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42" w:rsidRPr="00812568" w:rsidRDefault="004F7642" w:rsidP="00CD4966">
      <w:pPr>
        <w:widowControl w:val="0"/>
        <w:suppressAutoHyphens/>
        <w:spacing w:before="120"/>
        <w:ind w:left="357"/>
        <w:jc w:val="center"/>
        <w:rPr>
          <w:b/>
          <w:kern w:val="1"/>
          <w:lang w:val="lv-LV" w:eastAsia="ar-SA"/>
        </w:rPr>
      </w:pPr>
      <w:bookmarkStart w:id="0" w:name="_GoBack"/>
      <w:bookmarkEnd w:id="0"/>
      <w:r w:rsidRPr="00812568">
        <w:rPr>
          <w:b/>
          <w:kern w:val="1"/>
          <w:lang w:val="lv-LV" w:eastAsia="ar-SA"/>
        </w:rPr>
        <w:t>Informatīvais ziņojums</w:t>
      </w:r>
    </w:p>
    <w:p w:rsidR="0011578F" w:rsidRPr="0011578F" w:rsidRDefault="0048676C" w:rsidP="0011578F">
      <w:pPr>
        <w:pStyle w:val="Heading3"/>
        <w:shd w:val="clear" w:color="auto" w:fill="FFFFFF"/>
        <w:jc w:val="center"/>
        <w:rPr>
          <w:rFonts w:ascii="Times New Roman" w:hAnsi="Times New Roman" w:cs="Times New Roman"/>
          <w:color w:val="auto"/>
          <w:lang w:val="lv-LV"/>
        </w:rPr>
      </w:pPr>
      <w:r w:rsidRPr="007E0AD5">
        <w:rPr>
          <w:rFonts w:ascii="Times New Roman" w:hAnsi="Times New Roman" w:cs="Times New Roman"/>
          <w:color w:val="auto"/>
          <w:szCs w:val="28"/>
          <w:lang w:val="lv-LV"/>
        </w:rPr>
        <w:t>“</w:t>
      </w:r>
      <w:r w:rsidRPr="0011578F">
        <w:rPr>
          <w:rFonts w:ascii="Times New Roman" w:hAnsi="Times New Roman" w:cs="Times New Roman"/>
          <w:color w:val="auto"/>
          <w:szCs w:val="28"/>
          <w:lang w:val="lv-LV"/>
        </w:rPr>
        <w:t xml:space="preserve">Par </w:t>
      </w:r>
      <w:r w:rsidR="0011578F" w:rsidRPr="0011578F">
        <w:rPr>
          <w:rFonts w:ascii="Times New Roman" w:hAnsi="Times New Roman" w:cs="Times New Roman"/>
          <w:color w:val="auto"/>
          <w:lang w:val="lv-LV"/>
        </w:rPr>
        <w:t xml:space="preserve">2018. gada 17. oktobra Eiropadomes 27 Eiropas Savienības </w:t>
      </w:r>
    </w:p>
    <w:p w:rsidR="0011578F" w:rsidRPr="0011578F" w:rsidRDefault="0011578F" w:rsidP="0011578F">
      <w:pPr>
        <w:pStyle w:val="Heading3"/>
        <w:shd w:val="clear" w:color="auto" w:fill="FFFFFF"/>
        <w:spacing w:before="0"/>
        <w:jc w:val="center"/>
        <w:rPr>
          <w:rFonts w:ascii="Times New Roman" w:hAnsi="Times New Roman" w:cs="Times New Roman"/>
          <w:color w:val="auto"/>
          <w:lang w:val="lv-LV"/>
        </w:rPr>
      </w:pPr>
      <w:r>
        <w:rPr>
          <w:rFonts w:ascii="Times New Roman" w:hAnsi="Times New Roman" w:cs="Times New Roman"/>
          <w:color w:val="auto"/>
          <w:lang w:val="lv-LV"/>
        </w:rPr>
        <w:t>d</w:t>
      </w:r>
      <w:r w:rsidRPr="0011578F">
        <w:rPr>
          <w:rFonts w:ascii="Times New Roman" w:hAnsi="Times New Roman" w:cs="Times New Roman"/>
          <w:color w:val="auto"/>
          <w:lang w:val="lv-LV"/>
        </w:rPr>
        <w:t>alībvalstu</w:t>
      </w:r>
      <w:r>
        <w:rPr>
          <w:rFonts w:ascii="Times New Roman" w:hAnsi="Times New Roman" w:cs="Times New Roman"/>
          <w:color w:val="auto"/>
          <w:lang w:val="lv-LV"/>
        </w:rPr>
        <w:t xml:space="preserve"> </w:t>
      </w:r>
      <w:r w:rsidRPr="0011578F">
        <w:rPr>
          <w:rFonts w:ascii="Times New Roman" w:hAnsi="Times New Roman" w:cs="Times New Roman"/>
          <w:color w:val="auto"/>
          <w:lang w:val="lv-LV"/>
        </w:rPr>
        <w:t>(50. panta) formāta sanāksmē un 18. oktobra</w:t>
      </w:r>
    </w:p>
    <w:p w:rsidR="0011578F" w:rsidRPr="0011578F" w:rsidRDefault="0011578F" w:rsidP="0011578F">
      <w:pPr>
        <w:pStyle w:val="Heading3"/>
        <w:shd w:val="clear" w:color="auto" w:fill="FFFFFF"/>
        <w:spacing w:before="0"/>
        <w:jc w:val="center"/>
        <w:rPr>
          <w:rFonts w:ascii="Times New Roman" w:hAnsi="Times New Roman" w:cs="Times New Roman"/>
          <w:color w:val="auto"/>
          <w:lang w:val="lv-LV"/>
        </w:rPr>
      </w:pPr>
      <w:r w:rsidRPr="0011578F">
        <w:rPr>
          <w:rFonts w:ascii="Times New Roman" w:hAnsi="Times New Roman" w:cs="Times New Roman"/>
          <w:color w:val="auto"/>
          <w:lang w:val="lv-LV"/>
        </w:rPr>
        <w:t xml:space="preserve"> Eiropadomē izskatāmajiem jautājumiem”</w:t>
      </w:r>
    </w:p>
    <w:p w:rsidR="0011578F" w:rsidRPr="0011578F" w:rsidRDefault="0011578F" w:rsidP="0011578F">
      <w:pPr>
        <w:rPr>
          <w:lang w:val="lv-LV"/>
        </w:rPr>
      </w:pPr>
    </w:p>
    <w:p w:rsidR="0011578F" w:rsidRPr="00B52A51" w:rsidRDefault="0011578F" w:rsidP="00ED4A62">
      <w:pPr>
        <w:widowControl w:val="0"/>
        <w:spacing w:before="240" w:after="120"/>
        <w:jc w:val="both"/>
        <w:rPr>
          <w:lang w:val="lv-LV"/>
        </w:rPr>
      </w:pPr>
      <w:r w:rsidRPr="00211AA4">
        <w:rPr>
          <w:lang w:val="lv-LV"/>
        </w:rPr>
        <w:t xml:space="preserve">Š.g. 17. oktobrī notiks ES 27 dalībvalstu (50. panta) formāta sanāksme, kurā paredzēts izvērtēt Apvienotās Karalistes izstāšanās no ES sarunās panākto progresu. Savukārt 18. oktobrī notiks </w:t>
      </w:r>
      <w:r w:rsidRPr="008E3247">
        <w:rPr>
          <w:lang w:val="lv-LV"/>
        </w:rPr>
        <w:t xml:space="preserve">Eiropadome, kuras darba kārtībā ir trīs jautājumu bloki: migrācija, iekšējā drošība un ārējās attiecības. 18. oktobrī notiks arī </w:t>
      </w:r>
      <w:proofErr w:type="spellStart"/>
      <w:r w:rsidRPr="008E3247">
        <w:rPr>
          <w:i/>
          <w:lang w:val="lv-LV"/>
        </w:rPr>
        <w:t>Euro</w:t>
      </w:r>
      <w:proofErr w:type="spellEnd"/>
      <w:r w:rsidRPr="008E3247">
        <w:rPr>
          <w:lang w:val="lv-LV"/>
        </w:rPr>
        <w:t xml:space="preserve"> samits, kurā </w:t>
      </w:r>
      <w:r w:rsidRPr="00B52A51">
        <w:rPr>
          <w:lang w:val="lv-LV"/>
        </w:rPr>
        <w:t xml:space="preserve">plānota diskusija par pašreizējo situāciju sarunās par Ekonomiskās un monetārās savienības padziļināšanu ar nolūku par šo jautājumu plašāk diskutēt decembra </w:t>
      </w:r>
      <w:proofErr w:type="spellStart"/>
      <w:r w:rsidRPr="00B52A51">
        <w:rPr>
          <w:i/>
          <w:lang w:val="lv-LV"/>
        </w:rPr>
        <w:t>Euro</w:t>
      </w:r>
      <w:proofErr w:type="spellEnd"/>
      <w:r w:rsidRPr="00B52A51">
        <w:rPr>
          <w:lang w:val="lv-LV"/>
        </w:rPr>
        <w:t xml:space="preserve"> samitā. </w:t>
      </w:r>
      <w:proofErr w:type="spellStart"/>
      <w:r w:rsidRPr="00B52A51">
        <w:rPr>
          <w:i/>
          <w:lang w:val="lv-LV"/>
        </w:rPr>
        <w:t>Euro</w:t>
      </w:r>
      <w:proofErr w:type="spellEnd"/>
      <w:r w:rsidRPr="00B52A51">
        <w:rPr>
          <w:lang w:val="lv-LV"/>
        </w:rPr>
        <w:t xml:space="preserve"> samitā nav plānots pieņemt secinājumus</w:t>
      </w:r>
      <w:r w:rsidR="00A01FF9" w:rsidRPr="00B52A51">
        <w:rPr>
          <w:rStyle w:val="FootnoteReference"/>
          <w:lang w:val="lv-LV"/>
        </w:rPr>
        <w:footnoteReference w:id="1"/>
      </w:r>
      <w:r w:rsidR="00A01FF9" w:rsidRPr="00B52A51">
        <w:rPr>
          <w:lang w:val="lv-LV"/>
        </w:rPr>
        <w:t>.</w:t>
      </w:r>
    </w:p>
    <w:p w:rsidR="00133F87" w:rsidRPr="00B52A51" w:rsidRDefault="00133F87" w:rsidP="00133F87">
      <w:pPr>
        <w:widowControl w:val="0"/>
        <w:spacing w:before="240" w:after="120"/>
        <w:jc w:val="both"/>
        <w:rPr>
          <w:lang w:val="lv-LV"/>
        </w:rPr>
      </w:pPr>
      <w:r w:rsidRPr="00B52A51">
        <w:rPr>
          <w:lang w:val="lv-LV"/>
        </w:rPr>
        <w:t xml:space="preserve">ES 27 DALĪBVALSTU (50. PANTA) FORMĀTA SANĀKSME </w:t>
      </w:r>
    </w:p>
    <w:p w:rsidR="00B52A51" w:rsidRPr="00B52A51" w:rsidRDefault="00B52A51" w:rsidP="00B52A51">
      <w:pPr>
        <w:spacing w:before="120" w:after="120"/>
        <w:jc w:val="both"/>
        <w:rPr>
          <w:lang w:val="lv-LV"/>
        </w:rPr>
      </w:pPr>
      <w:r w:rsidRPr="00B52A51">
        <w:rPr>
          <w:lang w:val="lv-LV"/>
        </w:rPr>
        <w:t>17. oktobra ES 27 valstu formāta vakariņu sanāksmē tiks izvērtēts ES-Apvienotās Karalistes (AK) sarunās panāktais progress</w:t>
      </w:r>
      <w:r w:rsidR="003444D1">
        <w:rPr>
          <w:lang w:val="lv-LV"/>
        </w:rPr>
        <w:t xml:space="preserve"> </w:t>
      </w:r>
      <w:r w:rsidRPr="00B52A51">
        <w:rPr>
          <w:lang w:val="lv-LV"/>
        </w:rPr>
        <w:t>par AK Izstāšanās līgumu no ES, kā arī</w:t>
      </w:r>
      <w:proofErr w:type="gramStart"/>
      <w:r w:rsidRPr="00B52A51">
        <w:rPr>
          <w:lang w:val="lv-LV"/>
        </w:rPr>
        <w:t xml:space="preserve">  </w:t>
      </w:r>
      <w:proofErr w:type="gramEnd"/>
      <w:r w:rsidRPr="00B52A51">
        <w:rPr>
          <w:lang w:val="lv-LV"/>
        </w:rPr>
        <w:t>vienošan</w:t>
      </w:r>
      <w:r w:rsidR="003444D1">
        <w:rPr>
          <w:lang w:val="lv-LV"/>
        </w:rPr>
        <w:t>o</w:t>
      </w:r>
      <w:r w:rsidRPr="00B52A51">
        <w:rPr>
          <w:lang w:val="lv-LV"/>
        </w:rPr>
        <w:t xml:space="preserve">s par </w:t>
      </w:r>
      <w:r w:rsidR="003444D1" w:rsidRPr="00B52A51">
        <w:rPr>
          <w:lang w:val="lv-LV"/>
        </w:rPr>
        <w:t>politisk</w:t>
      </w:r>
      <w:r w:rsidR="003444D1">
        <w:rPr>
          <w:lang w:val="lv-LV"/>
        </w:rPr>
        <w:t>o</w:t>
      </w:r>
      <w:r w:rsidR="003444D1" w:rsidRPr="00B52A51">
        <w:rPr>
          <w:lang w:val="lv-LV"/>
        </w:rPr>
        <w:t xml:space="preserve"> </w:t>
      </w:r>
      <w:r w:rsidRPr="00B52A51">
        <w:rPr>
          <w:lang w:val="lv-LV"/>
        </w:rPr>
        <w:t>deklarācij</w:t>
      </w:r>
      <w:r w:rsidR="003444D1">
        <w:rPr>
          <w:lang w:val="lv-LV"/>
        </w:rPr>
        <w:t>u</w:t>
      </w:r>
      <w:r w:rsidRPr="00B52A51">
        <w:rPr>
          <w:lang w:val="lv-LV"/>
        </w:rPr>
        <w:t xml:space="preserve"> par ES-AK nākotnes attiecībām.</w:t>
      </w:r>
    </w:p>
    <w:p w:rsidR="00B52A51" w:rsidRPr="00B52A51" w:rsidRDefault="00B52A51" w:rsidP="00B52A51">
      <w:pPr>
        <w:spacing w:before="120" w:after="120"/>
        <w:jc w:val="both"/>
        <w:rPr>
          <w:bCs/>
          <w:lang w:val="lv-LV"/>
        </w:rPr>
      </w:pPr>
      <w:r w:rsidRPr="00B52A51">
        <w:rPr>
          <w:u w:val="single"/>
          <w:lang w:val="lv-LV"/>
        </w:rPr>
        <w:t>Latvijas nostāja:</w:t>
      </w:r>
      <w:r w:rsidRPr="00B52A51">
        <w:rPr>
          <w:lang w:val="lv-LV"/>
        </w:rPr>
        <w:t xml:space="preserve"> Latvijai ir svarīgi, lai laikus spēkā stātos Izstāšanās līgums, kas nodrošinātu AK dzīvojošo Latvijas </w:t>
      </w:r>
      <w:r w:rsidR="003444D1">
        <w:rPr>
          <w:lang w:val="lv-LV"/>
        </w:rPr>
        <w:t>valstspiederīgo</w:t>
      </w:r>
      <w:r w:rsidR="003444D1" w:rsidRPr="00B52A51">
        <w:rPr>
          <w:lang w:val="lv-LV"/>
        </w:rPr>
        <w:t xml:space="preserve"> </w:t>
      </w:r>
      <w:r w:rsidRPr="00B52A51">
        <w:rPr>
          <w:lang w:val="lv-LV"/>
        </w:rPr>
        <w:t xml:space="preserve">tiesības un veidotu juridisku vienošanos, kas paredz, ka AK jāpilda savas </w:t>
      </w:r>
      <w:r w:rsidR="003444D1">
        <w:rPr>
          <w:lang w:val="lv-LV"/>
        </w:rPr>
        <w:t xml:space="preserve">juridiskās un </w:t>
      </w:r>
      <w:r w:rsidRPr="00B52A51">
        <w:rPr>
          <w:lang w:val="lv-LV"/>
        </w:rPr>
        <w:t>finansiālās saistības, t.sk. attiecībā uz ES budžetu. Latvija ir ieinteresēta saglabāt iespējami ciešas attiecības ar AK arī pēc tās izstāšanās no ES. Vienlaikus, sarunās par nākotnes attiecību ietvaru ir svarīgi ievērot ES kopīgos principus (ES lēmumu pieņemšanas autonomija, vienlīdzīgi konkurences noteikumi, Vienotā tirgus un Muitas savienības integritāte) un tiesisko kārtību</w:t>
      </w:r>
      <w:r>
        <w:rPr>
          <w:lang w:val="lv-LV"/>
        </w:rPr>
        <w:t>.</w:t>
      </w:r>
    </w:p>
    <w:p w:rsidR="00133F87" w:rsidRPr="00B52A51" w:rsidRDefault="00133F87" w:rsidP="00133F87">
      <w:pPr>
        <w:widowControl w:val="0"/>
        <w:spacing w:before="240" w:after="120"/>
        <w:jc w:val="both"/>
        <w:rPr>
          <w:bCs/>
          <w:lang w:val="lv-LV"/>
        </w:rPr>
      </w:pPr>
      <w:r w:rsidRPr="00B52A51">
        <w:rPr>
          <w:bCs/>
          <w:lang w:val="lv-LV"/>
        </w:rPr>
        <w:t>EIROPADOME</w:t>
      </w:r>
    </w:p>
    <w:p w:rsidR="0048676C" w:rsidRDefault="007E0AD5" w:rsidP="00ED4A62">
      <w:pPr>
        <w:widowControl w:val="0"/>
        <w:spacing w:before="240" w:after="120"/>
        <w:jc w:val="both"/>
        <w:rPr>
          <w:i/>
          <w:lang w:val="lv-LV"/>
        </w:rPr>
      </w:pPr>
      <w:r>
        <w:rPr>
          <w:i/>
          <w:lang w:val="lv-LV"/>
        </w:rPr>
        <w:t>Migrācija</w:t>
      </w:r>
    </w:p>
    <w:p w:rsidR="00133F87" w:rsidRPr="00DF7FA9" w:rsidRDefault="00133F87" w:rsidP="00133F87">
      <w:pPr>
        <w:spacing w:before="120" w:after="120"/>
        <w:jc w:val="both"/>
        <w:rPr>
          <w:lang w:val="lv-LV"/>
        </w:rPr>
      </w:pPr>
      <w:r w:rsidRPr="00DF7FA9">
        <w:rPr>
          <w:lang w:val="lv-LV"/>
        </w:rPr>
        <w:t xml:space="preserve">Eiropadome </w:t>
      </w:r>
      <w:r>
        <w:rPr>
          <w:lang w:val="lv-LV"/>
        </w:rPr>
        <w:t xml:space="preserve">sniegs vadlīnijas tālākajam darbam, </w:t>
      </w:r>
      <w:r w:rsidR="003444D1">
        <w:rPr>
          <w:lang w:val="lv-LV"/>
        </w:rPr>
        <w:t>turpinot</w:t>
      </w:r>
      <w:r>
        <w:rPr>
          <w:lang w:val="lv-LV"/>
        </w:rPr>
        <w:t xml:space="preserve"> visaptverošu pieeju ES migrācijas politikai. Sagaidāms, ka īpaša uzmanība tiks pievērsta tādiem jautājumiem kā ārējo robežu pārvaldība un sadarbības stiprināšanai ar nelegālo migrantu izcelsmes un tranzīta valstīm. Eiropadome uzklausīs </w:t>
      </w:r>
      <w:r w:rsidR="003444D1">
        <w:rPr>
          <w:lang w:val="lv-LV"/>
        </w:rPr>
        <w:t xml:space="preserve">Austrijas prezidentūras </w:t>
      </w:r>
      <w:r>
        <w:rPr>
          <w:lang w:val="lv-LV"/>
        </w:rPr>
        <w:t xml:space="preserve">progresa ziņojumu </w:t>
      </w:r>
      <w:r w:rsidRPr="00141CB4">
        <w:rPr>
          <w:lang w:val="lv-LV"/>
        </w:rPr>
        <w:t xml:space="preserve">par darbu pie Kopējās Eiropas patvēruma sistēmas </w:t>
      </w:r>
      <w:r>
        <w:rPr>
          <w:lang w:val="lv-LV"/>
        </w:rPr>
        <w:t xml:space="preserve">reformas </w:t>
      </w:r>
      <w:r w:rsidRPr="00141CB4">
        <w:rPr>
          <w:lang w:val="lv-LV"/>
        </w:rPr>
        <w:t>priekšlikumiem.</w:t>
      </w:r>
      <w:r>
        <w:rPr>
          <w:lang w:val="lv-LV"/>
        </w:rPr>
        <w:t xml:space="preserve"> </w:t>
      </w:r>
    </w:p>
    <w:p w:rsidR="00133F87" w:rsidRPr="00813161" w:rsidRDefault="00752846" w:rsidP="00813161">
      <w:pPr>
        <w:widowControl w:val="0"/>
        <w:spacing w:before="120" w:after="120"/>
        <w:jc w:val="both"/>
        <w:rPr>
          <w:bCs/>
          <w:lang w:val="lv-LV"/>
        </w:rPr>
      </w:pPr>
      <w:r w:rsidRPr="00752846">
        <w:rPr>
          <w:u w:val="single"/>
          <w:lang w:val="lv-LV"/>
        </w:rPr>
        <w:t>Latvijas nostāja:</w:t>
      </w:r>
      <w:r w:rsidRPr="00752846">
        <w:rPr>
          <w:lang w:val="lv-LV"/>
        </w:rPr>
        <w:t xml:space="preserve"> </w:t>
      </w:r>
      <w:r w:rsidR="00133F87" w:rsidRPr="00813161">
        <w:rPr>
          <w:lang w:val="lv-LV"/>
        </w:rPr>
        <w:t xml:space="preserve">Latvija vienmēr ir atbalstījusi visaptverošas pieejas migrācijai nepieciešamību. Uzsveram, ka ir svarīgi turpināt stiprināt </w:t>
      </w:r>
      <w:r w:rsidR="003444D1">
        <w:rPr>
          <w:lang w:val="lv-LV"/>
        </w:rPr>
        <w:t>ES ārējās robežas</w:t>
      </w:r>
      <w:r w:rsidR="00133F87" w:rsidRPr="00813161">
        <w:rPr>
          <w:lang w:val="lv-LV"/>
        </w:rPr>
        <w:t xml:space="preserve">, paaugstināt </w:t>
      </w:r>
      <w:r w:rsidR="00133F87" w:rsidRPr="00813161">
        <w:rPr>
          <w:bCs/>
          <w:lang w:val="lv-LV"/>
        </w:rPr>
        <w:t>atgriešanas efektivitāti, stiprināt cīņu ar cilvēktirdzniecību un īstenot mērķtiecīgu sadarbību ar trešajām valstīm.</w:t>
      </w:r>
      <w:r w:rsidR="00813161" w:rsidRPr="00813161">
        <w:rPr>
          <w:bCs/>
          <w:lang w:val="lv-LV"/>
        </w:rPr>
        <w:t xml:space="preserve"> Kopumā atbalstām pasākumus, kas vērsti uz ārējo robežu pārvaldībā iesaistīto institūciju kapacitātes stiprināšanu, vienlaikus uzsverot, ka tie </w:t>
      </w:r>
      <w:r w:rsidR="00813161" w:rsidRPr="00813161">
        <w:rPr>
          <w:lang w:val="lv-LV"/>
        </w:rPr>
        <w:t>jāpamato ar detalizētu esošo trūkumu un vajadzību izvērtējumu</w:t>
      </w:r>
      <w:r w:rsidR="00813161">
        <w:rPr>
          <w:lang w:val="lv-LV"/>
        </w:rPr>
        <w:t xml:space="preserve">. </w:t>
      </w:r>
      <w:r w:rsidR="00813161" w:rsidRPr="00813161">
        <w:rPr>
          <w:lang w:val="lv-LV"/>
        </w:rPr>
        <w:lastRenderedPageBreak/>
        <w:t>Saglabājam līdzšinējo nostāju Kopējās patvēruma sistēmas reformas jautājumā</w:t>
      </w:r>
      <w:r w:rsidR="00813161">
        <w:rPr>
          <w:lang w:val="lv-LV"/>
        </w:rPr>
        <w:t xml:space="preserve"> </w:t>
      </w:r>
      <w:r w:rsidR="00813161" w:rsidRPr="00813161">
        <w:rPr>
          <w:lang w:val="lv-LV"/>
        </w:rPr>
        <w:t xml:space="preserve">- </w:t>
      </w:r>
      <w:r w:rsidR="00813161" w:rsidRPr="00813161">
        <w:rPr>
          <w:bCs/>
          <w:lang w:val="lv-LV"/>
        </w:rPr>
        <w:t xml:space="preserve">uzsveram dalībvalstu brīvprātīgas dalības principu jebkādās ar pārvietošanu saistītās aktivitātēs, </w:t>
      </w:r>
      <w:r w:rsidR="00813161" w:rsidRPr="00813161">
        <w:rPr>
          <w:lang w:val="lv-LV"/>
        </w:rPr>
        <w:t>kā arī aicinām pieņemt lēmumus vienprātīgi.</w:t>
      </w:r>
    </w:p>
    <w:p w:rsidR="00813161" w:rsidRDefault="00813161" w:rsidP="00813161">
      <w:pPr>
        <w:widowControl w:val="0"/>
        <w:tabs>
          <w:tab w:val="left" w:pos="1524"/>
        </w:tabs>
        <w:spacing w:before="240"/>
        <w:jc w:val="both"/>
        <w:rPr>
          <w:i/>
          <w:lang w:val="lv-LV"/>
        </w:rPr>
      </w:pPr>
      <w:r>
        <w:rPr>
          <w:i/>
          <w:lang w:val="lv-LV"/>
        </w:rPr>
        <w:t>Iekšējā drošība</w:t>
      </w:r>
    </w:p>
    <w:p w:rsidR="00813161" w:rsidRPr="00B10798" w:rsidRDefault="00813161" w:rsidP="00813161">
      <w:pPr>
        <w:pStyle w:val="NoSpacing"/>
        <w:widowControl w:val="0"/>
        <w:spacing w:before="120"/>
        <w:jc w:val="both"/>
        <w:rPr>
          <w:lang w:val="lv-LV" w:eastAsia="lv-LV"/>
        </w:rPr>
      </w:pPr>
      <w:r w:rsidRPr="00B10798">
        <w:rPr>
          <w:lang w:val="lv-LV"/>
        </w:rPr>
        <w:t>Eiropadome pieņems secin</w:t>
      </w:r>
      <w:r w:rsidR="00737D5D">
        <w:rPr>
          <w:lang w:val="lv-LV"/>
        </w:rPr>
        <w:t>ājumus, balstoties uz diskusiju</w:t>
      </w:r>
      <w:r w:rsidRPr="00B10798">
        <w:rPr>
          <w:lang w:val="lv-LV"/>
        </w:rPr>
        <w:t xml:space="preserve"> par </w:t>
      </w:r>
      <w:r>
        <w:rPr>
          <w:lang w:val="lv-LV"/>
        </w:rPr>
        <w:t>iekšējās drošības</w:t>
      </w:r>
      <w:r w:rsidRPr="00B10798">
        <w:rPr>
          <w:lang w:val="lv-LV"/>
        </w:rPr>
        <w:t xml:space="preserve"> jautājumiem</w:t>
      </w:r>
      <w:r>
        <w:rPr>
          <w:lang w:val="lv-LV"/>
        </w:rPr>
        <w:t>, kas</w:t>
      </w:r>
      <w:r w:rsidRPr="00B10798">
        <w:rPr>
          <w:lang w:val="lv-LV"/>
        </w:rPr>
        <w:t xml:space="preserve"> notika 19.-20. septembra neformālajā valstu un valdību vadītāju sanāksmē</w:t>
      </w:r>
      <w:r>
        <w:rPr>
          <w:lang w:val="lv-LV"/>
        </w:rPr>
        <w:t xml:space="preserve"> Zalcburgā</w:t>
      </w:r>
      <w:r w:rsidRPr="00B10798">
        <w:rPr>
          <w:lang w:val="lv-LV"/>
        </w:rPr>
        <w:t xml:space="preserve">. </w:t>
      </w:r>
    </w:p>
    <w:p w:rsidR="00813161" w:rsidRDefault="00737D5D" w:rsidP="00813161">
      <w:pPr>
        <w:widowControl w:val="0"/>
        <w:tabs>
          <w:tab w:val="left" w:pos="1524"/>
        </w:tabs>
        <w:spacing w:before="120"/>
        <w:jc w:val="both"/>
        <w:rPr>
          <w:lang w:val="lv-LV"/>
        </w:rPr>
      </w:pPr>
      <w:r w:rsidRPr="00752846">
        <w:rPr>
          <w:u w:val="single"/>
          <w:lang w:val="lv-LV"/>
        </w:rPr>
        <w:t>Latvijas nostāja:</w:t>
      </w:r>
      <w:r>
        <w:rPr>
          <w:u w:val="single"/>
          <w:lang w:val="lv-LV"/>
        </w:rPr>
        <w:t xml:space="preserve"> </w:t>
      </w:r>
    </w:p>
    <w:p w:rsidR="00737D5D" w:rsidRPr="00745751" w:rsidRDefault="00737D5D" w:rsidP="00737D5D">
      <w:pPr>
        <w:widowControl w:val="0"/>
        <w:spacing w:before="120" w:after="120"/>
        <w:jc w:val="both"/>
        <w:rPr>
          <w:lang w:val="lv-LV"/>
        </w:rPr>
      </w:pPr>
      <w:r w:rsidRPr="00737D5D">
        <w:rPr>
          <w:rFonts w:eastAsia="Calibri"/>
          <w:lang w:val="lv-LV"/>
        </w:rPr>
        <w:t>Latvijai ir svarīgs informācijas apmaiņas jautājums un, it īpaši, ES līmeņa tieslietu un iekšlietu jomas informācijas sistēmu sadarbspēja.</w:t>
      </w:r>
      <w:r>
        <w:rPr>
          <w:rFonts w:eastAsia="Calibri"/>
          <w:lang w:val="lv-LV"/>
        </w:rPr>
        <w:t xml:space="preserve"> </w:t>
      </w:r>
      <w:r w:rsidR="005105FB">
        <w:rPr>
          <w:lang w:val="lv-LV"/>
        </w:rPr>
        <w:t xml:space="preserve">Latvijai ir svarīgi </w:t>
      </w:r>
      <w:r w:rsidR="00133690">
        <w:rPr>
          <w:lang w:val="lv-LV"/>
        </w:rPr>
        <w:t xml:space="preserve">arī </w:t>
      </w:r>
      <w:r w:rsidR="005105FB">
        <w:rPr>
          <w:lang w:val="lv-LV"/>
        </w:rPr>
        <w:t xml:space="preserve">ar </w:t>
      </w:r>
      <w:r w:rsidR="002A2049">
        <w:rPr>
          <w:lang w:val="lv-LV"/>
        </w:rPr>
        <w:t xml:space="preserve">kiberdrošību un </w:t>
      </w:r>
      <w:r w:rsidR="005105FB">
        <w:rPr>
          <w:lang w:val="lv-LV"/>
        </w:rPr>
        <w:t xml:space="preserve">cīņu pret dezinformāciju un viltus ziņām saistītie jautājumi. </w:t>
      </w:r>
      <w:r w:rsidR="002A2049">
        <w:rPr>
          <w:lang w:val="lv-LV"/>
        </w:rPr>
        <w:t>U</w:t>
      </w:r>
      <w:r w:rsidR="00FF53F0" w:rsidRPr="00FF53F0">
        <w:rPr>
          <w:lang w:val="lv-LV"/>
        </w:rPr>
        <w:t>zsver</w:t>
      </w:r>
      <w:r w:rsidR="002A2049">
        <w:rPr>
          <w:lang w:val="lv-LV"/>
        </w:rPr>
        <w:t>am</w:t>
      </w:r>
      <w:r w:rsidR="00FF53F0" w:rsidRPr="00FF53F0">
        <w:rPr>
          <w:lang w:val="lv-LV"/>
        </w:rPr>
        <w:t xml:space="preserve">, ka kopīga rīcība un koordinācija ES līmenī ir būtisks priekšnoteikums </w:t>
      </w:r>
      <w:r w:rsidR="003444D1">
        <w:rPr>
          <w:lang w:val="lv-LV"/>
        </w:rPr>
        <w:t xml:space="preserve">arī </w:t>
      </w:r>
      <w:r w:rsidR="00FF53F0" w:rsidRPr="00FF53F0">
        <w:rPr>
          <w:lang w:val="lv-LV"/>
        </w:rPr>
        <w:t>dalībvalstu noturībai pret dezinformāciju un kiberuzbrukumiem.</w:t>
      </w:r>
      <w:r w:rsidR="00745751">
        <w:rPr>
          <w:lang w:val="lv-LV"/>
        </w:rPr>
        <w:t xml:space="preserve"> </w:t>
      </w:r>
      <w:r w:rsidR="002A2049">
        <w:rPr>
          <w:lang w:val="lv-LV"/>
        </w:rPr>
        <w:t xml:space="preserve">Atzinīgi </w:t>
      </w:r>
      <w:r w:rsidR="002A2049" w:rsidRPr="002A2049">
        <w:rPr>
          <w:rFonts w:eastAsia="Calibri"/>
          <w:lang w:val="lv-LV"/>
        </w:rPr>
        <w:t>vērtējam Eiropas Komisijas iniciatīvas šajā sakarā, tostarp nesen</w:t>
      </w:r>
      <w:r w:rsidR="003444D1">
        <w:rPr>
          <w:rFonts w:eastAsia="Calibri"/>
          <w:lang w:val="lv-LV"/>
        </w:rPr>
        <w:t xml:space="preserve"> publiskotās</w:t>
      </w:r>
      <w:r w:rsidR="002A2049" w:rsidRPr="002A2049">
        <w:rPr>
          <w:rFonts w:eastAsia="Calibri"/>
          <w:lang w:val="lv-LV"/>
        </w:rPr>
        <w:t xml:space="preserve"> iniciatīvas demokrātisku vēlēšanu </w:t>
      </w:r>
      <w:r w:rsidR="00002B97">
        <w:rPr>
          <w:rFonts w:eastAsia="Calibri"/>
          <w:lang w:val="lv-LV"/>
        </w:rPr>
        <w:t>aizsardzībai</w:t>
      </w:r>
      <w:r w:rsidR="00745751">
        <w:rPr>
          <w:rFonts w:eastAsia="Calibri"/>
          <w:lang w:val="lv-LV"/>
        </w:rPr>
        <w:t xml:space="preserve">. Kā nozīmīgu pirmo soli novērtējam arī </w:t>
      </w:r>
      <w:r w:rsidR="00002B97">
        <w:rPr>
          <w:rFonts w:eastAsia="Calibri"/>
          <w:lang w:val="lv-LV"/>
        </w:rPr>
        <w:t>26.</w:t>
      </w:r>
      <w:r w:rsidR="00CC2FA3">
        <w:rPr>
          <w:rFonts w:eastAsia="Calibri"/>
          <w:lang w:val="lv-LV"/>
        </w:rPr>
        <w:t xml:space="preserve"> </w:t>
      </w:r>
      <w:r w:rsidR="00002B97">
        <w:rPr>
          <w:rFonts w:eastAsia="Calibri"/>
          <w:lang w:val="lv-LV"/>
        </w:rPr>
        <w:t xml:space="preserve">septembrī </w:t>
      </w:r>
      <w:r w:rsidR="00745751">
        <w:rPr>
          <w:rFonts w:eastAsia="Calibri"/>
          <w:lang w:val="lv-LV"/>
        </w:rPr>
        <w:t xml:space="preserve">publicēto, sociālo platformu un reklāmas industrijas izstrādāto Prakses kodeksu cīņai ar dezinformāciju. </w:t>
      </w:r>
      <w:r w:rsidR="00745751" w:rsidRPr="00745751">
        <w:rPr>
          <w:rFonts w:eastAsia="Calibri"/>
          <w:lang w:val="lv-LV"/>
        </w:rPr>
        <w:t>Vienlaikus uzsveram, ka ir jāpieliek papildus pūles, lai aizsargātu</w:t>
      </w:r>
      <w:r w:rsidR="00CC2FA3">
        <w:rPr>
          <w:rFonts w:eastAsia="Calibri"/>
          <w:lang w:val="lv-LV"/>
        </w:rPr>
        <w:t xml:space="preserve"> cilvēkus</w:t>
      </w:r>
      <w:r w:rsidR="00002B97">
        <w:rPr>
          <w:rFonts w:eastAsia="Calibri"/>
          <w:lang w:val="lv-LV"/>
        </w:rPr>
        <w:t xml:space="preserve"> </w:t>
      </w:r>
      <w:r w:rsidR="00745751" w:rsidRPr="00745751">
        <w:rPr>
          <w:rFonts w:eastAsia="Calibri"/>
          <w:lang w:val="lv-LV"/>
        </w:rPr>
        <w:t>pret manipulāciju, kas tiek veikta ar automātiskas un mērķtiecīgas informācijas plūsmas starpniecību</w:t>
      </w:r>
      <w:r w:rsidR="00745751">
        <w:rPr>
          <w:rFonts w:eastAsia="Calibri"/>
          <w:lang w:val="lv-LV"/>
        </w:rPr>
        <w:t>.</w:t>
      </w:r>
    </w:p>
    <w:p w:rsidR="00A34F38" w:rsidRDefault="00AC5AD7" w:rsidP="00AE4D2F">
      <w:pPr>
        <w:widowControl w:val="0"/>
        <w:tabs>
          <w:tab w:val="left" w:pos="1524"/>
        </w:tabs>
        <w:spacing w:before="240"/>
        <w:jc w:val="both"/>
        <w:rPr>
          <w:i/>
          <w:lang w:val="lv-LV"/>
        </w:rPr>
      </w:pPr>
      <w:r>
        <w:rPr>
          <w:i/>
          <w:lang w:val="lv-LV"/>
        </w:rPr>
        <w:t>Ārējās attiecības</w:t>
      </w:r>
    </w:p>
    <w:p w:rsidR="00AE4D2F" w:rsidRDefault="00133690" w:rsidP="00133690">
      <w:pPr>
        <w:widowControl w:val="0"/>
        <w:tabs>
          <w:tab w:val="left" w:pos="1524"/>
        </w:tabs>
        <w:spacing w:before="120"/>
        <w:jc w:val="both"/>
        <w:rPr>
          <w:lang w:val="lv-LV"/>
        </w:rPr>
      </w:pPr>
      <w:r>
        <w:rPr>
          <w:lang w:val="lv-LV"/>
        </w:rPr>
        <w:t xml:space="preserve">Atkarībā no situācijas attīstības Eiropadome varētu pievērsties atsevišķiem ārlietu jautājumiem. </w:t>
      </w:r>
    </w:p>
    <w:p w:rsidR="00133690" w:rsidRPr="00AE4D2F" w:rsidRDefault="00133690" w:rsidP="00133690">
      <w:pPr>
        <w:widowControl w:val="0"/>
        <w:tabs>
          <w:tab w:val="left" w:pos="1524"/>
        </w:tabs>
        <w:spacing w:before="120"/>
        <w:jc w:val="both"/>
        <w:rPr>
          <w:lang w:val="lv-LV"/>
        </w:rPr>
      </w:pPr>
    </w:p>
    <w:p w:rsidR="00AC5AD7" w:rsidRPr="00AC5AD7" w:rsidRDefault="00AC5AD7" w:rsidP="001A7F30">
      <w:pPr>
        <w:widowControl w:val="0"/>
        <w:tabs>
          <w:tab w:val="left" w:pos="1524"/>
        </w:tabs>
        <w:spacing w:before="120"/>
        <w:jc w:val="both"/>
        <w:rPr>
          <w:lang w:val="lv-LV"/>
        </w:rPr>
      </w:pPr>
    </w:p>
    <w:tbl>
      <w:tblPr>
        <w:tblW w:w="8897" w:type="dxa"/>
        <w:tblLook w:val="04A0" w:firstRow="1" w:lastRow="0" w:firstColumn="1" w:lastColumn="0" w:noHBand="0" w:noVBand="1"/>
      </w:tblPr>
      <w:tblGrid>
        <w:gridCol w:w="4939"/>
        <w:gridCol w:w="3958"/>
      </w:tblGrid>
      <w:tr w:rsidR="009E6D37" w:rsidRPr="00B733AC" w:rsidTr="009E6D37">
        <w:tc>
          <w:tcPr>
            <w:tcW w:w="4939" w:type="dxa"/>
            <w:shd w:val="clear" w:color="auto" w:fill="auto"/>
          </w:tcPr>
          <w:p w:rsidR="009E6D37" w:rsidRPr="00B733AC" w:rsidRDefault="009E6D37" w:rsidP="006F383E">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6F383E" w:rsidRPr="00B733AC">
              <w:rPr>
                <w:bCs/>
                <w:kern w:val="1"/>
                <w:lang w:val="lv-LV" w:eastAsia="ar-SA"/>
              </w:rPr>
              <w:t>Ā</w:t>
            </w:r>
            <w:r w:rsidRPr="00B733AC">
              <w:rPr>
                <w:bCs/>
                <w:kern w:val="1"/>
                <w:lang w:val="lv-LV" w:eastAsia="ar-SA"/>
              </w:rPr>
              <w:t>rlietu ministr</w:t>
            </w:r>
            <w:r w:rsidR="00AE4D2F">
              <w:rPr>
                <w:bCs/>
                <w:kern w:val="1"/>
                <w:lang w:val="lv-LV" w:eastAsia="ar-SA"/>
              </w:rPr>
              <w:t>s</w:t>
            </w:r>
          </w:p>
          <w:p w:rsidR="006F383E" w:rsidRPr="00B733AC" w:rsidRDefault="006F383E" w:rsidP="006F383E">
            <w:pPr>
              <w:suppressLineNumbers/>
              <w:tabs>
                <w:tab w:val="left" w:pos="720"/>
                <w:tab w:val="center" w:pos="4153"/>
                <w:tab w:val="right" w:pos="8306"/>
              </w:tabs>
              <w:suppressAutoHyphens/>
              <w:spacing w:before="120"/>
              <w:ind w:right="-539"/>
              <w:rPr>
                <w:bCs/>
                <w:kern w:val="1"/>
                <w:lang w:val="lv-LV"/>
              </w:rPr>
            </w:pPr>
          </w:p>
        </w:tc>
        <w:tc>
          <w:tcPr>
            <w:tcW w:w="3958" w:type="dxa"/>
            <w:shd w:val="clear" w:color="auto" w:fill="auto"/>
          </w:tcPr>
          <w:p w:rsidR="006F383E" w:rsidRPr="00B733AC" w:rsidRDefault="006F383E" w:rsidP="006F383E">
            <w:pPr>
              <w:suppressLineNumbers/>
              <w:tabs>
                <w:tab w:val="left" w:pos="720"/>
                <w:tab w:val="right" w:pos="8306"/>
              </w:tabs>
              <w:suppressAutoHyphens/>
              <w:jc w:val="right"/>
              <w:rPr>
                <w:bCs/>
                <w:kern w:val="1"/>
                <w:lang w:val="lv-LV" w:eastAsia="ar-SA"/>
              </w:rPr>
            </w:pPr>
          </w:p>
          <w:p w:rsidR="009E6D37" w:rsidRPr="00B733AC" w:rsidRDefault="00AE4D2F" w:rsidP="006F383E">
            <w:pPr>
              <w:suppressLineNumbers/>
              <w:tabs>
                <w:tab w:val="left" w:pos="720"/>
                <w:tab w:val="right" w:pos="8306"/>
              </w:tabs>
              <w:suppressAutoHyphens/>
              <w:jc w:val="right"/>
              <w:rPr>
                <w:bCs/>
                <w:kern w:val="1"/>
                <w:lang w:val="lv-LV" w:eastAsia="ar-SA"/>
              </w:rPr>
            </w:pPr>
            <w:r>
              <w:rPr>
                <w:bCs/>
                <w:kern w:val="1"/>
                <w:lang w:val="lv-LV" w:eastAsia="ar-SA"/>
              </w:rPr>
              <w:t>E.Rinkēvičs</w:t>
            </w:r>
          </w:p>
        </w:tc>
      </w:tr>
      <w:tr w:rsidR="004F7642" w:rsidRPr="00812568" w:rsidTr="009E6D37">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FF53F0">
              <w:rPr>
                <w:bCs/>
                <w:kern w:val="1"/>
                <w:lang w:val="lv-LV" w:eastAsia="ar-SA"/>
              </w:rPr>
              <w:t>s</w:t>
            </w:r>
          </w:p>
        </w:tc>
        <w:tc>
          <w:tcPr>
            <w:tcW w:w="3958"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FF53F0" w:rsidP="00DC3127">
            <w:pPr>
              <w:suppressLineNumbers/>
              <w:tabs>
                <w:tab w:val="left" w:pos="720"/>
                <w:tab w:val="right" w:pos="8306"/>
              </w:tabs>
              <w:suppressAutoHyphens/>
              <w:spacing w:before="120"/>
              <w:jc w:val="right"/>
              <w:rPr>
                <w:bCs/>
                <w:kern w:val="1"/>
                <w:lang w:val="lv-LV" w:eastAsia="ar-SA"/>
              </w:rPr>
            </w:pPr>
            <w:r>
              <w:rPr>
                <w:bCs/>
                <w:kern w:val="1"/>
                <w:lang w:val="lv-LV" w:eastAsia="ar-SA"/>
              </w:rPr>
              <w:t>A.Pelšs</w:t>
            </w:r>
          </w:p>
        </w:tc>
      </w:tr>
    </w:tbl>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B52A51" w:rsidRDefault="00B52A5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34F38" w:rsidRDefault="00FC4A93" w:rsidP="00866118">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754F59" w:rsidP="00866118">
      <w:pPr>
        <w:suppressAutoHyphens/>
        <w:rPr>
          <w:kern w:val="1"/>
          <w:sz w:val="20"/>
          <w:szCs w:val="20"/>
          <w:lang w:val="lv-LV" w:eastAsia="ar-SA"/>
        </w:rPr>
      </w:pPr>
      <w:hyperlink r:id="rId8"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59" w:rsidRDefault="00754F59" w:rsidP="00FF3372">
      <w:r>
        <w:separator/>
      </w:r>
    </w:p>
  </w:endnote>
  <w:endnote w:type="continuationSeparator" w:id="0">
    <w:p w:rsidR="00754F59" w:rsidRDefault="00754F59"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8F" w:rsidRPr="0011578F" w:rsidRDefault="00900E97" w:rsidP="0011578F">
    <w:pPr>
      <w:pStyle w:val="Heading3"/>
      <w:suppressAutoHyphens/>
      <w:jc w:val="both"/>
      <w:rPr>
        <w:rFonts w:ascii="Times New Roman" w:hAnsi="Times New Roman" w:cs="Times New Roman"/>
        <w:b w:val="0"/>
        <w:color w:val="auto"/>
        <w:sz w:val="20"/>
        <w:szCs w:val="20"/>
      </w:rPr>
    </w:pPr>
    <w:r w:rsidRPr="0011578F">
      <w:rPr>
        <w:rFonts w:ascii="Times New Roman" w:hAnsi="Times New Roman" w:cs="Times New Roman"/>
        <w:b w:val="0"/>
        <w:color w:val="auto"/>
        <w:sz w:val="20"/>
        <w:szCs w:val="20"/>
        <w:lang w:val="lv-LV"/>
      </w:rPr>
      <w:t>AMzino_</w:t>
    </w:r>
    <w:r w:rsidR="0011578F">
      <w:rPr>
        <w:rFonts w:ascii="Times New Roman" w:hAnsi="Times New Roman" w:cs="Times New Roman"/>
        <w:b w:val="0"/>
        <w:color w:val="auto"/>
        <w:sz w:val="20"/>
        <w:szCs w:val="20"/>
        <w:lang w:val="lv-LV"/>
      </w:rPr>
      <w:t>1</w:t>
    </w:r>
    <w:r w:rsidR="001C0F0C" w:rsidRPr="0011578F">
      <w:rPr>
        <w:rFonts w:ascii="Times New Roman" w:hAnsi="Times New Roman" w:cs="Times New Roman"/>
        <w:b w:val="0"/>
        <w:color w:val="auto"/>
        <w:sz w:val="20"/>
        <w:szCs w:val="20"/>
        <w:lang w:val="lv-LV"/>
      </w:rPr>
      <w:t>2</w:t>
    </w:r>
    <w:r w:rsidR="0011578F">
      <w:rPr>
        <w:rFonts w:ascii="Times New Roman" w:hAnsi="Times New Roman" w:cs="Times New Roman"/>
        <w:b w:val="0"/>
        <w:color w:val="auto"/>
        <w:sz w:val="20"/>
        <w:szCs w:val="20"/>
        <w:lang w:val="lv-LV"/>
      </w:rPr>
      <w:t>10</w:t>
    </w:r>
    <w:r w:rsidR="001A7F30" w:rsidRPr="0011578F">
      <w:rPr>
        <w:rFonts w:ascii="Times New Roman" w:hAnsi="Times New Roman" w:cs="Times New Roman"/>
        <w:b w:val="0"/>
        <w:color w:val="auto"/>
        <w:sz w:val="20"/>
        <w:szCs w:val="20"/>
        <w:lang w:val="lv-LV"/>
      </w:rPr>
      <w:t>18</w:t>
    </w:r>
    <w:r w:rsidR="00E07836" w:rsidRPr="0011578F">
      <w:rPr>
        <w:rFonts w:ascii="Times New Roman" w:hAnsi="Times New Roman" w:cs="Times New Roman"/>
        <w:b w:val="0"/>
        <w:color w:val="auto"/>
        <w:sz w:val="20"/>
        <w:szCs w:val="20"/>
        <w:lang w:val="lv-LV"/>
      </w:rPr>
      <w:t>;</w:t>
    </w:r>
    <w:r w:rsidRPr="0011578F">
      <w:rPr>
        <w:rFonts w:ascii="Times New Roman" w:hAnsi="Times New Roman" w:cs="Times New Roman"/>
        <w:b w:val="0"/>
        <w:color w:val="auto"/>
        <w:sz w:val="20"/>
        <w:szCs w:val="20"/>
        <w:lang w:val="lv-LV"/>
      </w:rPr>
      <w:t xml:space="preserve"> Informatīvais ziņojums </w:t>
    </w:r>
    <w:r w:rsidR="001C0F0C" w:rsidRPr="0011578F">
      <w:rPr>
        <w:rFonts w:ascii="Times New Roman" w:hAnsi="Times New Roman" w:cs="Times New Roman"/>
        <w:b w:val="0"/>
        <w:color w:val="auto"/>
        <w:sz w:val="20"/>
        <w:szCs w:val="20"/>
        <w:lang w:val="lv-LV"/>
      </w:rPr>
      <w:t xml:space="preserve">par </w:t>
    </w:r>
    <w:r w:rsidR="0011578F" w:rsidRPr="0011578F">
      <w:rPr>
        <w:rFonts w:ascii="Times New Roman" w:hAnsi="Times New Roman" w:cs="Times New Roman"/>
        <w:b w:val="0"/>
        <w:color w:val="auto"/>
        <w:sz w:val="20"/>
        <w:szCs w:val="20"/>
      </w:rPr>
      <w:t xml:space="preserve">2018. </w:t>
    </w:r>
    <w:proofErr w:type="spellStart"/>
    <w:r w:rsidR="0011578F" w:rsidRPr="0011578F">
      <w:rPr>
        <w:rFonts w:ascii="Times New Roman" w:hAnsi="Times New Roman" w:cs="Times New Roman"/>
        <w:b w:val="0"/>
        <w:color w:val="auto"/>
        <w:sz w:val="20"/>
        <w:szCs w:val="20"/>
      </w:rPr>
      <w:t>gada</w:t>
    </w:r>
    <w:proofErr w:type="spellEnd"/>
    <w:r w:rsidR="0011578F" w:rsidRPr="0011578F">
      <w:rPr>
        <w:rFonts w:ascii="Times New Roman" w:hAnsi="Times New Roman" w:cs="Times New Roman"/>
        <w:b w:val="0"/>
        <w:color w:val="auto"/>
        <w:sz w:val="20"/>
        <w:szCs w:val="20"/>
      </w:rPr>
      <w:t xml:space="preserve"> 17. </w:t>
    </w:r>
    <w:proofErr w:type="spellStart"/>
    <w:r w:rsidR="0011578F" w:rsidRPr="0011578F">
      <w:rPr>
        <w:rFonts w:ascii="Times New Roman" w:hAnsi="Times New Roman" w:cs="Times New Roman"/>
        <w:b w:val="0"/>
        <w:color w:val="auto"/>
        <w:sz w:val="20"/>
        <w:szCs w:val="20"/>
      </w:rPr>
      <w:t>oktobra</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Eiropadomes</w:t>
    </w:r>
    <w:proofErr w:type="spellEnd"/>
    <w:r w:rsidR="0011578F" w:rsidRPr="0011578F">
      <w:rPr>
        <w:rFonts w:ascii="Times New Roman" w:hAnsi="Times New Roman" w:cs="Times New Roman"/>
        <w:b w:val="0"/>
        <w:color w:val="auto"/>
        <w:sz w:val="20"/>
        <w:szCs w:val="20"/>
      </w:rPr>
      <w:t xml:space="preserve"> 27 </w:t>
    </w:r>
    <w:proofErr w:type="spellStart"/>
    <w:r w:rsidR="0011578F" w:rsidRPr="0011578F">
      <w:rPr>
        <w:rFonts w:ascii="Times New Roman" w:hAnsi="Times New Roman" w:cs="Times New Roman"/>
        <w:b w:val="0"/>
        <w:color w:val="auto"/>
        <w:sz w:val="20"/>
        <w:szCs w:val="20"/>
      </w:rPr>
      <w:t>Eiropas</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Savienības</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dalībvalstu</w:t>
    </w:r>
    <w:proofErr w:type="spellEnd"/>
    <w:r w:rsidR="0011578F" w:rsidRPr="0011578F">
      <w:rPr>
        <w:rFonts w:ascii="Times New Roman" w:hAnsi="Times New Roman" w:cs="Times New Roman"/>
        <w:b w:val="0"/>
        <w:color w:val="auto"/>
        <w:sz w:val="20"/>
        <w:szCs w:val="20"/>
      </w:rPr>
      <w:t xml:space="preserve"> (50. </w:t>
    </w:r>
    <w:proofErr w:type="spellStart"/>
    <w:r w:rsidR="0011578F" w:rsidRPr="0011578F">
      <w:rPr>
        <w:rFonts w:ascii="Times New Roman" w:hAnsi="Times New Roman" w:cs="Times New Roman"/>
        <w:b w:val="0"/>
        <w:color w:val="auto"/>
        <w:sz w:val="20"/>
        <w:szCs w:val="20"/>
      </w:rPr>
      <w:t>panta</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formāta</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sanāksmē</w:t>
    </w:r>
    <w:proofErr w:type="spellEnd"/>
    <w:r w:rsidR="0011578F" w:rsidRPr="0011578F">
      <w:rPr>
        <w:rFonts w:ascii="Times New Roman" w:hAnsi="Times New Roman" w:cs="Times New Roman"/>
        <w:b w:val="0"/>
        <w:color w:val="auto"/>
        <w:sz w:val="20"/>
        <w:szCs w:val="20"/>
      </w:rPr>
      <w:t xml:space="preserve"> un 18. </w:t>
    </w:r>
    <w:proofErr w:type="spellStart"/>
    <w:r w:rsidR="0011578F" w:rsidRPr="0011578F">
      <w:rPr>
        <w:rFonts w:ascii="Times New Roman" w:hAnsi="Times New Roman" w:cs="Times New Roman"/>
        <w:b w:val="0"/>
        <w:color w:val="auto"/>
        <w:sz w:val="20"/>
        <w:szCs w:val="20"/>
      </w:rPr>
      <w:t>oktobra</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Eiropadomē</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izskatāmajiem</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jautājumiem</w:t>
    </w:r>
    <w:proofErr w:type="spellEnd"/>
  </w:p>
  <w:p w:rsidR="003F14BF" w:rsidRPr="00E07836" w:rsidRDefault="003F14BF" w:rsidP="003F14BF">
    <w:pPr>
      <w:suppressAutoHyphens/>
      <w:spacing w:before="120"/>
      <w:jc w:val="both"/>
      <w:rPr>
        <w:b/>
        <w:sz w:val="18"/>
        <w:szCs w:val="18"/>
        <w:lang w:val="lv-LV"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59" w:rsidRDefault="00754F59" w:rsidP="00FF3372">
      <w:r>
        <w:separator/>
      </w:r>
    </w:p>
  </w:footnote>
  <w:footnote w:type="continuationSeparator" w:id="0">
    <w:p w:rsidR="00754F59" w:rsidRDefault="00754F59" w:rsidP="00FF3372">
      <w:r>
        <w:continuationSeparator/>
      </w:r>
    </w:p>
  </w:footnote>
  <w:footnote w:id="1">
    <w:p w:rsidR="00A01FF9" w:rsidRPr="00A01FF9" w:rsidRDefault="00A01FF9" w:rsidP="00A01FF9">
      <w:pPr>
        <w:pStyle w:val="FootnoteText"/>
        <w:jc w:val="both"/>
        <w:rPr>
          <w:lang w:val="lv-LV"/>
        </w:rPr>
      </w:pPr>
      <w:r>
        <w:rPr>
          <w:rStyle w:val="FootnoteReference"/>
        </w:rPr>
        <w:footnoteRef/>
      </w:r>
      <w:r>
        <w:t xml:space="preserve"> </w:t>
      </w:r>
      <w:r w:rsidRPr="00A01FF9">
        <w:rPr>
          <w:lang w:val="lv-LV"/>
        </w:rPr>
        <w:t xml:space="preserve">Spēkā ir Ministru kabinetā š.g. 19. jūnijā apstiprināta pozīcija Nr. 3 “Par Ekonomikas un monetārās savienības padziļināšanas aspektiem – diskusijas </w:t>
      </w:r>
      <w:proofErr w:type="spellStart"/>
      <w:r w:rsidRPr="00A01FF9">
        <w:rPr>
          <w:i/>
          <w:lang w:val="lv-LV"/>
        </w:rPr>
        <w:t>Euro</w:t>
      </w:r>
      <w:proofErr w:type="spellEnd"/>
      <w:r w:rsidRPr="00A01FF9">
        <w:rPr>
          <w:lang w:val="lv-LV"/>
        </w:rPr>
        <w:t xml:space="preserve"> grupā un </w:t>
      </w:r>
      <w:proofErr w:type="spellStart"/>
      <w:r w:rsidRPr="00A01FF9">
        <w:rPr>
          <w:i/>
          <w:lang w:val="lv-LV"/>
        </w:rPr>
        <w:t>Euro</w:t>
      </w:r>
      <w:proofErr w:type="spellEnd"/>
      <w:r w:rsidRPr="00A01FF9">
        <w:rPr>
          <w:i/>
          <w:lang w:val="lv-LV"/>
        </w:rPr>
        <w:t xml:space="preserve"> </w:t>
      </w:r>
      <w:r w:rsidRPr="00A01FF9">
        <w:rPr>
          <w:lang w:val="lv-LV"/>
        </w:rPr>
        <w:t xml:space="preserve">samitā”.  Vienlaikus ar pozīcijas apstiprināšanu </w:t>
      </w:r>
      <w:r>
        <w:rPr>
          <w:lang w:val="lv-LV"/>
        </w:rPr>
        <w:t>Ministru kabinets</w:t>
      </w:r>
      <w:r w:rsidRPr="00A01FF9">
        <w:rPr>
          <w:lang w:val="lv-LV"/>
        </w:rPr>
        <w:t xml:space="preserve"> </w:t>
      </w:r>
      <w:r>
        <w:rPr>
          <w:lang w:val="lv-LV"/>
        </w:rPr>
        <w:t>izskatīja</w:t>
      </w:r>
      <w:r w:rsidRPr="00A01FF9">
        <w:rPr>
          <w:lang w:val="lv-LV"/>
        </w:rPr>
        <w:t xml:space="preserve"> </w:t>
      </w:r>
      <w:r>
        <w:rPr>
          <w:lang w:val="lv-LV"/>
        </w:rPr>
        <w:t>informatīvo</w:t>
      </w:r>
      <w:bookmarkStart w:id="1" w:name="OLE_LINK1"/>
      <w:bookmarkStart w:id="2" w:name="OLE_LINK2"/>
      <w:r>
        <w:rPr>
          <w:lang w:val="lv-LV"/>
        </w:rPr>
        <w:t xml:space="preserve"> ziņojumu</w:t>
      </w:r>
      <w:r w:rsidRPr="00A01FF9">
        <w:rPr>
          <w:lang w:val="lv-LV"/>
        </w:rPr>
        <w:t xml:space="preserve"> “Par 2018.gada 21.jūnija </w:t>
      </w:r>
      <w:proofErr w:type="spellStart"/>
      <w:r w:rsidRPr="00A01FF9">
        <w:rPr>
          <w:i/>
          <w:lang w:val="lv-LV"/>
        </w:rPr>
        <w:t>Euro</w:t>
      </w:r>
      <w:proofErr w:type="spellEnd"/>
      <w:r w:rsidRPr="00A01FF9">
        <w:rPr>
          <w:lang w:val="lv-LV"/>
        </w:rPr>
        <w:t xml:space="preserve"> grupas un 2018.gada 22.jūnija Eiropas Savienības Ekonomisko un finanšu jautājumu padomes sanāksmēs izskatāmajiem jautājumiem”.</w:t>
      </w:r>
      <w:r>
        <w:rPr>
          <w:lang w:val="lv-LV"/>
        </w:rPr>
        <w:t xml:space="preserve"> </w:t>
      </w:r>
      <w:r w:rsidRPr="002D1DA4">
        <w:rPr>
          <w:lang w:val="lv-LV"/>
        </w:rPr>
        <w:t xml:space="preserve"> </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68" w:rsidRDefault="00F35368" w:rsidP="00F353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72"/>
    <w:rsid w:val="00000E88"/>
    <w:rsid w:val="00002B97"/>
    <w:rsid w:val="00013135"/>
    <w:rsid w:val="000163AA"/>
    <w:rsid w:val="00021863"/>
    <w:rsid w:val="0003553D"/>
    <w:rsid w:val="00037ED3"/>
    <w:rsid w:val="000407EB"/>
    <w:rsid w:val="00047D87"/>
    <w:rsid w:val="000538ED"/>
    <w:rsid w:val="000577F3"/>
    <w:rsid w:val="00066A61"/>
    <w:rsid w:val="00075419"/>
    <w:rsid w:val="0008090F"/>
    <w:rsid w:val="000A252C"/>
    <w:rsid w:val="000B4778"/>
    <w:rsid w:val="000B4D46"/>
    <w:rsid w:val="000E1209"/>
    <w:rsid w:val="000F4B3A"/>
    <w:rsid w:val="0011578F"/>
    <w:rsid w:val="00133690"/>
    <w:rsid w:val="00133F87"/>
    <w:rsid w:val="0013403B"/>
    <w:rsid w:val="00146021"/>
    <w:rsid w:val="0018227D"/>
    <w:rsid w:val="001A7F30"/>
    <w:rsid w:val="001C0F0C"/>
    <w:rsid w:val="001C2A3D"/>
    <w:rsid w:val="001C3427"/>
    <w:rsid w:val="001D60E8"/>
    <w:rsid w:val="00211DA2"/>
    <w:rsid w:val="002140D9"/>
    <w:rsid w:val="0023089D"/>
    <w:rsid w:val="00252E98"/>
    <w:rsid w:val="00260177"/>
    <w:rsid w:val="00264FD2"/>
    <w:rsid w:val="00277631"/>
    <w:rsid w:val="00284411"/>
    <w:rsid w:val="002A2049"/>
    <w:rsid w:val="002A4AA2"/>
    <w:rsid w:val="002B13F7"/>
    <w:rsid w:val="002D1DA4"/>
    <w:rsid w:val="002E5AA1"/>
    <w:rsid w:val="002F53A5"/>
    <w:rsid w:val="00307954"/>
    <w:rsid w:val="00317CDB"/>
    <w:rsid w:val="003444D1"/>
    <w:rsid w:val="0034670E"/>
    <w:rsid w:val="00364F61"/>
    <w:rsid w:val="003664A5"/>
    <w:rsid w:val="00391982"/>
    <w:rsid w:val="003C6CDD"/>
    <w:rsid w:val="003F14BF"/>
    <w:rsid w:val="00424AED"/>
    <w:rsid w:val="004630A3"/>
    <w:rsid w:val="00474BA8"/>
    <w:rsid w:val="00475987"/>
    <w:rsid w:val="00482AD0"/>
    <w:rsid w:val="00485F09"/>
    <w:rsid w:val="0048676C"/>
    <w:rsid w:val="00487CD5"/>
    <w:rsid w:val="00490FF1"/>
    <w:rsid w:val="004C3B76"/>
    <w:rsid w:val="004D6BDF"/>
    <w:rsid w:val="004F7642"/>
    <w:rsid w:val="00504BE8"/>
    <w:rsid w:val="00507C14"/>
    <w:rsid w:val="005105FB"/>
    <w:rsid w:val="005339AC"/>
    <w:rsid w:val="00582470"/>
    <w:rsid w:val="005965E4"/>
    <w:rsid w:val="00596DCB"/>
    <w:rsid w:val="005A5B22"/>
    <w:rsid w:val="005D7763"/>
    <w:rsid w:val="00607D79"/>
    <w:rsid w:val="0064600F"/>
    <w:rsid w:val="006745BF"/>
    <w:rsid w:val="00693EB6"/>
    <w:rsid w:val="00697C5F"/>
    <w:rsid w:val="006D4676"/>
    <w:rsid w:val="006F383E"/>
    <w:rsid w:val="006F5FDF"/>
    <w:rsid w:val="006F62D8"/>
    <w:rsid w:val="00733AEB"/>
    <w:rsid w:val="00737D5D"/>
    <w:rsid w:val="00745751"/>
    <w:rsid w:val="00752846"/>
    <w:rsid w:val="00754F59"/>
    <w:rsid w:val="00756EBE"/>
    <w:rsid w:val="00760A96"/>
    <w:rsid w:val="007769C1"/>
    <w:rsid w:val="00777EF1"/>
    <w:rsid w:val="00791653"/>
    <w:rsid w:val="007956F8"/>
    <w:rsid w:val="00796255"/>
    <w:rsid w:val="00797E81"/>
    <w:rsid w:val="007A2AAA"/>
    <w:rsid w:val="007A2D0E"/>
    <w:rsid w:val="007A5F39"/>
    <w:rsid w:val="007B5F97"/>
    <w:rsid w:val="007D4B37"/>
    <w:rsid w:val="007E0AD5"/>
    <w:rsid w:val="008114AB"/>
    <w:rsid w:val="00812568"/>
    <w:rsid w:val="00813161"/>
    <w:rsid w:val="0082458F"/>
    <w:rsid w:val="00837237"/>
    <w:rsid w:val="00840D31"/>
    <w:rsid w:val="00866118"/>
    <w:rsid w:val="008750CC"/>
    <w:rsid w:val="00875EA5"/>
    <w:rsid w:val="00893BE3"/>
    <w:rsid w:val="008B4AF9"/>
    <w:rsid w:val="008C0652"/>
    <w:rsid w:val="008C14E5"/>
    <w:rsid w:val="008C6A5E"/>
    <w:rsid w:val="008E0673"/>
    <w:rsid w:val="008F7BEF"/>
    <w:rsid w:val="00900E97"/>
    <w:rsid w:val="00913E68"/>
    <w:rsid w:val="00914DFC"/>
    <w:rsid w:val="00940455"/>
    <w:rsid w:val="009462F7"/>
    <w:rsid w:val="00950E96"/>
    <w:rsid w:val="0095711C"/>
    <w:rsid w:val="00966654"/>
    <w:rsid w:val="009A469C"/>
    <w:rsid w:val="009B1757"/>
    <w:rsid w:val="009C1E0E"/>
    <w:rsid w:val="009E6D37"/>
    <w:rsid w:val="00A01FF9"/>
    <w:rsid w:val="00A13FE5"/>
    <w:rsid w:val="00A309CC"/>
    <w:rsid w:val="00A30BA6"/>
    <w:rsid w:val="00A34F38"/>
    <w:rsid w:val="00A50F91"/>
    <w:rsid w:val="00A54D50"/>
    <w:rsid w:val="00A67871"/>
    <w:rsid w:val="00A8678B"/>
    <w:rsid w:val="00AA2392"/>
    <w:rsid w:val="00AA5AB3"/>
    <w:rsid w:val="00AB197F"/>
    <w:rsid w:val="00AC5AD7"/>
    <w:rsid w:val="00AC641D"/>
    <w:rsid w:val="00AD6A66"/>
    <w:rsid w:val="00AE4D2F"/>
    <w:rsid w:val="00AE4E6E"/>
    <w:rsid w:val="00AE5A1D"/>
    <w:rsid w:val="00B0538D"/>
    <w:rsid w:val="00B0751C"/>
    <w:rsid w:val="00B241AB"/>
    <w:rsid w:val="00B31DFE"/>
    <w:rsid w:val="00B52A51"/>
    <w:rsid w:val="00B57875"/>
    <w:rsid w:val="00B61BAE"/>
    <w:rsid w:val="00B733AC"/>
    <w:rsid w:val="00B738E7"/>
    <w:rsid w:val="00B76150"/>
    <w:rsid w:val="00B77030"/>
    <w:rsid w:val="00B85104"/>
    <w:rsid w:val="00BA77BB"/>
    <w:rsid w:val="00BB7E4B"/>
    <w:rsid w:val="00BC09E8"/>
    <w:rsid w:val="00BC2822"/>
    <w:rsid w:val="00BD583D"/>
    <w:rsid w:val="00BE3570"/>
    <w:rsid w:val="00BE6141"/>
    <w:rsid w:val="00C2016D"/>
    <w:rsid w:val="00C37AD9"/>
    <w:rsid w:val="00C41590"/>
    <w:rsid w:val="00C609D9"/>
    <w:rsid w:val="00C76DC9"/>
    <w:rsid w:val="00C87B51"/>
    <w:rsid w:val="00CA2F9E"/>
    <w:rsid w:val="00CC2FA3"/>
    <w:rsid w:val="00CD1C21"/>
    <w:rsid w:val="00CD4966"/>
    <w:rsid w:val="00CE06AB"/>
    <w:rsid w:val="00CF1458"/>
    <w:rsid w:val="00CF3EFD"/>
    <w:rsid w:val="00CF5403"/>
    <w:rsid w:val="00D2343E"/>
    <w:rsid w:val="00D26DE8"/>
    <w:rsid w:val="00D35F62"/>
    <w:rsid w:val="00D36BF3"/>
    <w:rsid w:val="00D61E7D"/>
    <w:rsid w:val="00D635CB"/>
    <w:rsid w:val="00D65444"/>
    <w:rsid w:val="00D74585"/>
    <w:rsid w:val="00D84847"/>
    <w:rsid w:val="00D90BAB"/>
    <w:rsid w:val="00D9211A"/>
    <w:rsid w:val="00D92A1F"/>
    <w:rsid w:val="00DB4D72"/>
    <w:rsid w:val="00DC089B"/>
    <w:rsid w:val="00DC3127"/>
    <w:rsid w:val="00DC3693"/>
    <w:rsid w:val="00DD436E"/>
    <w:rsid w:val="00DE7041"/>
    <w:rsid w:val="00E07836"/>
    <w:rsid w:val="00E20C06"/>
    <w:rsid w:val="00E40373"/>
    <w:rsid w:val="00E4353D"/>
    <w:rsid w:val="00E561E0"/>
    <w:rsid w:val="00E707F0"/>
    <w:rsid w:val="00E90CF8"/>
    <w:rsid w:val="00EA10AA"/>
    <w:rsid w:val="00EA7732"/>
    <w:rsid w:val="00EB2DEF"/>
    <w:rsid w:val="00ED4A62"/>
    <w:rsid w:val="00EF26C9"/>
    <w:rsid w:val="00F26CD2"/>
    <w:rsid w:val="00F32C34"/>
    <w:rsid w:val="00F35368"/>
    <w:rsid w:val="00F36E10"/>
    <w:rsid w:val="00F43AB6"/>
    <w:rsid w:val="00F5302A"/>
    <w:rsid w:val="00F566C7"/>
    <w:rsid w:val="00F61C29"/>
    <w:rsid w:val="00F65C4C"/>
    <w:rsid w:val="00F72B78"/>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AE8EC-9E5C-4644-A9E3-84276A5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Kepite@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F24F-31EE-48BD-AC2F-E6E283F0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Laimdota Adlere</cp:lastModifiedBy>
  <cp:revision>2</cp:revision>
  <cp:lastPrinted>2018-10-12T07:24:00Z</cp:lastPrinted>
  <dcterms:created xsi:type="dcterms:W3CDTF">2018-10-15T05:54:00Z</dcterms:created>
  <dcterms:modified xsi:type="dcterms:W3CDTF">2018-10-15T05:54:00Z</dcterms:modified>
</cp:coreProperties>
</file>