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4D2C68" w:rsidP="005D444B" w14:paraId="473E83E9" w14:textId="269BBFA8">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4D2C68">
        <w:rPr>
          <w:rFonts w:ascii="Times New Roman" w:eastAsia="Times New Roman" w:hAnsi="Times New Roman" w:cs="Times New Roman"/>
          <w:b/>
          <w:bCs/>
          <w:sz w:val="28"/>
          <w:szCs w:val="28"/>
          <w:lang w:eastAsia="lv-LV"/>
        </w:rPr>
        <w:t>Ministru kabineta noteikumu projekta „</w:t>
      </w:r>
      <w:bookmarkStart w:id="0" w:name="_Hlk516040323"/>
      <w:r w:rsidRPr="004D2C68">
        <w:rPr>
          <w:rFonts w:ascii="Times New Roman" w:eastAsia="Times New Roman" w:hAnsi="Times New Roman" w:cs="Times New Roman"/>
          <w:b/>
          <w:bCs/>
          <w:sz w:val="28"/>
          <w:szCs w:val="28"/>
          <w:lang w:eastAsia="lv-LV"/>
        </w:rPr>
        <w:t>Transporta enerģijas aprites cikla siltumnīcefekta gāzu emisiju daudzuma un tā samazinājuma aprēķināšanas un ziņošanas kārtība</w:t>
      </w:r>
      <w:bookmarkEnd w:id="0"/>
      <w:r w:rsidRPr="004D2C68">
        <w:rPr>
          <w:rFonts w:ascii="Times New Roman" w:eastAsia="Times New Roman" w:hAnsi="Times New Roman" w:cs="Times New Roman"/>
          <w:b/>
          <w:bCs/>
          <w:sz w:val="28"/>
          <w:szCs w:val="28"/>
          <w:lang w:eastAsia="lv-LV"/>
        </w:rPr>
        <w:t>” projekta sākotnējās ietekmes novērtējuma ziņojums (anotācija)</w:t>
      </w:r>
    </w:p>
    <w:p w:rsidR="005704E0" w:rsidRPr="004D2C68" w:rsidP="005D444B" w14:paraId="69678DF8"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86"/>
        <w:gridCol w:w="6369"/>
      </w:tblGrid>
      <w:tr w14:paraId="6401D0E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D2C68" w:rsidP="004B7786" w14:paraId="44574BC0"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Tiesību akta projekta anotācijas kopsavilkums</w:t>
            </w:r>
          </w:p>
        </w:tc>
      </w:tr>
      <w:tr w14:paraId="0FCFD487" w14:textId="77777777" w:rsidTr="00A6468C">
        <w:tblPrEx>
          <w:tblW w:w="5000" w:type="pct"/>
          <w:tblCellSpacing w:w="15" w:type="dxa"/>
          <w:tblCellMar>
            <w:top w:w="30" w:type="dxa"/>
            <w:left w:w="30" w:type="dxa"/>
            <w:bottom w:w="30" w:type="dxa"/>
            <w:right w:w="30" w:type="dxa"/>
          </w:tblCellMar>
          <w:tblLook w:val="04A0"/>
        </w:tblPrEx>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E5323B" w:rsidRPr="004D2C68" w:rsidP="005D444B" w14:paraId="34B71032" w14:textId="1E18FB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 xml:space="preserve">Mērķis, risinājums un </w:t>
            </w:r>
            <w:r w:rsidRPr="004D2C68" w:rsidR="00DE7A86">
              <w:rPr>
                <w:rFonts w:ascii="Times New Roman" w:eastAsia="Times New Roman" w:hAnsi="Times New Roman" w:cs="Times New Roman"/>
                <w:iCs/>
                <w:sz w:val="24"/>
                <w:szCs w:val="24"/>
                <w:lang w:eastAsia="lv-LV"/>
              </w:rPr>
              <w:t>projekta spēkā stāšanās laiks</w:t>
            </w:r>
          </w:p>
        </w:tc>
        <w:tc>
          <w:tcPr>
            <w:tcW w:w="3492" w:type="pct"/>
            <w:tcBorders>
              <w:top w:val="outset" w:sz="6" w:space="0" w:color="auto"/>
              <w:left w:val="outset" w:sz="6" w:space="0" w:color="auto"/>
              <w:bottom w:val="outset" w:sz="6" w:space="0" w:color="auto"/>
              <w:right w:val="outset" w:sz="6" w:space="0" w:color="auto"/>
            </w:tcBorders>
            <w:hideMark/>
          </w:tcPr>
          <w:p w:rsidR="00A6468C" w:rsidRPr="004D2C68" w:rsidP="00F50132" w14:paraId="661DD889" w14:textId="67C0711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Ministru kabineta noteikumu projekts</w:t>
            </w:r>
            <w:r w:rsidRPr="004D2C68" w:rsidR="00533476">
              <w:rPr>
                <w:rFonts w:ascii="Times New Roman" w:hAnsi="Times New Roman" w:cs="Times New Roman"/>
                <w:sz w:val="24"/>
                <w:szCs w:val="24"/>
              </w:rPr>
              <w:t xml:space="preserve"> “</w:t>
            </w:r>
            <w:r w:rsidRPr="004D2C68" w:rsidR="00FA5468">
              <w:rPr>
                <w:rFonts w:ascii="Times New Roman" w:hAnsi="Times New Roman" w:cs="Times New Roman"/>
                <w:sz w:val="24"/>
                <w:szCs w:val="24"/>
              </w:rPr>
              <w:t>Transporta enerģijas aprites cikla siltumnīcefekta gāzu emisiju daudzuma un tā samazinājuma aprēķināšanas un ziņošanas kārtība</w:t>
            </w:r>
            <w:r w:rsidRPr="004D2C68" w:rsidR="00533476">
              <w:rPr>
                <w:rFonts w:ascii="Times New Roman" w:hAnsi="Times New Roman" w:cs="Times New Roman"/>
                <w:sz w:val="24"/>
                <w:szCs w:val="24"/>
              </w:rPr>
              <w:t>” (turpmāk – Noteikumu projekts)</w:t>
            </w:r>
            <w:r w:rsidRPr="004D2C68">
              <w:rPr>
                <w:rFonts w:ascii="Times New Roman" w:hAnsi="Times New Roman" w:cs="Times New Roman"/>
                <w:sz w:val="24"/>
                <w:szCs w:val="24"/>
              </w:rPr>
              <w:t xml:space="preserve"> </w:t>
            </w:r>
            <w:r w:rsidRPr="004D2C68" w:rsidR="00866633">
              <w:rPr>
                <w:rFonts w:ascii="Times New Roman" w:hAnsi="Times New Roman" w:cs="Times New Roman"/>
                <w:sz w:val="24"/>
                <w:szCs w:val="24"/>
              </w:rPr>
              <w:t>izstrādāts</w:t>
            </w:r>
            <w:r w:rsidRPr="004D2C68" w:rsidR="00B14A9F">
              <w:rPr>
                <w:rFonts w:ascii="Times New Roman" w:hAnsi="Times New Roman" w:cs="Times New Roman"/>
                <w:sz w:val="24"/>
                <w:szCs w:val="24"/>
              </w:rPr>
              <w:t xml:space="preserve">, </w:t>
            </w:r>
            <w:r w:rsidRPr="004D2C68">
              <w:rPr>
                <w:rFonts w:ascii="Times New Roman" w:hAnsi="Times New Roman" w:cs="Times New Roman"/>
                <w:sz w:val="24"/>
                <w:szCs w:val="24"/>
              </w:rPr>
              <w:t xml:space="preserve">lai, </w:t>
            </w:r>
            <w:r w:rsidRPr="004D2C68">
              <w:rPr>
                <w:rFonts w:ascii="Times New Roman" w:hAnsi="Times New Roman" w:cs="Times New Roman"/>
                <w:sz w:val="24"/>
                <w:szCs w:val="24"/>
              </w:rPr>
              <w:t>izpildot likuma “Par piesārņojumu”</w:t>
            </w:r>
            <w:r w:rsidRPr="004D2C68">
              <w:rPr>
                <w:rFonts w:ascii="Times New Roman" w:hAnsi="Times New Roman" w:cs="Times New Roman"/>
                <w:sz w:val="24"/>
                <w:szCs w:val="24"/>
              </w:rPr>
              <w:t xml:space="preserve"> (turpmāk – Likums)</w:t>
            </w:r>
            <w:r w:rsidRPr="004D2C68" w:rsidR="00533476">
              <w:rPr>
                <w:rFonts w:ascii="Times New Roman" w:hAnsi="Times New Roman" w:cs="Times New Roman"/>
                <w:sz w:val="24"/>
                <w:szCs w:val="24"/>
              </w:rPr>
              <w:t xml:space="preserve"> </w:t>
            </w:r>
            <w:r w:rsidRPr="004D2C68">
              <w:rPr>
                <w:rFonts w:ascii="Times New Roman" w:hAnsi="Times New Roman" w:cs="Times New Roman"/>
                <w:sz w:val="24"/>
                <w:szCs w:val="24"/>
              </w:rPr>
              <w:t xml:space="preserve">55.panta sestās daļas 1., 2., 3. un 4.punktā doto deleģējumu, </w:t>
            </w:r>
            <w:r w:rsidRPr="004D2C68">
              <w:rPr>
                <w:rFonts w:ascii="Times New Roman" w:hAnsi="Times New Roman" w:cs="Times New Roman"/>
                <w:sz w:val="24"/>
                <w:szCs w:val="24"/>
              </w:rPr>
              <w:t>izteiktu nosacījumus, kā degvielas piegādātājs vai degvielas piegādātāja grupa (turpmāk – degvielas piegādātājs) nodrošina Likumā noteiktā pienākuma – transporta enerģijas</w:t>
            </w:r>
            <w:r w:rsidRPr="004D2C68" w:rsidR="00CF6F36">
              <w:rPr>
                <w:rFonts w:ascii="Times New Roman" w:hAnsi="Times New Roman" w:cs="Times New Roman"/>
                <w:sz w:val="24"/>
                <w:szCs w:val="24"/>
              </w:rPr>
              <w:t xml:space="preserve"> aprites cikla</w:t>
            </w:r>
            <w:r w:rsidRPr="004D2C68">
              <w:rPr>
                <w:rFonts w:ascii="Times New Roman" w:hAnsi="Times New Roman" w:cs="Times New Roman"/>
                <w:sz w:val="24"/>
                <w:szCs w:val="24"/>
              </w:rPr>
              <w:t xml:space="preserve"> siltumnīcefekta gāzu emisiju (turpmāk – emisijas)</w:t>
            </w:r>
            <w:r w:rsidRPr="004D2C68" w:rsidR="00CF6F36">
              <w:rPr>
                <w:rFonts w:ascii="Times New Roman" w:hAnsi="Times New Roman" w:cs="Times New Roman"/>
                <w:sz w:val="24"/>
                <w:szCs w:val="24"/>
              </w:rPr>
              <w:t xml:space="preserve"> intensitātes</w:t>
            </w:r>
            <w:r w:rsidRPr="004D2C68">
              <w:rPr>
                <w:rFonts w:ascii="Times New Roman" w:hAnsi="Times New Roman" w:cs="Times New Roman"/>
                <w:sz w:val="24"/>
                <w:szCs w:val="24"/>
              </w:rPr>
              <w:t xml:space="preserve"> samazinājumu, kā arī lai noteiktu, kā degvielas piegādātājs veic transporta enerģijas aprites cikla emisiju intensitātes un tā samazinājuma, kā arī augšposma emisiju samazinājuma aprēķinus un ziņo par tiem.</w:t>
            </w:r>
          </w:p>
          <w:p w:rsidR="00F50132" w:rsidRPr="004D2C68" w:rsidP="00F50132" w14:paraId="3ECF8473" w14:textId="4995781D">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Ar Noteikumu projektu tiek pilnībā transponēta Padomes 2015. gada 20. aprīļa Direktīva Nr. 2015/652, ar ko nosaka aprēķina metodes un ziņošanas prasības, ievērojot Eiropas Parlamenta un Padomes Direktīvu 98/70/EK, attiecībā uz benzīna un dīzeļdegvielu kvalitāti (turpmāk – Direktīva Nr.</w:t>
            </w:r>
            <w:r w:rsidR="00A14D6F">
              <w:rPr>
                <w:rFonts w:ascii="Times New Roman" w:hAnsi="Times New Roman" w:cs="Times New Roman"/>
                <w:sz w:val="24"/>
                <w:szCs w:val="24"/>
              </w:rPr>
              <w:t xml:space="preserve"> </w:t>
            </w:r>
            <w:r w:rsidRPr="004D2C68">
              <w:rPr>
                <w:rFonts w:ascii="Times New Roman" w:hAnsi="Times New Roman" w:cs="Times New Roman"/>
                <w:sz w:val="24"/>
                <w:szCs w:val="24"/>
              </w:rPr>
              <w:t>2015/652)</w:t>
            </w:r>
            <w:r w:rsidR="00A13DD9">
              <w:rPr>
                <w:rFonts w:ascii="Times New Roman" w:hAnsi="Times New Roman" w:cs="Times New Roman"/>
                <w:sz w:val="24"/>
                <w:szCs w:val="24"/>
              </w:rPr>
              <w:t>.</w:t>
            </w:r>
          </w:p>
          <w:p w:rsidR="00A6468C" w:rsidRPr="004D2C68" w:rsidP="00F50132" w14:paraId="763D4D46" w14:textId="39FD205E">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Noteikumu </w:t>
            </w:r>
            <w:r w:rsidRPr="004D2C68" w:rsidR="00F50132">
              <w:rPr>
                <w:rFonts w:ascii="Times New Roman" w:hAnsi="Times New Roman" w:cs="Times New Roman"/>
                <w:sz w:val="24"/>
                <w:szCs w:val="24"/>
              </w:rPr>
              <w:t>projekts risina Likumā iekļauto nosacījumu un pienākumu degvielas piegādātājiem un Valsts vides dienestam izpildi.</w:t>
            </w:r>
          </w:p>
          <w:p w:rsidR="00DE7A86" w:rsidRPr="004D2C68" w:rsidP="00F50132" w14:paraId="6F043771" w14:textId="66FD0D79">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projekts stājas spēkā 14 dienu laikā pēc tā publicēšanas “Latvijas vēstnesī”.</w:t>
            </w:r>
          </w:p>
        </w:tc>
      </w:tr>
    </w:tbl>
    <w:p w:rsidR="00E5323B" w:rsidRPr="004D2C68" w:rsidP="005D444B" w14:paraId="3318F6DE"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2106"/>
        <w:gridCol w:w="6367"/>
      </w:tblGrid>
      <w:tr w14:paraId="65A625F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4B7786" w14:paraId="5FC3627C"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 Tiesību akta projekta izstrādes nepieciešamība</w:t>
            </w:r>
          </w:p>
        </w:tc>
      </w:tr>
      <w:tr w14:paraId="7FB6F25B"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5D444B" w14:paraId="320B0BF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5D444B" w14:paraId="6CD69BA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hideMark/>
          </w:tcPr>
          <w:p w:rsidR="00F50132" w:rsidRPr="004D2C68" w:rsidP="00F50132" w14:paraId="71B3B79B" w14:textId="7080489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Likuma 55.panta sestās daļas 1., 2., 3. un 4.punkts.</w:t>
            </w:r>
          </w:p>
          <w:p w:rsidR="009B5913" w:rsidRPr="004D2C68" w:rsidP="00F50132" w14:paraId="001F4EB6" w14:textId="046EDF45">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Ar </w:t>
            </w:r>
            <w:r w:rsidRPr="004D2C68" w:rsidR="0023793D">
              <w:rPr>
                <w:rFonts w:ascii="Times New Roman" w:hAnsi="Times New Roman" w:cs="Times New Roman"/>
                <w:sz w:val="24"/>
                <w:szCs w:val="24"/>
              </w:rPr>
              <w:t>Ministru kabineta 2016.</w:t>
            </w:r>
            <w:r w:rsidRPr="004D2C68" w:rsidR="0031420D">
              <w:rPr>
                <w:rFonts w:ascii="Times New Roman" w:hAnsi="Times New Roman" w:cs="Times New Roman"/>
                <w:sz w:val="24"/>
                <w:szCs w:val="24"/>
              </w:rPr>
              <w:t> </w:t>
            </w:r>
            <w:r w:rsidRPr="004D2C68" w:rsidR="0023793D">
              <w:rPr>
                <w:rFonts w:ascii="Times New Roman" w:hAnsi="Times New Roman" w:cs="Times New Roman"/>
                <w:sz w:val="24"/>
                <w:szCs w:val="24"/>
              </w:rPr>
              <w:t>gada 3.</w:t>
            </w:r>
            <w:r w:rsidRPr="004D2C68" w:rsidR="0031420D">
              <w:rPr>
                <w:rFonts w:ascii="Times New Roman" w:hAnsi="Times New Roman" w:cs="Times New Roman"/>
                <w:sz w:val="24"/>
                <w:szCs w:val="24"/>
              </w:rPr>
              <w:t> </w:t>
            </w:r>
            <w:r w:rsidRPr="004D2C68" w:rsidR="0023793D">
              <w:rPr>
                <w:rFonts w:ascii="Times New Roman" w:hAnsi="Times New Roman" w:cs="Times New Roman"/>
                <w:sz w:val="24"/>
                <w:szCs w:val="24"/>
              </w:rPr>
              <w:t xml:space="preserve">maija rīkojumu Nr.275 „Par Valdības rīcības plānu Deklarācijas par Māra Kučinska vadītā Ministru kabineta iecerēto darbību īstenošanai” apstiprinātā rīcības plāna </w:t>
            </w:r>
            <w:r w:rsidRPr="004D2C68" w:rsidR="0031420D">
              <w:rPr>
                <w:rFonts w:ascii="Times New Roman" w:hAnsi="Times New Roman" w:cs="Times New Roman"/>
                <w:sz w:val="24"/>
                <w:szCs w:val="24"/>
              </w:rPr>
              <w:t>4</w:t>
            </w:r>
            <w:r w:rsidRPr="004D2C68" w:rsidR="0023793D">
              <w:rPr>
                <w:rFonts w:ascii="Times New Roman" w:hAnsi="Times New Roman" w:cs="Times New Roman"/>
                <w:sz w:val="24"/>
                <w:szCs w:val="24"/>
              </w:rPr>
              <w:t>.</w:t>
            </w:r>
            <w:r w:rsidRPr="004D2C68" w:rsidR="0031420D">
              <w:rPr>
                <w:rFonts w:ascii="Times New Roman" w:hAnsi="Times New Roman" w:cs="Times New Roman"/>
                <w:sz w:val="24"/>
                <w:szCs w:val="24"/>
              </w:rPr>
              <w:t>1</w:t>
            </w:r>
            <w:r w:rsidRPr="004D2C68" w:rsidR="0023793D">
              <w:rPr>
                <w:rFonts w:ascii="Times New Roman" w:hAnsi="Times New Roman" w:cs="Times New Roman"/>
                <w:sz w:val="24"/>
                <w:szCs w:val="24"/>
              </w:rPr>
              <w:t>.apakšpunkts.</w:t>
            </w:r>
          </w:p>
          <w:p w:rsidR="00D91D02" w:rsidRPr="004D2C68" w:rsidP="00F50132" w14:paraId="0DA4A0BC" w14:textId="64F34EC6">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Ministru kabineta 2018.gada 27.marta sēdes protokola Nr.17 46.§ “Informatīvais ziņojums </w:t>
            </w:r>
            <w:r w:rsidRPr="004D2C68" w:rsidR="00FA5468">
              <w:rPr>
                <w:rFonts w:ascii="Times New Roman" w:hAnsi="Times New Roman" w:cs="Times New Roman"/>
                <w:sz w:val="24"/>
                <w:szCs w:val="24"/>
              </w:rPr>
              <w:t>“</w:t>
            </w:r>
            <w:r w:rsidRPr="004D2C68">
              <w:rPr>
                <w:rFonts w:ascii="Times New Roman" w:hAnsi="Times New Roman" w:cs="Times New Roman"/>
                <w:sz w:val="24"/>
                <w:szCs w:val="24"/>
              </w:rPr>
              <w:t>Par Latvijas kā Eiropas Savienības dalībvalsts saistību izpildi laika periodā līdz</w:t>
            </w:r>
            <w:r w:rsidRPr="004D2C68" w:rsidR="00F50132">
              <w:rPr>
                <w:rFonts w:ascii="Times New Roman" w:hAnsi="Times New Roman" w:cs="Times New Roman"/>
                <w:sz w:val="24"/>
                <w:szCs w:val="24"/>
              </w:rPr>
              <w:t xml:space="preserve"> </w:t>
            </w:r>
            <w:r w:rsidRPr="004D2C68">
              <w:rPr>
                <w:rFonts w:ascii="Times New Roman" w:hAnsi="Times New Roman" w:cs="Times New Roman"/>
                <w:sz w:val="24"/>
                <w:szCs w:val="24"/>
              </w:rPr>
              <w:t>2019. gada 1. februārim un par ierosinātajām (turpinātajām) pārkāpumu procedūru lietām pret Latviju laika periodā līdz 2018. gada 1. februārim</w:t>
            </w:r>
            <w:r w:rsidRPr="004D2C68" w:rsidR="00FA5468">
              <w:rPr>
                <w:rFonts w:ascii="Times New Roman" w:hAnsi="Times New Roman" w:cs="Times New Roman"/>
                <w:sz w:val="24"/>
                <w:szCs w:val="24"/>
              </w:rPr>
              <w:t>”</w:t>
            </w:r>
            <w:r w:rsidRPr="004D2C68">
              <w:rPr>
                <w:rFonts w:ascii="Times New Roman" w:hAnsi="Times New Roman" w:cs="Times New Roman"/>
                <w:sz w:val="24"/>
                <w:szCs w:val="24"/>
              </w:rPr>
              <w:t xml:space="preserve"> 3.2.apakšpunkts</w:t>
            </w:r>
            <w:r w:rsidRPr="004D2C68" w:rsidR="00F50132">
              <w:rPr>
                <w:rFonts w:ascii="Times New Roman" w:hAnsi="Times New Roman" w:cs="Times New Roman"/>
                <w:sz w:val="24"/>
                <w:szCs w:val="24"/>
              </w:rPr>
              <w:t>.</w:t>
            </w:r>
          </w:p>
        </w:tc>
      </w:tr>
      <w:tr w14:paraId="416657D3"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C27573" w14:paraId="287C97C1" w14:textId="77777777">
            <w:pPr>
              <w:spacing w:before="60" w:after="60" w:line="240" w:lineRule="auto"/>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A62AFC" w:rsidRPr="004D2C68" w:rsidP="00C27573" w14:paraId="4ED682FB" w14:textId="5A7FC93F">
            <w:pPr>
              <w:spacing w:before="60" w:after="60" w:line="240" w:lineRule="auto"/>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 xml:space="preserve">Pašreizējā situācija un problēmas, kuru risināšanai tiesību akta projekts </w:t>
            </w:r>
            <w:r w:rsidRPr="004D2C68">
              <w:rPr>
                <w:rFonts w:ascii="Times New Roman" w:eastAsia="Times New Roman" w:hAnsi="Times New Roman" w:cs="Times New Roman"/>
                <w:iCs/>
                <w:sz w:val="24"/>
                <w:szCs w:val="24"/>
                <w:lang w:eastAsia="lv-LV"/>
              </w:rPr>
              <w:t>izstrādāts, tiesiskā regulējuma mērķis un būtība</w:t>
            </w:r>
          </w:p>
          <w:p w:rsidR="00A62AFC" w:rsidRPr="004D2C68" w:rsidP="00C27573" w14:paraId="08FE0BB5"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3210AEA7"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07F0B391"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111D3E8F"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4EE5C0A0"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3F86E239"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317AFE4D"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397591E2"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029B2422"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04AD2AC4"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10BD5847"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7ECDA1DE"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593C04BB"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685E2000"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29F917B9"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7F913208"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333192DE"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0CADFC1A"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50EFF49B"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1345A93F"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610BB0EE"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566711DD"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6AD490E2"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2A51B13F"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580EE343"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5724BE24" w14:textId="77777777">
            <w:pPr>
              <w:spacing w:before="60" w:after="60" w:line="240" w:lineRule="auto"/>
              <w:rPr>
                <w:rFonts w:ascii="Times New Roman" w:eastAsia="Times New Roman" w:hAnsi="Times New Roman" w:cs="Times New Roman"/>
                <w:sz w:val="24"/>
                <w:szCs w:val="24"/>
                <w:lang w:eastAsia="lv-LV"/>
              </w:rPr>
            </w:pPr>
          </w:p>
          <w:p w:rsidR="00A62AFC" w:rsidRPr="004D2C68" w:rsidP="00C27573" w14:paraId="73FB7EDA" w14:textId="77777777">
            <w:pPr>
              <w:spacing w:before="60" w:after="60" w:line="240" w:lineRule="auto"/>
              <w:rPr>
                <w:rFonts w:ascii="Times New Roman" w:eastAsia="Times New Roman" w:hAnsi="Times New Roman" w:cs="Times New Roman"/>
                <w:sz w:val="24"/>
                <w:szCs w:val="24"/>
                <w:lang w:eastAsia="lv-LV"/>
              </w:rPr>
            </w:pPr>
          </w:p>
          <w:p w:rsidR="00D91D02" w:rsidRPr="004D2C68" w:rsidP="00C27573" w14:paraId="7358647A" w14:textId="379F43DE">
            <w:pPr>
              <w:spacing w:before="60" w:after="60" w:line="240" w:lineRule="auto"/>
              <w:rPr>
                <w:rFonts w:ascii="Times New Roman" w:eastAsia="Times New Roman" w:hAnsi="Times New Roman" w:cs="Times New Roman"/>
                <w:sz w:val="24"/>
                <w:szCs w:val="24"/>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F50132" w:rsidRPr="004D2C68" w:rsidP="00C27573" w14:paraId="336C2711" w14:textId="219C525C">
            <w:pPr>
              <w:spacing w:before="60" w:after="60" w:line="240" w:lineRule="auto"/>
              <w:jc w:val="both"/>
              <w:rPr>
                <w:rFonts w:ascii="Times New Roman" w:hAnsi="Times New Roman" w:cs="Times New Roman"/>
                <w:sz w:val="24"/>
                <w:szCs w:val="24"/>
                <w:u w:val="single"/>
              </w:rPr>
            </w:pPr>
            <w:r w:rsidRPr="004D2C68">
              <w:rPr>
                <w:rFonts w:ascii="Times New Roman" w:hAnsi="Times New Roman" w:cs="Times New Roman"/>
                <w:sz w:val="24"/>
                <w:szCs w:val="24"/>
                <w:u w:val="single"/>
              </w:rPr>
              <w:t>Pašreizējā situācija un problēmas, kuru risināšanai tiesību akta projekts izstrādāts</w:t>
            </w:r>
          </w:p>
          <w:p w:rsidR="00B85BCD" w:rsidRPr="004D2C68" w:rsidP="00C27573" w14:paraId="26902C21" w14:textId="05BF323D">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2018.gada 6.martā stājā spēkā grozījumi Likumā, kur XI nodaļā tika iekļauti pamatnosacījumi, lai </w:t>
            </w:r>
            <w:r w:rsidRPr="004D2C68" w:rsidR="0053013E">
              <w:rPr>
                <w:rFonts w:ascii="Times New Roman" w:hAnsi="Times New Roman" w:cs="Times New Roman"/>
                <w:sz w:val="24"/>
                <w:szCs w:val="24"/>
              </w:rPr>
              <w:t>Latvijas Republikas tiesību aktos pārņemtu Eiropas Parlamenta un Padomes 2009. gada 23. aprīļa Direktīvu Nr.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(turpmāk – Direktīva Nr. 2009/30/EK) un konkrētāk</w:t>
            </w:r>
            <w:r w:rsidR="00A14D6F">
              <w:rPr>
                <w:rFonts w:ascii="Times New Roman" w:hAnsi="Times New Roman" w:cs="Times New Roman"/>
                <w:sz w:val="24"/>
                <w:szCs w:val="24"/>
              </w:rPr>
              <w:t xml:space="preserve"> – </w:t>
            </w:r>
            <w:r w:rsidRPr="004D2C68" w:rsidR="0053013E">
              <w:rPr>
                <w:rFonts w:ascii="Times New Roman" w:hAnsi="Times New Roman" w:cs="Times New Roman"/>
                <w:sz w:val="24"/>
                <w:szCs w:val="24"/>
              </w:rPr>
              <w:t xml:space="preserve">šajā direktīvā izteiktās </w:t>
            </w:r>
            <w:bookmarkStart w:id="1" w:name="_Hlk516144564"/>
            <w:r w:rsidRPr="004D2C68" w:rsidR="0053013E">
              <w:rPr>
                <w:rFonts w:ascii="Times New Roman" w:hAnsi="Times New Roman" w:cs="Times New Roman"/>
                <w:sz w:val="24"/>
                <w:szCs w:val="24"/>
              </w:rPr>
              <w:t>Eiropas Parlamenta un Padomes 1998. gada 13. oktobra Direktīvas 98/70/EEK, kas attiecas uz benzīna un dīzeļdegvielu kvalitāti un ar ko groza Padomes Direktīvu 93/12/EEK</w:t>
            </w:r>
            <w:bookmarkEnd w:id="1"/>
            <w:r w:rsidRPr="004D2C68" w:rsidR="0053013E">
              <w:rPr>
                <w:rFonts w:ascii="Times New Roman" w:hAnsi="Times New Roman" w:cs="Times New Roman"/>
                <w:sz w:val="24"/>
                <w:szCs w:val="24"/>
              </w:rPr>
              <w:t xml:space="preserve"> 7.a panta prasības</w:t>
            </w:r>
            <w:r w:rsidRPr="004D2C68">
              <w:rPr>
                <w:rFonts w:ascii="Times New Roman" w:hAnsi="Times New Roman" w:cs="Times New Roman"/>
                <w:sz w:val="24"/>
                <w:szCs w:val="24"/>
              </w:rPr>
              <w:t>.</w:t>
            </w:r>
          </w:p>
          <w:p w:rsidR="00B85BCD" w:rsidRPr="004D2C68" w:rsidP="00C27573" w14:paraId="4F6AF184" w14:textId="062DD29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Likumā tika noteikts pienākums degvielas piegādātājam nodrošināt piegādātās transporta enerģijas aprites cikla emisiju intensitātes samazinājumu par 6% 2020.gadā salīdzinot ar</w:t>
            </w:r>
            <w:r w:rsidR="00A14D6F">
              <w:rPr>
                <w:rFonts w:ascii="Times New Roman" w:hAnsi="Times New Roman" w:cs="Times New Roman"/>
                <w:sz w:val="24"/>
                <w:szCs w:val="24"/>
              </w:rPr>
              <w:t xml:space="preserve"> konkrētu</w:t>
            </w:r>
            <w:r w:rsidRPr="004D2C68">
              <w:rPr>
                <w:rFonts w:ascii="Times New Roman" w:hAnsi="Times New Roman" w:cs="Times New Roman"/>
                <w:sz w:val="24"/>
                <w:szCs w:val="24"/>
              </w:rPr>
              <w:t xml:space="preserve"> transporta enerģijas pamatstandartu (2010.gad</w:t>
            </w:r>
            <w:r w:rsidRPr="004D2C68" w:rsidR="002755E6">
              <w:rPr>
                <w:rFonts w:ascii="Times New Roman" w:hAnsi="Times New Roman" w:cs="Times New Roman"/>
                <w:sz w:val="24"/>
                <w:szCs w:val="24"/>
              </w:rPr>
              <w:t>ā), kā</w:t>
            </w:r>
            <w:r w:rsidRPr="004D2C68" w:rsidR="00E63AD5">
              <w:rPr>
                <w:rFonts w:ascii="Times New Roman" w:hAnsi="Times New Roman" w:cs="Times New Roman"/>
                <w:sz w:val="24"/>
                <w:szCs w:val="24"/>
              </w:rPr>
              <w:t xml:space="preserve"> arī tika noteikts pienākums katru gadu sniegt Valsts vides dienestam ziņojumu par Latvijā galapatēriņam piegādātās degvielas un enerģijas daudzumu un siltumnīcefekta gāzu</w:t>
            </w:r>
            <w:r w:rsidR="00A14D6F">
              <w:rPr>
                <w:rFonts w:ascii="Times New Roman" w:hAnsi="Times New Roman" w:cs="Times New Roman"/>
                <w:sz w:val="24"/>
                <w:szCs w:val="24"/>
              </w:rPr>
              <w:t xml:space="preserve"> emisiju (turpmāk – emisiju)</w:t>
            </w:r>
            <w:r w:rsidRPr="004D2C68" w:rsidR="00E63AD5">
              <w:rPr>
                <w:rFonts w:ascii="Times New Roman" w:hAnsi="Times New Roman" w:cs="Times New Roman"/>
                <w:sz w:val="24"/>
                <w:szCs w:val="24"/>
              </w:rPr>
              <w:t xml:space="preserve"> intensitāti </w:t>
            </w:r>
            <w:r w:rsidRPr="004D2C68" w:rsidR="00E63AD5">
              <w:rPr>
                <w:rFonts w:ascii="Times New Roman" w:hAnsi="Times New Roman" w:cs="Times New Roman"/>
                <w:sz w:val="24"/>
                <w:szCs w:val="24"/>
              </w:rPr>
              <w:t>galapatēriņam</w:t>
            </w:r>
            <w:r w:rsidRPr="004D2C68" w:rsidR="00E63AD5">
              <w:rPr>
                <w:rFonts w:ascii="Times New Roman" w:hAnsi="Times New Roman" w:cs="Times New Roman"/>
                <w:sz w:val="24"/>
                <w:szCs w:val="24"/>
              </w:rPr>
              <w:t xml:space="preserve"> piegādātajā degvielā.</w:t>
            </w:r>
          </w:p>
          <w:p w:rsidR="003914EA" w:rsidRPr="004D2C68" w:rsidP="00C27573" w14:paraId="0611EB4A" w14:textId="316FBF14">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Direktīvā Nr. 2009/30/EK iekļauto nosacījumu īstenošanai nepieciešamie detālie nosacījumi ir iekļauti Direktīvā Nr.</w:t>
            </w:r>
            <w:r w:rsidR="00A14D6F">
              <w:rPr>
                <w:rFonts w:ascii="Times New Roman" w:hAnsi="Times New Roman" w:cs="Times New Roman"/>
                <w:sz w:val="24"/>
                <w:szCs w:val="24"/>
              </w:rPr>
              <w:t xml:space="preserve"> </w:t>
            </w:r>
            <w:r w:rsidRPr="004D2C68">
              <w:rPr>
                <w:rFonts w:ascii="Times New Roman" w:hAnsi="Times New Roman" w:cs="Times New Roman"/>
                <w:sz w:val="24"/>
                <w:szCs w:val="24"/>
              </w:rPr>
              <w:t>2015/652.</w:t>
            </w:r>
          </w:p>
          <w:p w:rsidR="00E63AD5" w:rsidRPr="004D2C68" w:rsidP="00C27573" w14:paraId="5023E5BD" w14:textId="26F5C85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Š</w:t>
            </w:r>
            <w:r w:rsidRPr="004D2C68">
              <w:rPr>
                <w:rFonts w:ascii="Times New Roman" w:hAnsi="Times New Roman" w:cs="Times New Roman"/>
                <w:sz w:val="24"/>
                <w:szCs w:val="24"/>
              </w:rPr>
              <w:t>obrīd Latvijas tiesību aktos nav iekļauti iespējamie pasākumi, kā degvielas piegādātājs var nodrošināt sev uzlikto pienākumu izpildi, kā arī nav noteikti detāli nosacījumi, kas degvielas piegādātājam ir jāņem vērā, aprēķinot savu piegādās transporta enerģijas aprites cikla emisiju intensitāti un tās samazinājumu, kā arī augšposma emisiju samazinājumu</w:t>
            </w:r>
            <w:r>
              <w:rPr>
                <w:rFonts w:ascii="Times New Roman" w:hAnsi="Times New Roman" w:cs="Times New Roman"/>
                <w:sz w:val="24"/>
                <w:szCs w:val="24"/>
              </w:rPr>
              <w:t>,</w:t>
            </w:r>
            <w:r w:rsidRPr="004D2C68">
              <w:rPr>
                <w:rFonts w:ascii="Times New Roman" w:hAnsi="Times New Roman" w:cs="Times New Roman"/>
                <w:sz w:val="24"/>
                <w:szCs w:val="24"/>
              </w:rPr>
              <w:t xml:space="preserve"> un kas ir jāņem vērā</w:t>
            </w:r>
            <w:r>
              <w:rPr>
                <w:rFonts w:ascii="Times New Roman" w:hAnsi="Times New Roman" w:cs="Times New Roman"/>
                <w:sz w:val="24"/>
                <w:szCs w:val="24"/>
              </w:rPr>
              <w:t>,</w:t>
            </w:r>
            <w:r w:rsidRPr="004D2C68">
              <w:rPr>
                <w:rFonts w:ascii="Times New Roman" w:hAnsi="Times New Roman" w:cs="Times New Roman"/>
                <w:sz w:val="24"/>
                <w:szCs w:val="24"/>
              </w:rPr>
              <w:t xml:space="preserve"> sagatavojot ikgadējo degvielas piegādātāja ziņojumu</w:t>
            </w:r>
            <w:r>
              <w:rPr>
                <w:rFonts w:ascii="Times New Roman" w:hAnsi="Times New Roman" w:cs="Times New Roman"/>
                <w:sz w:val="24"/>
                <w:szCs w:val="24"/>
              </w:rPr>
              <w:t>,</w:t>
            </w:r>
            <w:r w:rsidRPr="004D2C68">
              <w:rPr>
                <w:rFonts w:ascii="Times New Roman" w:hAnsi="Times New Roman" w:cs="Times New Roman"/>
                <w:sz w:val="24"/>
                <w:szCs w:val="24"/>
              </w:rPr>
              <w:t xml:space="preserve"> un kāda informācija papildus ziņojumam ir jāsniedz. Nav noteikts arī degvielas piegādātāja un valsts ziņojumu formāts (veidlapas).</w:t>
            </w:r>
          </w:p>
          <w:p w:rsidR="00FD76A5" w:rsidRPr="004D2C68" w:rsidP="00C27573" w14:paraId="1ACFCBE3" w14:textId="01873C90">
            <w:pPr>
              <w:spacing w:before="60" w:after="60" w:line="240" w:lineRule="auto"/>
              <w:jc w:val="both"/>
              <w:rPr>
                <w:rFonts w:ascii="Times New Roman" w:hAnsi="Times New Roman"/>
                <w:sz w:val="24"/>
                <w:szCs w:val="24"/>
              </w:rPr>
            </w:pPr>
            <w:r w:rsidRPr="004D2C68">
              <w:rPr>
                <w:rFonts w:ascii="Times New Roman" w:hAnsi="Times New Roman" w:cs="Times New Roman"/>
                <w:sz w:val="24"/>
                <w:szCs w:val="24"/>
              </w:rPr>
              <w:t>Papildus Latvijas tiesību aktos nav pārņemtas Direktīvas Nr.</w:t>
            </w:r>
            <w:r w:rsidR="00A14D6F">
              <w:rPr>
                <w:rFonts w:ascii="Times New Roman" w:hAnsi="Times New Roman" w:cs="Times New Roman"/>
                <w:sz w:val="24"/>
                <w:szCs w:val="24"/>
              </w:rPr>
              <w:t xml:space="preserve"> </w:t>
            </w:r>
            <w:r w:rsidRPr="004D2C68">
              <w:rPr>
                <w:rFonts w:ascii="Times New Roman" w:hAnsi="Times New Roman" w:cs="Times New Roman"/>
                <w:sz w:val="24"/>
                <w:szCs w:val="24"/>
              </w:rPr>
              <w:t xml:space="preserve">2015/652 normas, par ko </w:t>
            </w:r>
            <w:r w:rsidRPr="004D2C68">
              <w:rPr>
                <w:rFonts w:ascii="Times New Roman" w:hAnsi="Times New Roman" w:cs="Times New Roman"/>
                <w:sz w:val="24"/>
                <w:szCs w:val="24"/>
              </w:rPr>
              <w:t xml:space="preserve">Eiropas Komisija ir ierosinājusi pret Latviju pārkāpumu </w:t>
            </w:r>
            <w:r w:rsidRPr="004D2C68">
              <w:rPr>
                <w:rFonts w:ascii="Times New Roman" w:hAnsi="Times New Roman"/>
                <w:sz w:val="24"/>
                <w:szCs w:val="24"/>
              </w:rPr>
              <w:t>procedūras lietu Nr. 2017/0267. Formālais paziņojums pārkāpuma procedūras lietā Nr. 2017/0267 saņemts 2017. gada 31. maijā, uz kuru Latvija iesniedz</w:t>
            </w:r>
            <w:r w:rsidRPr="004D2C68" w:rsidR="00B076EE">
              <w:rPr>
                <w:rFonts w:ascii="Times New Roman" w:hAnsi="Times New Roman"/>
                <w:sz w:val="24"/>
                <w:szCs w:val="24"/>
              </w:rPr>
              <w:t xml:space="preserve">a nostāju 2017. gada 21. jūlijā un </w:t>
            </w:r>
            <w:r w:rsidRPr="004D2C68" w:rsidR="00014F1A">
              <w:rPr>
                <w:rFonts w:ascii="Times New Roman" w:hAnsi="Times New Roman"/>
                <w:sz w:val="24"/>
                <w:szCs w:val="24"/>
              </w:rPr>
              <w:t>2018. gada 24.aprīlī.</w:t>
            </w:r>
          </w:p>
          <w:p w:rsidR="00F50132" w:rsidRPr="004D2C68" w:rsidP="00C27573" w14:paraId="4A073DE1" w14:textId="25F5F9A2">
            <w:pPr>
              <w:spacing w:before="60" w:after="60" w:line="240" w:lineRule="auto"/>
              <w:jc w:val="both"/>
              <w:rPr>
                <w:rFonts w:ascii="Times New Roman" w:hAnsi="Times New Roman" w:cs="Times New Roman"/>
                <w:sz w:val="24"/>
                <w:szCs w:val="24"/>
                <w:u w:val="single"/>
              </w:rPr>
            </w:pPr>
            <w:r w:rsidRPr="004D2C68">
              <w:rPr>
                <w:rFonts w:ascii="Times New Roman" w:eastAsia="Times New Roman" w:hAnsi="Times New Roman" w:cs="Times New Roman"/>
                <w:iCs/>
                <w:sz w:val="24"/>
                <w:szCs w:val="24"/>
                <w:u w:val="single"/>
                <w:lang w:eastAsia="lv-LV"/>
              </w:rPr>
              <w:t>T</w:t>
            </w:r>
            <w:r w:rsidRPr="004D2C68">
              <w:rPr>
                <w:rFonts w:ascii="Times New Roman" w:eastAsia="Times New Roman" w:hAnsi="Times New Roman" w:cs="Times New Roman"/>
                <w:iCs/>
                <w:sz w:val="24"/>
                <w:szCs w:val="24"/>
                <w:u w:val="single"/>
                <w:lang w:eastAsia="lv-LV"/>
              </w:rPr>
              <w:t>iesiskā regulējuma mērķis un būtība</w:t>
            </w:r>
          </w:p>
          <w:p w:rsidR="002A360D" w:rsidRPr="004D2C68" w:rsidP="002A360D" w14:paraId="7CA21BE2"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projekts precizē Likumā iekļauto nosacījumu – transporta enerģijas aprites cikla emisiju intensitātes un augšposma emisiju samazinājums, emisiju un samazinājuma aprēķins, ikgadējo ziņojumu formāts un sagatavošanas un iesniegšanas kārtība, izpildes nodrošināšanu.</w:t>
            </w:r>
          </w:p>
          <w:p w:rsidR="002A360D" w:rsidRPr="004D2C68" w:rsidP="002A360D" w14:paraId="7214AE5A"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Ar noteikumu projektu tiek detāli izstrādāta kārtība, kādā var nodrošināt Likumā iekļauto pienākumu izpildi.</w:t>
            </w:r>
          </w:p>
          <w:p w:rsidR="00FF1973" w:rsidRPr="004D2C68" w:rsidP="00C27573" w14:paraId="3E2DF27C" w14:textId="4C05BF79">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Ar noteikumu projektu tiek noteikti šādi nosacījumi:</w:t>
            </w:r>
          </w:p>
          <w:p w:rsidR="00FF1973" w:rsidRPr="004D2C68" w:rsidP="00C27573" w14:paraId="365F9F40" w14:textId="76CF343B">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Iespējamie pasākumi, kā degvielas piegādātājs var nodrošināt piegādātās transporta enerģijas aprites cikla emisiju intensitātes un augšposma emisiju samazinājumu</w:t>
            </w:r>
            <w:r w:rsidRPr="004D2C68" w:rsidR="004B7786">
              <w:rPr>
                <w:rFonts w:ascii="Times New Roman" w:hAnsi="Times New Roman" w:cs="Times New Roman"/>
                <w:sz w:val="24"/>
                <w:szCs w:val="24"/>
              </w:rPr>
              <w:t>, ja to vēlas veikt degvielas piegādātājs</w:t>
            </w:r>
            <w:r w:rsidRPr="004D2C68">
              <w:rPr>
                <w:rFonts w:ascii="Times New Roman" w:hAnsi="Times New Roman" w:cs="Times New Roman"/>
                <w:sz w:val="24"/>
                <w:szCs w:val="24"/>
              </w:rPr>
              <w:t>;</w:t>
            </w:r>
          </w:p>
          <w:p w:rsidR="00FF1973" w:rsidRPr="004D2C68" w:rsidP="00C27573" w14:paraId="5687E27A" w14:textId="15DC839B">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Aprēķinu formulas un tajās izmantotos parametrus un apsvērumus, lai</w:t>
            </w:r>
            <w:r w:rsidRPr="004D2C68" w:rsidR="00C866F0">
              <w:rPr>
                <w:rFonts w:ascii="Times New Roman" w:hAnsi="Times New Roman" w:cs="Times New Roman"/>
                <w:sz w:val="24"/>
                <w:szCs w:val="24"/>
              </w:rPr>
              <w:t xml:space="preserve"> degvielas piegādātājs varētu</w:t>
            </w:r>
            <w:r w:rsidRPr="004D2C68">
              <w:rPr>
                <w:rFonts w:ascii="Times New Roman" w:hAnsi="Times New Roman" w:cs="Times New Roman"/>
                <w:sz w:val="24"/>
                <w:szCs w:val="24"/>
              </w:rPr>
              <w:t xml:space="preserve"> aprēķināt aprites cikla emisiju intensitāti un izvērtēt tā samazinājumu salīdzinot ar noteikto degvielas pamatstandartu;</w:t>
            </w:r>
          </w:p>
          <w:p w:rsidR="00FF1973" w:rsidRPr="004D2C68" w:rsidP="00C27573" w14:paraId="3A98DC7B" w14:textId="72111BD5">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 xml:space="preserve">Nosacījumus un standartus, kas </w:t>
            </w:r>
            <w:r w:rsidRPr="004D2C68" w:rsidR="00C866F0">
              <w:rPr>
                <w:rFonts w:ascii="Times New Roman" w:hAnsi="Times New Roman" w:cs="Times New Roman"/>
                <w:sz w:val="24"/>
                <w:szCs w:val="24"/>
              </w:rPr>
              <w:t xml:space="preserve">degvielas piegādātājam ir </w:t>
            </w:r>
            <w:r w:rsidRPr="004D2C68">
              <w:rPr>
                <w:rFonts w:ascii="Times New Roman" w:hAnsi="Times New Roman" w:cs="Times New Roman"/>
                <w:sz w:val="24"/>
                <w:szCs w:val="24"/>
              </w:rPr>
              <w:t>jāņem vērā, veicot minētos aprēķinus;</w:t>
            </w:r>
          </w:p>
          <w:p w:rsidR="00FF1973" w:rsidRPr="004D2C68" w:rsidP="00C27573" w14:paraId="727F541E" w14:textId="149EBC49">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Degvielas piegādā</w:t>
            </w:r>
            <w:r w:rsidRPr="004D2C68" w:rsidR="00B14E14">
              <w:rPr>
                <w:rFonts w:ascii="Times New Roman" w:hAnsi="Times New Roman" w:cs="Times New Roman"/>
                <w:sz w:val="24"/>
                <w:szCs w:val="24"/>
              </w:rPr>
              <w:t>tāja ziņojuma sagatavo</w:t>
            </w:r>
            <w:r w:rsidRPr="004D2C68" w:rsidR="00A05092">
              <w:rPr>
                <w:rFonts w:ascii="Times New Roman" w:hAnsi="Times New Roman" w:cs="Times New Roman"/>
                <w:sz w:val="24"/>
                <w:szCs w:val="24"/>
              </w:rPr>
              <w:t>šanas un iesniegšanas n</w:t>
            </w:r>
            <w:r w:rsidRPr="004D2C68" w:rsidR="00C866F0">
              <w:rPr>
                <w:rFonts w:ascii="Times New Roman" w:hAnsi="Times New Roman" w:cs="Times New Roman"/>
                <w:sz w:val="24"/>
                <w:szCs w:val="24"/>
              </w:rPr>
              <w:t>osacījumi;</w:t>
            </w:r>
          </w:p>
          <w:p w:rsidR="00C866F0" w:rsidRPr="004D2C68" w:rsidP="00C27573" w14:paraId="28AA067A" w14:textId="3B62C2E1">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 xml:space="preserve">Nosacījumi degvielas piegādātāja ziņojuma </w:t>
            </w:r>
            <w:r w:rsidRPr="004D2C68">
              <w:rPr>
                <w:rFonts w:ascii="Times New Roman" w:hAnsi="Times New Roman" w:cs="Times New Roman"/>
                <w:sz w:val="24"/>
                <w:szCs w:val="24"/>
              </w:rPr>
              <w:t>izvērtētājam</w:t>
            </w:r>
            <w:r w:rsidRPr="004D2C68">
              <w:rPr>
                <w:rFonts w:ascii="Times New Roman" w:hAnsi="Times New Roman" w:cs="Times New Roman"/>
                <w:sz w:val="24"/>
                <w:szCs w:val="24"/>
              </w:rPr>
              <w:t xml:space="preserve"> (neatkarīga</w:t>
            </w:r>
            <w:r w:rsidRPr="004D2C68" w:rsidR="008D1610">
              <w:rPr>
                <w:rFonts w:ascii="Times New Roman" w:hAnsi="Times New Roman" w:cs="Times New Roman"/>
                <w:sz w:val="24"/>
                <w:szCs w:val="24"/>
              </w:rPr>
              <w:t xml:space="preserve">i </w:t>
            </w:r>
            <w:r w:rsidRPr="004D2C68" w:rsidR="00EA4617">
              <w:rPr>
                <w:rFonts w:ascii="Times New Roman" w:hAnsi="Times New Roman" w:cs="Times New Roman"/>
                <w:sz w:val="24"/>
                <w:szCs w:val="24"/>
              </w:rPr>
              <w:t>akreditētai</w:t>
            </w:r>
            <w:r w:rsidRPr="004D2C68" w:rsidR="008D1610">
              <w:rPr>
                <w:rFonts w:ascii="Times New Roman" w:hAnsi="Times New Roman" w:cs="Times New Roman"/>
                <w:sz w:val="24"/>
                <w:szCs w:val="24"/>
              </w:rPr>
              <w:t xml:space="preserve"> institūcijai</w:t>
            </w:r>
            <w:r w:rsidRPr="004D2C68">
              <w:rPr>
                <w:rFonts w:ascii="Times New Roman" w:hAnsi="Times New Roman" w:cs="Times New Roman"/>
                <w:sz w:val="24"/>
                <w:szCs w:val="24"/>
              </w:rPr>
              <w:t>)</w:t>
            </w:r>
            <w:r w:rsidR="00985D8A">
              <w:rPr>
                <w:rFonts w:ascii="Times New Roman" w:hAnsi="Times New Roman" w:cs="Times New Roman"/>
                <w:sz w:val="24"/>
                <w:szCs w:val="24"/>
              </w:rPr>
              <w:t>;</w:t>
            </w:r>
          </w:p>
          <w:p w:rsidR="00C866F0" w:rsidRPr="004D2C68" w:rsidP="00C27573" w14:paraId="672DA9D2" w14:textId="7E0FB615">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Valsts vides dienesta pienākumi rīcībai ar degvielas piegādātāja iesniegtajiem ziņojumiem un rīcība gadījumos, ja degvielas piegādātājs minēto ziņojumu un datus nav iesniedzis;</w:t>
            </w:r>
          </w:p>
          <w:p w:rsidR="00C866F0" w:rsidRPr="004D2C68" w:rsidP="00C27573" w14:paraId="3BC93273" w14:textId="2AAEC2AD">
            <w:pPr>
              <w:pStyle w:val="ListParagraph"/>
              <w:numPr>
                <w:ilvl w:val="0"/>
                <w:numId w:val="2"/>
              </w:numPr>
              <w:spacing w:before="60" w:after="60" w:line="240" w:lineRule="auto"/>
              <w:ind w:left="359"/>
              <w:contextualSpacing w:val="0"/>
              <w:jc w:val="both"/>
              <w:rPr>
                <w:rFonts w:ascii="Times New Roman" w:hAnsi="Times New Roman" w:cs="Times New Roman"/>
                <w:sz w:val="24"/>
                <w:szCs w:val="24"/>
              </w:rPr>
            </w:pPr>
            <w:r w:rsidRPr="004D2C68">
              <w:rPr>
                <w:rFonts w:ascii="Times New Roman" w:hAnsi="Times New Roman" w:cs="Times New Roman"/>
                <w:sz w:val="24"/>
                <w:szCs w:val="24"/>
              </w:rPr>
              <w:t>Degvielas piegādātāja un valsts ziņojumu veidlapa.</w:t>
            </w:r>
          </w:p>
          <w:p w:rsidR="004B7786" w:rsidRPr="004D2C68" w:rsidP="00C27573" w14:paraId="5CB79E09" w14:textId="77777777">
            <w:pPr>
              <w:spacing w:before="60" w:after="60" w:line="240" w:lineRule="auto"/>
              <w:jc w:val="both"/>
              <w:rPr>
                <w:rFonts w:ascii="Times New Roman" w:hAnsi="Times New Roman" w:cs="Times New Roman"/>
                <w:sz w:val="24"/>
                <w:szCs w:val="24"/>
              </w:rPr>
            </w:pPr>
          </w:p>
          <w:p w:rsidR="009853B7" w:rsidRPr="004D2C68" w:rsidP="00C27573" w14:paraId="17EB0957" w14:textId="4E539160">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w:t>
            </w:r>
            <w:r w:rsidRPr="004D2C68" w:rsidR="00E32BF3">
              <w:rPr>
                <w:rFonts w:ascii="Times New Roman" w:hAnsi="Times New Roman" w:cs="Times New Roman"/>
                <w:sz w:val="24"/>
                <w:szCs w:val="24"/>
              </w:rPr>
              <w:t>r Direktīvu Nr.</w:t>
            </w:r>
            <w:r w:rsidR="00985D8A">
              <w:rPr>
                <w:rFonts w:ascii="Times New Roman" w:hAnsi="Times New Roman" w:cs="Times New Roman"/>
                <w:sz w:val="24"/>
                <w:szCs w:val="24"/>
              </w:rPr>
              <w:t xml:space="preserve"> </w:t>
            </w:r>
            <w:r w:rsidRPr="004D2C68" w:rsidR="00E32BF3">
              <w:rPr>
                <w:rFonts w:ascii="Times New Roman" w:hAnsi="Times New Roman" w:cs="Times New Roman"/>
                <w:sz w:val="24"/>
                <w:szCs w:val="24"/>
              </w:rPr>
              <w:t>2015/652 noteiktā metode</w:t>
            </w:r>
            <w:r w:rsidR="00985D8A">
              <w:rPr>
                <w:rFonts w:ascii="Times New Roman" w:hAnsi="Times New Roman" w:cs="Times New Roman"/>
                <w:sz w:val="24"/>
                <w:szCs w:val="24"/>
              </w:rPr>
              <w:t xml:space="preserve"> transporta enerģijas aprites cikla emisiju intensitātes un tā samazinājuma </w:t>
            </w:r>
            <w:r w:rsidRPr="004D2C68" w:rsidR="00E32BF3">
              <w:rPr>
                <w:rFonts w:ascii="Times New Roman" w:hAnsi="Times New Roman" w:cs="Times New Roman"/>
                <w:sz w:val="24"/>
                <w:szCs w:val="24"/>
              </w:rPr>
              <w:t xml:space="preserve">aprēķināšanai ir ietverta </w:t>
            </w:r>
            <w:r w:rsidRPr="004D2C68">
              <w:rPr>
                <w:rFonts w:ascii="Times New Roman" w:hAnsi="Times New Roman" w:cs="Times New Roman"/>
                <w:sz w:val="24"/>
                <w:szCs w:val="24"/>
              </w:rPr>
              <w:t>Eiropas Vides aģentūras (</w:t>
            </w:r>
            <w:r w:rsidRPr="004D2C68">
              <w:rPr>
                <w:rFonts w:ascii="Times New Roman" w:hAnsi="Times New Roman" w:cs="Times New Roman"/>
                <w:i/>
                <w:sz w:val="24"/>
                <w:szCs w:val="24"/>
              </w:rPr>
              <w:t>European Environment Agency (EEA)</w:t>
            </w:r>
            <w:r w:rsidRPr="004D2C68">
              <w:rPr>
                <w:rFonts w:ascii="Times New Roman" w:hAnsi="Times New Roman" w:cs="Times New Roman"/>
                <w:sz w:val="24"/>
                <w:szCs w:val="24"/>
              </w:rPr>
              <w:t>) partnera Eiropas Vides informācijas un novērošanas tīkla (</w:t>
            </w:r>
            <w:r w:rsidRPr="004D2C68">
              <w:rPr>
                <w:rFonts w:ascii="Times New Roman" w:hAnsi="Times New Roman" w:cs="Times New Roman"/>
                <w:i/>
                <w:sz w:val="24"/>
                <w:szCs w:val="24"/>
              </w:rPr>
              <w:t>The European environment information and observation network (Eionet)</w:t>
            </w:r>
            <w:r w:rsidRPr="004D2C68">
              <w:rPr>
                <w:rFonts w:ascii="Times New Roman" w:hAnsi="Times New Roman" w:cs="Times New Roman"/>
                <w:sz w:val="24"/>
                <w:szCs w:val="24"/>
              </w:rPr>
              <w:t xml:space="preserve"> </w:t>
            </w:r>
            <w:r w:rsidRPr="004D2C68" w:rsidR="00E32BF3">
              <w:rPr>
                <w:rFonts w:ascii="Times New Roman" w:hAnsi="Times New Roman" w:cs="Times New Roman"/>
                <w:sz w:val="24"/>
                <w:szCs w:val="24"/>
              </w:rPr>
              <w:t>izstrādātajā</w:t>
            </w:r>
            <w:r w:rsidRPr="004D2C68">
              <w:rPr>
                <w:rFonts w:ascii="Times New Roman" w:hAnsi="Times New Roman" w:cs="Times New Roman"/>
                <w:sz w:val="24"/>
                <w:szCs w:val="24"/>
              </w:rPr>
              <w:t xml:space="preserve"> un uzturētajā </w:t>
            </w:r>
            <w:r w:rsidRPr="004D2C68" w:rsidR="00E32BF3">
              <w:rPr>
                <w:rFonts w:ascii="Times New Roman" w:hAnsi="Times New Roman" w:cs="Times New Roman"/>
                <w:sz w:val="24"/>
                <w:szCs w:val="24"/>
              </w:rPr>
              <w:t xml:space="preserve"> instrumentā </w:t>
            </w:r>
            <w:r w:rsidRPr="004D2C68" w:rsidR="00E32BF3">
              <w:rPr>
                <w:rFonts w:ascii="Times New Roman" w:hAnsi="Times New Roman" w:cs="Times New Roman"/>
                <w:i/>
                <w:sz w:val="24"/>
                <w:szCs w:val="24"/>
              </w:rPr>
              <w:t>MS Excel</w:t>
            </w:r>
            <w:r w:rsidRPr="004D2C68" w:rsidR="00E32BF3">
              <w:rPr>
                <w:rFonts w:ascii="Times New Roman" w:hAnsi="Times New Roman" w:cs="Times New Roman"/>
                <w:sz w:val="24"/>
                <w:szCs w:val="24"/>
              </w:rPr>
              <w:t xml:space="preserve"> dokumenta veidā</w:t>
            </w:r>
            <w:r w:rsidRPr="004D2C68">
              <w:rPr>
                <w:sz w:val="24"/>
                <w:szCs w:val="24"/>
              </w:rPr>
              <w:t xml:space="preserve"> </w:t>
            </w:r>
            <w:r>
              <w:fldChar w:fldCharType="begin"/>
            </w:r>
            <w:r>
              <w:instrText xml:space="preserve"> HYPERLINK "http://cdr.eionet.europa.eu/help/fqd" </w:instrText>
            </w:r>
            <w:r>
              <w:fldChar w:fldCharType="separate"/>
            </w:r>
            <w:r w:rsidRPr="004D2C68">
              <w:rPr>
                <w:rStyle w:val="Hyperlink"/>
                <w:rFonts w:ascii="Times New Roman" w:hAnsi="Times New Roman" w:cs="Times New Roman"/>
                <w:sz w:val="24"/>
                <w:szCs w:val="24"/>
              </w:rPr>
              <w:t>http://cdr.eionet.europa.eu/help</w:t>
            </w:r>
            <w:r w:rsidRPr="004D2C68">
              <w:rPr>
                <w:rStyle w:val="Hyperlink"/>
                <w:rFonts w:ascii="Times New Roman" w:hAnsi="Times New Roman" w:cs="Times New Roman"/>
                <w:sz w:val="24"/>
                <w:szCs w:val="24"/>
              </w:rPr>
              <w:t>/</w:t>
            </w:r>
            <w:r w:rsidRPr="004D2C68">
              <w:rPr>
                <w:rStyle w:val="Hyperlink"/>
                <w:rFonts w:ascii="Times New Roman" w:hAnsi="Times New Roman" w:cs="Times New Roman"/>
                <w:sz w:val="24"/>
                <w:szCs w:val="24"/>
              </w:rPr>
              <w:t>fqd</w:t>
            </w:r>
            <w:r>
              <w:fldChar w:fldCharType="end"/>
            </w:r>
            <w:r w:rsidRPr="004D2C68">
              <w:rPr>
                <w:rFonts w:ascii="Times New Roman" w:hAnsi="Times New Roman" w:cs="Times New Roman"/>
                <w:sz w:val="24"/>
                <w:szCs w:val="24"/>
              </w:rPr>
              <w:t>,</w:t>
            </w:r>
            <w:r w:rsidRPr="004D2C68">
              <w:rPr>
                <w:sz w:val="24"/>
                <w:szCs w:val="24"/>
              </w:rPr>
              <w:t xml:space="preserve"> </w:t>
            </w:r>
            <w:r w:rsidRPr="004D2C68">
              <w:rPr>
                <w:rFonts w:ascii="Times New Roman" w:hAnsi="Times New Roman" w:cs="Times New Roman"/>
                <w:sz w:val="24"/>
                <w:szCs w:val="24"/>
              </w:rPr>
              <w:t>kas ir publiski pieejams un izmantojams Direktīvas Nr.</w:t>
            </w:r>
            <w:r w:rsidR="00985D8A">
              <w:rPr>
                <w:rFonts w:ascii="Times New Roman" w:hAnsi="Times New Roman" w:cs="Times New Roman"/>
                <w:sz w:val="24"/>
                <w:szCs w:val="24"/>
              </w:rPr>
              <w:t xml:space="preserve"> </w:t>
            </w:r>
            <w:r w:rsidRPr="004D2C68">
              <w:rPr>
                <w:rFonts w:ascii="Times New Roman" w:hAnsi="Times New Roman" w:cs="Times New Roman"/>
                <w:sz w:val="24"/>
                <w:szCs w:val="24"/>
              </w:rPr>
              <w:t>2015/562 ietvaros veicamās ziņošanas prasību izpildei (turpmāk – EIONET instruments).</w:t>
            </w:r>
          </w:p>
          <w:p w:rsidR="00AA0398" w:rsidRPr="004D2C68" w:rsidP="00C27573" w14:paraId="4A3EAD72" w14:textId="39E8D65B">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Tādēļ lielā mērā no Direktīvas Nr.</w:t>
            </w:r>
            <w:r w:rsidR="00985D8A">
              <w:rPr>
                <w:rFonts w:ascii="Times New Roman" w:hAnsi="Times New Roman" w:cs="Times New Roman"/>
                <w:sz w:val="24"/>
                <w:szCs w:val="24"/>
              </w:rPr>
              <w:t xml:space="preserve"> </w:t>
            </w:r>
            <w:r w:rsidRPr="004D2C68">
              <w:rPr>
                <w:rFonts w:ascii="Times New Roman" w:hAnsi="Times New Roman" w:cs="Times New Roman"/>
                <w:sz w:val="24"/>
                <w:szCs w:val="24"/>
              </w:rPr>
              <w:t>2015/652</w:t>
            </w:r>
            <w:r w:rsidRPr="004D2C68" w:rsidR="007767C3">
              <w:rPr>
                <w:rFonts w:ascii="Times New Roman" w:hAnsi="Times New Roman" w:cs="Times New Roman"/>
                <w:sz w:val="24"/>
                <w:szCs w:val="24"/>
              </w:rPr>
              <w:t xml:space="preserve"> izrietošās prasības ir nepā</w:t>
            </w:r>
            <w:r w:rsidRPr="004D2C68">
              <w:rPr>
                <w:rFonts w:ascii="Times New Roman" w:hAnsi="Times New Roman" w:cs="Times New Roman"/>
                <w:sz w:val="24"/>
                <w:szCs w:val="24"/>
              </w:rPr>
              <w:t xml:space="preserve">rprotamas un jau ietvertas EIONET instrumentā, nepastāvot nepieciešamībai ES dalībvalstīm izstrādāt atsevišķas aprēķināšanas prasības. </w:t>
            </w:r>
            <w:r w:rsidRPr="004D2C68" w:rsidR="00C12C03">
              <w:rPr>
                <w:rFonts w:ascii="Times New Roman" w:hAnsi="Times New Roman" w:cs="Times New Roman"/>
                <w:sz w:val="24"/>
                <w:szCs w:val="24"/>
              </w:rPr>
              <w:t>Lai arī</w:t>
            </w:r>
            <w:r w:rsidRPr="004D2C68">
              <w:rPr>
                <w:rFonts w:ascii="Times New Roman" w:hAnsi="Times New Roman" w:cs="Times New Roman"/>
                <w:sz w:val="24"/>
                <w:szCs w:val="24"/>
              </w:rPr>
              <w:t xml:space="preserve"> </w:t>
            </w:r>
            <w:r w:rsidRPr="004D2C68" w:rsidR="00C12C03">
              <w:rPr>
                <w:rFonts w:ascii="Times New Roman" w:hAnsi="Times New Roman" w:cs="Times New Roman"/>
                <w:sz w:val="24"/>
                <w:szCs w:val="24"/>
              </w:rPr>
              <w:t>Noteikumu projektā nav ietv</w:t>
            </w:r>
            <w:r w:rsidR="00985D8A">
              <w:rPr>
                <w:rFonts w:ascii="Times New Roman" w:hAnsi="Times New Roman" w:cs="Times New Roman"/>
                <w:sz w:val="24"/>
                <w:szCs w:val="24"/>
              </w:rPr>
              <w:t>e</w:t>
            </w:r>
            <w:r w:rsidRPr="004D2C68" w:rsidR="00C12C03">
              <w:rPr>
                <w:rFonts w:ascii="Times New Roman" w:hAnsi="Times New Roman" w:cs="Times New Roman"/>
                <w:sz w:val="24"/>
                <w:szCs w:val="24"/>
              </w:rPr>
              <w:t>r</w:t>
            </w:r>
            <w:r w:rsidR="00985D8A">
              <w:rPr>
                <w:rFonts w:ascii="Times New Roman" w:hAnsi="Times New Roman" w:cs="Times New Roman"/>
                <w:sz w:val="24"/>
                <w:szCs w:val="24"/>
              </w:rPr>
              <w:t>ta</w:t>
            </w:r>
            <w:r w:rsidRPr="004D2C68" w:rsidR="00C12C03">
              <w:rPr>
                <w:rFonts w:ascii="Times New Roman" w:hAnsi="Times New Roman" w:cs="Times New Roman"/>
                <w:sz w:val="24"/>
                <w:szCs w:val="24"/>
              </w:rPr>
              <w:t xml:space="preserve"> tieš</w:t>
            </w:r>
            <w:r w:rsidR="00985D8A">
              <w:rPr>
                <w:rFonts w:ascii="Times New Roman" w:hAnsi="Times New Roman" w:cs="Times New Roman"/>
                <w:sz w:val="24"/>
                <w:szCs w:val="24"/>
              </w:rPr>
              <w:t>a</w:t>
            </w:r>
            <w:r w:rsidRPr="004D2C68" w:rsidR="00C12C03">
              <w:rPr>
                <w:rFonts w:ascii="Times New Roman" w:hAnsi="Times New Roman" w:cs="Times New Roman"/>
                <w:sz w:val="24"/>
                <w:szCs w:val="24"/>
              </w:rPr>
              <w:t xml:space="preserve"> atsauc</w:t>
            </w:r>
            <w:r w:rsidR="00985D8A">
              <w:rPr>
                <w:rFonts w:ascii="Times New Roman" w:hAnsi="Times New Roman" w:cs="Times New Roman"/>
                <w:sz w:val="24"/>
                <w:szCs w:val="24"/>
              </w:rPr>
              <w:t>e</w:t>
            </w:r>
            <w:r w:rsidRPr="004D2C68" w:rsidR="00C12C03">
              <w:rPr>
                <w:rFonts w:ascii="Times New Roman" w:hAnsi="Times New Roman" w:cs="Times New Roman"/>
                <w:sz w:val="24"/>
                <w:szCs w:val="24"/>
              </w:rPr>
              <w:t xml:space="preserve"> uz</w:t>
            </w:r>
            <w:r w:rsidRPr="004D2C68">
              <w:rPr>
                <w:rFonts w:ascii="Times New Roman" w:hAnsi="Times New Roman" w:cs="Times New Roman"/>
                <w:sz w:val="24"/>
                <w:szCs w:val="24"/>
              </w:rPr>
              <w:t xml:space="preserve"> EIONET instrumentu</w:t>
            </w:r>
            <w:r w:rsidRPr="004D2C68" w:rsidR="00C12C03">
              <w:rPr>
                <w:rFonts w:ascii="Times New Roman" w:hAnsi="Times New Roman" w:cs="Times New Roman"/>
                <w:sz w:val="24"/>
                <w:szCs w:val="24"/>
              </w:rPr>
              <w:t xml:space="preserve"> (kā to izvēlējās īstenot Igaunija)</w:t>
            </w:r>
            <w:r w:rsidRPr="004D2C68">
              <w:rPr>
                <w:rFonts w:ascii="Times New Roman" w:hAnsi="Times New Roman" w:cs="Times New Roman"/>
                <w:sz w:val="24"/>
                <w:szCs w:val="24"/>
              </w:rPr>
              <w:t xml:space="preserve">, </w:t>
            </w:r>
            <w:r w:rsidRPr="004D2C68" w:rsidR="00C12C03">
              <w:rPr>
                <w:rFonts w:ascii="Times New Roman" w:hAnsi="Times New Roman" w:cs="Times New Roman"/>
                <w:sz w:val="24"/>
                <w:szCs w:val="24"/>
              </w:rPr>
              <w:t>Noteikumu projekts paredz EIONET rīka izmantošanu</w:t>
            </w:r>
            <w:r w:rsidR="00985D8A">
              <w:rPr>
                <w:rFonts w:ascii="Times New Roman" w:hAnsi="Times New Roman" w:cs="Times New Roman"/>
                <w:sz w:val="24"/>
                <w:szCs w:val="24"/>
              </w:rPr>
              <w:t>,</w:t>
            </w:r>
            <w:r w:rsidRPr="004D2C68" w:rsidR="00985D8A">
              <w:rPr>
                <w:rFonts w:ascii="Times New Roman" w:hAnsi="Times New Roman" w:cs="Times New Roman"/>
                <w:sz w:val="24"/>
                <w:szCs w:val="24"/>
              </w:rPr>
              <w:t xml:space="preserve"> </w:t>
            </w:r>
            <w:r w:rsidRPr="004D2C68" w:rsidR="00985D8A">
              <w:rPr>
                <w:rFonts w:ascii="Times New Roman" w:hAnsi="Times New Roman" w:cs="Times New Roman"/>
                <w:sz w:val="24"/>
                <w:szCs w:val="24"/>
              </w:rPr>
              <w:t>samazinot gan administratīvo slogu, gan izmaksas, kas rastos, ja Latvija izstrādātu atsevišķu instrumentu</w:t>
            </w:r>
            <w:r w:rsidRPr="004D2C68">
              <w:rPr>
                <w:rFonts w:ascii="Times New Roman" w:hAnsi="Times New Roman" w:cs="Times New Roman"/>
                <w:sz w:val="24"/>
                <w:szCs w:val="24"/>
              </w:rPr>
              <w:t>.</w:t>
            </w:r>
          </w:p>
          <w:p w:rsidR="008C2E92" w:rsidRPr="004D2C68" w:rsidP="00C27573" w14:paraId="1D6CC9DF" w14:textId="2503A9CC">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 Direktīvas Nr.</w:t>
            </w:r>
            <w:r w:rsidR="00985D8A">
              <w:rPr>
                <w:rFonts w:ascii="Times New Roman" w:hAnsi="Times New Roman" w:cs="Times New Roman"/>
                <w:sz w:val="24"/>
                <w:szCs w:val="24"/>
              </w:rPr>
              <w:t xml:space="preserve"> </w:t>
            </w:r>
            <w:r w:rsidRPr="004D2C68">
              <w:rPr>
                <w:rFonts w:ascii="Times New Roman" w:hAnsi="Times New Roman" w:cs="Times New Roman"/>
                <w:sz w:val="24"/>
                <w:szCs w:val="24"/>
              </w:rPr>
              <w:t>2015/652 5.panta 1.punkta secināms, ka Latvijai katru gadu līdz 31.</w:t>
            </w:r>
            <w:r w:rsidRPr="004D2C68" w:rsidR="005E6B8D">
              <w:rPr>
                <w:rFonts w:ascii="Times New Roman" w:hAnsi="Times New Roman" w:cs="Times New Roman"/>
                <w:sz w:val="24"/>
                <w:szCs w:val="24"/>
              </w:rPr>
              <w:t xml:space="preserve"> decembrim</w:t>
            </w:r>
            <w:r w:rsidRPr="004D2C68">
              <w:rPr>
                <w:rFonts w:ascii="Times New Roman" w:hAnsi="Times New Roman" w:cs="Times New Roman"/>
                <w:sz w:val="24"/>
                <w:szCs w:val="24"/>
              </w:rPr>
              <w:t xml:space="preserve"> </w:t>
            </w:r>
            <w:r w:rsidRPr="004D2C68" w:rsidR="005E6B8D">
              <w:rPr>
                <w:rFonts w:ascii="Times New Roman" w:hAnsi="Times New Roman" w:cs="Times New Roman"/>
                <w:sz w:val="24"/>
                <w:szCs w:val="24"/>
              </w:rPr>
              <w:t xml:space="preserve">ir </w:t>
            </w:r>
            <w:r w:rsidRPr="004D2C68">
              <w:rPr>
                <w:rFonts w:ascii="Times New Roman" w:hAnsi="Times New Roman" w:cs="Times New Roman"/>
                <w:sz w:val="24"/>
                <w:szCs w:val="24"/>
              </w:rPr>
              <w:t>jāiesniedz Eiropas Komisijā arī ziņojum</w:t>
            </w:r>
            <w:r w:rsidRPr="004D2C68" w:rsidR="00C12C03">
              <w:rPr>
                <w:rFonts w:ascii="Times New Roman" w:hAnsi="Times New Roman" w:cs="Times New Roman"/>
                <w:sz w:val="24"/>
                <w:szCs w:val="24"/>
              </w:rPr>
              <w:t>s</w:t>
            </w:r>
            <w:r w:rsidRPr="004D2C68">
              <w:rPr>
                <w:rFonts w:ascii="Times New Roman" w:hAnsi="Times New Roman" w:cs="Times New Roman"/>
                <w:sz w:val="24"/>
                <w:szCs w:val="24"/>
              </w:rPr>
              <w:t>, kura iesniegšana paredzēta Likuma 55.panta piektā daļā</w:t>
            </w:r>
            <w:r w:rsidRPr="004D2C68" w:rsidR="00533476">
              <w:rPr>
                <w:rFonts w:ascii="Times New Roman" w:hAnsi="Times New Roman" w:cs="Times New Roman"/>
                <w:sz w:val="24"/>
                <w:szCs w:val="24"/>
              </w:rPr>
              <w:t xml:space="preserve"> un šajā Noteikumu projektā</w:t>
            </w:r>
            <w:r w:rsidRPr="004D2C68">
              <w:rPr>
                <w:rFonts w:ascii="Times New Roman" w:hAnsi="Times New Roman" w:cs="Times New Roman"/>
                <w:sz w:val="24"/>
                <w:szCs w:val="24"/>
              </w:rPr>
              <w:t>.</w:t>
            </w:r>
            <w:r w:rsidRPr="004D2C68" w:rsidR="00E32BF3">
              <w:rPr>
                <w:rFonts w:ascii="Times New Roman" w:hAnsi="Times New Roman" w:cs="Times New Roman"/>
                <w:sz w:val="24"/>
                <w:szCs w:val="24"/>
              </w:rPr>
              <w:t xml:space="preserve"> </w:t>
            </w:r>
          </w:p>
          <w:p w:rsidR="002A360D" w:rsidRPr="004D2C68" w:rsidP="00C27573" w14:paraId="7E37F651" w14:textId="43F16CB9">
            <w:pPr>
              <w:spacing w:before="60" w:after="60" w:line="240" w:lineRule="auto"/>
              <w:jc w:val="both"/>
              <w:rPr>
                <w:rFonts w:ascii="Times New Roman" w:hAnsi="Times New Roman" w:cs="Times New Roman"/>
                <w:sz w:val="24"/>
                <w:szCs w:val="24"/>
              </w:rPr>
            </w:pPr>
          </w:p>
          <w:p w:rsidR="002A360D" w:rsidRPr="004D2C68" w:rsidP="002A360D" w14:paraId="2888C9CA" w14:textId="34D85C1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Degvielas piegādātājās Likumā noteikto pienākumu transporta enerģijas aprites cikla emisiju intensitātes samazināšanu var nodrošināt, īstenojot dažādus pasākumus, tai skaitā, sajaukt fosilās izcelsmes degvielu ar biodegvielu, kas atbilst ilgtspējas kritērijiem (biodegvielas emisiju intensitātes noteikšanai cita </w:t>
            </w:r>
            <w:r w:rsidRPr="004D2C68">
              <w:rPr>
                <w:rFonts w:ascii="Times New Roman" w:hAnsi="Times New Roman" w:cs="Times New Roman"/>
                <w:sz w:val="24"/>
                <w:szCs w:val="24"/>
              </w:rPr>
              <w:t>starpā ir izmantojami lielumi, kas tiek norādīti biodegvielas ilgtspējas sertifikātā), piegādāt degvielu ar mazāku emisiju intensitāti, piemēram, saspiesto dabasgāzi vai sašķidrināto dabasgāzi, piegādāt transportā izmantojamo elektroenerģiju vai īstenot</w:t>
            </w:r>
            <w:r w:rsidRPr="004D2C68" w:rsidR="00892B7B">
              <w:rPr>
                <w:rFonts w:ascii="Times New Roman" w:hAnsi="Times New Roman" w:cs="Times New Roman"/>
                <w:sz w:val="24"/>
                <w:szCs w:val="24"/>
              </w:rPr>
              <w:t xml:space="preserve"> vai izmantot cita īstenotu</w:t>
            </w:r>
            <w:r w:rsidRPr="004D2C68">
              <w:rPr>
                <w:rFonts w:ascii="Times New Roman" w:hAnsi="Times New Roman" w:cs="Times New Roman"/>
                <w:sz w:val="24"/>
                <w:szCs w:val="24"/>
              </w:rPr>
              <w:t xml:space="preserve"> augšposma emisiju samazinājumu.</w:t>
            </w:r>
          </w:p>
          <w:p w:rsidR="002A360D" w:rsidRPr="004D2C68" w:rsidP="002A360D" w14:paraId="22B2232D"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Attiecībā uz biodegvielu izmantošanu, transporta enerģijas aprites cikla emisiju intensitātes samazinājuma noteikšanā netiek ņemtas vērā emisijas, kas tiek aprēķinātas kā biodegvielu izejvielu ražošanā radītās zemes izmantojuma maiņas radītās emisijas (</w:t>
            </w:r>
            <w:r w:rsidRPr="00215644">
              <w:rPr>
                <w:rFonts w:ascii="Times New Roman" w:hAnsi="Times New Roman" w:cs="Times New Roman"/>
                <w:i/>
                <w:sz w:val="24"/>
                <w:szCs w:val="24"/>
              </w:rPr>
              <w:t>indirect land use change emissions</w:t>
            </w:r>
            <w:r w:rsidRPr="004D2C68">
              <w:rPr>
                <w:rFonts w:ascii="Times New Roman" w:hAnsi="Times New Roman" w:cs="Times New Roman"/>
                <w:sz w:val="24"/>
                <w:szCs w:val="24"/>
              </w:rPr>
              <w:t>).</w:t>
            </w:r>
          </w:p>
          <w:p w:rsidR="00E51371" w:rsidRPr="004D2C68" w:rsidP="002A360D" w14:paraId="3407457E" w14:textId="1457C901">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Ņemot vērā Likumā iekļauto augšposma emisiju definīciju, ir saprotams, ka augšposma emisiju samazinājumam nepieciešamie projekti ir īstenojami ārpus Latvijas teritorijas. Šādu projektu īstenošanai, projektu īstenošanas rezultātā nodrošināto augšposma emisiju samazinājuma atzīšanai, projektam ir jābūt izsniegtam sertifikātam, ko izsniedz konkrētās Eiropas Savienības dalībvalsts iestādes, kas atbild par augšposma emisiju samazinājuma projektu apstiprināšanu, projekta īstenotajām ir jānodrošina panākto samazinājumu validācija un verifikācija, ko jāveic akreditēta</w:t>
            </w:r>
            <w:r w:rsidRPr="004D2C68" w:rsidR="008D1610">
              <w:rPr>
                <w:rFonts w:ascii="Times New Roman" w:hAnsi="Times New Roman" w:cs="Times New Roman"/>
                <w:sz w:val="24"/>
                <w:szCs w:val="24"/>
              </w:rPr>
              <w:t>i institūcijai</w:t>
            </w:r>
            <w:r w:rsidRPr="004D2C68">
              <w:rPr>
                <w:rFonts w:ascii="Times New Roman" w:hAnsi="Times New Roman" w:cs="Times New Roman"/>
                <w:sz w:val="24"/>
                <w:szCs w:val="24"/>
              </w:rPr>
              <w:t>.</w:t>
            </w:r>
          </w:p>
          <w:p w:rsidR="002A360D" w:rsidRPr="004D2C68" w:rsidP="002A360D" w14:paraId="26FC3231" w14:textId="63A6EA54">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Ņemot vērā Direktīvā Nr.</w:t>
            </w:r>
            <w:r w:rsidR="00215644">
              <w:rPr>
                <w:rFonts w:ascii="Times New Roman" w:hAnsi="Times New Roman" w:cs="Times New Roman"/>
                <w:sz w:val="24"/>
                <w:szCs w:val="24"/>
              </w:rPr>
              <w:t xml:space="preserve"> </w:t>
            </w:r>
            <w:r w:rsidRPr="004D2C68">
              <w:rPr>
                <w:rFonts w:ascii="Times New Roman" w:hAnsi="Times New Roman" w:cs="Times New Roman"/>
                <w:sz w:val="24"/>
                <w:szCs w:val="24"/>
              </w:rPr>
              <w:t>2015/652 noteikto</w:t>
            </w:r>
            <w:r w:rsidR="00215644">
              <w:rPr>
                <w:rFonts w:ascii="Times New Roman" w:hAnsi="Times New Roman" w:cs="Times New Roman"/>
                <w:sz w:val="24"/>
                <w:szCs w:val="24"/>
              </w:rPr>
              <w:t>,</w:t>
            </w:r>
            <w:r w:rsidRPr="004D2C68">
              <w:rPr>
                <w:rFonts w:ascii="Times New Roman" w:hAnsi="Times New Roman" w:cs="Times New Roman"/>
                <w:sz w:val="24"/>
                <w:szCs w:val="24"/>
              </w:rPr>
              <w:t xml:space="preserve"> arī Noteikumu projektā tiek iekļauts nosacījums, ka degvielas piegādātājs transporta enerģijas aprites cikla emisiju intensitātes samazinājuma noteikšanā var ieskaitīt visus tos projektus, kas tieši vai netieši nodrošināja </w:t>
            </w:r>
            <w:r w:rsidRPr="004D2C68">
              <w:rPr>
                <w:rFonts w:ascii="Times New Roman" w:hAnsi="Times New Roman" w:cs="Times New Roman"/>
                <w:sz w:val="24"/>
                <w:szCs w:val="24"/>
              </w:rPr>
              <w:t>augšposma</w:t>
            </w:r>
            <w:r w:rsidRPr="004D2C68">
              <w:rPr>
                <w:rFonts w:ascii="Times New Roman" w:hAnsi="Times New Roman" w:cs="Times New Roman"/>
                <w:sz w:val="24"/>
                <w:szCs w:val="24"/>
              </w:rPr>
              <w:t xml:space="preserve"> emisiju samazinājumu, k</w:t>
            </w:r>
            <w:r w:rsidR="00215644">
              <w:rPr>
                <w:rFonts w:ascii="Times New Roman" w:hAnsi="Times New Roman" w:cs="Times New Roman"/>
                <w:sz w:val="24"/>
                <w:szCs w:val="24"/>
              </w:rPr>
              <w:t xml:space="preserve">as ir nodrošināti, īstenojot Direktīvā Nr. 2015/652 noteiktos pienākumus </w:t>
            </w:r>
            <w:r w:rsidRPr="004D2C68">
              <w:rPr>
                <w:rFonts w:ascii="Times New Roman" w:hAnsi="Times New Roman" w:cs="Times New Roman"/>
                <w:sz w:val="24"/>
                <w:szCs w:val="24"/>
              </w:rPr>
              <w:t>vai īstenojot citos normatīvajos aktos noteiktos pienākumus pēc 2011.</w:t>
            </w:r>
            <w:r w:rsidR="00215644">
              <w:rPr>
                <w:rFonts w:ascii="Times New Roman" w:hAnsi="Times New Roman" w:cs="Times New Roman"/>
                <w:sz w:val="24"/>
                <w:szCs w:val="24"/>
              </w:rPr>
              <w:t xml:space="preserve"> </w:t>
            </w:r>
            <w:r w:rsidRPr="004D2C68">
              <w:rPr>
                <w:rFonts w:ascii="Times New Roman" w:hAnsi="Times New Roman" w:cs="Times New Roman"/>
                <w:sz w:val="24"/>
                <w:szCs w:val="24"/>
              </w:rPr>
              <w:t>gada 1.</w:t>
            </w:r>
            <w:r w:rsidR="00215644">
              <w:rPr>
                <w:rFonts w:ascii="Times New Roman" w:hAnsi="Times New Roman" w:cs="Times New Roman"/>
                <w:sz w:val="24"/>
                <w:szCs w:val="24"/>
              </w:rPr>
              <w:t xml:space="preserve"> </w:t>
            </w:r>
            <w:r w:rsidRPr="004D2C68">
              <w:rPr>
                <w:rFonts w:ascii="Times New Roman" w:hAnsi="Times New Roman" w:cs="Times New Roman"/>
                <w:sz w:val="24"/>
                <w:szCs w:val="24"/>
              </w:rPr>
              <w:t>janvāra. Tādējādi tiek noteikts, ka tiek ņemti vērā arī tie emisiju samazinājumi (agrīnie pasākumi), kas tikuši īstenoti pirms Direktīvas Nr.</w:t>
            </w:r>
            <w:r w:rsidR="00215644">
              <w:rPr>
                <w:rFonts w:ascii="Times New Roman" w:hAnsi="Times New Roman" w:cs="Times New Roman"/>
                <w:sz w:val="24"/>
                <w:szCs w:val="24"/>
              </w:rPr>
              <w:t xml:space="preserve"> </w:t>
            </w:r>
            <w:r w:rsidRPr="004D2C68">
              <w:rPr>
                <w:rFonts w:ascii="Times New Roman" w:hAnsi="Times New Roman" w:cs="Times New Roman"/>
                <w:sz w:val="24"/>
                <w:szCs w:val="24"/>
              </w:rPr>
              <w:t>2015/652 spēkā stāšanās. Noteikumu projekts nenosaka ar atpakaļejošu datumu nosacījumu īstenot kādu projektu, bet pieļauj nosacījumu, ka šādi projekti ir vērā ņemami, kad 202</w:t>
            </w:r>
            <w:r w:rsidRPr="004D2C68" w:rsidR="00892B7B">
              <w:rPr>
                <w:rFonts w:ascii="Times New Roman" w:hAnsi="Times New Roman" w:cs="Times New Roman"/>
                <w:sz w:val="24"/>
                <w:szCs w:val="24"/>
              </w:rPr>
              <w:t>1</w:t>
            </w:r>
            <w:r w:rsidRPr="004D2C68">
              <w:rPr>
                <w:rFonts w:ascii="Times New Roman" w:hAnsi="Times New Roman" w:cs="Times New Roman"/>
                <w:sz w:val="24"/>
                <w:szCs w:val="24"/>
              </w:rPr>
              <w:t>.</w:t>
            </w:r>
            <w:r w:rsidR="00215644">
              <w:rPr>
                <w:rFonts w:ascii="Times New Roman" w:hAnsi="Times New Roman" w:cs="Times New Roman"/>
                <w:sz w:val="24"/>
                <w:szCs w:val="24"/>
              </w:rPr>
              <w:t xml:space="preserve"> </w:t>
            </w:r>
            <w:r w:rsidRPr="004D2C68">
              <w:rPr>
                <w:rFonts w:ascii="Times New Roman" w:hAnsi="Times New Roman" w:cs="Times New Roman"/>
                <w:sz w:val="24"/>
                <w:szCs w:val="24"/>
              </w:rPr>
              <w:t>gadā būs jānovērtē</w:t>
            </w:r>
            <w:r w:rsidRPr="004D2C68" w:rsidR="00892B7B">
              <w:rPr>
                <w:rFonts w:ascii="Times New Roman" w:hAnsi="Times New Roman" w:cs="Times New Roman"/>
                <w:sz w:val="24"/>
                <w:szCs w:val="24"/>
              </w:rPr>
              <w:t xml:space="preserve"> Likumā un Noteikumu projektā noteikto pienākumu izpilde.</w:t>
            </w:r>
          </w:p>
          <w:p w:rsidR="002A360D" w:rsidRPr="004D2C68" w:rsidP="002A360D" w14:paraId="341E4829" w14:textId="77777777">
            <w:pPr>
              <w:spacing w:before="60" w:after="60" w:line="240" w:lineRule="auto"/>
              <w:jc w:val="both"/>
              <w:rPr>
                <w:rFonts w:ascii="Times New Roman" w:hAnsi="Times New Roman" w:cs="Times New Roman"/>
                <w:sz w:val="24"/>
                <w:szCs w:val="24"/>
              </w:rPr>
            </w:pPr>
          </w:p>
          <w:p w:rsidR="002A360D" w:rsidRPr="004D2C68" w:rsidP="002A360D" w14:paraId="3F2B0911" w14:textId="15787222">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hAnsi="Times New Roman" w:cs="Times New Roman"/>
                <w:sz w:val="24"/>
                <w:szCs w:val="24"/>
              </w:rPr>
              <w:t>Noteikumu projektā</w:t>
            </w:r>
            <w:r w:rsidR="00215644">
              <w:rPr>
                <w:rFonts w:ascii="Times New Roman" w:hAnsi="Times New Roman" w:cs="Times New Roman"/>
                <w:sz w:val="24"/>
                <w:szCs w:val="24"/>
              </w:rPr>
              <w:t>, ņemot vērā Direktīvā Nr. 2015/652 noteiktos nosacījumus,</w:t>
            </w:r>
            <w:r w:rsidRPr="004D2C68">
              <w:rPr>
                <w:rFonts w:ascii="Times New Roman" w:hAnsi="Times New Roman" w:cs="Times New Roman"/>
                <w:sz w:val="24"/>
                <w:szCs w:val="24"/>
              </w:rPr>
              <w:t xml:space="preserve"> tiek noteikts, ka degvielas piegādātājs ar naftas un gāzes ražošanu saistīto augšposma emisiju samazinājumu aprēķina, augšposma emisiju samazinājumu un pamatstandarta emisijas uzrauga un par tām ziņo saskaņā ar standartiem, kas tiek piemēroti </w:t>
            </w:r>
            <w:r w:rsidRPr="004D2C68">
              <w:rPr>
                <w:rFonts w:ascii="Times New Roman" w:eastAsia="Times New Roman" w:hAnsi="Times New Roman" w:cs="Times New Roman"/>
                <w:sz w:val="24"/>
                <w:szCs w:val="24"/>
                <w:lang w:eastAsia="lv-LV"/>
              </w:rPr>
              <w:t>emisiju monitoringam, noteikšanai un ziņojumu sagatavošanai, kā arī verificētāju atbilstības novērtēšanai:</w:t>
            </w:r>
          </w:p>
          <w:p w:rsidR="002A360D" w:rsidRPr="004D2C68" w:rsidP="002A360D" w14:paraId="7107B115" w14:textId="77777777">
            <w:pPr>
              <w:pStyle w:val="ListParagraph"/>
              <w:numPr>
                <w:ilvl w:val="0"/>
                <w:numId w:val="5"/>
              </w:numPr>
              <w:spacing w:before="60" w:after="60" w:line="240" w:lineRule="auto"/>
              <w:ind w:left="393"/>
              <w:contextualSpacing w:val="0"/>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standarts LVS EN ISO 14064-1:2012 “</w:t>
            </w:r>
            <w:r w:rsidRPr="004D2C68">
              <w:rPr>
                <w:rFonts w:ascii="Times New Roman" w:hAnsi="Times New Roman" w:cs="Times New Roman"/>
                <w:sz w:val="24"/>
                <w:szCs w:val="24"/>
                <w:shd w:val="clear" w:color="auto" w:fill="FFFFFF"/>
              </w:rPr>
              <w:t>Siltumnīcefekta gāzes. 1.daļa: Specifikācija ar norādījumiem organizāciju līmenī siltumnīcefekta gāzu emisijas un likvidēšanas kvantitatīvai noteikšanai un pārskatu sastādīšanai (ISO 14064-1:2006)”</w:t>
            </w:r>
            <w:r w:rsidRPr="004D2C68">
              <w:rPr>
                <w:rFonts w:ascii="Times New Roman" w:eastAsia="Times New Roman" w:hAnsi="Times New Roman" w:cs="Times New Roman"/>
                <w:sz w:val="24"/>
                <w:szCs w:val="24"/>
                <w:lang w:eastAsia="lv-LV"/>
              </w:rPr>
              <w:t>,</w:t>
            </w:r>
          </w:p>
          <w:p w:rsidR="002A360D" w:rsidRPr="004D2C68" w:rsidP="002A360D" w14:paraId="4F215FA6" w14:textId="77777777">
            <w:pPr>
              <w:pStyle w:val="ListParagraph"/>
              <w:numPr>
                <w:ilvl w:val="0"/>
                <w:numId w:val="5"/>
              </w:numPr>
              <w:spacing w:before="60" w:after="60" w:line="240" w:lineRule="auto"/>
              <w:ind w:left="393"/>
              <w:contextualSpacing w:val="0"/>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standarts </w:t>
            </w:r>
            <w:r w:rsidRPr="004D2C68">
              <w:rPr>
                <w:rFonts w:ascii="Times New Roman" w:hAnsi="Times New Roman" w:cs="Times New Roman"/>
                <w:bCs/>
                <w:sz w:val="24"/>
                <w:szCs w:val="24"/>
                <w:shd w:val="clear" w:color="auto" w:fill="FFFFFF"/>
              </w:rPr>
              <w:t>LVS EN ISO 14064-2:2012 “</w:t>
            </w:r>
            <w:r w:rsidRPr="004D2C68">
              <w:rPr>
                <w:rFonts w:ascii="Times New Roman" w:eastAsia="Times New Roman" w:hAnsi="Times New Roman" w:cs="Times New Roman"/>
                <w:sz w:val="24"/>
                <w:szCs w:val="24"/>
                <w:lang w:eastAsia="lv-LV"/>
              </w:rPr>
              <w:t>Siltumnīcefekta gāzes. 2.daļa: Specifikācija ar norādījumiem projektiem siltumnīcefekta gāzu emisiju samazināšanas vai gāzu likvidēšanas apjomu palielināšanas kvantitatīvai noteikšanai, monitoringam un pārskatu sagatavošanai (ISO 14064-2:2006)”,</w:t>
            </w:r>
          </w:p>
          <w:p w:rsidR="002A360D" w:rsidRPr="004D2C68" w:rsidP="002A360D" w14:paraId="4E5F483C" w14:textId="77777777">
            <w:pPr>
              <w:pStyle w:val="ListParagraph"/>
              <w:numPr>
                <w:ilvl w:val="0"/>
                <w:numId w:val="5"/>
              </w:numPr>
              <w:spacing w:before="60" w:after="60" w:line="240" w:lineRule="auto"/>
              <w:ind w:left="393"/>
              <w:contextualSpacing w:val="0"/>
              <w:jc w:val="both"/>
              <w:rPr>
                <w:rFonts w:ascii="Times New Roman" w:eastAsia="Calibri" w:hAnsi="Times New Roman" w:cs="Times New Roman"/>
                <w:sz w:val="24"/>
                <w:szCs w:val="24"/>
                <w:shd w:val="clear" w:color="auto" w:fill="FFFFFF"/>
              </w:rPr>
            </w:pPr>
            <w:r w:rsidRPr="004D2C68">
              <w:rPr>
                <w:rFonts w:ascii="Times New Roman" w:eastAsia="Times New Roman" w:hAnsi="Times New Roman" w:cs="Times New Roman"/>
                <w:sz w:val="24"/>
                <w:szCs w:val="24"/>
                <w:lang w:eastAsia="lv-LV"/>
              </w:rPr>
              <w:t xml:space="preserve">standarts </w:t>
            </w:r>
            <w:r w:rsidRPr="004D2C68">
              <w:rPr>
                <w:rFonts w:ascii="Times New Roman" w:hAnsi="Times New Roman" w:cs="Times New Roman"/>
                <w:bCs/>
                <w:sz w:val="24"/>
                <w:szCs w:val="24"/>
                <w:shd w:val="clear" w:color="auto" w:fill="FFFFFF"/>
              </w:rPr>
              <w:t>LVS EN ISO 14064-3:2012 “</w:t>
            </w:r>
            <w:r w:rsidRPr="004D2C68">
              <w:rPr>
                <w:rFonts w:ascii="Times New Roman" w:hAnsi="Times New Roman" w:cs="Times New Roman"/>
                <w:sz w:val="24"/>
                <w:szCs w:val="24"/>
                <w:shd w:val="clear" w:color="auto" w:fill="FFFFFF"/>
              </w:rPr>
              <w:t>Siltumnīcefekta gāzes. 3. daļa: Specifikācija ar norādījumiem, kā validēt un verificēt ziņojumus par siltumnīcefekta gāzēm (ISO 14064-3:2006)”;</w:t>
            </w:r>
          </w:p>
          <w:p w:rsidR="002A360D" w:rsidRPr="004D2C68" w:rsidP="002A360D" w14:paraId="3862F2F9" w14:textId="77777777">
            <w:pPr>
              <w:pStyle w:val="ListParagraph"/>
              <w:numPr>
                <w:ilvl w:val="0"/>
                <w:numId w:val="5"/>
              </w:numPr>
              <w:spacing w:before="60" w:after="60" w:line="240" w:lineRule="auto"/>
              <w:ind w:left="393"/>
              <w:contextualSpacing w:val="0"/>
              <w:jc w:val="both"/>
              <w:rPr>
                <w:rFonts w:ascii="Times New Roman" w:eastAsia="Times New Roman" w:hAnsi="Times New Roman" w:cs="Times New Roman"/>
                <w:sz w:val="24"/>
                <w:szCs w:val="24"/>
                <w:lang w:eastAsia="lv-LV"/>
              </w:rPr>
            </w:pPr>
            <w:r w:rsidRPr="004D2C68">
              <w:rPr>
                <w:rFonts w:ascii="Times New Roman" w:hAnsi="Times New Roman" w:cs="Times New Roman"/>
                <w:sz w:val="24"/>
                <w:szCs w:val="24"/>
                <w:shd w:val="clear" w:color="auto" w:fill="FFFFFF"/>
              </w:rPr>
              <w:t xml:space="preserve">standarts </w:t>
            </w:r>
            <w:r w:rsidRPr="004D2C68">
              <w:rPr>
                <w:rFonts w:ascii="Times New Roman" w:hAnsi="Times New Roman" w:cs="Times New Roman"/>
                <w:bCs/>
                <w:sz w:val="24"/>
                <w:szCs w:val="24"/>
                <w:shd w:val="clear" w:color="auto" w:fill="FFFFFF"/>
              </w:rPr>
              <w:t>LVS EN ISO 14065:2016 “</w:t>
            </w:r>
            <w:r w:rsidRPr="004D2C68">
              <w:rPr>
                <w:rFonts w:ascii="Times New Roman" w:eastAsia="Times New Roman" w:hAnsi="Times New Roman" w:cs="Times New Roman"/>
                <w:sz w:val="24"/>
                <w:szCs w:val="24"/>
                <w:lang w:eastAsia="lv-LV"/>
              </w:rPr>
              <w:t>Siltumnīcefekta gāzes. Prasības siltumnīcefekta gāzu validācijas un verifikācijas institūcijām akreditācijas vai citu atzīšanas formu izmantošanai (ISO 14065:2013)”;</w:t>
            </w:r>
          </w:p>
          <w:p w:rsidR="002A360D" w:rsidRPr="004D2C68" w:rsidP="002A360D" w14:paraId="471017BE" w14:textId="77777777">
            <w:pPr>
              <w:pStyle w:val="ListParagraph"/>
              <w:numPr>
                <w:ilvl w:val="0"/>
                <w:numId w:val="5"/>
              </w:numPr>
              <w:spacing w:before="60" w:after="60" w:line="240" w:lineRule="auto"/>
              <w:ind w:left="393"/>
              <w:contextualSpacing w:val="0"/>
              <w:jc w:val="both"/>
              <w:rPr>
                <w:rFonts w:ascii="Times New Roman" w:eastAsia="Calibri" w:hAnsi="Times New Roman" w:cs="Times New Roman"/>
                <w:sz w:val="24"/>
                <w:szCs w:val="24"/>
              </w:rPr>
            </w:pPr>
            <w:r w:rsidRPr="004D2C68">
              <w:rPr>
                <w:rFonts w:ascii="Times New Roman" w:eastAsia="Times New Roman" w:hAnsi="Times New Roman" w:cs="Times New Roman"/>
                <w:sz w:val="24"/>
                <w:szCs w:val="24"/>
                <w:lang w:eastAsia="lv-LV"/>
              </w:rPr>
              <w:t>Komisijas 2012. gada 21. jūnija regula (ES) Nr. 600/2012 par siltumnīcefekta gāzu ziņojumu un tonnkilometru ziņojumu verifikāciju un par verificētāju akreditāciju saskaņā ar Eiropas Parlamenta un Padomes Direktīvu 2003/87/EK</w:t>
            </w:r>
            <w:r w:rsidRPr="004D2C68">
              <w:rPr>
                <w:rFonts w:ascii="Times New Roman" w:hAnsi="Times New Roman" w:cs="Times New Roman"/>
                <w:sz w:val="24"/>
                <w:szCs w:val="24"/>
              </w:rPr>
              <w:t>.</w:t>
            </w:r>
          </w:p>
          <w:p w:rsidR="004B7786" w:rsidRPr="004D2C68" w:rsidP="002A360D" w14:paraId="277D3751" w14:textId="77777777">
            <w:pPr>
              <w:spacing w:before="60" w:after="60" w:line="240" w:lineRule="auto"/>
              <w:jc w:val="both"/>
              <w:rPr>
                <w:rFonts w:ascii="Times New Roman" w:eastAsia="Times New Roman" w:hAnsi="Times New Roman" w:cs="Times New Roman"/>
                <w:sz w:val="24"/>
                <w:szCs w:val="24"/>
                <w:lang w:eastAsia="lv-LV"/>
              </w:rPr>
            </w:pPr>
          </w:p>
          <w:p w:rsidR="002A360D" w:rsidRPr="004D2C68" w:rsidP="002A360D" w14:paraId="4F6BB355" w14:textId="18B18C9D">
            <w:pPr>
              <w:spacing w:before="60" w:after="60" w:line="240" w:lineRule="auto"/>
              <w:jc w:val="both"/>
              <w:rPr>
                <w:rFonts w:ascii="Times New Roman" w:hAnsi="Times New Roman" w:cs="Times New Roman"/>
                <w:color w:val="000000" w:themeColor="text1"/>
                <w:sz w:val="24"/>
                <w:szCs w:val="24"/>
              </w:rPr>
            </w:pPr>
            <w:r w:rsidRPr="004D2C68">
              <w:rPr>
                <w:rFonts w:ascii="Times New Roman" w:eastAsia="Times New Roman" w:hAnsi="Times New Roman" w:cs="Times New Roman"/>
                <w:sz w:val="24"/>
                <w:szCs w:val="24"/>
                <w:lang w:eastAsia="lv-LV"/>
              </w:rPr>
              <w:t xml:space="preserve">Noteikumu projektā tiek noteikts, ka degvielas piegādātājiem ir jānodrošina degvielas piegādātāja ziņojuma izvērtēšanu, kā arī </w:t>
            </w:r>
            <w:r w:rsidRPr="004D2C68">
              <w:rPr>
                <w:rFonts w:ascii="Times New Roman" w:hAnsi="Times New Roman" w:cs="Times New Roman"/>
                <w:color w:val="000000" w:themeColor="text1"/>
                <w:sz w:val="24"/>
                <w:szCs w:val="24"/>
              </w:rPr>
              <w:t>tajā iekļauto augšposma emisiju samazinājuma pārbaudi, ko jāveic neatkarīga</w:t>
            </w:r>
            <w:r w:rsidRPr="004D2C68" w:rsidR="008D1610">
              <w:rPr>
                <w:rFonts w:ascii="Times New Roman" w:hAnsi="Times New Roman" w:cs="Times New Roman"/>
                <w:color w:val="000000" w:themeColor="text1"/>
                <w:sz w:val="24"/>
                <w:szCs w:val="24"/>
              </w:rPr>
              <w:t xml:space="preserve">i </w:t>
            </w:r>
            <w:r w:rsidRPr="004D2C68" w:rsidR="008D1610">
              <w:rPr>
                <w:rFonts w:ascii="Times New Roman" w:hAnsi="Times New Roman" w:cs="Times New Roman"/>
                <w:sz w:val="24"/>
                <w:szCs w:val="24"/>
              </w:rPr>
              <w:t>institūcijai</w:t>
            </w:r>
            <w:r w:rsidRPr="004D2C68">
              <w:rPr>
                <w:rFonts w:ascii="Times New Roman" w:hAnsi="Times New Roman" w:cs="Times New Roman"/>
                <w:color w:val="000000" w:themeColor="text1"/>
                <w:sz w:val="24"/>
                <w:szCs w:val="24"/>
              </w:rPr>
              <w:t>, kas ir akreditēt</w:t>
            </w:r>
            <w:r w:rsidRPr="004D2C68" w:rsidR="008D1610">
              <w:rPr>
                <w:rFonts w:ascii="Times New Roman" w:hAnsi="Times New Roman" w:cs="Times New Roman"/>
                <w:color w:val="000000" w:themeColor="text1"/>
                <w:sz w:val="24"/>
                <w:szCs w:val="24"/>
              </w:rPr>
              <w:t>a</w:t>
            </w:r>
            <w:r w:rsidRPr="004D2C68">
              <w:rPr>
                <w:rFonts w:ascii="Times New Roman" w:hAnsi="Times New Roman" w:cs="Times New Roman"/>
                <w:color w:val="000000" w:themeColor="text1"/>
                <w:sz w:val="24"/>
                <w:szCs w:val="24"/>
              </w:rPr>
              <w:t>:</w:t>
            </w:r>
          </w:p>
          <w:p w:rsidR="002A360D" w:rsidRPr="004D2C68" w:rsidP="002A360D" w14:paraId="71CB9F83" w14:textId="436FFAEE">
            <w:pPr>
              <w:pStyle w:val="ListParagraph"/>
              <w:numPr>
                <w:ilvl w:val="0"/>
                <w:numId w:val="6"/>
              </w:numPr>
              <w:spacing w:before="60" w:after="60" w:line="240" w:lineRule="auto"/>
              <w:ind w:left="227" w:hanging="227"/>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Latvijas Nacionālajā akreditācijas birojā (turpmāk – </w:t>
            </w:r>
            <w:r w:rsidRPr="004D2C68">
              <w:rPr>
                <w:rFonts w:ascii="Times New Roman" w:hAnsi="Times New Roman" w:cs="Times New Roman"/>
                <w:color w:val="000000" w:themeColor="text1"/>
                <w:sz w:val="24"/>
                <w:szCs w:val="24"/>
              </w:rPr>
              <w:t>LATAK</w:t>
            </w:r>
            <w:r>
              <w:rPr>
                <w:rFonts w:ascii="Times New Roman" w:hAnsi="Times New Roman" w:cs="Times New Roman"/>
                <w:color w:val="000000" w:themeColor="text1"/>
                <w:sz w:val="24"/>
                <w:szCs w:val="24"/>
              </w:rPr>
              <w:t>)</w:t>
            </w:r>
            <w:r w:rsidRPr="004D2C68">
              <w:rPr>
                <w:rFonts w:ascii="Times New Roman" w:hAnsi="Times New Roman" w:cs="Times New Roman"/>
                <w:color w:val="000000" w:themeColor="text1"/>
                <w:sz w:val="24"/>
                <w:szCs w:val="24"/>
              </w:rPr>
              <w:t xml:space="preserve"> </w:t>
            </w:r>
            <w:r w:rsidRPr="004D2C68">
              <w:rPr>
                <w:rFonts w:ascii="Times New Roman" w:hAnsi="Times New Roman" w:cs="Times New Roman"/>
                <w:sz w:val="24"/>
                <w:szCs w:val="24"/>
              </w:rPr>
              <w:t xml:space="preserve">saskaņā ar standartu </w:t>
            </w:r>
            <w:r w:rsidRPr="004D2C68">
              <w:rPr>
                <w:rFonts w:ascii="Times New Roman" w:hAnsi="Times New Roman" w:cs="Times New Roman"/>
                <w:color w:val="000000" w:themeColor="text1"/>
                <w:sz w:val="24"/>
                <w:szCs w:val="24"/>
              </w:rPr>
              <w:t>LVS EN ISO 14065:201</w:t>
            </w:r>
            <w:r w:rsidRPr="004D2C68" w:rsidR="00DF03C1">
              <w:rPr>
                <w:rFonts w:ascii="Times New Roman" w:hAnsi="Times New Roman" w:cs="Times New Roman"/>
                <w:color w:val="000000" w:themeColor="text1"/>
                <w:sz w:val="24"/>
                <w:szCs w:val="24"/>
              </w:rPr>
              <w:t>6</w:t>
            </w:r>
            <w:r w:rsidRPr="004D2C68">
              <w:rPr>
                <w:rFonts w:ascii="Times New Roman" w:hAnsi="Times New Roman" w:cs="Times New Roman"/>
                <w:color w:val="000000" w:themeColor="text1"/>
                <w:sz w:val="24"/>
                <w:szCs w:val="24"/>
              </w:rPr>
              <w:t xml:space="preserve"> “Siltumnīcefekta gāzes. Prasības siltumnīcefekta gāzu validācijas un verifikācijas institūcijām akreditācijas vai citu atzīšanas formu izmantošanai (ISO 14065:2013)” </w:t>
            </w:r>
          </w:p>
          <w:p w:rsidR="002A360D" w:rsidRPr="004D2C68" w:rsidP="002A360D" w14:paraId="2BB36A6A" w14:textId="77777777">
            <w:pPr>
              <w:pStyle w:val="ListParagraph"/>
              <w:numPr>
                <w:ilvl w:val="0"/>
                <w:numId w:val="6"/>
              </w:numPr>
              <w:spacing w:before="60" w:after="60" w:line="240" w:lineRule="auto"/>
              <w:ind w:left="227" w:hanging="227"/>
              <w:contextualSpacing w:val="0"/>
              <w:jc w:val="both"/>
              <w:rPr>
                <w:rFonts w:ascii="Times New Roman" w:hAnsi="Times New Roman" w:cs="Times New Roman"/>
                <w:sz w:val="24"/>
                <w:szCs w:val="24"/>
              </w:rPr>
            </w:pPr>
            <w:r w:rsidRPr="004D2C68">
              <w:rPr>
                <w:rFonts w:ascii="Times New Roman" w:hAnsi="Times New Roman" w:cs="Times New Roman"/>
                <w:sz w:val="24"/>
                <w:szCs w:val="24"/>
              </w:rPr>
              <w:t xml:space="preserve">citā Eiropas Savienības dalībvalsts </w:t>
            </w:r>
            <w:r w:rsidRPr="004D2C68">
              <w:rPr>
                <w:rFonts w:ascii="Times New Roman" w:hAnsi="Times New Roman" w:cs="Times New Roman"/>
                <w:color w:val="000000" w:themeColor="text1"/>
                <w:sz w:val="24"/>
                <w:szCs w:val="24"/>
              </w:rPr>
              <w:t>valsts akreditācijas struktūrā, kas ir noteikta saskaņā ar Eiropas Komisijas 2008. gada 9. jūlija Regulu Nr. 765/2008, ar ko nosaka akreditācijas un tirgus uzraudzības prasības attiecībā uz produktu tirdzniecību un atceļ Regulu (EEK) Nr. 339/93, saskaņā ar standartu ISO 14065.</w:t>
            </w:r>
          </w:p>
          <w:p w:rsidR="002A360D" w:rsidRPr="004D2C68" w:rsidP="002A360D" w14:paraId="1D0627DF"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color w:val="000000" w:themeColor="text1"/>
                <w:sz w:val="24"/>
                <w:szCs w:val="24"/>
              </w:rPr>
              <w:t>Minētie standarti un to piemērošanas nosacījumi ir pieejami  LATAK t</w:t>
            </w:r>
            <w:r w:rsidRPr="004D2C68">
              <w:rPr>
                <w:rFonts w:ascii="Times New Roman" w:hAnsi="Times New Roman" w:cs="Times New Roman"/>
                <w:sz w:val="24"/>
                <w:szCs w:val="24"/>
              </w:rPr>
              <w:t>īmekļa vietnē</w:t>
            </w:r>
            <w:r>
              <w:rPr>
                <w:rStyle w:val="FootnoteReference"/>
                <w:rFonts w:ascii="Times New Roman" w:hAnsi="Times New Roman" w:cs="Times New Roman"/>
                <w:sz w:val="24"/>
                <w:szCs w:val="24"/>
              </w:rPr>
              <w:footnoteReference w:id="2"/>
            </w:r>
            <w:r w:rsidRPr="004D2C68">
              <w:rPr>
                <w:rFonts w:ascii="Times New Roman" w:hAnsi="Times New Roman" w:cs="Times New Roman"/>
                <w:sz w:val="24"/>
                <w:szCs w:val="24"/>
              </w:rPr>
              <w:t xml:space="preserve">. </w:t>
            </w:r>
          </w:p>
          <w:p w:rsidR="00C27573" w:rsidRPr="004D2C68" w:rsidP="00C27573" w14:paraId="789F19A7" w14:textId="48BF3F1E">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Saskaņā ar Standartizācijas likuma 14. panta otro daļu obligāti piemērojamiem Latvijas nacionālajiem standartiem ir jābūt tulkotiem valsts valodā. Līdz ar to Ministru kabineta protokollēmuma projekta 2. punkts par noteikumu projektu paredz uzdot Ekonomikas ministrijai līdz 2018. gada </w:t>
            </w:r>
            <w:r w:rsidR="00215644">
              <w:rPr>
                <w:rFonts w:ascii="Times New Roman" w:eastAsia="Times New Roman" w:hAnsi="Times New Roman" w:cs="Times New Roman"/>
                <w:sz w:val="24"/>
                <w:szCs w:val="24"/>
                <w:lang w:eastAsia="lv-LV"/>
              </w:rPr>
              <w:t>3</w:t>
            </w:r>
            <w:r w:rsidRPr="004D2C68">
              <w:rPr>
                <w:rFonts w:ascii="Times New Roman" w:eastAsia="Times New Roman" w:hAnsi="Times New Roman" w:cs="Times New Roman"/>
                <w:sz w:val="24"/>
                <w:szCs w:val="24"/>
                <w:lang w:eastAsia="lv-LV"/>
              </w:rPr>
              <w:t>1. </w:t>
            </w:r>
            <w:r w:rsidR="00215644">
              <w:rPr>
                <w:rFonts w:ascii="Times New Roman" w:eastAsia="Times New Roman" w:hAnsi="Times New Roman" w:cs="Times New Roman"/>
                <w:sz w:val="24"/>
                <w:szCs w:val="24"/>
                <w:lang w:eastAsia="lv-LV"/>
              </w:rPr>
              <w:t>decembrim</w:t>
            </w:r>
            <w:r w:rsidRPr="004D2C68">
              <w:rPr>
                <w:rFonts w:ascii="Times New Roman" w:eastAsia="Times New Roman" w:hAnsi="Times New Roman" w:cs="Times New Roman"/>
                <w:sz w:val="24"/>
                <w:szCs w:val="24"/>
                <w:lang w:eastAsia="lv-LV"/>
              </w:rPr>
              <w:t xml:space="preserve"> nodrošināt noteikumu projektā ietverto standartu tulkošanu valsts valodā.</w:t>
            </w:r>
          </w:p>
          <w:p w:rsidR="005E6B8D" w:rsidRPr="004D2C68" w:rsidP="00C27573" w14:paraId="6CCF3C84" w14:textId="77777777">
            <w:pPr>
              <w:spacing w:before="60" w:after="60" w:line="240" w:lineRule="auto"/>
              <w:jc w:val="both"/>
              <w:rPr>
                <w:rFonts w:ascii="Times New Roman" w:eastAsia="Times New Roman" w:hAnsi="Times New Roman" w:cs="Times New Roman"/>
                <w:sz w:val="24"/>
                <w:szCs w:val="24"/>
                <w:lang w:eastAsia="lv-LV"/>
              </w:rPr>
            </w:pPr>
          </w:p>
          <w:p w:rsidR="00A61424" w:rsidP="005E6B8D" w14:paraId="774D61E8"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projektā tiek arī noteikts degvielas piegādātāja ziņojuma saturs.</w:t>
            </w:r>
          </w:p>
          <w:p w:rsidR="00A61424" w:rsidP="005E6B8D" w14:paraId="3A74ABE3" w14:textId="6BE547A6">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Transporta enerģijas aprites cikla emisiju intensitātes samazinājuma noteikšanā nav jāņem vērā emisijas, kas tiek aprēķinātas kā biodegvielu izejvielu ražošanā radītās zemes izmantojuma maiņas radītās emisijas (</w:t>
            </w:r>
            <w:r w:rsidRPr="008E5FBC">
              <w:rPr>
                <w:rFonts w:ascii="Times New Roman" w:eastAsia="Times New Roman" w:hAnsi="Times New Roman" w:cs="Times New Roman"/>
                <w:i/>
                <w:sz w:val="24"/>
                <w:szCs w:val="24"/>
                <w:lang w:eastAsia="lv-LV"/>
              </w:rPr>
              <w:t xml:space="preserve">indirect </w:t>
            </w:r>
            <w:r w:rsidRPr="008E5FBC">
              <w:rPr>
                <w:rFonts w:ascii="Times New Roman" w:eastAsia="Times New Roman" w:hAnsi="Times New Roman" w:cs="Times New Roman"/>
                <w:i/>
                <w:sz w:val="24"/>
                <w:szCs w:val="24"/>
                <w:lang w:eastAsia="lv-LV"/>
              </w:rPr>
              <w:t>land</w:t>
            </w:r>
            <w:r w:rsidRPr="008E5FBC">
              <w:rPr>
                <w:rFonts w:ascii="Times New Roman" w:eastAsia="Times New Roman" w:hAnsi="Times New Roman" w:cs="Times New Roman"/>
                <w:i/>
                <w:sz w:val="24"/>
                <w:szCs w:val="24"/>
                <w:lang w:eastAsia="lv-LV"/>
              </w:rPr>
              <w:t xml:space="preserve"> </w:t>
            </w:r>
            <w:r w:rsidRPr="008E5FBC">
              <w:rPr>
                <w:rFonts w:ascii="Times New Roman" w:eastAsia="Times New Roman" w:hAnsi="Times New Roman" w:cs="Times New Roman"/>
                <w:i/>
                <w:sz w:val="24"/>
                <w:szCs w:val="24"/>
                <w:lang w:eastAsia="lv-LV"/>
              </w:rPr>
              <w:t>use</w:t>
            </w:r>
            <w:r w:rsidRPr="008E5FBC">
              <w:rPr>
                <w:rFonts w:ascii="Times New Roman" w:eastAsia="Times New Roman" w:hAnsi="Times New Roman" w:cs="Times New Roman"/>
                <w:i/>
                <w:sz w:val="24"/>
                <w:szCs w:val="24"/>
                <w:lang w:eastAsia="lv-LV"/>
              </w:rPr>
              <w:t xml:space="preserve"> </w:t>
            </w:r>
            <w:r w:rsidRPr="008E5FBC">
              <w:rPr>
                <w:rFonts w:ascii="Times New Roman" w:eastAsia="Times New Roman" w:hAnsi="Times New Roman" w:cs="Times New Roman"/>
                <w:i/>
                <w:sz w:val="24"/>
                <w:szCs w:val="24"/>
                <w:lang w:eastAsia="lv-LV"/>
              </w:rPr>
              <w:t>change</w:t>
            </w:r>
            <w:r w:rsidRPr="008E5FBC">
              <w:rPr>
                <w:rFonts w:ascii="Times New Roman" w:eastAsia="Times New Roman" w:hAnsi="Times New Roman" w:cs="Times New Roman"/>
                <w:i/>
                <w:sz w:val="24"/>
                <w:szCs w:val="24"/>
                <w:lang w:eastAsia="lv-LV"/>
              </w:rPr>
              <w:t xml:space="preserve"> </w:t>
            </w:r>
            <w:r w:rsidRPr="008E5FBC">
              <w:rPr>
                <w:rFonts w:ascii="Times New Roman" w:eastAsia="Times New Roman" w:hAnsi="Times New Roman" w:cs="Times New Roman"/>
                <w:i/>
                <w:sz w:val="24"/>
                <w:szCs w:val="24"/>
                <w:lang w:eastAsia="lv-LV"/>
              </w:rPr>
              <w:t>emissions</w:t>
            </w:r>
            <w:r w:rsidRPr="004D2C68">
              <w:rPr>
                <w:rFonts w:ascii="Times New Roman" w:eastAsia="Times New Roman" w:hAnsi="Times New Roman" w:cs="Times New Roman"/>
                <w:sz w:val="24"/>
                <w:szCs w:val="24"/>
                <w:lang w:eastAsia="lv-LV"/>
              </w:rPr>
              <w:t>).</w:t>
            </w:r>
          </w:p>
          <w:p w:rsidR="005E6B8D" w:rsidRPr="004D2C68" w:rsidP="005E6B8D" w14:paraId="1FE1B45A" w14:textId="2AB8ED4E">
            <w:pPr>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arī </w:t>
            </w:r>
            <w:r w:rsidRPr="004D2C68">
              <w:rPr>
                <w:rFonts w:ascii="Times New Roman" w:eastAsia="Times New Roman" w:hAnsi="Times New Roman" w:cs="Times New Roman"/>
                <w:sz w:val="24"/>
                <w:szCs w:val="24"/>
                <w:lang w:eastAsia="lv-LV"/>
              </w:rPr>
              <w:t xml:space="preserve">jāņem vērā, ka </w:t>
            </w:r>
            <w:r>
              <w:rPr>
                <w:rFonts w:ascii="Times New Roman" w:eastAsia="Times New Roman" w:hAnsi="Times New Roman" w:cs="Times New Roman"/>
                <w:sz w:val="24"/>
                <w:szCs w:val="24"/>
                <w:lang w:eastAsia="lv-LV"/>
              </w:rPr>
              <w:t>“</w:t>
            </w:r>
            <w:r w:rsidRPr="004D2C68">
              <w:rPr>
                <w:rFonts w:ascii="Times New Roman" w:eastAsia="Times New Roman" w:hAnsi="Times New Roman" w:cs="Times New Roman"/>
                <w:sz w:val="24"/>
                <w:szCs w:val="24"/>
                <w:lang w:eastAsia="lv-LV"/>
              </w:rPr>
              <w:t>biodegvielu, kuras ražo no labības un citiem cieti saturošiem kultūraugiem, cukura un eļļas kultūraugiem, kā arī kultūraugiem, kuri lauksaimniecības zemē audzēti kā galvenie kultūraugi galvenokārt enerģijas iegūšanas vajadzībām</w:t>
            </w:r>
            <w:r>
              <w:rPr>
                <w:rFonts w:ascii="Times New Roman" w:eastAsia="Times New Roman" w:hAnsi="Times New Roman" w:cs="Times New Roman"/>
                <w:sz w:val="24"/>
                <w:szCs w:val="24"/>
                <w:lang w:eastAsia="lv-LV"/>
              </w:rPr>
              <w:t xml:space="preserve">” </w:t>
            </w:r>
            <w:r w:rsidRPr="00A61424">
              <w:rPr>
                <w:rFonts w:ascii="Times New Roman" w:eastAsia="Times New Roman" w:hAnsi="Times New Roman" w:cs="Times New Roman"/>
                <w:sz w:val="24"/>
                <w:szCs w:val="24"/>
                <w:lang w:eastAsia="lv-LV"/>
              </w:rPr>
              <w:t xml:space="preserve">enerģijas maksimālais īpatsvars ieguldījumā likuma “Par piesārņojumu” 55. panta pirmajā daļā noteiktā pienākuma sasniegšanai nepārsniedz 7 procentus no degvielas piegādātāja transportam piegādātās enerģijas </w:t>
            </w:r>
            <w:r w:rsidRPr="00A61424">
              <w:rPr>
                <w:rFonts w:ascii="Times New Roman" w:eastAsia="Times New Roman" w:hAnsi="Times New Roman" w:cs="Times New Roman"/>
                <w:sz w:val="24"/>
                <w:szCs w:val="24"/>
                <w:lang w:eastAsia="lv-LV"/>
              </w:rPr>
              <w:t>galapatēriņa</w:t>
            </w:r>
            <w:r w:rsidRPr="004D2C68">
              <w:rPr>
                <w:rFonts w:ascii="Times New Roman" w:eastAsia="Times New Roman" w:hAnsi="Times New Roman" w:cs="Times New Roman"/>
                <w:sz w:val="24"/>
                <w:szCs w:val="24"/>
                <w:lang w:eastAsia="lv-LV"/>
              </w:rPr>
              <w:t>.</w:t>
            </w:r>
          </w:p>
          <w:p w:rsidR="005E6B8D" w:rsidRPr="004D2C68" w:rsidP="005E6B8D" w14:paraId="2E6059EB" w14:textId="48ACB3D3">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Degvielas piegādātājam, kas nav mazie vai vidējie uzņēmumi, kā izcelsme jānorāda “EU” vai “non-EU”, ja vien šis degvielas piegādātājs ieved/izved jēlnaftu no/uz trešām valstīm saskaņā ar regulu (EK) Nr. 2964/95.</w:t>
            </w:r>
            <w:r w:rsidR="00A61424">
              <w:rPr>
                <w:rFonts w:ascii="Times New Roman" w:eastAsia="Times New Roman" w:hAnsi="Times New Roman" w:cs="Times New Roman"/>
                <w:sz w:val="24"/>
                <w:szCs w:val="24"/>
                <w:lang w:eastAsia="lv-LV"/>
              </w:rPr>
              <w:t xml:space="preserve"> Degvielas piegādātāji, kas atbilst mazā vai vidējā uzņēmuma definīcijai un kritērijiem (noteikti </w:t>
            </w:r>
            <w:r w:rsidRPr="00DA263E" w:rsidR="00A61424">
              <w:rPr>
                <w:rFonts w:ascii="Times New Roman" w:eastAsia="Times New Roman" w:hAnsi="Times New Roman" w:cs="Times New Roman"/>
                <w:sz w:val="24"/>
                <w:szCs w:val="24"/>
                <w:lang w:eastAsia="lv-LV"/>
              </w:rPr>
              <w:t>Komisijas 2014.gada 17. jūnija regulā Nr.651/2014, ar ko noteiktas atbalsta kategorijas atzīst par saderīgām ar iekšējo tirgu, piemērojot Līguma 107. un 108. pantu</w:t>
            </w:r>
            <w:r w:rsidRPr="00DA263E" w:rsidR="00A61424">
              <w:rPr>
                <w:rFonts w:ascii="Times New Roman" w:eastAsia="Times New Roman" w:hAnsi="Times New Roman" w:cs="Times New Roman"/>
                <w:sz w:val="24"/>
                <w:szCs w:val="24"/>
                <w:lang w:eastAsia="lv-LV"/>
              </w:rPr>
              <w:t>).</w:t>
            </w:r>
          </w:p>
        </w:tc>
      </w:tr>
      <w:tr w14:paraId="7E3A0EF5"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5D444B" w14:paraId="0E44101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5D444B" w14:paraId="642B4043"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D91D02" w:rsidRPr="004D2C68" w:rsidP="005E454E" w14:paraId="312BF3F0" w14:textId="7327AA97">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lang w:eastAsia="lv-LV"/>
              </w:rPr>
              <w:t xml:space="preserve">Projekta redakcijas izstrādē piedalījās </w:t>
            </w:r>
            <w:r w:rsidRPr="004D2C68" w:rsidR="00C14357">
              <w:rPr>
                <w:rFonts w:ascii="Times New Roman" w:hAnsi="Times New Roman" w:cs="Times New Roman"/>
                <w:sz w:val="24"/>
                <w:szCs w:val="24"/>
                <w:lang w:eastAsia="lv-LV"/>
              </w:rPr>
              <w:t>Vides aiz</w:t>
            </w:r>
            <w:r w:rsidRPr="004D2C68">
              <w:rPr>
                <w:rFonts w:ascii="Times New Roman" w:hAnsi="Times New Roman" w:cs="Times New Roman"/>
                <w:sz w:val="24"/>
                <w:szCs w:val="24"/>
                <w:lang w:eastAsia="lv-LV"/>
              </w:rPr>
              <w:t xml:space="preserve">sardzības reģionālā ministrija un </w:t>
            </w:r>
            <w:r w:rsidRPr="004D2C68" w:rsidR="00BD770C">
              <w:rPr>
                <w:rFonts w:ascii="Times New Roman" w:hAnsi="Times New Roman" w:cs="Times New Roman"/>
                <w:sz w:val="24"/>
                <w:szCs w:val="24"/>
                <w:lang w:eastAsia="lv-LV"/>
              </w:rPr>
              <w:t xml:space="preserve">Valsts Vides dienests. </w:t>
            </w:r>
            <w:r w:rsidRPr="004D2C68">
              <w:rPr>
                <w:rFonts w:ascii="Times New Roman" w:hAnsi="Times New Roman" w:cs="Times New Roman"/>
                <w:sz w:val="24"/>
                <w:szCs w:val="24"/>
                <w:lang w:eastAsia="lv-LV"/>
              </w:rPr>
              <w:t xml:space="preserve"> </w:t>
            </w:r>
          </w:p>
        </w:tc>
      </w:tr>
      <w:tr w14:paraId="060D5BA9" w14:textId="77777777" w:rsidTr="000C45C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1D02" w:rsidRPr="004D2C68" w:rsidP="005D444B" w14:paraId="145CC5D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D91D02" w:rsidRPr="004D2C68" w:rsidP="005D444B" w14:paraId="461F88AD"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D91D02" w:rsidRPr="004D2C68" w:rsidP="005D444B" w14:paraId="42CB2313" w14:textId="70EB6D5C">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r w:rsidR="00DA263E">
              <w:rPr>
                <w:rFonts w:ascii="Times New Roman" w:eastAsia="Times New Roman" w:hAnsi="Times New Roman" w:cs="Times New Roman"/>
                <w:iCs/>
                <w:sz w:val="24"/>
                <w:szCs w:val="24"/>
                <w:lang w:eastAsia="lv-LV"/>
              </w:rPr>
              <w:t>.</w:t>
            </w:r>
          </w:p>
        </w:tc>
      </w:tr>
    </w:tbl>
    <w:p w:rsidR="00E5323B" w:rsidRPr="004D2C68" w:rsidP="005D444B" w14:paraId="49820802"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2672"/>
        <w:gridCol w:w="5803"/>
      </w:tblGrid>
      <w:tr w14:paraId="129BD63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4B7786" w14:paraId="1C7A159D"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A2E3E31"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7F74EB71"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5D444B" w14:paraId="43793F7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mērķgrupas,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rsidR="00E5323B" w:rsidRPr="004D2C68" w:rsidP="00811CB3" w14:paraId="1D859EEA" w14:textId="59A4BD3C">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Plānotais tiesiskais regulējums ietekmēs</w:t>
            </w:r>
            <w:r w:rsidRPr="004D2C68" w:rsidR="003F1615">
              <w:rPr>
                <w:rFonts w:ascii="Times New Roman" w:hAnsi="Times New Roman" w:cs="Times New Roman"/>
                <w:sz w:val="24"/>
                <w:szCs w:val="24"/>
              </w:rPr>
              <w:t>:</w:t>
            </w:r>
            <w:r w:rsidRPr="004D2C68" w:rsidR="00AA7189">
              <w:rPr>
                <w:rFonts w:ascii="Times New Roman" w:hAnsi="Times New Roman" w:cs="Times New Roman"/>
                <w:sz w:val="24"/>
                <w:szCs w:val="24"/>
              </w:rPr>
              <w:t xml:space="preserve"> degvielas piegādātājus, V</w:t>
            </w:r>
            <w:r w:rsidRPr="004D2C68" w:rsidR="00673B0B">
              <w:rPr>
                <w:rFonts w:ascii="Times New Roman" w:hAnsi="Times New Roman" w:cs="Times New Roman"/>
                <w:sz w:val="24"/>
                <w:szCs w:val="24"/>
              </w:rPr>
              <w:t>alsts vides dienestu, Valsts ieņēmumu dienestu (tikai gadījumos, ja degvielas piegādātājs noteikto informāciju neiesniedz)</w:t>
            </w:r>
            <w:r w:rsidR="00DA263E">
              <w:rPr>
                <w:rFonts w:ascii="Times New Roman" w:hAnsi="Times New Roman" w:cs="Times New Roman"/>
                <w:sz w:val="24"/>
                <w:szCs w:val="24"/>
              </w:rPr>
              <w:t>, LATAK (tikai attiecībā uz inspicēšanas institūciju akreditāciju)</w:t>
            </w:r>
            <w:r w:rsidRPr="004D2C68" w:rsidR="00673B0B">
              <w:rPr>
                <w:rFonts w:ascii="Times New Roman" w:hAnsi="Times New Roman" w:cs="Times New Roman"/>
                <w:sz w:val="24"/>
                <w:szCs w:val="24"/>
              </w:rPr>
              <w:t>.</w:t>
            </w:r>
          </w:p>
        </w:tc>
      </w:tr>
      <w:tr w14:paraId="1FDA240E"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4B14A6B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5D444B" w14:paraId="724C3D7A"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rsidR="00FC5649" w:rsidRPr="004D2C68" w:rsidP="00AA7189" w14:paraId="79E83F77"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u w:val="single"/>
              </w:rPr>
              <w:t>Noteikumu projekta tiesiskā regulējuma paredzamā ietekme uz administratīvo slogu</w:t>
            </w:r>
            <w:r w:rsidRPr="004D2C68">
              <w:rPr>
                <w:rFonts w:ascii="Times New Roman" w:hAnsi="Times New Roman" w:cs="Times New Roman"/>
                <w:sz w:val="24"/>
                <w:szCs w:val="24"/>
                <w:u w:val="single"/>
              </w:rPr>
              <w:t>.</w:t>
            </w:r>
          </w:p>
          <w:p w:rsidR="00FC5649" w:rsidRPr="004D2C68" w:rsidP="00AA7189" w14:paraId="64DA29B7" w14:textId="7BD01096">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Ir paredzams, ka ar Noteikumu projektu administratīvais slogs palielināsies degvielas piegādātājiem, Valsts vides dienestam un </w:t>
            </w:r>
            <w:r w:rsidR="00DA263E">
              <w:rPr>
                <w:rFonts w:ascii="Times New Roman" w:hAnsi="Times New Roman" w:cs="Times New Roman"/>
                <w:sz w:val="24"/>
                <w:szCs w:val="24"/>
              </w:rPr>
              <w:t>LATAK</w:t>
            </w:r>
            <w:r w:rsidRPr="004D2C68">
              <w:rPr>
                <w:rFonts w:ascii="Times New Roman" w:hAnsi="Times New Roman" w:cs="Times New Roman"/>
                <w:sz w:val="24"/>
                <w:szCs w:val="24"/>
              </w:rPr>
              <w:t>. Tomēr ir nodrošināts, lai šī administratīvā sloga palielināšanās nebūtu būtiska.</w:t>
            </w:r>
          </w:p>
          <w:p w:rsidR="00AA7189" w:rsidRPr="004D2C68" w:rsidP="00AA7189" w14:paraId="3BF40B7D" w14:textId="2EC4A83C">
            <w:pPr>
              <w:spacing w:before="60" w:after="60" w:line="240" w:lineRule="auto"/>
              <w:jc w:val="both"/>
              <w:rPr>
                <w:rFonts w:ascii="Times New Roman" w:hAnsi="Times New Roman" w:cs="Times New Roman"/>
                <w:sz w:val="24"/>
                <w:szCs w:val="24"/>
                <w:u w:val="single"/>
              </w:rPr>
            </w:pPr>
          </w:p>
          <w:p w:rsidR="00AA7189" w:rsidRPr="004D2C68" w:rsidP="00AA7189" w14:paraId="190758F7" w14:textId="4392B606">
            <w:pPr>
              <w:spacing w:before="60" w:after="60" w:line="240" w:lineRule="auto"/>
              <w:jc w:val="both"/>
              <w:rPr>
                <w:rFonts w:ascii="Times New Roman" w:hAnsi="Times New Roman" w:cs="Times New Roman"/>
                <w:i/>
                <w:sz w:val="24"/>
                <w:szCs w:val="24"/>
              </w:rPr>
            </w:pPr>
            <w:r w:rsidRPr="004D2C68">
              <w:rPr>
                <w:rFonts w:ascii="Times New Roman" w:hAnsi="Times New Roman" w:cs="Times New Roman"/>
                <w:i/>
                <w:sz w:val="24"/>
                <w:szCs w:val="24"/>
              </w:rPr>
              <w:t>Degvielas piegādātāji</w:t>
            </w:r>
          </w:p>
          <w:p w:rsidR="00F97F54" w:rsidP="00F97F54" w14:paraId="25E616AB" w14:textId="70972008">
            <w:pPr>
              <w:spacing w:before="60" w:after="60" w:line="240" w:lineRule="auto"/>
              <w:jc w:val="both"/>
              <w:rPr>
                <w:rFonts w:ascii="Times New Roman" w:hAnsi="Times New Roman" w:cs="Times New Roman"/>
                <w:sz w:val="24"/>
                <w:szCs w:val="24"/>
              </w:rPr>
            </w:pPr>
            <w:bookmarkStart w:id="2" w:name="_GoBack"/>
            <w:r w:rsidRPr="004D2C68">
              <w:rPr>
                <w:rFonts w:ascii="Times New Roman" w:hAnsi="Times New Roman" w:cs="Times New Roman"/>
                <w:sz w:val="24"/>
                <w:szCs w:val="24"/>
              </w:rPr>
              <w:t>Noteikumu projektā iekļautie nosacījumi attiecas uz Likum</w:t>
            </w:r>
            <w:r w:rsidR="006D7376">
              <w:rPr>
                <w:rFonts w:ascii="Times New Roman" w:hAnsi="Times New Roman" w:cs="Times New Roman"/>
                <w:sz w:val="24"/>
                <w:szCs w:val="24"/>
              </w:rPr>
              <w:t>a 1. panta 25. punkt</w:t>
            </w:r>
            <w:r w:rsidRPr="004D2C68">
              <w:rPr>
                <w:rFonts w:ascii="Times New Roman" w:hAnsi="Times New Roman" w:cs="Times New Roman"/>
                <w:sz w:val="24"/>
                <w:szCs w:val="24"/>
              </w:rPr>
              <w:t>ā definēto degvielas piegādātāju</w:t>
            </w:r>
            <w:bookmarkStart w:id="3" w:name="_Hlk516222931"/>
            <w:r w:rsidRPr="004D2C68">
              <w:rPr>
                <w:rFonts w:ascii="Times New Roman" w:hAnsi="Times New Roman" w:cs="Times New Roman"/>
                <w:sz w:val="24"/>
                <w:szCs w:val="24"/>
              </w:rPr>
              <w:t xml:space="preserve">, kas ir persona, kas ir atbildīga par transporta enerģijas </w:t>
            </w:r>
            <w:r w:rsidRPr="004D2C68">
              <w:rPr>
                <w:rFonts w:ascii="Times New Roman" w:hAnsi="Times New Roman" w:cs="Times New Roman"/>
                <w:sz w:val="24"/>
                <w:szCs w:val="24"/>
              </w:rPr>
              <w:t>pārvietošanu cauri akcīzes nodokļa maksāšanas vietai. Līdz ar to tieši šī persona būs atbildīga par degvielas piegādātājam noteikto pienākumu izpildi attiecībā uz transporta enerģijas aprites cikla emisiju intensitātes samazināšanu, emisiju aprēķinu, monitoringu un ziņošanu.</w:t>
            </w:r>
            <w:bookmarkEnd w:id="3"/>
            <w:r w:rsidR="006D7376">
              <w:rPr>
                <w:rFonts w:ascii="Times New Roman" w:hAnsi="Times New Roman" w:cs="Times New Roman"/>
                <w:sz w:val="24"/>
                <w:szCs w:val="24"/>
              </w:rPr>
              <w:t xml:space="preserve"> Saskaņā ar Likuma 55. panta trešo daļu degvielas piegādātāji Likumā noteikto pienākumu izpildei var izveidot degvielas piegādātāju grupu.</w:t>
            </w:r>
          </w:p>
          <w:p w:rsidR="006D7376" w:rsidRPr="004D2C68" w:rsidP="00F97F54" w14:paraId="70B4C4F2" w14:textId="77777777">
            <w:pPr>
              <w:spacing w:before="60" w:after="60" w:line="240" w:lineRule="auto"/>
              <w:jc w:val="both"/>
              <w:rPr>
                <w:rFonts w:ascii="Times New Roman" w:hAnsi="Times New Roman" w:cs="Times New Roman"/>
                <w:sz w:val="24"/>
                <w:szCs w:val="24"/>
              </w:rPr>
            </w:pPr>
            <w:bookmarkEnd w:id="2"/>
          </w:p>
          <w:p w:rsidR="00FE46D3" w:rsidRPr="004D2C68" w:rsidP="00AA7189" w14:paraId="1BE99259" w14:textId="5702643D">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Degvielas piegādātāja pienākumi:</w:t>
            </w:r>
          </w:p>
          <w:p w:rsidR="00FE46D3" w:rsidRPr="004D2C68" w:rsidP="00014F1A" w14:paraId="11CC5A05" w14:textId="2D7492FD">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Līdz 2020.gada</w:t>
            </w:r>
            <w:r w:rsidRPr="004D2C68" w:rsidR="005702CA">
              <w:rPr>
                <w:rFonts w:ascii="Times New Roman" w:hAnsi="Times New Roman" w:cs="Times New Roman"/>
                <w:sz w:val="24"/>
                <w:szCs w:val="24"/>
              </w:rPr>
              <w:t xml:space="preserve"> beigā</w:t>
            </w:r>
            <w:r w:rsidRPr="004D2C68">
              <w:rPr>
                <w:rFonts w:ascii="Times New Roman" w:hAnsi="Times New Roman" w:cs="Times New Roman"/>
                <w:sz w:val="24"/>
                <w:szCs w:val="24"/>
              </w:rPr>
              <w:t>m īstenojot noteikumu projektā noteiktos pasākumus vai citus pasākumus, kas kopumā nodrošina Latvijā piegādātās transporta enerģijas aprites cikla emisiju intensitātes samazinājumu par 6%</w:t>
            </w:r>
            <w:r w:rsidR="00DA263E">
              <w:rPr>
                <w:rFonts w:ascii="Times New Roman" w:hAnsi="Times New Roman" w:cs="Times New Roman"/>
                <w:sz w:val="24"/>
                <w:szCs w:val="24"/>
              </w:rPr>
              <w:t>,</w:t>
            </w:r>
            <w:r w:rsidRPr="004D2C68">
              <w:rPr>
                <w:rFonts w:ascii="Times New Roman" w:hAnsi="Times New Roman" w:cs="Times New Roman"/>
                <w:sz w:val="24"/>
                <w:szCs w:val="24"/>
              </w:rPr>
              <w:t xml:space="preserve"> salīdzinot ar</w:t>
            </w:r>
            <w:r w:rsidRPr="004D2C68" w:rsidR="008C0775">
              <w:rPr>
                <w:rFonts w:ascii="Times New Roman" w:hAnsi="Times New Roman" w:cs="Times New Roman"/>
                <w:sz w:val="24"/>
                <w:szCs w:val="24"/>
              </w:rPr>
              <w:t xml:space="preserve"> Noteikumu projektā noteikto </w:t>
            </w:r>
            <w:r w:rsidRPr="004D2C68">
              <w:rPr>
                <w:rFonts w:ascii="Times New Roman" w:hAnsi="Times New Roman" w:cs="Times New Roman"/>
                <w:sz w:val="24"/>
                <w:szCs w:val="24"/>
              </w:rPr>
              <w:t>degvielas pamatstandartu;</w:t>
            </w:r>
          </w:p>
          <w:p w:rsidR="000F17BB" w:rsidRPr="004D2C68" w:rsidP="00014F1A" w14:paraId="1D6C4BEC" w14:textId="7819484B">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Katru gadu aprēķināt Latvijā piegādātās transporta enerģijas aprites cikla emisiju intensitāti</w:t>
            </w:r>
            <w:r w:rsidRPr="004D2C68" w:rsidR="00BC3AF3">
              <w:rPr>
                <w:rFonts w:ascii="Times New Roman" w:hAnsi="Times New Roman" w:cs="Times New Roman"/>
                <w:sz w:val="24"/>
                <w:szCs w:val="24"/>
              </w:rPr>
              <w:t xml:space="preserve">, tai skaitā </w:t>
            </w:r>
            <w:r w:rsidRPr="004D2C68" w:rsidR="00BC3AF3">
              <w:rPr>
                <w:rFonts w:ascii="Times New Roman" w:hAnsi="Times New Roman" w:cs="Times New Roman"/>
                <w:sz w:val="24"/>
                <w:szCs w:val="24"/>
              </w:rPr>
              <w:t>augšposma</w:t>
            </w:r>
            <w:r w:rsidRPr="004D2C68" w:rsidR="00BC3AF3">
              <w:rPr>
                <w:rFonts w:ascii="Times New Roman" w:hAnsi="Times New Roman" w:cs="Times New Roman"/>
                <w:sz w:val="24"/>
                <w:szCs w:val="24"/>
              </w:rPr>
              <w:t xml:space="preserve"> emisiju samazinājumu</w:t>
            </w:r>
            <w:r w:rsidR="0014012E">
              <w:rPr>
                <w:rFonts w:ascii="Times New Roman" w:hAnsi="Times New Roman" w:cs="Times New Roman"/>
                <w:sz w:val="24"/>
                <w:szCs w:val="24"/>
              </w:rPr>
              <w:t xml:space="preserve">, ja </w:t>
            </w:r>
            <w:r w:rsidR="0014012E">
              <w:rPr>
                <w:rFonts w:ascii="Times New Roman" w:hAnsi="Times New Roman" w:cs="Times New Roman"/>
                <w:sz w:val="24"/>
                <w:szCs w:val="24"/>
              </w:rPr>
              <w:t>augšposma</w:t>
            </w:r>
            <w:r w:rsidR="0014012E">
              <w:rPr>
                <w:rFonts w:ascii="Times New Roman" w:hAnsi="Times New Roman" w:cs="Times New Roman"/>
                <w:sz w:val="24"/>
                <w:szCs w:val="24"/>
              </w:rPr>
              <w:t xml:space="preserve"> emisiju samazināšanas projektu īsteno pats degvielas piegādātājs</w:t>
            </w:r>
            <w:r w:rsidRPr="004D2C68" w:rsidR="00BC3AF3">
              <w:rPr>
                <w:rFonts w:ascii="Times New Roman" w:hAnsi="Times New Roman" w:cs="Times New Roman"/>
                <w:sz w:val="24"/>
                <w:szCs w:val="24"/>
              </w:rPr>
              <w:t>,</w:t>
            </w:r>
            <w:r w:rsidRPr="004D2C68">
              <w:rPr>
                <w:rFonts w:ascii="Times New Roman" w:hAnsi="Times New Roman" w:cs="Times New Roman"/>
                <w:sz w:val="24"/>
                <w:szCs w:val="24"/>
              </w:rPr>
              <w:t xml:space="preserve"> un novērtēt</w:t>
            </w:r>
            <w:r w:rsidRPr="004D2C68" w:rsidR="005702CA">
              <w:rPr>
                <w:rFonts w:ascii="Times New Roman" w:hAnsi="Times New Roman" w:cs="Times New Roman"/>
                <w:sz w:val="24"/>
                <w:szCs w:val="24"/>
              </w:rPr>
              <w:t xml:space="preserve"> </w:t>
            </w:r>
            <w:r w:rsidRPr="004D2C68" w:rsidR="0014012E">
              <w:rPr>
                <w:rFonts w:ascii="Times New Roman" w:hAnsi="Times New Roman" w:cs="Times New Roman"/>
                <w:sz w:val="24"/>
                <w:szCs w:val="24"/>
              </w:rPr>
              <w:t>transporta enerģijas aprites cikla emisiju intensitāt</w:t>
            </w:r>
            <w:r w:rsidR="0014012E">
              <w:rPr>
                <w:rFonts w:ascii="Times New Roman" w:hAnsi="Times New Roman" w:cs="Times New Roman"/>
                <w:sz w:val="24"/>
                <w:szCs w:val="24"/>
              </w:rPr>
              <w:t>es</w:t>
            </w:r>
            <w:r w:rsidRPr="004D2C68">
              <w:rPr>
                <w:rFonts w:ascii="Times New Roman" w:hAnsi="Times New Roman" w:cs="Times New Roman"/>
                <w:sz w:val="24"/>
                <w:szCs w:val="24"/>
              </w:rPr>
              <w:t xml:space="preserve"> samazinājumu, aprēķināto lielumu salīdzinot ar </w:t>
            </w:r>
            <w:r w:rsidRPr="004D2C68" w:rsidR="005702CA">
              <w:rPr>
                <w:rFonts w:ascii="Times New Roman" w:hAnsi="Times New Roman" w:cs="Times New Roman"/>
                <w:sz w:val="24"/>
                <w:szCs w:val="24"/>
              </w:rPr>
              <w:t xml:space="preserve">Noteikumu projektā noteikto </w:t>
            </w:r>
            <w:r w:rsidRPr="004D2C68">
              <w:rPr>
                <w:rFonts w:ascii="Times New Roman" w:hAnsi="Times New Roman" w:cs="Times New Roman"/>
                <w:sz w:val="24"/>
                <w:szCs w:val="24"/>
              </w:rPr>
              <w:t>degvielas pamatstandartu</w:t>
            </w:r>
            <w:r w:rsidRPr="004D2C68" w:rsidR="00BC3AF3">
              <w:rPr>
                <w:rFonts w:ascii="Times New Roman" w:hAnsi="Times New Roman" w:cs="Times New Roman"/>
                <w:sz w:val="24"/>
                <w:szCs w:val="24"/>
              </w:rPr>
              <w:t>;</w:t>
            </w:r>
          </w:p>
          <w:p w:rsidR="00BC3AF3" w:rsidRPr="004D2C68" w:rsidP="00014F1A" w14:paraId="5AC8F76B" w14:textId="7CF7648C">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Katru gadu sagatavot degvielas piegādātāja ziņojumu norādītajā ziņojuma veidlapas formātā (Excel formātā), iesniedzot visu prasīto informāciju par katru transporta enerģijas veidu;</w:t>
            </w:r>
          </w:p>
          <w:p w:rsidR="00BC3AF3" w:rsidRPr="004D2C68" w:rsidP="00014F1A" w14:paraId="5046F22C" w14:textId="453678E6">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Nodrošināt degvielas piegādātāja ziņojuma pārbaudi, ko jāveic neatkarīga</w:t>
            </w:r>
            <w:r w:rsidRPr="004D2C68" w:rsidR="008D1610">
              <w:rPr>
                <w:rFonts w:ascii="Times New Roman" w:hAnsi="Times New Roman" w:cs="Times New Roman"/>
                <w:sz w:val="24"/>
                <w:szCs w:val="24"/>
              </w:rPr>
              <w:t>i institūcijai</w:t>
            </w:r>
            <w:r w:rsidRPr="004D2C68">
              <w:rPr>
                <w:rFonts w:ascii="Times New Roman" w:hAnsi="Times New Roman" w:cs="Times New Roman"/>
                <w:sz w:val="24"/>
                <w:szCs w:val="24"/>
              </w:rPr>
              <w:t>, kas ir akreditēt</w:t>
            </w:r>
            <w:r w:rsidRPr="004D2C68" w:rsidR="008D1610">
              <w:rPr>
                <w:rFonts w:ascii="Times New Roman" w:hAnsi="Times New Roman" w:cs="Times New Roman"/>
                <w:sz w:val="24"/>
                <w:szCs w:val="24"/>
              </w:rPr>
              <w:t>a</w:t>
            </w:r>
            <w:r w:rsidRPr="004D2C68">
              <w:rPr>
                <w:rFonts w:ascii="Times New Roman" w:hAnsi="Times New Roman" w:cs="Times New Roman"/>
                <w:sz w:val="24"/>
                <w:szCs w:val="24"/>
              </w:rPr>
              <w:t xml:space="preserve"> </w:t>
            </w:r>
            <w:r w:rsidRPr="004D2C68" w:rsidR="002C3AC3">
              <w:rPr>
                <w:rFonts w:ascii="Times New Roman" w:hAnsi="Times New Roman" w:cs="Times New Roman"/>
                <w:sz w:val="24"/>
                <w:szCs w:val="24"/>
              </w:rPr>
              <w:t>LATAK</w:t>
            </w:r>
            <w:r w:rsidRPr="004D2C68">
              <w:rPr>
                <w:rFonts w:ascii="Times New Roman" w:hAnsi="Times New Roman" w:cs="Times New Roman"/>
                <w:sz w:val="24"/>
                <w:szCs w:val="24"/>
              </w:rPr>
              <w:t>;</w:t>
            </w:r>
          </w:p>
          <w:p w:rsidR="00BC3AF3" w:rsidRPr="004D2C68" w:rsidP="00014F1A" w14:paraId="004AE4DC" w14:textId="6DD7C790">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 xml:space="preserve">Nodrošinot šī ziņojuma pilnīgu saskaņu un atbilstību </w:t>
            </w:r>
            <w:r w:rsidRPr="004D2C68" w:rsidR="007456FD">
              <w:rPr>
                <w:rFonts w:ascii="Times New Roman" w:hAnsi="Times New Roman" w:cs="Times New Roman"/>
                <w:sz w:val="24"/>
                <w:szCs w:val="24"/>
              </w:rPr>
              <w:t xml:space="preserve">citiem degvielas piegādātāja sagatavotajiem </w:t>
            </w:r>
            <w:r w:rsidRPr="004D2C68">
              <w:rPr>
                <w:rFonts w:ascii="Times New Roman" w:hAnsi="Times New Roman" w:cs="Times New Roman"/>
                <w:sz w:val="24"/>
                <w:szCs w:val="24"/>
              </w:rPr>
              <w:t>ziņojumiem;</w:t>
            </w:r>
          </w:p>
          <w:p w:rsidR="00BC3AF3" w:rsidRPr="004D2C68" w:rsidP="00014F1A" w14:paraId="2A9338C0" w14:textId="2DEE576E">
            <w:pPr>
              <w:pStyle w:val="ListParagraph"/>
              <w:numPr>
                <w:ilvl w:val="0"/>
                <w:numId w:val="2"/>
              </w:numPr>
              <w:spacing w:before="60" w:after="60" w:line="240" w:lineRule="auto"/>
              <w:ind w:left="393"/>
              <w:jc w:val="both"/>
              <w:rPr>
                <w:rFonts w:ascii="Times New Roman" w:hAnsi="Times New Roman" w:cs="Times New Roman"/>
                <w:sz w:val="24"/>
                <w:szCs w:val="24"/>
              </w:rPr>
            </w:pPr>
            <w:r w:rsidRPr="004D2C68">
              <w:rPr>
                <w:rFonts w:ascii="Times New Roman" w:hAnsi="Times New Roman" w:cs="Times New Roman"/>
                <w:sz w:val="24"/>
                <w:szCs w:val="24"/>
              </w:rPr>
              <w:t>Iesniegt ziņojumu Valsts vides dienestā</w:t>
            </w:r>
            <w:r w:rsidRPr="004D2C68" w:rsidR="00566AF1">
              <w:rPr>
                <w:rFonts w:ascii="Times New Roman" w:hAnsi="Times New Roman" w:cs="Times New Roman"/>
                <w:sz w:val="24"/>
                <w:szCs w:val="24"/>
              </w:rPr>
              <w:t>.</w:t>
            </w:r>
          </w:p>
          <w:p w:rsidR="002A360D" w:rsidRPr="004D2C68" w:rsidP="002A360D" w14:paraId="454D8461" w14:textId="2F1C012D">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Līdz ar to ir paredzams, ka ar Noteikumu projektu degvielas piegādātājiem palielināsies administratīvais slogs.</w:t>
            </w:r>
            <w:r w:rsidRPr="004D2C68" w:rsidR="00FC5649">
              <w:rPr>
                <w:rFonts w:ascii="Times New Roman" w:hAnsi="Times New Roman" w:cs="Times New Roman"/>
                <w:sz w:val="24"/>
                <w:szCs w:val="24"/>
              </w:rPr>
              <w:t xml:space="preserve"> Tomēr </w:t>
            </w:r>
            <w:r w:rsidRPr="004D2C68">
              <w:rPr>
                <w:rFonts w:ascii="Times New Roman" w:hAnsi="Times New Roman" w:cs="Times New Roman"/>
                <w:sz w:val="24"/>
                <w:szCs w:val="24"/>
              </w:rPr>
              <w:t>Noteikumu projekts paredz, ka noteikumu projektā noteiktais degvielas piegādātāja ziņojums degvielas piegādātājiem ir jāiesniedz vispārīgās ziņošanas pienākuma ietvaros, tādējādi nodrošinot administratīvā sloga būtisku nepalielināšanos, kas varētu rasties degvielas piegādātājiem noteikto jauno pienākumu izpildei.</w:t>
            </w:r>
          </w:p>
          <w:p w:rsidR="00783A56" w:rsidRPr="004D2C68" w:rsidP="00AA7189" w14:paraId="20F21F1E" w14:textId="77777777">
            <w:pPr>
              <w:spacing w:before="60" w:after="60" w:line="240" w:lineRule="auto"/>
              <w:jc w:val="both"/>
              <w:rPr>
                <w:rFonts w:ascii="Times New Roman" w:hAnsi="Times New Roman" w:cs="Times New Roman"/>
                <w:i/>
                <w:sz w:val="24"/>
                <w:szCs w:val="24"/>
              </w:rPr>
            </w:pPr>
          </w:p>
          <w:p w:rsidR="00AA7189" w:rsidRPr="004D2C68" w:rsidP="00AA7189" w14:paraId="72AA0EAA" w14:textId="2DC95C99">
            <w:pPr>
              <w:spacing w:before="60" w:after="60" w:line="240" w:lineRule="auto"/>
              <w:jc w:val="both"/>
              <w:rPr>
                <w:rFonts w:ascii="Times New Roman" w:hAnsi="Times New Roman" w:cs="Times New Roman"/>
                <w:i/>
                <w:sz w:val="24"/>
                <w:szCs w:val="24"/>
              </w:rPr>
            </w:pPr>
            <w:r w:rsidRPr="004D2C68">
              <w:rPr>
                <w:rFonts w:ascii="Times New Roman" w:hAnsi="Times New Roman" w:cs="Times New Roman"/>
                <w:i/>
                <w:sz w:val="24"/>
                <w:szCs w:val="24"/>
              </w:rPr>
              <w:t>Valsts vides dienests</w:t>
            </w:r>
          </w:p>
          <w:p w:rsidR="00AA7189" w:rsidRPr="004D2C68" w:rsidP="00AA7189" w14:paraId="45C2344D" w14:textId="05427CAC">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Noteikumu </w:t>
            </w:r>
            <w:r w:rsidRPr="004D2C68" w:rsidR="005A5C7D">
              <w:rPr>
                <w:rFonts w:ascii="Times New Roman" w:hAnsi="Times New Roman" w:cs="Times New Roman"/>
                <w:sz w:val="24"/>
                <w:szCs w:val="24"/>
              </w:rPr>
              <w:t>projekts nosaka detālus nosacījums Valsts vides dienesta rīcībai ar degvielas piegādātāju iesniegtajiem degvielas piegādātāju ziņojumiem – ziņojumu pārbaude</w:t>
            </w:r>
            <w:r w:rsidRPr="004D2C68" w:rsidR="009314CC">
              <w:rPr>
                <w:rFonts w:ascii="Times New Roman" w:hAnsi="Times New Roman" w:cs="Times New Roman"/>
                <w:sz w:val="24"/>
                <w:szCs w:val="24"/>
              </w:rPr>
              <w:t xml:space="preserve">, ziņojumā iekļauto datu apkopojums, valsts ziņojuma </w:t>
            </w:r>
            <w:r w:rsidRPr="004D2C68" w:rsidR="009314CC">
              <w:rPr>
                <w:rFonts w:ascii="Times New Roman" w:hAnsi="Times New Roman" w:cs="Times New Roman"/>
                <w:sz w:val="24"/>
                <w:szCs w:val="24"/>
              </w:rPr>
              <w:t>sagatavošana un iesniegšana Eiropas Komisijā, izmantojot Eiropas Vides aģentūras (</w:t>
            </w:r>
            <w:r w:rsidRPr="004D2C68" w:rsidR="009314CC">
              <w:rPr>
                <w:rFonts w:ascii="Times New Roman" w:hAnsi="Times New Roman" w:cs="Times New Roman"/>
                <w:i/>
                <w:sz w:val="24"/>
                <w:szCs w:val="24"/>
              </w:rPr>
              <w:t>European Environment Agency (EEA)</w:t>
            </w:r>
            <w:r w:rsidRPr="004D2C68" w:rsidR="009314CC">
              <w:rPr>
                <w:rFonts w:ascii="Times New Roman" w:hAnsi="Times New Roman" w:cs="Times New Roman"/>
                <w:sz w:val="24"/>
                <w:szCs w:val="24"/>
              </w:rPr>
              <w:t>) partnera Eiropas Vides informācijas un novērošanas tīkla (</w:t>
            </w:r>
            <w:r w:rsidRPr="004D2C68" w:rsidR="009314CC">
              <w:rPr>
                <w:rFonts w:ascii="Times New Roman" w:hAnsi="Times New Roman" w:cs="Times New Roman"/>
                <w:i/>
                <w:sz w:val="24"/>
                <w:szCs w:val="24"/>
              </w:rPr>
              <w:t>The European environment information and observation network (Eionet)</w:t>
            </w:r>
            <w:r w:rsidRPr="004D2C68" w:rsidR="009314CC">
              <w:rPr>
                <w:rFonts w:ascii="Times New Roman" w:hAnsi="Times New Roman" w:cs="Times New Roman"/>
                <w:sz w:val="24"/>
                <w:szCs w:val="24"/>
              </w:rPr>
              <w:t xml:space="preserve"> centrālajā datu repozitorijā.</w:t>
            </w:r>
          </w:p>
          <w:p w:rsidR="00BC3AF3" w:rsidRPr="004D2C68" w:rsidP="00BC3AF3" w14:paraId="25BB3F03" w14:textId="4AB5C7C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Valsts vides dienesta pienākumi:</w:t>
            </w:r>
          </w:p>
          <w:p w:rsidR="00BC3AF3" w:rsidRPr="004D2C68" w:rsidP="0077205E" w14:paraId="3ABF307C" w14:textId="55C8FBD1">
            <w:pPr>
              <w:pStyle w:val="ListParagraph"/>
              <w:numPr>
                <w:ilvl w:val="0"/>
                <w:numId w:val="2"/>
              </w:numPr>
              <w:spacing w:before="60" w:after="60" w:line="240" w:lineRule="auto"/>
              <w:ind w:left="229" w:hanging="229"/>
              <w:contextualSpacing w:val="0"/>
              <w:jc w:val="both"/>
              <w:rPr>
                <w:rFonts w:ascii="Times New Roman" w:hAnsi="Times New Roman" w:cs="Times New Roman"/>
                <w:sz w:val="24"/>
                <w:szCs w:val="24"/>
              </w:rPr>
            </w:pPr>
            <w:r w:rsidRPr="004D2C68">
              <w:rPr>
                <w:rFonts w:ascii="Times New Roman" w:hAnsi="Times New Roman" w:cs="Times New Roman"/>
                <w:sz w:val="24"/>
                <w:szCs w:val="24"/>
              </w:rPr>
              <w:t>Katru gadu no degvielas piegādātāja saņemt ziņojumu un veikt tā pārbaudi</w:t>
            </w:r>
            <w:r w:rsidRPr="004D2C68">
              <w:rPr>
                <w:rFonts w:ascii="Times New Roman" w:hAnsi="Times New Roman" w:cs="Times New Roman"/>
                <w:sz w:val="24"/>
                <w:szCs w:val="24"/>
              </w:rPr>
              <w:t>;</w:t>
            </w:r>
          </w:p>
          <w:p w:rsidR="00BC3AF3" w:rsidRPr="004D2C68" w:rsidP="0077205E" w14:paraId="2B6C7837" w14:textId="2A805706">
            <w:pPr>
              <w:pStyle w:val="ListParagraph"/>
              <w:numPr>
                <w:ilvl w:val="0"/>
                <w:numId w:val="2"/>
              </w:numPr>
              <w:spacing w:before="60" w:after="60" w:line="240" w:lineRule="auto"/>
              <w:ind w:left="229" w:hanging="229"/>
              <w:contextualSpacing w:val="0"/>
              <w:jc w:val="both"/>
              <w:rPr>
                <w:rFonts w:ascii="Times New Roman" w:hAnsi="Times New Roman" w:cs="Times New Roman"/>
                <w:sz w:val="24"/>
                <w:szCs w:val="24"/>
              </w:rPr>
            </w:pPr>
            <w:r w:rsidRPr="004D2C68">
              <w:rPr>
                <w:rFonts w:ascii="Times New Roman" w:hAnsi="Times New Roman" w:cs="Times New Roman"/>
                <w:sz w:val="24"/>
                <w:szCs w:val="24"/>
              </w:rPr>
              <w:t>Ja degvielas piegādātājs neiesniedz ziņojumu, pieprasīt minēto informāciju no Valsts ieņēmumu dienesta, kuram šo informāciju iesniedz likuma “Par akcīzes nodokli” ietvaros</w:t>
            </w:r>
            <w:r w:rsidRPr="004D2C68">
              <w:rPr>
                <w:rFonts w:ascii="Times New Roman" w:hAnsi="Times New Roman" w:cs="Times New Roman"/>
                <w:sz w:val="24"/>
                <w:szCs w:val="24"/>
              </w:rPr>
              <w:t>;</w:t>
            </w:r>
          </w:p>
          <w:p w:rsidR="00BC3AF3" w:rsidRPr="004D2C68" w:rsidP="00811CB3" w14:paraId="5338D931" w14:textId="600CAD97">
            <w:pPr>
              <w:pStyle w:val="ListParagraph"/>
              <w:numPr>
                <w:ilvl w:val="0"/>
                <w:numId w:val="2"/>
              </w:numPr>
              <w:spacing w:before="60" w:after="60" w:line="240" w:lineRule="auto"/>
              <w:ind w:left="227" w:hanging="227"/>
              <w:contextualSpacing w:val="0"/>
              <w:jc w:val="both"/>
              <w:rPr>
                <w:rFonts w:ascii="Times New Roman" w:hAnsi="Times New Roman" w:cs="Times New Roman"/>
                <w:sz w:val="24"/>
                <w:szCs w:val="24"/>
              </w:rPr>
            </w:pPr>
            <w:r w:rsidRPr="004D2C68">
              <w:rPr>
                <w:rFonts w:ascii="Times New Roman" w:hAnsi="Times New Roman" w:cs="Times New Roman"/>
                <w:sz w:val="24"/>
                <w:szCs w:val="24"/>
              </w:rPr>
              <w:t>Apkopot degvielas piegādātāja iesniegtos ziņojumus noteiktajā Eiropas Vides aģentūras izstrādātajā formātā un iesniegt Eiropas Komisijā, izmantojot EIONET instrumentu (centrālais datu repozitorijs).</w:t>
            </w:r>
          </w:p>
          <w:p w:rsidR="004B31F1" w:rsidRPr="004D2C68" w:rsidP="004B31F1" w14:paraId="677C06A2" w14:textId="54D1D97A">
            <w:pPr>
              <w:spacing w:before="60" w:after="60" w:line="240" w:lineRule="auto"/>
              <w:jc w:val="both"/>
              <w:rPr>
                <w:rFonts w:ascii="Times New Roman" w:eastAsia="Times New Roman" w:hAnsi="Times New Roman" w:cs="Times New Roman"/>
                <w:color w:val="414142"/>
                <w:sz w:val="24"/>
                <w:szCs w:val="24"/>
                <w:lang w:eastAsia="lv-LV"/>
              </w:rPr>
            </w:pPr>
            <w:r w:rsidRPr="004D2C68">
              <w:rPr>
                <w:rFonts w:ascii="Times New Roman" w:hAnsi="Times New Roman" w:cs="Times New Roman"/>
                <w:sz w:val="24"/>
                <w:szCs w:val="24"/>
              </w:rPr>
              <w:t xml:space="preserve">Līdz ar to ir paredzams, ka Valsts vides dienestam palielināsies administratīvais slogs. </w:t>
            </w:r>
            <w:r w:rsidRPr="004D2C68">
              <w:rPr>
                <w:rFonts w:ascii="Times New Roman" w:eastAsia="Times New Roman" w:hAnsi="Times New Roman" w:cs="Times New Roman"/>
                <w:color w:val="414142"/>
                <w:sz w:val="24"/>
                <w:szCs w:val="24"/>
                <w:lang w:eastAsia="lv-LV"/>
              </w:rPr>
              <w:t xml:space="preserve">Informācija par sloga palielināšanos ir iekļauta </w:t>
            </w:r>
            <w:r w:rsidRPr="004D2C68" w:rsidR="00892B7B">
              <w:rPr>
                <w:rFonts w:ascii="Times New Roman" w:eastAsia="Times New Roman" w:hAnsi="Times New Roman" w:cs="Times New Roman"/>
                <w:color w:val="414142"/>
                <w:sz w:val="24"/>
                <w:szCs w:val="24"/>
                <w:lang w:eastAsia="lv-LV"/>
              </w:rPr>
              <w:t>likuma “Grozījumi likumā “Par piesārņojumu””</w:t>
            </w:r>
            <w:r w:rsidRPr="004D2C68">
              <w:rPr>
                <w:rFonts w:ascii="Times New Roman" w:eastAsia="Times New Roman" w:hAnsi="Times New Roman" w:cs="Times New Roman"/>
                <w:color w:val="414142"/>
                <w:sz w:val="24"/>
                <w:szCs w:val="24"/>
                <w:lang w:eastAsia="lv-LV"/>
              </w:rPr>
              <w:t>, kas stājās spēkā 2018.gada 6.martā</w:t>
            </w:r>
            <w:r w:rsidRPr="004D2C68" w:rsidR="00892B7B">
              <w:rPr>
                <w:rFonts w:ascii="Times New Roman" w:eastAsia="Times New Roman" w:hAnsi="Times New Roman" w:cs="Times New Roman"/>
                <w:color w:val="414142"/>
                <w:sz w:val="24"/>
                <w:szCs w:val="24"/>
                <w:lang w:eastAsia="lv-LV"/>
              </w:rPr>
              <w:t>,</w:t>
            </w:r>
            <w:r w:rsidRPr="004D2C68">
              <w:rPr>
                <w:rFonts w:ascii="Times New Roman" w:eastAsia="Times New Roman" w:hAnsi="Times New Roman" w:cs="Times New Roman"/>
                <w:color w:val="414142"/>
                <w:sz w:val="24"/>
                <w:szCs w:val="24"/>
                <w:lang w:eastAsia="lv-LV"/>
              </w:rPr>
              <w:t xml:space="preserve"> anotācijā</w:t>
            </w:r>
            <w:r>
              <w:rPr>
                <w:rStyle w:val="FootnoteReference"/>
                <w:rFonts w:ascii="Times New Roman" w:eastAsia="Times New Roman" w:hAnsi="Times New Roman" w:cs="Times New Roman"/>
                <w:color w:val="414142"/>
                <w:sz w:val="24"/>
                <w:szCs w:val="24"/>
                <w:lang w:eastAsia="lv-LV"/>
              </w:rPr>
              <w:footnoteReference w:id="3"/>
            </w:r>
            <w:r w:rsidRPr="004D2C68">
              <w:rPr>
                <w:rFonts w:ascii="Times New Roman" w:eastAsia="Times New Roman" w:hAnsi="Times New Roman" w:cs="Times New Roman"/>
                <w:color w:val="414142"/>
                <w:sz w:val="24"/>
                <w:szCs w:val="24"/>
                <w:lang w:eastAsia="lv-LV"/>
              </w:rPr>
              <w:t>.</w:t>
            </w:r>
          </w:p>
          <w:p w:rsidR="00FC5649" w:rsidRPr="004D2C68" w:rsidP="004B31F1" w14:paraId="6F7BEA83" w14:textId="77777777">
            <w:pPr>
              <w:spacing w:before="60" w:after="60" w:line="240" w:lineRule="auto"/>
              <w:jc w:val="both"/>
              <w:rPr>
                <w:rFonts w:ascii="Times New Roman" w:hAnsi="Times New Roman" w:cs="Times New Roman"/>
                <w:sz w:val="24"/>
                <w:szCs w:val="24"/>
              </w:rPr>
            </w:pPr>
          </w:p>
          <w:p w:rsidR="004B31F1" w:rsidRPr="004D2C68" w:rsidP="004B31F1" w14:paraId="4D284B39" w14:textId="4540D2B8">
            <w:pPr>
              <w:spacing w:before="60" w:after="60" w:line="240" w:lineRule="auto"/>
              <w:jc w:val="both"/>
              <w:rPr>
                <w:rFonts w:ascii="Times New Roman" w:hAnsi="Times New Roman" w:cs="Times New Roman"/>
                <w:sz w:val="24"/>
                <w:szCs w:val="24"/>
              </w:rPr>
            </w:pPr>
            <w:r>
              <w:rPr>
                <w:rFonts w:ascii="Times New Roman" w:hAnsi="Times New Roman" w:cs="Times New Roman"/>
                <w:i/>
                <w:sz w:val="24"/>
                <w:szCs w:val="24"/>
              </w:rPr>
              <w:t>LATAK</w:t>
            </w:r>
          </w:p>
          <w:p w:rsidR="004B31F1" w:rsidRPr="004D2C68" w:rsidP="004B31F1" w14:paraId="74ECAA53" w14:textId="7D24D32E">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projektā tiek noteikts nosacījums, ka degvielas piegādātāja ziņojumu pārbauda Latvijā vai citā Eiropas Savienības dalībvalstī akreditēt</w:t>
            </w:r>
            <w:r w:rsidRPr="004D2C68" w:rsidR="008D1610">
              <w:rPr>
                <w:rFonts w:ascii="Times New Roman" w:hAnsi="Times New Roman" w:cs="Times New Roman"/>
                <w:sz w:val="24"/>
                <w:szCs w:val="24"/>
              </w:rPr>
              <w:t>a institūcija</w:t>
            </w:r>
            <w:r w:rsidRPr="004D2C68" w:rsidR="00261471">
              <w:rPr>
                <w:rFonts w:ascii="Times New Roman" w:hAnsi="Times New Roman" w:cs="Times New Roman"/>
                <w:sz w:val="24"/>
                <w:szCs w:val="24"/>
              </w:rPr>
              <w:t>. Līdz ar to, ja Latvijas komersants vēlēsies saņemt akreditāciju Latvijā degvielas piegādātāju ziņojuma pārbaudei, tad LATAK var palielināties administratīvais slogs attiecīgo akreditācijas procedūru veikšanai (procedūras izstrāde, vizīte pie komersanta, on-site pārbaudes veikšana, dokumentācijas pārbaude, lēmumu pieņemšana, akreditācijas apliecības izsniegšana).</w:t>
            </w:r>
          </w:p>
          <w:p w:rsidR="00AA7189" w:rsidRPr="004D2C68" w:rsidP="00440381" w14:paraId="312842B5" w14:textId="69E238BD">
            <w:pPr>
              <w:spacing w:before="60" w:after="60" w:line="240" w:lineRule="auto"/>
              <w:jc w:val="both"/>
              <w:rPr>
                <w:rFonts w:ascii="Times New Roman" w:hAnsi="Times New Roman" w:cs="Times New Roman"/>
                <w:sz w:val="24"/>
                <w:szCs w:val="24"/>
              </w:rPr>
            </w:pPr>
          </w:p>
          <w:p w:rsidR="000F44F7" w:rsidRPr="004D2C68" w:rsidP="000F44F7" w14:paraId="73FB0C23" w14:textId="08C68FAA">
            <w:pPr>
              <w:spacing w:before="60" w:after="60" w:line="240" w:lineRule="auto"/>
              <w:jc w:val="both"/>
              <w:rPr>
                <w:rFonts w:ascii="Times New Roman" w:hAnsi="Times New Roman" w:cs="Times New Roman"/>
                <w:i/>
                <w:sz w:val="24"/>
                <w:szCs w:val="24"/>
              </w:rPr>
            </w:pPr>
            <w:r w:rsidRPr="004D2C68">
              <w:rPr>
                <w:rFonts w:ascii="Times New Roman" w:hAnsi="Times New Roman" w:cs="Times New Roman"/>
                <w:i/>
                <w:sz w:val="24"/>
                <w:szCs w:val="24"/>
              </w:rPr>
              <w:t>Neatkarīga akreditēta institūcija</w:t>
            </w:r>
          </w:p>
          <w:p w:rsidR="004B7786" w:rsidRPr="004D2C68" w:rsidP="000F44F7" w14:paraId="6912D728" w14:textId="02F49800">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Noteikumu projektā tiek iekļauti nosacījumi, ka neatkarīgai akreditētai institūcijai (likums “Par atbilstības novērtēšanu” un Ministru kabineta 2008.gada 16.decembra noteikumi Nr.1059 “Noteikumi par atbilstības novērtēšanas institūciju novērtēšanu, akreditāciju un uzraudzību”) ir jāizvērtē degvielas piegādātāja ziņojums </w:t>
            </w:r>
            <w:r w:rsidR="0014012E">
              <w:rPr>
                <w:rFonts w:ascii="Times New Roman" w:hAnsi="Times New Roman" w:cs="Times New Roman"/>
                <w:sz w:val="24"/>
                <w:szCs w:val="24"/>
              </w:rPr>
              <w:t>vai</w:t>
            </w:r>
            <w:r w:rsidRPr="004D2C68" w:rsidR="0014012E">
              <w:rPr>
                <w:rFonts w:ascii="Times New Roman" w:hAnsi="Times New Roman" w:cs="Times New Roman"/>
                <w:sz w:val="24"/>
                <w:szCs w:val="24"/>
              </w:rPr>
              <w:t xml:space="preserve"> </w:t>
            </w:r>
            <w:r w:rsidRPr="004D2C68">
              <w:rPr>
                <w:rFonts w:ascii="Times New Roman" w:hAnsi="Times New Roman" w:cs="Times New Roman"/>
                <w:sz w:val="24"/>
                <w:szCs w:val="24"/>
              </w:rPr>
              <w:t xml:space="preserve">ir jāizvērtē </w:t>
            </w:r>
            <w:r w:rsidRPr="004D2C68">
              <w:rPr>
                <w:rFonts w:ascii="Times New Roman" w:hAnsi="Times New Roman" w:cs="Times New Roman"/>
                <w:sz w:val="24"/>
                <w:szCs w:val="24"/>
              </w:rPr>
              <w:t>augšposma</w:t>
            </w:r>
            <w:r w:rsidRPr="004D2C68">
              <w:rPr>
                <w:rFonts w:ascii="Times New Roman" w:hAnsi="Times New Roman" w:cs="Times New Roman"/>
                <w:sz w:val="24"/>
                <w:szCs w:val="24"/>
              </w:rPr>
              <w:t xml:space="preserve"> emisiju samazinājums, ja degvielas piegādātājs vai cits komersants ir īstenojis projektu, kura ietvaros ir nodrošināts augšposma emisiju samazinājums. </w:t>
            </w:r>
            <w:r w:rsidR="0014012E">
              <w:rPr>
                <w:rFonts w:ascii="Times New Roman" w:hAnsi="Times New Roman" w:cs="Times New Roman"/>
                <w:sz w:val="24"/>
                <w:szCs w:val="24"/>
              </w:rPr>
              <w:t xml:space="preserve">Akreditētai inspicēšanas </w:t>
            </w:r>
            <w:r w:rsidRPr="004D2C68">
              <w:rPr>
                <w:rFonts w:ascii="Times New Roman" w:hAnsi="Times New Roman" w:cs="Times New Roman"/>
                <w:sz w:val="24"/>
                <w:szCs w:val="24"/>
              </w:rPr>
              <w:t>institūcijai</w:t>
            </w:r>
            <w:r w:rsidR="0014012E">
              <w:rPr>
                <w:rFonts w:ascii="Times New Roman" w:hAnsi="Times New Roman" w:cs="Times New Roman"/>
                <w:sz w:val="24"/>
                <w:szCs w:val="24"/>
              </w:rPr>
              <w:t>, kas pārbauda degvielas piegādātāja ziņojumu</w:t>
            </w:r>
            <w:r w:rsidRPr="004D2C68">
              <w:rPr>
                <w:rFonts w:ascii="Times New Roman" w:hAnsi="Times New Roman" w:cs="Times New Roman"/>
                <w:sz w:val="24"/>
                <w:szCs w:val="24"/>
              </w:rPr>
              <w:t xml:space="preserve"> ir, iespēju robežās, jāizvērtē degvielas piegādātāja ziņojumā </w:t>
            </w:r>
            <w:r w:rsidRPr="004D2C68">
              <w:rPr>
                <w:rFonts w:ascii="Times New Roman" w:hAnsi="Times New Roman" w:cs="Times New Roman"/>
                <w:sz w:val="24"/>
                <w:szCs w:val="24"/>
              </w:rPr>
              <w:t xml:space="preserve">iekļautā informācija par izmantoto augšposma emisiju samazinājumu, ja degvielas piegādātājs, tam Likuma 55. panta pirmajā daļā noteiktā pienākuma izpildei, ir plānojis izmantot arī augšposma emisiju samazinājumu. Tādā gadījumā </w:t>
            </w:r>
            <w:r w:rsidRPr="004D2C68" w:rsidR="00EF1759">
              <w:rPr>
                <w:rFonts w:ascii="Times New Roman" w:hAnsi="Times New Roman" w:cs="Times New Roman"/>
                <w:sz w:val="24"/>
                <w:szCs w:val="24"/>
              </w:rPr>
              <w:t>šai</w:t>
            </w:r>
            <w:r w:rsidRPr="004D2C68">
              <w:rPr>
                <w:rFonts w:ascii="Times New Roman" w:hAnsi="Times New Roman" w:cs="Times New Roman"/>
                <w:sz w:val="24"/>
                <w:szCs w:val="24"/>
              </w:rPr>
              <w:t xml:space="preserve"> institūcijai ir jāizvērtē arī, vai minēto augšposma emisiju samazinājumu jau nav izmantojis cits degvielas piegādātājs, iespēju robežās sazinoties ar citā</w:t>
            </w:r>
            <w:r w:rsidRPr="004D2C68" w:rsidR="00EF1759">
              <w:rPr>
                <w:rFonts w:ascii="Times New Roman" w:hAnsi="Times New Roman" w:cs="Times New Roman"/>
                <w:sz w:val="24"/>
                <w:szCs w:val="24"/>
              </w:rPr>
              <w:t xml:space="preserve">s Eiropas Savienības dalībvalstīs akreditētām </w:t>
            </w:r>
            <w:r w:rsidRPr="004D2C68">
              <w:rPr>
                <w:rFonts w:ascii="Times New Roman" w:hAnsi="Times New Roman" w:cs="Times New Roman"/>
                <w:sz w:val="24"/>
                <w:szCs w:val="24"/>
              </w:rPr>
              <w:t>institūcijām vai ar citu valstu kompetentajām iestādēm.</w:t>
            </w:r>
          </w:p>
          <w:p w:rsidR="000F44F7" w:rsidRPr="004D2C68" w:rsidP="00440381" w14:paraId="26A791B0" w14:textId="058CDD6A">
            <w:pPr>
              <w:spacing w:before="60" w:after="60" w:line="240" w:lineRule="auto"/>
              <w:jc w:val="both"/>
              <w:rPr>
                <w:rFonts w:ascii="Times New Roman" w:hAnsi="Times New Roman" w:cs="Times New Roman"/>
                <w:sz w:val="24"/>
                <w:szCs w:val="24"/>
              </w:rPr>
            </w:pPr>
          </w:p>
          <w:p w:rsidR="005A5C7D" w:rsidRPr="004D2C68" w:rsidP="00604818" w14:paraId="3D538395" w14:textId="039466DE">
            <w:pPr>
              <w:spacing w:before="60" w:after="60" w:line="240" w:lineRule="auto"/>
              <w:jc w:val="both"/>
              <w:rPr>
                <w:rFonts w:ascii="Times New Roman" w:hAnsi="Times New Roman" w:cs="Times New Roman"/>
                <w:sz w:val="24"/>
                <w:szCs w:val="24"/>
                <w:u w:val="single"/>
              </w:rPr>
            </w:pPr>
            <w:r w:rsidRPr="004D2C68">
              <w:rPr>
                <w:rFonts w:ascii="Times New Roman" w:hAnsi="Times New Roman" w:cs="Times New Roman"/>
                <w:sz w:val="24"/>
                <w:szCs w:val="24"/>
                <w:u w:val="single"/>
              </w:rPr>
              <w:t xml:space="preserve">Noteikumu </w:t>
            </w:r>
            <w:r w:rsidRPr="004D2C68">
              <w:rPr>
                <w:rFonts w:ascii="Times New Roman" w:hAnsi="Times New Roman" w:cs="Times New Roman"/>
                <w:sz w:val="24"/>
                <w:szCs w:val="24"/>
                <w:u w:val="single"/>
              </w:rPr>
              <w:t>projekta tiesiskā regulējuma ietekme uz uzņēmējdarbības vidi</w:t>
            </w:r>
          </w:p>
          <w:p w:rsidR="00E5323B" w:rsidRPr="004D2C68" w:rsidP="00F11256" w14:paraId="04BD004B" w14:textId="77777777">
            <w:pPr>
              <w:spacing w:before="60" w:after="60" w:line="240" w:lineRule="auto"/>
              <w:jc w:val="both"/>
              <w:rPr>
                <w:rFonts w:ascii="Times New Roman" w:eastAsia="Times New Roman" w:hAnsi="Times New Roman" w:cs="Times New Roman"/>
                <w:i/>
                <w:iCs/>
                <w:sz w:val="24"/>
                <w:szCs w:val="24"/>
                <w:lang w:eastAsia="lv-LV"/>
              </w:rPr>
            </w:pPr>
            <w:r w:rsidRPr="004D2C68">
              <w:rPr>
                <w:rFonts w:ascii="Times New Roman" w:eastAsia="Times New Roman" w:hAnsi="Times New Roman" w:cs="Times New Roman"/>
                <w:i/>
                <w:iCs/>
                <w:sz w:val="24"/>
                <w:szCs w:val="24"/>
                <w:lang w:eastAsia="lv-LV"/>
              </w:rPr>
              <w:t>Degvielas piegādātājam</w:t>
            </w:r>
          </w:p>
          <w:p w:rsidR="00BC3AF3" w:rsidRPr="004D2C68" w:rsidP="00F11256" w14:paraId="54BDD31A" w14:textId="42FE153E">
            <w:pPr>
              <w:shd w:val="clear" w:color="auto" w:fill="FFFFFF"/>
              <w:spacing w:before="60" w:after="60" w:line="240" w:lineRule="auto"/>
              <w:jc w:val="both"/>
              <w:rPr>
                <w:rFonts w:ascii="Calibri" w:eastAsia="Times New Roman" w:hAnsi="Calibri" w:cs="Times New Roman"/>
                <w:color w:val="000000"/>
                <w:sz w:val="24"/>
                <w:szCs w:val="24"/>
                <w:lang w:eastAsia="lv-LV"/>
              </w:rPr>
            </w:pPr>
            <w:r w:rsidRPr="004D2C68">
              <w:rPr>
                <w:rFonts w:ascii="Times New Roman" w:eastAsia="Times New Roman" w:hAnsi="Times New Roman" w:cs="Times New Roman"/>
                <w:color w:val="000000"/>
                <w:sz w:val="24"/>
                <w:szCs w:val="24"/>
                <w:lang w:eastAsia="lv-LV"/>
              </w:rPr>
              <w:t>Noteikumu projekta tiesiskais regulējums uzliek pienākumu degvielas piegādātājam līdz 2020. gadam veikt uzlabojumus vai papildu pasākumus</w:t>
            </w:r>
            <w:r w:rsidRPr="004D2C68" w:rsidR="00F53656">
              <w:rPr>
                <w:rFonts w:ascii="Times New Roman" w:eastAsia="Times New Roman" w:hAnsi="Times New Roman" w:cs="Times New Roman"/>
                <w:color w:val="000000"/>
                <w:sz w:val="24"/>
                <w:szCs w:val="24"/>
                <w:lang w:eastAsia="lv-LV"/>
              </w:rPr>
              <w:t xml:space="preserve"> transporta enerģijas</w:t>
            </w:r>
            <w:r w:rsidRPr="004D2C68">
              <w:rPr>
                <w:rFonts w:ascii="Times New Roman" w:eastAsia="Times New Roman" w:hAnsi="Times New Roman" w:cs="Times New Roman"/>
                <w:color w:val="000000"/>
                <w:sz w:val="24"/>
                <w:szCs w:val="24"/>
                <w:lang w:eastAsia="lv-LV"/>
              </w:rPr>
              <w:t xml:space="preserve"> aprites cikla</w:t>
            </w:r>
            <w:r w:rsidRPr="004D2C68" w:rsidR="00F53656">
              <w:rPr>
                <w:rFonts w:ascii="Times New Roman" w:eastAsia="Times New Roman" w:hAnsi="Times New Roman" w:cs="Times New Roman"/>
                <w:color w:val="000000"/>
                <w:sz w:val="24"/>
                <w:szCs w:val="24"/>
                <w:lang w:eastAsia="lv-LV"/>
              </w:rPr>
              <w:t xml:space="preserve"> </w:t>
            </w:r>
            <w:r w:rsidRPr="004D2C68">
              <w:rPr>
                <w:rFonts w:ascii="Times New Roman" w:eastAsia="Times New Roman" w:hAnsi="Times New Roman" w:cs="Times New Roman"/>
                <w:color w:val="000000"/>
                <w:sz w:val="24"/>
                <w:szCs w:val="24"/>
                <w:lang w:eastAsia="lv-LV"/>
              </w:rPr>
              <w:t>emisiju samazināšanai par 6 % salīdzinājumā ar 201</w:t>
            </w:r>
            <w:r w:rsidRPr="004D2C68" w:rsidR="00F53656">
              <w:rPr>
                <w:rFonts w:ascii="Times New Roman" w:eastAsia="Times New Roman" w:hAnsi="Times New Roman" w:cs="Times New Roman"/>
                <w:color w:val="000000"/>
                <w:sz w:val="24"/>
                <w:szCs w:val="24"/>
                <w:lang w:eastAsia="lv-LV"/>
              </w:rPr>
              <w:t>0</w:t>
            </w:r>
            <w:r w:rsidRPr="004D2C68">
              <w:rPr>
                <w:rFonts w:ascii="Times New Roman" w:eastAsia="Times New Roman" w:hAnsi="Times New Roman" w:cs="Times New Roman"/>
                <w:color w:val="000000"/>
                <w:sz w:val="24"/>
                <w:szCs w:val="24"/>
                <w:lang w:eastAsia="lv-LV"/>
              </w:rPr>
              <w:t>. gadu</w:t>
            </w:r>
            <w:r w:rsidRPr="004D2C68" w:rsidR="00F53656">
              <w:rPr>
                <w:rFonts w:ascii="Times New Roman" w:eastAsia="Times New Roman" w:hAnsi="Times New Roman" w:cs="Times New Roman"/>
                <w:color w:val="000000"/>
                <w:sz w:val="24"/>
                <w:szCs w:val="24"/>
                <w:lang w:eastAsia="lv-LV"/>
              </w:rPr>
              <w:t xml:space="preserve"> (salīdzinājums ir jāveic </w:t>
            </w:r>
            <w:r w:rsidRPr="004D2C68">
              <w:rPr>
                <w:rFonts w:ascii="Times New Roman" w:eastAsia="Times New Roman" w:hAnsi="Times New Roman" w:cs="Times New Roman"/>
                <w:color w:val="000000"/>
                <w:sz w:val="24"/>
                <w:szCs w:val="24"/>
                <w:lang w:eastAsia="lv-LV"/>
              </w:rPr>
              <w:t>pret degvielas pamatstandartu</w:t>
            </w:r>
            <w:r w:rsidRPr="004D2C68" w:rsidR="00F53656">
              <w:rPr>
                <w:rFonts w:ascii="Times New Roman" w:eastAsia="Times New Roman" w:hAnsi="Times New Roman" w:cs="Times New Roman"/>
                <w:color w:val="000000"/>
                <w:sz w:val="24"/>
                <w:szCs w:val="24"/>
                <w:lang w:eastAsia="lv-LV"/>
              </w:rPr>
              <w:t>)</w:t>
            </w:r>
            <w:r w:rsidRPr="004D2C68">
              <w:rPr>
                <w:rFonts w:ascii="Times New Roman" w:eastAsia="Times New Roman" w:hAnsi="Times New Roman" w:cs="Times New Roman"/>
                <w:color w:val="000000"/>
                <w:sz w:val="24"/>
                <w:szCs w:val="24"/>
                <w:lang w:eastAsia="lv-LV"/>
              </w:rPr>
              <w:t>. Šis</w:t>
            </w:r>
            <w:r w:rsidRPr="004D2C68" w:rsidR="00F53656">
              <w:rPr>
                <w:rFonts w:ascii="Times New Roman" w:eastAsia="Times New Roman" w:hAnsi="Times New Roman" w:cs="Times New Roman"/>
                <w:color w:val="000000"/>
                <w:sz w:val="24"/>
                <w:szCs w:val="24"/>
                <w:lang w:eastAsia="lv-LV"/>
              </w:rPr>
              <w:t xml:space="preserve"> </w:t>
            </w:r>
            <w:r w:rsidRPr="004D2C68">
              <w:rPr>
                <w:rFonts w:ascii="Times New Roman" w:eastAsia="Times New Roman" w:hAnsi="Times New Roman" w:cs="Times New Roman"/>
                <w:color w:val="000000"/>
                <w:sz w:val="24"/>
                <w:szCs w:val="24"/>
                <w:lang w:eastAsia="lv-LV"/>
              </w:rPr>
              <w:t>emisiju samazinājums ir jāveic visā aprites ciklā (ne tikai Latvijas teritorijā).</w:t>
            </w:r>
          </w:p>
          <w:p w:rsidR="00BC3AF3" w:rsidRPr="004D2C68" w:rsidP="00125D49" w14:paraId="6C4C717A" w14:textId="7C77EB19">
            <w:pPr>
              <w:shd w:val="clear" w:color="auto" w:fill="FFFFFF"/>
              <w:spacing w:before="60" w:after="60" w:line="240" w:lineRule="auto"/>
              <w:jc w:val="both"/>
              <w:rPr>
                <w:rFonts w:ascii="Times New Roman" w:eastAsia="Times New Roman" w:hAnsi="Times New Roman" w:cs="Times New Roman"/>
                <w:color w:val="000000"/>
                <w:sz w:val="24"/>
                <w:szCs w:val="24"/>
                <w:lang w:eastAsia="lv-LV"/>
              </w:rPr>
            </w:pPr>
            <w:r w:rsidRPr="004D2C68">
              <w:rPr>
                <w:rFonts w:ascii="Times New Roman" w:eastAsia="Times New Roman" w:hAnsi="Times New Roman" w:cs="Times New Roman"/>
                <w:color w:val="000000"/>
                <w:sz w:val="24"/>
                <w:szCs w:val="24"/>
                <w:lang w:eastAsia="lv-LV"/>
              </w:rPr>
              <w:t>Degvielas piegādātājiem paredzamas būtiskākās izmaksas saistībā ar aprites cikla emisiju samazināšanu par 6 % salīdzinājumā ar 201</w:t>
            </w:r>
            <w:r w:rsidRPr="004D2C68" w:rsidR="00440381">
              <w:rPr>
                <w:rFonts w:ascii="Times New Roman" w:eastAsia="Times New Roman" w:hAnsi="Times New Roman" w:cs="Times New Roman"/>
                <w:color w:val="000000"/>
                <w:sz w:val="24"/>
                <w:szCs w:val="24"/>
                <w:lang w:eastAsia="lv-LV"/>
              </w:rPr>
              <w:t>0</w:t>
            </w:r>
            <w:r w:rsidRPr="004D2C68">
              <w:rPr>
                <w:rFonts w:ascii="Times New Roman" w:eastAsia="Times New Roman" w:hAnsi="Times New Roman" w:cs="Times New Roman"/>
                <w:color w:val="000000"/>
                <w:sz w:val="24"/>
                <w:szCs w:val="24"/>
                <w:lang w:eastAsia="lv-LV"/>
              </w:rPr>
              <w:t>. gadu, kas iespējams sadārdzinās degvielas, kurināma un produkcijas cenu tautsaimniecībā un kuru būtībā sedz gala patērētājs.</w:t>
            </w:r>
          </w:p>
          <w:p w:rsidR="00FC5649" w:rsidRPr="004D2C68" w:rsidP="00125D49" w14:paraId="71DF5559" w14:textId="0F67FB9E">
            <w:pPr>
              <w:shd w:val="clear" w:color="auto" w:fill="FFFFFF"/>
              <w:spacing w:before="60" w:after="60" w:line="240" w:lineRule="auto"/>
              <w:jc w:val="both"/>
              <w:rPr>
                <w:rFonts w:ascii="Times New Roman" w:eastAsia="Times New Roman" w:hAnsi="Times New Roman" w:cs="Times New Roman"/>
                <w:iCs/>
                <w:sz w:val="24"/>
                <w:szCs w:val="24"/>
                <w:lang w:eastAsia="lv-LV"/>
              </w:rPr>
            </w:pPr>
            <w:r w:rsidRPr="004D2C68">
              <w:rPr>
                <w:rFonts w:ascii="Times New Roman" w:hAnsi="Times New Roman"/>
                <w:noProof/>
                <w:sz w:val="24"/>
                <w:szCs w:val="24"/>
              </w:rPr>
              <w:t xml:space="preserve">Līguma par Eiropas Savienības darbību 191. panta 2. punkts nosaka, ka “Eiropas Savienības politika attiecībā uz vidi tiecas panākt augsta līmeņa aizsardzību, ievērojot dažādu Savienības reģionu stāvokļa atšķirības. Tā pamatojas uz piesardzības un preventīvās darbības principu, uz principu, ka </w:t>
            </w:r>
            <w:r w:rsidRPr="004D2C68">
              <w:rPr>
                <w:rFonts w:ascii="Times New Roman" w:hAnsi="Times New Roman"/>
                <w:noProof/>
                <w:sz w:val="24"/>
                <w:szCs w:val="24"/>
                <w:u w:val="single"/>
              </w:rPr>
              <w:t>videi nodarīts kaitējums jālabo, pirmām kārtām novēršot tā cēloni, un uz principu, ka maksā piesārņotājs</w:t>
            </w:r>
            <w:r w:rsidRPr="004D2C68">
              <w:rPr>
                <w:rFonts w:ascii="Times New Roman" w:hAnsi="Times New Roman"/>
                <w:noProof/>
                <w:sz w:val="24"/>
                <w:szCs w:val="24"/>
              </w:rPr>
              <w:t>”. Transporta enerģijas aprites cikla siltumnīcefekta gāzu emisiju samazināšanas kontekstā “piesārņotājs” ir gan degvielas piegādātājs, kas veic tādu piesārņojošo darbību, kā degvielas piegāde, un degvielas izmantotājs, kas veic tādu piesārņojošo darbību, kā degvielas izmantošana. Līdz ar to ir saprotams, ka saskaņā ar Līguma par Eiropas Savienības darbību tieši piesārņotājam (degvielas piegādātājam un / vai degvielas izmantotājam) ir jāmaksā par piesārņojumu, un piesārņotāja maksājumam ir arī jābūt adekvātam.</w:t>
            </w:r>
          </w:p>
        </w:tc>
      </w:tr>
      <w:tr w14:paraId="436558CF"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0EA5F62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5D444B" w14:paraId="0FE0A0B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125D49" w:rsidRPr="004D2C68" w:rsidP="00125D49" w14:paraId="0EDE2098" w14:textId="1C601A56">
            <w:pPr>
              <w:spacing w:before="60" w:after="60" w:line="240" w:lineRule="auto"/>
              <w:jc w:val="both"/>
              <w:rPr>
                <w:rFonts w:ascii="Times New Roman" w:hAnsi="Times New Roman" w:cs="Times New Roman"/>
                <w:i/>
                <w:sz w:val="24"/>
                <w:szCs w:val="24"/>
              </w:rPr>
            </w:pPr>
            <w:r w:rsidRPr="004D2C68">
              <w:rPr>
                <w:rFonts w:ascii="Times New Roman" w:hAnsi="Times New Roman" w:cs="Times New Roman"/>
                <w:i/>
                <w:sz w:val="24"/>
                <w:szCs w:val="24"/>
              </w:rPr>
              <w:t>Degvielas piegādātājs</w:t>
            </w:r>
          </w:p>
          <w:p w:rsidR="00604818" w:rsidRPr="004D2C68" w:rsidP="00F74165" w14:paraId="12B04AB7" w14:textId="471837D8">
            <w:pPr>
              <w:spacing w:before="60" w:after="6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sz w:val="24"/>
                <w:szCs w:val="24"/>
              </w:rPr>
              <w:t>Administratīvās izmaksas degvielas piegādātāja ziņojuma sagatavošanai (tai skaitā nepieciešamo aprēķinu veikšanai)</w:t>
            </w:r>
            <w:r w:rsidRPr="004D2C68" w:rsidR="00F11256">
              <w:rPr>
                <w:rFonts w:ascii="Times New Roman" w:hAnsi="Times New Roman" w:cs="Times New Roman"/>
                <w:sz w:val="24"/>
                <w:szCs w:val="24"/>
              </w:rPr>
              <w:t>, ja degvielas piegādātāja ziņojumu sagatavo tā nolīgtais komersants</w:t>
            </w:r>
            <w:r w:rsidRPr="004D2C68" w:rsidR="007B40A7">
              <w:rPr>
                <w:rFonts w:ascii="Times New Roman" w:hAnsi="Times New Roman" w:cs="Times New Roman"/>
                <w:sz w:val="24"/>
                <w:szCs w:val="24"/>
              </w:rPr>
              <w:t xml:space="preserve"> (</w:t>
            </w:r>
            <w:r w:rsidRPr="004D2C68" w:rsidR="00F74165">
              <w:rPr>
                <w:rFonts w:ascii="Times New Roman" w:hAnsi="Times New Roman" w:cs="Times New Roman"/>
                <w:sz w:val="24"/>
                <w:szCs w:val="24"/>
              </w:rPr>
              <w:t>ņ</w:t>
            </w:r>
            <w:r w:rsidRPr="004D2C68" w:rsidR="00F74165">
              <w:rPr>
                <w:rFonts w:ascii="Times New Roman" w:hAnsi="Times New Roman" w:cs="Times New Roman"/>
                <w:color w:val="000000"/>
                <w:sz w:val="24"/>
                <w:szCs w:val="24"/>
                <w:shd w:val="clear" w:color="auto" w:fill="FFFFFF"/>
              </w:rPr>
              <w:t xml:space="preserve">emot vērā, ka šī pakalpojuma sniedzēja pakalpojuma var atšķirties, un konkrētas komersanta </w:t>
            </w:r>
            <w:r w:rsidRPr="004D2C68" w:rsidR="00F74165">
              <w:rPr>
                <w:rFonts w:ascii="Times New Roman" w:hAnsi="Times New Roman" w:cs="Times New Roman"/>
                <w:color w:val="000000"/>
                <w:sz w:val="24"/>
                <w:szCs w:val="24"/>
                <w:shd w:val="clear" w:color="auto" w:fill="FFFFFF"/>
              </w:rPr>
              <w:t>izmaksas Ekonomikas ministrijai nav pieejamas (ir komercnoslēpums), tāpēc aprēķinā tiek izmantota Valsts ieņēmumu dienesta tīmekļa vietnē pieejamā informāciju</w:t>
            </w:r>
            <w:r>
              <w:rPr>
                <w:rStyle w:val="FootnoteReference"/>
                <w:rFonts w:ascii="Times New Roman" w:hAnsi="Times New Roman" w:cs="Times New Roman"/>
                <w:color w:val="000000"/>
                <w:sz w:val="24"/>
                <w:szCs w:val="24"/>
                <w:shd w:val="clear" w:color="auto" w:fill="FFFFFF"/>
              </w:rPr>
              <w:footnoteReference w:id="4"/>
            </w:r>
            <w:r w:rsidRPr="004D2C68" w:rsidR="00F74165">
              <w:rPr>
                <w:rFonts w:ascii="Times New Roman" w:hAnsi="Times New Roman" w:cs="Times New Roman"/>
                <w:color w:val="000000"/>
                <w:sz w:val="24"/>
                <w:szCs w:val="24"/>
                <w:shd w:val="clear" w:color="auto" w:fill="FFFFFF"/>
              </w:rPr>
              <w:t xml:space="preserve"> par vidējo stundas likmi nozarē, balstoties uz kuru ir veikts aptuvenais aprēķins</w:t>
            </w:r>
            <w:r w:rsidRPr="004D2C68" w:rsidR="007B40A7">
              <w:rPr>
                <w:rFonts w:ascii="Times New Roman" w:hAnsi="Times New Roman" w:cs="Times New Roman"/>
                <w:color w:val="000000"/>
                <w:sz w:val="24"/>
                <w:szCs w:val="24"/>
                <w:shd w:val="clear" w:color="auto" w:fill="FFFFFF"/>
              </w:rPr>
              <w:t>)</w:t>
            </w:r>
            <w:r w:rsidRPr="004D2C68">
              <w:rPr>
                <w:rFonts w:ascii="Times New Roman" w:hAnsi="Times New Roman" w:cs="Times New Roman"/>
                <w:sz w:val="24"/>
                <w:szCs w:val="24"/>
              </w:rPr>
              <w:t>:</w:t>
            </w:r>
          </w:p>
          <w:p w:rsidR="00604818" w:rsidRPr="004D2C68" w:rsidP="00125D49" w14:paraId="7750DB54" w14:textId="0A0FCD16">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f</w:t>
            </w:r>
            <w:r w:rsidRPr="004D2C68">
              <w:rPr>
                <w:rFonts w:ascii="Times New Roman" w:hAnsi="Times New Roman" w:cs="Times New Roman"/>
                <w:sz w:val="24"/>
                <w:szCs w:val="24"/>
              </w:rPr>
              <w:t xml:space="preserve"> </w:t>
            </w:r>
            <w:r w:rsidRPr="004D2C68" w:rsidR="00125D49">
              <w:rPr>
                <w:rFonts w:ascii="Times New Roman" w:hAnsi="Times New Roman" w:cs="Times New Roman"/>
                <w:sz w:val="24"/>
                <w:szCs w:val="24"/>
              </w:rPr>
              <w:t>–</w:t>
            </w:r>
            <w:r w:rsidRPr="004D2C68">
              <w:rPr>
                <w:rFonts w:ascii="Times New Roman" w:hAnsi="Times New Roman" w:cs="Times New Roman"/>
                <w:sz w:val="24"/>
                <w:szCs w:val="24"/>
              </w:rPr>
              <w:t xml:space="preserve"> </w:t>
            </w:r>
            <w:r w:rsidRPr="004D2C68" w:rsidR="00F11256">
              <w:rPr>
                <w:rFonts w:ascii="Times New Roman" w:hAnsi="Times New Roman" w:cs="Times New Roman"/>
                <w:sz w:val="24"/>
                <w:szCs w:val="24"/>
              </w:rPr>
              <w:t>vides aizsardzības vecāk</w:t>
            </w:r>
            <w:r w:rsidRPr="004D2C68" w:rsidR="00125D49">
              <w:rPr>
                <w:rFonts w:ascii="Times New Roman" w:hAnsi="Times New Roman" w:cs="Times New Roman"/>
                <w:sz w:val="24"/>
                <w:szCs w:val="24"/>
              </w:rPr>
              <w:t>ā</w:t>
            </w:r>
            <w:r w:rsidRPr="004D2C68" w:rsidR="00F11256">
              <w:rPr>
                <w:rFonts w:ascii="Times New Roman" w:hAnsi="Times New Roman" w:cs="Times New Roman"/>
                <w:sz w:val="24"/>
                <w:szCs w:val="24"/>
              </w:rPr>
              <w:t xml:space="preserve"> speciālista</w:t>
            </w:r>
            <w:r w:rsidRPr="004D2C68" w:rsidR="00125D49">
              <w:rPr>
                <w:rFonts w:ascii="Times New Roman" w:hAnsi="Times New Roman" w:cs="Times New Roman"/>
                <w:sz w:val="24"/>
                <w:szCs w:val="24"/>
              </w:rPr>
              <w:t xml:space="preserve"> vidējā stundas</w:t>
            </w:r>
            <w:r w:rsidRPr="004D2C68" w:rsidR="009A1C7C">
              <w:rPr>
                <w:rFonts w:ascii="Times New Roman" w:hAnsi="Times New Roman" w:cs="Times New Roman"/>
                <w:sz w:val="24"/>
                <w:szCs w:val="24"/>
              </w:rPr>
              <w:t xml:space="preserve"> </w:t>
            </w:r>
            <w:r w:rsidRPr="004D2C68" w:rsidR="00125D49">
              <w:rPr>
                <w:rFonts w:ascii="Times New Roman" w:hAnsi="Times New Roman" w:cs="Times New Roman"/>
                <w:sz w:val="24"/>
                <w:szCs w:val="24"/>
              </w:rPr>
              <w:t xml:space="preserve">tarifa likme 9,56 </w:t>
            </w:r>
            <w:r w:rsidRPr="004D2C68">
              <w:rPr>
                <w:rFonts w:ascii="Times New Roman" w:hAnsi="Times New Roman" w:cs="Times New Roman"/>
                <w:i/>
                <w:sz w:val="24"/>
                <w:szCs w:val="24"/>
              </w:rPr>
              <w:t>euro</w:t>
            </w:r>
            <w:r w:rsidRPr="004D2C68" w:rsidR="00F11256">
              <w:rPr>
                <w:rFonts w:ascii="Times New Roman" w:hAnsi="Times New Roman" w:cs="Times New Roman"/>
                <w:sz w:val="24"/>
                <w:szCs w:val="24"/>
              </w:rPr>
              <w:t xml:space="preserve"> (saskaņā ar Valsts ieņēmumu dienesta publicēto informāciju</w:t>
            </w:r>
            <w:r>
              <w:rPr>
                <w:rStyle w:val="FootnoteReference"/>
                <w:rFonts w:ascii="Times New Roman" w:hAnsi="Times New Roman" w:cs="Times New Roman"/>
                <w:sz w:val="24"/>
                <w:szCs w:val="24"/>
              </w:rPr>
              <w:footnoteReference w:id="5"/>
            </w:r>
            <w:r w:rsidRPr="004D2C68" w:rsidR="00125D49">
              <w:rPr>
                <w:rFonts w:ascii="Times New Roman" w:hAnsi="Times New Roman" w:cs="Times New Roman"/>
                <w:sz w:val="24"/>
                <w:szCs w:val="24"/>
              </w:rPr>
              <w:t>)</w:t>
            </w:r>
          </w:p>
          <w:p w:rsidR="00604818" w:rsidRPr="004D2C68" w:rsidP="00125D49" w14:paraId="73FB0E7D" w14:textId="1BD91131">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l</w:t>
            </w:r>
            <w:r w:rsidRPr="004D2C68">
              <w:rPr>
                <w:rFonts w:ascii="Times New Roman" w:hAnsi="Times New Roman" w:cs="Times New Roman"/>
                <w:sz w:val="24"/>
                <w:szCs w:val="24"/>
              </w:rPr>
              <w:t xml:space="preserve"> – nepieciešamais laiks inf</w:t>
            </w:r>
            <w:r w:rsidRPr="004D2C68" w:rsidR="00996D32">
              <w:rPr>
                <w:rFonts w:ascii="Times New Roman" w:hAnsi="Times New Roman" w:cs="Times New Roman"/>
                <w:sz w:val="24"/>
                <w:szCs w:val="24"/>
              </w:rPr>
              <w:t>ormācijas sagatavošanai</w:t>
            </w:r>
            <w:r w:rsidRPr="004D2C68" w:rsidR="00125D49">
              <w:rPr>
                <w:rFonts w:ascii="Times New Roman" w:hAnsi="Times New Roman" w:cs="Times New Roman"/>
                <w:sz w:val="24"/>
                <w:szCs w:val="24"/>
              </w:rPr>
              <w:t xml:space="preserve"> –  </w:t>
            </w:r>
            <w:r w:rsidRPr="004D2C68" w:rsidR="003E6616">
              <w:rPr>
                <w:rFonts w:ascii="Times New Roman" w:hAnsi="Times New Roman" w:cs="Times New Roman"/>
                <w:sz w:val="24"/>
                <w:szCs w:val="24"/>
              </w:rPr>
              <w:t>200</w:t>
            </w:r>
            <w:r w:rsidRPr="004D2C68">
              <w:rPr>
                <w:rFonts w:ascii="Times New Roman" w:hAnsi="Times New Roman" w:cs="Times New Roman"/>
                <w:sz w:val="24"/>
                <w:szCs w:val="24"/>
              </w:rPr>
              <w:t xml:space="preserve"> stunda</w:t>
            </w:r>
            <w:r w:rsidRPr="004D2C68" w:rsidR="00996D32">
              <w:rPr>
                <w:rFonts w:ascii="Times New Roman" w:hAnsi="Times New Roman" w:cs="Times New Roman"/>
                <w:sz w:val="24"/>
                <w:szCs w:val="24"/>
              </w:rPr>
              <w:t>s</w:t>
            </w:r>
            <w:r w:rsidRPr="004D2C68">
              <w:rPr>
                <w:rFonts w:ascii="Times New Roman" w:hAnsi="Times New Roman" w:cs="Times New Roman"/>
                <w:sz w:val="24"/>
                <w:szCs w:val="24"/>
              </w:rPr>
              <w:t xml:space="preserve"> gadā </w:t>
            </w:r>
            <w:r w:rsidRPr="004D2C68" w:rsidR="00125D49">
              <w:rPr>
                <w:rFonts w:ascii="Times New Roman" w:hAnsi="Times New Roman" w:cs="Times New Roman"/>
                <w:sz w:val="24"/>
                <w:szCs w:val="24"/>
              </w:rPr>
              <w:t>(</w:t>
            </w:r>
            <w:r w:rsidRPr="004D2C68" w:rsidR="003E6616">
              <w:rPr>
                <w:rFonts w:ascii="Times New Roman" w:hAnsi="Times New Roman" w:cs="Times New Roman"/>
                <w:sz w:val="24"/>
                <w:szCs w:val="24"/>
              </w:rPr>
              <w:t>5 darba nedēļas</w:t>
            </w:r>
            <w:r w:rsidRPr="004D2C68" w:rsidR="00125D49">
              <w:rPr>
                <w:rFonts w:ascii="Times New Roman" w:hAnsi="Times New Roman" w:cs="Times New Roman"/>
                <w:sz w:val="24"/>
                <w:szCs w:val="24"/>
              </w:rPr>
              <w:t>)</w:t>
            </w:r>
          </w:p>
          <w:p w:rsidR="00604818" w:rsidRPr="004D2C68" w:rsidP="00125D49" w14:paraId="0167BDB0" w14:textId="5F04B91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w:t>
            </w:r>
            <w:r w:rsidRPr="004D2C68">
              <w:rPr>
                <w:rFonts w:ascii="Times New Roman" w:hAnsi="Times New Roman" w:cs="Times New Roman"/>
                <w:sz w:val="24"/>
                <w:szCs w:val="24"/>
              </w:rPr>
              <w:t xml:space="preserve"> – subjektu skaits – </w:t>
            </w:r>
            <w:r w:rsidRPr="004D2C68">
              <w:rPr>
                <w:rFonts w:ascii="Times New Roman" w:hAnsi="Times New Roman" w:cs="Times New Roman"/>
                <w:sz w:val="24"/>
                <w:szCs w:val="24"/>
              </w:rPr>
              <w:t>apmēram 80</w:t>
            </w:r>
            <w:r w:rsidRPr="004D2C68">
              <w:rPr>
                <w:rFonts w:ascii="Times New Roman" w:hAnsi="Times New Roman" w:cs="Times New Roman"/>
                <w:sz w:val="24"/>
                <w:szCs w:val="24"/>
              </w:rPr>
              <w:t xml:space="preserve"> </w:t>
            </w:r>
            <w:r w:rsidRPr="004D2C68" w:rsidR="00125D49">
              <w:rPr>
                <w:rFonts w:ascii="Times New Roman" w:hAnsi="Times New Roman" w:cs="Times New Roman"/>
                <w:sz w:val="24"/>
                <w:szCs w:val="24"/>
              </w:rPr>
              <w:t>degvielas piegādātāj</w:t>
            </w:r>
            <w:r w:rsidRPr="004D2C68">
              <w:rPr>
                <w:rFonts w:ascii="Times New Roman" w:hAnsi="Times New Roman" w:cs="Times New Roman"/>
                <w:sz w:val="24"/>
                <w:szCs w:val="24"/>
              </w:rPr>
              <w:t>u</w:t>
            </w:r>
          </w:p>
          <w:p w:rsidR="00604818" w:rsidRPr="004D2C68" w:rsidP="00125D49" w14:paraId="03E4A830" w14:textId="533EB42D">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b –</w:t>
            </w:r>
            <w:r w:rsidRPr="004D2C68">
              <w:rPr>
                <w:rFonts w:ascii="Times New Roman" w:hAnsi="Times New Roman" w:cs="Times New Roman"/>
                <w:sz w:val="24"/>
                <w:szCs w:val="24"/>
              </w:rPr>
              <w:t xml:space="preserve"> informācijas sniegšanas biežums – </w:t>
            </w:r>
            <w:r w:rsidRPr="004D2C68" w:rsidR="00125D49">
              <w:rPr>
                <w:rFonts w:ascii="Times New Roman" w:hAnsi="Times New Roman" w:cs="Times New Roman"/>
                <w:sz w:val="24"/>
                <w:szCs w:val="24"/>
              </w:rPr>
              <w:t>reizi gadā</w:t>
            </w:r>
          </w:p>
          <w:p w:rsidR="00604818" w:rsidRPr="004D2C68" w:rsidP="00125D49" w14:paraId="7614E319"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C = (f x l) x (n x b)</w:t>
            </w:r>
          </w:p>
          <w:p w:rsidR="00604818" w:rsidRPr="004D2C68" w:rsidP="00125D49" w14:paraId="4020C739" w14:textId="4CB3912E">
            <w:pPr>
              <w:spacing w:before="60" w:after="60" w:line="240" w:lineRule="auto"/>
              <w:rPr>
                <w:rFonts w:ascii="Times New Roman" w:hAnsi="Times New Roman" w:cs="Times New Roman"/>
                <w:sz w:val="24"/>
                <w:szCs w:val="24"/>
              </w:rPr>
            </w:pPr>
            <w:r w:rsidRPr="004D2C68">
              <w:rPr>
                <w:rFonts w:ascii="Times New Roman" w:hAnsi="Times New Roman" w:cs="Times New Roman"/>
                <w:sz w:val="24"/>
                <w:szCs w:val="24"/>
              </w:rPr>
              <w:t>C= (</w:t>
            </w:r>
            <w:r w:rsidRPr="004D2C68" w:rsidR="00125D49">
              <w:rPr>
                <w:rFonts w:ascii="Times New Roman" w:hAnsi="Times New Roman" w:cs="Times New Roman"/>
                <w:sz w:val="24"/>
                <w:szCs w:val="24"/>
              </w:rPr>
              <w:t>9,56</w:t>
            </w:r>
            <w:r w:rsidRPr="004D2C68">
              <w:rPr>
                <w:rFonts w:ascii="Times New Roman" w:hAnsi="Times New Roman" w:cs="Times New Roman"/>
                <w:sz w:val="24"/>
                <w:szCs w:val="24"/>
              </w:rPr>
              <w:t xml:space="preserve"> x </w:t>
            </w:r>
            <w:r w:rsidRPr="004D2C68" w:rsidR="003E6616">
              <w:rPr>
                <w:rFonts w:ascii="Times New Roman" w:hAnsi="Times New Roman" w:cs="Times New Roman"/>
                <w:sz w:val="24"/>
                <w:szCs w:val="24"/>
              </w:rPr>
              <w:t>200</w:t>
            </w:r>
            <w:r w:rsidRPr="004D2C68">
              <w:rPr>
                <w:rFonts w:ascii="Times New Roman" w:hAnsi="Times New Roman" w:cs="Times New Roman"/>
                <w:sz w:val="24"/>
                <w:szCs w:val="24"/>
              </w:rPr>
              <w:t>) x (</w:t>
            </w:r>
            <w:r w:rsidRPr="004D2C68" w:rsidR="007B40A7">
              <w:rPr>
                <w:rFonts w:ascii="Times New Roman" w:hAnsi="Times New Roman" w:cs="Times New Roman"/>
                <w:sz w:val="24"/>
                <w:szCs w:val="24"/>
              </w:rPr>
              <w:t>80</w:t>
            </w:r>
            <w:r w:rsidRPr="004D2C68">
              <w:rPr>
                <w:rFonts w:ascii="Times New Roman" w:hAnsi="Times New Roman" w:cs="Times New Roman"/>
                <w:sz w:val="24"/>
                <w:szCs w:val="24"/>
              </w:rPr>
              <w:t>x1) =</w:t>
            </w:r>
            <w:r w:rsidRPr="004D2C68" w:rsidR="007B40A7">
              <w:rPr>
                <w:rFonts w:ascii="Times New Roman" w:hAnsi="Times New Roman" w:cs="Times New Roman"/>
                <w:sz w:val="24"/>
                <w:szCs w:val="24"/>
              </w:rPr>
              <w:t xml:space="preserve"> 1</w:t>
            </w:r>
            <w:r w:rsidRPr="004D2C68" w:rsidR="003E6616">
              <w:rPr>
                <w:rFonts w:ascii="Times New Roman" w:hAnsi="Times New Roman" w:cs="Times New Roman"/>
                <w:sz w:val="24"/>
                <w:szCs w:val="24"/>
              </w:rPr>
              <w:t>912</w:t>
            </w:r>
            <w:r w:rsidRPr="004D2C68" w:rsidR="007B40A7">
              <w:rPr>
                <w:rFonts w:ascii="Times New Roman" w:hAnsi="Times New Roman" w:cs="Times New Roman"/>
                <w:sz w:val="24"/>
                <w:szCs w:val="24"/>
              </w:rPr>
              <w:t xml:space="preserve"> x 80 = 1</w:t>
            </w:r>
            <w:r w:rsidRPr="004D2C68" w:rsidR="003E6616">
              <w:rPr>
                <w:rFonts w:ascii="Times New Roman" w:hAnsi="Times New Roman" w:cs="Times New Roman"/>
                <w:sz w:val="24"/>
                <w:szCs w:val="24"/>
              </w:rPr>
              <w:t>52 960</w:t>
            </w:r>
            <w:r w:rsidRPr="004D2C68">
              <w:rPr>
                <w:rFonts w:ascii="Times New Roman" w:hAnsi="Times New Roman" w:cs="Times New Roman"/>
                <w:sz w:val="24"/>
                <w:szCs w:val="24"/>
              </w:rPr>
              <w:t> </w:t>
            </w:r>
            <w:r w:rsidRPr="004D2C68">
              <w:rPr>
                <w:rFonts w:ascii="Times New Roman" w:hAnsi="Times New Roman" w:cs="Times New Roman"/>
                <w:i/>
                <w:sz w:val="24"/>
                <w:szCs w:val="24"/>
              </w:rPr>
              <w:t>euro</w:t>
            </w:r>
            <w:r w:rsidRPr="004D2C68" w:rsidR="00125D49">
              <w:rPr>
                <w:rFonts w:ascii="Times New Roman" w:hAnsi="Times New Roman" w:cs="Times New Roman"/>
                <w:sz w:val="24"/>
                <w:szCs w:val="24"/>
              </w:rPr>
              <w:t>.</w:t>
            </w:r>
          </w:p>
          <w:p w:rsidR="00FC5649" w:rsidRPr="004D2C68" w:rsidP="00125D49" w14:paraId="4C5858C4" w14:textId="77777777">
            <w:pPr>
              <w:spacing w:before="60" w:after="60" w:line="240" w:lineRule="auto"/>
              <w:rPr>
                <w:rFonts w:ascii="Times New Roman" w:hAnsi="Times New Roman" w:cs="Times New Roman"/>
                <w:color w:val="000000"/>
                <w:sz w:val="24"/>
                <w:szCs w:val="24"/>
                <w:shd w:val="clear" w:color="auto" w:fill="FFFFFF"/>
              </w:rPr>
            </w:pPr>
          </w:p>
          <w:p w:rsidR="00604818" w:rsidRPr="004D2C68" w:rsidP="00125D49" w14:paraId="7C91FA35" w14:textId="742E98BD">
            <w:pPr>
              <w:spacing w:before="60" w:after="6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color w:val="000000"/>
                <w:sz w:val="24"/>
                <w:szCs w:val="24"/>
                <w:shd w:val="clear" w:color="auto" w:fill="FFFFFF"/>
              </w:rPr>
              <w:t xml:space="preserve">Ja </w:t>
            </w:r>
            <w:r w:rsidRPr="004D2C68" w:rsidR="00440662">
              <w:rPr>
                <w:rFonts w:ascii="Times New Roman" w:hAnsi="Times New Roman" w:cs="Times New Roman"/>
                <w:color w:val="000000"/>
                <w:sz w:val="24"/>
                <w:szCs w:val="24"/>
                <w:shd w:val="clear" w:color="auto" w:fill="FFFFFF"/>
              </w:rPr>
              <w:t xml:space="preserve">degvielas piegādātājs </w:t>
            </w:r>
            <w:r w:rsidRPr="004D2C68">
              <w:rPr>
                <w:rFonts w:ascii="Times New Roman" w:hAnsi="Times New Roman" w:cs="Times New Roman"/>
                <w:color w:val="000000"/>
                <w:sz w:val="24"/>
                <w:szCs w:val="24"/>
                <w:shd w:val="clear" w:color="auto" w:fill="FFFFFF"/>
              </w:rPr>
              <w:t>pats veic</w:t>
            </w:r>
            <w:r w:rsidRPr="004D2C68" w:rsidR="00440662">
              <w:rPr>
                <w:rFonts w:ascii="Times New Roman" w:hAnsi="Times New Roman" w:cs="Times New Roman"/>
                <w:color w:val="000000"/>
                <w:sz w:val="24"/>
                <w:szCs w:val="24"/>
                <w:shd w:val="clear" w:color="auto" w:fill="FFFFFF"/>
              </w:rPr>
              <w:t xml:space="preserve"> degvielas piegādātāja ziņojuma sagatavošanu</w:t>
            </w:r>
            <w:r w:rsidRPr="004D2C68">
              <w:rPr>
                <w:rFonts w:ascii="Times New Roman" w:hAnsi="Times New Roman" w:cs="Times New Roman"/>
                <w:color w:val="000000"/>
                <w:sz w:val="24"/>
                <w:szCs w:val="24"/>
                <w:shd w:val="clear" w:color="auto" w:fill="FFFFFF"/>
              </w:rPr>
              <w:t>, tad izmaksas ir atkarīgas no konkrētā darbinieka, kurš sagatavo minēto ziņojumu, stundas likmes.</w:t>
            </w:r>
          </w:p>
          <w:p w:rsidR="00367B5F" w:rsidRPr="004D2C68" w:rsidP="00125D49" w14:paraId="51D489F6" w14:textId="61BD71F0">
            <w:pPr>
              <w:spacing w:before="60" w:after="60" w:line="240" w:lineRule="auto"/>
              <w:jc w:val="both"/>
              <w:rPr>
                <w:rFonts w:ascii="Times New Roman" w:hAnsi="Times New Roman" w:cs="Times New Roman"/>
                <w:color w:val="000000"/>
                <w:sz w:val="24"/>
                <w:szCs w:val="24"/>
                <w:shd w:val="clear" w:color="auto" w:fill="FFFFFF"/>
              </w:rPr>
            </w:pPr>
          </w:p>
          <w:p w:rsidR="00367B5F" w:rsidRPr="004D2C68" w:rsidP="00125D49" w14:paraId="3BC900A5" w14:textId="30046C3A">
            <w:pPr>
              <w:spacing w:before="60" w:after="6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color w:val="000000"/>
                <w:sz w:val="24"/>
                <w:szCs w:val="24"/>
                <w:shd w:val="clear" w:color="auto" w:fill="FFFFFF"/>
              </w:rPr>
              <w:t>Degvielas piegādātāja izmaksas attiecībā uz ziņojuma pārbaudes nodrošināšanu, ko veiktu neatkarīg</w:t>
            </w:r>
            <w:r w:rsidRPr="004D2C68" w:rsidR="00EF1759">
              <w:rPr>
                <w:rFonts w:ascii="Times New Roman" w:hAnsi="Times New Roman" w:cs="Times New Roman"/>
                <w:color w:val="000000"/>
                <w:sz w:val="24"/>
                <w:szCs w:val="24"/>
                <w:shd w:val="clear" w:color="auto" w:fill="FFFFFF"/>
              </w:rPr>
              <w:t xml:space="preserve">a </w:t>
            </w:r>
            <w:r w:rsidRPr="004D2C68">
              <w:rPr>
                <w:rFonts w:ascii="Times New Roman" w:hAnsi="Times New Roman" w:cs="Times New Roman"/>
                <w:color w:val="000000"/>
                <w:sz w:val="24"/>
                <w:szCs w:val="24"/>
                <w:shd w:val="clear" w:color="auto" w:fill="FFFFFF"/>
              </w:rPr>
              <w:t>akreditēta institūcija, tad šo izmaksu aprēķinu veikt nav iespējams, jo šādu institūciju darba izmaksas ir komercnoslēpums.</w:t>
            </w:r>
          </w:p>
          <w:p w:rsidR="00367B5F" w:rsidRPr="004D2C68" w:rsidP="00125D49" w14:paraId="1CA0869D" w14:textId="5558F9BE">
            <w:pPr>
              <w:spacing w:before="60" w:after="60" w:line="240" w:lineRule="auto"/>
              <w:jc w:val="both"/>
              <w:rPr>
                <w:rFonts w:ascii="Times New Roman" w:hAnsi="Times New Roman" w:cs="Times New Roman"/>
                <w:color w:val="000000"/>
                <w:sz w:val="24"/>
                <w:szCs w:val="24"/>
                <w:shd w:val="clear" w:color="auto" w:fill="FFFFFF"/>
              </w:rPr>
            </w:pPr>
          </w:p>
          <w:p w:rsidR="00367B5F" w:rsidRPr="004D2C68" w:rsidP="00125D49" w14:paraId="5171DD84" w14:textId="69913837">
            <w:pPr>
              <w:spacing w:before="60" w:after="6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color w:val="000000"/>
                <w:sz w:val="24"/>
                <w:szCs w:val="24"/>
                <w:shd w:val="clear" w:color="auto" w:fill="FFFFFF"/>
              </w:rPr>
              <w:t>Pēc neoficiālajiem datiem, ekspertu pieredzes un ņemot vērā citu līdzīga veida ekspertīžu</w:t>
            </w:r>
            <w:r w:rsidRPr="004D2C68" w:rsidR="0099570B">
              <w:rPr>
                <w:rFonts w:ascii="Times New Roman" w:hAnsi="Times New Roman" w:cs="Times New Roman"/>
                <w:color w:val="000000"/>
                <w:sz w:val="24"/>
                <w:szCs w:val="24"/>
                <w:shd w:val="clear" w:color="auto" w:fill="FFFFFF"/>
              </w:rPr>
              <w:t xml:space="preserve"> (Eiropas Savienības Emisijas kvotu tirdzniecības sistēmas operatoru un gaisa kuģu operatoru emisiju ziņojumu ikgadējās verificēšanas</w:t>
            </w:r>
            <w:r>
              <w:rPr>
                <w:rStyle w:val="FootnoteReference"/>
                <w:rFonts w:ascii="Times New Roman" w:hAnsi="Times New Roman" w:cs="Times New Roman"/>
                <w:color w:val="000000"/>
                <w:sz w:val="24"/>
                <w:szCs w:val="24"/>
                <w:shd w:val="clear" w:color="auto" w:fill="FFFFFF"/>
              </w:rPr>
              <w:footnoteReference w:id="6"/>
            </w:r>
            <w:r w:rsidRPr="004D2C68" w:rsidR="0099570B">
              <w:rPr>
                <w:rFonts w:ascii="Times New Roman" w:hAnsi="Times New Roman" w:cs="Times New Roman"/>
                <w:color w:val="000000"/>
                <w:sz w:val="24"/>
                <w:szCs w:val="24"/>
                <w:shd w:val="clear" w:color="auto" w:fill="FFFFFF"/>
              </w:rPr>
              <w:t>)</w:t>
            </w:r>
            <w:r w:rsidRPr="004D2C68">
              <w:rPr>
                <w:rFonts w:ascii="Times New Roman" w:hAnsi="Times New Roman" w:cs="Times New Roman"/>
                <w:color w:val="000000"/>
                <w:sz w:val="24"/>
                <w:szCs w:val="24"/>
                <w:shd w:val="clear" w:color="auto" w:fill="FFFFFF"/>
              </w:rPr>
              <w:t xml:space="preserve"> izmaksas, ir secināms, ka viena degvielas piegādātāja ziņojuma pārbaude</w:t>
            </w:r>
            <w:r w:rsidRPr="004D2C68" w:rsidR="008D5D4B">
              <w:rPr>
                <w:rFonts w:ascii="Times New Roman" w:hAnsi="Times New Roman" w:cs="Times New Roman"/>
                <w:color w:val="000000"/>
                <w:sz w:val="24"/>
                <w:szCs w:val="24"/>
                <w:shd w:val="clear" w:color="auto" w:fill="FFFFFF"/>
              </w:rPr>
              <w:t xml:space="preserve">s izmaksas varētu svārstīties 500 – 5000 </w:t>
            </w:r>
            <w:r w:rsidRPr="00E81008" w:rsidR="008D5D4B">
              <w:rPr>
                <w:rFonts w:ascii="Times New Roman" w:hAnsi="Times New Roman" w:cs="Times New Roman"/>
                <w:i/>
                <w:color w:val="000000"/>
                <w:sz w:val="24"/>
                <w:szCs w:val="24"/>
                <w:shd w:val="clear" w:color="auto" w:fill="FFFFFF"/>
              </w:rPr>
              <w:t>euro</w:t>
            </w:r>
            <w:r w:rsidRPr="004D2C68" w:rsidR="008D5D4B">
              <w:rPr>
                <w:rFonts w:ascii="Times New Roman" w:hAnsi="Times New Roman" w:cs="Times New Roman"/>
                <w:color w:val="000000"/>
                <w:sz w:val="24"/>
                <w:szCs w:val="24"/>
                <w:shd w:val="clear" w:color="auto" w:fill="FFFFFF"/>
              </w:rPr>
              <w:t xml:space="preserve"> (</w:t>
            </w:r>
            <w:r w:rsidR="00E81008">
              <w:rPr>
                <w:rFonts w:ascii="Times New Roman" w:hAnsi="Times New Roman" w:cs="Times New Roman"/>
                <w:color w:val="000000"/>
                <w:sz w:val="24"/>
                <w:szCs w:val="24"/>
                <w:shd w:val="clear" w:color="auto" w:fill="FFFFFF"/>
              </w:rPr>
              <w:t xml:space="preserve">vislielākās izmaksas attiecas uz </w:t>
            </w:r>
            <w:r w:rsidRPr="004D2C68" w:rsidR="008D5D4B">
              <w:rPr>
                <w:rFonts w:ascii="Times New Roman" w:hAnsi="Times New Roman" w:cs="Times New Roman"/>
                <w:color w:val="000000"/>
                <w:sz w:val="24"/>
                <w:szCs w:val="24"/>
                <w:shd w:val="clear" w:color="auto" w:fill="FFFFFF"/>
              </w:rPr>
              <w:t>sarežģītākie</w:t>
            </w:r>
            <w:r w:rsidR="00E81008">
              <w:rPr>
                <w:rFonts w:ascii="Times New Roman" w:hAnsi="Times New Roman" w:cs="Times New Roman"/>
                <w:color w:val="000000"/>
                <w:sz w:val="24"/>
                <w:szCs w:val="24"/>
                <w:shd w:val="clear" w:color="auto" w:fill="FFFFFF"/>
              </w:rPr>
              <w:t>m</w:t>
            </w:r>
            <w:r w:rsidRPr="004D2C68" w:rsidR="008D5D4B">
              <w:rPr>
                <w:rFonts w:ascii="Times New Roman" w:hAnsi="Times New Roman" w:cs="Times New Roman"/>
                <w:color w:val="000000"/>
                <w:sz w:val="24"/>
                <w:szCs w:val="24"/>
                <w:shd w:val="clear" w:color="auto" w:fill="FFFFFF"/>
              </w:rPr>
              <w:t xml:space="preserve"> gadījumi</w:t>
            </w:r>
            <w:r w:rsidR="00E81008">
              <w:rPr>
                <w:rFonts w:ascii="Times New Roman" w:hAnsi="Times New Roman" w:cs="Times New Roman"/>
                <w:color w:val="000000"/>
                <w:sz w:val="24"/>
                <w:szCs w:val="24"/>
                <w:shd w:val="clear" w:color="auto" w:fill="FFFFFF"/>
              </w:rPr>
              <w:t>em</w:t>
            </w:r>
            <w:r w:rsidRPr="004D2C68" w:rsidR="008D5D4B">
              <w:rPr>
                <w:rFonts w:ascii="Times New Roman" w:hAnsi="Times New Roman" w:cs="Times New Roman"/>
                <w:color w:val="000000"/>
                <w:sz w:val="24"/>
                <w:szCs w:val="24"/>
                <w:shd w:val="clear" w:color="auto" w:fill="FFFFFF"/>
              </w:rPr>
              <w:t>, kur pārbaudes procedūras prasa lielu laika un ekspertu ieguldījumu) robežās.</w:t>
            </w:r>
          </w:p>
          <w:p w:rsidR="00125D49" w:rsidRPr="004D2C68" w:rsidP="00125D49" w14:paraId="5A774D9F" w14:textId="77777777">
            <w:pPr>
              <w:spacing w:before="60" w:after="60" w:line="240" w:lineRule="auto"/>
              <w:jc w:val="both"/>
              <w:rPr>
                <w:rFonts w:ascii="Times New Roman" w:hAnsi="Times New Roman" w:cs="Times New Roman"/>
                <w:color w:val="000000"/>
                <w:sz w:val="24"/>
                <w:szCs w:val="24"/>
                <w:shd w:val="clear" w:color="auto" w:fill="FFFFFF"/>
              </w:rPr>
            </w:pPr>
          </w:p>
          <w:p w:rsidR="00125D49" w:rsidRPr="004D2C68" w:rsidP="00125D49" w14:paraId="05CB80C7" w14:textId="0EEC4A21">
            <w:pPr>
              <w:spacing w:before="60" w:after="60" w:line="240" w:lineRule="auto"/>
              <w:jc w:val="both"/>
              <w:rPr>
                <w:rFonts w:ascii="Times New Roman" w:hAnsi="Times New Roman" w:cs="Times New Roman"/>
                <w:i/>
                <w:color w:val="000000"/>
                <w:sz w:val="24"/>
                <w:szCs w:val="24"/>
                <w:shd w:val="clear" w:color="auto" w:fill="FFFFFF"/>
              </w:rPr>
            </w:pPr>
            <w:r w:rsidRPr="004D2C68">
              <w:rPr>
                <w:rFonts w:ascii="Times New Roman" w:hAnsi="Times New Roman" w:cs="Times New Roman"/>
                <w:i/>
                <w:color w:val="000000"/>
                <w:sz w:val="24"/>
                <w:szCs w:val="24"/>
                <w:shd w:val="clear" w:color="auto" w:fill="FFFFFF"/>
              </w:rPr>
              <w:t>Valsts vides dienests</w:t>
            </w:r>
          </w:p>
          <w:p w:rsidR="00125D49" w:rsidRPr="004D2C68" w:rsidP="00125D49" w14:paraId="51A045E3" w14:textId="77777777">
            <w:pPr>
              <w:spacing w:before="60" w:after="6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color w:val="000000"/>
                <w:sz w:val="24"/>
                <w:szCs w:val="24"/>
                <w:shd w:val="clear" w:color="auto" w:fill="FFFFFF"/>
              </w:rPr>
              <w:t>Izmaksas, kas noteikumu projektā iekļauto pienākumu izpildei var rasties Valsts vides dienesta speciālistiem, ir noteiktas likum</w:t>
            </w:r>
            <w:r w:rsidRPr="004D2C68" w:rsidR="003914EA">
              <w:rPr>
                <w:rFonts w:ascii="Times New Roman" w:hAnsi="Times New Roman" w:cs="Times New Roman"/>
                <w:color w:val="000000"/>
                <w:sz w:val="24"/>
                <w:szCs w:val="24"/>
                <w:shd w:val="clear" w:color="auto" w:fill="FFFFFF"/>
              </w:rPr>
              <w:t>a</w:t>
            </w:r>
            <w:r w:rsidRPr="004D2C68">
              <w:rPr>
                <w:rFonts w:ascii="Times New Roman" w:hAnsi="Times New Roman" w:cs="Times New Roman"/>
                <w:color w:val="000000"/>
                <w:sz w:val="24"/>
                <w:szCs w:val="24"/>
                <w:shd w:val="clear" w:color="auto" w:fill="FFFFFF"/>
              </w:rPr>
              <w:t xml:space="preserve"> “Grozījumi likumā “Par piesārņojumu””</w:t>
            </w:r>
            <w:r w:rsidRPr="004D2C68" w:rsidR="003914EA">
              <w:rPr>
                <w:rFonts w:ascii="Times New Roman" w:hAnsi="Times New Roman" w:cs="Times New Roman"/>
                <w:color w:val="000000"/>
                <w:sz w:val="24"/>
                <w:szCs w:val="24"/>
                <w:shd w:val="clear" w:color="auto" w:fill="FFFFFF"/>
              </w:rPr>
              <w:t>, kas stājās spēkā 2018.gada 8.martā</w:t>
            </w:r>
            <w:r w:rsidRPr="004D2C68">
              <w:rPr>
                <w:rFonts w:ascii="Times New Roman" w:hAnsi="Times New Roman" w:cs="Times New Roman"/>
                <w:color w:val="000000"/>
                <w:sz w:val="24"/>
                <w:szCs w:val="24"/>
                <w:shd w:val="clear" w:color="auto" w:fill="FFFFFF"/>
              </w:rPr>
              <w:t xml:space="preserve"> anotācijā</w:t>
            </w:r>
            <w:r>
              <w:rPr>
                <w:rStyle w:val="FootnoteReference"/>
                <w:rFonts w:ascii="Times New Roman" w:hAnsi="Times New Roman" w:cs="Times New Roman"/>
                <w:color w:val="000000"/>
                <w:sz w:val="24"/>
                <w:szCs w:val="24"/>
                <w:shd w:val="clear" w:color="auto" w:fill="FFFFFF"/>
              </w:rPr>
              <w:footnoteReference w:id="7"/>
            </w:r>
            <w:r w:rsidRPr="004D2C68" w:rsidR="003914EA">
              <w:rPr>
                <w:rFonts w:ascii="Times New Roman" w:hAnsi="Times New Roman" w:cs="Times New Roman"/>
                <w:color w:val="000000"/>
                <w:sz w:val="24"/>
                <w:szCs w:val="24"/>
                <w:shd w:val="clear" w:color="auto" w:fill="FFFFFF"/>
              </w:rPr>
              <w:t>.</w:t>
            </w:r>
            <w:r w:rsidRPr="004D2C68">
              <w:rPr>
                <w:rFonts w:ascii="Times New Roman" w:hAnsi="Times New Roman" w:cs="Times New Roman"/>
                <w:color w:val="000000"/>
                <w:sz w:val="24"/>
                <w:szCs w:val="24"/>
                <w:shd w:val="clear" w:color="auto" w:fill="FFFFFF"/>
              </w:rPr>
              <w:t xml:space="preserve"> </w:t>
            </w:r>
          </w:p>
          <w:p w:rsidR="00261471" w:rsidRPr="004D2C68" w:rsidP="00125D49" w14:paraId="54D49544" w14:textId="77777777">
            <w:pPr>
              <w:spacing w:before="60" w:after="60" w:line="240" w:lineRule="auto"/>
              <w:jc w:val="both"/>
              <w:rPr>
                <w:rFonts w:ascii="Times New Roman" w:hAnsi="Times New Roman" w:cs="Times New Roman"/>
                <w:color w:val="000000"/>
                <w:sz w:val="24"/>
                <w:szCs w:val="24"/>
                <w:shd w:val="clear" w:color="auto" w:fill="FFFFFF"/>
              </w:rPr>
            </w:pPr>
          </w:p>
          <w:p w:rsidR="00261471" w:rsidRPr="004D2C68" w:rsidP="00261471" w14:paraId="19E48AD7" w14:textId="34FF0C44">
            <w:pPr>
              <w:spacing w:before="60" w:after="60" w:line="240" w:lineRule="auto"/>
              <w:jc w:val="both"/>
              <w:rPr>
                <w:rFonts w:ascii="Times New Roman" w:hAnsi="Times New Roman" w:cs="Times New Roman"/>
                <w:i/>
                <w:sz w:val="24"/>
                <w:szCs w:val="24"/>
              </w:rPr>
            </w:pPr>
            <w:r>
              <w:rPr>
                <w:rFonts w:ascii="Times New Roman" w:hAnsi="Times New Roman" w:cs="Times New Roman"/>
                <w:i/>
                <w:sz w:val="24"/>
                <w:szCs w:val="24"/>
              </w:rPr>
              <w:t>LATAK</w:t>
            </w:r>
          </w:p>
          <w:p w:rsidR="003E6616" w:rsidRPr="004D2C68" w:rsidP="00261471" w14:paraId="0C04A81E" w14:textId="21C8566E">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Administratīvās izmaksas akreditācijas institūcijai, ja akreditāciju degvielas piegādātāju ziņojumu izvērtēšanai un pārbaudei piesaka tie verificētāji, kas šobrīd ir akreditēti Eiropas Savienības Emisijas kvotu tirdzniecības sistēmas ietvaros sagatavoto ziņojumu verificēšanai (ņ</w:t>
            </w:r>
            <w:r w:rsidRPr="004D2C68">
              <w:rPr>
                <w:rFonts w:ascii="Times New Roman" w:hAnsi="Times New Roman" w:cs="Times New Roman"/>
                <w:color w:val="000000"/>
                <w:sz w:val="24"/>
                <w:szCs w:val="24"/>
                <w:shd w:val="clear" w:color="auto" w:fill="FFFFFF"/>
              </w:rPr>
              <w:t>emot vērā Latvijas Nacionāl</w:t>
            </w:r>
            <w:r w:rsidRPr="004D2C68" w:rsidR="00F74165">
              <w:rPr>
                <w:rFonts w:ascii="Times New Roman" w:hAnsi="Times New Roman" w:cs="Times New Roman"/>
                <w:color w:val="000000"/>
                <w:sz w:val="24"/>
                <w:szCs w:val="24"/>
                <w:shd w:val="clear" w:color="auto" w:fill="FFFFFF"/>
              </w:rPr>
              <w:t>ā</w:t>
            </w:r>
            <w:r w:rsidRPr="004D2C68">
              <w:rPr>
                <w:rFonts w:ascii="Times New Roman" w:hAnsi="Times New Roman" w:cs="Times New Roman"/>
                <w:color w:val="000000"/>
                <w:sz w:val="24"/>
                <w:szCs w:val="24"/>
                <w:shd w:val="clear" w:color="auto" w:fill="FFFFFF"/>
              </w:rPr>
              <w:t xml:space="preserve"> akreditācijas biroja tīmekļa vietnē pieejamo informāciju</w:t>
            </w:r>
            <w:r>
              <w:rPr>
                <w:rStyle w:val="FootnoteReference"/>
                <w:rFonts w:ascii="Times New Roman" w:hAnsi="Times New Roman" w:cs="Times New Roman"/>
                <w:color w:val="000000"/>
                <w:sz w:val="24"/>
                <w:szCs w:val="24"/>
                <w:shd w:val="clear" w:color="auto" w:fill="FFFFFF"/>
              </w:rPr>
              <w:footnoteReference w:id="8"/>
            </w:r>
            <w:r w:rsidRPr="004D2C68">
              <w:rPr>
                <w:rFonts w:ascii="Times New Roman" w:hAnsi="Times New Roman" w:cs="Times New Roman"/>
                <w:color w:val="000000"/>
                <w:sz w:val="24"/>
                <w:szCs w:val="24"/>
                <w:shd w:val="clear" w:color="auto" w:fill="FFFFFF"/>
              </w:rPr>
              <w:t>)</w:t>
            </w:r>
            <w:r w:rsidRPr="004D2C68">
              <w:rPr>
                <w:rFonts w:ascii="Times New Roman" w:hAnsi="Times New Roman" w:cs="Times New Roman"/>
                <w:sz w:val="24"/>
                <w:szCs w:val="24"/>
              </w:rPr>
              <w:t>:</w:t>
            </w:r>
          </w:p>
          <w:p w:rsidR="009A1C7C" w:rsidRPr="004D2C68" w:rsidP="009A1C7C" w14:paraId="6D1B78C9" w14:textId="1FD56050">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f</w:t>
            </w:r>
            <w:r w:rsidRPr="004D2C68">
              <w:rPr>
                <w:rFonts w:ascii="Times New Roman" w:hAnsi="Times New Roman" w:cs="Times New Roman"/>
                <w:sz w:val="24"/>
                <w:szCs w:val="24"/>
              </w:rPr>
              <w:t xml:space="preserve"> – atbilstības vērtētāja vidējā stundas tarifa likme 13,21 </w:t>
            </w:r>
            <w:r w:rsidRPr="004D2C68">
              <w:rPr>
                <w:rFonts w:ascii="Times New Roman" w:hAnsi="Times New Roman" w:cs="Times New Roman"/>
                <w:i/>
                <w:sz w:val="24"/>
                <w:szCs w:val="24"/>
              </w:rPr>
              <w:t>euro</w:t>
            </w:r>
            <w:r w:rsidRPr="004D2C68">
              <w:rPr>
                <w:rFonts w:ascii="Times New Roman" w:hAnsi="Times New Roman" w:cs="Times New Roman"/>
                <w:sz w:val="24"/>
                <w:szCs w:val="24"/>
              </w:rPr>
              <w:t xml:space="preserve"> (saskaņā ar Valsts ieņēmumu dienesta publicēto informāciju</w:t>
            </w:r>
            <w:r>
              <w:rPr>
                <w:rStyle w:val="FootnoteReference"/>
                <w:rFonts w:ascii="Times New Roman" w:hAnsi="Times New Roman" w:cs="Times New Roman"/>
                <w:sz w:val="24"/>
                <w:szCs w:val="24"/>
              </w:rPr>
              <w:footnoteReference w:id="9"/>
            </w:r>
            <w:r w:rsidRPr="004D2C68">
              <w:rPr>
                <w:rFonts w:ascii="Times New Roman" w:hAnsi="Times New Roman" w:cs="Times New Roman"/>
                <w:sz w:val="24"/>
                <w:szCs w:val="24"/>
              </w:rPr>
              <w:t>)</w:t>
            </w:r>
          </w:p>
          <w:p w:rsidR="009A1C7C" w:rsidRPr="004D2C68" w:rsidP="009A1C7C" w14:paraId="51F5B1D4" w14:textId="03DE7EF1">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l</w:t>
            </w:r>
            <w:r w:rsidRPr="004D2C68">
              <w:rPr>
                <w:rFonts w:ascii="Times New Roman" w:hAnsi="Times New Roman" w:cs="Times New Roman"/>
                <w:sz w:val="24"/>
                <w:szCs w:val="24"/>
              </w:rPr>
              <w:t xml:space="preserve"> – nepieciešamais laiks informācijas sagatavošanai</w:t>
            </w:r>
            <w:r w:rsidRPr="004D2C68" w:rsidR="00996D32">
              <w:rPr>
                <w:rFonts w:ascii="Times New Roman" w:hAnsi="Times New Roman" w:cs="Times New Roman"/>
                <w:sz w:val="24"/>
                <w:szCs w:val="24"/>
              </w:rPr>
              <w:t xml:space="preserve"> –  </w:t>
            </w:r>
            <w:r w:rsidRPr="004D2C68" w:rsidR="003E6616">
              <w:rPr>
                <w:rFonts w:ascii="Times New Roman" w:hAnsi="Times New Roman" w:cs="Times New Roman"/>
                <w:sz w:val="24"/>
                <w:szCs w:val="24"/>
              </w:rPr>
              <w:t>200</w:t>
            </w:r>
            <w:r w:rsidRPr="004D2C68">
              <w:rPr>
                <w:rFonts w:ascii="Times New Roman" w:hAnsi="Times New Roman" w:cs="Times New Roman"/>
                <w:sz w:val="24"/>
                <w:szCs w:val="24"/>
              </w:rPr>
              <w:t xml:space="preserve"> stunda</w:t>
            </w:r>
            <w:r w:rsidRPr="004D2C68" w:rsidR="00996D32">
              <w:rPr>
                <w:rFonts w:ascii="Times New Roman" w:hAnsi="Times New Roman" w:cs="Times New Roman"/>
                <w:sz w:val="24"/>
                <w:szCs w:val="24"/>
              </w:rPr>
              <w:t>s</w:t>
            </w:r>
            <w:r w:rsidRPr="004D2C68">
              <w:rPr>
                <w:rFonts w:ascii="Times New Roman" w:hAnsi="Times New Roman" w:cs="Times New Roman"/>
                <w:sz w:val="24"/>
                <w:szCs w:val="24"/>
              </w:rPr>
              <w:t xml:space="preserve"> gadā (</w:t>
            </w:r>
            <w:r w:rsidRPr="004D2C68" w:rsidR="003E6616">
              <w:rPr>
                <w:rFonts w:ascii="Times New Roman" w:hAnsi="Times New Roman" w:cs="Times New Roman"/>
                <w:sz w:val="24"/>
                <w:szCs w:val="24"/>
              </w:rPr>
              <w:t>5 darba nedēļas</w:t>
            </w:r>
            <w:r w:rsidRPr="004D2C68">
              <w:rPr>
                <w:rFonts w:ascii="Times New Roman" w:hAnsi="Times New Roman" w:cs="Times New Roman"/>
                <w:sz w:val="24"/>
                <w:szCs w:val="24"/>
              </w:rPr>
              <w:t>)</w:t>
            </w:r>
          </w:p>
          <w:p w:rsidR="009A1C7C" w:rsidRPr="004D2C68" w:rsidP="009A1C7C" w14:paraId="59B3E0C4" w14:textId="66355CE9">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w:t>
            </w:r>
            <w:r w:rsidRPr="004D2C68">
              <w:rPr>
                <w:rFonts w:ascii="Times New Roman" w:hAnsi="Times New Roman" w:cs="Times New Roman"/>
                <w:sz w:val="24"/>
                <w:szCs w:val="24"/>
              </w:rPr>
              <w:t xml:space="preserve"> – subjektu skaits – </w:t>
            </w:r>
            <w:r w:rsidRPr="004D2C68" w:rsidR="00F31C15">
              <w:rPr>
                <w:rFonts w:ascii="Times New Roman" w:hAnsi="Times New Roman" w:cs="Times New Roman"/>
                <w:sz w:val="24"/>
                <w:szCs w:val="24"/>
              </w:rPr>
              <w:t>3</w:t>
            </w:r>
            <w:r w:rsidRPr="004D2C68">
              <w:rPr>
                <w:rFonts w:ascii="Times New Roman" w:hAnsi="Times New Roman" w:cs="Times New Roman"/>
                <w:sz w:val="24"/>
                <w:szCs w:val="24"/>
              </w:rPr>
              <w:t xml:space="preserve"> </w:t>
            </w:r>
            <w:r w:rsidRPr="004D2C68" w:rsidR="005D0EEC">
              <w:rPr>
                <w:rFonts w:ascii="Times New Roman" w:hAnsi="Times New Roman" w:cs="Times New Roman"/>
                <w:sz w:val="24"/>
                <w:szCs w:val="24"/>
              </w:rPr>
              <w:t>neatkarīga</w:t>
            </w:r>
            <w:r w:rsidRPr="004D2C68" w:rsidR="00EA4617">
              <w:rPr>
                <w:rFonts w:ascii="Times New Roman" w:hAnsi="Times New Roman" w:cs="Times New Roman"/>
                <w:sz w:val="24"/>
                <w:szCs w:val="24"/>
              </w:rPr>
              <w:t xml:space="preserve">s </w:t>
            </w:r>
            <w:r w:rsidRPr="004D2C68" w:rsidR="008D1610">
              <w:rPr>
                <w:rFonts w:ascii="Times New Roman" w:hAnsi="Times New Roman" w:cs="Times New Roman"/>
                <w:sz w:val="24"/>
                <w:szCs w:val="24"/>
              </w:rPr>
              <w:t>institūcija</w:t>
            </w:r>
            <w:r w:rsidRPr="004D2C68" w:rsidR="00EA4617">
              <w:rPr>
                <w:rFonts w:ascii="Times New Roman" w:hAnsi="Times New Roman" w:cs="Times New Roman"/>
                <w:sz w:val="24"/>
                <w:szCs w:val="24"/>
              </w:rPr>
              <w:t>s</w:t>
            </w:r>
          </w:p>
          <w:p w:rsidR="009A1C7C" w:rsidRPr="004D2C68" w:rsidP="009A1C7C" w14:paraId="64C2955E" w14:textId="37866AE4">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b</w:t>
            </w:r>
            <w:r w:rsidRPr="004D2C68" w:rsidR="00EA4617">
              <w:rPr>
                <w:rFonts w:ascii="Times New Roman" w:hAnsi="Times New Roman" w:cs="Times New Roman"/>
                <w:sz w:val="24"/>
                <w:szCs w:val="24"/>
              </w:rPr>
              <w:t xml:space="preserve"> –</w:t>
            </w:r>
            <w:r w:rsidRPr="004D2C68">
              <w:rPr>
                <w:rFonts w:ascii="Times New Roman" w:hAnsi="Times New Roman" w:cs="Times New Roman"/>
                <w:sz w:val="24"/>
                <w:szCs w:val="24"/>
              </w:rPr>
              <w:t xml:space="preserve"> informācijas sniegšanas biežums –</w:t>
            </w:r>
            <w:r w:rsidRPr="004D2C68" w:rsidR="00423731">
              <w:rPr>
                <w:rFonts w:ascii="Times New Roman" w:hAnsi="Times New Roman" w:cs="Times New Roman"/>
                <w:sz w:val="24"/>
                <w:szCs w:val="24"/>
              </w:rPr>
              <w:t xml:space="preserve"> </w:t>
            </w:r>
            <w:r w:rsidR="00E81008">
              <w:rPr>
                <w:rFonts w:ascii="Times New Roman" w:hAnsi="Times New Roman" w:cs="Times New Roman"/>
                <w:sz w:val="24"/>
                <w:szCs w:val="24"/>
              </w:rPr>
              <w:t>1</w:t>
            </w:r>
            <w:r w:rsidRPr="004D2C68" w:rsidR="00E81008">
              <w:rPr>
                <w:rFonts w:ascii="Times New Roman" w:hAnsi="Times New Roman" w:cs="Times New Roman"/>
                <w:sz w:val="24"/>
                <w:szCs w:val="24"/>
              </w:rPr>
              <w:t xml:space="preserve"> </w:t>
            </w:r>
            <w:r w:rsidRPr="004D2C68" w:rsidR="00423731">
              <w:rPr>
                <w:rFonts w:ascii="Times New Roman" w:hAnsi="Times New Roman" w:cs="Times New Roman"/>
                <w:sz w:val="24"/>
                <w:szCs w:val="24"/>
              </w:rPr>
              <w:t>reizi līdz 2020.gadam</w:t>
            </w:r>
          </w:p>
          <w:p w:rsidR="009A1C7C" w:rsidRPr="004D2C68" w:rsidP="009A1C7C" w14:paraId="17E93302"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C = (f x l) x (n x b)</w:t>
            </w:r>
          </w:p>
          <w:p w:rsidR="00261471" w:rsidRPr="004D2C68" w:rsidP="00A13562" w14:paraId="37834E73" w14:textId="1C34C137">
            <w:pPr>
              <w:spacing w:before="60" w:after="60" w:line="240" w:lineRule="auto"/>
              <w:rPr>
                <w:rFonts w:ascii="Times New Roman" w:hAnsi="Times New Roman" w:cs="Times New Roman"/>
                <w:color w:val="000000"/>
                <w:sz w:val="24"/>
                <w:szCs w:val="24"/>
                <w:shd w:val="clear" w:color="auto" w:fill="FFFFFF"/>
              </w:rPr>
            </w:pPr>
            <w:r w:rsidRPr="004D2C68">
              <w:rPr>
                <w:rFonts w:ascii="Times New Roman" w:hAnsi="Times New Roman" w:cs="Times New Roman"/>
                <w:sz w:val="24"/>
                <w:szCs w:val="24"/>
              </w:rPr>
              <w:t>C= (</w:t>
            </w:r>
            <w:r w:rsidRPr="004D2C68" w:rsidR="003E6616">
              <w:rPr>
                <w:rFonts w:ascii="Times New Roman" w:hAnsi="Times New Roman" w:cs="Times New Roman"/>
                <w:sz w:val="24"/>
                <w:szCs w:val="24"/>
              </w:rPr>
              <w:t>13,21</w:t>
            </w:r>
            <w:r w:rsidRPr="004D2C68">
              <w:rPr>
                <w:rFonts w:ascii="Times New Roman" w:hAnsi="Times New Roman" w:cs="Times New Roman"/>
                <w:sz w:val="24"/>
                <w:szCs w:val="24"/>
              </w:rPr>
              <w:t xml:space="preserve"> x </w:t>
            </w:r>
            <w:r w:rsidRPr="004D2C68" w:rsidR="003E6616">
              <w:rPr>
                <w:rFonts w:ascii="Times New Roman" w:hAnsi="Times New Roman" w:cs="Times New Roman"/>
                <w:sz w:val="24"/>
                <w:szCs w:val="24"/>
              </w:rPr>
              <w:t>200</w:t>
            </w:r>
            <w:r w:rsidRPr="004D2C68">
              <w:rPr>
                <w:rFonts w:ascii="Times New Roman" w:hAnsi="Times New Roman" w:cs="Times New Roman"/>
                <w:sz w:val="24"/>
                <w:szCs w:val="24"/>
              </w:rPr>
              <w:t>) x (</w:t>
            </w:r>
            <w:r w:rsidRPr="004D2C68" w:rsidR="003E6616">
              <w:rPr>
                <w:rFonts w:ascii="Times New Roman" w:hAnsi="Times New Roman" w:cs="Times New Roman"/>
                <w:sz w:val="24"/>
                <w:szCs w:val="24"/>
              </w:rPr>
              <w:t>3</w:t>
            </w:r>
            <w:r w:rsidRPr="004D2C68">
              <w:rPr>
                <w:rFonts w:ascii="Times New Roman" w:hAnsi="Times New Roman" w:cs="Times New Roman"/>
                <w:sz w:val="24"/>
                <w:szCs w:val="24"/>
              </w:rPr>
              <w:t xml:space="preserve">x1) = </w:t>
            </w:r>
            <w:r w:rsidRPr="004D2C68" w:rsidR="003E6616">
              <w:rPr>
                <w:rFonts w:ascii="Times New Roman" w:hAnsi="Times New Roman" w:cs="Times New Roman"/>
                <w:sz w:val="24"/>
                <w:szCs w:val="24"/>
              </w:rPr>
              <w:t xml:space="preserve">2642 x 3 = 7926 </w:t>
            </w:r>
            <w:r w:rsidRPr="004D2C68">
              <w:rPr>
                <w:rFonts w:ascii="Times New Roman" w:hAnsi="Times New Roman" w:cs="Times New Roman"/>
                <w:i/>
                <w:sz w:val="24"/>
                <w:szCs w:val="24"/>
              </w:rPr>
              <w:t>euro</w:t>
            </w:r>
            <w:r w:rsidRPr="004D2C68">
              <w:rPr>
                <w:rFonts w:ascii="Times New Roman" w:hAnsi="Times New Roman" w:cs="Times New Roman"/>
                <w:sz w:val="24"/>
                <w:szCs w:val="24"/>
              </w:rPr>
              <w:t>.</w:t>
            </w:r>
          </w:p>
        </w:tc>
      </w:tr>
      <w:tr w14:paraId="077A9313"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220CDE89"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5D444B" w14:paraId="62C1DF5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rsidR="007146DD" w:rsidRPr="004D2C68" w:rsidP="00811CB3" w14:paraId="694C05B9" w14:textId="64F38D4D">
            <w:pPr>
              <w:spacing w:after="0" w:line="240" w:lineRule="auto"/>
              <w:jc w:val="both"/>
              <w:rPr>
                <w:rFonts w:ascii="Times New Roman" w:hAnsi="Times New Roman" w:cs="Times New Roman"/>
                <w:color w:val="000000"/>
                <w:sz w:val="24"/>
                <w:szCs w:val="24"/>
                <w:shd w:val="clear" w:color="auto" w:fill="FFFFFF"/>
              </w:rPr>
            </w:pPr>
            <w:r w:rsidRPr="004D2C68">
              <w:rPr>
                <w:rFonts w:ascii="Times New Roman" w:hAnsi="Times New Roman" w:cs="Times New Roman"/>
                <w:sz w:val="24"/>
                <w:szCs w:val="24"/>
              </w:rPr>
              <w:t>Šobrīd nav iespējams novērtēt noteikumu projektā iekļauto pienākumu atbilstības izmaksu monetārā ietekmi, jo tās noteikšanai nepieciešamā informācija ir komercnoslēpums. Ekonomikas ministrijai nav pieejama informācija par iespējamo neatkarīgo</w:t>
            </w:r>
            <w:r w:rsidRPr="004D2C68" w:rsidR="008D1610">
              <w:rPr>
                <w:rFonts w:ascii="Times New Roman" w:hAnsi="Times New Roman" w:cs="Times New Roman"/>
                <w:sz w:val="24"/>
                <w:szCs w:val="24"/>
              </w:rPr>
              <w:t xml:space="preserve"> </w:t>
            </w:r>
            <w:r w:rsidRPr="004D2C68" w:rsidR="00EA4617">
              <w:rPr>
                <w:rFonts w:ascii="Times New Roman" w:hAnsi="Times New Roman" w:cs="Times New Roman"/>
                <w:sz w:val="24"/>
                <w:szCs w:val="24"/>
              </w:rPr>
              <w:t xml:space="preserve">akreditēto </w:t>
            </w:r>
            <w:r w:rsidRPr="004D2C68" w:rsidR="008D1610">
              <w:rPr>
                <w:rFonts w:ascii="Times New Roman" w:hAnsi="Times New Roman" w:cs="Times New Roman"/>
                <w:sz w:val="24"/>
                <w:szCs w:val="24"/>
              </w:rPr>
              <w:t>institūciju</w:t>
            </w:r>
            <w:r w:rsidRPr="004D2C68">
              <w:rPr>
                <w:rFonts w:ascii="Times New Roman" w:hAnsi="Times New Roman" w:cs="Times New Roman"/>
                <w:sz w:val="24"/>
                <w:szCs w:val="24"/>
              </w:rPr>
              <w:t xml:space="preserve"> pakalpojumu cenām, jo </w:t>
            </w:r>
            <w:r w:rsidRPr="004D2C68" w:rsidR="008D1610">
              <w:rPr>
                <w:rFonts w:ascii="Times New Roman" w:hAnsi="Times New Roman" w:cs="Times New Roman"/>
                <w:sz w:val="24"/>
                <w:szCs w:val="24"/>
              </w:rPr>
              <w:t xml:space="preserve">to </w:t>
            </w:r>
            <w:r w:rsidRPr="004D2C68">
              <w:rPr>
                <w:rFonts w:ascii="Times New Roman" w:hAnsi="Times New Roman" w:cs="Times New Roman"/>
                <w:color w:val="000000"/>
                <w:sz w:val="24"/>
                <w:szCs w:val="24"/>
                <w:shd w:val="clear" w:color="auto" w:fill="FFFFFF"/>
              </w:rPr>
              <w:t>cenrādis ir komercnoslēpums. Šādu informāciju</w:t>
            </w:r>
            <w:r w:rsidRPr="004D2C68" w:rsidR="008D1610">
              <w:rPr>
                <w:rFonts w:ascii="Times New Roman" w:hAnsi="Times New Roman" w:cs="Times New Roman"/>
                <w:color w:val="000000"/>
                <w:sz w:val="24"/>
                <w:szCs w:val="24"/>
                <w:shd w:val="clear" w:color="auto" w:fill="FFFFFF"/>
              </w:rPr>
              <w:t xml:space="preserve"> </w:t>
            </w:r>
            <w:r w:rsidRPr="004D2C68" w:rsidR="00EA4617">
              <w:rPr>
                <w:rFonts w:ascii="Times New Roman" w:hAnsi="Times New Roman" w:cs="Times New Roman"/>
                <w:color w:val="000000"/>
                <w:sz w:val="24"/>
                <w:szCs w:val="24"/>
                <w:shd w:val="clear" w:color="auto" w:fill="FFFFFF"/>
              </w:rPr>
              <w:t xml:space="preserve">šīs </w:t>
            </w:r>
            <w:r w:rsidRPr="004D2C68" w:rsidR="008D1610">
              <w:rPr>
                <w:rFonts w:ascii="Times New Roman" w:hAnsi="Times New Roman" w:cs="Times New Roman"/>
                <w:sz w:val="24"/>
                <w:szCs w:val="24"/>
              </w:rPr>
              <w:t>institūcijas</w:t>
            </w:r>
            <w:r w:rsidRPr="004D2C68">
              <w:rPr>
                <w:rFonts w:ascii="Times New Roman" w:hAnsi="Times New Roman" w:cs="Times New Roman"/>
                <w:color w:val="000000"/>
                <w:sz w:val="24"/>
                <w:szCs w:val="24"/>
                <w:shd w:val="clear" w:color="auto" w:fill="FFFFFF"/>
              </w:rPr>
              <w:t xml:space="preserve"> nesniedz</w:t>
            </w:r>
            <w:r w:rsidRPr="004D2C68">
              <w:rPr>
                <w:rFonts w:ascii="Times New Roman" w:hAnsi="Times New Roman" w:cs="Times New Roman"/>
                <w:color w:val="000000"/>
                <w:sz w:val="24"/>
                <w:szCs w:val="24"/>
                <w:shd w:val="clear" w:color="auto" w:fill="FFFFFF"/>
              </w:rPr>
              <w:t>, tāpēc nav iespējams noteikt atbilstības izmaksas degvielas piegādātājiem.</w:t>
            </w:r>
          </w:p>
          <w:p w:rsidR="00E5323B" w:rsidRPr="004D2C68" w:rsidP="00811CB3" w14:paraId="42A322CB" w14:textId="37477CF4">
            <w:pPr>
              <w:spacing w:after="0" w:line="240" w:lineRule="auto"/>
              <w:jc w:val="both"/>
              <w:rPr>
                <w:rFonts w:ascii="Times New Roman" w:eastAsia="Times New Roman" w:hAnsi="Times New Roman" w:cs="Times New Roman"/>
                <w:iCs/>
                <w:sz w:val="24"/>
                <w:szCs w:val="24"/>
                <w:lang w:eastAsia="lv-LV"/>
              </w:rPr>
            </w:pPr>
            <w:r w:rsidRPr="004D2C68">
              <w:rPr>
                <w:rFonts w:ascii="Times New Roman" w:hAnsi="Times New Roman" w:cs="Times New Roman"/>
                <w:color w:val="000000"/>
                <w:sz w:val="24"/>
                <w:szCs w:val="24"/>
                <w:shd w:val="clear" w:color="auto" w:fill="FFFFFF"/>
              </w:rPr>
              <w:t>Ir paredzams, ka degvielas piegādātājiem atbilstības izmaksas būs un tās variēs atkarībā no degvielas piegādātāja piegādātās transporta enerģijas apjoma.</w:t>
            </w:r>
          </w:p>
        </w:tc>
      </w:tr>
      <w:tr w14:paraId="0C79738A" w14:textId="77777777" w:rsidTr="00892B7B">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046904C4"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rsidR="00E5323B" w:rsidRPr="004D2C68" w:rsidP="005D444B" w14:paraId="4BE883E8"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4D2C68" w:rsidP="005D444B" w14:paraId="321937AB"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rsidR="00733379" w:rsidRPr="004D2C68" w:rsidP="005D444B" w14:paraId="2A52357F" w14:textId="5005C4D0">
      <w:pPr>
        <w:spacing w:after="0" w:line="240" w:lineRule="auto"/>
        <w:contextualSpacing/>
        <w:rPr>
          <w:rFonts w:ascii="Times New Roman" w:eastAsia="Times New Roman" w:hAnsi="Times New Roman" w:cs="Times New Roman"/>
          <w:iCs/>
          <w:sz w:val="28"/>
          <w:szCs w:val="28"/>
          <w:lang w:eastAsia="lv-LV"/>
        </w:rPr>
      </w:pPr>
    </w:p>
    <w:p w:rsidR="007955E7" w:rsidRPr="004D2C68" w:rsidP="005D444B" w14:paraId="085C5055" w14:textId="58828E84">
      <w:pPr>
        <w:spacing w:after="0" w:line="240" w:lineRule="auto"/>
        <w:contextualSpacing/>
        <w:rPr>
          <w:rFonts w:ascii="Times New Roman" w:eastAsia="Times New Roman" w:hAnsi="Times New Roman" w:cs="Times New Roman"/>
          <w:iCs/>
          <w:sz w:val="28"/>
          <w:szCs w:val="28"/>
          <w:lang w:eastAsia="lv-LV"/>
        </w:rPr>
      </w:pPr>
    </w:p>
    <w:p w:rsidR="007955E7" w:rsidRPr="004D2C68" w:rsidP="007955E7" w14:paraId="2440419C" w14:textId="7777777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83"/>
        <w:gridCol w:w="996"/>
        <w:gridCol w:w="996"/>
        <w:gridCol w:w="996"/>
        <w:gridCol w:w="996"/>
        <w:gridCol w:w="996"/>
        <w:gridCol w:w="996"/>
        <w:gridCol w:w="996"/>
      </w:tblGrid>
      <w:tr w14:paraId="3AA3AD4D" w14:textId="77777777" w:rsidTr="00073BD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5021C587"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D2C68">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14:paraId="451FF3BC" w14:textId="77777777" w:rsidTr="00073BD8">
        <w:tblPrEx>
          <w:tblW w:w="5000" w:type="pct"/>
          <w:tblCellMar>
            <w:top w:w="30" w:type="dxa"/>
            <w:left w:w="30" w:type="dxa"/>
            <w:bottom w:w="30" w:type="dxa"/>
            <w:right w:w="30" w:type="dxa"/>
          </w:tblCellMar>
          <w:tblLook w:val="04A0"/>
        </w:tblPrEx>
        <w:tc>
          <w:tcPr>
            <w:tcW w:w="11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343C33F9"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04A29880" w14:textId="23AFDB5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6CC10D16"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Turpmākie trīs gadi (</w:t>
            </w:r>
            <w:r w:rsidRPr="004D2C68">
              <w:rPr>
                <w:rFonts w:ascii="Times New Roman" w:eastAsia="Times New Roman" w:hAnsi="Times New Roman" w:cs="Times New Roman"/>
                <w:i/>
                <w:iCs/>
                <w:color w:val="414142"/>
                <w:sz w:val="24"/>
                <w:szCs w:val="24"/>
                <w:lang w:eastAsia="lv-LV"/>
              </w:rPr>
              <w:t>euro</w:t>
            </w:r>
            <w:r w:rsidRPr="004D2C68">
              <w:rPr>
                <w:rFonts w:ascii="Times New Roman" w:eastAsia="Times New Roman" w:hAnsi="Times New Roman" w:cs="Times New Roman"/>
                <w:color w:val="414142"/>
                <w:sz w:val="24"/>
                <w:szCs w:val="24"/>
                <w:lang w:eastAsia="lv-LV"/>
              </w:rPr>
              <w:t>)</w:t>
            </w:r>
          </w:p>
        </w:tc>
      </w:tr>
      <w:tr w14:paraId="0CA86C5D" w14:textId="77777777" w:rsidTr="00073BD8">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75D65F1E" w14:textId="77777777">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3C0BEA59" w14:textId="77777777">
            <w:pPr>
              <w:spacing w:after="0" w:line="240" w:lineRule="auto"/>
              <w:rPr>
                <w:rFonts w:ascii="Times New Roman" w:eastAsia="Times New Roman" w:hAnsi="Times New Roman" w:cs="Times New Roman"/>
                <w:color w:val="414142"/>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302A3A44" w14:textId="5096F6C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5F0A05B0" w14:textId="1F79DF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1E89199D" w14:textId="7C5D2B1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2021</w:t>
            </w:r>
          </w:p>
        </w:tc>
      </w:tr>
      <w:tr w14:paraId="70F5529E" w14:textId="77777777" w:rsidTr="00073BD8">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3451D479" w14:textId="77777777">
            <w:pPr>
              <w:spacing w:after="0" w:line="240" w:lineRule="auto"/>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4250F1A3"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3652BF3A"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 xml:space="preserve">izmaiņas kārtējā gadā, salīdzinot ar valsts budžetu </w:t>
            </w:r>
            <w:r w:rsidRPr="004D2C68">
              <w:rPr>
                <w:rFonts w:ascii="Times New Roman" w:eastAsia="Times New Roman" w:hAnsi="Times New Roman" w:cs="Times New Roman"/>
                <w:color w:val="414142"/>
                <w:sz w:val="24"/>
                <w:szCs w:val="24"/>
                <w:lang w:eastAsia="lv-LV"/>
              </w:rPr>
              <w:t>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1F7ED2B6"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5F666443" w14:textId="2136BBD9">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 xml:space="preserve">izmaiņas, salīdzinot ar vidēja termiņa budžeta ietvaru </w:t>
            </w:r>
            <w:r w:rsidRPr="004D2C68" w:rsidR="003914EA">
              <w:rPr>
                <w:rFonts w:ascii="Times New Roman" w:eastAsia="Times New Roman" w:hAnsi="Times New Roman" w:cs="Times New Roman"/>
                <w:color w:val="414142"/>
                <w:sz w:val="24"/>
                <w:szCs w:val="24"/>
                <w:lang w:eastAsia="lv-LV"/>
              </w:rPr>
              <w:t>2019.g.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76213780"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735B2F8B" w14:textId="597B5FE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 xml:space="preserve">izmaiņas, salīdzinot ar vidēja termiņa budžeta ietvaru </w:t>
            </w:r>
            <w:r w:rsidRPr="004D2C68" w:rsidR="003914EA">
              <w:rPr>
                <w:rFonts w:ascii="Times New Roman" w:eastAsia="Times New Roman" w:hAnsi="Times New Roman" w:cs="Times New Roman"/>
                <w:color w:val="414142"/>
                <w:sz w:val="24"/>
                <w:szCs w:val="24"/>
                <w:lang w:eastAsia="lv-LV"/>
              </w:rPr>
              <w:t>2020.g.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0C3BE60E" w14:textId="166906F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 xml:space="preserve">izmaiņas, salīdzinot ar vidēja termiņa budžeta ietvaru </w:t>
            </w:r>
            <w:r w:rsidRPr="004D2C68" w:rsidR="003914EA">
              <w:rPr>
                <w:rFonts w:ascii="Times New Roman" w:eastAsia="Times New Roman" w:hAnsi="Times New Roman" w:cs="Times New Roman"/>
                <w:color w:val="414142"/>
                <w:sz w:val="24"/>
                <w:szCs w:val="24"/>
                <w:lang w:eastAsia="lv-LV"/>
              </w:rPr>
              <w:t>2020.g.</w:t>
            </w:r>
          </w:p>
        </w:tc>
      </w:tr>
      <w:tr w14:paraId="0ADE6299"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0E6F65B2"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629D1F86"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40CF4AEB"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6B7A0125"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428AD83C"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63964FEF"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1885715F"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7955E7" w14:paraId="525B126B" w14:textId="7777777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8</w:t>
            </w:r>
          </w:p>
        </w:tc>
      </w:tr>
      <w:tr w14:paraId="7DE7238A"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10794540"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17626E89" w14:textId="30F37BE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36373FC8" w14:textId="7F59F7A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0096B679" w14:textId="31F0C71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30E2F921" w14:textId="6543B63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0E7C312C" w14:textId="5284412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4D771D38" w14:textId="3653FF60">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6DA8C053" w14:textId="687F1FE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5F1E10D0"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274B5AD9"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0E8F819" w14:textId="0C6911E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4829293" w14:textId="014F2F8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03DF3C9" w14:textId="4497EC9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3BE2C74" w14:textId="6BEEE4D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1BC2E17" w14:textId="059C636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B40FAED" w14:textId="64A8EC6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6E73662" w14:textId="6CF5FD9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29927748"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1F77D2C8"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2DE069E" w14:textId="0C57496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AB0AB93" w14:textId="4BD51F1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6B2E784" w14:textId="43065F4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86886E0" w14:textId="4040776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D0B03A2" w14:textId="01E9B63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A9749E6" w14:textId="042473A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8FAD38C" w14:textId="3048E90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60EFA63E"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72F6BB54"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E7D6BDD" w14:textId="3FD3427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CA00249" w14:textId="5E9583D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1846DE2" w14:textId="6F1F37E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07835E5" w14:textId="75FF996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EB84DE9" w14:textId="1A4F97A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F91B491" w14:textId="12EE725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3C8FF1C" w14:textId="3C65D07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61FFFD76"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64C986E4"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248C806" w14:textId="3961A2F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D2E56EF" w14:textId="0B5AA08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5C9F6F9" w14:textId="1C7F148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0149ABB" w14:textId="6D1A1B8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180BD77" w14:textId="00D90E3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2F16DA5" w14:textId="199E582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308570B" w14:textId="7E215E5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23DC3C2E"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34AB881C"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39177C2" w14:textId="24E4F56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EAC224B" w14:textId="0EAE770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CAC88C3" w14:textId="3DDAC56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20781DF" w14:textId="4D2E6160">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50E2A77" w14:textId="35C56A1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B800AFF" w14:textId="76BB825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A32A477" w14:textId="1ADF12B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350CB29E"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52FD671C"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E697210" w14:textId="0593F556">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E49C84D" w14:textId="2637915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F95E872" w14:textId="234FB63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5033946" w14:textId="6C2E794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7B926CC" w14:textId="5BDE302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5121708" w14:textId="640AD9C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20A6D38" w14:textId="6B6E4A66">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736E869F"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432D36DB"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89E5922" w14:textId="218A6A7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DCE4492" w14:textId="095E773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D2958FF" w14:textId="77D8565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648252D" w14:textId="4D8CA84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8C6F075" w14:textId="0E0D86C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303B2CA" w14:textId="4A1D24C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FEEB3A5" w14:textId="4790DE6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13CD3987"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722F7F1D"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32C7765" w14:textId="5FC00AF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BED1AE8" w14:textId="3BD6496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22E1F7B" w14:textId="6367ED8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E7A8C6C" w14:textId="7270715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E69E3CD" w14:textId="6260EF4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F54FDC6" w14:textId="788BC8B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A9867A7" w14:textId="0812BD16">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7237B10D"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4324AAF0"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0BE8A2F" w14:textId="01CDD55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8C81479" w14:textId="7CF3A80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EC65946" w14:textId="58D9125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A5B9ACF" w14:textId="5D41776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574EE2DF" w14:textId="7431345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8625F87" w14:textId="28C0E99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0F781B4" w14:textId="16BB404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316076F7"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5D9037AE"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0B50713" w14:textId="5CED1F4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BDD16DB" w14:textId="7C3C24A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BC296D1" w14:textId="1A7B682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320AB43" w14:textId="28ADA92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7571349" w14:textId="56CC2E2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28BD193" w14:textId="0A8AB85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8F3F08F" w14:textId="5275EF4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7E14F913"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5CC0B37A"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7B22FAD" w14:textId="702A1A6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9DBF051" w14:textId="29305AE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59F1F8E" w14:textId="5B01847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48A530C" w14:textId="7DF6BFFC">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49A09946" w14:textId="1865444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3124E8D3" w14:textId="7955AF0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7004AAAF" w14:textId="31CF3EE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26473EA9"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4D2C68" w:rsidP="003914EA" w14:paraId="05A457B3"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CC52301" w14:textId="10AAFCA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1DCA0F4" w14:textId="021D5AA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8175DFA" w14:textId="3A8AFFA3">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037CEF2E" w14:textId="575AC35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6AF07A63" w14:textId="3ECAA824">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26940BE0" w14:textId="67924968">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4D2C68" w:rsidP="003914EA" w14:paraId="18985024" w14:textId="7717B96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37D41269"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163B9B1C"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07BA401E" w14:textId="2BC5D3A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0F3A6231" w14:textId="01BAA2E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4DD5BA7B" w14:textId="04D46F1A">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1B5FE1DE" w14:textId="58C4CB8F">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4868CBAD" w14:textId="02231BA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775A975E" w14:textId="6F276E6E">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3914EA" w14:paraId="696DE416" w14:textId="488AB08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477AC59D"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5DD307A1"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3D8A241"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28D54745" w14:textId="7D9C3B6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191BE9A0"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5EDE6482" w14:textId="1FB5187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14C2B0B6"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C01F5A9" w14:textId="0B79DBE5">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23A0912" w14:textId="54AA733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2486C267"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4BFBFC37"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1D079E34"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84CEAA9" w14:textId="4A192EA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9D330F5"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609FF7F" w14:textId="378E7B4B">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89B7279"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E833C6F" w14:textId="16C91B21">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1BB25C2C" w14:textId="133C2F7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3B616E13"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60DCA8A8"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C3F1A90"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6BEABE82" w14:textId="3B1DE4E9">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279B63E9"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F549DAA" w14:textId="2B5A9357">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3C314931" w14:textId="77777777">
            <w:pPr>
              <w:spacing w:after="0" w:line="240" w:lineRule="auto"/>
              <w:jc w:val="center"/>
              <w:rPr>
                <w:rFonts w:ascii="Times New Roman" w:eastAsia="Times New Roman" w:hAnsi="Times New Roman" w:cs="Times New Roman"/>
                <w:color w:val="414142"/>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49D1ACC0" w14:textId="5E2FA7DD">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4D2C68" w:rsidP="00811CB3" w14:paraId="0BDD1453" w14:textId="0B7A2F92">
            <w:pPr>
              <w:spacing w:after="0" w:line="240" w:lineRule="auto"/>
              <w:jc w:val="center"/>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0</w:t>
            </w:r>
          </w:p>
        </w:tc>
      </w:tr>
      <w:tr w14:paraId="295FFB2F"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4D2C68" w:rsidP="007F00ED" w14:paraId="23C8920A"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609759E1" w14:textId="3EB95C7E">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Informācija par finansiālo ietekmi un detalizēts aprēķins ir iekļauts likuma “</w:t>
            </w:r>
            <w:r w:rsidRPr="004D2C68" w:rsidR="00892B7B">
              <w:rPr>
                <w:rFonts w:ascii="Times New Roman" w:eastAsia="Times New Roman" w:hAnsi="Times New Roman" w:cs="Times New Roman"/>
                <w:color w:val="414142"/>
                <w:sz w:val="24"/>
                <w:szCs w:val="24"/>
                <w:lang w:eastAsia="lv-LV"/>
              </w:rPr>
              <w:t>Grozījumi likumā “</w:t>
            </w:r>
            <w:r w:rsidRPr="004D2C68">
              <w:rPr>
                <w:rFonts w:ascii="Times New Roman" w:eastAsia="Times New Roman" w:hAnsi="Times New Roman" w:cs="Times New Roman"/>
                <w:color w:val="414142"/>
                <w:sz w:val="24"/>
                <w:szCs w:val="24"/>
                <w:lang w:eastAsia="lv-LV"/>
              </w:rPr>
              <w:t>Par piesārņojumu</w:t>
            </w:r>
            <w:r w:rsidRPr="004D2C68" w:rsidR="00892B7B">
              <w:rPr>
                <w:rFonts w:ascii="Times New Roman" w:eastAsia="Times New Roman" w:hAnsi="Times New Roman" w:cs="Times New Roman"/>
                <w:color w:val="414142"/>
                <w:sz w:val="24"/>
                <w:szCs w:val="24"/>
                <w:lang w:eastAsia="lv-LV"/>
              </w:rPr>
              <w:t>”</w:t>
            </w:r>
            <w:r w:rsidRPr="004D2C68">
              <w:rPr>
                <w:rFonts w:ascii="Times New Roman" w:eastAsia="Times New Roman" w:hAnsi="Times New Roman" w:cs="Times New Roman"/>
                <w:color w:val="414142"/>
                <w:sz w:val="24"/>
                <w:szCs w:val="24"/>
                <w:lang w:eastAsia="lv-LV"/>
              </w:rPr>
              <w:t>”, kas stājās spēkā 2018.gada 6.martā anotācijā</w:t>
            </w:r>
            <w:r>
              <w:rPr>
                <w:rStyle w:val="FootnoteReference"/>
                <w:rFonts w:ascii="Times New Roman" w:eastAsia="Times New Roman" w:hAnsi="Times New Roman" w:cs="Times New Roman"/>
                <w:color w:val="414142"/>
                <w:sz w:val="24"/>
                <w:szCs w:val="24"/>
                <w:lang w:eastAsia="lv-LV"/>
              </w:rPr>
              <w:footnoteReference w:id="10"/>
            </w:r>
            <w:r w:rsidRPr="004D2C68">
              <w:rPr>
                <w:rFonts w:ascii="Times New Roman" w:eastAsia="Times New Roman" w:hAnsi="Times New Roman" w:cs="Times New Roman"/>
                <w:color w:val="414142"/>
                <w:sz w:val="24"/>
                <w:szCs w:val="24"/>
                <w:lang w:eastAsia="lv-LV"/>
              </w:rPr>
              <w:t>.</w:t>
            </w:r>
          </w:p>
        </w:tc>
      </w:tr>
      <w:tr w14:paraId="18268441"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4D2C68" w:rsidP="007F00ED" w14:paraId="623409DF"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016B9B03" w14:textId="77777777">
            <w:pPr>
              <w:spacing w:after="0" w:line="240" w:lineRule="auto"/>
              <w:rPr>
                <w:rFonts w:ascii="Times New Roman" w:eastAsia="Times New Roman" w:hAnsi="Times New Roman" w:cs="Times New Roman"/>
                <w:color w:val="414142"/>
                <w:sz w:val="24"/>
                <w:szCs w:val="24"/>
                <w:lang w:eastAsia="lv-LV"/>
              </w:rPr>
            </w:pPr>
          </w:p>
        </w:tc>
      </w:tr>
      <w:tr w14:paraId="15707353"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4D2C68" w:rsidP="007F00ED" w14:paraId="18AC7401"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4D2C68" w:rsidP="007F00ED" w14:paraId="2AEB06CB" w14:textId="77777777">
            <w:pPr>
              <w:spacing w:after="0" w:line="240" w:lineRule="auto"/>
              <w:rPr>
                <w:rFonts w:ascii="Times New Roman" w:eastAsia="Times New Roman" w:hAnsi="Times New Roman" w:cs="Times New Roman"/>
                <w:color w:val="414142"/>
                <w:sz w:val="24"/>
                <w:szCs w:val="24"/>
                <w:lang w:eastAsia="lv-LV"/>
              </w:rPr>
            </w:pPr>
          </w:p>
        </w:tc>
      </w:tr>
      <w:tr w14:paraId="1CC394D3"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4D2C68" w:rsidP="007F00ED" w14:paraId="1605039F"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rsidR="007F00ED" w:rsidRPr="004D2C68" w:rsidP="00E81008" w14:paraId="1D1540FF" w14:textId="27E2D05F">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projektā iekļauto nosacījumu īstenošanai nebūs nepieciešamas papildu amata vietas Valsts vides dienestā, tomēr Valsts vides dienestam ir nepieciešams pusslodzes finansējums, kurš tiks nodrošināts saskaņā ar likumu “</w:t>
            </w:r>
            <w:r w:rsidRPr="004D2C68" w:rsidR="00892B7B">
              <w:rPr>
                <w:rFonts w:ascii="Times New Roman" w:eastAsia="Times New Roman" w:hAnsi="Times New Roman" w:cs="Times New Roman"/>
                <w:sz w:val="24"/>
                <w:szCs w:val="24"/>
                <w:lang w:eastAsia="lv-LV"/>
              </w:rPr>
              <w:t>Grozījumi likumā “</w:t>
            </w:r>
            <w:r w:rsidRPr="004D2C68">
              <w:rPr>
                <w:rFonts w:ascii="Times New Roman" w:eastAsia="Times New Roman" w:hAnsi="Times New Roman" w:cs="Times New Roman"/>
                <w:sz w:val="24"/>
                <w:szCs w:val="24"/>
                <w:lang w:eastAsia="lv-LV"/>
              </w:rPr>
              <w:t>Par piesārņojumu”</w:t>
            </w:r>
            <w:r w:rsidRPr="004D2C68" w:rsidR="00892B7B">
              <w:rPr>
                <w:rFonts w:ascii="Times New Roman" w:eastAsia="Times New Roman" w:hAnsi="Times New Roman" w:cs="Times New Roman"/>
                <w:sz w:val="24"/>
                <w:szCs w:val="24"/>
                <w:lang w:eastAsia="lv-LV"/>
              </w:rPr>
              <w:t>”</w:t>
            </w:r>
            <w:r w:rsidRPr="004D2C68">
              <w:rPr>
                <w:rFonts w:ascii="Times New Roman" w:eastAsia="Times New Roman" w:hAnsi="Times New Roman" w:cs="Times New Roman"/>
                <w:sz w:val="24"/>
                <w:szCs w:val="24"/>
                <w:lang w:eastAsia="lv-LV"/>
              </w:rPr>
              <w:t>.</w:t>
            </w:r>
          </w:p>
          <w:p w:rsidR="007F00ED" w:rsidRPr="004D2C68" w:rsidP="00E81008" w14:paraId="59689907" w14:textId="22CC4634">
            <w:pPr>
              <w:spacing w:before="60" w:after="60" w:line="240" w:lineRule="auto"/>
              <w:jc w:val="both"/>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sz w:val="24"/>
                <w:szCs w:val="24"/>
                <w:lang w:eastAsia="lv-LV"/>
              </w:rPr>
              <w:t>Informācija par papildus pusslodzes finansiālo ietekmi un detalizēts aprēķins ir iekļauts likuma “</w:t>
            </w:r>
            <w:r w:rsidRPr="004D2C68" w:rsidR="00892B7B">
              <w:rPr>
                <w:rFonts w:ascii="Times New Roman" w:eastAsia="Times New Roman" w:hAnsi="Times New Roman" w:cs="Times New Roman"/>
                <w:sz w:val="24"/>
                <w:szCs w:val="24"/>
                <w:lang w:eastAsia="lv-LV"/>
              </w:rPr>
              <w:t>Grozījumi likumā “</w:t>
            </w:r>
            <w:r w:rsidRPr="004D2C68">
              <w:rPr>
                <w:rFonts w:ascii="Times New Roman" w:eastAsia="Times New Roman" w:hAnsi="Times New Roman" w:cs="Times New Roman"/>
                <w:sz w:val="24"/>
                <w:szCs w:val="24"/>
                <w:lang w:eastAsia="lv-LV"/>
              </w:rPr>
              <w:t>Par piesārņojumu</w:t>
            </w:r>
            <w:r w:rsidRPr="004D2C68" w:rsidR="00892B7B">
              <w:rPr>
                <w:rFonts w:ascii="Times New Roman" w:eastAsia="Times New Roman" w:hAnsi="Times New Roman" w:cs="Times New Roman"/>
                <w:sz w:val="24"/>
                <w:szCs w:val="24"/>
                <w:lang w:eastAsia="lv-LV"/>
              </w:rPr>
              <w:t>”</w:t>
            </w:r>
            <w:r w:rsidRPr="004D2C68">
              <w:rPr>
                <w:rFonts w:ascii="Times New Roman" w:eastAsia="Times New Roman" w:hAnsi="Times New Roman" w:cs="Times New Roman"/>
                <w:sz w:val="24"/>
                <w:szCs w:val="24"/>
                <w:lang w:eastAsia="lv-LV"/>
              </w:rPr>
              <w:t>”, kas stājās spēkā 2018.gada 6.martā, anotācijā</w:t>
            </w:r>
            <w:r>
              <w:rPr>
                <w:rStyle w:val="FootnoteReference"/>
                <w:rFonts w:ascii="Times New Roman" w:eastAsia="Times New Roman" w:hAnsi="Times New Roman" w:cs="Times New Roman"/>
                <w:sz w:val="24"/>
                <w:szCs w:val="24"/>
                <w:lang w:eastAsia="lv-LV"/>
              </w:rPr>
              <w:footnoteReference w:id="11"/>
            </w:r>
            <w:r w:rsidRPr="004D2C68">
              <w:rPr>
                <w:rFonts w:ascii="Times New Roman" w:eastAsia="Times New Roman" w:hAnsi="Times New Roman" w:cs="Times New Roman"/>
                <w:sz w:val="24"/>
                <w:szCs w:val="24"/>
                <w:lang w:eastAsia="lv-LV"/>
              </w:rPr>
              <w:t>.</w:t>
            </w:r>
          </w:p>
        </w:tc>
      </w:tr>
      <w:tr w14:paraId="3F00C64D" w14:textId="77777777" w:rsidTr="00073BD8">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16311468" w14:textId="77777777">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rsidR="007955E7" w:rsidRPr="004D2C68" w:rsidP="007955E7" w14:paraId="73E8A4A2" w14:textId="7716A46C">
            <w:pPr>
              <w:spacing w:after="0" w:line="240" w:lineRule="auto"/>
              <w:rPr>
                <w:rFonts w:ascii="Times New Roman" w:eastAsia="Times New Roman" w:hAnsi="Times New Roman" w:cs="Times New Roman"/>
                <w:color w:val="414142"/>
                <w:sz w:val="24"/>
                <w:szCs w:val="24"/>
                <w:lang w:eastAsia="lv-LV"/>
              </w:rPr>
            </w:pPr>
            <w:r w:rsidRPr="004D2C68">
              <w:rPr>
                <w:rFonts w:ascii="Times New Roman" w:eastAsia="Times New Roman" w:hAnsi="Times New Roman" w:cs="Times New Roman"/>
                <w:color w:val="414142"/>
                <w:sz w:val="24"/>
                <w:szCs w:val="24"/>
                <w:lang w:eastAsia="lv-LV"/>
              </w:rPr>
              <w:t>Nav.</w:t>
            </w:r>
          </w:p>
        </w:tc>
      </w:tr>
    </w:tbl>
    <w:p w:rsidR="007955E7" w:rsidRPr="004D2C68" w:rsidP="005D444B" w14:paraId="03590BB4" w14:textId="78E5A6F8">
      <w:pPr>
        <w:spacing w:after="0" w:line="240" w:lineRule="auto"/>
        <w:rPr>
          <w:rFonts w:ascii="Times New Roman" w:eastAsia="Times New Roman" w:hAnsi="Times New Roman" w:cs="Times New Roman"/>
          <w:iCs/>
          <w:sz w:val="28"/>
          <w:szCs w:val="28"/>
          <w:lang w:eastAsia="lv-LV"/>
        </w:rPr>
      </w:pPr>
      <w:r w:rsidRPr="004D2C68">
        <w:rPr>
          <w:rFonts w:ascii="Arial" w:eastAsia="Times New Roman" w:hAnsi="Arial" w:cs="Arial"/>
          <w:color w:val="414142"/>
          <w:sz w:val="27"/>
          <w:szCs w:val="27"/>
          <w:shd w:val="clear" w:color="auto" w:fill="FFFFFF"/>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804C08E" w14:textId="77777777" w:rsidTr="005D444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4D2C68" w:rsidP="005D444B" w14:paraId="2EDB241A" w14:textId="77777777">
            <w:pPr>
              <w:spacing w:after="0" w:line="240" w:lineRule="auto"/>
              <w:contextualSpacing/>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IV. Tiesību akta projekta ietekme uz spēkā esošo tiesību normu sistēmu</w:t>
            </w:r>
          </w:p>
        </w:tc>
      </w:tr>
      <w:tr w14:paraId="314EED87" w14:textId="77777777" w:rsidTr="005D444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4D2C68" w:rsidP="005D444B" w14:paraId="595BC986" w14:textId="77777777">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Projekts šo jomu neskar</w:t>
            </w:r>
          </w:p>
        </w:tc>
      </w:tr>
    </w:tbl>
    <w:p w:rsidR="00733379" w:rsidRPr="004D2C68" w:rsidP="005D444B" w14:paraId="3BFB1156"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0"/>
        <w:gridCol w:w="2136"/>
        <w:gridCol w:w="6369"/>
      </w:tblGrid>
      <w:tr w14:paraId="65BDD4F9" w14:textId="4AFBDCB3" w:rsidTr="006E2924">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46EE6" w:rsidRPr="004D2C68" w:rsidP="004B7786" w14:paraId="3B4E913A" w14:textId="302E0EDA">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7BA2A9F" w14:textId="50263284" w:rsidTr="002C62F6">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hideMark/>
          </w:tcPr>
          <w:p w:rsidR="00B46EE6" w:rsidRPr="004D2C68" w:rsidP="005D444B" w14:paraId="3EA053C3" w14:textId="3DC3ECC8">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1.</w:t>
            </w:r>
          </w:p>
        </w:tc>
        <w:tc>
          <w:tcPr>
            <w:tcW w:w="1163" w:type="pct"/>
            <w:tcBorders>
              <w:top w:val="outset" w:sz="6" w:space="0" w:color="auto"/>
              <w:left w:val="outset" w:sz="6" w:space="0" w:color="auto"/>
              <w:bottom w:val="outset" w:sz="6" w:space="0" w:color="auto"/>
              <w:right w:val="outset" w:sz="6" w:space="0" w:color="auto"/>
            </w:tcBorders>
          </w:tcPr>
          <w:p w:rsidR="00B46EE6" w:rsidRPr="004D2C68" w:rsidP="00B46EE6" w14:paraId="0A36841B" w14:textId="6CA39856">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Saistības pret Eiropas Savienību</w:t>
            </w:r>
          </w:p>
        </w:tc>
        <w:tc>
          <w:tcPr>
            <w:tcW w:w="3492" w:type="pct"/>
            <w:tcBorders>
              <w:top w:val="outset" w:sz="6" w:space="0" w:color="auto"/>
              <w:left w:val="outset" w:sz="6" w:space="0" w:color="auto"/>
              <w:bottom w:val="outset" w:sz="6" w:space="0" w:color="auto"/>
              <w:right w:val="outset" w:sz="6" w:space="0" w:color="auto"/>
            </w:tcBorders>
          </w:tcPr>
          <w:p w:rsidR="00427369" w:rsidRPr="004D2C68" w:rsidP="00014F1A" w14:paraId="6D7D436C" w14:textId="4DA56FB5">
            <w:pPr>
              <w:spacing w:before="60" w:after="60" w:line="240" w:lineRule="auto"/>
              <w:jc w:val="both"/>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 xml:space="preserve">1) </w:t>
            </w:r>
            <w:r w:rsidRPr="004D2C68" w:rsidR="00A01C84">
              <w:rPr>
                <w:rFonts w:ascii="Times New Roman" w:eastAsia="Times New Roman" w:hAnsi="Times New Roman" w:cs="Times New Roman"/>
                <w:bCs/>
                <w:iCs/>
                <w:sz w:val="24"/>
                <w:szCs w:val="24"/>
                <w:lang w:eastAsia="lv-LV"/>
              </w:rPr>
              <w:t>Direktīva Nr.2015/652</w:t>
            </w:r>
            <w:r w:rsidR="007877E2">
              <w:rPr>
                <w:rFonts w:ascii="Times New Roman" w:eastAsia="Times New Roman" w:hAnsi="Times New Roman" w:cs="Times New Roman"/>
                <w:bCs/>
                <w:iCs/>
                <w:sz w:val="24"/>
                <w:szCs w:val="24"/>
                <w:lang w:eastAsia="lv-LV"/>
              </w:rPr>
              <w:t>;</w:t>
            </w:r>
          </w:p>
          <w:p w:rsidR="009A6742" w:rsidRPr="004D2C68" w:rsidP="00014F1A" w14:paraId="382691E6" w14:textId="35F9D5C3">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bCs/>
                <w:iCs/>
                <w:sz w:val="24"/>
                <w:szCs w:val="24"/>
                <w:lang w:eastAsia="lv-LV"/>
              </w:rPr>
              <w:t xml:space="preserve">2) </w:t>
            </w:r>
            <w:r w:rsidRPr="004D2C68">
              <w:rPr>
                <w:rFonts w:ascii="Times New Roman" w:eastAsia="Times New Roman" w:hAnsi="Times New Roman" w:cs="Times New Roman"/>
                <w:sz w:val="24"/>
                <w:szCs w:val="24"/>
                <w:lang w:eastAsia="lv-LV"/>
              </w:rPr>
              <w:t>Direktīva Nr. 98/70/EK, konsolidētā versija iekļaujot:</w:t>
            </w:r>
          </w:p>
          <w:p w:rsidR="009A6742" w:rsidRPr="004D2C68" w:rsidP="00014F1A" w14:paraId="3AB7E61E"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 Komisijas 2000.gada 7.novembra direktīva Nr.2000/71/K, ar ko Eiropas Parlamenta un Padomes Direktīvas 98/70/EK I, II, III un IV pielikumā izklāstītās mērīšanas metodes pielāgo tehnikas attīstībai, kā paredzēts minētās direktīvas 10. pantā;</w:t>
            </w:r>
          </w:p>
          <w:p w:rsidR="009A6742" w:rsidRPr="004D2C68" w:rsidP="00014F1A" w14:paraId="3C03E444"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 Eiropas Parlamenta un Padomes 2003. gada 3. marta direktīva Nr.2003/17/EK, ar kuru groza Direktīvu 98/70/EK, kas attiecas uz benzīna un dīzeļdegvielas kvalitāti;</w:t>
            </w:r>
          </w:p>
          <w:p w:rsidR="009A6742" w:rsidRPr="004D2C68" w:rsidP="00014F1A" w14:paraId="7C58D699"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 Eiropas Parlamenta un Padomes 2003. gada 29. septembra regula (EK) Nr. 1882/2003, ar ko Padomes Lēmumam 1999/468/EK pielāgo noteikumus par komitejām, kuras palīdz Komisijai īstenot tai piešķirtās ieviešanas pilnvaras, kas noteiktas dokumentos, uz kuriem attiecas EK līguma 251. pantā minētā procedūra</w:t>
            </w:r>
          </w:p>
          <w:p w:rsidR="009A6742" w:rsidRPr="004D2C68" w:rsidP="00014F1A" w14:paraId="772D99E0"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 Direktīva Nr. 2009/30/EK;</w:t>
            </w:r>
          </w:p>
          <w:p w:rsidR="009A6742" w:rsidRPr="004D2C68" w:rsidP="00014F1A" w14:paraId="2B750E9A"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e) Komisijas 2011.gada 1.jūnija direktīva Nr.2011/63/ES, ar kuru, pielāgojot tehnikas attīstībai, groza Eiropas Parlamenta un Padomes Direktīvu 98/70/EK, kas attiecas uz benzīna un dīzeļdegvielu kvalitāti;</w:t>
            </w:r>
          </w:p>
          <w:p w:rsidR="009A6742" w:rsidRPr="004D2C68" w:rsidP="00014F1A" w14:paraId="44BDF6E6"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f) Komisijas 2014.gada 10.jūnija direktīva Nr.2014/77/ES, ar kuru groza Eiropas Parlamenta un Padomes Direktīvas 98/70/EK I un II pielikumu, kas attiecas uz benzīna un dīzeļdegvielu kvalitāti; </w:t>
            </w:r>
          </w:p>
          <w:p w:rsidR="009A6742" w:rsidRPr="004D2C68" w:rsidP="00014F1A" w14:paraId="46B59DEF" w14:textId="3ABF6CAB">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g) Direktīva Nr. 2015/652;</w:t>
            </w:r>
          </w:p>
          <w:p w:rsidR="009A6742" w:rsidRPr="004D2C68" w:rsidP="00014F1A" w14:paraId="4078C57F" w14:textId="77777777">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h) Eiropas Parlamenta un Padomes 2015.gada 9.septembra Direktīvas 2015/1513, ar kuru groza Direktīvu 98/70/EK, kas attiecas uz benzīna un dīzeļdegvielu kvalitāti, un Direktīvu 2009/28/EK par atjaunojamo energoresursu izmantošanas veicināšanu;</w:t>
            </w:r>
          </w:p>
          <w:p w:rsidR="009A6742" w:rsidRPr="004D2C68" w:rsidP="00014F1A" w14:paraId="743D73A6" w14:textId="37E088FA">
            <w:pPr>
              <w:spacing w:before="60" w:after="6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3) Eiropas Parlamenta un Padomes 2009.gada 23.aprīļa direktīva Nr.2009/28/EK par atjaunojamo energoresursu izmantošanas veicināšanu un ar ko groza un sekojoši atceļ Direktīvas 2001/77/EK un 2003/30/EK (turpmāk – Direktīva Nr.2009/28/EK).</w:t>
            </w:r>
          </w:p>
          <w:p w:rsidR="006203F8" w:rsidRPr="004D2C68" w:rsidP="00014F1A" w14:paraId="31C12C82" w14:textId="77777777">
            <w:pPr>
              <w:spacing w:before="60" w:after="60" w:line="240" w:lineRule="auto"/>
              <w:jc w:val="both"/>
              <w:rPr>
                <w:rFonts w:ascii="Times New Roman" w:eastAsia="Times New Roman" w:hAnsi="Times New Roman" w:cs="Times New Roman"/>
                <w:sz w:val="24"/>
                <w:szCs w:val="24"/>
                <w:lang w:eastAsia="lv-LV"/>
              </w:rPr>
            </w:pPr>
          </w:p>
          <w:p w:rsidR="006203F8" w:rsidRPr="004D2C68" w14:paraId="646CC0A0" w14:textId="3F3DCEAC">
            <w:pPr>
              <w:spacing w:before="60" w:after="60" w:line="240" w:lineRule="auto"/>
              <w:jc w:val="both"/>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sz w:val="24"/>
                <w:szCs w:val="24"/>
                <w:lang w:eastAsia="lv-LV"/>
              </w:rPr>
              <w:t>Š</w:t>
            </w:r>
            <w:r w:rsidRPr="004D2C68" w:rsidR="002C62F6">
              <w:rPr>
                <w:rFonts w:ascii="Times New Roman" w:eastAsia="Times New Roman" w:hAnsi="Times New Roman" w:cs="Times New Roman"/>
                <w:sz w:val="24"/>
                <w:szCs w:val="24"/>
                <w:lang w:eastAsia="lv-LV"/>
              </w:rPr>
              <w:t>īs anotācijas V sadaļas 1.tabulā ir iekļauta informācija par Direktīvas Nr. 98/70/EK</w:t>
            </w:r>
            <w:r w:rsidRPr="004D2C68">
              <w:rPr>
                <w:rFonts w:ascii="Times New Roman" w:eastAsia="Times New Roman" w:hAnsi="Times New Roman" w:cs="Times New Roman"/>
                <w:sz w:val="24"/>
                <w:szCs w:val="24"/>
                <w:lang w:eastAsia="lv-LV"/>
              </w:rPr>
              <w:t xml:space="preserve"> un Direktīvas Nr.2009/28/EK</w:t>
            </w:r>
            <w:r w:rsidRPr="004D2C68" w:rsidR="002C62F6">
              <w:rPr>
                <w:rFonts w:ascii="Times New Roman" w:eastAsia="Times New Roman" w:hAnsi="Times New Roman" w:cs="Times New Roman"/>
                <w:sz w:val="24"/>
                <w:szCs w:val="24"/>
                <w:lang w:eastAsia="lv-LV"/>
              </w:rPr>
              <w:t xml:space="preserve"> normām, kas attiecas uz Noteikumu projektu</w:t>
            </w:r>
            <w:r w:rsidRPr="004D2C68">
              <w:rPr>
                <w:rFonts w:ascii="Times New Roman" w:eastAsia="Times New Roman" w:hAnsi="Times New Roman" w:cs="Times New Roman"/>
                <w:sz w:val="24"/>
                <w:szCs w:val="24"/>
                <w:lang w:eastAsia="lv-LV"/>
              </w:rPr>
              <w:t>.</w:t>
            </w:r>
          </w:p>
        </w:tc>
      </w:tr>
      <w:tr w14:paraId="6DC2F42F" w14:textId="3B26AFB0" w:rsidTr="002C62F6">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rsidR="00B46EE6" w:rsidRPr="004D2C68" w:rsidP="005D444B" w14:paraId="15AB7562" w14:textId="7073BA47">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2.</w:t>
            </w:r>
          </w:p>
        </w:tc>
        <w:tc>
          <w:tcPr>
            <w:tcW w:w="1163" w:type="pct"/>
            <w:tcBorders>
              <w:top w:val="outset" w:sz="6" w:space="0" w:color="auto"/>
              <w:left w:val="outset" w:sz="6" w:space="0" w:color="auto"/>
              <w:bottom w:val="outset" w:sz="6" w:space="0" w:color="auto"/>
              <w:right w:val="outset" w:sz="6" w:space="0" w:color="auto"/>
            </w:tcBorders>
          </w:tcPr>
          <w:p w:rsidR="00B46EE6" w:rsidRPr="004D2C68" w:rsidP="00B46EE6" w14:paraId="2A95628A" w14:textId="141D836F">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Citas starptautiskās saistības</w:t>
            </w:r>
          </w:p>
        </w:tc>
        <w:tc>
          <w:tcPr>
            <w:tcW w:w="3492" w:type="pct"/>
            <w:tcBorders>
              <w:top w:val="outset" w:sz="6" w:space="0" w:color="auto"/>
              <w:left w:val="outset" w:sz="6" w:space="0" w:color="auto"/>
              <w:bottom w:val="outset" w:sz="6" w:space="0" w:color="auto"/>
              <w:right w:val="outset" w:sz="6" w:space="0" w:color="auto"/>
            </w:tcBorders>
          </w:tcPr>
          <w:p w:rsidR="00B46EE6" w:rsidRPr="004D2C68" w:rsidP="00B46EE6" w14:paraId="562ECC8D" w14:textId="785B148B">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hAnsi="Times New Roman" w:cs="Times New Roman"/>
                <w:sz w:val="24"/>
                <w:szCs w:val="24"/>
              </w:rPr>
              <w:t>Projekts šo jomu neskar.</w:t>
            </w:r>
          </w:p>
        </w:tc>
      </w:tr>
      <w:tr w14:paraId="10F83307" w14:textId="5C6A205A" w:rsidTr="002C62F6">
        <w:tblPrEx>
          <w:tblW w:w="5000" w:type="pct"/>
          <w:tblCellSpacing w:w="15" w:type="dxa"/>
          <w:tblCellMar>
            <w:top w:w="30" w:type="dxa"/>
            <w:left w:w="30" w:type="dxa"/>
            <w:bottom w:w="30" w:type="dxa"/>
            <w:right w:w="30" w:type="dxa"/>
          </w:tblCellMar>
          <w:tblLook w:val="04A0"/>
        </w:tblPrEx>
        <w:trPr>
          <w:tblCellSpacing w:w="15" w:type="dxa"/>
        </w:trPr>
        <w:tc>
          <w:tcPr>
            <w:tcW w:w="279" w:type="pct"/>
            <w:tcBorders>
              <w:top w:val="outset" w:sz="6" w:space="0" w:color="auto"/>
              <w:left w:val="outset" w:sz="6" w:space="0" w:color="auto"/>
              <w:bottom w:val="outset" w:sz="6" w:space="0" w:color="auto"/>
              <w:right w:val="outset" w:sz="6" w:space="0" w:color="auto"/>
            </w:tcBorders>
            <w:vAlign w:val="center"/>
          </w:tcPr>
          <w:p w:rsidR="00B46EE6" w:rsidRPr="004D2C68" w:rsidP="005D444B" w14:paraId="28564740" w14:textId="7C8440DB">
            <w:pPr>
              <w:spacing w:after="0" w:line="240" w:lineRule="auto"/>
              <w:contextualSpacing/>
              <w:jc w:val="center"/>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3.</w:t>
            </w:r>
          </w:p>
        </w:tc>
        <w:tc>
          <w:tcPr>
            <w:tcW w:w="1163" w:type="pct"/>
            <w:tcBorders>
              <w:top w:val="outset" w:sz="6" w:space="0" w:color="auto"/>
              <w:left w:val="outset" w:sz="6" w:space="0" w:color="auto"/>
              <w:bottom w:val="outset" w:sz="6" w:space="0" w:color="auto"/>
              <w:right w:val="outset" w:sz="6" w:space="0" w:color="auto"/>
            </w:tcBorders>
          </w:tcPr>
          <w:p w:rsidR="00B46EE6" w:rsidRPr="004D2C68" w:rsidP="00B46EE6" w14:paraId="474D5C49" w14:textId="3A6EB681">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tcPr>
          <w:p w:rsidR="00B46EE6" w:rsidRPr="004D2C68" w:rsidP="00B46EE6" w14:paraId="6E680272" w14:textId="74382620">
            <w:pPr>
              <w:spacing w:after="0" w:line="240" w:lineRule="auto"/>
              <w:contextualSpacing/>
              <w:rPr>
                <w:rFonts w:ascii="Times New Roman" w:eastAsia="Times New Roman" w:hAnsi="Times New Roman" w:cs="Times New Roman"/>
                <w:bCs/>
                <w:iCs/>
                <w:sz w:val="24"/>
                <w:szCs w:val="24"/>
                <w:lang w:eastAsia="lv-LV"/>
              </w:rPr>
            </w:pPr>
            <w:r w:rsidRPr="004D2C68">
              <w:rPr>
                <w:rFonts w:ascii="Times New Roman" w:eastAsia="Times New Roman" w:hAnsi="Times New Roman" w:cs="Times New Roman"/>
                <w:bCs/>
                <w:iCs/>
                <w:sz w:val="24"/>
                <w:szCs w:val="24"/>
                <w:lang w:eastAsia="lv-LV"/>
              </w:rPr>
              <w:t>Nav.</w:t>
            </w:r>
          </w:p>
        </w:tc>
      </w:tr>
    </w:tbl>
    <w:p w:rsidR="00B46EE6" w:rsidRPr="004D2C68" w:rsidP="005D444B" w14:paraId="1B876B0E" w14:textId="1D749687">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923"/>
        <w:gridCol w:w="1992"/>
        <w:gridCol w:w="2535"/>
        <w:gridCol w:w="2648"/>
      </w:tblGrid>
      <w:tr w14:paraId="47341335" w14:textId="77777777" w:rsidTr="00533476">
        <w:tblPrEx>
          <w:tblW w:w="502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46EE6" w:rsidRPr="004D2C68" w:rsidP="00533476" w14:paraId="50E047EC" w14:textId="77777777">
            <w:pPr>
              <w:spacing w:before="100" w:beforeAutospacing="1" w:after="100" w:afterAutospacing="1" w:line="293" w:lineRule="atLeast"/>
              <w:ind w:left="112"/>
              <w:jc w:val="center"/>
              <w:rPr>
                <w:rFonts w:ascii="Times New Roman" w:eastAsia="Times New Roman" w:hAnsi="Times New Roman" w:cs="Times New Roman"/>
                <w:b/>
                <w:bCs/>
                <w:color w:val="414142"/>
                <w:sz w:val="24"/>
                <w:szCs w:val="24"/>
                <w:lang w:eastAsia="lv-LV"/>
              </w:rPr>
            </w:pPr>
            <w:r w:rsidRPr="004D2C68">
              <w:rPr>
                <w:rFonts w:ascii="Times New Roman" w:eastAsia="Times New Roman" w:hAnsi="Times New Roman" w:cs="Times New Roman"/>
                <w:b/>
                <w:bCs/>
                <w:color w:val="414142"/>
                <w:sz w:val="24"/>
                <w:szCs w:val="24"/>
                <w:lang w:eastAsia="lv-LV"/>
              </w:rPr>
              <w:t>1. tabula</w:t>
            </w:r>
            <w:r w:rsidRPr="004D2C68">
              <w:rPr>
                <w:rFonts w:ascii="Times New Roman" w:eastAsia="Times New Roman" w:hAnsi="Times New Roman" w:cs="Times New Roman"/>
                <w:b/>
                <w:bCs/>
                <w:color w:val="414142"/>
                <w:sz w:val="24"/>
                <w:szCs w:val="24"/>
                <w:lang w:eastAsia="lv-LV"/>
              </w:rPr>
              <w:br/>
              <w:t>Tiesību akta projekta atbilstība ES tiesību aktiem</w:t>
            </w:r>
          </w:p>
        </w:tc>
      </w:tr>
      <w:tr w14:paraId="4A60F008"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B46EE6" w:rsidRPr="004D2C68" w:rsidP="00B46EE6" w14:paraId="33D1B65D"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B46EE6" w:rsidRPr="004D2C68" w:rsidP="00B46EE6" w14:paraId="6A96B1FD" w14:textId="098476E9">
            <w:pPr>
              <w:spacing w:after="0" w:line="240" w:lineRule="auto"/>
              <w:jc w:val="both"/>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Direktīva Nr.2015/652</w:t>
            </w:r>
          </w:p>
          <w:p w:rsidR="00B46EE6" w:rsidRPr="004D2C68" w:rsidP="00B46EE6" w14:paraId="32372FFF" w14:textId="77777777">
            <w:pPr>
              <w:spacing w:after="0" w:line="240" w:lineRule="auto"/>
              <w:jc w:val="both"/>
              <w:rPr>
                <w:rFonts w:ascii="Times New Roman" w:eastAsia="Times New Roman" w:hAnsi="Times New Roman" w:cs="Times New Roman"/>
                <w:bCs/>
                <w:sz w:val="24"/>
                <w:szCs w:val="24"/>
                <w:lang w:eastAsia="lv-LV"/>
              </w:rPr>
            </w:pPr>
          </w:p>
          <w:p w:rsidR="00B46EE6" w:rsidRPr="004D2C68" w:rsidP="00B46EE6" w14:paraId="0A39117F" w14:textId="3AA515BC">
            <w:pPr>
              <w:spacing w:after="0" w:line="240" w:lineRule="auto"/>
              <w:jc w:val="both"/>
              <w:rPr>
                <w:rFonts w:ascii="Times New Roman" w:eastAsia="Times New Roman" w:hAnsi="Times New Roman" w:cs="Times New Roman"/>
                <w:sz w:val="24"/>
                <w:szCs w:val="24"/>
                <w:lang w:eastAsia="lv-LV"/>
              </w:rPr>
            </w:pPr>
          </w:p>
        </w:tc>
      </w:tr>
      <w:tr w14:paraId="5B287A17"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vAlign w:val="center"/>
            <w:hideMark/>
          </w:tcPr>
          <w:p w:rsidR="00B46EE6" w:rsidRPr="004D2C68" w:rsidP="00B46EE6" w14:paraId="03E533E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1095" w:type="pct"/>
            <w:tcBorders>
              <w:top w:val="outset" w:sz="6" w:space="0" w:color="414142"/>
              <w:left w:val="outset" w:sz="6" w:space="0" w:color="414142"/>
              <w:bottom w:val="outset" w:sz="6" w:space="0" w:color="414142"/>
              <w:right w:val="outset" w:sz="6" w:space="0" w:color="414142"/>
            </w:tcBorders>
            <w:vAlign w:val="center"/>
            <w:hideMark/>
          </w:tcPr>
          <w:p w:rsidR="00B46EE6" w:rsidRPr="004D2C68" w:rsidP="00B46EE6" w14:paraId="0B050C5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393" w:type="pct"/>
            <w:tcBorders>
              <w:top w:val="outset" w:sz="6" w:space="0" w:color="414142"/>
              <w:left w:val="outset" w:sz="6" w:space="0" w:color="414142"/>
              <w:bottom w:val="outset" w:sz="6" w:space="0" w:color="414142"/>
              <w:right w:val="outset" w:sz="6" w:space="0" w:color="414142"/>
            </w:tcBorders>
            <w:vAlign w:val="center"/>
            <w:hideMark/>
          </w:tcPr>
          <w:p w:rsidR="00B46EE6" w:rsidRPr="004D2C68" w:rsidP="00B46EE6" w14:paraId="5BB672B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455" w:type="pct"/>
            <w:tcBorders>
              <w:top w:val="outset" w:sz="6" w:space="0" w:color="414142"/>
              <w:left w:val="outset" w:sz="6" w:space="0" w:color="414142"/>
              <w:bottom w:val="outset" w:sz="6" w:space="0" w:color="414142"/>
              <w:right w:val="outset" w:sz="6" w:space="0" w:color="414142"/>
            </w:tcBorders>
            <w:vAlign w:val="center"/>
            <w:hideMark/>
          </w:tcPr>
          <w:p w:rsidR="00B46EE6" w:rsidRPr="004D2C68" w:rsidP="00B46EE6" w14:paraId="015CAB69"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14:paraId="3FCCDF49"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B46EE6" w:rsidRPr="004D2C68" w:rsidP="00B46EE6" w14:paraId="3AE09EDF"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95" w:type="pct"/>
            <w:tcBorders>
              <w:top w:val="outset" w:sz="6" w:space="0" w:color="414142"/>
              <w:left w:val="outset" w:sz="6" w:space="0" w:color="414142"/>
              <w:bottom w:val="outset" w:sz="6" w:space="0" w:color="414142"/>
              <w:right w:val="outset" w:sz="6" w:space="0" w:color="414142"/>
            </w:tcBorders>
            <w:hideMark/>
          </w:tcPr>
          <w:p w:rsidR="00B46EE6" w:rsidRPr="004D2C68" w:rsidP="00B46EE6" w14:paraId="563BA023"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3" w:type="pct"/>
            <w:tcBorders>
              <w:top w:val="outset" w:sz="6" w:space="0" w:color="414142"/>
              <w:left w:val="outset" w:sz="6" w:space="0" w:color="414142"/>
              <w:bottom w:val="outset" w:sz="6" w:space="0" w:color="414142"/>
              <w:right w:val="outset" w:sz="6" w:space="0" w:color="414142"/>
            </w:tcBorders>
            <w:hideMark/>
          </w:tcPr>
          <w:p w:rsidR="00B46EE6" w:rsidRPr="004D2C68" w:rsidP="00B46EE6" w14:paraId="487B315C"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B46EE6" w:rsidRPr="004D2C68" w:rsidP="00B46EE6" w14:paraId="39217DAC"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4D2C68">
              <w:rPr>
                <w:rFonts w:ascii="Times New Roman" w:eastAsia="Times New Roman" w:hAnsi="Times New Roman" w:cs="Times New Roman"/>
                <w:sz w:val="24"/>
                <w:szCs w:val="24"/>
                <w:lang w:eastAsia="lv-LV"/>
              </w:rPr>
              <w:t>skaidrojumu, kā arī precīzi norāda, kad un kādā veidā ES tiesību akta vienība tiks pārņemta vai ieviesta pilnībā.</w:t>
            </w:r>
          </w:p>
          <w:p w:rsidR="00B46EE6" w:rsidRPr="004D2C68" w:rsidP="00B46EE6" w14:paraId="54DF14DD"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institūciju, kas ir atbildīga par šo saistību izpildi pilnībā</w:t>
            </w:r>
          </w:p>
        </w:tc>
        <w:tc>
          <w:tcPr>
            <w:tcW w:w="1455" w:type="pct"/>
            <w:tcBorders>
              <w:top w:val="outset" w:sz="6" w:space="0" w:color="414142"/>
              <w:left w:val="outset" w:sz="6" w:space="0" w:color="414142"/>
              <w:bottom w:val="outset" w:sz="6" w:space="0" w:color="414142"/>
              <w:right w:val="outset" w:sz="6" w:space="0" w:color="414142"/>
            </w:tcBorders>
            <w:hideMark/>
          </w:tcPr>
          <w:p w:rsidR="00B46EE6" w:rsidRPr="004D2C68" w:rsidP="00B46EE6" w14:paraId="0D3032E9"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B46EE6" w:rsidRPr="004D2C68" w:rsidP="00B46EE6" w14:paraId="0D1DD93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Ja projekts satur stingrākas prasības nekā attiecīgais ES tiesību akts, norāda </w:t>
            </w:r>
            <w:r w:rsidRPr="004D2C68">
              <w:rPr>
                <w:rFonts w:ascii="Times New Roman" w:eastAsia="Times New Roman" w:hAnsi="Times New Roman" w:cs="Times New Roman"/>
                <w:sz w:val="24"/>
                <w:szCs w:val="24"/>
                <w:lang w:eastAsia="lv-LV"/>
              </w:rPr>
              <w:t>pamatojumu un samērīgumu.</w:t>
            </w:r>
          </w:p>
          <w:p w:rsidR="00B46EE6" w:rsidRPr="004D2C68" w:rsidP="00B46EE6" w14:paraId="4D228172"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52371D3"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B46EE6" w:rsidRPr="004D2C68" w:rsidP="00B46EE6" w14:paraId="319ECA70" w14:textId="0FFD56B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1.pants</w:t>
            </w:r>
            <w:r w:rsidRPr="004D2C68" w:rsidR="0023793D">
              <w:rPr>
                <w:rFonts w:ascii="Times New Roman" w:eastAsia="Times New Roman" w:hAnsi="Times New Roman" w:cs="Times New Roman"/>
                <w:sz w:val="24"/>
                <w:szCs w:val="24"/>
                <w:lang w:eastAsia="lv-LV"/>
              </w:rPr>
              <w:t xml:space="preserve"> </w:t>
            </w:r>
          </w:p>
        </w:tc>
        <w:tc>
          <w:tcPr>
            <w:tcW w:w="1095" w:type="pct"/>
            <w:tcBorders>
              <w:top w:val="outset" w:sz="6" w:space="0" w:color="414142"/>
              <w:left w:val="outset" w:sz="6" w:space="0" w:color="414142"/>
              <w:bottom w:val="outset" w:sz="6" w:space="0" w:color="414142"/>
              <w:right w:val="outset" w:sz="6" w:space="0" w:color="414142"/>
            </w:tcBorders>
          </w:tcPr>
          <w:p w:rsidR="00796248" w:rsidRPr="004D2C68" w:rsidP="00B46EE6" w14:paraId="33C8F923" w14:textId="04F3EDF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3.punkts</w:t>
            </w:r>
          </w:p>
        </w:tc>
        <w:tc>
          <w:tcPr>
            <w:tcW w:w="1393" w:type="pct"/>
            <w:tcBorders>
              <w:top w:val="outset" w:sz="6" w:space="0" w:color="414142"/>
              <w:left w:val="outset" w:sz="6" w:space="0" w:color="414142"/>
              <w:bottom w:val="outset" w:sz="6" w:space="0" w:color="414142"/>
              <w:right w:val="outset" w:sz="6" w:space="0" w:color="414142"/>
            </w:tcBorders>
          </w:tcPr>
          <w:p w:rsidR="00B46EE6" w:rsidRPr="004D2C68" w:rsidP="00B46EE6" w14:paraId="400A945F" w14:textId="29460BE9">
            <w:pPr>
              <w:spacing w:after="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w:t>
            </w:r>
            <w:r w:rsidRPr="004D2C68" w:rsidR="00DE724B">
              <w:rPr>
                <w:rFonts w:ascii="Times New Roman" w:eastAsia="Times New Roman" w:hAnsi="Times New Roman" w:cs="Times New Roman"/>
                <w:sz w:val="24"/>
                <w:szCs w:val="24"/>
                <w:lang w:eastAsia="lv-LV"/>
              </w:rPr>
              <w:t>ievieš</w:t>
            </w:r>
            <w:r w:rsidRPr="004D2C68">
              <w:rPr>
                <w:rFonts w:ascii="Times New Roman" w:eastAsia="Times New Roman" w:hAnsi="Times New Roman" w:cs="Times New Roman"/>
                <w:sz w:val="24"/>
                <w:szCs w:val="24"/>
                <w:lang w:eastAsia="lv-LV"/>
              </w:rPr>
              <w:t xml:space="preserve"> pilnībā.  </w:t>
            </w:r>
          </w:p>
          <w:p w:rsidR="00B46EE6" w:rsidRPr="004D2C68" w:rsidP="00B46EE6" w14:paraId="70EAE67D" w14:textId="77777777">
            <w:pPr>
              <w:spacing w:after="0" w:line="240" w:lineRule="auto"/>
              <w:jc w:val="both"/>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B46EE6" w:rsidRPr="004D2C68" w:rsidP="00B46EE6" w14:paraId="7E992B6A"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DFA87CB"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B46EE6" w:rsidRPr="004D2C68" w:rsidP="00B46EE6" w14:paraId="4BD29048" w14:textId="47FC374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2</w:t>
            </w:r>
            <w:r w:rsidRPr="004D2C68" w:rsidR="00796248">
              <w:rPr>
                <w:rFonts w:ascii="Times New Roman" w:eastAsia="Times New Roman" w:hAnsi="Times New Roman" w:cs="Times New Roman"/>
                <w:sz w:val="24"/>
                <w:szCs w:val="24"/>
                <w:lang w:eastAsia="lv-LV"/>
              </w:rPr>
              <w:t>.panta 1.punkts</w:t>
            </w:r>
          </w:p>
        </w:tc>
        <w:tc>
          <w:tcPr>
            <w:tcW w:w="1095" w:type="pct"/>
            <w:tcBorders>
              <w:top w:val="outset" w:sz="6" w:space="0" w:color="414142"/>
              <w:left w:val="outset" w:sz="6" w:space="0" w:color="414142"/>
              <w:bottom w:val="outset" w:sz="6" w:space="0" w:color="414142"/>
              <w:right w:val="outset" w:sz="6" w:space="0" w:color="414142"/>
            </w:tcBorders>
          </w:tcPr>
          <w:p w:rsidR="00B46EE6" w:rsidRPr="004D2C68" w:rsidP="00B46EE6" w14:paraId="67F5F1D2" w14:textId="60B5B8B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w:t>
            </w:r>
            <w:r w:rsidRPr="004D2C68" w:rsidR="00DE724B">
              <w:rPr>
                <w:rFonts w:ascii="Times New Roman" w:eastAsia="Times New Roman" w:hAnsi="Times New Roman" w:cs="Times New Roman"/>
                <w:sz w:val="24"/>
                <w:szCs w:val="24"/>
                <w:lang w:eastAsia="lv-LV"/>
              </w:rPr>
              <w:t>a</w:t>
            </w:r>
            <w:r w:rsidRPr="004D2C68">
              <w:rPr>
                <w:rFonts w:ascii="Times New Roman" w:eastAsia="Times New Roman" w:hAnsi="Times New Roman" w:cs="Times New Roman"/>
                <w:sz w:val="24"/>
                <w:szCs w:val="24"/>
                <w:lang w:eastAsia="lv-LV"/>
              </w:rPr>
              <w:t xml:space="preserve"> 1.panta 23.punkts</w:t>
            </w:r>
          </w:p>
        </w:tc>
        <w:tc>
          <w:tcPr>
            <w:tcW w:w="1393" w:type="pct"/>
            <w:tcBorders>
              <w:top w:val="outset" w:sz="6" w:space="0" w:color="414142"/>
              <w:left w:val="outset" w:sz="6" w:space="0" w:color="414142"/>
              <w:bottom w:val="outset" w:sz="6" w:space="0" w:color="414142"/>
              <w:right w:val="outset" w:sz="6" w:space="0" w:color="414142"/>
            </w:tcBorders>
          </w:tcPr>
          <w:p w:rsidR="00B46EE6" w:rsidRPr="004D2C68" w:rsidP="00B46EE6" w14:paraId="135B6443" w14:textId="5BEB7E1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Ieviests pilnībā.  </w:t>
            </w:r>
          </w:p>
          <w:p w:rsidR="00B46EE6" w:rsidRPr="004D2C68" w:rsidP="00B46EE6" w14:paraId="342221B4" w14:textId="77777777">
            <w:pPr>
              <w:spacing w:after="0" w:line="240" w:lineRule="auto"/>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B46EE6" w:rsidRPr="004D2C68" w:rsidP="00B46EE6" w14:paraId="1C73B52F"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285B8D93"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6FAFC97F" w14:textId="08A6D0B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2.panta 2.punkts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45D21249" w14:textId="76011CF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2.1.apakšpunkts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27144BD2" w14:textId="21AF84E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50AD6DD6" w14:textId="658B12F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681EC8E5"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72A17322" w14:textId="1CF1BBE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2.panta 3.punkts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36CADDFB" w14:textId="3303BFE0">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2.2.apakšpunkts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1FB2BF20" w14:textId="2364A27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275AF968" w14:textId="66BA9E2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32AD549"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000DE94A" w14:textId="1399BF2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2.panta 4.punkts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30BB652B" w14:textId="4683593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2.3.apakšpunkts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2024FFB0" w14:textId="20522AF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4671B49D" w14:textId="0B4715A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7893EC0E"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5F1D4C06" w14:textId="48C5D3A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2.panta 5.punkts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01FA7B91" w14:textId="2486DEE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2.4.apakšpunkts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0163270C" w14:textId="411786C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53DDA1C5" w14:textId="3E9A86F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9157484"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B46EE6" w:rsidRPr="004D2C68" w:rsidP="00B46EE6" w14:paraId="2F3847AC" w14:textId="0AC4A21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3.pant</w:t>
            </w:r>
            <w:r w:rsidRPr="004D2C68" w:rsidR="000C4B1D">
              <w:rPr>
                <w:rFonts w:ascii="Times New Roman" w:eastAsia="Times New Roman" w:hAnsi="Times New Roman" w:cs="Times New Roman"/>
                <w:sz w:val="24"/>
                <w:szCs w:val="24"/>
                <w:lang w:eastAsia="lv-LV"/>
              </w:rPr>
              <w:t>a 1.punkts</w:t>
            </w:r>
          </w:p>
        </w:tc>
        <w:tc>
          <w:tcPr>
            <w:tcW w:w="1095" w:type="pct"/>
            <w:tcBorders>
              <w:top w:val="outset" w:sz="6" w:space="0" w:color="414142"/>
              <w:left w:val="outset" w:sz="6" w:space="0" w:color="414142"/>
              <w:bottom w:val="outset" w:sz="6" w:space="0" w:color="414142"/>
              <w:right w:val="outset" w:sz="6" w:space="0" w:color="414142"/>
            </w:tcBorders>
          </w:tcPr>
          <w:p w:rsidR="000C4B1D" w:rsidRPr="004D2C68" w:rsidP="00B46EE6" w14:paraId="39F87814" w14:textId="5CB8ACA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w:t>
            </w:r>
            <w:r w:rsidRPr="004D2C68">
              <w:rPr>
                <w:rFonts w:ascii="Times New Roman" w:eastAsia="Times New Roman" w:hAnsi="Times New Roman" w:cs="Times New Roman"/>
                <w:sz w:val="24"/>
                <w:szCs w:val="24"/>
                <w:lang w:eastAsia="lv-LV"/>
              </w:rPr>
              <w:t>a 55.panta 1.</w:t>
            </w:r>
            <w:r w:rsidR="0049266D">
              <w:rPr>
                <w:rFonts w:ascii="Times New Roman" w:eastAsia="Times New Roman" w:hAnsi="Times New Roman" w:cs="Times New Roman"/>
                <w:sz w:val="24"/>
                <w:szCs w:val="24"/>
                <w:lang w:eastAsia="lv-LV"/>
              </w:rPr>
              <w:t xml:space="preserve"> un </w:t>
            </w:r>
            <w:r w:rsidRPr="004D2C68">
              <w:rPr>
                <w:rFonts w:ascii="Times New Roman" w:eastAsia="Times New Roman" w:hAnsi="Times New Roman" w:cs="Times New Roman"/>
                <w:sz w:val="24"/>
                <w:szCs w:val="24"/>
                <w:lang w:eastAsia="lv-LV"/>
              </w:rPr>
              <w:t>3.daļa</w:t>
            </w:r>
          </w:p>
          <w:p w:rsidR="00796248" w:rsidRPr="004D2C68" w:rsidP="00B46EE6" w14:paraId="1D224B8E" w14:textId="108F9C1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Pr="004D2C68" w:rsidR="00811CB3">
              <w:rPr>
                <w:rFonts w:ascii="Times New Roman" w:eastAsia="Times New Roman" w:hAnsi="Times New Roman" w:cs="Times New Roman"/>
                <w:sz w:val="24"/>
                <w:szCs w:val="24"/>
                <w:lang w:eastAsia="lv-LV"/>
              </w:rPr>
              <w:t xml:space="preserve"> III nodaļa un 1.pielikums</w:t>
            </w:r>
          </w:p>
        </w:tc>
        <w:tc>
          <w:tcPr>
            <w:tcW w:w="1393" w:type="pct"/>
            <w:tcBorders>
              <w:top w:val="outset" w:sz="6" w:space="0" w:color="414142"/>
              <w:left w:val="outset" w:sz="6" w:space="0" w:color="414142"/>
              <w:bottom w:val="outset" w:sz="6" w:space="0" w:color="414142"/>
              <w:right w:val="outset" w:sz="6" w:space="0" w:color="414142"/>
            </w:tcBorders>
          </w:tcPr>
          <w:p w:rsidR="00B46EE6" w:rsidRPr="004D2C68" w:rsidP="00B46EE6" w14:paraId="2C64B667" w14:textId="155C792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w:t>
            </w:r>
            <w:r w:rsidRPr="004D2C68" w:rsidR="00DE724B">
              <w:rPr>
                <w:rFonts w:ascii="Times New Roman" w:eastAsia="Times New Roman" w:hAnsi="Times New Roman" w:cs="Times New Roman"/>
                <w:sz w:val="24"/>
                <w:szCs w:val="24"/>
                <w:lang w:eastAsia="lv-LV"/>
              </w:rPr>
              <w:t>ievieš</w:t>
            </w:r>
            <w:r w:rsidRPr="004D2C68">
              <w:rPr>
                <w:rFonts w:ascii="Times New Roman" w:eastAsia="Times New Roman" w:hAnsi="Times New Roman" w:cs="Times New Roman"/>
                <w:sz w:val="24"/>
                <w:szCs w:val="24"/>
                <w:lang w:eastAsia="lv-LV"/>
              </w:rPr>
              <w:t xml:space="preserve"> pilnībā.  </w:t>
            </w:r>
          </w:p>
          <w:p w:rsidR="00B46EE6" w:rsidRPr="004D2C68" w:rsidP="00B46EE6" w14:paraId="2EB65640" w14:textId="77777777">
            <w:pPr>
              <w:spacing w:after="0" w:line="240" w:lineRule="auto"/>
              <w:jc w:val="both"/>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B46EE6" w:rsidRPr="004D2C68" w:rsidP="00B46EE6" w14:paraId="24179E02"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2891C930"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6B4D04FA" w14:textId="1265EE30">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3.panta 2.punkts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1B235B46"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4.daļa</w:t>
            </w:r>
          </w:p>
          <w:p w:rsidR="006E2924" w:rsidRPr="004D2C68" w:rsidP="006E2924" w14:paraId="04C4E781" w14:textId="1FD2DB5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49266D">
              <w:rPr>
                <w:rFonts w:ascii="Times New Roman" w:eastAsia="Times New Roman" w:hAnsi="Times New Roman" w:cs="Times New Roman"/>
                <w:sz w:val="24"/>
                <w:szCs w:val="24"/>
                <w:lang w:eastAsia="lv-LV"/>
              </w:rPr>
              <w:t>III un IV nodaļa</w:t>
            </w:r>
            <w:r w:rsidR="00C2570A">
              <w:rPr>
                <w:rFonts w:ascii="Times New Roman" w:eastAsia="Times New Roman" w:hAnsi="Times New Roman" w:cs="Times New Roman"/>
                <w:sz w:val="24"/>
                <w:szCs w:val="24"/>
                <w:lang w:eastAsia="lv-LV"/>
              </w:rPr>
              <w:t>, 1.pielikums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10F1FCEF" w14:textId="5B218F8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2E8111BA" w14:textId="318C9A85">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150393F"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27694E13" w14:textId="58B5178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3.panta 3.punkts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5D8650F6"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3.daļa</w:t>
            </w:r>
          </w:p>
          <w:p w:rsidR="006E2924" w:rsidRPr="004D2C68" w:rsidP="006E2924" w14:paraId="0DE4EBE6" w14:textId="7856CB1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223A847D" w14:textId="2C874DB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39F97026" w14:textId="5DBC869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224BD341"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E2924" w:rsidRPr="004D2C68" w:rsidP="006E2924" w14:paraId="170854AF" w14:textId="09B9269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3.panta </w:t>
            </w:r>
            <w:r w:rsidRPr="004D2C68" w:rsidR="00811CB3">
              <w:rPr>
                <w:rFonts w:ascii="Times New Roman" w:eastAsia="Times New Roman" w:hAnsi="Times New Roman" w:cs="Times New Roman"/>
                <w:sz w:val="24"/>
                <w:szCs w:val="24"/>
                <w:lang w:eastAsia="lv-LV"/>
              </w:rPr>
              <w:t>4</w:t>
            </w:r>
            <w:r w:rsidRPr="004D2C68">
              <w:rPr>
                <w:rFonts w:ascii="Times New Roman" w:eastAsia="Times New Roman" w:hAnsi="Times New Roman" w:cs="Times New Roman"/>
                <w:sz w:val="24"/>
                <w:szCs w:val="24"/>
                <w:lang w:eastAsia="lv-LV"/>
              </w:rPr>
              <w:t>.punkts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6E2924" w14:paraId="35A586A1" w14:textId="367C516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18</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6E2924" w:rsidRPr="004D2C68" w:rsidP="006E2924" w14:paraId="2A2AAC26" w14:textId="0BE1EE8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E2924" w:rsidRPr="004D2C68" w:rsidP="006E2924" w14:paraId="421B0998" w14:textId="7588026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539F031"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B46EE6" w:rsidRPr="004D2C68" w:rsidP="00B46EE6" w14:paraId="0723B1DD" w14:textId="348B35C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4.pants</w:t>
            </w:r>
          </w:p>
        </w:tc>
        <w:tc>
          <w:tcPr>
            <w:tcW w:w="1095" w:type="pct"/>
            <w:tcBorders>
              <w:top w:val="outset" w:sz="6" w:space="0" w:color="414142"/>
              <w:left w:val="outset" w:sz="6" w:space="0" w:color="414142"/>
              <w:bottom w:val="outset" w:sz="6" w:space="0" w:color="414142"/>
              <w:right w:val="outset" w:sz="6" w:space="0" w:color="414142"/>
            </w:tcBorders>
          </w:tcPr>
          <w:p w:rsidR="006E2924" w:rsidRPr="004D2C68" w:rsidP="00B46EE6" w14:paraId="7EF1F402" w14:textId="03D6F475">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1.daļa</w:t>
            </w:r>
          </w:p>
          <w:p w:rsidR="00B46EE6" w:rsidRPr="004D2C68" w:rsidP="006E2924" w14:paraId="7F6B30D1" w14:textId="33C5001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49266D">
              <w:rPr>
                <w:rFonts w:ascii="Times New Roman" w:eastAsia="Times New Roman" w:hAnsi="Times New Roman" w:cs="Times New Roman"/>
                <w:sz w:val="24"/>
                <w:szCs w:val="24"/>
                <w:lang w:eastAsia="lv-LV"/>
              </w:rPr>
              <w:t>10</w:t>
            </w:r>
            <w:r w:rsidRPr="004D2C68" w:rsidR="00811CB3">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B46EE6" w:rsidRPr="004D2C68" w:rsidP="00B46EE6" w14:paraId="1CE08E26" w14:textId="2D42D49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w:t>
            </w:r>
            <w:r w:rsidRPr="004D2C68" w:rsidR="00DE724B">
              <w:rPr>
                <w:rFonts w:ascii="Times New Roman" w:eastAsia="Times New Roman" w:hAnsi="Times New Roman" w:cs="Times New Roman"/>
                <w:sz w:val="24"/>
                <w:szCs w:val="24"/>
                <w:lang w:eastAsia="lv-LV"/>
              </w:rPr>
              <w:t>ievieš</w:t>
            </w:r>
            <w:r w:rsidRPr="004D2C68">
              <w:rPr>
                <w:rFonts w:ascii="Times New Roman" w:eastAsia="Times New Roman" w:hAnsi="Times New Roman" w:cs="Times New Roman"/>
                <w:sz w:val="24"/>
                <w:szCs w:val="24"/>
                <w:lang w:eastAsia="lv-LV"/>
              </w:rPr>
              <w:t xml:space="preserve"> pilnībā.  </w:t>
            </w:r>
          </w:p>
        </w:tc>
        <w:tc>
          <w:tcPr>
            <w:tcW w:w="1455" w:type="pct"/>
            <w:tcBorders>
              <w:top w:val="outset" w:sz="6" w:space="0" w:color="414142"/>
              <w:left w:val="outset" w:sz="6" w:space="0" w:color="414142"/>
              <w:bottom w:val="outset" w:sz="6" w:space="0" w:color="414142"/>
              <w:right w:val="outset" w:sz="6" w:space="0" w:color="414142"/>
            </w:tcBorders>
          </w:tcPr>
          <w:p w:rsidR="00B46EE6" w:rsidRPr="004D2C68" w:rsidP="00B46EE6" w14:paraId="6DBA0AB7"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764491F6"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B46EE6" w:rsidRPr="004D2C68" w:rsidP="00B46EE6" w14:paraId="6AC035E1" w14:textId="51EFC88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5.pant</w:t>
            </w:r>
            <w:r w:rsidRPr="004D2C68" w:rsidR="00811CB3">
              <w:rPr>
                <w:rFonts w:ascii="Times New Roman" w:eastAsia="Times New Roman" w:hAnsi="Times New Roman" w:cs="Times New Roman"/>
                <w:sz w:val="24"/>
                <w:szCs w:val="24"/>
                <w:lang w:eastAsia="lv-LV"/>
              </w:rPr>
              <w:t>s</w:t>
            </w:r>
          </w:p>
        </w:tc>
        <w:tc>
          <w:tcPr>
            <w:tcW w:w="1095" w:type="pct"/>
            <w:tcBorders>
              <w:top w:val="outset" w:sz="6" w:space="0" w:color="414142"/>
              <w:left w:val="outset" w:sz="6" w:space="0" w:color="414142"/>
              <w:bottom w:val="outset" w:sz="6" w:space="0" w:color="414142"/>
              <w:right w:val="outset" w:sz="6" w:space="0" w:color="414142"/>
            </w:tcBorders>
          </w:tcPr>
          <w:p w:rsidR="00B46EE6" w:rsidRPr="004D2C68" w:rsidP="00DE724B" w14:paraId="3DE30674"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w:t>
            </w:r>
            <w:r w:rsidRPr="004D2C68" w:rsidR="006E2924">
              <w:rPr>
                <w:rFonts w:ascii="Times New Roman" w:eastAsia="Times New Roman" w:hAnsi="Times New Roman" w:cs="Times New Roman"/>
                <w:sz w:val="24"/>
                <w:szCs w:val="24"/>
                <w:lang w:eastAsia="lv-LV"/>
              </w:rPr>
              <w:t>a 55.panta 5.daļa</w:t>
            </w:r>
          </w:p>
          <w:p w:rsidR="006E2924" w:rsidRPr="004D2C68" w:rsidP="00DE724B" w14:paraId="6ADFEDC6" w14:textId="3E8CA6A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Pr="004D2C68" w:rsidR="00811CB3">
              <w:rPr>
                <w:rFonts w:ascii="Times New Roman" w:eastAsia="Times New Roman" w:hAnsi="Times New Roman" w:cs="Times New Roman"/>
                <w:sz w:val="24"/>
                <w:szCs w:val="24"/>
                <w:lang w:eastAsia="lv-LV"/>
              </w:rPr>
              <w:t>VII nodaļa</w:t>
            </w:r>
          </w:p>
        </w:tc>
        <w:tc>
          <w:tcPr>
            <w:tcW w:w="1393" w:type="pct"/>
            <w:tcBorders>
              <w:top w:val="outset" w:sz="6" w:space="0" w:color="414142"/>
              <w:left w:val="outset" w:sz="6" w:space="0" w:color="414142"/>
              <w:bottom w:val="outset" w:sz="6" w:space="0" w:color="414142"/>
              <w:right w:val="outset" w:sz="6" w:space="0" w:color="414142"/>
            </w:tcBorders>
          </w:tcPr>
          <w:p w:rsidR="00B46EE6" w:rsidRPr="004D2C68" w:rsidP="00B46EE6" w14:paraId="2BB1BA7E" w14:textId="7F02BC3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w:t>
            </w:r>
            <w:r w:rsidRPr="004D2C68" w:rsidR="00DE724B">
              <w:rPr>
                <w:rFonts w:ascii="Times New Roman" w:eastAsia="Times New Roman" w:hAnsi="Times New Roman" w:cs="Times New Roman"/>
                <w:sz w:val="24"/>
                <w:szCs w:val="24"/>
                <w:lang w:eastAsia="lv-LV"/>
              </w:rPr>
              <w:t>ievieš</w:t>
            </w:r>
            <w:r w:rsidRPr="004D2C68">
              <w:rPr>
                <w:rFonts w:ascii="Times New Roman" w:eastAsia="Times New Roman" w:hAnsi="Times New Roman" w:cs="Times New Roman"/>
                <w:sz w:val="24"/>
                <w:szCs w:val="24"/>
                <w:lang w:eastAsia="lv-LV"/>
              </w:rPr>
              <w:t xml:space="preserve"> pilnībā.  </w:t>
            </w:r>
          </w:p>
        </w:tc>
        <w:tc>
          <w:tcPr>
            <w:tcW w:w="1455" w:type="pct"/>
            <w:tcBorders>
              <w:top w:val="outset" w:sz="6" w:space="0" w:color="414142"/>
              <w:left w:val="outset" w:sz="6" w:space="0" w:color="414142"/>
              <w:bottom w:val="outset" w:sz="6" w:space="0" w:color="414142"/>
              <w:right w:val="outset" w:sz="6" w:space="0" w:color="414142"/>
            </w:tcBorders>
          </w:tcPr>
          <w:p w:rsidR="00B46EE6" w:rsidRPr="004D2C68" w:rsidP="00B46EE6" w14:paraId="5C4C4D76"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5C277BCE"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DE724B" w:rsidRPr="004D2C68" w:rsidP="00DE724B" w14:paraId="3FA0925D" w14:textId="64CC7D6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6.pants</w:t>
            </w:r>
          </w:p>
        </w:tc>
        <w:tc>
          <w:tcPr>
            <w:tcW w:w="1095" w:type="pct"/>
            <w:tcBorders>
              <w:top w:val="outset" w:sz="6" w:space="0" w:color="414142"/>
              <w:left w:val="outset" w:sz="6" w:space="0" w:color="414142"/>
              <w:bottom w:val="outset" w:sz="6" w:space="0" w:color="414142"/>
              <w:right w:val="outset" w:sz="6" w:space="0" w:color="414142"/>
            </w:tcBorders>
          </w:tcPr>
          <w:p w:rsidR="00982EFA" w:rsidRPr="004D2C68" w:rsidP="00DE724B" w14:paraId="1A4C68B6" w14:textId="10D6DE2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56.pants</w:t>
            </w:r>
          </w:p>
          <w:p w:rsidR="00DE724B" w:rsidRPr="004D2C68" w:rsidP="00DE724B" w14:paraId="0E1BC757" w14:textId="13F334C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Administratīvo pārkāpumu kodeksa 88.</w:t>
            </w:r>
            <w:r w:rsidRPr="004D2C68">
              <w:rPr>
                <w:rFonts w:ascii="Times New Roman" w:eastAsia="Times New Roman" w:hAnsi="Times New Roman" w:cs="Times New Roman"/>
                <w:sz w:val="24"/>
                <w:szCs w:val="24"/>
                <w:vertAlign w:val="superscript"/>
                <w:lang w:eastAsia="lv-LV"/>
              </w:rPr>
              <w:t>11</w:t>
            </w:r>
            <w:r w:rsidRPr="004D2C68">
              <w:rPr>
                <w:rFonts w:ascii="Times New Roman" w:eastAsia="Times New Roman" w:hAnsi="Times New Roman" w:cs="Times New Roman"/>
                <w:sz w:val="24"/>
                <w:szCs w:val="24"/>
                <w:lang w:eastAsia="lv-LV"/>
              </w:rPr>
              <w:t xml:space="preserve"> panta 4.daļa, 231.pants</w:t>
            </w:r>
          </w:p>
        </w:tc>
        <w:tc>
          <w:tcPr>
            <w:tcW w:w="1393" w:type="pct"/>
            <w:tcBorders>
              <w:top w:val="outset" w:sz="6" w:space="0" w:color="414142"/>
              <w:left w:val="outset" w:sz="6" w:space="0" w:color="414142"/>
              <w:bottom w:val="outset" w:sz="6" w:space="0" w:color="414142"/>
              <w:right w:val="outset" w:sz="6" w:space="0" w:color="414142"/>
            </w:tcBorders>
            <w:hideMark/>
          </w:tcPr>
          <w:p w:rsidR="00DE724B" w:rsidRPr="004D2C68" w:rsidP="00DE724B" w14:paraId="7928E2F4"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Ieviests pilnībā.  </w:t>
            </w:r>
          </w:p>
          <w:p w:rsidR="00DE724B" w:rsidRPr="004D2C68" w:rsidP="00DE724B" w14:paraId="542EFF6E" w14:textId="1DFFCB59">
            <w:pPr>
              <w:spacing w:after="0" w:line="240" w:lineRule="auto"/>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hideMark/>
          </w:tcPr>
          <w:p w:rsidR="00DE724B" w:rsidRPr="004D2C68" w:rsidP="00DE724B" w14:paraId="2A09FC79"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4AEB08F6"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DE724B" w:rsidRPr="004D2C68" w:rsidP="00DE724B" w14:paraId="71C58378" w14:textId="60AAFF1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 pielikum</w:t>
            </w:r>
            <w:r w:rsidRPr="004D2C68" w:rsidR="00982EFA">
              <w:rPr>
                <w:rFonts w:ascii="Times New Roman" w:eastAsia="Times New Roman" w:hAnsi="Times New Roman" w:cs="Times New Roman"/>
                <w:sz w:val="24"/>
                <w:szCs w:val="24"/>
                <w:lang w:eastAsia="lv-LV"/>
              </w:rPr>
              <w:t>a 1.daļa (izņemot 1.daļas 1.punkta b) apakšpunkta 2.teikumu; 1.daļas 3.punkta d) apakšpunkta ii ievilkumu)</w:t>
            </w:r>
          </w:p>
        </w:tc>
        <w:tc>
          <w:tcPr>
            <w:tcW w:w="1095" w:type="pct"/>
            <w:tcBorders>
              <w:top w:val="outset" w:sz="6" w:space="0" w:color="414142"/>
              <w:left w:val="outset" w:sz="6" w:space="0" w:color="414142"/>
              <w:bottom w:val="outset" w:sz="6" w:space="0" w:color="414142"/>
              <w:right w:val="outset" w:sz="6" w:space="0" w:color="414142"/>
            </w:tcBorders>
          </w:tcPr>
          <w:p w:rsidR="00DE724B" w:rsidRPr="004D2C68" w:rsidP="00DE724B" w14:paraId="4151998A" w14:textId="1A780B1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1.pielikums</w:t>
            </w:r>
          </w:p>
        </w:tc>
        <w:tc>
          <w:tcPr>
            <w:tcW w:w="1393" w:type="pct"/>
            <w:tcBorders>
              <w:top w:val="outset" w:sz="6" w:space="0" w:color="414142"/>
              <w:left w:val="outset" w:sz="6" w:space="0" w:color="414142"/>
              <w:bottom w:val="outset" w:sz="6" w:space="0" w:color="414142"/>
              <w:right w:val="outset" w:sz="6" w:space="0" w:color="414142"/>
            </w:tcBorders>
          </w:tcPr>
          <w:p w:rsidR="00DE724B" w:rsidRPr="004D2C68" w:rsidP="00DE724B" w14:paraId="7CB315B9" w14:textId="0C551266">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w:t>
            </w:r>
            <w:r w:rsidRPr="004D2C68" w:rsidR="00916557">
              <w:rPr>
                <w:rFonts w:ascii="Times New Roman" w:eastAsia="Times New Roman" w:hAnsi="Times New Roman" w:cs="Times New Roman"/>
                <w:sz w:val="24"/>
                <w:szCs w:val="24"/>
                <w:lang w:eastAsia="lv-LV"/>
              </w:rPr>
              <w:t>ievieš</w:t>
            </w:r>
            <w:r w:rsidRPr="004D2C68">
              <w:rPr>
                <w:rFonts w:ascii="Times New Roman" w:eastAsia="Times New Roman" w:hAnsi="Times New Roman" w:cs="Times New Roman"/>
                <w:sz w:val="24"/>
                <w:szCs w:val="24"/>
                <w:lang w:eastAsia="lv-LV"/>
              </w:rPr>
              <w:t xml:space="preserve"> pilnībā.  </w:t>
            </w:r>
          </w:p>
        </w:tc>
        <w:tc>
          <w:tcPr>
            <w:tcW w:w="1455" w:type="pct"/>
            <w:tcBorders>
              <w:top w:val="outset" w:sz="6" w:space="0" w:color="414142"/>
              <w:left w:val="outset" w:sz="6" w:space="0" w:color="414142"/>
              <w:bottom w:val="outset" w:sz="6" w:space="0" w:color="414142"/>
              <w:right w:val="outset" w:sz="6" w:space="0" w:color="414142"/>
            </w:tcBorders>
          </w:tcPr>
          <w:p w:rsidR="00DE724B" w:rsidRPr="004D2C68" w:rsidP="00DE724B" w14:paraId="7D5542A7"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62399F34"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82EFA" w:rsidRPr="004D2C68" w:rsidP="00916557" w14:paraId="3CB0E506" w14:textId="285F851E">
            <w:pPr>
              <w:spacing w:after="0" w:line="240" w:lineRule="auto"/>
              <w:rPr>
                <w:rFonts w:ascii="Times New Roman" w:eastAsia="Times New Roman" w:hAnsi="Times New Roman" w:cs="Times New Roman"/>
                <w:sz w:val="24"/>
                <w:szCs w:val="24"/>
                <w:lang w:eastAsia="lv-LV"/>
              </w:rPr>
            </w:pPr>
            <w:r w:rsidRPr="004D2C68">
              <w:rPr>
                <w:rFonts w:ascii="Times New Roman" w:hAnsi="Times New Roman" w:cs="Times New Roman"/>
                <w:sz w:val="24"/>
                <w:szCs w:val="24"/>
              </w:rPr>
              <w:t>I pielikuma 1.daļas 3</w:t>
            </w:r>
            <w:r w:rsidRPr="004D2C68">
              <w:rPr>
                <w:rFonts w:ascii="Times New Roman" w:hAnsi="Times New Roman" w:cs="Times New Roman"/>
                <w:sz w:val="24"/>
                <w:szCs w:val="24"/>
              </w:rPr>
              <w:t>.punkta b) apakšpunkta 2.teikums</w:t>
            </w:r>
          </w:p>
        </w:tc>
        <w:tc>
          <w:tcPr>
            <w:tcW w:w="1095" w:type="pct"/>
            <w:tcBorders>
              <w:top w:val="outset" w:sz="6" w:space="0" w:color="414142"/>
              <w:left w:val="outset" w:sz="6" w:space="0" w:color="414142"/>
              <w:bottom w:val="outset" w:sz="6" w:space="0" w:color="414142"/>
              <w:right w:val="outset" w:sz="6" w:space="0" w:color="414142"/>
            </w:tcBorders>
          </w:tcPr>
          <w:p w:rsidR="00982EFA" w:rsidRPr="004D2C68" w:rsidP="00916557" w14:paraId="694EF955" w14:textId="5A4C694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30</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982EFA" w:rsidRPr="004D2C68" w:rsidP="00916557" w14:paraId="15C03023" w14:textId="77777777">
            <w:pPr>
              <w:spacing w:after="0" w:line="240" w:lineRule="auto"/>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982EFA" w:rsidRPr="004D2C68" w:rsidP="00916557" w14:paraId="090364AB" w14:textId="77777777">
            <w:pPr>
              <w:spacing w:after="0" w:line="240" w:lineRule="auto"/>
              <w:rPr>
                <w:rFonts w:ascii="Times New Roman" w:eastAsia="Times New Roman" w:hAnsi="Times New Roman" w:cs="Times New Roman"/>
                <w:sz w:val="24"/>
                <w:szCs w:val="24"/>
                <w:lang w:eastAsia="lv-LV"/>
              </w:rPr>
            </w:pPr>
          </w:p>
        </w:tc>
      </w:tr>
      <w:tr w14:paraId="230D998F"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82EFA" w:rsidRPr="004D2C68" w:rsidP="00916557" w14:paraId="2C60EC81" w14:textId="1BF3A9D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 pielikuma 1.daļas 3.punkta d) apakšpunkta ii) ievilkums</w:t>
            </w:r>
          </w:p>
        </w:tc>
        <w:tc>
          <w:tcPr>
            <w:tcW w:w="1095" w:type="pct"/>
            <w:tcBorders>
              <w:top w:val="outset" w:sz="6" w:space="0" w:color="414142"/>
              <w:left w:val="outset" w:sz="6" w:space="0" w:color="414142"/>
              <w:bottom w:val="outset" w:sz="6" w:space="0" w:color="414142"/>
              <w:right w:val="outset" w:sz="6" w:space="0" w:color="414142"/>
            </w:tcBorders>
          </w:tcPr>
          <w:p w:rsidR="00982EFA" w:rsidRPr="004D2C68" w:rsidP="00916557" w14:paraId="1D5DD62D" w14:textId="5799CF4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Pr="004D2C68" w:rsidR="00811CB3">
              <w:rPr>
                <w:rFonts w:ascii="Times New Roman" w:eastAsia="Times New Roman" w:hAnsi="Times New Roman" w:cs="Times New Roman"/>
                <w:sz w:val="24"/>
                <w:szCs w:val="24"/>
                <w:lang w:eastAsia="lv-LV"/>
              </w:rPr>
              <w:t>21., 24. un 25.punkts</w:t>
            </w:r>
          </w:p>
        </w:tc>
        <w:tc>
          <w:tcPr>
            <w:tcW w:w="1393" w:type="pct"/>
            <w:tcBorders>
              <w:top w:val="outset" w:sz="6" w:space="0" w:color="414142"/>
              <w:left w:val="outset" w:sz="6" w:space="0" w:color="414142"/>
              <w:bottom w:val="outset" w:sz="6" w:space="0" w:color="414142"/>
              <w:right w:val="outset" w:sz="6" w:space="0" w:color="414142"/>
            </w:tcBorders>
          </w:tcPr>
          <w:p w:rsidR="00982EFA" w:rsidRPr="004D2C68" w:rsidP="00916557" w14:paraId="33EE3080" w14:textId="77777777">
            <w:pPr>
              <w:spacing w:after="0" w:line="240" w:lineRule="auto"/>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982EFA" w:rsidRPr="004D2C68" w:rsidP="00916557" w14:paraId="53C76229" w14:textId="77777777">
            <w:pPr>
              <w:spacing w:after="0" w:line="240" w:lineRule="auto"/>
              <w:rPr>
                <w:rFonts w:ascii="Times New Roman" w:eastAsia="Times New Roman" w:hAnsi="Times New Roman" w:cs="Times New Roman"/>
                <w:sz w:val="24"/>
                <w:szCs w:val="24"/>
                <w:lang w:eastAsia="lv-LV"/>
              </w:rPr>
            </w:pPr>
          </w:p>
        </w:tc>
      </w:tr>
      <w:tr w14:paraId="59DFCE57"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16557" w:rsidRPr="004D2C68" w:rsidP="00916557" w14:paraId="080AB42C" w14:textId="3181489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 pielikuma 2.daļas 1.punkts</w:t>
            </w:r>
          </w:p>
        </w:tc>
        <w:tc>
          <w:tcPr>
            <w:tcW w:w="1095" w:type="pct"/>
            <w:tcBorders>
              <w:top w:val="outset" w:sz="6" w:space="0" w:color="414142"/>
              <w:left w:val="outset" w:sz="6" w:space="0" w:color="414142"/>
              <w:bottom w:val="outset" w:sz="6" w:space="0" w:color="414142"/>
              <w:right w:val="outset" w:sz="6" w:space="0" w:color="414142"/>
            </w:tcBorders>
          </w:tcPr>
          <w:p w:rsidR="00916557" w:rsidRPr="004D2C68" w:rsidP="00916557" w14:paraId="1DAEA5A6" w14:textId="42B27D30">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w:t>
            </w:r>
            <w:r w:rsidRPr="004D2C68" w:rsidR="00811CB3">
              <w:rPr>
                <w:rFonts w:ascii="Times New Roman" w:eastAsia="Times New Roman" w:hAnsi="Times New Roman" w:cs="Times New Roman"/>
                <w:sz w:val="24"/>
                <w:szCs w:val="24"/>
                <w:lang w:eastAsia="lv-LV"/>
              </w:rPr>
              <w:t>projekta 23</w:t>
            </w:r>
            <w:r w:rsidRPr="004D2C68" w:rsidR="00982EFA">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916557" w:rsidRPr="004D2C68" w:rsidP="00916557" w14:paraId="5015847B" w14:textId="502FE475">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916557" w:rsidRPr="004D2C68" w:rsidP="00916557" w14:paraId="64883ED8" w14:textId="585C412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7FF4472"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16557" w:rsidRPr="004D2C68" w:rsidP="00916557" w14:paraId="65189362" w14:textId="5238C58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 pielikuma 2.daļas 2.punkts</w:t>
            </w:r>
          </w:p>
        </w:tc>
        <w:tc>
          <w:tcPr>
            <w:tcW w:w="1095" w:type="pct"/>
            <w:tcBorders>
              <w:top w:val="outset" w:sz="6" w:space="0" w:color="414142"/>
              <w:left w:val="outset" w:sz="6" w:space="0" w:color="414142"/>
              <w:bottom w:val="outset" w:sz="6" w:space="0" w:color="414142"/>
              <w:right w:val="outset" w:sz="6" w:space="0" w:color="414142"/>
            </w:tcBorders>
          </w:tcPr>
          <w:p w:rsidR="00916557" w:rsidRPr="004D2C68" w:rsidP="00916557" w14:paraId="7ADB01AC" w14:textId="50830F9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w:t>
            </w:r>
            <w:r w:rsidRPr="004D2C68" w:rsidR="00AA7374">
              <w:rPr>
                <w:rFonts w:ascii="Times New Roman" w:eastAsia="Times New Roman" w:hAnsi="Times New Roman" w:cs="Times New Roman"/>
                <w:sz w:val="24"/>
                <w:szCs w:val="24"/>
                <w:lang w:eastAsia="lv-LV"/>
              </w:rPr>
              <w:t xml:space="preserve"> </w:t>
            </w:r>
            <w:r w:rsidRPr="004D2C68" w:rsidR="00811CB3">
              <w:rPr>
                <w:rFonts w:ascii="Times New Roman" w:eastAsia="Times New Roman" w:hAnsi="Times New Roman" w:cs="Times New Roman"/>
                <w:sz w:val="24"/>
                <w:szCs w:val="24"/>
                <w:lang w:eastAsia="lv-LV"/>
              </w:rPr>
              <w:t>13.-16.</w:t>
            </w:r>
            <w:r w:rsidRPr="004D2C68" w:rsidR="00471FC3">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916557" w:rsidRPr="004D2C68" w:rsidP="00916557" w14:paraId="3EDC12FA" w14:textId="7EC59A5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916557" w:rsidRPr="004D2C68" w:rsidP="00916557" w14:paraId="1BD0E574" w14:textId="221F46E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5E698B9"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16557" w:rsidRPr="004D2C68" w:rsidP="00916557" w14:paraId="35C3AECB" w14:textId="2ECA9893">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3.punkts</w:t>
            </w:r>
          </w:p>
        </w:tc>
        <w:tc>
          <w:tcPr>
            <w:tcW w:w="1095" w:type="pct"/>
            <w:tcBorders>
              <w:top w:val="outset" w:sz="6" w:space="0" w:color="414142"/>
              <w:left w:val="outset" w:sz="6" w:space="0" w:color="414142"/>
              <w:bottom w:val="outset" w:sz="6" w:space="0" w:color="414142"/>
              <w:right w:val="outset" w:sz="6" w:space="0" w:color="414142"/>
            </w:tcBorders>
          </w:tcPr>
          <w:p w:rsidR="00916557" w:rsidRPr="004D2C68" w:rsidP="00916557" w14:paraId="2F156B07" w14:textId="4EF9885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17</w:t>
            </w:r>
            <w:r w:rsidRPr="004D2C68" w:rsidR="00471FC3">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916557" w:rsidRPr="004D2C68" w:rsidP="00916557" w14:paraId="63B7B7BE" w14:textId="7E82860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916557" w:rsidRPr="004D2C68" w:rsidP="00916557" w14:paraId="1A10E9D0"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FB875AE"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916557" w:rsidRPr="004D2C68" w:rsidP="00916557" w14:paraId="2BD70924" w14:textId="75AA62C3">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4.punkts</w:t>
            </w:r>
          </w:p>
        </w:tc>
        <w:tc>
          <w:tcPr>
            <w:tcW w:w="1095" w:type="pct"/>
            <w:tcBorders>
              <w:top w:val="outset" w:sz="6" w:space="0" w:color="414142"/>
              <w:left w:val="outset" w:sz="6" w:space="0" w:color="414142"/>
              <w:bottom w:val="outset" w:sz="6" w:space="0" w:color="414142"/>
              <w:right w:val="outset" w:sz="6" w:space="0" w:color="414142"/>
            </w:tcBorders>
          </w:tcPr>
          <w:p w:rsidR="00916557" w:rsidRPr="004D2C68" w:rsidP="00916557" w14:paraId="738665CB" w14:textId="55EF6650">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18</w:t>
            </w:r>
            <w:r w:rsidRPr="004D2C68" w:rsidR="00471FC3">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916557" w:rsidRPr="004D2C68" w:rsidP="00916557" w14:paraId="05FC1409" w14:textId="29958785">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916557" w:rsidRPr="004D2C68" w:rsidP="00916557" w14:paraId="32995757" w14:textId="3036C85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85EE9E8"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3133CA0C" w14:textId="133531DC">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5.punkts</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2ADAF578" w14:textId="733F615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1.pielikuma II</w:t>
            </w:r>
            <w:r w:rsidR="00C2570A">
              <w:rPr>
                <w:rFonts w:ascii="Times New Roman" w:eastAsia="Times New Roman" w:hAnsi="Times New Roman" w:cs="Times New Roman"/>
                <w:sz w:val="24"/>
                <w:szCs w:val="24"/>
                <w:lang w:eastAsia="lv-LV"/>
              </w:rPr>
              <w:t>I</w:t>
            </w:r>
            <w:r w:rsidRPr="004D2C68">
              <w:rPr>
                <w:rFonts w:ascii="Times New Roman" w:eastAsia="Times New Roman" w:hAnsi="Times New Roman" w:cs="Times New Roman"/>
                <w:sz w:val="24"/>
                <w:szCs w:val="24"/>
                <w:lang w:eastAsia="lv-LV"/>
              </w:rPr>
              <w:t xml:space="preserve"> daļas 1.punkts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2D07BE88" w14:textId="2E09728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1D253B41" w14:textId="3B7B747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6CB88B0A"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2C403316" w14:textId="69786B2A">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6.punkta 1.rindkopa</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35F4A99C" w14:textId="5CBC204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C2570A">
              <w:rPr>
                <w:rFonts w:ascii="Times New Roman" w:eastAsia="Times New Roman" w:hAnsi="Times New Roman" w:cs="Times New Roman"/>
                <w:sz w:val="24"/>
                <w:szCs w:val="24"/>
                <w:lang w:eastAsia="lv-LV"/>
              </w:rPr>
              <w:t>34</w:t>
            </w:r>
            <w:r w:rsidRPr="004D2C68">
              <w:rPr>
                <w:rFonts w:ascii="Times New Roman" w:eastAsia="Times New Roman" w:hAnsi="Times New Roman" w:cs="Times New Roman"/>
                <w:sz w:val="24"/>
                <w:szCs w:val="24"/>
                <w:lang w:eastAsia="lv-LV"/>
              </w:rPr>
              <w:t>.punkts, 1.pielikuma I daļas 4.3.apakšpunkts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061B9E9E" w14:textId="0A2FE7C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6CA0B7D0" w14:textId="6ADA878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065268A"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7EBAEECC" w14:textId="404DD97A">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6.punkta 2.rindkopa</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6468052A" w14:textId="581CE38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1.pielikuma I daļas 4.4.apakšpunkts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059AFC3F" w14:textId="5C8DB9D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25CBA427" w14:textId="441EE2F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22F33147"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40ED2207" w14:textId="16872EC3">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 pielikuma 2.daļas 7.punkts</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643F4D91" w14:textId="76240DB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w:t>
            </w:r>
            <w:r w:rsidRPr="004D2C68" w:rsidR="00811CB3">
              <w:rPr>
                <w:rFonts w:ascii="Times New Roman" w:eastAsia="Times New Roman" w:hAnsi="Times New Roman" w:cs="Times New Roman"/>
                <w:sz w:val="24"/>
                <w:szCs w:val="24"/>
                <w:lang w:eastAsia="lv-LV"/>
              </w:rPr>
              <w:t>4</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6B8FAA82" w14:textId="6FF6F01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018D4094" w14:textId="6F6620B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1E63D32"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66B63D85" w14:textId="573A8451">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II pielikums</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7862FCA7" w14:textId="6C41EAD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Netiek pārņemts, jo attiecas uz Eiropas Komisiju, kas ņemot vērā II pielikumā iekļauto formulu ir aprēķinājusi Noteikumu projekta 2.3.apakšpunktā iekļauto lielumu</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08839965" w14:textId="37DB2208">
            <w:pPr>
              <w:spacing w:after="0" w:line="240" w:lineRule="auto"/>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3BA05B95" w14:textId="6CB56458">
            <w:pPr>
              <w:spacing w:after="0" w:line="240" w:lineRule="auto"/>
              <w:rPr>
                <w:rFonts w:ascii="Times New Roman" w:eastAsia="Times New Roman" w:hAnsi="Times New Roman" w:cs="Times New Roman"/>
                <w:sz w:val="24"/>
                <w:szCs w:val="24"/>
                <w:lang w:eastAsia="lv-LV"/>
              </w:rPr>
            </w:pPr>
          </w:p>
        </w:tc>
      </w:tr>
      <w:tr w14:paraId="460E2F43"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48C66761" w14:textId="47B6CAFF">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III pielikums</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7E78C143" w14:textId="21D01E8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w:t>
            </w:r>
            <w:r w:rsidRPr="004D2C68" w:rsidR="00811CB3">
              <w:rPr>
                <w:rFonts w:ascii="Times New Roman" w:eastAsia="Times New Roman" w:hAnsi="Times New Roman" w:cs="Times New Roman"/>
                <w:sz w:val="24"/>
                <w:szCs w:val="24"/>
                <w:lang w:eastAsia="lv-LV"/>
              </w:rPr>
              <w:t>1</w:t>
            </w:r>
            <w:r w:rsidRPr="004D2C68">
              <w:rPr>
                <w:rFonts w:ascii="Times New Roman" w:eastAsia="Times New Roman" w:hAnsi="Times New Roman" w:cs="Times New Roman"/>
                <w:sz w:val="24"/>
                <w:szCs w:val="24"/>
                <w:lang w:eastAsia="lv-LV"/>
              </w:rPr>
              <w:t>. un 3</w:t>
            </w:r>
            <w:r w:rsidRPr="004D2C68" w:rsidR="00811CB3">
              <w:rPr>
                <w:rFonts w:ascii="Times New Roman" w:eastAsia="Times New Roman" w:hAnsi="Times New Roman" w:cs="Times New Roman"/>
                <w:sz w:val="24"/>
                <w:szCs w:val="24"/>
                <w:lang w:eastAsia="lv-LV"/>
              </w:rPr>
              <w:t>2</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799B1D0D" w14:textId="3A4EFF9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4EB66359" w14:textId="03B101E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7446C2A2"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E86AFB" w:rsidRPr="004D2C68" w:rsidP="00E86AFB" w14:paraId="293806B1" w14:textId="12DA50BA">
            <w:pPr>
              <w:spacing w:after="0" w:line="240" w:lineRule="auto"/>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IV pielikums</w:t>
            </w:r>
          </w:p>
        </w:tc>
        <w:tc>
          <w:tcPr>
            <w:tcW w:w="1095" w:type="pct"/>
            <w:tcBorders>
              <w:top w:val="outset" w:sz="6" w:space="0" w:color="414142"/>
              <w:left w:val="outset" w:sz="6" w:space="0" w:color="414142"/>
              <w:bottom w:val="outset" w:sz="6" w:space="0" w:color="414142"/>
              <w:right w:val="outset" w:sz="6" w:space="0" w:color="414142"/>
            </w:tcBorders>
          </w:tcPr>
          <w:p w:rsidR="00E86AFB" w:rsidRPr="004D2C68" w:rsidP="00E86AFB" w14:paraId="6565769C" w14:textId="271CE3F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w:t>
            </w:r>
            <w:r w:rsidRPr="004D2C68" w:rsidR="00AA7374">
              <w:rPr>
                <w:rFonts w:ascii="Times New Roman" w:eastAsia="Times New Roman" w:hAnsi="Times New Roman" w:cs="Times New Roman"/>
                <w:sz w:val="24"/>
                <w:szCs w:val="24"/>
                <w:lang w:eastAsia="lv-LV"/>
              </w:rPr>
              <w:t>ikumu projekta 2</w:t>
            </w:r>
            <w:r w:rsidRPr="004D2C68">
              <w:rPr>
                <w:rFonts w:ascii="Times New Roman" w:eastAsia="Times New Roman" w:hAnsi="Times New Roman" w:cs="Times New Roman"/>
                <w:sz w:val="24"/>
                <w:szCs w:val="24"/>
                <w:lang w:eastAsia="lv-LV"/>
              </w:rPr>
              <w:t>.pielikums</w:t>
            </w:r>
          </w:p>
        </w:tc>
        <w:tc>
          <w:tcPr>
            <w:tcW w:w="1393" w:type="pct"/>
            <w:tcBorders>
              <w:top w:val="outset" w:sz="6" w:space="0" w:color="414142"/>
              <w:left w:val="outset" w:sz="6" w:space="0" w:color="414142"/>
              <w:bottom w:val="outset" w:sz="6" w:space="0" w:color="414142"/>
              <w:right w:val="outset" w:sz="6" w:space="0" w:color="414142"/>
            </w:tcBorders>
          </w:tcPr>
          <w:p w:rsidR="00E86AFB" w:rsidRPr="004D2C68" w:rsidP="00E86AFB" w14:paraId="0084355D" w14:textId="38A3BD6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E86AFB" w:rsidRPr="004D2C68" w:rsidP="00E86AFB" w14:paraId="6AFFD978" w14:textId="7CA6369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0FE75B9" w14:textId="77777777" w:rsidTr="00566AF1">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2C62F6" w:rsidRPr="004D2C68" w:rsidP="00566AF1" w14:paraId="7FD75381"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2C62F6" w:rsidRPr="004D2C68" w:rsidP="00566AF1" w14:paraId="02AB89B5" w14:textId="1CA0830E">
            <w:pPr>
              <w:spacing w:after="0" w:line="240" w:lineRule="auto"/>
              <w:jc w:val="both"/>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Direktīva Nr.98/70/EK</w:t>
            </w:r>
          </w:p>
          <w:p w:rsidR="002C62F6" w:rsidRPr="004D2C68" w:rsidP="00566AF1" w14:paraId="09CE9264" w14:textId="77777777">
            <w:pPr>
              <w:spacing w:after="0" w:line="240" w:lineRule="auto"/>
              <w:jc w:val="both"/>
              <w:rPr>
                <w:rFonts w:ascii="Times New Roman" w:eastAsia="Times New Roman" w:hAnsi="Times New Roman" w:cs="Times New Roman"/>
                <w:bCs/>
                <w:sz w:val="24"/>
                <w:szCs w:val="24"/>
                <w:lang w:eastAsia="lv-LV"/>
              </w:rPr>
            </w:pPr>
          </w:p>
          <w:p w:rsidR="002C62F6" w:rsidRPr="004D2C68" w:rsidP="00566AF1" w14:paraId="54D2AB32" w14:textId="77777777">
            <w:pPr>
              <w:spacing w:after="0" w:line="240" w:lineRule="auto"/>
              <w:jc w:val="both"/>
              <w:rPr>
                <w:rFonts w:ascii="Times New Roman" w:eastAsia="Times New Roman" w:hAnsi="Times New Roman" w:cs="Times New Roman"/>
                <w:sz w:val="24"/>
                <w:szCs w:val="24"/>
                <w:lang w:eastAsia="lv-LV"/>
              </w:rPr>
            </w:pPr>
          </w:p>
        </w:tc>
      </w:tr>
      <w:tr w14:paraId="21AF5265" w14:textId="77777777" w:rsidTr="00566AF1">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vAlign w:val="center"/>
            <w:hideMark/>
          </w:tcPr>
          <w:p w:rsidR="002C62F6" w:rsidRPr="004D2C68" w:rsidP="00566AF1" w14:paraId="2CF6F939"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1095" w:type="pct"/>
            <w:tcBorders>
              <w:top w:val="outset" w:sz="6" w:space="0" w:color="414142"/>
              <w:left w:val="outset" w:sz="6" w:space="0" w:color="414142"/>
              <w:bottom w:val="outset" w:sz="6" w:space="0" w:color="414142"/>
              <w:right w:val="outset" w:sz="6" w:space="0" w:color="414142"/>
            </w:tcBorders>
            <w:vAlign w:val="center"/>
            <w:hideMark/>
          </w:tcPr>
          <w:p w:rsidR="002C62F6" w:rsidRPr="004D2C68" w:rsidP="00566AF1" w14:paraId="19C3D05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393" w:type="pct"/>
            <w:tcBorders>
              <w:top w:val="outset" w:sz="6" w:space="0" w:color="414142"/>
              <w:left w:val="outset" w:sz="6" w:space="0" w:color="414142"/>
              <w:bottom w:val="outset" w:sz="6" w:space="0" w:color="414142"/>
              <w:right w:val="outset" w:sz="6" w:space="0" w:color="414142"/>
            </w:tcBorders>
            <w:vAlign w:val="center"/>
            <w:hideMark/>
          </w:tcPr>
          <w:p w:rsidR="002C62F6" w:rsidRPr="004D2C68" w:rsidP="00566AF1" w14:paraId="081C117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455" w:type="pct"/>
            <w:tcBorders>
              <w:top w:val="outset" w:sz="6" w:space="0" w:color="414142"/>
              <w:left w:val="outset" w:sz="6" w:space="0" w:color="414142"/>
              <w:bottom w:val="outset" w:sz="6" w:space="0" w:color="414142"/>
              <w:right w:val="outset" w:sz="6" w:space="0" w:color="414142"/>
            </w:tcBorders>
            <w:vAlign w:val="center"/>
            <w:hideMark/>
          </w:tcPr>
          <w:p w:rsidR="002C62F6" w:rsidRPr="004D2C68" w:rsidP="00566AF1" w14:paraId="37D5D73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14:paraId="7667B83D"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08642E52" w14:textId="18F998A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1.punkta 1.rindkopa</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317844C4"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1., 2. un 3.daļa</w:t>
            </w:r>
          </w:p>
          <w:p w:rsidR="000C5856" w:rsidRPr="004D2C68" w:rsidP="000C5856" w14:paraId="0651A615" w14:textId="3D2B5B0F">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055D2024" w14:textId="10C727DC">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60A6B482" w14:textId="4350DBB8">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28C035FA"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D84BA7" w:rsidRPr="004D2C68" w:rsidP="00566AF1" w14:paraId="0413F446" w14:textId="758E3AC2">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1.punkta 2.rindkopa</w:t>
            </w:r>
          </w:p>
        </w:tc>
        <w:tc>
          <w:tcPr>
            <w:tcW w:w="1095" w:type="pct"/>
            <w:tcBorders>
              <w:top w:val="outset" w:sz="6" w:space="0" w:color="414142"/>
              <w:left w:val="outset" w:sz="6" w:space="0" w:color="414142"/>
              <w:bottom w:val="outset" w:sz="6" w:space="0" w:color="414142"/>
              <w:right w:val="outset" w:sz="6" w:space="0" w:color="414142"/>
            </w:tcBorders>
          </w:tcPr>
          <w:p w:rsidR="00D84BA7" w:rsidRPr="004D2C68" w:rsidP="00566AF1" w14:paraId="0C8EDB81" w14:textId="44A6143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Netiek pārņemts, jo Latvija šādu iespēju neizvēlas, t.i., aviācijā lietojamās biodegvielas piegādātāji Latvijā nepiedalīsies Likumā un Noteikumu projektā noteikto saistību izpildē</w:t>
            </w:r>
          </w:p>
        </w:tc>
        <w:tc>
          <w:tcPr>
            <w:tcW w:w="1393" w:type="pct"/>
            <w:tcBorders>
              <w:top w:val="outset" w:sz="6" w:space="0" w:color="414142"/>
              <w:left w:val="outset" w:sz="6" w:space="0" w:color="414142"/>
              <w:bottom w:val="outset" w:sz="6" w:space="0" w:color="414142"/>
              <w:right w:val="outset" w:sz="6" w:space="0" w:color="414142"/>
            </w:tcBorders>
          </w:tcPr>
          <w:p w:rsidR="00D84BA7" w:rsidRPr="004D2C68" w:rsidP="00566AF1" w14:paraId="5F878E92" w14:textId="77777777">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D84BA7" w:rsidRPr="004D2C68" w:rsidP="00566AF1" w14:paraId="6E756568" w14:textId="77777777">
            <w:pPr>
              <w:spacing w:before="100" w:beforeAutospacing="1" w:after="100" w:afterAutospacing="1" w:line="293" w:lineRule="atLeast"/>
              <w:rPr>
                <w:rFonts w:ascii="Times New Roman" w:eastAsia="Times New Roman" w:hAnsi="Times New Roman" w:cs="Times New Roman"/>
                <w:sz w:val="24"/>
                <w:szCs w:val="24"/>
                <w:lang w:eastAsia="lv-LV"/>
              </w:rPr>
            </w:pPr>
          </w:p>
        </w:tc>
      </w:tr>
      <w:tr w14:paraId="648B107D"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107C5599" w14:textId="0FECD7D6">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1.punkts 3.rindkopa</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6079F557"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ceturtā daļa</w:t>
            </w:r>
          </w:p>
          <w:p w:rsidR="000C5856" w:rsidRPr="004D2C68" w:rsidP="000C5856" w14:paraId="0CEC7732" w14:textId="767E81D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12. un 27.</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66A57DDF" w14:textId="4055E7CB">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75DAC381" w14:textId="3AAA232D">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5EBEE68A"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46048984" w14:textId="387B965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1.punkts 4.rindkopa</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371C5B54" w14:textId="382E84C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26. un 28.punkts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55E87F34" w14:textId="2C144A51">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5364D7FD" w14:textId="2173DE85">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4FB05B06"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566AF1" w:rsidRPr="004D2C68" w:rsidP="00566AF1" w14:paraId="5C9F2FF8" w14:textId="0C2133E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1.punkta 5.rindkopa</w:t>
            </w:r>
          </w:p>
        </w:tc>
        <w:tc>
          <w:tcPr>
            <w:tcW w:w="1095" w:type="pct"/>
            <w:tcBorders>
              <w:top w:val="outset" w:sz="6" w:space="0" w:color="414142"/>
              <w:left w:val="outset" w:sz="6" w:space="0" w:color="414142"/>
              <w:bottom w:val="outset" w:sz="6" w:space="0" w:color="414142"/>
              <w:right w:val="outset" w:sz="6" w:space="0" w:color="414142"/>
            </w:tcBorders>
          </w:tcPr>
          <w:p w:rsidR="00566AF1" w:rsidRPr="004D2C68" w:rsidP="00566AF1" w14:paraId="62003640" w14:textId="332ACDA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Attiecas uz Eiropas Komisiju</w:t>
            </w:r>
          </w:p>
        </w:tc>
        <w:tc>
          <w:tcPr>
            <w:tcW w:w="1393" w:type="pct"/>
            <w:tcBorders>
              <w:top w:val="outset" w:sz="6" w:space="0" w:color="414142"/>
              <w:left w:val="outset" w:sz="6" w:space="0" w:color="414142"/>
              <w:bottom w:val="outset" w:sz="6" w:space="0" w:color="414142"/>
              <w:right w:val="outset" w:sz="6" w:space="0" w:color="414142"/>
            </w:tcBorders>
          </w:tcPr>
          <w:p w:rsidR="00566AF1" w:rsidRPr="004D2C68" w:rsidP="00566AF1" w14:paraId="3D2E2A70" w14:textId="77777777">
            <w:pPr>
              <w:spacing w:before="100" w:beforeAutospacing="1" w:after="100" w:afterAutospacing="1" w:line="293" w:lineRule="atLeast"/>
              <w:rPr>
                <w:rFonts w:ascii="Times New Roman" w:eastAsia="Times New Roman" w:hAnsi="Times New Roman" w:cs="Times New Roman"/>
                <w:sz w:val="24"/>
                <w:szCs w:val="24"/>
                <w:lang w:eastAsia="lv-LV"/>
              </w:rPr>
            </w:pPr>
          </w:p>
        </w:tc>
        <w:tc>
          <w:tcPr>
            <w:tcW w:w="1455" w:type="pct"/>
            <w:tcBorders>
              <w:top w:val="outset" w:sz="6" w:space="0" w:color="414142"/>
              <w:left w:val="outset" w:sz="6" w:space="0" w:color="414142"/>
              <w:bottom w:val="outset" w:sz="6" w:space="0" w:color="414142"/>
              <w:right w:val="outset" w:sz="6" w:space="0" w:color="414142"/>
            </w:tcBorders>
          </w:tcPr>
          <w:p w:rsidR="00566AF1" w:rsidRPr="004D2C68" w:rsidP="00566AF1" w14:paraId="2F1EE7D3" w14:textId="77777777">
            <w:pPr>
              <w:spacing w:before="100" w:beforeAutospacing="1" w:after="100" w:afterAutospacing="1" w:line="293" w:lineRule="atLeast"/>
              <w:rPr>
                <w:rFonts w:ascii="Times New Roman" w:eastAsia="Times New Roman" w:hAnsi="Times New Roman" w:cs="Times New Roman"/>
                <w:sz w:val="24"/>
                <w:szCs w:val="24"/>
                <w:lang w:eastAsia="lv-LV"/>
              </w:rPr>
            </w:pPr>
          </w:p>
        </w:tc>
      </w:tr>
      <w:tr w14:paraId="68C89AA2"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6EF1F791" w14:textId="0D4F7B0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2.punkta 1.rindkopa</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697F5066"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1.daļa</w:t>
            </w:r>
          </w:p>
          <w:p w:rsidR="000C5856" w:rsidRPr="004D2C68" w:rsidP="000C5856" w14:paraId="53B35BE1" w14:textId="66035618">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II nodaļa</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22D8974A" w14:textId="0C1763CA">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6A30AF79" w14:textId="785BE48B">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0DDD217E" w14:textId="77777777" w:rsidTr="00D62A5A">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shd w:val="clear" w:color="auto" w:fill="auto"/>
          </w:tcPr>
          <w:p w:rsidR="000C5856" w:rsidRPr="004D2C68" w:rsidP="000C5856" w14:paraId="60FEB249" w14:textId="5BF01F8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2.punkta 2.rindkopa</w:t>
            </w:r>
          </w:p>
        </w:tc>
        <w:tc>
          <w:tcPr>
            <w:tcW w:w="1095" w:type="pct"/>
            <w:tcBorders>
              <w:top w:val="outset" w:sz="6" w:space="0" w:color="414142"/>
              <w:left w:val="outset" w:sz="6" w:space="0" w:color="414142"/>
              <w:bottom w:val="outset" w:sz="6" w:space="0" w:color="414142"/>
              <w:right w:val="outset" w:sz="6" w:space="0" w:color="414142"/>
            </w:tcBorders>
            <w:shd w:val="clear" w:color="auto" w:fill="auto"/>
          </w:tcPr>
          <w:p w:rsidR="000C5856" w:rsidRPr="004D2C68" w:rsidP="000C5856" w14:paraId="260A91F5" w14:textId="6BA8A95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C2570A">
              <w:rPr>
                <w:rFonts w:ascii="Times New Roman" w:eastAsia="Times New Roman" w:hAnsi="Times New Roman" w:cs="Times New Roman"/>
                <w:sz w:val="24"/>
                <w:szCs w:val="24"/>
                <w:lang w:eastAsia="lv-LV"/>
              </w:rPr>
              <w:t>5</w:t>
            </w:r>
            <w:r w:rsidRPr="004D2C68">
              <w:rPr>
                <w:rFonts w:ascii="Times New Roman" w:eastAsia="Times New Roman" w:hAnsi="Times New Roman" w:cs="Times New Roman"/>
                <w:sz w:val="24"/>
                <w:szCs w:val="24"/>
                <w:lang w:eastAsia="lv-LV"/>
              </w:rPr>
              <w:t>.1.apakšpunkts</w:t>
            </w:r>
          </w:p>
        </w:tc>
        <w:tc>
          <w:tcPr>
            <w:tcW w:w="1393" w:type="pct"/>
            <w:tcBorders>
              <w:top w:val="outset" w:sz="6" w:space="0" w:color="414142"/>
              <w:left w:val="outset" w:sz="6" w:space="0" w:color="414142"/>
              <w:bottom w:val="outset" w:sz="6" w:space="0" w:color="414142"/>
              <w:right w:val="outset" w:sz="6" w:space="0" w:color="414142"/>
            </w:tcBorders>
            <w:shd w:val="clear" w:color="auto" w:fill="auto"/>
          </w:tcPr>
          <w:p w:rsidR="000C5856" w:rsidRPr="004D2C68" w:rsidP="000C5856" w14:paraId="7E8E2C02" w14:textId="38FBA335">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shd w:val="clear" w:color="auto" w:fill="auto"/>
          </w:tcPr>
          <w:p w:rsidR="000C5856" w:rsidRPr="004D2C68" w:rsidP="000C5856" w14:paraId="2F3B37EC" w14:textId="28B1077D">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006FBEC5"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6388E05D" w14:textId="40759A1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3.punkt</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15142AC0" w14:textId="7AA6423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C2570A">
              <w:rPr>
                <w:rFonts w:ascii="Times New Roman" w:eastAsia="Times New Roman" w:hAnsi="Times New Roman" w:cs="Times New Roman"/>
                <w:sz w:val="24"/>
                <w:szCs w:val="24"/>
                <w:lang w:eastAsia="lv-LV"/>
              </w:rPr>
              <w:t>4. un 8</w:t>
            </w:r>
            <w:r w:rsidRPr="004D2C68">
              <w:rPr>
                <w:rFonts w:ascii="Times New Roman" w:eastAsia="Times New Roman" w:hAnsi="Times New Roman" w:cs="Times New Roman"/>
                <w:sz w:val="24"/>
                <w:szCs w:val="24"/>
                <w:lang w:eastAsia="lv-LV"/>
              </w:rPr>
              <w:t>.punkts</w:t>
            </w:r>
            <w:r w:rsidRPr="004D2C68" w:rsidR="00D62A5A">
              <w:rPr>
                <w:rFonts w:ascii="Times New Roman" w:eastAsia="Times New Roman" w:hAnsi="Times New Roman" w:cs="Times New Roman"/>
                <w:sz w:val="24"/>
                <w:szCs w:val="24"/>
                <w:lang w:eastAsia="lv-LV"/>
              </w:rPr>
              <w:t xml:space="preserve"> un 1.pielikums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41B8CEDB" w14:textId="13B05C3A">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69E48FDB" w14:textId="6FCEE66C">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5C96E9FF"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3302D080" w14:textId="7B2E6A4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4.punkts</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6A0EA5B9"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Likuma 55.panta trešā daļa</w:t>
            </w:r>
          </w:p>
          <w:p w:rsidR="000C5856" w:rsidRPr="004D2C68" w:rsidP="000C5856" w14:paraId="0E058563" w14:textId="4AB48834">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04DAD400" w14:textId="6F6AB6C4">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5A03BDD8" w14:textId="6BF26F04">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0418C6D7"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60B4B" w:rsidRPr="004D2C68" w:rsidP="00660B4B" w14:paraId="738FFFE6" w14:textId="440948BB">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7.a panta 7.punkts</w:t>
            </w:r>
          </w:p>
        </w:tc>
        <w:tc>
          <w:tcPr>
            <w:tcW w:w="1095" w:type="pct"/>
            <w:tcBorders>
              <w:top w:val="outset" w:sz="6" w:space="0" w:color="414142"/>
              <w:left w:val="outset" w:sz="6" w:space="0" w:color="414142"/>
              <w:bottom w:val="outset" w:sz="6" w:space="0" w:color="414142"/>
              <w:right w:val="outset" w:sz="6" w:space="0" w:color="414142"/>
            </w:tcBorders>
          </w:tcPr>
          <w:p w:rsidR="00660B4B" w:rsidRPr="004D2C68" w:rsidP="00660B4B" w14:paraId="7659076C" w14:textId="560A2C9D">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12.3. un 12.4.apakšpunkts</w:t>
            </w:r>
          </w:p>
        </w:tc>
        <w:tc>
          <w:tcPr>
            <w:tcW w:w="1393" w:type="pct"/>
            <w:tcBorders>
              <w:top w:val="outset" w:sz="6" w:space="0" w:color="414142"/>
              <w:left w:val="outset" w:sz="6" w:space="0" w:color="414142"/>
              <w:bottom w:val="outset" w:sz="6" w:space="0" w:color="414142"/>
              <w:right w:val="outset" w:sz="6" w:space="0" w:color="414142"/>
            </w:tcBorders>
          </w:tcPr>
          <w:p w:rsidR="00660B4B" w:rsidRPr="004D2C68" w:rsidP="00660B4B" w14:paraId="507EB797" w14:textId="67DC5E71">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60B4B" w:rsidRPr="004D2C68" w:rsidP="00660B4B" w14:paraId="2855F15A" w14:textId="0C2005E5">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79751733"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21D429E6" w14:textId="052B40D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7.b panta 1.punkts</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635831D2" w14:textId="57465513">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Noteikumu projekta </w:t>
            </w:r>
            <w:r w:rsidR="0078079D">
              <w:rPr>
                <w:rFonts w:ascii="Times New Roman" w:eastAsia="Times New Roman" w:hAnsi="Times New Roman" w:cs="Times New Roman"/>
                <w:sz w:val="24"/>
                <w:szCs w:val="24"/>
                <w:lang w:eastAsia="lv-LV"/>
              </w:rPr>
              <w:t>9</w:t>
            </w:r>
            <w:r w:rsidRPr="004D2C68">
              <w:rPr>
                <w:rFonts w:ascii="Times New Roman" w:eastAsia="Times New Roman" w:hAnsi="Times New Roman" w:cs="Times New Roman"/>
                <w:sz w:val="24"/>
                <w:szCs w:val="24"/>
                <w:lang w:eastAsia="lv-LV"/>
              </w:rPr>
              <w:t>.punkts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497C3A40" w14:textId="4E99E95C">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3DD397D8" w14:textId="019A4079">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129A95A9"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1F5BE137" w14:textId="2DB5BC41">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7.c panta 1.punkta 1.teikums</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22DBBDE5" w14:textId="438EEAC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27.punkts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6310B588" w14:textId="15A811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13111D37" w14:textId="6BB2BBD9">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0AEE86FA"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15D222A2" w14:textId="378C43CA">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7.d panta 1.punkts</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3987682F" w14:textId="77B61689">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1.pielikuma 4.5.apakšpunkts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1AB4A9EB" w14:textId="42DD7353">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1FE763DB" w14:textId="449E0035">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55391039" w14:textId="77777777" w:rsidTr="002C62F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0C5856" w:rsidRPr="004D2C68" w:rsidP="000C5856" w14:paraId="3BA0D90F" w14:textId="354B6880">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8.panta 3.punkts</w:t>
            </w:r>
          </w:p>
        </w:tc>
        <w:tc>
          <w:tcPr>
            <w:tcW w:w="1095" w:type="pct"/>
            <w:tcBorders>
              <w:top w:val="outset" w:sz="6" w:space="0" w:color="414142"/>
              <w:left w:val="outset" w:sz="6" w:space="0" w:color="414142"/>
              <w:bottom w:val="outset" w:sz="6" w:space="0" w:color="414142"/>
              <w:right w:val="outset" w:sz="6" w:space="0" w:color="414142"/>
            </w:tcBorders>
          </w:tcPr>
          <w:p w:rsidR="000C5856" w:rsidRPr="004D2C68" w:rsidP="000C5856" w14:paraId="24B3F329" w14:textId="0FDF344E">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31. un 32.punkts</w:t>
            </w:r>
          </w:p>
        </w:tc>
        <w:tc>
          <w:tcPr>
            <w:tcW w:w="1393" w:type="pct"/>
            <w:tcBorders>
              <w:top w:val="outset" w:sz="6" w:space="0" w:color="414142"/>
              <w:left w:val="outset" w:sz="6" w:space="0" w:color="414142"/>
              <w:bottom w:val="outset" w:sz="6" w:space="0" w:color="414142"/>
              <w:right w:val="outset" w:sz="6" w:space="0" w:color="414142"/>
            </w:tcBorders>
          </w:tcPr>
          <w:p w:rsidR="000C5856" w:rsidRPr="004D2C68" w:rsidP="000C5856" w14:paraId="26843626" w14:textId="7C7ACEE9">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0C5856" w:rsidRPr="004D2C68" w:rsidP="000C5856" w14:paraId="391E29DF" w14:textId="0E60C2CC">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342F7E16" w14:textId="77777777" w:rsidTr="00811CB3">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6203F8" w:rsidRPr="004D2C68" w:rsidP="00811CB3" w14:paraId="0D96DB49"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Attiecīgā ES tiesību akta datums, numurs un nosaukums</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6203F8" w:rsidRPr="004D2C68" w:rsidP="00811CB3" w14:paraId="68AB2FD2" w14:textId="6736C1DB">
            <w:pPr>
              <w:spacing w:after="0" w:line="240" w:lineRule="auto"/>
              <w:jc w:val="both"/>
              <w:rPr>
                <w:rFonts w:ascii="Times New Roman" w:eastAsia="Times New Roman" w:hAnsi="Times New Roman" w:cs="Times New Roman"/>
                <w:bCs/>
                <w:sz w:val="24"/>
                <w:szCs w:val="24"/>
                <w:lang w:eastAsia="lv-LV"/>
              </w:rPr>
            </w:pPr>
            <w:r w:rsidRPr="004D2C68">
              <w:rPr>
                <w:rFonts w:ascii="Times New Roman" w:eastAsia="Times New Roman" w:hAnsi="Times New Roman" w:cs="Times New Roman"/>
                <w:bCs/>
                <w:sz w:val="24"/>
                <w:szCs w:val="24"/>
                <w:lang w:eastAsia="lv-LV"/>
              </w:rPr>
              <w:t>Direktīva Nr.2009/28/EK</w:t>
            </w:r>
          </w:p>
          <w:p w:rsidR="006203F8" w:rsidRPr="004D2C68" w:rsidP="00811CB3" w14:paraId="0A5684C0" w14:textId="77777777">
            <w:pPr>
              <w:spacing w:after="0" w:line="240" w:lineRule="auto"/>
              <w:jc w:val="both"/>
              <w:rPr>
                <w:rFonts w:ascii="Times New Roman" w:eastAsia="Times New Roman" w:hAnsi="Times New Roman" w:cs="Times New Roman"/>
                <w:sz w:val="24"/>
                <w:szCs w:val="24"/>
                <w:lang w:eastAsia="lv-LV"/>
              </w:rPr>
            </w:pPr>
          </w:p>
        </w:tc>
      </w:tr>
      <w:tr w14:paraId="1AC779A7" w14:textId="77777777" w:rsidTr="00811CB3">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vAlign w:val="center"/>
            <w:hideMark/>
          </w:tcPr>
          <w:p w:rsidR="006203F8" w:rsidRPr="004D2C68" w:rsidP="00811CB3" w14:paraId="1D04DEA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A</w:t>
            </w:r>
          </w:p>
        </w:tc>
        <w:tc>
          <w:tcPr>
            <w:tcW w:w="1095" w:type="pct"/>
            <w:tcBorders>
              <w:top w:val="outset" w:sz="6" w:space="0" w:color="414142"/>
              <w:left w:val="outset" w:sz="6" w:space="0" w:color="414142"/>
              <w:bottom w:val="outset" w:sz="6" w:space="0" w:color="414142"/>
              <w:right w:val="outset" w:sz="6" w:space="0" w:color="414142"/>
            </w:tcBorders>
            <w:vAlign w:val="center"/>
            <w:hideMark/>
          </w:tcPr>
          <w:p w:rsidR="006203F8" w:rsidRPr="004D2C68" w:rsidP="00811CB3" w14:paraId="5EDE32C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B</w:t>
            </w:r>
          </w:p>
        </w:tc>
        <w:tc>
          <w:tcPr>
            <w:tcW w:w="1393" w:type="pct"/>
            <w:tcBorders>
              <w:top w:val="outset" w:sz="6" w:space="0" w:color="414142"/>
              <w:left w:val="outset" w:sz="6" w:space="0" w:color="414142"/>
              <w:bottom w:val="outset" w:sz="6" w:space="0" w:color="414142"/>
              <w:right w:val="outset" w:sz="6" w:space="0" w:color="414142"/>
            </w:tcBorders>
            <w:vAlign w:val="center"/>
            <w:hideMark/>
          </w:tcPr>
          <w:p w:rsidR="006203F8" w:rsidRPr="004D2C68" w:rsidP="00811CB3" w14:paraId="0D502B5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w:t>
            </w:r>
          </w:p>
        </w:tc>
        <w:tc>
          <w:tcPr>
            <w:tcW w:w="1455" w:type="pct"/>
            <w:tcBorders>
              <w:top w:val="outset" w:sz="6" w:space="0" w:color="414142"/>
              <w:left w:val="outset" w:sz="6" w:space="0" w:color="414142"/>
              <w:bottom w:val="outset" w:sz="6" w:space="0" w:color="414142"/>
              <w:right w:val="outset" w:sz="6" w:space="0" w:color="414142"/>
            </w:tcBorders>
            <w:vAlign w:val="center"/>
            <w:hideMark/>
          </w:tcPr>
          <w:p w:rsidR="006203F8" w:rsidRPr="004D2C68" w:rsidP="00811CB3" w14:paraId="579C1B1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w:t>
            </w:r>
          </w:p>
        </w:tc>
      </w:tr>
      <w:tr w14:paraId="48FA5352" w14:textId="77777777" w:rsidTr="00811CB3">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tcPr>
          <w:p w:rsidR="006203F8" w:rsidRPr="004D2C68" w:rsidP="00811CB3" w14:paraId="7192B5A9" w14:textId="6AA4501C">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III pielikums</w:t>
            </w:r>
          </w:p>
        </w:tc>
        <w:tc>
          <w:tcPr>
            <w:tcW w:w="1095" w:type="pct"/>
            <w:tcBorders>
              <w:top w:val="outset" w:sz="6" w:space="0" w:color="414142"/>
              <w:left w:val="outset" w:sz="6" w:space="0" w:color="414142"/>
              <w:bottom w:val="outset" w:sz="6" w:space="0" w:color="414142"/>
              <w:right w:val="outset" w:sz="6" w:space="0" w:color="414142"/>
            </w:tcBorders>
          </w:tcPr>
          <w:p w:rsidR="006203F8" w:rsidRPr="004D2C68" w:rsidP="00811CB3" w14:paraId="2CD75E7D" w14:textId="5C7A0AB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Noteikumu projekta 1.pielikum</w:t>
            </w:r>
            <w:r w:rsidRPr="004D2C68" w:rsidR="00D62A5A">
              <w:rPr>
                <w:rFonts w:ascii="Times New Roman" w:eastAsia="Times New Roman" w:hAnsi="Times New Roman" w:cs="Times New Roman"/>
                <w:sz w:val="24"/>
                <w:szCs w:val="24"/>
                <w:lang w:eastAsia="lv-LV"/>
              </w:rPr>
              <w:t>a</w:t>
            </w:r>
            <w:r w:rsidRPr="004D2C68">
              <w:rPr>
                <w:rFonts w:ascii="Times New Roman" w:eastAsia="Times New Roman" w:hAnsi="Times New Roman" w:cs="Times New Roman"/>
                <w:sz w:val="24"/>
                <w:szCs w:val="24"/>
                <w:lang w:eastAsia="lv-LV"/>
              </w:rPr>
              <w:t xml:space="preserve"> III sadaļa</w:t>
            </w:r>
          </w:p>
        </w:tc>
        <w:tc>
          <w:tcPr>
            <w:tcW w:w="1393" w:type="pct"/>
            <w:tcBorders>
              <w:top w:val="outset" w:sz="6" w:space="0" w:color="414142"/>
              <w:left w:val="outset" w:sz="6" w:space="0" w:color="414142"/>
              <w:bottom w:val="outset" w:sz="6" w:space="0" w:color="414142"/>
              <w:right w:val="outset" w:sz="6" w:space="0" w:color="414142"/>
            </w:tcBorders>
          </w:tcPr>
          <w:p w:rsidR="006203F8" w:rsidRPr="004D2C68" w:rsidP="00811CB3" w14:paraId="5D50B0D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Projekts ievieš pilnībā.  </w:t>
            </w:r>
          </w:p>
        </w:tc>
        <w:tc>
          <w:tcPr>
            <w:tcW w:w="1455" w:type="pct"/>
            <w:tcBorders>
              <w:top w:val="outset" w:sz="6" w:space="0" w:color="414142"/>
              <w:left w:val="outset" w:sz="6" w:space="0" w:color="414142"/>
              <w:bottom w:val="outset" w:sz="6" w:space="0" w:color="414142"/>
              <w:right w:val="outset" w:sz="6" w:space="0" w:color="414142"/>
            </w:tcBorders>
          </w:tcPr>
          <w:p w:rsidR="006203F8" w:rsidRPr="004D2C68" w:rsidP="00811CB3" w14:paraId="7B9CC9E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nesatur stingrākas prasības nekā attiecīgais ES tiesību akts</w:t>
            </w:r>
          </w:p>
        </w:tc>
      </w:tr>
      <w:tr w14:paraId="71C07607"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0C5856" w:rsidRPr="004D2C68" w:rsidP="000C5856" w14:paraId="4F81DD29"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 xml:space="preserve">Kā ir izmantota ES tiesību aktā paredzētā rīcības brīvība dalībvalstij </w:t>
            </w:r>
            <w:r w:rsidRPr="004D2C68">
              <w:rPr>
                <w:rFonts w:ascii="Times New Roman" w:eastAsia="Times New Roman" w:hAnsi="Times New Roman" w:cs="Times New Roman"/>
                <w:sz w:val="24"/>
                <w:szCs w:val="24"/>
                <w:lang w:eastAsia="lv-LV"/>
              </w:rPr>
              <w:t>pārņemt vai ieviest noteiktas ES tiesību akta normas?</w:t>
            </w:r>
            <w:r w:rsidRPr="004D2C68">
              <w:rPr>
                <w:rFonts w:ascii="Times New Roman" w:eastAsia="Times New Roman" w:hAnsi="Times New Roman" w:cs="Times New Roman"/>
                <w:sz w:val="24"/>
                <w:szCs w:val="24"/>
                <w:lang w:eastAsia="lv-LV"/>
              </w:rPr>
              <w:br/>
              <w:t>Kādēļ?</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5F7E92" w:rsidRPr="004D2C68" w:rsidP="005E6B8D" w14:paraId="522228E0" w14:textId="6F0BD70B">
            <w:pPr>
              <w:spacing w:before="60" w:after="60"/>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Direktīvas Nr.</w:t>
            </w:r>
            <w:r w:rsidR="002562E6">
              <w:rPr>
                <w:rFonts w:ascii="Times New Roman" w:eastAsia="Times New Roman" w:hAnsi="Times New Roman" w:cs="Times New Roman"/>
                <w:sz w:val="24"/>
                <w:szCs w:val="24"/>
                <w:lang w:eastAsia="lv-LV"/>
              </w:rPr>
              <w:t xml:space="preserve"> </w:t>
            </w:r>
            <w:r w:rsidRPr="004D2C68">
              <w:rPr>
                <w:rFonts w:ascii="Times New Roman" w:eastAsia="Times New Roman" w:hAnsi="Times New Roman" w:cs="Times New Roman"/>
                <w:sz w:val="24"/>
                <w:szCs w:val="24"/>
                <w:lang w:eastAsia="lv-LV"/>
              </w:rPr>
              <w:t>2015/652 2.punktā (angļu valodas versijā) ir noteikts – “</w:t>
            </w:r>
            <w:r w:rsidRPr="004D2C68">
              <w:rPr>
                <w:rFonts w:ascii="Times New Roman" w:eastAsia="Times New Roman" w:hAnsi="Times New Roman" w:cs="Times New Roman"/>
                <w:sz w:val="24"/>
                <w:szCs w:val="24"/>
                <w:lang w:val="en-GB" w:eastAsia="lv-LV"/>
              </w:rPr>
              <w:t xml:space="preserve">2.  This Directive applies to fuels used to propel road vehicles, non-road mobile machinery (including inland waterway vessels when not at sea), </w:t>
            </w:r>
            <w:r w:rsidRPr="004D2C68">
              <w:rPr>
                <w:rFonts w:ascii="Times New Roman" w:eastAsia="Times New Roman" w:hAnsi="Times New Roman" w:cs="Times New Roman"/>
                <w:sz w:val="24"/>
                <w:szCs w:val="24"/>
                <w:lang w:val="en-GB" w:eastAsia="lv-LV"/>
              </w:rPr>
              <w:t>agricultural and forestry tractors, recreational craft when not at sea and electricity for use in road vehicles.”</w:t>
            </w:r>
          </w:p>
          <w:p w:rsidR="005F7E92" w:rsidRPr="004D2C68" w:rsidP="005E6B8D" w14:paraId="03870919" w14:textId="18A25227">
            <w:pPr>
              <w:spacing w:before="60" w:after="60"/>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Latvijā šobrīd saskaņā ar Ceļu satiksmes drošības direkcijas datiem</w:t>
            </w:r>
            <w:r>
              <w:rPr>
                <w:rFonts w:ascii="Times New Roman" w:eastAsia="Times New Roman" w:hAnsi="Times New Roman" w:cs="Times New Roman"/>
                <w:sz w:val="24"/>
                <w:szCs w:val="24"/>
                <w:vertAlign w:val="superscript"/>
                <w:lang w:eastAsia="lv-LV"/>
              </w:rPr>
              <w:footnoteReference w:id="12"/>
            </w:r>
            <w:r w:rsidRPr="004D2C68">
              <w:rPr>
                <w:rFonts w:ascii="Times New Roman" w:eastAsia="Times New Roman" w:hAnsi="Times New Roman" w:cs="Times New Roman"/>
                <w:sz w:val="24"/>
                <w:szCs w:val="24"/>
                <w:lang w:eastAsia="lv-LV"/>
              </w:rPr>
              <w:t xml:space="preserve"> uz 2018.gada 1.aprīli Latvijā ir reģistrēti tikai 427 elektrotransportlīdzeklis, kas ir tikai 0,04% no kopējā Latvijā reģistrēto transportlīdzekļu skaita.</w:t>
            </w:r>
          </w:p>
          <w:p w:rsidR="000C5856" w:rsidRPr="004D2C68" w:rsidP="005E6B8D" w14:paraId="440E402A" w14:textId="2A4630CE">
            <w:pPr>
              <w:spacing w:after="0" w:line="240" w:lineRule="auto"/>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Līdz ar to, lai paplašinātu degvielas piegādātāju iespējas nodrošināt transporta enerģijas aprites cikla emisiju samazinājumu, ko varētu nodrošināt ar elektrotransportlīdzekļiem piegādātās enerģijas apjomu, Direktīvas Nr.2015/652 nosacījumi tiek paplašināti, nosakot, ka tiek ņemts vērā tas elektroenerģijas apjoms, kas tiek piegādāts ne tikai ceļa elektrotransportlīdzeklim, bet jebkādam elektrotransportlīdzeklim (Ministru kabineta 2018.gada 6.februāra noteikumu Nr.78 “Prasības elektrotransportlīdzekļu uzlādes, dabasgāzes uzpildes, ūdeņraža uzpildes un krasta elektropadeves iekārtām” 2.2.apakšpunkts).</w:t>
            </w:r>
          </w:p>
        </w:tc>
      </w:tr>
      <w:tr w14:paraId="46E48AFD"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0C5856" w:rsidRPr="004D2C68" w:rsidP="000C5856" w14:paraId="7F7CE486"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0C5856" w:rsidRPr="004D2C68" w:rsidP="000C5856" w14:paraId="7557DDCA"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šo jomu neskar.</w:t>
            </w:r>
          </w:p>
        </w:tc>
      </w:tr>
      <w:tr w14:paraId="1C6F1064" w14:textId="77777777" w:rsidTr="00533476">
        <w:tblPrEx>
          <w:tblW w:w="5024" w:type="pct"/>
          <w:jc w:val="center"/>
          <w:tblCellMar>
            <w:top w:w="24" w:type="dxa"/>
            <w:left w:w="24" w:type="dxa"/>
            <w:bottom w:w="24" w:type="dxa"/>
            <w:right w:w="24" w:type="dxa"/>
          </w:tblCellMar>
          <w:tblLook w:val="04A0"/>
        </w:tblPrEx>
        <w:trPr>
          <w:jc w:val="center"/>
        </w:trPr>
        <w:tc>
          <w:tcPr>
            <w:tcW w:w="1057" w:type="pct"/>
            <w:tcBorders>
              <w:top w:val="outset" w:sz="6" w:space="0" w:color="414142"/>
              <w:left w:val="outset" w:sz="6" w:space="0" w:color="414142"/>
              <w:bottom w:val="outset" w:sz="6" w:space="0" w:color="414142"/>
              <w:right w:val="outset" w:sz="6" w:space="0" w:color="414142"/>
            </w:tcBorders>
            <w:hideMark/>
          </w:tcPr>
          <w:p w:rsidR="000C5856" w:rsidRPr="004D2C68" w:rsidP="000C5856" w14:paraId="48B4E872"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Cita informācija</w:t>
            </w:r>
          </w:p>
        </w:tc>
        <w:tc>
          <w:tcPr>
            <w:tcW w:w="3943" w:type="pct"/>
            <w:gridSpan w:val="3"/>
            <w:tcBorders>
              <w:top w:val="outset" w:sz="6" w:space="0" w:color="414142"/>
              <w:left w:val="outset" w:sz="6" w:space="0" w:color="414142"/>
              <w:bottom w:val="outset" w:sz="6" w:space="0" w:color="414142"/>
              <w:right w:val="outset" w:sz="6" w:space="0" w:color="414142"/>
            </w:tcBorders>
            <w:hideMark/>
          </w:tcPr>
          <w:p w:rsidR="000C5856" w:rsidRPr="004D2C68" w:rsidP="000C5856" w14:paraId="4B1269BB" w14:textId="6C7225B5">
            <w:pPr>
              <w:spacing w:after="0" w:line="240" w:lineRule="auto"/>
              <w:ind w:right="93"/>
              <w:jc w:val="both"/>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Nav.</w:t>
            </w:r>
          </w:p>
        </w:tc>
      </w:tr>
      <w:tr w14:paraId="51E19763" w14:textId="77777777" w:rsidTr="00533476">
        <w:tblPrEx>
          <w:tblW w:w="5024" w:type="pct"/>
          <w:jc w:val="center"/>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C5856" w:rsidRPr="004D2C68" w:rsidP="000C5856" w14:paraId="6BD47D8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2C68">
              <w:rPr>
                <w:rFonts w:ascii="Times New Roman" w:eastAsia="Times New Roman" w:hAnsi="Times New Roman" w:cs="Times New Roman"/>
                <w:b/>
                <w:bCs/>
                <w:sz w:val="24"/>
                <w:szCs w:val="24"/>
                <w:lang w:eastAsia="lv-LV"/>
              </w:rPr>
              <w:t>2. tabula</w:t>
            </w:r>
            <w:r w:rsidRPr="004D2C6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D2C68">
              <w:rPr>
                <w:rFonts w:ascii="Times New Roman" w:eastAsia="Times New Roman" w:hAnsi="Times New Roman" w:cs="Times New Roman"/>
                <w:b/>
                <w:bCs/>
                <w:sz w:val="24"/>
                <w:szCs w:val="24"/>
                <w:lang w:eastAsia="lv-LV"/>
              </w:rPr>
              <w:br/>
              <w:t>Pasākumi šo saistību izpildei</w:t>
            </w:r>
          </w:p>
        </w:tc>
      </w:tr>
      <w:tr w14:paraId="1105448B" w14:textId="77777777" w:rsidTr="00533476">
        <w:tblPrEx>
          <w:tblW w:w="5024" w:type="pct"/>
          <w:jc w:val="center"/>
          <w:tblCellMar>
            <w:top w:w="24" w:type="dxa"/>
            <w:left w:w="24" w:type="dxa"/>
            <w:bottom w:w="24" w:type="dxa"/>
            <w:right w:w="24" w:type="dxa"/>
          </w:tblCellMar>
          <w:tblLook w:val="04A0"/>
        </w:tblPrEx>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C5856" w:rsidRPr="004D2C68" w:rsidP="000C5856" w14:paraId="567992E5" w14:textId="77777777">
            <w:pPr>
              <w:spacing w:after="0" w:line="240" w:lineRule="auto"/>
              <w:rPr>
                <w:rFonts w:ascii="Times New Roman" w:eastAsia="Times New Roman" w:hAnsi="Times New Roman" w:cs="Times New Roman"/>
                <w:sz w:val="24"/>
                <w:szCs w:val="24"/>
                <w:lang w:eastAsia="lv-LV"/>
              </w:rPr>
            </w:pPr>
            <w:r w:rsidRPr="004D2C68">
              <w:rPr>
                <w:rFonts w:ascii="Times New Roman" w:eastAsia="Times New Roman" w:hAnsi="Times New Roman" w:cs="Times New Roman"/>
                <w:sz w:val="24"/>
                <w:szCs w:val="24"/>
                <w:lang w:eastAsia="lv-LV"/>
              </w:rPr>
              <w:t>Projekts šo jomu neskar.</w:t>
            </w:r>
          </w:p>
        </w:tc>
      </w:tr>
    </w:tbl>
    <w:p w:rsidR="00B46EE6" w:rsidRPr="004D2C68" w:rsidP="005D444B" w14:paraId="4DD0610E" w14:textId="77777777">
      <w:pPr>
        <w:spacing w:after="0" w:line="240" w:lineRule="auto"/>
        <w:contextualSpacing/>
        <w:rPr>
          <w:rFonts w:ascii="Times New Roman" w:eastAsia="Times New Roman" w:hAnsi="Times New Roman" w:cs="Times New Roman"/>
          <w:iCs/>
          <w:sz w:val="28"/>
          <w:szCs w:val="28"/>
          <w:lang w:eastAsia="lv-LV"/>
        </w:rPr>
      </w:pPr>
    </w:p>
    <w:p w:rsidR="00E5323B" w:rsidRPr="004D2C68" w:rsidP="005D444B" w14:paraId="2C01D3E1" w14:textId="519EF18B">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55F53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4B7786" w14:paraId="5D2A2877"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 Sabiedrības līdzdalība un komunikācijas aktivitātes</w:t>
            </w:r>
          </w:p>
        </w:tc>
      </w:tr>
      <w:tr w14:paraId="59B4D522"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25094E9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D2C68" w:rsidP="005D444B" w14:paraId="71189AE5"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5704E0" w:rsidRPr="004D2C68" w:rsidP="008B7B59" w14:paraId="6A298795" w14:textId="41646F16">
            <w:pPr>
              <w:spacing w:before="60" w:after="60" w:line="240" w:lineRule="auto"/>
              <w:jc w:val="both"/>
              <w:rPr>
                <w:rFonts w:ascii="Times New Roman" w:hAnsi="Times New Roman" w:cs="Times New Roman"/>
                <w:sz w:val="24"/>
                <w:szCs w:val="24"/>
              </w:rPr>
            </w:pPr>
            <w:r w:rsidRPr="004D2C68">
              <w:rPr>
                <w:rFonts w:ascii="Times New Roman" w:hAnsi="Times New Roman" w:cs="Times New Roman"/>
                <w:color w:val="000000"/>
                <w:sz w:val="24"/>
                <w:szCs w:val="24"/>
                <w:shd w:val="clear" w:color="auto" w:fill="FFFFFF"/>
              </w:rPr>
              <w:t>Saskaņā ar Ministru kabineta 2009. gada 25. augusta noteikumu Nr. 970 „Sabiedrības līdzdalības kārtība attīstības plānošanas procesā” 7.4.</w:t>
            </w:r>
            <w:r w:rsidRPr="004D2C68">
              <w:rPr>
                <w:rFonts w:ascii="Times New Roman" w:hAnsi="Times New Roman" w:cs="Times New Roman"/>
                <w:color w:val="000000"/>
                <w:sz w:val="24"/>
                <w:szCs w:val="24"/>
                <w:shd w:val="clear" w:color="auto" w:fill="FFFFFF"/>
                <w:vertAlign w:val="superscript"/>
              </w:rPr>
              <w:t>1 </w:t>
            </w:r>
            <w:r w:rsidRPr="004D2C68">
              <w:rPr>
                <w:rFonts w:ascii="Times New Roman" w:hAnsi="Times New Roman" w:cs="Times New Roman"/>
                <w:color w:val="000000"/>
                <w:sz w:val="24"/>
                <w:szCs w:val="24"/>
                <w:shd w:val="clear" w:color="auto" w:fill="FFFFFF"/>
              </w:rPr>
              <w:t xml:space="preserve">apakšpunktu sabiedrības pārstāvji ir aicināti līdzdarboties, rakstiski </w:t>
            </w:r>
            <w:r w:rsidRPr="004D2C68">
              <w:rPr>
                <w:rFonts w:ascii="Times New Roman" w:hAnsi="Times New Roman" w:cs="Times New Roman"/>
                <w:color w:val="000000"/>
                <w:sz w:val="24"/>
                <w:szCs w:val="24"/>
                <w:shd w:val="clear" w:color="auto" w:fill="FFFFFF"/>
              </w:rPr>
              <w:t xml:space="preserve">sniedzot viedokli par Noteikumu projektu tā izstrādes stadijā. Sabiedrības pārstāvji ir informēti par iespēju līdzdarboties, publicējot paziņojumu par līdzdalības procesu Ekonomikas ministrijas tīmekļa </w:t>
            </w:r>
            <w:r w:rsidRPr="002562E6">
              <w:rPr>
                <w:rFonts w:ascii="Times New Roman" w:hAnsi="Times New Roman" w:cs="Times New Roman"/>
                <w:sz w:val="24"/>
                <w:szCs w:val="24"/>
                <w:shd w:val="clear" w:color="auto" w:fill="FFFFFF"/>
              </w:rPr>
              <w:t>vietnē</w:t>
            </w:r>
            <w:r>
              <w:rPr>
                <w:rStyle w:val="FootnoteReference"/>
                <w:rFonts w:ascii="Times New Roman" w:hAnsi="Times New Roman" w:cs="Times New Roman"/>
                <w:sz w:val="24"/>
                <w:szCs w:val="24"/>
              </w:rPr>
              <w:footnoteReference w:id="13"/>
            </w:r>
            <w:r w:rsidRPr="002562E6">
              <w:rPr>
                <w:rFonts w:ascii="Times New Roman" w:hAnsi="Times New Roman" w:cs="Times New Roman"/>
                <w:sz w:val="24"/>
                <w:szCs w:val="24"/>
                <w:shd w:val="clear" w:color="auto" w:fill="FFFFFF"/>
              </w:rPr>
              <w:t>.</w:t>
            </w:r>
          </w:p>
          <w:p w:rsidR="00E5323B" w:rsidRPr="004D2C68" w:rsidP="008B7B59" w14:paraId="7C8D5BF3" w14:textId="403A9CBC">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 xml:space="preserve">Vienlaikus par likumprojekta izstrādi </w:t>
            </w:r>
            <w:r w:rsidR="002562E6">
              <w:rPr>
                <w:rFonts w:ascii="Times New Roman" w:hAnsi="Times New Roman" w:cs="Times New Roman"/>
                <w:sz w:val="24"/>
                <w:szCs w:val="24"/>
              </w:rPr>
              <w:t>tika</w:t>
            </w:r>
            <w:r w:rsidRPr="004D2C68">
              <w:rPr>
                <w:rFonts w:ascii="Times New Roman" w:hAnsi="Times New Roman" w:cs="Times New Roman"/>
                <w:sz w:val="24"/>
                <w:szCs w:val="24"/>
              </w:rPr>
              <w:t xml:space="preserve"> informēt</w:t>
            </w:r>
            <w:r w:rsidRPr="004D2C68" w:rsidR="00BD770C">
              <w:rPr>
                <w:rFonts w:ascii="Times New Roman" w:hAnsi="Times New Roman" w:cs="Times New Roman"/>
                <w:sz w:val="24"/>
                <w:szCs w:val="24"/>
              </w:rPr>
              <w:t>s gan Valsts vides dienests, gan Latvijas degvielas tirgotāju asociācija.</w:t>
            </w:r>
          </w:p>
          <w:p w:rsidR="002A360D" w:rsidRPr="004D2C68" w:rsidP="008B7B59" w14:paraId="73A41896" w14:textId="239BA22E">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projekts ir izsludināts Valsts sekretāru sanāksmē 2018.</w:t>
            </w:r>
            <w:r w:rsidR="002562E6">
              <w:rPr>
                <w:rFonts w:ascii="Times New Roman" w:hAnsi="Times New Roman" w:cs="Times New Roman"/>
                <w:sz w:val="24"/>
                <w:szCs w:val="24"/>
              </w:rPr>
              <w:t xml:space="preserve"> </w:t>
            </w:r>
            <w:r w:rsidRPr="004D2C68">
              <w:rPr>
                <w:rFonts w:ascii="Times New Roman" w:hAnsi="Times New Roman" w:cs="Times New Roman"/>
                <w:sz w:val="24"/>
                <w:szCs w:val="24"/>
              </w:rPr>
              <w:t>gada 10.</w:t>
            </w:r>
            <w:r w:rsidR="002562E6">
              <w:rPr>
                <w:rFonts w:ascii="Times New Roman" w:hAnsi="Times New Roman" w:cs="Times New Roman"/>
                <w:sz w:val="24"/>
                <w:szCs w:val="24"/>
              </w:rPr>
              <w:t xml:space="preserve"> </w:t>
            </w:r>
            <w:r w:rsidRPr="004D2C68">
              <w:rPr>
                <w:rFonts w:ascii="Times New Roman" w:hAnsi="Times New Roman" w:cs="Times New Roman"/>
                <w:sz w:val="24"/>
                <w:szCs w:val="24"/>
              </w:rPr>
              <w:t xml:space="preserve">maijā </w:t>
            </w:r>
            <w:bookmarkStart w:id="4" w:name="_Hlk517083739"/>
            <w:r w:rsidRPr="004D2C68">
              <w:rPr>
                <w:rFonts w:ascii="Times New Roman" w:hAnsi="Times New Roman" w:cs="Times New Roman"/>
                <w:sz w:val="24"/>
                <w:szCs w:val="24"/>
              </w:rPr>
              <w:t>(protokola Nr. 18 5</w:t>
            </w:r>
            <w:r w:rsidR="002562E6">
              <w:rPr>
                <w:rFonts w:ascii="Times New Roman" w:hAnsi="Times New Roman" w:cs="Times New Roman"/>
                <w:sz w:val="24"/>
                <w:szCs w:val="24"/>
              </w:rPr>
              <w:t>.</w:t>
            </w:r>
            <w:r w:rsidRPr="004D2C68">
              <w:rPr>
                <w:rFonts w:ascii="Calibri" w:hAnsi="Calibri" w:cs="Times New Roman"/>
                <w:sz w:val="24"/>
                <w:szCs w:val="24"/>
              </w:rPr>
              <w:t>§</w:t>
            </w:r>
            <w:r w:rsidRPr="004D2C68">
              <w:rPr>
                <w:rFonts w:ascii="Times New Roman" w:hAnsi="Times New Roman" w:cs="Times New Roman"/>
                <w:sz w:val="24"/>
                <w:szCs w:val="24"/>
              </w:rPr>
              <w:t>).</w:t>
            </w:r>
            <w:bookmarkEnd w:id="4"/>
          </w:p>
          <w:p w:rsidR="002A360D" w:rsidRPr="004D2C68" w:rsidP="008B7B59" w14:paraId="57FB2B31" w14:textId="1B187F34">
            <w:pPr>
              <w:spacing w:before="60" w:after="60" w:line="240" w:lineRule="auto"/>
              <w:jc w:val="both"/>
              <w:rPr>
                <w:rFonts w:ascii="Times New Roman" w:eastAsia="Times New Roman" w:hAnsi="Times New Roman" w:cs="Times New Roman"/>
                <w:b/>
                <w:iCs/>
                <w:sz w:val="24"/>
                <w:szCs w:val="24"/>
                <w:lang w:eastAsia="lv-LV"/>
              </w:rPr>
            </w:pPr>
            <w:r w:rsidRPr="004D2C68">
              <w:rPr>
                <w:rFonts w:ascii="Times New Roman" w:hAnsi="Times New Roman" w:cs="Times New Roman"/>
                <w:sz w:val="24"/>
                <w:szCs w:val="24"/>
              </w:rPr>
              <w:t>Ekonomikas ministrija par Noteikumu projektā iekļautajiem nosacījumiem un degvielas piegādātāju pienākumiem informēja Latvijas Degvielas tirgotāju asociāciju un Degvielas tirgotāju un ražotāju savienību, detāli informējot par ziņošanas prasībām.</w:t>
            </w:r>
          </w:p>
        </w:tc>
      </w:tr>
      <w:tr w14:paraId="71171ABA"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C5856" w:rsidRPr="004D2C68" w:rsidP="000C5856" w14:paraId="09616D7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C5856" w:rsidRPr="004D2C68" w:rsidP="000C5856" w14:paraId="79B24313"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0C5856" w:rsidRPr="004D2C68" w:rsidP="008B7B59" w14:paraId="04E4A999" w14:textId="77777777">
            <w:pPr>
              <w:spacing w:before="60" w:after="60" w:line="240" w:lineRule="auto"/>
              <w:jc w:val="both"/>
              <w:rPr>
                <w:rStyle w:val="Hyperlink"/>
                <w:rFonts w:ascii="Times New Roman" w:hAnsi="Times New Roman" w:cs="Times New Roman"/>
                <w:sz w:val="24"/>
                <w:szCs w:val="24"/>
              </w:rPr>
            </w:pPr>
            <w:r w:rsidRPr="004D2C68">
              <w:rPr>
                <w:rFonts w:ascii="Times New Roman" w:hAnsi="Times New Roman" w:cs="Times New Roman"/>
                <w:sz w:val="24"/>
                <w:szCs w:val="24"/>
              </w:rPr>
              <w:t xml:space="preserve">Noteikumu projekts </w:t>
            </w:r>
            <w:r w:rsidRPr="004D2C68" w:rsidR="0090626C">
              <w:rPr>
                <w:rFonts w:ascii="Times New Roman" w:hAnsi="Times New Roman" w:cs="Times New Roman"/>
                <w:sz w:val="24"/>
                <w:szCs w:val="24"/>
              </w:rPr>
              <w:t xml:space="preserve">tika </w:t>
            </w:r>
            <w:r w:rsidRPr="004D2C68">
              <w:rPr>
                <w:rFonts w:ascii="Times New Roman" w:hAnsi="Times New Roman" w:cs="Times New Roman"/>
                <w:sz w:val="24"/>
                <w:szCs w:val="24"/>
              </w:rPr>
              <w:t xml:space="preserve">publicēts </w:t>
            </w:r>
            <w:r w:rsidRPr="004D2C68" w:rsidR="0090626C">
              <w:rPr>
                <w:rFonts w:ascii="Times New Roman" w:hAnsi="Times New Roman" w:cs="Times New Roman"/>
                <w:sz w:val="24"/>
                <w:szCs w:val="24"/>
              </w:rPr>
              <w:t xml:space="preserve">Ekonomikas </w:t>
            </w:r>
            <w:r w:rsidRPr="004D2C68">
              <w:rPr>
                <w:rFonts w:ascii="Times New Roman" w:hAnsi="Times New Roman" w:cs="Times New Roman"/>
                <w:sz w:val="24"/>
                <w:szCs w:val="24"/>
              </w:rPr>
              <w:t>ministrijas tīmekļvietnē</w:t>
            </w:r>
            <w:r w:rsidRPr="004D2C68" w:rsidR="0090626C">
              <w:rPr>
                <w:rFonts w:ascii="Times New Roman" w:hAnsi="Times New Roman" w:cs="Times New Roman"/>
                <w:sz w:val="24"/>
                <w:szCs w:val="24"/>
              </w:rPr>
              <w:t xml:space="preserve"> </w:t>
            </w:r>
            <w:r>
              <w:fldChar w:fldCharType="begin"/>
            </w:r>
            <w:r>
              <w:instrText xml:space="preserve"> HYPERLINK "http://www.em.gov.lv" </w:instrText>
            </w:r>
            <w:r>
              <w:fldChar w:fldCharType="separate"/>
            </w:r>
            <w:r w:rsidRPr="004D2C68" w:rsidR="0090626C">
              <w:rPr>
                <w:rStyle w:val="Hyperlink"/>
                <w:rFonts w:ascii="Times New Roman" w:hAnsi="Times New Roman" w:cs="Times New Roman"/>
                <w:sz w:val="24"/>
                <w:szCs w:val="24"/>
              </w:rPr>
              <w:t>www.em.gov.lv</w:t>
            </w:r>
            <w:r>
              <w:fldChar w:fldCharType="end"/>
            </w:r>
            <w:r w:rsidRPr="004D2C68" w:rsidR="00C73589">
              <w:rPr>
                <w:rStyle w:val="Hyperlink"/>
                <w:rFonts w:ascii="Times New Roman" w:hAnsi="Times New Roman" w:cs="Times New Roman"/>
                <w:sz w:val="24"/>
                <w:szCs w:val="24"/>
              </w:rPr>
              <w:t>.</w:t>
            </w:r>
          </w:p>
          <w:p w:rsidR="002A360D" w:rsidRPr="004D2C68" w:rsidP="008B7B59" w14:paraId="46C43AF8" w14:textId="75FB0E7F">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Ekonomikas ministrija v</w:t>
            </w:r>
            <w:r w:rsidRPr="004D2C68">
              <w:rPr>
                <w:rFonts w:ascii="Times New Roman" w:hAnsi="Times New Roman" w:cs="Times New Roman"/>
                <w:sz w:val="24"/>
                <w:szCs w:val="24"/>
              </w:rPr>
              <w:t xml:space="preserve">iedokli par Noteikumu projektu un atzinumu Noteikumu projekta saskaņošanas laikā (pēc tā izsludināšanas Valsts sekretāru sanāksmē) </w:t>
            </w:r>
            <w:r w:rsidRPr="004D2C68" w:rsidR="00241CC4">
              <w:rPr>
                <w:rFonts w:ascii="Times New Roman" w:hAnsi="Times New Roman" w:cs="Times New Roman"/>
                <w:sz w:val="24"/>
                <w:szCs w:val="24"/>
              </w:rPr>
              <w:t>papildus Valsts sekretāru 2018.</w:t>
            </w:r>
            <w:r w:rsidR="002562E6">
              <w:rPr>
                <w:rFonts w:ascii="Times New Roman" w:hAnsi="Times New Roman" w:cs="Times New Roman"/>
                <w:sz w:val="24"/>
                <w:szCs w:val="24"/>
              </w:rPr>
              <w:t xml:space="preserve"> </w:t>
            </w:r>
            <w:r w:rsidRPr="004D2C68" w:rsidR="00241CC4">
              <w:rPr>
                <w:rFonts w:ascii="Times New Roman" w:hAnsi="Times New Roman" w:cs="Times New Roman"/>
                <w:sz w:val="24"/>
                <w:szCs w:val="24"/>
              </w:rPr>
              <w:t>gada 10.</w:t>
            </w:r>
            <w:r w:rsidR="002562E6">
              <w:rPr>
                <w:rFonts w:ascii="Times New Roman" w:hAnsi="Times New Roman" w:cs="Times New Roman"/>
                <w:sz w:val="24"/>
                <w:szCs w:val="24"/>
              </w:rPr>
              <w:t xml:space="preserve"> </w:t>
            </w:r>
            <w:r w:rsidRPr="004D2C68" w:rsidR="00241CC4">
              <w:rPr>
                <w:rFonts w:ascii="Times New Roman" w:hAnsi="Times New Roman" w:cs="Times New Roman"/>
                <w:sz w:val="24"/>
                <w:szCs w:val="24"/>
              </w:rPr>
              <w:t>maija sanāksmes protokola Nr.18 5.</w:t>
            </w:r>
            <w:r w:rsidRPr="004D2C68" w:rsidR="00241CC4">
              <w:rPr>
                <w:rFonts w:ascii="Calibri" w:hAnsi="Calibri" w:cs="Times New Roman"/>
                <w:sz w:val="24"/>
                <w:szCs w:val="24"/>
              </w:rPr>
              <w:t>§</w:t>
            </w:r>
            <w:r w:rsidRPr="004D2C68" w:rsidR="00241CC4">
              <w:rPr>
                <w:rFonts w:ascii="Times New Roman" w:hAnsi="Times New Roman" w:cs="Times New Roman"/>
                <w:sz w:val="24"/>
                <w:szCs w:val="24"/>
              </w:rPr>
              <w:t xml:space="preserve"> 1.</w:t>
            </w:r>
            <w:r w:rsidR="002562E6">
              <w:rPr>
                <w:rFonts w:ascii="Times New Roman" w:hAnsi="Times New Roman" w:cs="Times New Roman"/>
                <w:sz w:val="24"/>
                <w:szCs w:val="24"/>
              </w:rPr>
              <w:t xml:space="preserve"> </w:t>
            </w:r>
            <w:r w:rsidRPr="004D2C68" w:rsidR="00241CC4">
              <w:rPr>
                <w:rFonts w:ascii="Times New Roman" w:hAnsi="Times New Roman" w:cs="Times New Roman"/>
                <w:sz w:val="24"/>
                <w:szCs w:val="24"/>
              </w:rPr>
              <w:t>punktā norādītajām institūcijām</w:t>
            </w:r>
            <w:r w:rsidRPr="004D2C68" w:rsidR="00646541">
              <w:rPr>
                <w:rFonts w:ascii="Times New Roman" w:hAnsi="Times New Roman" w:cs="Times New Roman"/>
                <w:sz w:val="24"/>
                <w:szCs w:val="24"/>
              </w:rPr>
              <w:t xml:space="preserve"> (Tieslietu ministrija, Finanšu ministrija, Satiksmes ministrija, Vides aizsardzības un reģionālās attīstības ministrija, Zemkopības ministrija, Valsts kanceleja un Latvijas Darba devēju konfederācija)</w:t>
            </w:r>
            <w:r w:rsidRPr="004D2C68" w:rsidR="00241CC4">
              <w:rPr>
                <w:rFonts w:ascii="Times New Roman" w:hAnsi="Times New Roman" w:cs="Times New Roman"/>
                <w:sz w:val="24"/>
                <w:szCs w:val="24"/>
              </w:rPr>
              <w:t xml:space="preserve"> </w:t>
            </w:r>
            <w:r w:rsidRPr="004D2C68">
              <w:rPr>
                <w:rFonts w:ascii="Times New Roman" w:hAnsi="Times New Roman" w:cs="Times New Roman"/>
                <w:sz w:val="24"/>
                <w:szCs w:val="24"/>
              </w:rPr>
              <w:t xml:space="preserve">lūdza sniegt </w:t>
            </w:r>
            <w:r w:rsidRPr="004D2C68" w:rsidR="00646541">
              <w:rPr>
                <w:rFonts w:ascii="Times New Roman" w:hAnsi="Times New Roman" w:cs="Times New Roman"/>
                <w:sz w:val="24"/>
                <w:szCs w:val="24"/>
              </w:rPr>
              <w:t>arī Valsts vides dienest</w:t>
            </w:r>
            <w:r w:rsidRPr="004D2C68">
              <w:rPr>
                <w:rFonts w:ascii="Times New Roman" w:hAnsi="Times New Roman" w:cs="Times New Roman"/>
                <w:sz w:val="24"/>
                <w:szCs w:val="24"/>
              </w:rPr>
              <w:t>am</w:t>
            </w:r>
            <w:r w:rsidRPr="004D2C68" w:rsidR="00646541">
              <w:rPr>
                <w:rFonts w:ascii="Times New Roman" w:hAnsi="Times New Roman" w:cs="Times New Roman"/>
                <w:sz w:val="24"/>
                <w:szCs w:val="24"/>
              </w:rPr>
              <w:t>, Valsts ieņēmumu dienest</w:t>
            </w:r>
            <w:r w:rsidRPr="004D2C68">
              <w:rPr>
                <w:rFonts w:ascii="Times New Roman" w:hAnsi="Times New Roman" w:cs="Times New Roman"/>
                <w:sz w:val="24"/>
                <w:szCs w:val="24"/>
              </w:rPr>
              <w:t>am</w:t>
            </w:r>
            <w:r w:rsidRPr="004D2C68" w:rsidR="00646541">
              <w:rPr>
                <w:rFonts w:ascii="Times New Roman" w:hAnsi="Times New Roman" w:cs="Times New Roman"/>
                <w:sz w:val="24"/>
                <w:szCs w:val="24"/>
              </w:rPr>
              <w:t xml:space="preserve">, </w:t>
            </w:r>
            <w:r w:rsidRPr="004D2C68">
              <w:rPr>
                <w:rFonts w:ascii="Times New Roman" w:hAnsi="Times New Roman" w:cs="Times New Roman"/>
                <w:sz w:val="24"/>
                <w:szCs w:val="24"/>
              </w:rPr>
              <w:t>Latvijas Degvielas tirgotāju asociācija</w:t>
            </w:r>
            <w:r w:rsidRPr="004D2C68">
              <w:rPr>
                <w:rFonts w:ascii="Times New Roman" w:hAnsi="Times New Roman" w:cs="Times New Roman"/>
                <w:sz w:val="24"/>
                <w:szCs w:val="24"/>
              </w:rPr>
              <w:t xml:space="preserve">i, </w:t>
            </w:r>
            <w:r w:rsidRPr="004D2C68">
              <w:rPr>
                <w:rFonts w:ascii="Times New Roman" w:hAnsi="Times New Roman" w:cs="Times New Roman"/>
                <w:sz w:val="24"/>
                <w:szCs w:val="24"/>
              </w:rPr>
              <w:t>Latvijas Biodegvielu un bioenerģijas asociācija</w:t>
            </w:r>
            <w:r w:rsidRPr="004D2C68">
              <w:rPr>
                <w:rFonts w:ascii="Times New Roman" w:hAnsi="Times New Roman" w:cs="Times New Roman"/>
                <w:sz w:val="24"/>
                <w:szCs w:val="24"/>
              </w:rPr>
              <w:t>i</w:t>
            </w:r>
            <w:r w:rsidRPr="004D2C68" w:rsidR="00646541">
              <w:rPr>
                <w:rFonts w:ascii="Times New Roman" w:hAnsi="Times New Roman" w:cs="Times New Roman"/>
                <w:sz w:val="24"/>
                <w:szCs w:val="24"/>
              </w:rPr>
              <w:t xml:space="preserve"> </w:t>
            </w:r>
            <w:r w:rsidRPr="004D2C68">
              <w:rPr>
                <w:rFonts w:ascii="Times New Roman" w:hAnsi="Times New Roman" w:cs="Times New Roman"/>
                <w:sz w:val="24"/>
                <w:szCs w:val="24"/>
              </w:rPr>
              <w:t xml:space="preserve">un </w:t>
            </w:r>
            <w:r w:rsidRPr="004D2C68" w:rsidR="00646541">
              <w:rPr>
                <w:rFonts w:ascii="Times New Roman" w:hAnsi="Times New Roman" w:cs="Times New Roman"/>
                <w:sz w:val="24"/>
                <w:szCs w:val="24"/>
              </w:rPr>
              <w:t>Degvielas tirgotāju un ražotāju savienība</w:t>
            </w:r>
            <w:r w:rsidRPr="004D2C68">
              <w:rPr>
                <w:rFonts w:ascii="Times New Roman" w:hAnsi="Times New Roman" w:cs="Times New Roman"/>
                <w:sz w:val="24"/>
                <w:szCs w:val="24"/>
              </w:rPr>
              <w:t xml:space="preserve">i (Degvielas tirgotāju un ražotāju savienība </w:t>
            </w:r>
            <w:r w:rsidRPr="004D2C68" w:rsidR="00646541">
              <w:rPr>
                <w:rFonts w:ascii="Times New Roman" w:hAnsi="Times New Roman" w:cs="Times New Roman"/>
                <w:sz w:val="24"/>
                <w:szCs w:val="24"/>
              </w:rPr>
              <w:t>viedokli nesniedza)</w:t>
            </w:r>
            <w:r w:rsidRPr="004D2C68">
              <w:rPr>
                <w:rFonts w:ascii="Times New Roman" w:hAnsi="Times New Roman" w:cs="Times New Roman"/>
                <w:sz w:val="24"/>
                <w:szCs w:val="24"/>
              </w:rPr>
              <w:t>.</w:t>
            </w:r>
          </w:p>
        </w:tc>
      </w:tr>
      <w:tr w14:paraId="60230B37"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C5856" w:rsidRPr="004D2C68" w:rsidP="000C5856" w14:paraId="1E693B39"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C5856" w:rsidRPr="004D2C68" w:rsidP="000C5856" w14:paraId="4611B1A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2A360D" w:rsidRPr="004D2C68" w:rsidP="008B7B59" w14:paraId="50EE9D9B" w14:textId="3B680790">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Š</w:t>
            </w:r>
            <w:r w:rsidRPr="004D2C68" w:rsidR="00900686">
              <w:rPr>
                <w:rFonts w:ascii="Times New Roman" w:hAnsi="Times New Roman" w:cs="Times New Roman"/>
                <w:sz w:val="24"/>
                <w:szCs w:val="24"/>
              </w:rPr>
              <w:t>īs anotācijas VI. sadaļas 2.</w:t>
            </w:r>
            <w:r w:rsidR="002562E6">
              <w:rPr>
                <w:rFonts w:ascii="Times New Roman" w:hAnsi="Times New Roman" w:cs="Times New Roman"/>
                <w:sz w:val="24"/>
                <w:szCs w:val="24"/>
              </w:rPr>
              <w:t xml:space="preserve"> </w:t>
            </w:r>
            <w:r w:rsidRPr="004D2C68" w:rsidR="00900686">
              <w:rPr>
                <w:rFonts w:ascii="Times New Roman" w:hAnsi="Times New Roman" w:cs="Times New Roman"/>
                <w:sz w:val="24"/>
                <w:szCs w:val="24"/>
              </w:rPr>
              <w:t xml:space="preserve">punktā minēto institūciju viedoklis ir ņemts vērā un </w:t>
            </w:r>
            <w:r w:rsidRPr="004D2C68">
              <w:rPr>
                <w:rFonts w:ascii="Times New Roman" w:hAnsi="Times New Roman" w:cs="Times New Roman"/>
                <w:sz w:val="24"/>
                <w:szCs w:val="24"/>
              </w:rPr>
              <w:t>Noteikumu projekts ir attiecīgi papildin</w:t>
            </w:r>
            <w:r w:rsidRPr="004D2C68" w:rsidR="00596234">
              <w:rPr>
                <w:rFonts w:ascii="Times New Roman" w:hAnsi="Times New Roman" w:cs="Times New Roman"/>
                <w:sz w:val="24"/>
                <w:szCs w:val="24"/>
              </w:rPr>
              <w:t>ā</w:t>
            </w:r>
            <w:r w:rsidRPr="004D2C68">
              <w:rPr>
                <w:rFonts w:ascii="Times New Roman" w:hAnsi="Times New Roman" w:cs="Times New Roman"/>
                <w:sz w:val="24"/>
                <w:szCs w:val="24"/>
              </w:rPr>
              <w:t>ts</w:t>
            </w:r>
            <w:r w:rsidRPr="004D2C68" w:rsidR="00596234">
              <w:rPr>
                <w:rFonts w:ascii="Times New Roman" w:hAnsi="Times New Roman" w:cs="Times New Roman"/>
                <w:sz w:val="24"/>
                <w:szCs w:val="24"/>
              </w:rPr>
              <w:t>.</w:t>
            </w:r>
          </w:p>
          <w:p w:rsidR="00900686" w:rsidRPr="004D2C68" w:rsidP="008B7B59" w14:paraId="7827B85E" w14:textId="6232FAD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Nav ņemts vērā Latvijas Degvielas tirgotāju asociācijas iebildums neatkarīgas atbilstības novērtēšanas institūcijas atzinuma un ziņojuma pārbaudes nepieciešamībai.</w:t>
            </w:r>
          </w:p>
          <w:p w:rsidR="000C5856" w:rsidRPr="004D2C68" w:rsidP="008B7B59" w14:paraId="2FDA2DFD" w14:textId="540B4F50">
            <w:pPr>
              <w:spacing w:before="60" w:after="60" w:line="240" w:lineRule="auto"/>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No sabiedrības viedokļi un komentāri netika saņemti.</w:t>
            </w:r>
          </w:p>
        </w:tc>
      </w:tr>
      <w:tr w14:paraId="268B2B1B" w14:textId="77777777" w:rsidTr="000C585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2C68" w:rsidP="005D444B" w14:paraId="3B7221A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D2C68" w:rsidP="005D444B" w14:paraId="2483153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D2C68" w:rsidP="005D444B" w14:paraId="53D17BE7"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rsidR="00E5323B" w:rsidRPr="004D2C68" w:rsidP="005D444B" w14:paraId="44016AA6" w14:textId="77777777">
      <w:pPr>
        <w:spacing w:after="0" w:line="240" w:lineRule="auto"/>
        <w:contextualSpacing/>
        <w:rPr>
          <w:rFonts w:ascii="Times New Roman" w:eastAsia="Times New Roman" w:hAnsi="Times New Roman" w:cs="Times New Roman"/>
          <w:iCs/>
          <w:sz w:val="28"/>
          <w:szCs w:val="28"/>
          <w:lang w:eastAsia="lv-LV"/>
        </w:rPr>
      </w:pPr>
      <w:r w:rsidRPr="004D2C6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65CB92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2C68" w:rsidP="004B7786" w14:paraId="056532DB" w14:textId="77777777">
            <w:pPr>
              <w:spacing w:after="0" w:line="240" w:lineRule="auto"/>
              <w:contextualSpacing/>
              <w:jc w:val="center"/>
              <w:rPr>
                <w:rFonts w:ascii="Times New Roman" w:eastAsia="Times New Roman" w:hAnsi="Times New Roman" w:cs="Times New Roman"/>
                <w:b/>
                <w:bCs/>
                <w:iCs/>
                <w:sz w:val="24"/>
                <w:szCs w:val="24"/>
                <w:lang w:eastAsia="lv-LV"/>
              </w:rPr>
            </w:pPr>
            <w:r w:rsidRPr="004D2C6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8DD66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5D444B" w14:paraId="7E37CC7B"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5D444B" w14:paraId="3DAC772E"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D2C68" w:rsidP="005E454E" w14:paraId="1C64FA27" w14:textId="08F35C81">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Valsts vides dienests</w:t>
            </w:r>
            <w:r w:rsidRPr="004D2C68" w:rsidR="00A13562">
              <w:rPr>
                <w:rFonts w:ascii="Times New Roman" w:hAnsi="Times New Roman" w:cs="Times New Roman"/>
                <w:sz w:val="24"/>
                <w:szCs w:val="24"/>
              </w:rPr>
              <w:t xml:space="preserve">, </w:t>
            </w:r>
            <w:r w:rsidR="002562E6">
              <w:rPr>
                <w:rFonts w:ascii="Times New Roman" w:hAnsi="Times New Roman" w:cs="Times New Roman"/>
                <w:sz w:val="24"/>
                <w:szCs w:val="24"/>
              </w:rPr>
              <w:t>LATAK</w:t>
            </w:r>
            <w:r w:rsidRPr="004D2C68" w:rsidR="0080151D">
              <w:rPr>
                <w:rFonts w:ascii="Times New Roman" w:hAnsi="Times New Roman" w:cs="Times New Roman"/>
                <w:sz w:val="24"/>
                <w:szCs w:val="24"/>
              </w:rPr>
              <w:t>.</w:t>
            </w:r>
          </w:p>
        </w:tc>
      </w:tr>
      <w:tr w14:paraId="7C229F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5D444B" w14:paraId="10BFE4B6"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5D444B" w14:paraId="2CB5C4FA"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Projekta izpildes ietekme uz pārvaldes funkcijām un institucionālo struktūru.</w:t>
            </w:r>
            <w:r w:rsidRPr="004D2C6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2501F" w:rsidRPr="004D2C68" w:rsidP="0002501F" w14:paraId="0A54ABC5"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projektā iekļautie nosacījumi var radīt ietekmi uz pārvaldes funkcijām, tomēr tas neietekmēs institucionālo sistēmu.</w:t>
            </w:r>
          </w:p>
          <w:p w:rsidR="0002501F" w:rsidRPr="004D2C68" w:rsidP="0002501F" w14:paraId="6D4E4814" w14:textId="77777777">
            <w:pPr>
              <w:spacing w:before="60" w:after="60" w:line="240" w:lineRule="auto"/>
              <w:jc w:val="both"/>
              <w:rPr>
                <w:rFonts w:ascii="Times New Roman" w:hAnsi="Times New Roman" w:cs="Times New Roman"/>
                <w:sz w:val="24"/>
                <w:szCs w:val="24"/>
              </w:rPr>
            </w:pPr>
            <w:r w:rsidRPr="004D2C68">
              <w:rPr>
                <w:rFonts w:ascii="Times New Roman" w:hAnsi="Times New Roman" w:cs="Times New Roman"/>
                <w:sz w:val="24"/>
                <w:szCs w:val="24"/>
              </w:rPr>
              <w:t>Noteikumu projektā iekļauto nosacījumu izpildei nav nepieciešams veidot jaunas institūcijas, likvidēt vai reorganizēt esošās institūcijas.</w:t>
            </w:r>
          </w:p>
          <w:p w:rsidR="00E5323B" w:rsidRPr="004D2C68" w:rsidP="0002501F" w14:paraId="545280C3" w14:textId="0412B093">
            <w:pPr>
              <w:spacing w:after="0" w:line="240" w:lineRule="auto"/>
              <w:contextualSpacing/>
              <w:jc w:val="both"/>
              <w:rPr>
                <w:rFonts w:ascii="Times New Roman" w:eastAsia="Times New Roman" w:hAnsi="Times New Roman" w:cs="Times New Roman"/>
                <w:iCs/>
                <w:sz w:val="24"/>
                <w:szCs w:val="24"/>
                <w:lang w:eastAsia="lv-LV"/>
              </w:rPr>
            </w:pPr>
            <w:r w:rsidRPr="004D2C68">
              <w:rPr>
                <w:rFonts w:ascii="Times New Roman" w:hAnsi="Times New Roman" w:cs="Times New Roman"/>
                <w:sz w:val="24"/>
                <w:szCs w:val="24"/>
              </w:rPr>
              <w:t>Noteikumu projekta izpildē iesaistītās institūcijas noteikumu projektā iekļautos pasākumu nodrošinās piešķirto valsts budžeta līdzekļu ietvaros un izmantojot esošos cilvēkresursus. Precīza ietekme ir vērtēta likuma “Grozījumu likumā “Par piesārņojumu”” (stājās spēkā 2018. gada 6. martā) anotācijā.</w:t>
            </w:r>
          </w:p>
        </w:tc>
      </w:tr>
      <w:tr w14:paraId="548BB4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2C68" w:rsidP="005D444B" w14:paraId="5758F840"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D2C68" w:rsidP="005D444B" w14:paraId="0B38906F"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D2C68" w:rsidP="005D444B" w14:paraId="1409BC5B" w14:textId="77777777">
            <w:pPr>
              <w:spacing w:after="0" w:line="240" w:lineRule="auto"/>
              <w:contextualSpacing/>
              <w:rPr>
                <w:rFonts w:ascii="Times New Roman" w:eastAsia="Times New Roman" w:hAnsi="Times New Roman" w:cs="Times New Roman"/>
                <w:iCs/>
                <w:sz w:val="24"/>
                <w:szCs w:val="24"/>
                <w:lang w:eastAsia="lv-LV"/>
              </w:rPr>
            </w:pPr>
            <w:r w:rsidRPr="004D2C68">
              <w:rPr>
                <w:rFonts w:ascii="Times New Roman" w:eastAsia="Times New Roman" w:hAnsi="Times New Roman" w:cs="Times New Roman"/>
                <w:iCs/>
                <w:sz w:val="24"/>
                <w:szCs w:val="24"/>
                <w:lang w:eastAsia="lv-LV"/>
              </w:rPr>
              <w:t>Nav</w:t>
            </w:r>
          </w:p>
        </w:tc>
      </w:tr>
    </w:tbl>
    <w:p w:rsidR="00C25B49" w:rsidRPr="004D2C68" w:rsidP="005D444B" w14:paraId="0E8D94EC" w14:textId="2FF12ACC">
      <w:pPr>
        <w:spacing w:after="0" w:line="240" w:lineRule="auto"/>
        <w:contextualSpacing/>
        <w:rPr>
          <w:rFonts w:ascii="Times New Roman" w:hAnsi="Times New Roman" w:cs="Times New Roman"/>
          <w:sz w:val="28"/>
          <w:szCs w:val="28"/>
        </w:rPr>
      </w:pPr>
    </w:p>
    <w:p w:rsidR="00180B04" w:rsidRPr="004D2C68" w:rsidP="005D444B" w14:paraId="520396B8" w14:textId="28EBC4A2">
      <w:pPr>
        <w:spacing w:after="0" w:line="240" w:lineRule="auto"/>
        <w:contextualSpacing/>
        <w:rPr>
          <w:rFonts w:ascii="Times New Roman" w:hAnsi="Times New Roman" w:cs="Times New Roman"/>
          <w:sz w:val="28"/>
          <w:szCs w:val="28"/>
        </w:rPr>
      </w:pPr>
    </w:p>
    <w:p w:rsidR="00E1349C" w:rsidRPr="004D2C68" w:rsidP="005D444B" w14:paraId="77E354B0" w14:textId="77777777">
      <w:pPr>
        <w:spacing w:after="0" w:line="240" w:lineRule="auto"/>
        <w:contextualSpacing/>
        <w:rPr>
          <w:rFonts w:ascii="Times New Roman" w:hAnsi="Times New Roman" w:cs="Times New Roman"/>
          <w:sz w:val="28"/>
          <w:szCs w:val="28"/>
        </w:rPr>
      </w:pPr>
    </w:p>
    <w:p w:rsidR="00B14A9F" w:rsidRPr="004D2C68" w:rsidP="005D444B" w14:paraId="6896EDA2" w14:textId="77777777">
      <w:pPr>
        <w:spacing w:after="0" w:line="240" w:lineRule="auto"/>
        <w:jc w:val="both"/>
        <w:rPr>
          <w:rFonts w:ascii="Times New Roman" w:hAnsi="Times New Roman" w:cs="Times New Roman"/>
          <w:sz w:val="28"/>
          <w:szCs w:val="28"/>
        </w:rPr>
      </w:pPr>
      <w:r w:rsidRPr="004D2C68">
        <w:rPr>
          <w:rFonts w:ascii="Times New Roman" w:hAnsi="Times New Roman" w:cs="Times New Roman"/>
          <w:sz w:val="28"/>
          <w:szCs w:val="28"/>
        </w:rPr>
        <w:t xml:space="preserve">Ministru prezidenta biedrs, </w:t>
      </w:r>
    </w:p>
    <w:p w:rsidR="00B14A9F" w:rsidRPr="004D2C68" w:rsidP="008B26A2" w14:paraId="01276022" w14:textId="77777777">
      <w:pPr>
        <w:tabs>
          <w:tab w:val="left" w:pos="7371"/>
        </w:tabs>
        <w:spacing w:after="0" w:line="240" w:lineRule="auto"/>
        <w:jc w:val="both"/>
        <w:rPr>
          <w:rFonts w:ascii="Times New Roman" w:hAnsi="Times New Roman" w:cs="Times New Roman"/>
          <w:sz w:val="28"/>
          <w:szCs w:val="28"/>
        </w:rPr>
      </w:pPr>
      <w:r w:rsidRPr="004D2C68">
        <w:rPr>
          <w:rFonts w:ascii="Times New Roman" w:hAnsi="Times New Roman" w:cs="Times New Roman"/>
          <w:sz w:val="28"/>
          <w:szCs w:val="28"/>
        </w:rPr>
        <w:t>ekonomikas ministrs</w:t>
      </w:r>
      <w:r w:rsidRPr="004D2C68" w:rsidR="008B26A2">
        <w:rPr>
          <w:rFonts w:ascii="Times New Roman" w:hAnsi="Times New Roman" w:cs="Times New Roman"/>
          <w:sz w:val="28"/>
          <w:szCs w:val="28"/>
        </w:rPr>
        <w:t xml:space="preserve"> </w:t>
      </w:r>
      <w:r w:rsidRPr="004D2C68" w:rsidR="008B26A2">
        <w:rPr>
          <w:rFonts w:ascii="Times New Roman" w:hAnsi="Times New Roman" w:cs="Times New Roman"/>
          <w:sz w:val="28"/>
          <w:szCs w:val="28"/>
        </w:rPr>
        <w:tab/>
      </w:r>
      <w:r w:rsidRPr="004D2C68">
        <w:rPr>
          <w:rFonts w:ascii="Times New Roman" w:hAnsi="Times New Roman" w:cs="Times New Roman"/>
          <w:sz w:val="28"/>
          <w:szCs w:val="28"/>
        </w:rPr>
        <w:t>A.Ašeradens</w:t>
      </w:r>
    </w:p>
    <w:p w:rsidR="00B14A9F" w:rsidRPr="004D2C68" w:rsidP="005D444B" w14:paraId="5E9FAAA0" w14:textId="08E46F25">
      <w:pPr>
        <w:spacing w:after="0" w:line="240" w:lineRule="auto"/>
        <w:rPr>
          <w:rFonts w:ascii="Times New Roman" w:hAnsi="Times New Roman" w:cs="Times New Roman"/>
          <w:sz w:val="28"/>
          <w:szCs w:val="28"/>
        </w:rPr>
      </w:pPr>
    </w:p>
    <w:p w:rsidR="00783A56" w:rsidRPr="004D2C68" w:rsidP="005D444B" w14:paraId="3E88A3C0" w14:textId="1AFED744">
      <w:pPr>
        <w:spacing w:after="0" w:line="240" w:lineRule="auto"/>
        <w:rPr>
          <w:rFonts w:ascii="Times New Roman" w:hAnsi="Times New Roman" w:cs="Times New Roman"/>
          <w:sz w:val="28"/>
          <w:szCs w:val="28"/>
        </w:rPr>
      </w:pPr>
    </w:p>
    <w:p w:rsidR="00783A56" w:rsidRPr="004D2C68" w:rsidP="005D444B" w14:paraId="3D950F5D" w14:textId="77777777">
      <w:pPr>
        <w:spacing w:after="0" w:line="240" w:lineRule="auto"/>
        <w:rPr>
          <w:rFonts w:ascii="Times New Roman" w:hAnsi="Times New Roman" w:cs="Times New Roman"/>
          <w:sz w:val="28"/>
          <w:szCs w:val="28"/>
        </w:rPr>
      </w:pPr>
    </w:p>
    <w:p w:rsidR="00894C55" w:rsidRPr="004D2C68" w:rsidP="008B26A2" w14:paraId="2E61B7C2" w14:textId="455FBEC3">
      <w:pPr>
        <w:tabs>
          <w:tab w:val="left" w:pos="7371"/>
        </w:tabs>
        <w:spacing w:after="0" w:line="240" w:lineRule="auto"/>
        <w:jc w:val="both"/>
        <w:rPr>
          <w:rFonts w:ascii="Times New Roman" w:hAnsi="Times New Roman" w:cs="Times New Roman"/>
          <w:sz w:val="28"/>
          <w:szCs w:val="28"/>
        </w:rPr>
      </w:pPr>
      <w:r w:rsidRPr="004D2C68">
        <w:rPr>
          <w:rFonts w:ascii="Times New Roman" w:hAnsi="Times New Roman" w:cs="Times New Roman"/>
          <w:sz w:val="28"/>
          <w:szCs w:val="28"/>
        </w:rPr>
        <w:t>Valsts sekretārs</w:t>
      </w:r>
      <w:r w:rsidRPr="004D2C68" w:rsidR="008B26A2">
        <w:rPr>
          <w:rFonts w:ascii="Times New Roman" w:hAnsi="Times New Roman" w:cs="Times New Roman"/>
          <w:sz w:val="28"/>
          <w:szCs w:val="28"/>
        </w:rPr>
        <w:t xml:space="preserve"> </w:t>
      </w:r>
      <w:r w:rsidRPr="004D2C68" w:rsidR="008B26A2">
        <w:rPr>
          <w:rFonts w:ascii="Times New Roman" w:hAnsi="Times New Roman" w:cs="Times New Roman"/>
          <w:sz w:val="28"/>
          <w:szCs w:val="28"/>
        </w:rPr>
        <w:tab/>
      </w:r>
      <w:r w:rsidRPr="004D2C68" w:rsidR="00BD770C">
        <w:rPr>
          <w:rFonts w:ascii="Times New Roman" w:hAnsi="Times New Roman" w:cs="Times New Roman"/>
          <w:sz w:val="28"/>
          <w:szCs w:val="28"/>
        </w:rPr>
        <w:t>Ē</w:t>
      </w:r>
      <w:r w:rsidRPr="004D2C68">
        <w:rPr>
          <w:rFonts w:ascii="Times New Roman" w:hAnsi="Times New Roman" w:cs="Times New Roman"/>
          <w:sz w:val="28"/>
          <w:szCs w:val="28"/>
        </w:rPr>
        <w:t>.</w:t>
      </w:r>
      <w:r w:rsidRPr="004D2C68" w:rsidR="00BD770C">
        <w:rPr>
          <w:rFonts w:ascii="Times New Roman" w:hAnsi="Times New Roman" w:cs="Times New Roman"/>
          <w:sz w:val="28"/>
          <w:szCs w:val="28"/>
        </w:rPr>
        <w:t>Eglītis</w:t>
      </w:r>
    </w:p>
    <w:p w:rsidR="00894C55" w:rsidRPr="004D2C68" w:rsidP="009417DF" w14:paraId="75D3678A" w14:textId="77777777">
      <w:pPr>
        <w:spacing w:after="0" w:line="240" w:lineRule="auto"/>
        <w:contextualSpacing/>
        <w:rPr>
          <w:rFonts w:ascii="Times New Roman" w:hAnsi="Times New Roman" w:cs="Times New Roman"/>
          <w:sz w:val="28"/>
          <w:szCs w:val="28"/>
        </w:rPr>
      </w:pPr>
    </w:p>
    <w:p w:rsidR="002562E6" w:rsidP="00BD770C" w14:paraId="0D06E0A9" w14:textId="77777777">
      <w:pPr>
        <w:tabs>
          <w:tab w:val="left" w:pos="6237"/>
        </w:tabs>
        <w:spacing w:after="0" w:line="240" w:lineRule="auto"/>
        <w:contextualSpacing/>
        <w:rPr>
          <w:rFonts w:ascii="Times New Roman" w:hAnsi="Times New Roman" w:cs="Times New Roman"/>
          <w:sz w:val="20"/>
          <w:szCs w:val="20"/>
        </w:rPr>
      </w:pPr>
    </w:p>
    <w:p w:rsidR="002562E6" w:rsidP="00BD770C" w14:paraId="09A2B675" w14:textId="77777777">
      <w:pPr>
        <w:tabs>
          <w:tab w:val="left" w:pos="6237"/>
        </w:tabs>
        <w:spacing w:after="0" w:line="240" w:lineRule="auto"/>
        <w:contextualSpacing/>
        <w:rPr>
          <w:rFonts w:ascii="Times New Roman" w:hAnsi="Times New Roman" w:cs="Times New Roman"/>
          <w:sz w:val="20"/>
          <w:szCs w:val="20"/>
        </w:rPr>
      </w:pPr>
    </w:p>
    <w:p w:rsidR="002562E6" w:rsidP="00BD770C" w14:paraId="6BB2F380" w14:textId="77777777">
      <w:pPr>
        <w:tabs>
          <w:tab w:val="left" w:pos="6237"/>
        </w:tabs>
        <w:spacing w:after="0" w:line="240" w:lineRule="auto"/>
        <w:contextualSpacing/>
        <w:rPr>
          <w:rFonts w:ascii="Times New Roman" w:hAnsi="Times New Roman" w:cs="Times New Roman"/>
          <w:sz w:val="20"/>
          <w:szCs w:val="20"/>
        </w:rPr>
      </w:pPr>
    </w:p>
    <w:p w:rsidR="00D62A5A" w:rsidRPr="004D2C68" w:rsidP="00BD770C" w14:paraId="22050E03" w14:textId="423E50EA">
      <w:pPr>
        <w:tabs>
          <w:tab w:val="left" w:pos="6237"/>
        </w:tabs>
        <w:spacing w:after="0" w:line="240" w:lineRule="auto"/>
        <w:contextualSpacing/>
        <w:rPr>
          <w:rFonts w:ascii="Times New Roman" w:hAnsi="Times New Roman" w:cs="Times New Roman"/>
          <w:sz w:val="20"/>
          <w:szCs w:val="20"/>
        </w:rPr>
      </w:pPr>
      <w:r w:rsidRPr="004D2C68">
        <w:rPr>
          <w:rFonts w:ascii="Times New Roman" w:hAnsi="Times New Roman" w:cs="Times New Roman"/>
          <w:sz w:val="20"/>
          <w:szCs w:val="20"/>
        </w:rPr>
        <w:t>Rimša, 67013244</w:t>
      </w:r>
    </w:p>
    <w:p w:rsidR="00D62A5A" w:rsidRPr="004D2C68" w:rsidP="00BD770C" w14:paraId="3C7B4974" w14:textId="17D42935">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"mailto:Helena.Rimsa@em.gov.lv" </w:instrText>
      </w:r>
      <w:r>
        <w:fldChar w:fldCharType="separate"/>
      </w:r>
      <w:r w:rsidRPr="004D2C68">
        <w:rPr>
          <w:rStyle w:val="Hyperlink"/>
          <w:rFonts w:ascii="Times New Roman" w:hAnsi="Times New Roman" w:cs="Times New Roman"/>
          <w:sz w:val="20"/>
          <w:szCs w:val="20"/>
        </w:rPr>
        <w:t>Helena.Rimsa@em.gov.lv</w:t>
      </w:r>
      <w:r>
        <w:fldChar w:fldCharType="end"/>
      </w:r>
      <w:r w:rsidRPr="004D2C68">
        <w:rPr>
          <w:rFonts w:ascii="Times New Roman" w:hAnsi="Times New Roman" w:cs="Times New Roman"/>
          <w:sz w:val="20"/>
          <w:szCs w:val="20"/>
        </w:rPr>
        <w:t xml:space="preserve"> </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DD9" w:rsidRPr="0053013E" w:rsidP="00B14A9F" w14:paraId="4B8F95F6" w14:textId="7B3072F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DD9" w:rsidRPr="009A2654" w14:paraId="5C4D8376" w14:textId="0CB8419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3DD9" w14:paraId="5046D7CA" w14:textId="77777777">
      <w:pPr>
        <w:spacing w:after="0" w:line="240" w:lineRule="auto"/>
      </w:pPr>
      <w:r>
        <w:separator/>
      </w:r>
    </w:p>
  </w:footnote>
  <w:footnote w:type="continuationSeparator" w:id="1">
    <w:p w:rsidR="00A13DD9" w14:paraId="20626F79" w14:textId="77777777">
      <w:pPr>
        <w:spacing w:after="0" w:line="240" w:lineRule="auto"/>
      </w:pPr>
      <w:r>
        <w:continuationSeparator/>
      </w:r>
    </w:p>
  </w:footnote>
  <w:footnote w:id="2">
    <w:p w:rsidR="00A13DD9" w:rsidRPr="00811CB3" w:rsidP="002A360D" w14:paraId="103454CE" w14:textId="77777777">
      <w:pPr>
        <w:pStyle w:val="FootnoteText"/>
        <w:rPr>
          <w:rFonts w:ascii="Times New Roman" w:hAnsi="Times New Roman" w:cs="Times New Roman"/>
        </w:rPr>
      </w:pPr>
      <w:r w:rsidRPr="00811CB3">
        <w:rPr>
          <w:rStyle w:val="FootnoteReference"/>
          <w:rFonts w:ascii="Times New Roman" w:hAnsi="Times New Roman" w:cs="Times New Roman"/>
        </w:rPr>
        <w:footnoteRef/>
      </w:r>
      <w:r w:rsidRPr="00811CB3">
        <w:rPr>
          <w:rFonts w:ascii="Times New Roman" w:hAnsi="Times New Roman" w:cs="Times New Roman"/>
        </w:rPr>
        <w:t xml:space="preserve"> https://www.latak.gov.lv/?option=com_content&amp;view=article&amp;id=385&amp;Itemid=423&amp;lang=lv</w:t>
      </w:r>
    </w:p>
  </w:footnote>
  <w:footnote w:id="3">
    <w:p w:rsidR="00A13DD9" w:rsidRPr="003914EA" w:rsidP="00FC5649" w14:paraId="2ADE089E" w14:textId="77777777">
      <w:pPr>
        <w:pStyle w:val="FootnoteText"/>
        <w:rPr>
          <w:rFonts w:ascii="Times New Roman" w:hAnsi="Times New Roman" w:cs="Times New Roman"/>
        </w:rPr>
      </w:pPr>
      <w:r w:rsidRPr="003914EA">
        <w:rPr>
          <w:rStyle w:val="FootnoteReference"/>
          <w:rFonts w:ascii="Times New Roman" w:hAnsi="Times New Roman" w:cs="Times New Roman"/>
        </w:rPr>
        <w:footnoteRef/>
      </w:r>
      <w:r w:rsidRPr="003914EA">
        <w:rPr>
          <w:rFonts w:ascii="Times New Roman" w:hAnsi="Times New Roman" w:cs="Times New Roman"/>
        </w:rPr>
        <w:t>http://titania.saeima.lv/LIVS12/SaeimaLIVS12.nsf/0/E9AE3D674F2B3154C22581AF0023A03A?OpenDocument#b</w:t>
      </w:r>
    </w:p>
  </w:footnote>
  <w:footnote w:id="4">
    <w:p w:rsidR="00A13DD9" w:rsidRPr="008D5D4B" w:rsidP="00F74165" w14:paraId="0BA36596" w14:textId="77777777">
      <w:pPr>
        <w:pStyle w:val="FootnoteText"/>
        <w:rPr>
          <w:rFonts w:ascii="Times New Roman" w:hAnsi="Times New Roman" w:cs="Times New Roman"/>
        </w:rPr>
      </w:pPr>
      <w:r w:rsidRPr="008D5D4B">
        <w:rPr>
          <w:rStyle w:val="FootnoteReference"/>
          <w:rFonts w:ascii="Times New Roman" w:hAnsi="Times New Roman" w:cs="Times New Roman"/>
        </w:rPr>
        <w:footnoteRef/>
      </w:r>
      <w:r w:rsidRPr="008D5D4B">
        <w:rPr>
          <w:rFonts w:ascii="Times New Roman" w:hAnsi="Times New Roman" w:cs="Times New Roman"/>
        </w:rPr>
        <w:t xml:space="preserve"> https://www.vid.gov.lv/sites/default/files/degvielas_aprite_2017_12.pdf</w:t>
      </w:r>
    </w:p>
  </w:footnote>
  <w:footnote w:id="5">
    <w:p w:rsidR="00A13DD9" w:rsidRPr="008D5D4B" w14:paraId="3335605B" w14:textId="79FD956B">
      <w:pPr>
        <w:pStyle w:val="FootnoteText"/>
        <w:rPr>
          <w:rFonts w:ascii="Times New Roman" w:hAnsi="Times New Roman" w:cs="Times New Roman"/>
        </w:rPr>
      </w:pPr>
      <w:r w:rsidRPr="008D5D4B">
        <w:rPr>
          <w:rStyle w:val="FootnoteReference"/>
          <w:rFonts w:ascii="Times New Roman" w:hAnsi="Times New Roman" w:cs="Times New Roman"/>
        </w:rPr>
        <w:footnoteRef/>
      </w:r>
      <w:r w:rsidRPr="008D5D4B">
        <w:rPr>
          <w:rFonts w:ascii="Times New Roman" w:hAnsi="Times New Roman" w:cs="Times New Roman"/>
        </w:rPr>
        <w:t>https://www.vid.gov.lv/sites/default/files/kopsavilkums_par_profesijam_2018_gada_marts_bez_retam_profesijam_002.pdf</w:t>
      </w:r>
    </w:p>
  </w:footnote>
  <w:footnote w:id="6">
    <w:p w:rsidR="00A13DD9" w:rsidRPr="00E81008" w14:paraId="7A14CD82" w14:textId="46859754">
      <w:pPr>
        <w:pStyle w:val="FootnoteText"/>
        <w:rPr>
          <w:rFonts w:ascii="Times New Roman" w:hAnsi="Times New Roman" w:cs="Times New Roman"/>
          <w:sz w:val="18"/>
          <w:szCs w:val="18"/>
        </w:rPr>
      </w:pPr>
      <w:r w:rsidRPr="00E81008">
        <w:rPr>
          <w:rStyle w:val="FootnoteReference"/>
          <w:rFonts w:ascii="Times New Roman" w:hAnsi="Times New Roman" w:cs="Times New Roman"/>
          <w:sz w:val="18"/>
          <w:szCs w:val="18"/>
        </w:rPr>
        <w:footnoteRef/>
      </w:r>
      <w:r w:rsidRPr="00E81008">
        <w:rPr>
          <w:rFonts w:ascii="Times New Roman" w:hAnsi="Times New Roman" w:cs="Times New Roman"/>
          <w:sz w:val="18"/>
          <w:szCs w:val="18"/>
        </w:rPr>
        <w:t xml:space="preserve"> </w:t>
      </w:r>
      <w:r w:rsidRPr="00E81008">
        <w:rPr>
          <w:rFonts w:ascii="Times New Roman" w:hAnsi="Times New Roman" w:cs="Times New Roman"/>
          <w:sz w:val="18"/>
          <w:szCs w:val="18"/>
        </w:rPr>
        <w:t>Ministru kabineta 2012.gada 13.novembra noteikumi Nr.769 “Noteikumi par stacionāro tehnoloģisko iekārtu dalību Eiropas Savienības emisijas kvotu tirdzniecības sistēmā un Ministru kabineta 2013.gada 9.jūlija noteikumi Nr.366 “Noteikumi par aviācijas darbību dalību Eiropas Savienības emisijas kvotu tirdzniecības sistēmā”</w:t>
      </w:r>
    </w:p>
  </w:footnote>
  <w:footnote w:id="7">
    <w:p w:rsidR="00A13DD9" w:rsidRPr="00E81008" w14:paraId="29EF9876" w14:textId="105A232F">
      <w:pPr>
        <w:pStyle w:val="FootnoteText"/>
        <w:rPr>
          <w:rFonts w:ascii="Times New Roman" w:hAnsi="Times New Roman" w:cs="Times New Roman"/>
          <w:sz w:val="18"/>
          <w:szCs w:val="18"/>
        </w:rPr>
      </w:pPr>
      <w:r w:rsidRPr="00E81008">
        <w:rPr>
          <w:rStyle w:val="FootnoteReference"/>
          <w:rFonts w:ascii="Times New Roman" w:hAnsi="Times New Roman" w:cs="Times New Roman"/>
          <w:sz w:val="18"/>
          <w:szCs w:val="18"/>
        </w:rPr>
        <w:footnoteRef/>
      </w:r>
      <w:r w:rsidRPr="00E81008">
        <w:rPr>
          <w:rFonts w:ascii="Times New Roman" w:hAnsi="Times New Roman" w:cs="Times New Roman"/>
          <w:sz w:val="18"/>
          <w:szCs w:val="18"/>
        </w:rPr>
        <w:t>http://titania.saeima.lv/LIVS12/SaeimaLIVS12.nsf/0/E9AE3D674F2B3154C22581AF0023A03A?OpenDocument#b</w:t>
      </w:r>
    </w:p>
  </w:footnote>
  <w:footnote w:id="8">
    <w:p w:rsidR="00A13DD9" w:rsidRPr="00E81008" w:rsidP="003E6616" w14:paraId="33C43A13" w14:textId="7F73E221">
      <w:pPr>
        <w:pStyle w:val="FootnoteText"/>
        <w:rPr>
          <w:rFonts w:ascii="Times New Roman" w:hAnsi="Times New Roman" w:cs="Times New Roman"/>
          <w:sz w:val="18"/>
          <w:szCs w:val="18"/>
        </w:rPr>
      </w:pPr>
      <w:r w:rsidRPr="00E81008">
        <w:rPr>
          <w:rStyle w:val="FootnoteReference"/>
          <w:rFonts w:ascii="Times New Roman" w:hAnsi="Times New Roman" w:cs="Times New Roman"/>
          <w:sz w:val="18"/>
          <w:szCs w:val="18"/>
        </w:rPr>
        <w:footnoteRef/>
      </w:r>
      <w:r w:rsidRPr="00E81008">
        <w:rPr>
          <w:rFonts w:ascii="Times New Roman" w:hAnsi="Times New Roman" w:cs="Times New Roman"/>
          <w:sz w:val="18"/>
          <w:szCs w:val="18"/>
        </w:rPr>
        <w:t>https://www.latak.gov.lv/index.php?option=com_institucijas&amp;view=institucijas&amp;type=GH&amp;Itemid=116&amp;lang=lv</w:t>
      </w:r>
    </w:p>
  </w:footnote>
  <w:footnote w:id="9">
    <w:p w:rsidR="00A13DD9" w:rsidRPr="00E81008" w:rsidP="009A1C7C" w14:paraId="5C0076E1" w14:textId="77777777">
      <w:pPr>
        <w:pStyle w:val="FootnoteText"/>
        <w:rPr>
          <w:rFonts w:ascii="Times New Roman" w:hAnsi="Times New Roman" w:cs="Times New Roman"/>
          <w:sz w:val="18"/>
          <w:szCs w:val="18"/>
        </w:rPr>
      </w:pPr>
      <w:r w:rsidRPr="00E81008">
        <w:rPr>
          <w:rStyle w:val="FootnoteReference"/>
          <w:rFonts w:ascii="Times New Roman" w:hAnsi="Times New Roman" w:cs="Times New Roman"/>
          <w:sz w:val="18"/>
          <w:szCs w:val="18"/>
        </w:rPr>
        <w:footnoteRef/>
      </w:r>
      <w:r w:rsidRPr="00E81008">
        <w:rPr>
          <w:rFonts w:ascii="Times New Roman" w:hAnsi="Times New Roman" w:cs="Times New Roman"/>
          <w:sz w:val="18"/>
          <w:szCs w:val="18"/>
        </w:rPr>
        <w:t>https://www.vid.gov.lv/sites/default/files/kopsavilkums_par_profesijam_2018_gada_marts_bez_retam_profesijam_002.pdf</w:t>
      </w:r>
    </w:p>
  </w:footnote>
  <w:footnote w:id="10">
    <w:p w:rsidR="00A13DD9" w:rsidRPr="003914EA" w:rsidP="003914EA" w14:paraId="0AE4FD56" w14:textId="77777777">
      <w:pPr>
        <w:pStyle w:val="FootnoteText"/>
        <w:rPr>
          <w:rFonts w:ascii="Times New Roman" w:hAnsi="Times New Roman" w:cs="Times New Roman"/>
        </w:rPr>
      </w:pPr>
      <w:r w:rsidRPr="003914EA">
        <w:rPr>
          <w:rStyle w:val="FootnoteReference"/>
          <w:rFonts w:ascii="Times New Roman" w:hAnsi="Times New Roman" w:cs="Times New Roman"/>
        </w:rPr>
        <w:footnoteRef/>
      </w:r>
      <w:r w:rsidRPr="003914EA">
        <w:rPr>
          <w:rFonts w:ascii="Times New Roman" w:hAnsi="Times New Roman" w:cs="Times New Roman"/>
        </w:rPr>
        <w:t>http://titania.saeima.lv/LIVS12/SaeimaLIVS12.nsf/0/E9AE3D674F2B3154C22581AF0023A03A?OpenDocument#b</w:t>
      </w:r>
    </w:p>
  </w:footnote>
  <w:footnote w:id="11">
    <w:p w:rsidR="00A13DD9" w:rsidRPr="003914EA" w:rsidP="003914EA" w14:paraId="5218C240" w14:textId="77777777">
      <w:pPr>
        <w:pStyle w:val="FootnoteText"/>
        <w:rPr>
          <w:rFonts w:ascii="Times New Roman" w:hAnsi="Times New Roman" w:cs="Times New Roman"/>
        </w:rPr>
      </w:pPr>
      <w:r w:rsidRPr="003914EA">
        <w:rPr>
          <w:rStyle w:val="FootnoteReference"/>
          <w:rFonts w:ascii="Times New Roman" w:hAnsi="Times New Roman" w:cs="Times New Roman"/>
        </w:rPr>
        <w:footnoteRef/>
      </w:r>
      <w:r w:rsidRPr="003914EA">
        <w:rPr>
          <w:rFonts w:ascii="Times New Roman" w:hAnsi="Times New Roman" w:cs="Times New Roman"/>
        </w:rPr>
        <w:t>http://titania.saeima.lv/LIVS12/SaeimaLIVS12.nsf/0/E9AE3D674F2B3154C22581AF0023A03A?OpenDocument#b</w:t>
      </w:r>
    </w:p>
  </w:footnote>
  <w:footnote w:id="12">
    <w:p w:rsidR="00A13DD9" w:rsidRPr="00C855C6" w14:paraId="5749087C" w14:textId="12BC3CB7">
      <w:pPr>
        <w:pStyle w:val="FootnoteText"/>
        <w:rPr>
          <w:rFonts w:ascii="Times New Roman" w:hAnsi="Times New Roman" w:cs="Times New Roman"/>
        </w:rPr>
      </w:pPr>
      <w:r w:rsidRPr="00C855C6">
        <w:rPr>
          <w:rStyle w:val="FootnoteReference"/>
          <w:rFonts w:ascii="Times New Roman" w:hAnsi="Times New Roman" w:cs="Times New Roman"/>
        </w:rPr>
        <w:footnoteRef/>
      </w:r>
      <w:r w:rsidRPr="00C855C6">
        <w:rPr>
          <w:rFonts w:ascii="Times New Roman" w:hAnsi="Times New Roman" w:cs="Times New Roman"/>
        </w:rPr>
        <w:t xml:space="preserve"> </w:t>
      </w:r>
      <w:r>
        <w:fldChar w:fldCharType="begin"/>
      </w:r>
      <w:r>
        <w:instrText xml:space="preserve"> HYPERLINK "http://www.e-transports.org/index.php/statistika/202-par-2018-gada-1-ceturksni-registretajiem-elektrotransportlidzekliem" </w:instrText>
      </w:r>
      <w:r>
        <w:fldChar w:fldCharType="separate"/>
      </w:r>
      <w:r w:rsidRPr="00C855C6">
        <w:rPr>
          <w:rStyle w:val="Hyperlink"/>
          <w:rFonts w:ascii="Times New Roman" w:hAnsi="Times New Roman" w:cs="Times New Roman"/>
        </w:rPr>
        <w:t>http://www.e-transports.org/index.php/statistika/202-par-2018-gada-1-ceturksni-registretajiem-elektrotransportlidzekliem</w:t>
      </w:r>
      <w:r>
        <w:fldChar w:fldCharType="end"/>
      </w:r>
    </w:p>
  </w:footnote>
  <w:footnote w:id="13">
    <w:p w:rsidR="00A13DD9" w:rsidRPr="00C73589" w:rsidP="00C73589" w14:paraId="45067562" w14:textId="77777777">
      <w:pPr>
        <w:pStyle w:val="FootnoteText"/>
        <w:rPr>
          <w:rFonts w:ascii="Times New Roman" w:hAnsi="Times New Roman" w:cs="Times New Roman"/>
        </w:rPr>
      </w:pPr>
      <w:r w:rsidRPr="00C73589">
        <w:rPr>
          <w:rStyle w:val="FootnoteReference"/>
          <w:rFonts w:ascii="Times New Roman" w:hAnsi="Times New Roman" w:cs="Times New Roman"/>
        </w:rPr>
        <w:footnoteRef/>
      </w:r>
      <w:r w:rsidRPr="00C73589">
        <w:rPr>
          <w:rFonts w:ascii="Times New Roman" w:hAnsi="Times New Roman" w:cs="Times New Roman"/>
        </w:rPr>
        <w:t xml:space="preserve"> </w:t>
      </w:r>
      <w:r w:rsidRPr="00C73589">
        <w:rPr>
          <w:rFonts w:ascii="Times New Roman" w:hAnsi="Times New Roman" w:cs="Times New Roman"/>
        </w:rPr>
        <w:t>https://em.gov.lv/lv/nozares_politika/atjaunojama_energija_un_kogeneracija/normativo_aktu_projekti/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5568139"/>
      <w:docPartObj>
        <w:docPartGallery w:val="Page Numbers (Top of Page)"/>
        <w:docPartUnique/>
      </w:docPartObj>
    </w:sdtPr>
    <w:sdtEndPr>
      <w:rPr>
        <w:rFonts w:ascii="Times New Roman" w:hAnsi="Times New Roman" w:cs="Times New Roman"/>
        <w:noProof/>
        <w:sz w:val="24"/>
        <w:szCs w:val="20"/>
      </w:rPr>
    </w:sdtEndPr>
    <w:sdtContent>
      <w:p w:rsidR="00A13DD9" w:rsidRPr="00C25B49" w14:paraId="532D6AE1" w14:textId="673473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3A0F9B"/>
    <w:multiLevelType w:val="hybridMultilevel"/>
    <w:tmpl w:val="E1589BE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3490759"/>
    <w:multiLevelType w:val="hybridMultilevel"/>
    <w:tmpl w:val="83E09492"/>
    <w:lvl w:ilvl="0">
      <w:start w:val="201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E642927"/>
    <w:multiLevelType w:val="hybridMultilevel"/>
    <w:tmpl w:val="D7B6E21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1">
    <w:nsid w:val="4B320DEE"/>
    <w:multiLevelType w:val="hybridMultilevel"/>
    <w:tmpl w:val="36A013B0"/>
    <w:lvl w:ilvl="0">
      <w:start w:val="2018"/>
      <w:numFmt w:val="bullet"/>
      <w:lvlText w:val="-"/>
      <w:lvlJc w:val="left"/>
      <w:pPr>
        <w:ind w:left="770" w:hanging="360"/>
      </w:pPr>
      <w:rPr>
        <w:rFonts w:ascii="Times New Roman" w:hAnsi="Times New Roman" w:eastAsiaTheme="minorHAnsi" w:cs="Times New Roman"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9E5EFB"/>
    <w:multiLevelType w:val="hybridMultilevel"/>
    <w:tmpl w:val="07FA7F4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17"/>
    <w:rsid w:val="00014F1A"/>
    <w:rsid w:val="0002501F"/>
    <w:rsid w:val="00027DC9"/>
    <w:rsid w:val="000315E2"/>
    <w:rsid w:val="00035EC9"/>
    <w:rsid w:val="000408B3"/>
    <w:rsid w:val="00040C19"/>
    <w:rsid w:val="000439D6"/>
    <w:rsid w:val="00043D10"/>
    <w:rsid w:val="000621E9"/>
    <w:rsid w:val="00071DFF"/>
    <w:rsid w:val="00073BD8"/>
    <w:rsid w:val="00077F00"/>
    <w:rsid w:val="000A4DA8"/>
    <w:rsid w:val="000B54DC"/>
    <w:rsid w:val="000B673B"/>
    <w:rsid w:val="000C149D"/>
    <w:rsid w:val="000C45C0"/>
    <w:rsid w:val="000C4B1D"/>
    <w:rsid w:val="000C5856"/>
    <w:rsid w:val="000D51EF"/>
    <w:rsid w:val="000E478D"/>
    <w:rsid w:val="000E4C8A"/>
    <w:rsid w:val="000E4F88"/>
    <w:rsid w:val="000F17BB"/>
    <w:rsid w:val="000F356E"/>
    <w:rsid w:val="000F44F7"/>
    <w:rsid w:val="000F51EE"/>
    <w:rsid w:val="000F7778"/>
    <w:rsid w:val="0010042C"/>
    <w:rsid w:val="00100CD6"/>
    <w:rsid w:val="00103DE5"/>
    <w:rsid w:val="001121AE"/>
    <w:rsid w:val="00125D49"/>
    <w:rsid w:val="0013136E"/>
    <w:rsid w:val="00131B42"/>
    <w:rsid w:val="00135351"/>
    <w:rsid w:val="0014012E"/>
    <w:rsid w:val="00142735"/>
    <w:rsid w:val="00150873"/>
    <w:rsid w:val="00154BE9"/>
    <w:rsid w:val="0016709D"/>
    <w:rsid w:val="001738B2"/>
    <w:rsid w:val="00180B04"/>
    <w:rsid w:val="00184EF4"/>
    <w:rsid w:val="001C5009"/>
    <w:rsid w:val="001D05CE"/>
    <w:rsid w:val="001D6250"/>
    <w:rsid w:val="001D779B"/>
    <w:rsid w:val="001E1286"/>
    <w:rsid w:val="001E3B33"/>
    <w:rsid w:val="001F14D5"/>
    <w:rsid w:val="00204E7C"/>
    <w:rsid w:val="00205B4A"/>
    <w:rsid w:val="00215644"/>
    <w:rsid w:val="00215896"/>
    <w:rsid w:val="00215BBE"/>
    <w:rsid w:val="0022185A"/>
    <w:rsid w:val="00234474"/>
    <w:rsid w:val="0023793D"/>
    <w:rsid w:val="00241CC4"/>
    <w:rsid w:val="002429F1"/>
    <w:rsid w:val="00243426"/>
    <w:rsid w:val="002438DB"/>
    <w:rsid w:val="0025603D"/>
    <w:rsid w:val="002562E6"/>
    <w:rsid w:val="00256555"/>
    <w:rsid w:val="00261471"/>
    <w:rsid w:val="0026472F"/>
    <w:rsid w:val="00265BB6"/>
    <w:rsid w:val="002755E6"/>
    <w:rsid w:val="00280EEE"/>
    <w:rsid w:val="00283431"/>
    <w:rsid w:val="002A347D"/>
    <w:rsid w:val="002A360D"/>
    <w:rsid w:val="002A37BB"/>
    <w:rsid w:val="002A4D9D"/>
    <w:rsid w:val="002B643D"/>
    <w:rsid w:val="002C1556"/>
    <w:rsid w:val="002C3AC3"/>
    <w:rsid w:val="002C62F6"/>
    <w:rsid w:val="002D2B97"/>
    <w:rsid w:val="002D3DE4"/>
    <w:rsid w:val="002D5617"/>
    <w:rsid w:val="002E0D27"/>
    <w:rsid w:val="002E1C05"/>
    <w:rsid w:val="002E72F4"/>
    <w:rsid w:val="00304B0F"/>
    <w:rsid w:val="003050E4"/>
    <w:rsid w:val="0031285A"/>
    <w:rsid w:val="0031420D"/>
    <w:rsid w:val="003249A5"/>
    <w:rsid w:val="00342D63"/>
    <w:rsid w:val="003530B2"/>
    <w:rsid w:val="00366667"/>
    <w:rsid w:val="00367B5F"/>
    <w:rsid w:val="003707D0"/>
    <w:rsid w:val="003906ED"/>
    <w:rsid w:val="003914EA"/>
    <w:rsid w:val="00394559"/>
    <w:rsid w:val="003A12C6"/>
    <w:rsid w:val="003A1315"/>
    <w:rsid w:val="003A5222"/>
    <w:rsid w:val="003B0BF9"/>
    <w:rsid w:val="003B34DA"/>
    <w:rsid w:val="003B7290"/>
    <w:rsid w:val="003C2B88"/>
    <w:rsid w:val="003E0791"/>
    <w:rsid w:val="003E5BB5"/>
    <w:rsid w:val="003E6616"/>
    <w:rsid w:val="003F1615"/>
    <w:rsid w:val="003F28AC"/>
    <w:rsid w:val="00407967"/>
    <w:rsid w:val="00417E92"/>
    <w:rsid w:val="0042051F"/>
    <w:rsid w:val="00420EA5"/>
    <w:rsid w:val="00423731"/>
    <w:rsid w:val="00427369"/>
    <w:rsid w:val="004274B8"/>
    <w:rsid w:val="004307AF"/>
    <w:rsid w:val="0043556B"/>
    <w:rsid w:val="00440381"/>
    <w:rsid w:val="00440662"/>
    <w:rsid w:val="00442EAA"/>
    <w:rsid w:val="004454FE"/>
    <w:rsid w:val="0045034F"/>
    <w:rsid w:val="00452E5A"/>
    <w:rsid w:val="00456E40"/>
    <w:rsid w:val="00461A63"/>
    <w:rsid w:val="00471F27"/>
    <w:rsid w:val="00471FC3"/>
    <w:rsid w:val="004877D2"/>
    <w:rsid w:val="00490BC4"/>
    <w:rsid w:val="00492359"/>
    <w:rsid w:val="0049266D"/>
    <w:rsid w:val="004934DE"/>
    <w:rsid w:val="004A3B03"/>
    <w:rsid w:val="004B31F1"/>
    <w:rsid w:val="004B7786"/>
    <w:rsid w:val="004C1FE1"/>
    <w:rsid w:val="004C3CB3"/>
    <w:rsid w:val="004D2C68"/>
    <w:rsid w:val="004E08C1"/>
    <w:rsid w:val="0050178F"/>
    <w:rsid w:val="005111D0"/>
    <w:rsid w:val="00513882"/>
    <w:rsid w:val="00515458"/>
    <w:rsid w:val="00517162"/>
    <w:rsid w:val="00517F72"/>
    <w:rsid w:val="00526465"/>
    <w:rsid w:val="00527BE8"/>
    <w:rsid w:val="0053013E"/>
    <w:rsid w:val="00533476"/>
    <w:rsid w:val="005401D2"/>
    <w:rsid w:val="00551FF8"/>
    <w:rsid w:val="00552EE5"/>
    <w:rsid w:val="00553A17"/>
    <w:rsid w:val="005545A4"/>
    <w:rsid w:val="005578C4"/>
    <w:rsid w:val="00566AF1"/>
    <w:rsid w:val="00567A75"/>
    <w:rsid w:val="005702CA"/>
    <w:rsid w:val="005704E0"/>
    <w:rsid w:val="005862D0"/>
    <w:rsid w:val="00596234"/>
    <w:rsid w:val="005A3ACA"/>
    <w:rsid w:val="005A5C7D"/>
    <w:rsid w:val="005C3317"/>
    <w:rsid w:val="005C3809"/>
    <w:rsid w:val="005D02A9"/>
    <w:rsid w:val="005D0EEC"/>
    <w:rsid w:val="005D1A4D"/>
    <w:rsid w:val="005D440C"/>
    <w:rsid w:val="005D444B"/>
    <w:rsid w:val="005D5293"/>
    <w:rsid w:val="005D6B9A"/>
    <w:rsid w:val="005E454E"/>
    <w:rsid w:val="005E6B8D"/>
    <w:rsid w:val="005F1ADD"/>
    <w:rsid w:val="005F7E92"/>
    <w:rsid w:val="00604818"/>
    <w:rsid w:val="00605FB4"/>
    <w:rsid w:val="00617B58"/>
    <w:rsid w:val="006203F8"/>
    <w:rsid w:val="00620B14"/>
    <w:rsid w:val="00620EDB"/>
    <w:rsid w:val="00630AAD"/>
    <w:rsid w:val="0063274D"/>
    <w:rsid w:val="00642714"/>
    <w:rsid w:val="0064436C"/>
    <w:rsid w:val="00646541"/>
    <w:rsid w:val="006505A8"/>
    <w:rsid w:val="00655AF3"/>
    <w:rsid w:val="00655F2C"/>
    <w:rsid w:val="00660B4B"/>
    <w:rsid w:val="00667E81"/>
    <w:rsid w:val="00671A34"/>
    <w:rsid w:val="00672455"/>
    <w:rsid w:val="00673B0B"/>
    <w:rsid w:val="00675DF3"/>
    <w:rsid w:val="0068100C"/>
    <w:rsid w:val="00692948"/>
    <w:rsid w:val="006A2D81"/>
    <w:rsid w:val="006A7856"/>
    <w:rsid w:val="006B3583"/>
    <w:rsid w:val="006D2865"/>
    <w:rsid w:val="006D7376"/>
    <w:rsid w:val="006E1081"/>
    <w:rsid w:val="006E2924"/>
    <w:rsid w:val="006F49D0"/>
    <w:rsid w:val="007007FB"/>
    <w:rsid w:val="00704B69"/>
    <w:rsid w:val="007146DD"/>
    <w:rsid w:val="00720585"/>
    <w:rsid w:val="00723CE2"/>
    <w:rsid w:val="00733379"/>
    <w:rsid w:val="007357B7"/>
    <w:rsid w:val="00737D8A"/>
    <w:rsid w:val="007456FD"/>
    <w:rsid w:val="00753A89"/>
    <w:rsid w:val="007560E5"/>
    <w:rsid w:val="0076758B"/>
    <w:rsid w:val="0077205E"/>
    <w:rsid w:val="00773AF6"/>
    <w:rsid w:val="00773CA6"/>
    <w:rsid w:val="00775B68"/>
    <w:rsid w:val="00776273"/>
    <w:rsid w:val="007767C3"/>
    <w:rsid w:val="0078079D"/>
    <w:rsid w:val="007828E7"/>
    <w:rsid w:val="007829B0"/>
    <w:rsid w:val="00783A56"/>
    <w:rsid w:val="007877E2"/>
    <w:rsid w:val="00787E18"/>
    <w:rsid w:val="007955E7"/>
    <w:rsid w:val="00795F71"/>
    <w:rsid w:val="00796248"/>
    <w:rsid w:val="007A1C65"/>
    <w:rsid w:val="007A5140"/>
    <w:rsid w:val="007B40A7"/>
    <w:rsid w:val="007B594D"/>
    <w:rsid w:val="007B5E97"/>
    <w:rsid w:val="007D488B"/>
    <w:rsid w:val="007E57A0"/>
    <w:rsid w:val="007E5F7A"/>
    <w:rsid w:val="007E73AB"/>
    <w:rsid w:val="007E7AB9"/>
    <w:rsid w:val="007F00ED"/>
    <w:rsid w:val="007F071A"/>
    <w:rsid w:val="007F5379"/>
    <w:rsid w:val="0080151D"/>
    <w:rsid w:val="00806D24"/>
    <w:rsid w:val="008105E5"/>
    <w:rsid w:val="00811C0C"/>
    <w:rsid w:val="00811CB3"/>
    <w:rsid w:val="00816C11"/>
    <w:rsid w:val="00832616"/>
    <w:rsid w:val="00845967"/>
    <w:rsid w:val="00847329"/>
    <w:rsid w:val="00853EAC"/>
    <w:rsid w:val="0086452E"/>
    <w:rsid w:val="00866633"/>
    <w:rsid w:val="00882A00"/>
    <w:rsid w:val="00883E54"/>
    <w:rsid w:val="00892B7B"/>
    <w:rsid w:val="00894C55"/>
    <w:rsid w:val="00897193"/>
    <w:rsid w:val="008A1BF8"/>
    <w:rsid w:val="008A7808"/>
    <w:rsid w:val="008B26A2"/>
    <w:rsid w:val="008B2E2F"/>
    <w:rsid w:val="008B5AEA"/>
    <w:rsid w:val="008B7B59"/>
    <w:rsid w:val="008C0775"/>
    <w:rsid w:val="008C0910"/>
    <w:rsid w:val="008C2E92"/>
    <w:rsid w:val="008D1610"/>
    <w:rsid w:val="008D5D4B"/>
    <w:rsid w:val="008E177E"/>
    <w:rsid w:val="008E5FBC"/>
    <w:rsid w:val="008E79B5"/>
    <w:rsid w:val="00900022"/>
    <w:rsid w:val="00900686"/>
    <w:rsid w:val="00905793"/>
    <w:rsid w:val="0090626C"/>
    <w:rsid w:val="00913445"/>
    <w:rsid w:val="00916557"/>
    <w:rsid w:val="00917C3E"/>
    <w:rsid w:val="00922207"/>
    <w:rsid w:val="00923556"/>
    <w:rsid w:val="009314CC"/>
    <w:rsid w:val="00932841"/>
    <w:rsid w:val="009417DF"/>
    <w:rsid w:val="009455AA"/>
    <w:rsid w:val="009518A8"/>
    <w:rsid w:val="009659A6"/>
    <w:rsid w:val="0098205C"/>
    <w:rsid w:val="00982EFA"/>
    <w:rsid w:val="009853B7"/>
    <w:rsid w:val="00985D8A"/>
    <w:rsid w:val="00987373"/>
    <w:rsid w:val="0099570B"/>
    <w:rsid w:val="00996D32"/>
    <w:rsid w:val="009A1C7C"/>
    <w:rsid w:val="009A2654"/>
    <w:rsid w:val="009A6742"/>
    <w:rsid w:val="009A75EB"/>
    <w:rsid w:val="009B5913"/>
    <w:rsid w:val="009D5F8E"/>
    <w:rsid w:val="009E3E85"/>
    <w:rsid w:val="009E7AA1"/>
    <w:rsid w:val="00A0062D"/>
    <w:rsid w:val="00A01C84"/>
    <w:rsid w:val="00A05092"/>
    <w:rsid w:val="00A05EDD"/>
    <w:rsid w:val="00A10FC3"/>
    <w:rsid w:val="00A11FFE"/>
    <w:rsid w:val="00A1222E"/>
    <w:rsid w:val="00A12C01"/>
    <w:rsid w:val="00A13562"/>
    <w:rsid w:val="00A13DD9"/>
    <w:rsid w:val="00A14D6F"/>
    <w:rsid w:val="00A15C8D"/>
    <w:rsid w:val="00A221D9"/>
    <w:rsid w:val="00A2332A"/>
    <w:rsid w:val="00A429BA"/>
    <w:rsid w:val="00A467CF"/>
    <w:rsid w:val="00A527E1"/>
    <w:rsid w:val="00A551F7"/>
    <w:rsid w:val="00A554E4"/>
    <w:rsid w:val="00A6073E"/>
    <w:rsid w:val="00A61424"/>
    <w:rsid w:val="00A62AFC"/>
    <w:rsid w:val="00A6468C"/>
    <w:rsid w:val="00A736FA"/>
    <w:rsid w:val="00A76C37"/>
    <w:rsid w:val="00A76EE2"/>
    <w:rsid w:val="00A82886"/>
    <w:rsid w:val="00AA0398"/>
    <w:rsid w:val="00AA7189"/>
    <w:rsid w:val="00AA7374"/>
    <w:rsid w:val="00AB0595"/>
    <w:rsid w:val="00AC2B63"/>
    <w:rsid w:val="00AD76D4"/>
    <w:rsid w:val="00AD7858"/>
    <w:rsid w:val="00AE1E20"/>
    <w:rsid w:val="00AE5567"/>
    <w:rsid w:val="00AE6C80"/>
    <w:rsid w:val="00AF1239"/>
    <w:rsid w:val="00AF24D0"/>
    <w:rsid w:val="00AF27B5"/>
    <w:rsid w:val="00AF3BF7"/>
    <w:rsid w:val="00AF4AF6"/>
    <w:rsid w:val="00AF5018"/>
    <w:rsid w:val="00AF69ED"/>
    <w:rsid w:val="00B01025"/>
    <w:rsid w:val="00B044DD"/>
    <w:rsid w:val="00B06B17"/>
    <w:rsid w:val="00B076EE"/>
    <w:rsid w:val="00B117B5"/>
    <w:rsid w:val="00B14A9F"/>
    <w:rsid w:val="00B14E14"/>
    <w:rsid w:val="00B16480"/>
    <w:rsid w:val="00B2165C"/>
    <w:rsid w:val="00B32220"/>
    <w:rsid w:val="00B41AF3"/>
    <w:rsid w:val="00B46EE6"/>
    <w:rsid w:val="00B54D43"/>
    <w:rsid w:val="00B576A4"/>
    <w:rsid w:val="00B60183"/>
    <w:rsid w:val="00B7245E"/>
    <w:rsid w:val="00B801D8"/>
    <w:rsid w:val="00B80228"/>
    <w:rsid w:val="00B85BCD"/>
    <w:rsid w:val="00B92E65"/>
    <w:rsid w:val="00B949DB"/>
    <w:rsid w:val="00BA20AA"/>
    <w:rsid w:val="00BA4D48"/>
    <w:rsid w:val="00BA787B"/>
    <w:rsid w:val="00BB425A"/>
    <w:rsid w:val="00BC0727"/>
    <w:rsid w:val="00BC3AF3"/>
    <w:rsid w:val="00BC49DC"/>
    <w:rsid w:val="00BC6E96"/>
    <w:rsid w:val="00BD40C3"/>
    <w:rsid w:val="00BD4425"/>
    <w:rsid w:val="00BD7636"/>
    <w:rsid w:val="00BD770C"/>
    <w:rsid w:val="00BE0231"/>
    <w:rsid w:val="00BF031C"/>
    <w:rsid w:val="00BF3E19"/>
    <w:rsid w:val="00BF59E8"/>
    <w:rsid w:val="00BF5CED"/>
    <w:rsid w:val="00BF6825"/>
    <w:rsid w:val="00C023A5"/>
    <w:rsid w:val="00C12C03"/>
    <w:rsid w:val="00C14357"/>
    <w:rsid w:val="00C2570A"/>
    <w:rsid w:val="00C25B49"/>
    <w:rsid w:val="00C27573"/>
    <w:rsid w:val="00C35FD3"/>
    <w:rsid w:val="00C56935"/>
    <w:rsid w:val="00C73589"/>
    <w:rsid w:val="00C741D7"/>
    <w:rsid w:val="00C74808"/>
    <w:rsid w:val="00C85518"/>
    <w:rsid w:val="00C855C6"/>
    <w:rsid w:val="00C85763"/>
    <w:rsid w:val="00C8653D"/>
    <w:rsid w:val="00C866F0"/>
    <w:rsid w:val="00C86DDB"/>
    <w:rsid w:val="00C92EBE"/>
    <w:rsid w:val="00C96CED"/>
    <w:rsid w:val="00CA1AD9"/>
    <w:rsid w:val="00CB5166"/>
    <w:rsid w:val="00CC0D2D"/>
    <w:rsid w:val="00CC3DB5"/>
    <w:rsid w:val="00CD0B3E"/>
    <w:rsid w:val="00CD0FC1"/>
    <w:rsid w:val="00CD278E"/>
    <w:rsid w:val="00CD2FF6"/>
    <w:rsid w:val="00CE5657"/>
    <w:rsid w:val="00CF2004"/>
    <w:rsid w:val="00CF6F36"/>
    <w:rsid w:val="00D06088"/>
    <w:rsid w:val="00D06255"/>
    <w:rsid w:val="00D133F8"/>
    <w:rsid w:val="00D14A3E"/>
    <w:rsid w:val="00D23399"/>
    <w:rsid w:val="00D4235B"/>
    <w:rsid w:val="00D61868"/>
    <w:rsid w:val="00D62A5A"/>
    <w:rsid w:val="00D65332"/>
    <w:rsid w:val="00D654A9"/>
    <w:rsid w:val="00D81DF2"/>
    <w:rsid w:val="00D84BA7"/>
    <w:rsid w:val="00D91D02"/>
    <w:rsid w:val="00DA263E"/>
    <w:rsid w:val="00DA4CEE"/>
    <w:rsid w:val="00DA670A"/>
    <w:rsid w:val="00DB41EF"/>
    <w:rsid w:val="00DC4EB2"/>
    <w:rsid w:val="00DD774B"/>
    <w:rsid w:val="00DE724B"/>
    <w:rsid w:val="00DE7A86"/>
    <w:rsid w:val="00DF03C1"/>
    <w:rsid w:val="00E07682"/>
    <w:rsid w:val="00E07839"/>
    <w:rsid w:val="00E11590"/>
    <w:rsid w:val="00E12B30"/>
    <w:rsid w:val="00E1349C"/>
    <w:rsid w:val="00E32BF3"/>
    <w:rsid w:val="00E3623B"/>
    <w:rsid w:val="00E3716B"/>
    <w:rsid w:val="00E405EB"/>
    <w:rsid w:val="00E44ADF"/>
    <w:rsid w:val="00E45719"/>
    <w:rsid w:val="00E503E5"/>
    <w:rsid w:val="00E51371"/>
    <w:rsid w:val="00E518DC"/>
    <w:rsid w:val="00E5323B"/>
    <w:rsid w:val="00E5383B"/>
    <w:rsid w:val="00E54837"/>
    <w:rsid w:val="00E56DC6"/>
    <w:rsid w:val="00E61A95"/>
    <w:rsid w:val="00E63AD5"/>
    <w:rsid w:val="00E66DA1"/>
    <w:rsid w:val="00E74F4E"/>
    <w:rsid w:val="00E769C5"/>
    <w:rsid w:val="00E81008"/>
    <w:rsid w:val="00E81563"/>
    <w:rsid w:val="00E86AFB"/>
    <w:rsid w:val="00E8749E"/>
    <w:rsid w:val="00E9075B"/>
    <w:rsid w:val="00E90C01"/>
    <w:rsid w:val="00E91184"/>
    <w:rsid w:val="00E9567A"/>
    <w:rsid w:val="00E95D20"/>
    <w:rsid w:val="00EA295B"/>
    <w:rsid w:val="00EA2A68"/>
    <w:rsid w:val="00EA4617"/>
    <w:rsid w:val="00EA486E"/>
    <w:rsid w:val="00EA73D6"/>
    <w:rsid w:val="00EA7A43"/>
    <w:rsid w:val="00ED450E"/>
    <w:rsid w:val="00EE3800"/>
    <w:rsid w:val="00EF1759"/>
    <w:rsid w:val="00EF77D2"/>
    <w:rsid w:val="00F074B4"/>
    <w:rsid w:val="00F11256"/>
    <w:rsid w:val="00F15ED8"/>
    <w:rsid w:val="00F21C55"/>
    <w:rsid w:val="00F271B0"/>
    <w:rsid w:val="00F31C15"/>
    <w:rsid w:val="00F400EC"/>
    <w:rsid w:val="00F40991"/>
    <w:rsid w:val="00F43320"/>
    <w:rsid w:val="00F50132"/>
    <w:rsid w:val="00F5035F"/>
    <w:rsid w:val="00F5331E"/>
    <w:rsid w:val="00F53656"/>
    <w:rsid w:val="00F57B0C"/>
    <w:rsid w:val="00F63411"/>
    <w:rsid w:val="00F74165"/>
    <w:rsid w:val="00F75D20"/>
    <w:rsid w:val="00F8612E"/>
    <w:rsid w:val="00F865CA"/>
    <w:rsid w:val="00F95734"/>
    <w:rsid w:val="00F97F54"/>
    <w:rsid w:val="00FA4F7B"/>
    <w:rsid w:val="00FA5468"/>
    <w:rsid w:val="00FB2385"/>
    <w:rsid w:val="00FC5649"/>
    <w:rsid w:val="00FD2404"/>
    <w:rsid w:val="00FD6371"/>
    <w:rsid w:val="00FD76A5"/>
    <w:rsid w:val="00FE46D3"/>
    <w:rsid w:val="00FE49D3"/>
    <w:rsid w:val="00FF10C0"/>
    <w:rsid w:val="00FF1973"/>
    <w:rsid w:val="00FF2446"/>
    <w:rsid w:val="00FF5D4F"/>
    <w:rsid w:val="00FF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basedOn w:val="Normal"/>
    <w:link w:val="FootnoteTextChar"/>
    <w:uiPriority w:val="99"/>
    <w:semiHidden/>
    <w:unhideWhenUsed/>
    <w:rsid w:val="00125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49"/>
    <w:rPr>
      <w:sz w:val="20"/>
      <w:szCs w:val="20"/>
    </w:rPr>
  </w:style>
  <w:style w:type="character" w:styleId="FootnoteReference">
    <w:name w:val="footnote reference"/>
    <w:basedOn w:val="DefaultParagraphFont"/>
    <w:uiPriority w:val="99"/>
    <w:semiHidden/>
    <w:unhideWhenUsed/>
    <w:rsid w:val="00125D49"/>
    <w:rPr>
      <w:vertAlign w:val="superscript"/>
    </w:rPr>
  </w:style>
  <w:style w:type="character" w:customStyle="1" w:styleId="UnresolvedMention">
    <w:name w:val="Unresolved Mention"/>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BFFB-FB64-45FE-8A64-32E92FAA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21</Pages>
  <Words>5421</Words>
  <Characters>38010</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Ministru kabineta noteikumu projekta „Transporta enerģijas aprites cikla siltumnīcefekta gāzu emisiju daudzuma un tā samazinājuma aprēķināšanas un ziņošanas kārtība” projekta sākotnējās ietekmes novērtējuma ziņojums</vt:lpstr>
    </vt:vector>
  </TitlesOfParts>
  <Manager>Helēna Rimša</Manager>
  <Company>Ekonomikas ministrija</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„Transporta enerģijas aprites cikla siltumnīcefekta gāzu emisiju daudzuma un tā samazinājuma aprēķināšanas un ziņošanas kārtība” projekta sākotnējās ietekmes novērtējuma ziņojums</dc:title>
  <dc:subject>Ministru kabineta noteikumu projekta anotācija</dc:subject>
  <dc:creator>Baiba.Logina@em.gov.lv;Helēna Rimša</dc:creator>
  <dc:description>67013244, Helena.Rimsa@em.gov.lv</dc:description>
  <cp:lastModifiedBy>Helēna Rimša</cp:lastModifiedBy>
  <cp:revision>28</cp:revision>
  <cp:lastPrinted>2018-06-07T11:47:00Z</cp:lastPrinted>
  <dcterms:created xsi:type="dcterms:W3CDTF">2018-07-06T11:44:00Z</dcterms:created>
  <dcterms:modified xsi:type="dcterms:W3CDTF">2018-07-24T09:32:00Z</dcterms:modified>
</cp:coreProperties>
</file>