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E570" w14:textId="77777777" w:rsidR="006457F2" w:rsidRPr="002B0771" w:rsidRDefault="006457F2" w:rsidP="00DD6762">
      <w:pPr>
        <w:tabs>
          <w:tab w:val="left" w:pos="6663"/>
        </w:tabs>
      </w:pPr>
    </w:p>
    <w:p w14:paraId="56674091" w14:textId="6E351FC1" w:rsidR="002B0771" w:rsidRPr="00275B28" w:rsidRDefault="002B0771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782C7C">
        <w:rPr>
          <w:sz w:val="28"/>
          <w:szCs w:val="28"/>
        </w:rPr>
        <w:t> 11. septembrī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782C7C">
        <w:rPr>
          <w:sz w:val="28"/>
          <w:szCs w:val="28"/>
        </w:rPr>
        <w:t> 566</w:t>
      </w:r>
    </w:p>
    <w:p w14:paraId="5224D710" w14:textId="41EA381B" w:rsidR="002B0771" w:rsidRPr="00275B28" w:rsidRDefault="002B0771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782C7C">
        <w:rPr>
          <w:sz w:val="28"/>
          <w:szCs w:val="28"/>
        </w:rPr>
        <w:t>42</w:t>
      </w:r>
      <w:r w:rsidRPr="00275B28">
        <w:rPr>
          <w:sz w:val="28"/>
          <w:szCs w:val="28"/>
        </w:rPr>
        <w:t> </w:t>
      </w:r>
      <w:r w:rsidR="00782C7C">
        <w:rPr>
          <w:sz w:val="28"/>
          <w:szCs w:val="28"/>
        </w:rPr>
        <w:t>1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6416E572" w14:textId="141A7781" w:rsidR="006457F2" w:rsidRPr="002B0771" w:rsidRDefault="006457F2" w:rsidP="00DD6762">
      <w:pPr>
        <w:tabs>
          <w:tab w:val="left" w:pos="6804"/>
        </w:tabs>
      </w:pPr>
    </w:p>
    <w:p w14:paraId="6416E574" w14:textId="0C0E9E63" w:rsidR="00FB47BE" w:rsidRPr="00FB47BE" w:rsidRDefault="00A37510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2010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21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jūnija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564 </w:t>
      </w:r>
      <w:r w:rsidR="002B077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Uzturēšanās atļauju noteikumi</w:t>
      </w:r>
      <w:r w:rsidR="002B0771">
        <w:rPr>
          <w:b/>
          <w:sz w:val="28"/>
          <w:szCs w:val="28"/>
        </w:rPr>
        <w:t>"</w:t>
      </w:r>
    </w:p>
    <w:p w14:paraId="6416E575" w14:textId="77777777" w:rsidR="009C5A63" w:rsidRPr="002B0771" w:rsidRDefault="009C5A63" w:rsidP="00143392">
      <w:pPr>
        <w:jc w:val="right"/>
      </w:pPr>
    </w:p>
    <w:p w14:paraId="6416E576" w14:textId="77777777" w:rsidR="00BB487A" w:rsidRPr="00B1583A" w:rsidRDefault="00A37510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416E577" w14:textId="1FA6D443" w:rsidR="00701051" w:rsidRPr="00701051" w:rsidRDefault="00A37510" w:rsidP="00701051">
      <w:pPr>
        <w:ind w:left="3119"/>
        <w:jc w:val="right"/>
        <w:rPr>
          <w:sz w:val="28"/>
          <w:szCs w:val="28"/>
        </w:rPr>
      </w:pPr>
      <w:r w:rsidRPr="00701051">
        <w:rPr>
          <w:sz w:val="28"/>
          <w:szCs w:val="28"/>
        </w:rPr>
        <w:t>Imigrācijas likuma 3.</w:t>
      </w:r>
      <w:r w:rsidR="002C22D6">
        <w:rPr>
          <w:sz w:val="28"/>
          <w:szCs w:val="28"/>
        </w:rPr>
        <w:t> </w:t>
      </w:r>
      <w:r w:rsidRPr="00701051">
        <w:rPr>
          <w:sz w:val="28"/>
          <w:szCs w:val="28"/>
        </w:rPr>
        <w:t xml:space="preserve">panta trešo daļu, </w:t>
      </w:r>
      <w:r>
        <w:rPr>
          <w:sz w:val="28"/>
          <w:szCs w:val="28"/>
        </w:rPr>
        <w:t>9.</w:t>
      </w:r>
      <w:r w:rsidR="002C22D6">
        <w:rPr>
          <w:sz w:val="28"/>
          <w:szCs w:val="28"/>
        </w:rPr>
        <w:t> </w:t>
      </w:r>
      <w:r>
        <w:rPr>
          <w:sz w:val="28"/>
          <w:szCs w:val="28"/>
        </w:rPr>
        <w:t xml:space="preserve">panta astoto daļu, </w:t>
      </w:r>
      <w:r w:rsidRPr="00701051">
        <w:rPr>
          <w:sz w:val="28"/>
          <w:szCs w:val="28"/>
        </w:rPr>
        <w:t>22.</w:t>
      </w:r>
      <w:r w:rsidR="002C22D6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701051">
        <w:rPr>
          <w:sz w:val="28"/>
          <w:szCs w:val="28"/>
        </w:rPr>
        <w:t>anta trešo daļu, 23.</w:t>
      </w:r>
      <w:r w:rsidR="002C22D6">
        <w:rPr>
          <w:sz w:val="28"/>
          <w:szCs w:val="28"/>
        </w:rPr>
        <w:t> </w:t>
      </w:r>
      <w:r w:rsidRPr="00701051">
        <w:rPr>
          <w:sz w:val="28"/>
          <w:szCs w:val="28"/>
        </w:rPr>
        <w:t>panta otro un</w:t>
      </w:r>
    </w:p>
    <w:p w14:paraId="6416E578" w14:textId="0613BD09" w:rsidR="00701051" w:rsidRPr="00701051" w:rsidRDefault="00A37510" w:rsidP="00701051">
      <w:pPr>
        <w:ind w:left="3119"/>
        <w:jc w:val="right"/>
        <w:rPr>
          <w:sz w:val="28"/>
          <w:szCs w:val="28"/>
        </w:rPr>
      </w:pPr>
      <w:r w:rsidRPr="00701051">
        <w:rPr>
          <w:sz w:val="28"/>
          <w:szCs w:val="28"/>
        </w:rPr>
        <w:t>astoto daļu, 32.</w:t>
      </w:r>
      <w:r w:rsidR="002C22D6">
        <w:rPr>
          <w:sz w:val="28"/>
          <w:szCs w:val="28"/>
        </w:rPr>
        <w:t> </w:t>
      </w:r>
      <w:r w:rsidRPr="00701051">
        <w:rPr>
          <w:sz w:val="28"/>
          <w:szCs w:val="28"/>
        </w:rPr>
        <w:t>panta otro daļu, 33.</w:t>
      </w:r>
      <w:r w:rsidR="002C22D6">
        <w:rPr>
          <w:sz w:val="28"/>
          <w:szCs w:val="28"/>
        </w:rPr>
        <w:t> </w:t>
      </w:r>
      <w:r w:rsidRPr="00701051">
        <w:rPr>
          <w:sz w:val="28"/>
          <w:szCs w:val="28"/>
        </w:rPr>
        <w:t>panta otro daļu, 34. panta pirmās daļas 9. punktu un</w:t>
      </w:r>
    </w:p>
    <w:p w14:paraId="6416E579" w14:textId="77777777" w:rsidR="00701051" w:rsidRPr="00701051" w:rsidRDefault="00A37510" w:rsidP="00701051">
      <w:pPr>
        <w:ind w:left="3119"/>
        <w:jc w:val="right"/>
        <w:rPr>
          <w:sz w:val="28"/>
          <w:szCs w:val="28"/>
        </w:rPr>
      </w:pPr>
      <w:r w:rsidRPr="00701051">
        <w:rPr>
          <w:sz w:val="28"/>
          <w:szCs w:val="28"/>
        </w:rPr>
        <w:t>36. panta pirmās daļas 4. punktu un Patvēruma likuma 54. panta ceturto daļu un</w:t>
      </w:r>
    </w:p>
    <w:p w14:paraId="6416E57A" w14:textId="62A67471" w:rsidR="00701051" w:rsidRPr="00701051" w:rsidRDefault="00A37510" w:rsidP="00701051">
      <w:pPr>
        <w:ind w:left="3119"/>
        <w:jc w:val="right"/>
        <w:rPr>
          <w:sz w:val="28"/>
          <w:szCs w:val="28"/>
        </w:rPr>
      </w:pPr>
      <w:r w:rsidRPr="00701051">
        <w:rPr>
          <w:sz w:val="28"/>
          <w:szCs w:val="28"/>
        </w:rPr>
        <w:t>62. panta otrās daļas 2.</w:t>
      </w:r>
      <w:r w:rsidR="002C22D6">
        <w:rPr>
          <w:sz w:val="28"/>
          <w:szCs w:val="28"/>
        </w:rPr>
        <w:t> </w:t>
      </w:r>
      <w:r w:rsidRPr="00701051">
        <w:rPr>
          <w:sz w:val="28"/>
          <w:szCs w:val="28"/>
        </w:rPr>
        <w:t>punktu</w:t>
      </w:r>
    </w:p>
    <w:p w14:paraId="6416E57C" w14:textId="77777777" w:rsidR="00143392" w:rsidRPr="002B0771" w:rsidRDefault="00143392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7D" w14:textId="163F1B2D" w:rsidR="003460CE" w:rsidRDefault="00A37510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D3232D" w:rsidRPr="00420148">
        <w:t>201</w:t>
      </w:r>
      <w:r w:rsidR="00D3232D">
        <w:t>0</w:t>
      </w:r>
      <w:r w:rsidRPr="00420148">
        <w:t>.</w:t>
      </w:r>
      <w:r>
        <w:t> </w:t>
      </w:r>
      <w:r w:rsidRPr="00420148">
        <w:t xml:space="preserve">gada </w:t>
      </w:r>
      <w:r w:rsidR="00701051">
        <w:t>21</w:t>
      </w:r>
      <w:r w:rsidRPr="00420148">
        <w:t>.</w:t>
      </w:r>
      <w:r>
        <w:t> </w:t>
      </w:r>
      <w:r w:rsidR="00701051">
        <w:t>jūnija</w:t>
      </w:r>
      <w:r>
        <w:t xml:space="preserve"> </w:t>
      </w:r>
      <w:r w:rsidRPr="00420148">
        <w:t>noteikumos Nr.</w:t>
      </w:r>
      <w:r>
        <w:t> </w:t>
      </w:r>
      <w:r w:rsidR="00701051">
        <w:t>564</w:t>
      </w:r>
      <w:r w:rsidRPr="00420148">
        <w:t xml:space="preserve"> </w:t>
      </w:r>
      <w:r w:rsidR="002B0771">
        <w:t>"</w:t>
      </w:r>
      <w:r w:rsidR="00701051" w:rsidRPr="00701051">
        <w:t xml:space="preserve">Uzturēšanās atļauju noteikumi </w:t>
      </w:r>
      <w:r w:rsidR="002B0771">
        <w:t>"</w:t>
      </w:r>
      <w:r w:rsidRPr="00420148">
        <w:t xml:space="preserve"> </w:t>
      </w:r>
      <w:proofErr w:type="gramStart"/>
      <w:r w:rsidRPr="00420148">
        <w:t>(</w:t>
      </w:r>
      <w:proofErr w:type="gramEnd"/>
      <w:r w:rsidR="00701051" w:rsidRPr="00701051">
        <w:rPr>
          <w:szCs w:val="28"/>
        </w:rPr>
        <w:t>Latvijas Vēstnesis, 2010, 101.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2011, 19., 122.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2012, 70.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2013, 250.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2014, 255.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2015, 197.</w:t>
      </w:r>
      <w:r w:rsidR="002C22D6">
        <w:rPr>
          <w:szCs w:val="28"/>
        </w:rPr>
        <w:t> </w:t>
      </w:r>
      <w:r w:rsidR="00701051" w:rsidRPr="00701051">
        <w:rPr>
          <w:szCs w:val="28"/>
        </w:rPr>
        <w:t>nr.; 2016, 138. nr.</w:t>
      </w:r>
      <w:r w:rsidR="00701051">
        <w:rPr>
          <w:szCs w:val="28"/>
        </w:rPr>
        <w:t>; 2017, 114.</w:t>
      </w:r>
      <w:r w:rsidR="002C22D6">
        <w:rPr>
          <w:szCs w:val="28"/>
        </w:rPr>
        <w:t> </w:t>
      </w:r>
      <w:r w:rsidR="00701051">
        <w:rPr>
          <w:szCs w:val="28"/>
        </w:rPr>
        <w:t>nr.</w:t>
      </w:r>
      <w:r w:rsidR="002B3CC5">
        <w:rPr>
          <w:szCs w:val="28"/>
        </w:rPr>
        <w:t>; 2018, 157</w:t>
      </w:r>
      <w:r w:rsidR="002B0771">
        <w:rPr>
          <w:szCs w:val="28"/>
        </w:rPr>
        <w:t>.</w:t>
      </w:r>
      <w:r w:rsidR="002C22D6">
        <w:rPr>
          <w:szCs w:val="28"/>
        </w:rPr>
        <w:t> </w:t>
      </w:r>
      <w:r w:rsidR="002B0771">
        <w:rPr>
          <w:szCs w:val="28"/>
        </w:rPr>
        <w:t>n</w:t>
      </w:r>
      <w:r w:rsidR="002B3CC5">
        <w:rPr>
          <w:szCs w:val="28"/>
        </w:rPr>
        <w:t>r.</w:t>
      </w:r>
      <w:r w:rsidRPr="00420148">
        <w:t>) šādus grozījumus:</w:t>
      </w:r>
    </w:p>
    <w:p w14:paraId="6416E57E" w14:textId="77777777" w:rsidR="00610E8F" w:rsidRPr="002B0771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7F" w14:textId="77777777" w:rsidR="00762E50" w:rsidRDefault="00A37510" w:rsidP="00762E50">
      <w:pPr>
        <w:pStyle w:val="Title"/>
        <w:ind w:firstLine="709"/>
        <w:jc w:val="both"/>
        <w:outlineLvl w:val="0"/>
      </w:pPr>
      <w:r>
        <w:t>1. Izteikt norādi, uz kāda likuma pamata noteikumi izdoti, šādā redakcijā:</w:t>
      </w:r>
    </w:p>
    <w:p w14:paraId="6416E580" w14:textId="77777777" w:rsidR="00762E50" w:rsidRPr="002B0771" w:rsidRDefault="00762E50" w:rsidP="00762E50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1" w14:textId="2CFF02D3" w:rsidR="00777358" w:rsidRDefault="002B0771" w:rsidP="00701051">
      <w:pPr>
        <w:pStyle w:val="Title"/>
        <w:ind w:firstLine="709"/>
        <w:jc w:val="both"/>
        <w:outlineLvl w:val="0"/>
      </w:pPr>
      <w:r>
        <w:t>"</w:t>
      </w:r>
      <w:r w:rsidR="00701051">
        <w:t>Izdoti saskaņā ar Imigrācijas likuma 3.</w:t>
      </w:r>
      <w:r w:rsidR="002C22D6">
        <w:t> </w:t>
      </w:r>
      <w:r w:rsidR="00701051">
        <w:t xml:space="preserve">panta trešo daļu, </w:t>
      </w:r>
      <w:r w:rsidR="00701051" w:rsidRPr="00B47532">
        <w:t>9.</w:t>
      </w:r>
      <w:r w:rsidR="002C22D6">
        <w:t> </w:t>
      </w:r>
      <w:r w:rsidR="00701051" w:rsidRPr="00B47532">
        <w:t>panta astoto daļu</w:t>
      </w:r>
      <w:r w:rsidR="00701051">
        <w:t>, 22.</w:t>
      </w:r>
      <w:r w:rsidR="002C22D6">
        <w:t> </w:t>
      </w:r>
      <w:r w:rsidR="00701051">
        <w:t>panta trešo daļu, 23.</w:t>
      </w:r>
      <w:r w:rsidR="002C22D6">
        <w:t> </w:t>
      </w:r>
      <w:r w:rsidR="00701051">
        <w:t>panta otro un astoto daļu, 32.</w:t>
      </w:r>
      <w:r w:rsidR="002C22D6">
        <w:t> </w:t>
      </w:r>
      <w:r w:rsidR="00701051">
        <w:t>panta otro daļu, 33.</w:t>
      </w:r>
      <w:r w:rsidR="002C22D6">
        <w:t> </w:t>
      </w:r>
      <w:r w:rsidR="00701051">
        <w:t>panta otro daļu, 34.</w:t>
      </w:r>
      <w:r w:rsidR="002C22D6">
        <w:t> </w:t>
      </w:r>
      <w:r w:rsidR="00701051">
        <w:t>panta pirmās daļas 9.</w:t>
      </w:r>
      <w:r w:rsidR="002C22D6">
        <w:t> </w:t>
      </w:r>
      <w:r w:rsidR="00701051">
        <w:t>punktu un 36.</w:t>
      </w:r>
      <w:r w:rsidR="002C22D6">
        <w:t> </w:t>
      </w:r>
      <w:r w:rsidR="00701051">
        <w:t>panta pirmās daļas 4.</w:t>
      </w:r>
      <w:r w:rsidR="002C22D6">
        <w:t> </w:t>
      </w:r>
      <w:r w:rsidR="00701051">
        <w:t>punktu un Patvēruma likuma 54.</w:t>
      </w:r>
      <w:r w:rsidR="002C22D6">
        <w:t> </w:t>
      </w:r>
      <w:r w:rsidR="00701051">
        <w:t>panta ceturto daļu un 62.</w:t>
      </w:r>
      <w:r w:rsidR="002C22D6">
        <w:t> </w:t>
      </w:r>
      <w:r w:rsidR="00701051">
        <w:t>panta otrās daļas 2.</w:t>
      </w:r>
      <w:r w:rsidR="002C22D6">
        <w:t> </w:t>
      </w:r>
      <w:r w:rsidR="00701051">
        <w:t>punktu</w:t>
      </w:r>
      <w:r>
        <w:t>"</w:t>
      </w:r>
      <w:r w:rsidR="00A37510">
        <w:t>.</w:t>
      </w:r>
    </w:p>
    <w:p w14:paraId="6416E582" w14:textId="77777777" w:rsidR="00777358" w:rsidRPr="002B0771" w:rsidRDefault="00777358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3" w14:textId="77777777" w:rsidR="00145CE6" w:rsidRDefault="00A37510" w:rsidP="00145CE6">
      <w:pPr>
        <w:pStyle w:val="Title"/>
        <w:ind w:firstLine="709"/>
        <w:jc w:val="both"/>
        <w:outlineLvl w:val="0"/>
      </w:pPr>
      <w:r>
        <w:t>2</w:t>
      </w:r>
      <w:r w:rsidR="00A955E2">
        <w:t>. </w:t>
      </w:r>
      <w:r>
        <w:t>Papildināt noteikumus ar 1.11. apakšpunktu šādā redakcijā:</w:t>
      </w:r>
    </w:p>
    <w:p w14:paraId="6416E584" w14:textId="77777777" w:rsidR="00145CE6" w:rsidRPr="002B0771" w:rsidRDefault="00145CE6" w:rsidP="00145CE6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5" w14:textId="2AD55CEE" w:rsidR="00145CE6" w:rsidRDefault="002B0771" w:rsidP="00145CE6">
      <w:pPr>
        <w:pStyle w:val="Title"/>
        <w:ind w:firstLine="709"/>
        <w:jc w:val="both"/>
        <w:outlineLvl w:val="0"/>
      </w:pPr>
      <w:r>
        <w:t>"</w:t>
      </w:r>
      <w:r w:rsidR="00872C00">
        <w:t>1.11.</w:t>
      </w:r>
      <w:r w:rsidR="002C22D6">
        <w:t> </w:t>
      </w:r>
      <w:r w:rsidR="00872C00">
        <w:t>k</w:t>
      </w:r>
      <w:r w:rsidR="00A37510">
        <w:t>ārtību, kādā profesionālo pieredzi var atzīt par derīgu Eiropas Savienības zilās kartes saņemšanai attiecīgajā specialitātē vai nozarē.</w:t>
      </w:r>
      <w:r>
        <w:t>"</w:t>
      </w:r>
    </w:p>
    <w:p w14:paraId="5E8FBF5B" w14:textId="647E3EE2" w:rsidR="00872C00" w:rsidRPr="002B0771" w:rsidRDefault="00872C00" w:rsidP="00145CE6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2552D0F7" w14:textId="7737E8DE" w:rsidR="00872C00" w:rsidRDefault="00872C00" w:rsidP="00872C00">
      <w:pPr>
        <w:pStyle w:val="Title"/>
        <w:ind w:firstLine="709"/>
        <w:jc w:val="both"/>
        <w:outlineLvl w:val="0"/>
      </w:pPr>
      <w:r>
        <w:t>3.</w:t>
      </w:r>
      <w:r w:rsidR="002C22D6">
        <w:t> </w:t>
      </w:r>
      <w:r>
        <w:t>Papildināt noteikumus ar 16.2.14. apakšpunktu šādā redakcijā:</w:t>
      </w:r>
    </w:p>
    <w:p w14:paraId="75274A93" w14:textId="77777777" w:rsidR="00872C00" w:rsidRPr="002B0771" w:rsidRDefault="00872C00" w:rsidP="00872C00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A3F456F" w14:textId="1FBC0038" w:rsidR="00872C00" w:rsidRDefault="002B0771" w:rsidP="00872C00">
      <w:pPr>
        <w:pStyle w:val="Title"/>
        <w:ind w:firstLine="709"/>
        <w:jc w:val="both"/>
        <w:outlineLvl w:val="0"/>
      </w:pPr>
      <w:r>
        <w:t>"</w:t>
      </w:r>
      <w:r w:rsidR="00872C00">
        <w:t>16.2.14.</w:t>
      </w:r>
      <w:r w:rsidR="002C22D6">
        <w:t> </w:t>
      </w:r>
      <w:r w:rsidR="00872C00">
        <w:t>uzaicinot ārzemnieku, kurš vēlas saņemt Eiropas Savienības zilo karti</w:t>
      </w:r>
      <w:r w:rsidR="00872C00" w:rsidRPr="00D22101">
        <w:t xml:space="preserve"> un tiks nodarbināts profesijā, ka</w:t>
      </w:r>
      <w:r w:rsidR="002C22D6">
        <w:t>s</w:t>
      </w:r>
      <w:r w:rsidR="00872C00" w:rsidRPr="00D22101">
        <w:t xml:space="preserve"> ietilpst nacionālajā statistiskajā klasifikācijā </w:t>
      </w:r>
      <w:r>
        <w:t>"</w:t>
      </w:r>
      <w:r w:rsidR="00872C00" w:rsidRPr="00D22101">
        <w:t>Profesiju klasifikators</w:t>
      </w:r>
      <w:r>
        <w:t>"</w:t>
      </w:r>
      <w:r w:rsidR="00872C00" w:rsidRPr="00D22101">
        <w:t xml:space="preserve"> minētajā pirmajā vai otrajā pamatgrupā</w:t>
      </w:r>
      <w:r w:rsidR="00872C00">
        <w:t xml:space="preserve">, bet </w:t>
      </w:r>
      <w:r w:rsidR="00CC2461">
        <w:t>viņ</w:t>
      </w:r>
      <w:r w:rsidR="00872C00">
        <w:t xml:space="preserve">š nav ieguvis augstāko izglītību studiju programmā, kuras ilgums </w:t>
      </w:r>
      <w:r w:rsidR="00CC2461">
        <w:t>darba līgumā vai darba piedāvājumā noteikt</w:t>
      </w:r>
      <w:r w:rsidR="00872C00">
        <w:t>ajā profesijā vai nozarē ir vismaz trīs gadi, t</w:t>
      </w:r>
      <w:r w:rsidR="00CC2461">
        <w:t>aču</w:t>
      </w:r>
      <w:r w:rsidR="00872C00">
        <w:t xml:space="preserve"> viņam ir vismaz piecu gadu profesionālā pieredze šajā profesijā vai nozarē,</w:t>
      </w:r>
      <w:r w:rsidR="00CC2461">
        <w:t xml:space="preserve"> – </w:t>
      </w:r>
      <w:r w:rsidR="00872C00">
        <w:lastRenderedPageBreak/>
        <w:t xml:space="preserve">apliecinājums par profesionālo pieredzi profesijā un nozarē, kurā viņš tiks nodarbināts Latvijas Republikā, norādot darba devēja nosaukumu, reģistrācijas numuru, juridisko adresi, darba tiesisko attiecību periodu ar konkrēto darba devēju, ārzemnieka </w:t>
      </w:r>
      <w:r w:rsidR="00872C00" w:rsidRPr="0010677A">
        <w:t>amatu</w:t>
      </w:r>
      <w:r w:rsidR="00872C00">
        <w:t xml:space="preserve"> vai specialitāti</w:t>
      </w:r>
      <w:r w:rsidR="00872C00" w:rsidRPr="0010677A">
        <w:t xml:space="preserve"> un </w:t>
      </w:r>
      <w:r w:rsidR="00872C00">
        <w:t xml:space="preserve">galvenos </w:t>
      </w:r>
      <w:r w:rsidR="00872C00" w:rsidRPr="0010677A">
        <w:t>darba pienākumus</w:t>
      </w:r>
      <w:r w:rsidR="00872C00">
        <w:t>. Ja ārzemniekam bijušas darba tiesiskās attiecības ar vairākiem darba devējiem, sniedz informāciju par katru no tiem</w:t>
      </w:r>
      <w:r w:rsidR="009F25C8">
        <w:t>;</w:t>
      </w:r>
      <w:r>
        <w:t>"</w:t>
      </w:r>
      <w:r w:rsidR="009F25C8">
        <w:t>.</w:t>
      </w:r>
    </w:p>
    <w:p w14:paraId="6416E586" w14:textId="77777777" w:rsidR="00145CE6" w:rsidRPr="002B0771" w:rsidRDefault="00145CE6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7" w14:textId="5C48F52E" w:rsidR="00145CE6" w:rsidRDefault="00872C00" w:rsidP="00143392">
      <w:pPr>
        <w:pStyle w:val="Title"/>
        <w:ind w:firstLine="709"/>
        <w:jc w:val="both"/>
        <w:outlineLvl w:val="0"/>
      </w:pPr>
      <w:r>
        <w:t>4</w:t>
      </w:r>
      <w:r w:rsidR="00A37510">
        <w:t>. Izteikt 16.3.</w:t>
      </w:r>
      <w:r w:rsidR="00A37510">
        <w:rPr>
          <w:vertAlign w:val="superscript"/>
        </w:rPr>
        <w:t>1</w:t>
      </w:r>
      <w:r w:rsidR="00D12997">
        <w:rPr>
          <w:vertAlign w:val="superscript"/>
        </w:rPr>
        <w:t> </w:t>
      </w:r>
      <w:r w:rsidR="00A37510">
        <w:t>5.</w:t>
      </w:r>
      <w:r w:rsidR="00D12997">
        <w:t> </w:t>
      </w:r>
      <w:r w:rsidR="00A37510">
        <w:t xml:space="preserve">apakšpunktu šādā redakcijā: </w:t>
      </w:r>
    </w:p>
    <w:p w14:paraId="6416E588" w14:textId="77777777" w:rsidR="00145CE6" w:rsidRPr="002B0771" w:rsidRDefault="00145CE6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9" w14:textId="08C104BA" w:rsidR="00145CE6" w:rsidRPr="00145CE6" w:rsidRDefault="002B0771" w:rsidP="00143392">
      <w:pPr>
        <w:pStyle w:val="Title"/>
        <w:ind w:firstLine="709"/>
        <w:jc w:val="both"/>
        <w:outlineLvl w:val="0"/>
      </w:pPr>
      <w:r>
        <w:t>"</w:t>
      </w:r>
      <w:r w:rsidR="00A37510">
        <w:t>16.3.</w:t>
      </w:r>
      <w:r w:rsidR="00A37510">
        <w:rPr>
          <w:vertAlign w:val="superscript"/>
        </w:rPr>
        <w:t>1</w:t>
      </w:r>
      <w:r w:rsidR="00D12997">
        <w:rPr>
          <w:vertAlign w:val="superscript"/>
        </w:rPr>
        <w:t> </w:t>
      </w:r>
      <w:r w:rsidR="00A37510">
        <w:t>5.</w:t>
      </w:r>
      <w:r w:rsidR="00D12997">
        <w:t> </w:t>
      </w:r>
      <w:r w:rsidR="00A37510">
        <w:t>ārzemniekam, kurš pieprasa Eiropas Savienības zilo karti, ja viņš netiks nodarbināts reglamentētā profesijā un darba devējs iesniedz dokumentus atbilstoši šo noteiku</w:t>
      </w:r>
      <w:r w:rsidR="00A37510" w:rsidRPr="00676B79">
        <w:t xml:space="preserve">mu </w:t>
      </w:r>
      <w:r w:rsidR="00D22101">
        <w:t xml:space="preserve">16.2.14. un </w:t>
      </w:r>
      <w:r w:rsidR="00A37510" w:rsidRPr="00676B79">
        <w:t>16</w:t>
      </w:r>
      <w:r w:rsidR="00676B79" w:rsidRPr="00676B79">
        <w:t>.5</w:t>
      </w:r>
      <w:r w:rsidR="00A37510" w:rsidRPr="00676B79">
        <w:t>.</w:t>
      </w:r>
      <w:r w:rsidR="00676B79" w:rsidRPr="00676B79">
        <w:rPr>
          <w:vertAlign w:val="superscript"/>
        </w:rPr>
        <w:t>2</w:t>
      </w:r>
      <w:r w:rsidR="00D12997">
        <w:t> </w:t>
      </w:r>
      <w:r w:rsidR="00A37510" w:rsidRPr="00676B79">
        <w:t>apakšpunktam</w:t>
      </w:r>
      <w:r w:rsidR="00357AA8">
        <w:t>;</w:t>
      </w:r>
      <w:r>
        <w:t>"</w:t>
      </w:r>
      <w:r w:rsidR="00357AA8" w:rsidRPr="00676B79">
        <w:t>.</w:t>
      </w:r>
      <w:r w:rsidR="00A37510">
        <w:t xml:space="preserve"> </w:t>
      </w:r>
    </w:p>
    <w:p w14:paraId="6416E58A" w14:textId="77777777" w:rsidR="00145CE6" w:rsidRPr="002B0771" w:rsidRDefault="00145CE6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8F" w14:textId="7C1A3DEF" w:rsidR="0097666D" w:rsidRDefault="00A37510" w:rsidP="001F0DB4">
      <w:pPr>
        <w:pStyle w:val="Title"/>
        <w:ind w:firstLine="709"/>
        <w:jc w:val="both"/>
        <w:outlineLvl w:val="0"/>
      </w:pPr>
      <w:r>
        <w:t>5. Papildināt noteikumus ar 16.5.</w:t>
      </w:r>
      <w:r>
        <w:rPr>
          <w:vertAlign w:val="superscript"/>
        </w:rPr>
        <w:t>2</w:t>
      </w:r>
      <w:r w:rsidR="00CC2461">
        <w:t> </w:t>
      </w:r>
      <w:r>
        <w:t>apakšpunktu</w:t>
      </w:r>
      <w:r w:rsidR="00357AA8" w:rsidRPr="00357AA8">
        <w:t xml:space="preserve"> </w:t>
      </w:r>
      <w:r w:rsidR="00357AA8">
        <w:t>šādā redakcijā</w:t>
      </w:r>
      <w:r>
        <w:t xml:space="preserve">: </w:t>
      </w:r>
    </w:p>
    <w:p w14:paraId="6416E590" w14:textId="77777777" w:rsidR="0097666D" w:rsidRPr="002B0771" w:rsidRDefault="0097666D" w:rsidP="001F0DB4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91" w14:textId="73A90519" w:rsidR="00430C29" w:rsidRDefault="002B0771" w:rsidP="0097666D">
      <w:pPr>
        <w:pStyle w:val="Title"/>
        <w:ind w:firstLine="709"/>
        <w:jc w:val="both"/>
        <w:outlineLvl w:val="0"/>
      </w:pPr>
      <w:r>
        <w:t>"</w:t>
      </w:r>
      <w:r w:rsidR="00A37510">
        <w:t>16.5.</w:t>
      </w:r>
      <w:r w:rsidR="00A37510">
        <w:rPr>
          <w:vertAlign w:val="superscript"/>
        </w:rPr>
        <w:t>2</w:t>
      </w:r>
      <w:r w:rsidR="00D12997">
        <w:t> </w:t>
      </w:r>
      <w:r w:rsidR="00A37510">
        <w:t>uzaicinot ārzemnieku</w:t>
      </w:r>
      <w:r w:rsidR="00676B79">
        <w:t xml:space="preserve"> atbilstoši šo noteikumu 16.2.14.</w:t>
      </w:r>
      <w:r w:rsidR="00D12997">
        <w:t> </w:t>
      </w:r>
      <w:r w:rsidR="00676B79">
        <w:t>apakš</w:t>
      </w:r>
      <w:r w:rsidR="00D12997">
        <w:softHyphen/>
      </w:r>
      <w:r w:rsidR="00676B79">
        <w:t>punktam</w:t>
      </w:r>
      <w:r w:rsidR="00A37510">
        <w:t xml:space="preserve">, iesniedz </w:t>
      </w:r>
      <w:r w:rsidR="0006775E">
        <w:t>ārvalst</w:t>
      </w:r>
      <w:r w:rsidR="00872C00">
        <w:t>s</w:t>
      </w:r>
      <w:r w:rsidR="0006775E">
        <w:t xml:space="preserve"> nodokļu administrācijas vai </w:t>
      </w:r>
      <w:r w:rsidR="005C6A94">
        <w:t>sociālās apdrošināšanas</w:t>
      </w:r>
      <w:r w:rsidR="00A37510">
        <w:t xml:space="preserve"> </w:t>
      </w:r>
      <w:r w:rsidR="005C6A94">
        <w:t>iestādes izsniegt</w:t>
      </w:r>
      <w:r w:rsidR="00676B79">
        <w:t>u</w:t>
      </w:r>
      <w:r w:rsidR="005C6A94">
        <w:t xml:space="preserve"> </w:t>
      </w:r>
      <w:r w:rsidR="00676B79">
        <w:t xml:space="preserve">ārzemnieka iepriekšējo nodarbinātību </w:t>
      </w:r>
      <w:r w:rsidR="00560031">
        <w:t xml:space="preserve">apliecinošu </w:t>
      </w:r>
      <w:r w:rsidR="005C6A94">
        <w:t>dokument</w:t>
      </w:r>
      <w:r w:rsidR="00560031">
        <w:t>u</w:t>
      </w:r>
      <w:r w:rsidR="009610C0">
        <w:t>;</w:t>
      </w:r>
      <w:r>
        <w:t>"</w:t>
      </w:r>
      <w:r w:rsidR="009610C0">
        <w:t>.</w:t>
      </w:r>
      <w:r w:rsidR="0056536D">
        <w:t xml:space="preserve"> </w:t>
      </w:r>
    </w:p>
    <w:p w14:paraId="6416E592" w14:textId="5AC477B6" w:rsidR="00430C29" w:rsidRPr="0072293D" w:rsidRDefault="00430C29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93" w14:textId="7BFA1216" w:rsidR="00DB0412" w:rsidRDefault="00A37510" w:rsidP="00143392">
      <w:pPr>
        <w:pStyle w:val="Title"/>
        <w:ind w:firstLine="709"/>
        <w:jc w:val="both"/>
        <w:outlineLvl w:val="0"/>
      </w:pPr>
      <w:r>
        <w:t xml:space="preserve">6. </w:t>
      </w:r>
      <w:r w:rsidR="00302154">
        <w:t>Papildināt noteikumus ar 16.</w:t>
      </w:r>
      <w:r w:rsidR="00872C00">
        <w:rPr>
          <w:vertAlign w:val="superscript"/>
        </w:rPr>
        <w:t>1</w:t>
      </w:r>
      <w:r w:rsidR="00D12997">
        <w:rPr>
          <w:vertAlign w:val="superscript"/>
        </w:rPr>
        <w:t> </w:t>
      </w:r>
      <w:r w:rsidR="00302154">
        <w:t>punktu šādā redakcijā:</w:t>
      </w:r>
    </w:p>
    <w:p w14:paraId="6416E594" w14:textId="77777777" w:rsidR="00302154" w:rsidRPr="002B0771" w:rsidRDefault="00302154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416E595" w14:textId="4BAD2965" w:rsidR="00F35CE1" w:rsidRDefault="002B0771" w:rsidP="00D44F07">
      <w:pPr>
        <w:pStyle w:val="Title"/>
        <w:ind w:firstLine="709"/>
        <w:jc w:val="both"/>
        <w:outlineLvl w:val="0"/>
      </w:pPr>
      <w:r>
        <w:t>"</w:t>
      </w:r>
      <w:r w:rsidR="00046D10" w:rsidRPr="00046D10">
        <w:t>16.</w:t>
      </w:r>
      <w:r w:rsidR="00872C00" w:rsidRPr="00872C00">
        <w:rPr>
          <w:vertAlign w:val="superscript"/>
        </w:rPr>
        <w:t>1</w:t>
      </w:r>
      <w:r w:rsidR="00D12997">
        <w:t> </w:t>
      </w:r>
      <w:r w:rsidR="00676B79">
        <w:t>Pēc</w:t>
      </w:r>
      <w:r w:rsidR="00145462" w:rsidRPr="00145462">
        <w:t xml:space="preserve"> </w:t>
      </w:r>
      <w:r w:rsidR="00872C00">
        <w:t xml:space="preserve">šo noteikumu </w:t>
      </w:r>
      <w:r w:rsidR="00676B79">
        <w:t>16.2.14. un 16.5.</w:t>
      </w:r>
      <w:r w:rsidR="00676B79">
        <w:rPr>
          <w:vertAlign w:val="superscript"/>
        </w:rPr>
        <w:t>2</w:t>
      </w:r>
      <w:r w:rsidR="00D12997">
        <w:rPr>
          <w:vertAlign w:val="superscript"/>
        </w:rPr>
        <w:t> </w:t>
      </w:r>
      <w:r w:rsidR="00872C00" w:rsidRPr="00145462">
        <w:t xml:space="preserve">apakšpunktā </w:t>
      </w:r>
      <w:r w:rsidR="00145462" w:rsidRPr="00145462">
        <w:t>minēto dokumentu saņemšanas</w:t>
      </w:r>
      <w:r w:rsidR="00145462">
        <w:t xml:space="preserve">, </w:t>
      </w:r>
      <w:r w:rsidR="00155062">
        <w:t xml:space="preserve">izvērtējot ārzemnieka vismaz piecu gadu profesionālās pieredzes atbilstību Eiropas Savienības zilās kartes </w:t>
      </w:r>
      <w:r w:rsidR="00F84C6A">
        <w:t>izsniegšanai</w:t>
      </w:r>
      <w:r w:rsidR="00FD0C27">
        <w:t>,</w:t>
      </w:r>
      <w:r w:rsidR="00F84C6A">
        <w:t xml:space="preserve"> pārvalde </w:t>
      </w:r>
      <w:r w:rsidR="00D44F07">
        <w:t>var</w:t>
      </w:r>
      <w:r w:rsidR="00155062">
        <w:t xml:space="preserve"> vērsties ministrij</w:t>
      </w:r>
      <w:r w:rsidR="00357AA8">
        <w:t>ā</w:t>
      </w:r>
      <w:r w:rsidR="00D44F07">
        <w:t xml:space="preserve">, kura saskaņā ar nolikumu ir </w:t>
      </w:r>
      <w:r w:rsidR="002A730E">
        <w:t>vadošā valsts pārvaldes iestāde nozarē</w:t>
      </w:r>
      <w:r w:rsidR="00D44F07">
        <w:t>, kurā ārzemnieks tiks nodarbināts Latvijas Republikas teritorijā,</w:t>
      </w:r>
      <w:r w:rsidR="00155062">
        <w:t xml:space="preserve"> ar lūgumu sniegt viedokli par ārzemnieka profesionālās pieredzes atbilstību darbam </w:t>
      </w:r>
      <w:r w:rsidR="00145462">
        <w:t xml:space="preserve">konkrētajā </w:t>
      </w:r>
      <w:r w:rsidR="00155062">
        <w:t xml:space="preserve">profesijā un nozarē. </w:t>
      </w:r>
      <w:r w:rsidR="005E0301">
        <w:t>M</w:t>
      </w:r>
      <w:r w:rsidR="00D44F07">
        <w:t xml:space="preserve">inistrija </w:t>
      </w:r>
      <w:r w:rsidR="00145462">
        <w:t>20</w:t>
      </w:r>
      <w:r w:rsidR="00D12997">
        <w:t> </w:t>
      </w:r>
      <w:r w:rsidR="00145462">
        <w:t>darbdienu laikā</w:t>
      </w:r>
      <w:r w:rsidR="00B83601">
        <w:t xml:space="preserve"> sniedz rakstisku viedokli</w:t>
      </w:r>
      <w:r w:rsidR="00D44F07">
        <w:t xml:space="preserve"> par ārzemnieka profesionālā</w:t>
      </w:r>
      <w:r w:rsidR="0061779B">
        <w:t>s</w:t>
      </w:r>
      <w:r w:rsidR="00D44F07">
        <w:t xml:space="preserve"> pieredze</w:t>
      </w:r>
      <w:r w:rsidR="005E0301">
        <w:t>s atbilstību</w:t>
      </w:r>
      <w:r w:rsidR="00D44F07">
        <w:t xml:space="preserve"> </w:t>
      </w:r>
      <w:r w:rsidR="005E0301">
        <w:t>darbam konkrētajā</w:t>
      </w:r>
      <w:r w:rsidR="00D44F07">
        <w:t xml:space="preserve"> profesijā </w:t>
      </w:r>
      <w:r w:rsidR="00FD0C27">
        <w:t>un</w:t>
      </w:r>
      <w:r w:rsidR="00D44F07">
        <w:t xml:space="preserve"> nozarē.</w:t>
      </w:r>
      <w:r>
        <w:t>"</w:t>
      </w:r>
    </w:p>
    <w:p w14:paraId="12DBCC92" w14:textId="1294BC60" w:rsidR="006C5655" w:rsidRPr="002B0771" w:rsidRDefault="006C5655" w:rsidP="00D44F07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6F0B5A08" w14:textId="30C8CDFF" w:rsidR="006C5655" w:rsidRDefault="006C5655" w:rsidP="00D44F07">
      <w:pPr>
        <w:pStyle w:val="Title"/>
        <w:ind w:firstLine="709"/>
        <w:jc w:val="both"/>
        <w:outlineLvl w:val="0"/>
      </w:pPr>
      <w:r>
        <w:t>7. Izteikt 24</w:t>
      </w:r>
      <w:r w:rsidR="002B0771">
        <w:t>.</w:t>
      </w:r>
      <w:r w:rsidR="00D12997">
        <w:t> </w:t>
      </w:r>
      <w:r w:rsidR="002B0771">
        <w:t>p</w:t>
      </w:r>
      <w:r>
        <w:t>unkta otro teikumu šādā redakcijā:</w:t>
      </w:r>
    </w:p>
    <w:p w14:paraId="19F504A4" w14:textId="77777777" w:rsidR="002B0771" w:rsidRPr="002B0771" w:rsidRDefault="002B0771" w:rsidP="00D44F07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D835CE0" w14:textId="0C7A4F38" w:rsidR="006C5655" w:rsidRPr="00AE61F4" w:rsidRDefault="002B0771" w:rsidP="00D44F0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6C5655" w:rsidRPr="00AE61F4">
        <w:rPr>
          <w:szCs w:val="28"/>
          <w:shd w:val="clear" w:color="auto" w:fill="FFFFFF"/>
        </w:rPr>
        <w:t>Ja lēmuma pieņemšanai nepieciešama papildu pārbaude, amatpersona par to informē uzaicinātāju un 10</w:t>
      </w:r>
      <w:r w:rsidR="00D12997">
        <w:rPr>
          <w:szCs w:val="28"/>
          <w:shd w:val="clear" w:color="auto" w:fill="FFFFFF"/>
        </w:rPr>
        <w:t> </w:t>
      </w:r>
      <w:r w:rsidR="006C5655" w:rsidRPr="00AE61F4">
        <w:rPr>
          <w:szCs w:val="28"/>
          <w:shd w:val="clear" w:color="auto" w:fill="FFFFFF"/>
        </w:rPr>
        <w:t>darbdienu laikā</w:t>
      </w:r>
      <w:r w:rsidR="00AE61F4" w:rsidRPr="00AE61F4">
        <w:rPr>
          <w:szCs w:val="28"/>
          <w:shd w:val="clear" w:color="auto" w:fill="FFFFFF"/>
        </w:rPr>
        <w:t xml:space="preserve"> vai </w:t>
      </w:r>
      <w:r w:rsidR="00FF0490">
        <w:rPr>
          <w:szCs w:val="28"/>
          <w:shd w:val="clear" w:color="auto" w:fill="FFFFFF"/>
        </w:rPr>
        <w:t xml:space="preserve">– </w:t>
      </w:r>
      <w:r w:rsidR="00AE61F4" w:rsidRPr="00AE61F4">
        <w:rPr>
          <w:szCs w:val="28"/>
          <w:shd w:val="clear" w:color="auto" w:fill="FFFFFF"/>
        </w:rPr>
        <w:t>šo noteikumu 16.</w:t>
      </w:r>
      <w:r w:rsidR="00AE61F4" w:rsidRPr="00AE61F4">
        <w:rPr>
          <w:szCs w:val="28"/>
          <w:shd w:val="clear" w:color="auto" w:fill="FFFFFF"/>
          <w:vertAlign w:val="superscript"/>
        </w:rPr>
        <w:t>1</w:t>
      </w:r>
      <w:r w:rsidR="00D12997">
        <w:rPr>
          <w:szCs w:val="28"/>
          <w:shd w:val="clear" w:color="auto" w:fill="FFFFFF"/>
          <w:vertAlign w:val="superscript"/>
        </w:rPr>
        <w:t> </w:t>
      </w:r>
      <w:r w:rsidR="00AE61F4" w:rsidRPr="00AE61F4">
        <w:rPr>
          <w:szCs w:val="28"/>
          <w:shd w:val="clear" w:color="auto" w:fill="FFFFFF"/>
        </w:rPr>
        <w:t xml:space="preserve">punktā minētajā gadījumā </w:t>
      </w:r>
      <w:r w:rsidR="00FF0490">
        <w:rPr>
          <w:szCs w:val="28"/>
          <w:shd w:val="clear" w:color="auto" w:fill="FFFFFF"/>
        </w:rPr>
        <w:t xml:space="preserve">– </w:t>
      </w:r>
      <w:r w:rsidR="00AE61F4" w:rsidRPr="00AE61F4">
        <w:rPr>
          <w:szCs w:val="28"/>
          <w:shd w:val="clear" w:color="auto" w:fill="FFFFFF"/>
        </w:rPr>
        <w:t>piecu darbdienu laikā pēc ministrijas viedokļa saņemšanas</w:t>
      </w:r>
      <w:r w:rsidR="00D12997" w:rsidRPr="00D12997">
        <w:rPr>
          <w:szCs w:val="28"/>
          <w:shd w:val="clear" w:color="auto" w:fill="FFFFFF"/>
        </w:rPr>
        <w:t xml:space="preserve"> </w:t>
      </w:r>
      <w:r w:rsidR="00D12997" w:rsidRPr="00AE61F4">
        <w:rPr>
          <w:szCs w:val="28"/>
          <w:shd w:val="clear" w:color="auto" w:fill="FFFFFF"/>
        </w:rPr>
        <w:t>pieņem</w:t>
      </w:r>
      <w:r w:rsidR="00D12997" w:rsidRPr="00D12997">
        <w:rPr>
          <w:szCs w:val="28"/>
          <w:shd w:val="clear" w:color="auto" w:fill="FFFFFF"/>
        </w:rPr>
        <w:t xml:space="preserve"> </w:t>
      </w:r>
      <w:r w:rsidR="00D12997" w:rsidRPr="00AE61F4">
        <w:rPr>
          <w:szCs w:val="28"/>
          <w:shd w:val="clear" w:color="auto" w:fill="FFFFFF"/>
        </w:rPr>
        <w:t>lēmumu</w:t>
      </w:r>
      <w:r w:rsidR="006C5655" w:rsidRPr="00AE61F4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"</w:t>
      </w:r>
    </w:p>
    <w:p w14:paraId="25C312AA" w14:textId="4DCB1043" w:rsidR="002B0771" w:rsidRPr="002B0771" w:rsidRDefault="002B0771" w:rsidP="009571E0">
      <w:pPr>
        <w:jc w:val="both"/>
      </w:pPr>
    </w:p>
    <w:p w14:paraId="47AFBA3B" w14:textId="77777777" w:rsidR="002B0771" w:rsidRPr="002B0771" w:rsidRDefault="002B0771" w:rsidP="00EC0E7F">
      <w:pPr>
        <w:contextualSpacing/>
        <w:jc w:val="both"/>
      </w:pPr>
    </w:p>
    <w:p w14:paraId="5E2337E2" w14:textId="1EB2CB2F" w:rsidR="002B0771" w:rsidRPr="00D711C2" w:rsidRDefault="002B0771" w:rsidP="0072293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823B172" w14:textId="77777777" w:rsidR="002B0771" w:rsidRPr="002B0771" w:rsidRDefault="002B0771" w:rsidP="00D17485">
      <w:pPr>
        <w:ind w:firstLine="709"/>
        <w:jc w:val="both"/>
        <w:rPr>
          <w:rFonts w:eastAsia="Calibri"/>
        </w:rPr>
      </w:pPr>
    </w:p>
    <w:p w14:paraId="5C5B1BCF" w14:textId="77777777" w:rsidR="002B0771" w:rsidRPr="002B0771" w:rsidRDefault="002B0771" w:rsidP="00D17485">
      <w:pPr>
        <w:ind w:firstLine="709"/>
        <w:jc w:val="both"/>
        <w:rPr>
          <w:rFonts w:eastAsia="Calibri"/>
        </w:rPr>
      </w:pPr>
    </w:p>
    <w:p w14:paraId="2E46B349" w14:textId="77777777" w:rsidR="002B0771" w:rsidRPr="002B0771" w:rsidRDefault="002B0771" w:rsidP="00D17485">
      <w:pPr>
        <w:ind w:firstLine="709"/>
        <w:jc w:val="both"/>
        <w:rPr>
          <w:rFonts w:eastAsia="Calibri"/>
        </w:rPr>
      </w:pPr>
    </w:p>
    <w:p w14:paraId="6958BE40" w14:textId="77777777" w:rsidR="002B0771" w:rsidRPr="00D17485" w:rsidRDefault="002B0771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0C878913" w14:textId="77777777" w:rsidR="002B0771" w:rsidRPr="00D17485" w:rsidRDefault="002B0771" w:rsidP="0072293D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2B0771" w:rsidRPr="00D17485" w:rsidSect="002B07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E5A7" w14:textId="77777777" w:rsidR="00B2558F" w:rsidRDefault="00A37510">
      <w:r>
        <w:separator/>
      </w:r>
    </w:p>
  </w:endnote>
  <w:endnote w:type="continuationSeparator" w:id="0">
    <w:p w14:paraId="6416E5A9" w14:textId="77777777" w:rsidR="00B2558F" w:rsidRDefault="00A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6CB3" w14:textId="77777777" w:rsidR="002B0771" w:rsidRPr="002B0771" w:rsidRDefault="002B0771" w:rsidP="002B0771">
    <w:pPr>
      <w:pStyle w:val="Footer"/>
      <w:rPr>
        <w:sz w:val="16"/>
        <w:szCs w:val="16"/>
      </w:rPr>
    </w:pPr>
    <w:r>
      <w:rPr>
        <w:sz w:val="16"/>
        <w:szCs w:val="16"/>
      </w:rPr>
      <w:t>N0737_8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CACA" w14:textId="4A8A94AD" w:rsidR="002B0771" w:rsidRPr="002B0771" w:rsidRDefault="002B0771">
    <w:pPr>
      <w:pStyle w:val="Footer"/>
      <w:rPr>
        <w:sz w:val="16"/>
        <w:szCs w:val="16"/>
      </w:rPr>
    </w:pPr>
    <w:r>
      <w:rPr>
        <w:sz w:val="16"/>
        <w:szCs w:val="16"/>
      </w:rPr>
      <w:t>N0737_8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E5A3" w14:textId="77777777" w:rsidR="00B2558F" w:rsidRDefault="00A37510">
      <w:r>
        <w:separator/>
      </w:r>
    </w:p>
  </w:footnote>
  <w:footnote w:type="continuationSeparator" w:id="0">
    <w:p w14:paraId="6416E5A5" w14:textId="77777777" w:rsidR="00B2558F" w:rsidRDefault="00A3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827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6E59F" w14:textId="76E4F971" w:rsidR="0097781C" w:rsidRDefault="00A375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5E34" w14:textId="19075C4B" w:rsidR="002B0771" w:rsidRDefault="002B0771">
    <w:pPr>
      <w:pStyle w:val="Header"/>
    </w:pPr>
  </w:p>
  <w:p w14:paraId="5CE97D55" w14:textId="79F2C2AC" w:rsidR="002B0771" w:rsidRPr="00A142D0" w:rsidRDefault="002B0771" w:rsidP="00501350">
    <w:pPr>
      <w:pStyle w:val="Header"/>
    </w:pPr>
    <w:r>
      <w:rPr>
        <w:noProof/>
      </w:rPr>
      <w:drawing>
        <wp:inline distT="0" distB="0" distL="0" distR="0" wp14:anchorId="047378AF" wp14:editId="24EB824E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762A8B6E">
      <w:start w:val="1"/>
      <w:numFmt w:val="decimal"/>
      <w:lvlText w:val="%1."/>
      <w:lvlJc w:val="left"/>
      <w:pPr>
        <w:ind w:left="720" w:hanging="360"/>
      </w:pPr>
    </w:lvl>
    <w:lvl w:ilvl="1" w:tplc="6152E80C" w:tentative="1">
      <w:start w:val="1"/>
      <w:numFmt w:val="lowerLetter"/>
      <w:lvlText w:val="%2."/>
      <w:lvlJc w:val="left"/>
      <w:pPr>
        <w:ind w:left="1440" w:hanging="360"/>
      </w:pPr>
    </w:lvl>
    <w:lvl w:ilvl="2" w:tplc="CA7C9D20" w:tentative="1">
      <w:start w:val="1"/>
      <w:numFmt w:val="lowerRoman"/>
      <w:lvlText w:val="%3."/>
      <w:lvlJc w:val="right"/>
      <w:pPr>
        <w:ind w:left="2160" w:hanging="180"/>
      </w:pPr>
    </w:lvl>
    <w:lvl w:ilvl="3" w:tplc="7AA4743C" w:tentative="1">
      <w:start w:val="1"/>
      <w:numFmt w:val="decimal"/>
      <w:lvlText w:val="%4."/>
      <w:lvlJc w:val="left"/>
      <w:pPr>
        <w:ind w:left="2880" w:hanging="360"/>
      </w:pPr>
    </w:lvl>
    <w:lvl w:ilvl="4" w:tplc="AD448F3E" w:tentative="1">
      <w:start w:val="1"/>
      <w:numFmt w:val="lowerLetter"/>
      <w:lvlText w:val="%5."/>
      <w:lvlJc w:val="left"/>
      <w:pPr>
        <w:ind w:left="3600" w:hanging="360"/>
      </w:pPr>
    </w:lvl>
    <w:lvl w:ilvl="5" w:tplc="C05636B0" w:tentative="1">
      <w:start w:val="1"/>
      <w:numFmt w:val="lowerRoman"/>
      <w:lvlText w:val="%6."/>
      <w:lvlJc w:val="right"/>
      <w:pPr>
        <w:ind w:left="4320" w:hanging="180"/>
      </w:pPr>
    </w:lvl>
    <w:lvl w:ilvl="6" w:tplc="747AECEC" w:tentative="1">
      <w:start w:val="1"/>
      <w:numFmt w:val="decimal"/>
      <w:lvlText w:val="%7."/>
      <w:lvlJc w:val="left"/>
      <w:pPr>
        <w:ind w:left="5040" w:hanging="360"/>
      </w:pPr>
    </w:lvl>
    <w:lvl w:ilvl="7" w:tplc="C6EE48B8" w:tentative="1">
      <w:start w:val="1"/>
      <w:numFmt w:val="lowerLetter"/>
      <w:lvlText w:val="%8."/>
      <w:lvlJc w:val="left"/>
      <w:pPr>
        <w:ind w:left="5760" w:hanging="360"/>
      </w:pPr>
    </w:lvl>
    <w:lvl w:ilvl="8" w:tplc="4A7E1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22346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C1E13F6" w:tentative="1">
      <w:start w:val="1"/>
      <w:numFmt w:val="lowerLetter"/>
      <w:lvlText w:val="%2."/>
      <w:lvlJc w:val="left"/>
      <w:pPr>
        <w:ind w:left="1440" w:hanging="360"/>
      </w:pPr>
    </w:lvl>
    <w:lvl w:ilvl="2" w:tplc="0A247170" w:tentative="1">
      <w:start w:val="1"/>
      <w:numFmt w:val="lowerRoman"/>
      <w:lvlText w:val="%3."/>
      <w:lvlJc w:val="right"/>
      <w:pPr>
        <w:ind w:left="2160" w:hanging="180"/>
      </w:pPr>
    </w:lvl>
    <w:lvl w:ilvl="3" w:tplc="55DE9656" w:tentative="1">
      <w:start w:val="1"/>
      <w:numFmt w:val="decimal"/>
      <w:lvlText w:val="%4."/>
      <w:lvlJc w:val="left"/>
      <w:pPr>
        <w:ind w:left="2880" w:hanging="360"/>
      </w:pPr>
    </w:lvl>
    <w:lvl w:ilvl="4" w:tplc="E6888C80" w:tentative="1">
      <w:start w:val="1"/>
      <w:numFmt w:val="lowerLetter"/>
      <w:lvlText w:val="%5."/>
      <w:lvlJc w:val="left"/>
      <w:pPr>
        <w:ind w:left="3600" w:hanging="360"/>
      </w:pPr>
    </w:lvl>
    <w:lvl w:ilvl="5" w:tplc="8BF80EDE" w:tentative="1">
      <w:start w:val="1"/>
      <w:numFmt w:val="lowerRoman"/>
      <w:lvlText w:val="%6."/>
      <w:lvlJc w:val="right"/>
      <w:pPr>
        <w:ind w:left="4320" w:hanging="180"/>
      </w:pPr>
    </w:lvl>
    <w:lvl w:ilvl="6" w:tplc="D2FE14A6" w:tentative="1">
      <w:start w:val="1"/>
      <w:numFmt w:val="decimal"/>
      <w:lvlText w:val="%7."/>
      <w:lvlJc w:val="left"/>
      <w:pPr>
        <w:ind w:left="5040" w:hanging="360"/>
      </w:pPr>
    </w:lvl>
    <w:lvl w:ilvl="7" w:tplc="8E084BB4" w:tentative="1">
      <w:start w:val="1"/>
      <w:numFmt w:val="lowerLetter"/>
      <w:lvlText w:val="%8."/>
      <w:lvlJc w:val="left"/>
      <w:pPr>
        <w:ind w:left="5760" w:hanging="360"/>
      </w:pPr>
    </w:lvl>
    <w:lvl w:ilvl="8" w:tplc="BC0213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22EA"/>
    <w:rsid w:val="0001382E"/>
    <w:rsid w:val="000149FD"/>
    <w:rsid w:val="00023004"/>
    <w:rsid w:val="000343F2"/>
    <w:rsid w:val="00046D10"/>
    <w:rsid w:val="00064A65"/>
    <w:rsid w:val="00065417"/>
    <w:rsid w:val="0006775E"/>
    <w:rsid w:val="00097A3F"/>
    <w:rsid w:val="000A5426"/>
    <w:rsid w:val="000A7D69"/>
    <w:rsid w:val="000B5288"/>
    <w:rsid w:val="000B5AE1"/>
    <w:rsid w:val="000D0BD6"/>
    <w:rsid w:val="000D30CB"/>
    <w:rsid w:val="000F2D8F"/>
    <w:rsid w:val="0010677A"/>
    <w:rsid w:val="00122A47"/>
    <w:rsid w:val="001254CA"/>
    <w:rsid w:val="00137AC9"/>
    <w:rsid w:val="00143392"/>
    <w:rsid w:val="00143694"/>
    <w:rsid w:val="00145462"/>
    <w:rsid w:val="00145CE6"/>
    <w:rsid w:val="00155062"/>
    <w:rsid w:val="00162B07"/>
    <w:rsid w:val="00166916"/>
    <w:rsid w:val="00166FCA"/>
    <w:rsid w:val="0017478B"/>
    <w:rsid w:val="00181AD6"/>
    <w:rsid w:val="001920E1"/>
    <w:rsid w:val="00196238"/>
    <w:rsid w:val="001B6412"/>
    <w:rsid w:val="001C2481"/>
    <w:rsid w:val="001C54BD"/>
    <w:rsid w:val="001D31F3"/>
    <w:rsid w:val="001D7F58"/>
    <w:rsid w:val="001E7CF0"/>
    <w:rsid w:val="001F0DB4"/>
    <w:rsid w:val="002040C5"/>
    <w:rsid w:val="00214809"/>
    <w:rsid w:val="00216C6D"/>
    <w:rsid w:val="002324E9"/>
    <w:rsid w:val="00240843"/>
    <w:rsid w:val="00242C98"/>
    <w:rsid w:val="00246F08"/>
    <w:rsid w:val="00291A7E"/>
    <w:rsid w:val="00294ED1"/>
    <w:rsid w:val="002A72A1"/>
    <w:rsid w:val="002A730E"/>
    <w:rsid w:val="002B0771"/>
    <w:rsid w:val="002B1439"/>
    <w:rsid w:val="002B3CC5"/>
    <w:rsid w:val="002C22D6"/>
    <w:rsid w:val="002C51C0"/>
    <w:rsid w:val="002D5022"/>
    <w:rsid w:val="002D5D3B"/>
    <w:rsid w:val="002D5FC0"/>
    <w:rsid w:val="002F09CE"/>
    <w:rsid w:val="002F2182"/>
    <w:rsid w:val="002F71E6"/>
    <w:rsid w:val="00302154"/>
    <w:rsid w:val="00305917"/>
    <w:rsid w:val="003460CE"/>
    <w:rsid w:val="003461B0"/>
    <w:rsid w:val="00351548"/>
    <w:rsid w:val="00357AA8"/>
    <w:rsid w:val="003657FB"/>
    <w:rsid w:val="00370725"/>
    <w:rsid w:val="00371355"/>
    <w:rsid w:val="00371B39"/>
    <w:rsid w:val="00376CF7"/>
    <w:rsid w:val="00394279"/>
    <w:rsid w:val="00395BC5"/>
    <w:rsid w:val="003A73EB"/>
    <w:rsid w:val="003B6775"/>
    <w:rsid w:val="003C368A"/>
    <w:rsid w:val="003E1992"/>
    <w:rsid w:val="003F01DA"/>
    <w:rsid w:val="003F2AFD"/>
    <w:rsid w:val="00404CAA"/>
    <w:rsid w:val="0041351D"/>
    <w:rsid w:val="00420148"/>
    <w:rsid w:val="004203E7"/>
    <w:rsid w:val="00430C29"/>
    <w:rsid w:val="00433DAD"/>
    <w:rsid w:val="004466A0"/>
    <w:rsid w:val="00452998"/>
    <w:rsid w:val="004706B3"/>
    <w:rsid w:val="00482603"/>
    <w:rsid w:val="0048386B"/>
    <w:rsid w:val="0049269A"/>
    <w:rsid w:val="004944D5"/>
    <w:rsid w:val="00497C20"/>
    <w:rsid w:val="004B0B67"/>
    <w:rsid w:val="004B6E00"/>
    <w:rsid w:val="004C0159"/>
    <w:rsid w:val="004C60C4"/>
    <w:rsid w:val="004D4846"/>
    <w:rsid w:val="004D6381"/>
    <w:rsid w:val="004E3E9C"/>
    <w:rsid w:val="004E5A1D"/>
    <w:rsid w:val="004E74DA"/>
    <w:rsid w:val="004F1689"/>
    <w:rsid w:val="005003A0"/>
    <w:rsid w:val="005137F6"/>
    <w:rsid w:val="00523B02"/>
    <w:rsid w:val="005256C0"/>
    <w:rsid w:val="0053149F"/>
    <w:rsid w:val="00537199"/>
    <w:rsid w:val="0055244A"/>
    <w:rsid w:val="00560031"/>
    <w:rsid w:val="0056536D"/>
    <w:rsid w:val="00572852"/>
    <w:rsid w:val="00574B34"/>
    <w:rsid w:val="0058034F"/>
    <w:rsid w:val="005966AB"/>
    <w:rsid w:val="0059785F"/>
    <w:rsid w:val="005A2386"/>
    <w:rsid w:val="005A2632"/>
    <w:rsid w:val="005A6234"/>
    <w:rsid w:val="005C2A8B"/>
    <w:rsid w:val="005C2E05"/>
    <w:rsid w:val="005C6A94"/>
    <w:rsid w:val="005C78D9"/>
    <w:rsid w:val="005C7F82"/>
    <w:rsid w:val="005D285F"/>
    <w:rsid w:val="005D534B"/>
    <w:rsid w:val="005E0301"/>
    <w:rsid w:val="005E2B87"/>
    <w:rsid w:val="005F289F"/>
    <w:rsid w:val="005F5401"/>
    <w:rsid w:val="00600472"/>
    <w:rsid w:val="0060088B"/>
    <w:rsid w:val="00610E8F"/>
    <w:rsid w:val="00615BB4"/>
    <w:rsid w:val="0061779B"/>
    <w:rsid w:val="00623DF2"/>
    <w:rsid w:val="00630EA4"/>
    <w:rsid w:val="00631730"/>
    <w:rsid w:val="006457F2"/>
    <w:rsid w:val="00651934"/>
    <w:rsid w:val="00664357"/>
    <w:rsid w:val="00665111"/>
    <w:rsid w:val="00671D14"/>
    <w:rsid w:val="00676B79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5655"/>
    <w:rsid w:val="006E083B"/>
    <w:rsid w:val="006E5D5F"/>
    <w:rsid w:val="006E5FE2"/>
    <w:rsid w:val="006E6314"/>
    <w:rsid w:val="006F7D21"/>
    <w:rsid w:val="00701051"/>
    <w:rsid w:val="007026B6"/>
    <w:rsid w:val="00721036"/>
    <w:rsid w:val="0072293D"/>
    <w:rsid w:val="00723A35"/>
    <w:rsid w:val="00746861"/>
    <w:rsid w:val="00746F4F"/>
    <w:rsid w:val="00750EE3"/>
    <w:rsid w:val="00762E50"/>
    <w:rsid w:val="00774A4B"/>
    <w:rsid w:val="00775F74"/>
    <w:rsid w:val="00777358"/>
    <w:rsid w:val="00782C7C"/>
    <w:rsid w:val="007854C7"/>
    <w:rsid w:val="00787DA8"/>
    <w:rsid w:val="007947CC"/>
    <w:rsid w:val="00796BFD"/>
    <w:rsid w:val="007B5DBD"/>
    <w:rsid w:val="007C2C4B"/>
    <w:rsid w:val="007C4838"/>
    <w:rsid w:val="007C63F0"/>
    <w:rsid w:val="007E6756"/>
    <w:rsid w:val="007F7F31"/>
    <w:rsid w:val="0080189A"/>
    <w:rsid w:val="0080710A"/>
    <w:rsid w:val="00812AFA"/>
    <w:rsid w:val="00821D6B"/>
    <w:rsid w:val="00837BBE"/>
    <w:rsid w:val="008467C5"/>
    <w:rsid w:val="00853B07"/>
    <w:rsid w:val="0086399E"/>
    <w:rsid w:val="008644A0"/>
    <w:rsid w:val="00864D00"/>
    <w:rsid w:val="008678E7"/>
    <w:rsid w:val="00871391"/>
    <w:rsid w:val="00872C00"/>
    <w:rsid w:val="008769BC"/>
    <w:rsid w:val="008863A1"/>
    <w:rsid w:val="008A7539"/>
    <w:rsid w:val="008B5A9F"/>
    <w:rsid w:val="008C0C2F"/>
    <w:rsid w:val="008C3A27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286D"/>
    <w:rsid w:val="00947B4D"/>
    <w:rsid w:val="009610C0"/>
    <w:rsid w:val="0097666D"/>
    <w:rsid w:val="0097781C"/>
    <w:rsid w:val="00980D1E"/>
    <w:rsid w:val="0098390C"/>
    <w:rsid w:val="009A7A12"/>
    <w:rsid w:val="009C5A63"/>
    <w:rsid w:val="009D1238"/>
    <w:rsid w:val="009F1E4B"/>
    <w:rsid w:val="009F25C8"/>
    <w:rsid w:val="009F3EFB"/>
    <w:rsid w:val="009F6084"/>
    <w:rsid w:val="00A02F96"/>
    <w:rsid w:val="00A04377"/>
    <w:rsid w:val="00A16CE2"/>
    <w:rsid w:val="00A37510"/>
    <w:rsid w:val="00A442F3"/>
    <w:rsid w:val="00A6794B"/>
    <w:rsid w:val="00A75F12"/>
    <w:rsid w:val="00A816A6"/>
    <w:rsid w:val="00A81C8B"/>
    <w:rsid w:val="00A90CDF"/>
    <w:rsid w:val="00A94F3A"/>
    <w:rsid w:val="00A955E2"/>
    <w:rsid w:val="00A97155"/>
    <w:rsid w:val="00AA1B39"/>
    <w:rsid w:val="00AB0AC9"/>
    <w:rsid w:val="00AB50A8"/>
    <w:rsid w:val="00AC23DE"/>
    <w:rsid w:val="00AD28A5"/>
    <w:rsid w:val="00AE4220"/>
    <w:rsid w:val="00AE61F4"/>
    <w:rsid w:val="00AF5AB5"/>
    <w:rsid w:val="00B12DFE"/>
    <w:rsid w:val="00B12F17"/>
    <w:rsid w:val="00B1583A"/>
    <w:rsid w:val="00B249E8"/>
    <w:rsid w:val="00B2558F"/>
    <w:rsid w:val="00B30445"/>
    <w:rsid w:val="00B30D1A"/>
    <w:rsid w:val="00B47532"/>
    <w:rsid w:val="00B57ACD"/>
    <w:rsid w:val="00B60DB3"/>
    <w:rsid w:val="00B7228F"/>
    <w:rsid w:val="00B77A0F"/>
    <w:rsid w:val="00B81177"/>
    <w:rsid w:val="00B83601"/>
    <w:rsid w:val="00B83E78"/>
    <w:rsid w:val="00B908EF"/>
    <w:rsid w:val="00B9584F"/>
    <w:rsid w:val="00BA506B"/>
    <w:rsid w:val="00BB487A"/>
    <w:rsid w:val="00BC4543"/>
    <w:rsid w:val="00BD688C"/>
    <w:rsid w:val="00BE0BE5"/>
    <w:rsid w:val="00C00364"/>
    <w:rsid w:val="00C00A8E"/>
    <w:rsid w:val="00C04D1A"/>
    <w:rsid w:val="00C27AF9"/>
    <w:rsid w:val="00C27BE4"/>
    <w:rsid w:val="00C31E7D"/>
    <w:rsid w:val="00C406ED"/>
    <w:rsid w:val="00C44DE9"/>
    <w:rsid w:val="00C50ADF"/>
    <w:rsid w:val="00C514FD"/>
    <w:rsid w:val="00C53AD0"/>
    <w:rsid w:val="00C6017B"/>
    <w:rsid w:val="00C62125"/>
    <w:rsid w:val="00C86945"/>
    <w:rsid w:val="00C903DE"/>
    <w:rsid w:val="00C908AA"/>
    <w:rsid w:val="00C93126"/>
    <w:rsid w:val="00CA30A6"/>
    <w:rsid w:val="00CA7A60"/>
    <w:rsid w:val="00CB6776"/>
    <w:rsid w:val="00CC2461"/>
    <w:rsid w:val="00CE04CC"/>
    <w:rsid w:val="00CE0B90"/>
    <w:rsid w:val="00CF14BD"/>
    <w:rsid w:val="00CF190F"/>
    <w:rsid w:val="00D04E92"/>
    <w:rsid w:val="00D12997"/>
    <w:rsid w:val="00D1431D"/>
    <w:rsid w:val="00D14B43"/>
    <w:rsid w:val="00D22101"/>
    <w:rsid w:val="00D245E7"/>
    <w:rsid w:val="00D3232D"/>
    <w:rsid w:val="00D34E8D"/>
    <w:rsid w:val="00D44F07"/>
    <w:rsid w:val="00D46149"/>
    <w:rsid w:val="00D53187"/>
    <w:rsid w:val="00D61E73"/>
    <w:rsid w:val="00D63A7E"/>
    <w:rsid w:val="00D65840"/>
    <w:rsid w:val="00D76D68"/>
    <w:rsid w:val="00D81E23"/>
    <w:rsid w:val="00D92529"/>
    <w:rsid w:val="00D962ED"/>
    <w:rsid w:val="00DA4BAA"/>
    <w:rsid w:val="00DA787A"/>
    <w:rsid w:val="00DB0412"/>
    <w:rsid w:val="00DC25B2"/>
    <w:rsid w:val="00DD3A2A"/>
    <w:rsid w:val="00DD6762"/>
    <w:rsid w:val="00DD6D08"/>
    <w:rsid w:val="00DF718F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301B"/>
    <w:rsid w:val="00EC583B"/>
    <w:rsid w:val="00EC7F10"/>
    <w:rsid w:val="00ED26C2"/>
    <w:rsid w:val="00EF258D"/>
    <w:rsid w:val="00F04334"/>
    <w:rsid w:val="00F0572A"/>
    <w:rsid w:val="00F12337"/>
    <w:rsid w:val="00F14001"/>
    <w:rsid w:val="00F15EB0"/>
    <w:rsid w:val="00F16D93"/>
    <w:rsid w:val="00F23BB8"/>
    <w:rsid w:val="00F2734A"/>
    <w:rsid w:val="00F35CE1"/>
    <w:rsid w:val="00F416E7"/>
    <w:rsid w:val="00F43C28"/>
    <w:rsid w:val="00F449A7"/>
    <w:rsid w:val="00F5458C"/>
    <w:rsid w:val="00F54E5F"/>
    <w:rsid w:val="00F62C80"/>
    <w:rsid w:val="00F749DB"/>
    <w:rsid w:val="00F74CEB"/>
    <w:rsid w:val="00F77E25"/>
    <w:rsid w:val="00F801B9"/>
    <w:rsid w:val="00F844B6"/>
    <w:rsid w:val="00F84C6A"/>
    <w:rsid w:val="00F85470"/>
    <w:rsid w:val="00F85B78"/>
    <w:rsid w:val="00F870C8"/>
    <w:rsid w:val="00F900BC"/>
    <w:rsid w:val="00FA08B2"/>
    <w:rsid w:val="00FA32C5"/>
    <w:rsid w:val="00FA63F1"/>
    <w:rsid w:val="00FB16E8"/>
    <w:rsid w:val="00FB47BE"/>
    <w:rsid w:val="00FC02C2"/>
    <w:rsid w:val="00FC05F5"/>
    <w:rsid w:val="00FD0C27"/>
    <w:rsid w:val="00FD1235"/>
    <w:rsid w:val="00FD34BC"/>
    <w:rsid w:val="00FD3805"/>
    <w:rsid w:val="00FF049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E56D"/>
  <w15:docId w15:val="{8A2F5C0D-1C9B-47F5-9ABA-DFAD7B5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37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A705-9F30-4C2C-9489-7F9EF193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Jekaterina Borovika</cp:lastModifiedBy>
  <cp:revision>19</cp:revision>
  <cp:lastPrinted>2018-09-05T09:28:00Z</cp:lastPrinted>
  <dcterms:created xsi:type="dcterms:W3CDTF">2018-07-24T08:55:00Z</dcterms:created>
  <dcterms:modified xsi:type="dcterms:W3CDTF">2018-09-12T09:17:00Z</dcterms:modified>
</cp:coreProperties>
</file>