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F25D0F" w:rsidRPr="0060014B" w:rsidP="0060014B" w14:paraId="4AB15641" w14:textId="79047F39">
      <w:pPr>
        <w:tabs>
          <w:tab w:val="left" w:pos="1843"/>
        </w:tabs>
        <w:spacing w:after="0"/>
        <w:jc w:val="right"/>
        <w:rPr>
          <w:rFonts w:ascii="Times New Roman" w:hAnsi="Times New Roman"/>
          <w:color w:val="000000"/>
          <w:sz w:val="26"/>
          <w:szCs w:val="26"/>
        </w:rPr>
      </w:pPr>
      <w:r w:rsidRPr="0060014B">
        <w:rPr>
          <w:rFonts w:ascii="Times New Roman" w:hAnsi="Times New Roman"/>
          <w:color w:val="000000"/>
          <w:sz w:val="26"/>
          <w:szCs w:val="26"/>
        </w:rPr>
        <w:t xml:space="preserve">Ministru kabineta </w:t>
      </w:r>
      <w:r w:rsidRPr="0060014B" w:rsidR="00384DE8">
        <w:rPr>
          <w:rFonts w:ascii="Times New Roman" w:hAnsi="Times New Roman"/>
          <w:color w:val="000000"/>
          <w:sz w:val="26"/>
          <w:szCs w:val="26"/>
        </w:rPr>
        <w:t>201</w:t>
      </w:r>
      <w:r w:rsidRPr="0060014B" w:rsidR="005747FF">
        <w:rPr>
          <w:rFonts w:ascii="Times New Roman" w:hAnsi="Times New Roman"/>
          <w:color w:val="000000"/>
          <w:sz w:val="26"/>
          <w:szCs w:val="26"/>
        </w:rPr>
        <w:t>8</w:t>
      </w:r>
      <w:r w:rsidRPr="0060014B">
        <w:rPr>
          <w:rFonts w:ascii="Times New Roman" w:hAnsi="Times New Roman"/>
          <w:color w:val="000000"/>
          <w:sz w:val="26"/>
          <w:szCs w:val="26"/>
        </w:rPr>
        <w:t>.gada ___.</w:t>
      </w:r>
      <w:r w:rsidRPr="0060014B" w:rsidR="005747FF">
        <w:rPr>
          <w:rFonts w:ascii="Times New Roman" w:hAnsi="Times New Roman"/>
          <w:color w:val="000000"/>
          <w:sz w:val="26"/>
          <w:szCs w:val="26"/>
        </w:rPr>
        <w:t>oktobra</w:t>
      </w:r>
    </w:p>
    <w:p w:rsidR="00682094" w:rsidRPr="0060014B" w:rsidP="0060014B" w14:paraId="1046DC6D" w14:textId="5994A4C6">
      <w:pPr>
        <w:spacing w:after="0"/>
        <w:jc w:val="right"/>
        <w:rPr>
          <w:rFonts w:ascii="Times New Roman" w:eastAsia="Times New Roman" w:hAnsi="Times New Roman"/>
          <w:bCs/>
          <w:color w:val="000000"/>
          <w:sz w:val="26"/>
          <w:szCs w:val="26"/>
          <w:lang w:eastAsia="lv-LV"/>
        </w:rPr>
      </w:pPr>
      <w:r w:rsidRPr="0060014B">
        <w:rPr>
          <w:rFonts w:ascii="Times New Roman" w:hAnsi="Times New Roman"/>
          <w:color w:val="000000"/>
          <w:sz w:val="26"/>
          <w:szCs w:val="26"/>
        </w:rPr>
        <w:t>rīkojums Nr.____</w:t>
      </w:r>
    </w:p>
    <w:p w:rsidR="00682094" w:rsidRPr="0060014B" w:rsidP="0060014B" w14:paraId="0982E8CA" w14:textId="77777777">
      <w:pPr>
        <w:spacing w:after="0"/>
        <w:jc w:val="center"/>
        <w:rPr>
          <w:rFonts w:ascii="Times New Roman" w:hAnsi="Times New Roman"/>
          <w:b/>
          <w:color w:val="000000"/>
          <w:sz w:val="26"/>
          <w:szCs w:val="26"/>
        </w:rPr>
      </w:pPr>
    </w:p>
    <w:p w:rsidR="00682094" w:rsidRPr="0060014B" w:rsidP="0060014B" w14:paraId="7E2940C8" w14:textId="77777777">
      <w:pPr>
        <w:spacing w:after="0"/>
        <w:jc w:val="right"/>
        <w:rPr>
          <w:rFonts w:ascii="Times New Roman" w:hAnsi="Times New Roman"/>
          <w:color w:val="000000"/>
          <w:sz w:val="26"/>
          <w:szCs w:val="26"/>
        </w:rPr>
      </w:pPr>
    </w:p>
    <w:p w:rsidR="00682094" w:rsidRPr="0060014B" w:rsidP="0060014B" w14:paraId="0FA729BA" w14:textId="77777777">
      <w:pPr>
        <w:spacing w:after="0"/>
        <w:jc w:val="center"/>
        <w:rPr>
          <w:rFonts w:ascii="Times New Roman" w:hAnsi="Times New Roman"/>
          <w:b/>
          <w:color w:val="000000"/>
          <w:sz w:val="26"/>
          <w:szCs w:val="26"/>
        </w:rPr>
      </w:pPr>
    </w:p>
    <w:p w:rsidR="00682094" w:rsidRPr="0060014B" w:rsidP="0060014B" w14:paraId="1AF87BCC" w14:textId="77777777">
      <w:pPr>
        <w:spacing w:after="0"/>
        <w:jc w:val="center"/>
        <w:rPr>
          <w:rFonts w:ascii="Times New Roman" w:hAnsi="Times New Roman"/>
          <w:b/>
          <w:color w:val="000000"/>
          <w:sz w:val="26"/>
          <w:szCs w:val="26"/>
        </w:rPr>
      </w:pPr>
    </w:p>
    <w:p w:rsidR="00682094" w:rsidRPr="0060014B" w:rsidP="0060014B" w14:paraId="49B1EF91" w14:textId="77777777">
      <w:pPr>
        <w:spacing w:after="0"/>
        <w:jc w:val="center"/>
        <w:rPr>
          <w:rFonts w:ascii="Times New Roman" w:hAnsi="Times New Roman"/>
          <w:b/>
          <w:color w:val="000000"/>
          <w:sz w:val="26"/>
          <w:szCs w:val="26"/>
        </w:rPr>
      </w:pPr>
    </w:p>
    <w:p w:rsidR="00682094" w:rsidRPr="0060014B" w:rsidP="0060014B" w14:paraId="4A4058D4" w14:textId="77777777">
      <w:pPr>
        <w:spacing w:after="0"/>
        <w:jc w:val="center"/>
        <w:rPr>
          <w:rFonts w:ascii="Times New Roman" w:hAnsi="Times New Roman"/>
          <w:b/>
          <w:color w:val="000000"/>
          <w:sz w:val="26"/>
          <w:szCs w:val="26"/>
        </w:rPr>
      </w:pPr>
    </w:p>
    <w:p w:rsidR="00682094" w:rsidRPr="0060014B" w:rsidP="0060014B" w14:paraId="219C9DFA" w14:textId="77777777">
      <w:pPr>
        <w:spacing w:after="0"/>
        <w:jc w:val="center"/>
        <w:rPr>
          <w:rFonts w:ascii="Times New Roman" w:hAnsi="Times New Roman"/>
          <w:b/>
          <w:color w:val="000000"/>
          <w:sz w:val="26"/>
          <w:szCs w:val="26"/>
        </w:rPr>
      </w:pPr>
    </w:p>
    <w:p w:rsidR="00682094" w:rsidRPr="0060014B" w:rsidP="0060014B" w14:paraId="106534F3" w14:textId="77777777">
      <w:pPr>
        <w:spacing w:after="0"/>
        <w:jc w:val="center"/>
        <w:rPr>
          <w:rFonts w:ascii="Times New Roman" w:hAnsi="Times New Roman"/>
          <w:b/>
          <w:color w:val="000000"/>
          <w:sz w:val="26"/>
          <w:szCs w:val="26"/>
        </w:rPr>
      </w:pPr>
    </w:p>
    <w:p w:rsidR="00682094" w:rsidRPr="0060014B" w:rsidP="0060014B" w14:paraId="15ACF970" w14:textId="77777777">
      <w:pPr>
        <w:spacing w:after="0"/>
        <w:jc w:val="center"/>
        <w:rPr>
          <w:rFonts w:ascii="Times New Roman" w:hAnsi="Times New Roman"/>
          <w:b/>
          <w:color w:val="000000"/>
          <w:sz w:val="26"/>
          <w:szCs w:val="26"/>
        </w:rPr>
      </w:pPr>
    </w:p>
    <w:p w:rsidR="00682094" w:rsidRPr="0060014B" w:rsidP="0060014B" w14:paraId="27EA0924" w14:textId="77777777">
      <w:pPr>
        <w:spacing w:after="0"/>
        <w:jc w:val="center"/>
        <w:rPr>
          <w:rFonts w:ascii="Times New Roman" w:hAnsi="Times New Roman"/>
          <w:b/>
          <w:color w:val="000000"/>
          <w:sz w:val="26"/>
          <w:szCs w:val="26"/>
        </w:rPr>
      </w:pPr>
    </w:p>
    <w:p w:rsidR="00682094" w:rsidRPr="0060014B" w:rsidP="0060014B" w14:paraId="586D808B" w14:textId="77777777">
      <w:pPr>
        <w:spacing w:after="0"/>
        <w:jc w:val="center"/>
        <w:rPr>
          <w:rFonts w:ascii="Times New Roman" w:hAnsi="Times New Roman"/>
          <w:b/>
          <w:color w:val="000000"/>
          <w:sz w:val="26"/>
          <w:szCs w:val="26"/>
        </w:rPr>
      </w:pPr>
    </w:p>
    <w:p w:rsidR="00682094" w:rsidRPr="0060014B" w:rsidP="0060014B" w14:paraId="7BE945DC" w14:textId="77777777">
      <w:pPr>
        <w:spacing w:after="0"/>
        <w:jc w:val="center"/>
        <w:rPr>
          <w:rFonts w:ascii="Times New Roman" w:hAnsi="Times New Roman"/>
          <w:b/>
          <w:color w:val="000000"/>
          <w:sz w:val="26"/>
          <w:szCs w:val="26"/>
        </w:rPr>
      </w:pPr>
    </w:p>
    <w:p w:rsidR="00682094" w:rsidRPr="0060014B" w:rsidP="0060014B" w14:paraId="3F2A024E" w14:textId="77777777">
      <w:pPr>
        <w:spacing w:after="0"/>
        <w:jc w:val="center"/>
        <w:rPr>
          <w:rFonts w:ascii="Times New Roman" w:hAnsi="Times New Roman"/>
          <w:b/>
          <w:color w:val="000000"/>
          <w:sz w:val="26"/>
          <w:szCs w:val="26"/>
        </w:rPr>
      </w:pPr>
      <w:r w:rsidRPr="0060014B">
        <w:rPr>
          <w:rFonts w:ascii="Times New Roman" w:hAnsi="Times New Roman"/>
          <w:b/>
          <w:color w:val="000000"/>
          <w:sz w:val="26"/>
          <w:szCs w:val="26"/>
        </w:rPr>
        <w:t xml:space="preserve">Uzņēmējdarbības vides </w:t>
      </w:r>
      <w:r w:rsidRPr="0060014B" w:rsidR="00D82331">
        <w:rPr>
          <w:rFonts w:ascii="Times New Roman" w:hAnsi="Times New Roman"/>
          <w:b/>
          <w:color w:val="000000"/>
          <w:sz w:val="26"/>
          <w:szCs w:val="26"/>
        </w:rPr>
        <w:t>pilnveido</w:t>
      </w:r>
      <w:r w:rsidRPr="0060014B">
        <w:rPr>
          <w:rFonts w:ascii="Times New Roman" w:hAnsi="Times New Roman"/>
          <w:b/>
          <w:color w:val="000000"/>
          <w:sz w:val="26"/>
          <w:szCs w:val="26"/>
        </w:rPr>
        <w:t xml:space="preserve">šanas pasākumu plāns </w:t>
      </w:r>
    </w:p>
    <w:p w:rsidR="00682094" w:rsidRPr="0060014B" w:rsidP="0060014B" w14:paraId="49A74E11" w14:textId="77777777">
      <w:pPr>
        <w:spacing w:after="0"/>
        <w:jc w:val="center"/>
        <w:rPr>
          <w:rFonts w:ascii="Times New Roman" w:hAnsi="Times New Roman"/>
          <w:b/>
          <w:color w:val="000000"/>
          <w:sz w:val="26"/>
          <w:szCs w:val="26"/>
        </w:rPr>
      </w:pPr>
    </w:p>
    <w:p w:rsidR="00EC773E" w:rsidRPr="0060014B" w:rsidP="0060014B" w14:paraId="326AB2F3" w14:textId="77777777">
      <w:pPr>
        <w:spacing w:after="0"/>
        <w:rPr>
          <w:rFonts w:ascii="Times New Roman" w:hAnsi="Times New Roman"/>
          <w:sz w:val="26"/>
          <w:szCs w:val="26"/>
        </w:rPr>
      </w:pPr>
      <w:r w:rsidRPr="0060014B">
        <w:rPr>
          <w:rFonts w:ascii="Times New Roman" w:hAnsi="Times New Roman"/>
          <w:sz w:val="26"/>
          <w:szCs w:val="26"/>
        </w:rPr>
        <w:t xml:space="preserve"> </w:t>
      </w:r>
    </w:p>
    <w:p w:rsidR="00682094" w:rsidRPr="0060014B" w:rsidP="0060014B" w14:paraId="425FE6C6" w14:textId="77777777">
      <w:pPr>
        <w:spacing w:after="0"/>
        <w:rPr>
          <w:rFonts w:ascii="Times New Roman" w:hAnsi="Times New Roman"/>
          <w:sz w:val="26"/>
          <w:szCs w:val="26"/>
        </w:rPr>
      </w:pPr>
    </w:p>
    <w:p w:rsidR="00682094" w:rsidRPr="0060014B" w:rsidP="0060014B" w14:paraId="7425133E" w14:textId="77777777">
      <w:pPr>
        <w:spacing w:after="0"/>
        <w:rPr>
          <w:rFonts w:ascii="Times New Roman" w:hAnsi="Times New Roman"/>
          <w:sz w:val="26"/>
          <w:szCs w:val="26"/>
        </w:rPr>
      </w:pPr>
      <w:r w:rsidRPr="0060014B">
        <w:rPr>
          <w:rFonts w:ascii="Times New Roman" w:hAnsi="Times New Roman"/>
          <w:sz w:val="26"/>
          <w:szCs w:val="26"/>
        </w:rPr>
        <w:br w:type="page"/>
      </w:r>
    </w:p>
    <w:p w:rsidR="00682094" w:rsidRPr="0060014B" w:rsidP="0060014B" w14:paraId="4D601F25" w14:textId="77777777">
      <w:pPr>
        <w:spacing w:after="0"/>
        <w:jc w:val="center"/>
        <w:rPr>
          <w:rFonts w:ascii="Times New Roman" w:hAnsi="Times New Roman"/>
          <w:b/>
          <w:sz w:val="26"/>
          <w:szCs w:val="26"/>
        </w:rPr>
      </w:pPr>
      <w:r w:rsidRPr="0060014B">
        <w:rPr>
          <w:rFonts w:ascii="Times New Roman" w:hAnsi="Times New Roman"/>
          <w:b/>
          <w:sz w:val="26"/>
          <w:szCs w:val="26"/>
        </w:rPr>
        <w:t>Saturs</w:t>
      </w:r>
    </w:p>
    <w:sdt>
      <w:sdtPr>
        <w:rPr>
          <w:rFonts w:ascii="Calibri" w:eastAsia="Calibri" w:hAnsi="Calibri" w:cs="Times New Roman"/>
          <w:b w:val="0"/>
          <w:color w:val="auto"/>
          <w:sz w:val="22"/>
          <w:szCs w:val="22"/>
          <w:lang w:val="lv-LV"/>
        </w:rPr>
        <w:id w:val="1731894771"/>
        <w:docPartObj>
          <w:docPartGallery w:val="Table of Contents"/>
          <w:docPartUnique/>
        </w:docPartObj>
      </w:sdtPr>
      <w:sdtEndPr>
        <w:rPr>
          <w:bCs/>
          <w:noProof/>
        </w:rPr>
      </w:sdtEndPr>
      <w:sdtContent>
        <w:p w:rsidR="0018306A" w:rsidP="0018306A" w14:paraId="4467B092" w14:textId="78B821A5">
          <w:pPr>
            <w:pStyle w:val="TOCHeading"/>
            <w:spacing w:before="0"/>
            <w:jc w:val="left"/>
          </w:pPr>
        </w:p>
        <w:p>
          <w:pPr>
            <w:pStyle w:val="TOC1"/>
            <w:rPr>
              <w:rFonts w:asciiTheme="minorHAnsi" w:hAnsiTheme="minorHAnsi"/>
              <w:noProof/>
              <w:sz w:val="22"/>
            </w:rPr>
          </w:pPr>
          <w:r>
            <w:fldChar w:fldCharType="begin"/>
          </w:r>
          <w:r>
            <w:instrText xml:space="preserve"> TOC \o "1-3" \h \z \u </w:instrText>
          </w:r>
          <w:r>
            <w:fldChar w:fldCharType="separate"/>
          </w:r>
          <w:r>
            <w:fldChar w:fldCharType="begin"/>
          </w:r>
          <w:r>
            <w:instrText xml:space="preserve"> HYPERLINK \l "_Toc256000069" </w:instrText>
          </w:r>
          <w:r>
            <w:fldChar w:fldCharType="separate"/>
          </w:r>
          <w:r w:rsidRPr="003106B1">
            <w:rPr>
              <w:rStyle w:val="Hyperlink"/>
            </w:rPr>
            <w:t>S</w:t>
          </w:r>
          <w:r w:rsidRPr="003106B1">
            <w:rPr>
              <w:rStyle w:val="Hyperlink"/>
            </w:rPr>
            <w:t>aīsinājumi</w:t>
          </w:r>
          <w:r>
            <w:tab/>
          </w:r>
          <w:r>
            <w:fldChar w:fldCharType="begin"/>
          </w:r>
          <w:r>
            <w:instrText xml:space="preserve"> PAGEREF _Toc256000069 \h </w:instrText>
          </w:r>
          <w:r>
            <w:fldChar w:fldCharType="separate"/>
          </w:r>
          <w:r>
            <w:t>3</w:t>
          </w:r>
          <w:r>
            <w:fldChar w:fldCharType="end"/>
          </w:r>
          <w:r>
            <w:fldChar w:fldCharType="end"/>
          </w:r>
        </w:p>
        <w:p>
          <w:pPr>
            <w:pStyle w:val="TOC1"/>
            <w:rPr>
              <w:rFonts w:asciiTheme="minorHAnsi" w:hAnsiTheme="minorHAnsi"/>
              <w:noProof/>
              <w:sz w:val="22"/>
            </w:rPr>
          </w:pPr>
          <w:r>
            <w:fldChar w:fldCharType="begin"/>
          </w:r>
          <w:r>
            <w:instrText xml:space="preserve"> HYPERLINK \l "_Toc256000070" </w:instrText>
          </w:r>
          <w:r>
            <w:fldChar w:fldCharType="separate"/>
          </w:r>
          <w:r w:rsidRPr="003106B1">
            <w:rPr>
              <w:rStyle w:val="Hyperlink"/>
            </w:rPr>
            <w:t>1. Plāna k</w:t>
          </w:r>
          <w:r w:rsidRPr="003106B1">
            <w:rPr>
              <w:rStyle w:val="Hyperlink"/>
            </w:rPr>
            <w:t>opsavilkums</w:t>
          </w:r>
          <w:r>
            <w:tab/>
          </w:r>
          <w:r>
            <w:fldChar w:fldCharType="begin"/>
          </w:r>
          <w:r>
            <w:instrText xml:space="preserve"> PAGEREF _Toc256000070 \h </w:instrText>
          </w:r>
          <w:r>
            <w:fldChar w:fldCharType="separate"/>
          </w:r>
          <w:r>
            <w:t>4</w:t>
          </w:r>
          <w:r>
            <w:fldChar w:fldCharType="end"/>
          </w:r>
          <w:r>
            <w:fldChar w:fldCharType="end"/>
          </w:r>
        </w:p>
        <w:p>
          <w:pPr>
            <w:pStyle w:val="TOC1"/>
            <w:rPr>
              <w:rFonts w:asciiTheme="minorHAnsi" w:hAnsiTheme="minorHAnsi"/>
              <w:noProof/>
              <w:sz w:val="22"/>
            </w:rPr>
          </w:pPr>
          <w:r>
            <w:fldChar w:fldCharType="begin"/>
          </w:r>
          <w:r>
            <w:instrText xml:space="preserve"> HYPERLINK \l "_Toc256000071" </w:instrText>
          </w:r>
          <w:r>
            <w:fldChar w:fldCharType="separate"/>
          </w:r>
          <w:r w:rsidRPr="003106B1">
            <w:rPr>
              <w:rStyle w:val="Hyperlink"/>
            </w:rPr>
            <w:t>2. Esošās situācijas raksturojumus.</w:t>
          </w:r>
          <w:r>
            <w:tab/>
          </w:r>
          <w:r>
            <w:fldChar w:fldCharType="begin"/>
          </w:r>
          <w:r>
            <w:instrText xml:space="preserve"> PAGEREF _Toc256000071 \h </w:instrText>
          </w:r>
          <w:r>
            <w:fldChar w:fldCharType="separate"/>
          </w:r>
          <w:r>
            <w:t>5</w:t>
          </w:r>
          <w:r>
            <w:fldChar w:fldCharType="end"/>
          </w:r>
          <w:r>
            <w:fldChar w:fldCharType="end"/>
          </w:r>
        </w:p>
        <w:p>
          <w:pPr>
            <w:pStyle w:val="TOC2"/>
            <w:rPr>
              <w:rFonts w:asciiTheme="minorHAnsi" w:hAnsiTheme="minorHAnsi"/>
              <w:noProof/>
              <w:sz w:val="22"/>
            </w:rPr>
          </w:pPr>
          <w:r>
            <w:fldChar w:fldCharType="begin"/>
          </w:r>
          <w:r>
            <w:instrText xml:space="preserve"> HYPERLINK \l "_Toc256000072" </w:instrText>
          </w:r>
          <w:r>
            <w:fldChar w:fldCharType="separate"/>
          </w:r>
          <w:r w:rsidRPr="0060014B">
            <w:rPr>
              <w:rStyle w:val="Hyperlink"/>
              <w:lang w:eastAsia="lv-LV"/>
            </w:rPr>
            <w:t xml:space="preserve">2.1. Plāna sasaiste ar starptautiskajiem </w:t>
          </w:r>
          <w:r w:rsidRPr="0060014B">
            <w:rPr>
              <w:rStyle w:val="Hyperlink"/>
              <w:lang w:eastAsia="lv-LV"/>
            </w:rPr>
            <w:t>reitingiem</w:t>
          </w:r>
          <w:r w:rsidRPr="0060014B">
            <w:rPr>
              <w:rStyle w:val="Hyperlink"/>
              <w:lang w:eastAsia="lv-LV"/>
            </w:rPr>
            <w:t>.</w:t>
          </w:r>
          <w:r>
            <w:tab/>
          </w:r>
          <w:r>
            <w:fldChar w:fldCharType="begin"/>
          </w:r>
          <w:r>
            <w:instrText xml:space="preserve"> PAGEREF _Toc256000072 \h </w:instrText>
          </w:r>
          <w:r>
            <w:fldChar w:fldCharType="separate"/>
          </w:r>
          <w:r>
            <w:t>6</w:t>
          </w:r>
          <w:r>
            <w:fldChar w:fldCharType="end"/>
          </w:r>
          <w:r>
            <w:fldChar w:fldCharType="end"/>
          </w:r>
        </w:p>
        <w:p>
          <w:pPr>
            <w:pStyle w:val="TOC1"/>
            <w:rPr>
              <w:rFonts w:asciiTheme="minorHAnsi" w:hAnsiTheme="minorHAnsi"/>
              <w:noProof/>
              <w:sz w:val="22"/>
            </w:rPr>
          </w:pPr>
          <w:r>
            <w:fldChar w:fldCharType="begin"/>
          </w:r>
          <w:r>
            <w:instrText xml:space="preserve"> HYPERLINK \l "_Toc256000073" </w:instrText>
          </w:r>
          <w:r>
            <w:fldChar w:fldCharType="separate"/>
          </w:r>
          <w:r w:rsidRPr="003106B1">
            <w:rPr>
              <w:rStyle w:val="Hyperlink"/>
            </w:rPr>
            <w:t xml:space="preserve">3. </w:t>
          </w:r>
          <w:r w:rsidRPr="003106B1" w:rsidR="00512B2B">
            <w:rPr>
              <w:rStyle w:val="Hyperlink"/>
            </w:rPr>
            <w:t>Pasākumu plāns</w:t>
          </w:r>
          <w:r>
            <w:tab/>
          </w:r>
          <w:r>
            <w:fldChar w:fldCharType="begin"/>
          </w:r>
          <w:r>
            <w:instrText xml:space="preserve"> PAGEREF _Toc256000073 \h </w:instrText>
          </w:r>
          <w:r>
            <w:fldChar w:fldCharType="separate"/>
          </w:r>
          <w:r>
            <w:t>11</w:t>
          </w:r>
          <w:r>
            <w:fldChar w:fldCharType="end"/>
          </w:r>
          <w:r>
            <w:fldChar w:fldCharType="end"/>
          </w:r>
        </w:p>
        <w:p>
          <w:pPr>
            <w:pStyle w:val="TOC1"/>
            <w:rPr>
              <w:rFonts w:asciiTheme="minorHAnsi" w:hAnsiTheme="minorHAnsi"/>
              <w:noProof/>
              <w:sz w:val="22"/>
            </w:rPr>
          </w:pPr>
          <w:r>
            <w:fldChar w:fldCharType="begin"/>
          </w:r>
          <w:r>
            <w:instrText xml:space="preserve"> HYPERLINK \l "_Toc256000074" </w:instrText>
          </w:r>
          <w:r>
            <w:fldChar w:fldCharType="separate"/>
          </w:r>
          <w:r w:rsidRPr="0060014B">
            <w:rPr>
              <w:rStyle w:val="Hyperlink"/>
            </w:rPr>
            <w:t>Uzņēmējiem pievilcīga uzņēmējdarbības vide: pieejami un saprotami pakalpojumi</w:t>
          </w:r>
          <w:r w:rsidRPr="0060014B" w:rsidR="00AC74A9">
            <w:rPr>
              <w:rStyle w:val="Hyperlink"/>
            </w:rPr>
            <w:t>, mazāks administratīvais slogs.</w:t>
          </w:r>
          <w:r>
            <w:tab/>
          </w:r>
          <w:r>
            <w:fldChar w:fldCharType="begin"/>
          </w:r>
          <w:r>
            <w:instrText xml:space="preserve"> PAGEREF _Toc256000074 \h </w:instrText>
          </w:r>
          <w:r>
            <w:fldChar w:fldCharType="separate"/>
          </w:r>
          <w:r>
            <w:t>11</w:t>
          </w:r>
          <w:r>
            <w:fldChar w:fldCharType="end"/>
          </w:r>
          <w:r>
            <w:fldChar w:fldCharType="end"/>
          </w:r>
        </w:p>
        <w:p>
          <w:pPr>
            <w:pStyle w:val="TOC2"/>
            <w:rPr>
              <w:rFonts w:asciiTheme="minorHAnsi" w:hAnsiTheme="minorHAnsi"/>
              <w:noProof/>
              <w:sz w:val="22"/>
            </w:rPr>
          </w:pPr>
          <w:r>
            <w:fldChar w:fldCharType="begin"/>
          </w:r>
          <w:r>
            <w:instrText xml:space="preserve"> HYPERLINK \l "_Toc256000075" </w:instrText>
          </w:r>
          <w:r>
            <w:fldChar w:fldCharType="separate"/>
          </w:r>
          <w:r w:rsidRPr="003106B1">
            <w:rPr>
              <w:rStyle w:val="Hyperlink"/>
            </w:rPr>
            <w:t>3.1. Uzņēmējdarbības uzsākšana</w:t>
          </w:r>
          <w:r>
            <w:tab/>
          </w:r>
          <w:r>
            <w:fldChar w:fldCharType="begin"/>
          </w:r>
          <w:r>
            <w:instrText xml:space="preserve"> PAGEREF _Toc256000075 \h </w:instrText>
          </w:r>
          <w:r>
            <w:fldChar w:fldCharType="separate"/>
          </w:r>
          <w:r>
            <w:t>11</w:t>
          </w:r>
          <w:r>
            <w:fldChar w:fldCharType="end"/>
          </w:r>
          <w:r>
            <w:fldChar w:fldCharType="end"/>
          </w:r>
        </w:p>
        <w:p>
          <w:pPr>
            <w:pStyle w:val="TOC1"/>
            <w:rPr>
              <w:rFonts w:asciiTheme="minorHAnsi" w:hAnsiTheme="minorHAnsi"/>
              <w:noProof/>
              <w:sz w:val="22"/>
            </w:rPr>
          </w:pPr>
          <w:r>
            <w:fldChar w:fldCharType="begin"/>
          </w:r>
          <w:r>
            <w:instrText xml:space="preserve"> HYPERLINK \l "_Toc256000076" </w:instrText>
          </w:r>
          <w:r>
            <w:fldChar w:fldCharType="separate"/>
          </w:r>
          <w:r w:rsidRPr="0060014B">
            <w:rPr>
              <w:rStyle w:val="Hyperlink"/>
              <w:lang w:eastAsia="lv-LV"/>
            </w:rPr>
            <w:t>Politikas rezultāts: Latvijā pieaug no jauna reģistrēto uzņēmumu skaits.</w:t>
          </w:r>
          <w:r>
            <w:tab/>
          </w:r>
          <w:r>
            <w:fldChar w:fldCharType="begin"/>
          </w:r>
          <w:r>
            <w:instrText xml:space="preserve"> PAGEREF _Toc256000076 \h </w:instrText>
          </w:r>
          <w:r>
            <w:fldChar w:fldCharType="separate"/>
          </w:r>
          <w:r>
            <w:t>11</w:t>
          </w:r>
          <w:r>
            <w:fldChar w:fldCharType="end"/>
          </w:r>
          <w:r>
            <w:fldChar w:fldCharType="end"/>
          </w:r>
        </w:p>
        <w:p>
          <w:pPr>
            <w:pStyle w:val="TOC1"/>
            <w:rPr>
              <w:rFonts w:asciiTheme="minorHAnsi" w:hAnsiTheme="minorHAnsi"/>
              <w:noProof/>
              <w:sz w:val="22"/>
            </w:rPr>
          </w:pPr>
          <w:r>
            <w:fldChar w:fldCharType="begin"/>
          </w:r>
          <w:r>
            <w:instrText xml:space="preserve"> HYPERLINK \l "_Toc256000077" </w:instrText>
          </w:r>
          <w:r>
            <w:fldChar w:fldCharType="separate"/>
          </w:r>
          <w:r w:rsidRPr="0060014B">
            <w:rPr>
              <w:rStyle w:val="Hyperlink"/>
              <w:lang w:eastAsia="lv-LV"/>
            </w:rPr>
            <w:t>Rezultatīvie rādītāji:</w:t>
          </w:r>
          <w:r>
            <w:tab/>
          </w:r>
          <w:r>
            <w:fldChar w:fldCharType="begin"/>
          </w:r>
          <w:r>
            <w:instrText xml:space="preserve"> PAGEREF _Toc256000077 \h </w:instrText>
          </w:r>
          <w:r>
            <w:fldChar w:fldCharType="separate"/>
          </w:r>
          <w:r>
            <w:t>11</w:t>
          </w:r>
          <w:r>
            <w:fldChar w:fldCharType="end"/>
          </w:r>
          <w:r>
            <w:fldChar w:fldCharType="end"/>
          </w:r>
        </w:p>
        <w:p>
          <w:pPr>
            <w:pStyle w:val="TOC1"/>
            <w:rPr>
              <w:rFonts w:asciiTheme="minorHAnsi" w:hAnsiTheme="minorHAnsi"/>
              <w:noProof/>
              <w:sz w:val="22"/>
            </w:rPr>
          </w:pPr>
          <w:r>
            <w:fldChar w:fldCharType="begin"/>
          </w:r>
          <w:r>
            <w:instrText xml:space="preserve"> HYPERLINK \l "_Toc256000078" </w:instrText>
          </w:r>
          <w:r>
            <w:fldChar w:fldCharType="separate"/>
          </w:r>
          <w:r w:rsidRPr="0060014B">
            <w:rPr>
              <w:rStyle w:val="Hyperlink"/>
              <w:lang w:eastAsia="lv-LV"/>
            </w:rPr>
            <w:t>1) Pieaug elektroniski reģistrēto uzņēmumu skaits;</w:t>
          </w:r>
          <w:r>
            <w:tab/>
          </w:r>
          <w:r>
            <w:fldChar w:fldCharType="begin"/>
          </w:r>
          <w:r>
            <w:instrText xml:space="preserve"> PAGEREF _Toc256000078 \h </w:instrText>
          </w:r>
          <w:r>
            <w:fldChar w:fldCharType="separate"/>
          </w:r>
          <w:r>
            <w:t>11</w:t>
          </w:r>
          <w:r>
            <w:fldChar w:fldCharType="end"/>
          </w:r>
          <w:r>
            <w:fldChar w:fldCharType="end"/>
          </w:r>
        </w:p>
        <w:p>
          <w:pPr>
            <w:pStyle w:val="TOC1"/>
            <w:rPr>
              <w:rFonts w:asciiTheme="minorHAnsi" w:hAnsiTheme="minorHAnsi"/>
              <w:noProof/>
              <w:sz w:val="22"/>
            </w:rPr>
          </w:pPr>
          <w:r>
            <w:fldChar w:fldCharType="begin"/>
          </w:r>
          <w:r>
            <w:instrText xml:space="preserve"> HYPERLINK \l "_Toc256000079" </w:instrText>
          </w:r>
          <w:r>
            <w:fldChar w:fldCharType="separate"/>
          </w:r>
          <w:r w:rsidRPr="0060014B">
            <w:rPr>
              <w:rStyle w:val="Hyperlink"/>
              <w:lang w:eastAsia="lv-LV"/>
            </w:rPr>
            <w:t>2) Pieaug ārvalstnieku reģistrēto uzņēmumu skaits Latvijā;</w:t>
          </w:r>
          <w:r>
            <w:tab/>
          </w:r>
          <w:r>
            <w:fldChar w:fldCharType="begin"/>
          </w:r>
          <w:r>
            <w:instrText xml:space="preserve"> PAGEREF _Toc256000079 \h </w:instrText>
          </w:r>
          <w:r>
            <w:fldChar w:fldCharType="separate"/>
          </w:r>
          <w:r>
            <w:t>11</w:t>
          </w:r>
          <w:r>
            <w:fldChar w:fldCharType="end"/>
          </w:r>
          <w:r>
            <w:fldChar w:fldCharType="end"/>
          </w:r>
        </w:p>
        <w:p>
          <w:pPr>
            <w:pStyle w:val="TOC1"/>
            <w:rPr>
              <w:rFonts w:asciiTheme="minorHAnsi" w:hAnsiTheme="minorHAnsi"/>
              <w:noProof/>
              <w:sz w:val="22"/>
            </w:rPr>
          </w:pPr>
          <w:r>
            <w:fldChar w:fldCharType="begin"/>
          </w:r>
          <w:r>
            <w:instrText xml:space="preserve"> HYPERLINK \l "_Toc256000080" </w:instrText>
          </w:r>
          <w:r>
            <w:fldChar w:fldCharType="separate"/>
          </w:r>
          <w:r w:rsidRPr="0060014B">
            <w:rPr>
              <w:rStyle w:val="Hyperlink"/>
              <w:lang w:eastAsia="lv-LV"/>
            </w:rPr>
            <w:t>3) Uzņēmumu reģistrēšanai 90% gadījumu tiek izmantoti elektroniskie pakalpojumi.</w:t>
          </w:r>
          <w:r>
            <w:tab/>
          </w:r>
          <w:r>
            <w:fldChar w:fldCharType="begin"/>
          </w:r>
          <w:r>
            <w:instrText xml:space="preserve"> PAGEREF _Toc256000080 \h </w:instrText>
          </w:r>
          <w:r>
            <w:fldChar w:fldCharType="separate"/>
          </w:r>
          <w:r>
            <w:t>11</w:t>
          </w:r>
          <w:r>
            <w:fldChar w:fldCharType="end"/>
          </w:r>
          <w:r>
            <w:fldChar w:fldCharType="end"/>
          </w:r>
        </w:p>
        <w:p>
          <w:pPr>
            <w:pStyle w:val="TOC2"/>
            <w:rPr>
              <w:rFonts w:asciiTheme="minorHAnsi" w:hAnsiTheme="minorHAnsi"/>
              <w:noProof/>
              <w:sz w:val="22"/>
            </w:rPr>
          </w:pPr>
          <w:r>
            <w:fldChar w:fldCharType="begin"/>
          </w:r>
          <w:r>
            <w:instrText xml:space="preserve"> HYPERLINK \l "_Toc256000081" </w:instrText>
          </w:r>
          <w:r>
            <w:fldChar w:fldCharType="separate"/>
          </w:r>
          <w:r w:rsidRPr="0060014B">
            <w:rPr>
              <w:rStyle w:val="Hyperlink"/>
            </w:rPr>
            <w:t>3.2. Būv</w:t>
          </w:r>
          <w:r w:rsidRPr="0060014B" w:rsidR="00510942">
            <w:rPr>
              <w:rStyle w:val="Hyperlink"/>
            </w:rPr>
            <w:t>niecības</w:t>
          </w:r>
          <w:r w:rsidRPr="0060014B">
            <w:rPr>
              <w:rStyle w:val="Hyperlink"/>
            </w:rPr>
            <w:t xml:space="preserve"> </w:t>
          </w:r>
          <w:r w:rsidRPr="0060014B" w:rsidR="00510942">
            <w:rPr>
              <w:rStyle w:val="Hyperlink"/>
            </w:rPr>
            <w:t>proces</w:t>
          </w:r>
          <w:r w:rsidRPr="0060014B" w:rsidR="00401889">
            <w:rPr>
              <w:rStyle w:val="Hyperlink"/>
            </w:rPr>
            <w:t>s</w:t>
          </w:r>
          <w:r>
            <w:tab/>
          </w:r>
          <w:r>
            <w:fldChar w:fldCharType="begin"/>
          </w:r>
          <w:r>
            <w:instrText xml:space="preserve"> PAGEREF _Toc256000081 \h </w:instrText>
          </w:r>
          <w:r>
            <w:fldChar w:fldCharType="separate"/>
          </w:r>
          <w:r>
            <w:t>15</w:t>
          </w:r>
          <w:r>
            <w:fldChar w:fldCharType="end"/>
          </w:r>
          <w:r>
            <w:fldChar w:fldCharType="end"/>
          </w:r>
        </w:p>
        <w:p>
          <w:pPr>
            <w:pStyle w:val="TOC2"/>
            <w:rPr>
              <w:rFonts w:asciiTheme="minorHAnsi" w:hAnsiTheme="minorHAnsi"/>
              <w:noProof/>
              <w:sz w:val="22"/>
            </w:rPr>
          </w:pPr>
          <w:r>
            <w:fldChar w:fldCharType="begin"/>
          </w:r>
          <w:r>
            <w:instrText xml:space="preserve"> HYPERLINK \l "_Toc256000082" </w:instrText>
          </w:r>
          <w:r>
            <w:fldChar w:fldCharType="separate"/>
          </w:r>
          <w:r w:rsidRPr="0060014B">
            <w:rPr>
              <w:rStyle w:val="Hyperlink"/>
            </w:rPr>
            <w:t>3.</w:t>
          </w:r>
          <w:r w:rsidRPr="0060014B" w:rsidR="00384DE8">
            <w:rPr>
              <w:rStyle w:val="Hyperlink"/>
            </w:rPr>
            <w:t>3.</w:t>
          </w:r>
          <w:r w:rsidRPr="0060014B" w:rsidR="0000236A">
            <w:rPr>
              <w:rStyle w:val="Hyperlink"/>
              <w:rFonts w:eastAsia="Calibri"/>
            </w:rPr>
            <w:t xml:space="preserve"> </w:t>
          </w:r>
          <w:r w:rsidRPr="0060014B" w:rsidR="0000236A">
            <w:rPr>
              <w:rStyle w:val="Hyperlink"/>
            </w:rPr>
            <w:t>Nekustamā īpašuma reģistrācija</w:t>
          </w:r>
          <w:r>
            <w:tab/>
          </w:r>
          <w:r>
            <w:fldChar w:fldCharType="begin"/>
          </w:r>
          <w:r>
            <w:instrText xml:space="preserve"> PAGEREF _Toc256000082 \h </w:instrText>
          </w:r>
          <w:r>
            <w:fldChar w:fldCharType="separate"/>
          </w:r>
          <w:r>
            <w:t>18</w:t>
          </w:r>
          <w:r>
            <w:fldChar w:fldCharType="end"/>
          </w:r>
          <w:r>
            <w:fldChar w:fldCharType="end"/>
          </w:r>
        </w:p>
        <w:p>
          <w:pPr>
            <w:pStyle w:val="TOC2"/>
            <w:rPr>
              <w:rFonts w:asciiTheme="minorHAnsi" w:hAnsiTheme="minorHAnsi"/>
              <w:noProof/>
              <w:sz w:val="22"/>
            </w:rPr>
          </w:pPr>
          <w:r>
            <w:fldChar w:fldCharType="begin"/>
          </w:r>
          <w:r>
            <w:instrText xml:space="preserve"> HYPERLINK \l "_Toc256000083" </w:instrText>
          </w:r>
          <w:r>
            <w:fldChar w:fldCharType="separate"/>
          </w:r>
          <w:r w:rsidRPr="0060014B">
            <w:rPr>
              <w:rStyle w:val="Hyperlink"/>
            </w:rPr>
            <w:t>3.4. Investoru tiesību aizsardzība</w:t>
          </w:r>
          <w:r>
            <w:tab/>
          </w:r>
          <w:r>
            <w:fldChar w:fldCharType="begin"/>
          </w:r>
          <w:r>
            <w:instrText xml:space="preserve"> PAGEREF _Toc256000083 \h </w:instrText>
          </w:r>
          <w:r>
            <w:fldChar w:fldCharType="separate"/>
          </w:r>
          <w:r>
            <w:t>20</w:t>
          </w:r>
          <w:r>
            <w:fldChar w:fldCharType="end"/>
          </w:r>
          <w:r>
            <w:fldChar w:fldCharType="end"/>
          </w:r>
        </w:p>
        <w:p>
          <w:pPr>
            <w:pStyle w:val="TOC2"/>
            <w:rPr>
              <w:rFonts w:asciiTheme="minorHAnsi" w:hAnsiTheme="minorHAnsi"/>
              <w:noProof/>
              <w:sz w:val="22"/>
            </w:rPr>
          </w:pPr>
          <w:r>
            <w:fldChar w:fldCharType="begin"/>
          </w:r>
          <w:r>
            <w:instrText xml:space="preserve"> HYPERLINK \l "_Toc256000084" </w:instrText>
          </w:r>
          <w:r>
            <w:fldChar w:fldCharType="separate"/>
          </w:r>
          <w:r w:rsidRPr="0060014B">
            <w:rPr>
              <w:rStyle w:val="Hyperlink"/>
            </w:rPr>
            <w:t>3.5. Grāmatvedība un nodokļi</w:t>
          </w:r>
          <w:r>
            <w:tab/>
          </w:r>
          <w:r>
            <w:fldChar w:fldCharType="begin"/>
          </w:r>
          <w:r>
            <w:instrText xml:space="preserve"> PAGEREF _Toc256000084 \h </w:instrText>
          </w:r>
          <w:r>
            <w:fldChar w:fldCharType="separate"/>
          </w:r>
          <w:r>
            <w:t>29</w:t>
          </w:r>
          <w:r>
            <w:fldChar w:fldCharType="end"/>
          </w:r>
          <w:r>
            <w:fldChar w:fldCharType="end"/>
          </w:r>
        </w:p>
        <w:p>
          <w:pPr>
            <w:pStyle w:val="TOC2"/>
            <w:rPr>
              <w:rFonts w:asciiTheme="minorHAnsi" w:hAnsiTheme="minorHAnsi"/>
              <w:noProof/>
              <w:sz w:val="22"/>
            </w:rPr>
          </w:pPr>
          <w:r>
            <w:fldChar w:fldCharType="begin"/>
          </w:r>
          <w:r>
            <w:instrText xml:space="preserve"> HYPERLINK \l "_Toc256000085" </w:instrText>
          </w:r>
          <w:r>
            <w:fldChar w:fldCharType="separate"/>
          </w:r>
          <w:r w:rsidRPr="0060014B">
            <w:rPr>
              <w:rStyle w:val="Hyperlink"/>
            </w:rPr>
            <w:t>3.6. Pārrobežu tirdzniecība - muita</w:t>
          </w:r>
          <w:r>
            <w:tab/>
          </w:r>
          <w:r>
            <w:fldChar w:fldCharType="begin"/>
          </w:r>
          <w:r>
            <w:instrText xml:space="preserve"> PAGEREF _Toc256000085 \h </w:instrText>
          </w:r>
          <w:r>
            <w:fldChar w:fldCharType="separate"/>
          </w:r>
          <w:r>
            <w:t>37</w:t>
          </w:r>
          <w:r>
            <w:fldChar w:fldCharType="end"/>
          </w:r>
          <w:r>
            <w:fldChar w:fldCharType="end"/>
          </w:r>
        </w:p>
        <w:p>
          <w:pPr>
            <w:pStyle w:val="TOC2"/>
            <w:rPr>
              <w:rFonts w:asciiTheme="minorHAnsi" w:hAnsiTheme="minorHAnsi"/>
              <w:noProof/>
              <w:sz w:val="22"/>
            </w:rPr>
          </w:pPr>
          <w:r>
            <w:fldChar w:fldCharType="begin"/>
          </w:r>
          <w:r>
            <w:instrText xml:space="preserve"> HYPERLINK \l "_Toc256000086" </w:instrText>
          </w:r>
          <w:r>
            <w:fldChar w:fldCharType="separate"/>
          </w:r>
          <w:r w:rsidRPr="0060014B">
            <w:rPr>
              <w:rStyle w:val="Hyperlink"/>
            </w:rPr>
            <w:t>3.7. Līgumsaistību izpilde</w:t>
          </w:r>
          <w:r>
            <w:tab/>
          </w:r>
          <w:r>
            <w:fldChar w:fldCharType="begin"/>
          </w:r>
          <w:r>
            <w:instrText xml:space="preserve"> PAGEREF _Toc256000086 \h </w:instrText>
          </w:r>
          <w:r>
            <w:fldChar w:fldCharType="separate"/>
          </w:r>
          <w:r>
            <w:t>42</w:t>
          </w:r>
          <w:r>
            <w:fldChar w:fldCharType="end"/>
          </w:r>
          <w:r>
            <w:fldChar w:fldCharType="end"/>
          </w:r>
        </w:p>
        <w:p>
          <w:pPr>
            <w:pStyle w:val="TOC2"/>
            <w:rPr>
              <w:rFonts w:asciiTheme="minorHAnsi" w:hAnsiTheme="minorHAnsi"/>
              <w:noProof/>
              <w:sz w:val="22"/>
            </w:rPr>
          </w:pPr>
          <w:r>
            <w:fldChar w:fldCharType="begin"/>
          </w:r>
          <w:r>
            <w:instrText xml:space="preserve"> HYPERLINK \l "_Toc256000087" </w:instrText>
          </w:r>
          <w:r>
            <w:fldChar w:fldCharType="separate"/>
          </w:r>
          <w:r w:rsidRPr="0060014B">
            <w:rPr>
              <w:rStyle w:val="Hyperlink"/>
            </w:rPr>
            <w:t xml:space="preserve">3.8. Elektrības </w:t>
          </w:r>
          <w:r w:rsidRPr="0060014B">
            <w:rPr>
              <w:rStyle w:val="Hyperlink"/>
            </w:rPr>
            <w:t>pieslēgums</w:t>
          </w:r>
          <w:r>
            <w:tab/>
          </w:r>
          <w:r>
            <w:fldChar w:fldCharType="begin"/>
          </w:r>
          <w:r>
            <w:instrText xml:space="preserve"> PAGEREF _Toc256000087 \h </w:instrText>
          </w:r>
          <w:r>
            <w:fldChar w:fldCharType="separate"/>
          </w:r>
          <w:r>
            <w:t>44</w:t>
          </w:r>
          <w:r>
            <w:fldChar w:fldCharType="end"/>
          </w:r>
          <w:r>
            <w:fldChar w:fldCharType="end"/>
          </w:r>
        </w:p>
        <w:p>
          <w:pPr>
            <w:pStyle w:val="TOC2"/>
            <w:rPr>
              <w:rFonts w:asciiTheme="minorHAnsi" w:hAnsiTheme="minorHAnsi"/>
              <w:noProof/>
              <w:sz w:val="22"/>
            </w:rPr>
          </w:pPr>
          <w:r>
            <w:fldChar w:fldCharType="begin"/>
          </w:r>
          <w:r>
            <w:instrText xml:space="preserve"> HYPERLINK \l "_Toc256000088" </w:instrText>
          </w:r>
          <w:r>
            <w:fldChar w:fldCharType="separate"/>
          </w:r>
          <w:r w:rsidRPr="0060014B">
            <w:rPr>
              <w:rStyle w:val="Hyperlink"/>
            </w:rPr>
            <w:t xml:space="preserve">3.9. </w:t>
          </w:r>
          <w:r w:rsidRPr="0060014B" w:rsidR="00C32C5F">
            <w:rPr>
              <w:rStyle w:val="Hyperlink"/>
            </w:rPr>
            <w:t>Restrukturizācija</w:t>
          </w:r>
          <w:r>
            <w:tab/>
          </w:r>
          <w:r>
            <w:fldChar w:fldCharType="begin"/>
          </w:r>
          <w:r>
            <w:instrText xml:space="preserve"> PAGEREF _Toc256000088 \h </w:instrText>
          </w:r>
          <w:r>
            <w:fldChar w:fldCharType="separate"/>
          </w:r>
          <w:r>
            <w:t>47</w:t>
          </w:r>
          <w:r>
            <w:fldChar w:fldCharType="end"/>
          </w:r>
          <w:r>
            <w:fldChar w:fldCharType="end"/>
          </w:r>
        </w:p>
        <w:p>
          <w:pPr>
            <w:pStyle w:val="TOC2"/>
            <w:rPr>
              <w:rFonts w:asciiTheme="minorHAnsi" w:hAnsiTheme="minorHAnsi"/>
              <w:noProof/>
              <w:sz w:val="22"/>
            </w:rPr>
          </w:pPr>
          <w:r>
            <w:fldChar w:fldCharType="begin"/>
          </w:r>
          <w:r>
            <w:instrText xml:space="preserve"> HYPERLINK \l "_Toc256000089" </w:instrText>
          </w:r>
          <w:r>
            <w:fldChar w:fldCharType="separate"/>
          </w:r>
          <w:r w:rsidRPr="0060014B">
            <w:rPr>
              <w:rStyle w:val="Hyperlink"/>
            </w:rPr>
            <w:t xml:space="preserve">3.10. </w:t>
          </w:r>
          <w:r w:rsidRPr="0060014B" w:rsidR="00B36BF4">
            <w:rPr>
              <w:rStyle w:val="Hyperlink"/>
            </w:rPr>
            <w:t>Cilvēkkapitāls</w:t>
          </w:r>
          <w:r>
            <w:tab/>
          </w:r>
          <w:r>
            <w:fldChar w:fldCharType="begin"/>
          </w:r>
          <w:r>
            <w:instrText xml:space="preserve"> PAGEREF _Toc256000089 \h </w:instrText>
          </w:r>
          <w:r>
            <w:fldChar w:fldCharType="separate"/>
          </w:r>
          <w:r>
            <w:t>53</w:t>
          </w:r>
          <w:r>
            <w:fldChar w:fldCharType="end"/>
          </w:r>
          <w:r>
            <w:fldChar w:fldCharType="end"/>
          </w:r>
        </w:p>
        <w:p>
          <w:pPr>
            <w:pStyle w:val="TOC2"/>
            <w:rPr>
              <w:rFonts w:asciiTheme="minorHAnsi" w:hAnsiTheme="minorHAnsi"/>
              <w:noProof/>
              <w:sz w:val="22"/>
            </w:rPr>
          </w:pPr>
          <w:r>
            <w:fldChar w:fldCharType="begin"/>
          </w:r>
          <w:r>
            <w:instrText xml:space="preserve"> HYPERLINK \l "_Toc256000090" </w:instrText>
          </w:r>
          <w:r>
            <w:fldChar w:fldCharType="separate"/>
          </w:r>
          <w:r w:rsidRPr="0060014B">
            <w:rPr>
              <w:rStyle w:val="Hyperlink"/>
            </w:rPr>
            <w:t xml:space="preserve">3.11. </w:t>
          </w:r>
          <w:r w:rsidRPr="0060014B" w:rsidR="00A148D1">
            <w:rPr>
              <w:rStyle w:val="Hyperlink"/>
            </w:rPr>
            <w:t xml:space="preserve">Valsts pakalpojumu </w:t>
          </w:r>
          <w:r w:rsidRPr="0060014B" w:rsidR="00A148D1">
            <w:rPr>
              <w:rStyle w:val="Hyperlink"/>
            </w:rPr>
            <w:t>digitalizācija</w:t>
          </w:r>
          <w:r w:rsidRPr="0060014B" w:rsidR="00A148D1">
            <w:rPr>
              <w:rStyle w:val="Hyperlink"/>
            </w:rPr>
            <w:t xml:space="preserve"> un pieejamība</w:t>
          </w:r>
          <w:r>
            <w:tab/>
          </w:r>
          <w:r>
            <w:fldChar w:fldCharType="begin"/>
          </w:r>
          <w:r>
            <w:instrText xml:space="preserve"> PAGEREF _Toc256000090 \h </w:instrText>
          </w:r>
          <w:r>
            <w:fldChar w:fldCharType="separate"/>
          </w:r>
          <w:r>
            <w:t>67</w:t>
          </w:r>
          <w:r>
            <w:fldChar w:fldCharType="end"/>
          </w:r>
          <w:r>
            <w:fldChar w:fldCharType="end"/>
          </w:r>
        </w:p>
        <w:p>
          <w:pPr>
            <w:pStyle w:val="TOC2"/>
            <w:rPr>
              <w:rFonts w:asciiTheme="minorHAnsi" w:hAnsiTheme="minorHAnsi"/>
              <w:noProof/>
              <w:sz w:val="22"/>
            </w:rPr>
          </w:pPr>
          <w:r>
            <w:fldChar w:fldCharType="begin"/>
          </w:r>
          <w:r>
            <w:instrText xml:space="preserve"> HYPERLINK \l "_Toc256000091" </w:instrText>
          </w:r>
          <w:r>
            <w:fldChar w:fldCharType="separate"/>
          </w:r>
          <w:r w:rsidRPr="0060014B">
            <w:rPr>
              <w:rStyle w:val="Hyperlink"/>
            </w:rPr>
            <w:t>3.12. Inovācijas vecināšana</w:t>
          </w:r>
          <w:r>
            <w:tab/>
          </w:r>
          <w:r>
            <w:fldChar w:fldCharType="begin"/>
          </w:r>
          <w:r>
            <w:instrText xml:space="preserve"> PAGEREF _Toc256000091 \h </w:instrText>
          </w:r>
          <w:r>
            <w:fldChar w:fldCharType="separate"/>
          </w:r>
          <w:r>
            <w:t>82</w:t>
          </w:r>
          <w:r>
            <w:fldChar w:fldCharType="end"/>
          </w:r>
          <w:r>
            <w:fldChar w:fldCharType="end"/>
          </w:r>
        </w:p>
        <w:p w:rsidP="0018306A">
          <w:pPr>
            <w:spacing w:after="0"/>
            <w:rPr>
              <w:b/>
              <w:bCs/>
              <w:noProof/>
            </w:rPr>
          </w:pPr>
          <w:r>
            <w:rPr>
              <w:b/>
              <w:bCs/>
              <w:noProof/>
            </w:rPr>
            <w:fldChar w:fldCharType="end"/>
          </w:r>
        </w:p>
      </w:sdtContent>
    </w:sdt>
    <w:p w:rsidR="00682094" w:rsidRPr="0060014B" w:rsidP="0060014B" w14:paraId="7B979E63" w14:textId="77777777">
      <w:pPr>
        <w:spacing w:after="0"/>
        <w:rPr>
          <w:rFonts w:ascii="Times New Roman" w:hAnsi="Times New Roman"/>
          <w:sz w:val="26"/>
          <w:szCs w:val="26"/>
        </w:rPr>
      </w:pPr>
    </w:p>
    <w:p w:rsidR="0098364E" w:rsidRPr="0060014B" w:rsidP="0060014B" w14:paraId="55B86148" w14:textId="77777777">
      <w:pPr>
        <w:pStyle w:val="TOCHeading"/>
        <w:spacing w:line="276" w:lineRule="auto"/>
        <w:rPr>
          <w:rFonts w:ascii="Times New Roman" w:hAnsi="Times New Roman" w:cs="Times New Roman"/>
          <w:szCs w:val="26"/>
        </w:rPr>
      </w:pPr>
      <w:r w:rsidRPr="0060014B">
        <w:rPr>
          <w:rFonts w:ascii="Times New Roman" w:hAnsi="Times New Roman" w:cs="Times New Roman"/>
          <w:szCs w:val="26"/>
        </w:rPr>
        <w:br w:type="page"/>
      </w:r>
    </w:p>
    <w:p w:rsidR="00842E42" w:rsidRPr="003106B1" w:rsidP="003106B1" w14:paraId="4025F647" w14:textId="0CC60108">
      <w:pPr>
        <w:pStyle w:val="Heading1"/>
      </w:pPr>
      <w:bookmarkStart w:id="0" w:name="_Toc219536895"/>
      <w:bookmarkStart w:id="1" w:name="_Toc256071669"/>
      <w:bookmarkStart w:id="2" w:name="_Toc280306739"/>
      <w:bookmarkStart w:id="3" w:name="_Toc440994252"/>
      <w:bookmarkStart w:id="4" w:name="_Toc450756453"/>
      <w:bookmarkStart w:id="5" w:name="_Toc466549324"/>
      <w:bookmarkStart w:id="6" w:name="_Toc528063936"/>
      <w:bookmarkStart w:id="7" w:name="_Toc256000000"/>
      <w:bookmarkStart w:id="8" w:name="_Toc256000023"/>
      <w:bookmarkStart w:id="9" w:name="_Toc256000046"/>
      <w:bookmarkStart w:id="10" w:name="_Toc256000069"/>
      <w:r w:rsidRPr="003106B1">
        <w:t>S</w:t>
      </w:r>
      <w:bookmarkEnd w:id="0"/>
      <w:bookmarkEnd w:id="1"/>
      <w:bookmarkEnd w:id="2"/>
      <w:r w:rsidRPr="003106B1">
        <w:t>aīsinājumi</w:t>
      </w:r>
      <w:bookmarkEnd w:id="10"/>
      <w:bookmarkEnd w:id="9"/>
      <w:bookmarkEnd w:id="8"/>
      <w:bookmarkEnd w:id="7"/>
      <w:bookmarkEnd w:id="3"/>
      <w:bookmarkEnd w:id="4"/>
      <w:bookmarkEnd w:id="5"/>
      <w:bookmarkEnd w:id="6"/>
    </w:p>
    <w:p w:rsidR="005432A5" w:rsidRPr="0060014B" w:rsidP="0060014B" w14:paraId="0B65CBE7" w14:textId="5BB62AC2">
      <w:pPr>
        <w:spacing w:after="0"/>
        <w:rPr>
          <w:rFonts w:ascii="Times New Roman" w:hAnsi="Times New Roman"/>
          <w:color w:val="000000"/>
          <w:sz w:val="26"/>
          <w:szCs w:val="26"/>
        </w:rPr>
      </w:pPr>
      <w:r w:rsidRPr="0060014B">
        <w:rPr>
          <w:rFonts w:ascii="Times New Roman" w:hAnsi="Times New Roman"/>
          <w:color w:val="000000"/>
          <w:sz w:val="26"/>
          <w:szCs w:val="26"/>
        </w:rPr>
        <w:t xml:space="preserve">AS – akciju sabiedrība </w:t>
      </w:r>
    </w:p>
    <w:p w:rsidR="009659E0" w:rsidRPr="0060014B" w:rsidP="0060014B" w14:paraId="76932CAA" w14:textId="45A347DD">
      <w:pPr>
        <w:spacing w:after="0"/>
        <w:rPr>
          <w:rFonts w:ascii="Times New Roman" w:hAnsi="Times New Roman"/>
          <w:color w:val="000000"/>
          <w:sz w:val="26"/>
          <w:szCs w:val="26"/>
        </w:rPr>
      </w:pPr>
      <w:r w:rsidRPr="0060014B">
        <w:rPr>
          <w:rFonts w:ascii="Times New Roman" w:hAnsi="Times New Roman"/>
          <w:color w:val="000000"/>
          <w:sz w:val="26"/>
          <w:szCs w:val="26"/>
        </w:rPr>
        <w:t>ĀIPL – Ārvalstu investoru padome Latvijā</w:t>
      </w:r>
    </w:p>
    <w:p w:rsidR="00842E42" w:rsidRPr="0060014B" w:rsidP="0060014B" w14:paraId="5B4C02AE" w14:textId="77777777">
      <w:pPr>
        <w:spacing w:after="0"/>
        <w:rPr>
          <w:rFonts w:ascii="Times New Roman" w:hAnsi="Times New Roman"/>
          <w:color w:val="000000"/>
          <w:sz w:val="26"/>
          <w:szCs w:val="26"/>
        </w:rPr>
      </w:pPr>
      <w:r w:rsidRPr="0060014B">
        <w:rPr>
          <w:rFonts w:ascii="Times New Roman" w:hAnsi="Times New Roman"/>
          <w:color w:val="000000"/>
          <w:sz w:val="26"/>
          <w:szCs w:val="26"/>
        </w:rPr>
        <w:t>BIS – Būvniecības informācijas sistēma</w:t>
      </w:r>
    </w:p>
    <w:p w:rsidR="00D00724" w:rsidRPr="0060014B" w:rsidP="0060014B" w14:paraId="0E0FBC09" w14:textId="77777777">
      <w:pPr>
        <w:spacing w:after="0"/>
        <w:rPr>
          <w:rFonts w:ascii="Times New Roman" w:hAnsi="Times New Roman"/>
          <w:color w:val="000000"/>
          <w:sz w:val="26"/>
          <w:szCs w:val="26"/>
        </w:rPr>
      </w:pPr>
      <w:r w:rsidRPr="0060014B">
        <w:rPr>
          <w:rFonts w:ascii="Times New Roman" w:hAnsi="Times New Roman"/>
          <w:color w:val="000000"/>
          <w:sz w:val="26"/>
          <w:szCs w:val="26"/>
        </w:rPr>
        <w:t>BVKB – Būvniecības valsts kontroles birojs</w:t>
      </w:r>
    </w:p>
    <w:p w:rsidR="00842E42" w:rsidRPr="0060014B" w:rsidP="0060014B" w14:paraId="0CAD4B30" w14:textId="77777777">
      <w:pPr>
        <w:spacing w:after="0"/>
        <w:rPr>
          <w:rFonts w:ascii="Times New Roman" w:hAnsi="Times New Roman"/>
          <w:color w:val="000000"/>
          <w:sz w:val="26"/>
          <w:szCs w:val="26"/>
        </w:rPr>
      </w:pPr>
      <w:r w:rsidRPr="0060014B">
        <w:rPr>
          <w:rFonts w:ascii="Times New Roman" w:hAnsi="Times New Roman"/>
          <w:color w:val="000000"/>
          <w:sz w:val="26"/>
          <w:szCs w:val="26"/>
        </w:rPr>
        <w:t>CSP – Centrālā statistikas pārvalde</w:t>
      </w:r>
    </w:p>
    <w:p w:rsidR="00842E42" w:rsidRPr="0060014B" w:rsidP="0060014B" w14:paraId="6F2A2077" w14:textId="77777777">
      <w:pPr>
        <w:spacing w:after="0"/>
        <w:rPr>
          <w:rFonts w:ascii="Times New Roman" w:hAnsi="Times New Roman"/>
          <w:color w:val="000000"/>
          <w:sz w:val="26"/>
          <w:szCs w:val="26"/>
          <w:shd w:val="clear" w:color="auto" w:fill="FFFFFF"/>
        </w:rPr>
      </w:pPr>
      <w:r w:rsidRPr="0060014B">
        <w:rPr>
          <w:rFonts w:ascii="Times New Roman" w:hAnsi="Times New Roman"/>
          <w:color w:val="000000"/>
          <w:sz w:val="26"/>
          <w:szCs w:val="26"/>
          <w:shd w:val="clear" w:color="auto" w:fill="FFFFFF"/>
        </w:rPr>
        <w:t>DAP - Dabas aizsardzības pārvalde</w:t>
      </w:r>
    </w:p>
    <w:p w:rsidR="00842E42" w:rsidRPr="0060014B" w:rsidP="0060014B" w14:paraId="3E2C5FA1" w14:textId="77777777">
      <w:pPr>
        <w:spacing w:after="0"/>
        <w:rPr>
          <w:rFonts w:ascii="Times New Roman" w:hAnsi="Times New Roman"/>
          <w:color w:val="000000"/>
          <w:sz w:val="26"/>
          <w:szCs w:val="26"/>
        </w:rPr>
      </w:pPr>
      <w:r w:rsidRPr="0060014B">
        <w:rPr>
          <w:rFonts w:ascii="Times New Roman" w:hAnsi="Times New Roman"/>
          <w:color w:val="000000"/>
          <w:sz w:val="26"/>
          <w:szCs w:val="26"/>
        </w:rPr>
        <w:t>EDS – Elektroniskā deklarēšanas sistēma</w:t>
      </w:r>
    </w:p>
    <w:p w:rsidR="00842E42" w:rsidRPr="0060014B" w:rsidP="0060014B" w14:paraId="475D7AA1" w14:textId="77777777">
      <w:pPr>
        <w:spacing w:after="0"/>
        <w:rPr>
          <w:rFonts w:ascii="Times New Roman" w:hAnsi="Times New Roman"/>
          <w:color w:val="000000"/>
          <w:sz w:val="26"/>
          <w:szCs w:val="26"/>
        </w:rPr>
      </w:pPr>
      <w:r w:rsidRPr="0060014B">
        <w:rPr>
          <w:rFonts w:ascii="Times New Roman" w:hAnsi="Times New Roman"/>
          <w:color w:val="000000"/>
          <w:sz w:val="26"/>
          <w:szCs w:val="26"/>
        </w:rPr>
        <w:t>EM – Ekonomikas ministrija</w:t>
      </w:r>
    </w:p>
    <w:p w:rsidR="00842E42" w:rsidRPr="0060014B" w:rsidP="0060014B" w14:paraId="683655D7" w14:textId="77777777">
      <w:pPr>
        <w:spacing w:after="0"/>
        <w:rPr>
          <w:rFonts w:ascii="Times New Roman" w:hAnsi="Times New Roman"/>
          <w:color w:val="000000"/>
          <w:sz w:val="26"/>
          <w:szCs w:val="26"/>
        </w:rPr>
      </w:pPr>
      <w:r w:rsidRPr="0060014B">
        <w:rPr>
          <w:rFonts w:ascii="Times New Roman" w:hAnsi="Times New Roman"/>
          <w:color w:val="000000"/>
          <w:sz w:val="26"/>
          <w:szCs w:val="26"/>
        </w:rPr>
        <w:t>ES – Eiropas Savienība</w:t>
      </w:r>
    </w:p>
    <w:p w:rsidR="00842E42" w:rsidRPr="0060014B" w:rsidP="0060014B" w14:paraId="078813C4" w14:textId="77777777">
      <w:pPr>
        <w:spacing w:after="0"/>
        <w:rPr>
          <w:rFonts w:ascii="Times New Roman" w:hAnsi="Times New Roman"/>
          <w:color w:val="000000"/>
          <w:sz w:val="26"/>
          <w:szCs w:val="26"/>
        </w:rPr>
      </w:pPr>
      <w:r w:rsidRPr="0060014B">
        <w:rPr>
          <w:rFonts w:ascii="Times New Roman" w:hAnsi="Times New Roman"/>
          <w:color w:val="000000"/>
          <w:sz w:val="26"/>
          <w:szCs w:val="26"/>
        </w:rPr>
        <w:t>FM – Finanšu ministrija</w:t>
      </w:r>
    </w:p>
    <w:p w:rsidR="00EF1DBF" w:rsidRPr="0060014B" w:rsidP="0060014B" w14:paraId="0A6B06F2" w14:textId="77777777">
      <w:pPr>
        <w:spacing w:after="0"/>
        <w:rPr>
          <w:rFonts w:ascii="Times New Roman" w:hAnsi="Times New Roman"/>
          <w:color w:val="000000"/>
          <w:sz w:val="26"/>
          <w:szCs w:val="26"/>
        </w:rPr>
      </w:pPr>
      <w:r w:rsidRPr="0060014B">
        <w:rPr>
          <w:rFonts w:ascii="Times New Roman" w:hAnsi="Times New Roman"/>
          <w:color w:val="000000"/>
          <w:sz w:val="26"/>
          <w:szCs w:val="26"/>
        </w:rPr>
        <w:t>GKI – Globālās konkurētspējas indekss</w:t>
      </w:r>
    </w:p>
    <w:p w:rsidR="00842E42" w:rsidRPr="0060014B" w:rsidP="0060014B" w14:paraId="46F622FE" w14:textId="77777777">
      <w:pPr>
        <w:spacing w:after="0"/>
        <w:rPr>
          <w:rFonts w:ascii="Times New Roman" w:hAnsi="Times New Roman"/>
          <w:color w:val="000000"/>
          <w:sz w:val="26"/>
          <w:szCs w:val="26"/>
        </w:rPr>
      </w:pPr>
      <w:r w:rsidRPr="0060014B">
        <w:rPr>
          <w:rFonts w:ascii="Times New Roman" w:hAnsi="Times New Roman"/>
          <w:color w:val="000000"/>
          <w:sz w:val="26"/>
          <w:szCs w:val="26"/>
        </w:rPr>
        <w:t>MK – Ministru kabinets</w:t>
      </w:r>
    </w:p>
    <w:p w:rsidR="00D641F1" w:rsidRPr="0060014B" w:rsidP="0060014B" w14:paraId="6BA94323" w14:textId="77777777">
      <w:pPr>
        <w:spacing w:after="0"/>
        <w:rPr>
          <w:rFonts w:ascii="Times New Roman" w:hAnsi="Times New Roman"/>
          <w:color w:val="000000"/>
          <w:sz w:val="26"/>
          <w:szCs w:val="26"/>
        </w:rPr>
      </w:pPr>
      <w:r w:rsidRPr="0060014B">
        <w:rPr>
          <w:rFonts w:ascii="Times New Roman" w:hAnsi="Times New Roman"/>
          <w:color w:val="000000" w:themeColor="text1"/>
          <w:sz w:val="26"/>
          <w:szCs w:val="26"/>
        </w:rPr>
        <w:t>MNA – Maksātnespējas administrācija</w:t>
      </w:r>
    </w:p>
    <w:p w:rsidR="00842E42" w:rsidRPr="0060014B" w:rsidP="0060014B" w14:paraId="57817FE3" w14:textId="77777777">
      <w:pPr>
        <w:spacing w:after="0"/>
        <w:rPr>
          <w:rFonts w:ascii="Times New Roman" w:hAnsi="Times New Roman"/>
          <w:color w:val="000000"/>
          <w:sz w:val="26"/>
          <w:szCs w:val="26"/>
        </w:rPr>
      </w:pPr>
      <w:r w:rsidRPr="0060014B">
        <w:rPr>
          <w:rFonts w:ascii="Times New Roman" w:hAnsi="Times New Roman"/>
          <w:color w:val="000000"/>
          <w:sz w:val="26"/>
          <w:szCs w:val="26"/>
          <w:shd w:val="clear" w:color="auto" w:fill="FFFFFF"/>
        </w:rPr>
        <w:t>MVR - Meža valsts reģistrs</w:t>
      </w:r>
    </w:p>
    <w:p w:rsidR="00D641F1" w:rsidRPr="0060014B" w:rsidP="0060014B" w14:paraId="1E141024" w14:textId="77777777">
      <w:pPr>
        <w:spacing w:after="0"/>
        <w:rPr>
          <w:rFonts w:ascii="Times New Roman" w:hAnsi="Times New Roman"/>
          <w:color w:val="000000"/>
          <w:sz w:val="26"/>
          <w:szCs w:val="26"/>
        </w:rPr>
      </w:pPr>
      <w:r w:rsidRPr="0060014B">
        <w:rPr>
          <w:rFonts w:ascii="Times New Roman" w:hAnsi="Times New Roman"/>
          <w:color w:val="000000"/>
          <w:sz w:val="26"/>
          <w:szCs w:val="26"/>
        </w:rPr>
        <w:t xml:space="preserve">MVU – Mazie un vidējie uzņēmumi </w:t>
      </w:r>
    </w:p>
    <w:p w:rsidR="00BF28EF" w:rsidRPr="0060014B" w:rsidP="0060014B" w14:paraId="0E34CD1C" w14:textId="4280C42B">
      <w:pPr>
        <w:spacing w:after="0"/>
        <w:rPr>
          <w:rFonts w:ascii="Times New Roman" w:hAnsi="Times New Roman"/>
          <w:color w:val="000000"/>
          <w:sz w:val="26"/>
          <w:szCs w:val="26"/>
        </w:rPr>
      </w:pPr>
      <w:r w:rsidRPr="0060014B">
        <w:rPr>
          <w:rFonts w:ascii="Times New Roman" w:hAnsi="Times New Roman"/>
          <w:color w:val="000000"/>
          <w:sz w:val="26"/>
          <w:szCs w:val="26"/>
        </w:rPr>
        <w:t>KM – Kultūras ministrija</w:t>
      </w:r>
    </w:p>
    <w:p w:rsidR="00D5769A" w:rsidRPr="0060014B" w:rsidP="0060014B" w14:paraId="02BC0568" w14:textId="77777777">
      <w:pPr>
        <w:spacing w:after="0"/>
        <w:rPr>
          <w:rFonts w:ascii="Times New Roman" w:hAnsi="Times New Roman"/>
          <w:color w:val="000000"/>
          <w:sz w:val="26"/>
          <w:szCs w:val="26"/>
        </w:rPr>
      </w:pPr>
      <w:r w:rsidRPr="0060014B">
        <w:rPr>
          <w:rFonts w:ascii="Times New Roman" w:hAnsi="Times New Roman"/>
          <w:color w:val="000000"/>
          <w:sz w:val="26"/>
          <w:szCs w:val="26"/>
        </w:rPr>
        <w:t>LM – Labklājības ministrija</w:t>
      </w:r>
    </w:p>
    <w:p w:rsidR="000842F8" w:rsidRPr="0060014B" w:rsidP="0060014B" w14:paraId="02280F79" w14:textId="77777777">
      <w:pPr>
        <w:spacing w:after="0"/>
        <w:rPr>
          <w:rFonts w:ascii="Times New Roman" w:hAnsi="Times New Roman"/>
          <w:color w:val="000000"/>
          <w:sz w:val="26"/>
          <w:szCs w:val="26"/>
        </w:rPr>
      </w:pPr>
      <w:r w:rsidRPr="0060014B">
        <w:rPr>
          <w:rFonts w:ascii="Times New Roman" w:hAnsi="Times New Roman"/>
          <w:color w:val="000000"/>
          <w:sz w:val="26"/>
          <w:szCs w:val="26"/>
        </w:rPr>
        <w:t>LVA – Latvijas valsts arhīvs</w:t>
      </w:r>
    </w:p>
    <w:p w:rsidR="00842E42" w:rsidRPr="0060014B" w:rsidP="0060014B" w14:paraId="55E63A46" w14:textId="77777777">
      <w:pPr>
        <w:spacing w:after="0"/>
        <w:rPr>
          <w:rFonts w:ascii="Times New Roman" w:hAnsi="Times New Roman"/>
          <w:color w:val="000000"/>
          <w:sz w:val="26"/>
          <w:szCs w:val="26"/>
        </w:rPr>
      </w:pPr>
      <w:r w:rsidRPr="0060014B">
        <w:rPr>
          <w:rFonts w:ascii="Times New Roman" w:hAnsi="Times New Roman"/>
          <w:color w:val="000000"/>
          <w:sz w:val="26"/>
          <w:szCs w:val="26"/>
        </w:rPr>
        <w:t>PVD - Pārtikas un veterinārais dienests</w:t>
      </w:r>
    </w:p>
    <w:p w:rsidR="00842E42" w:rsidRPr="0060014B" w:rsidP="0060014B" w14:paraId="7C566B6F" w14:textId="77777777">
      <w:pPr>
        <w:spacing w:after="0"/>
        <w:rPr>
          <w:rFonts w:ascii="Times New Roman" w:hAnsi="Times New Roman"/>
          <w:color w:val="000000"/>
          <w:sz w:val="26"/>
          <w:szCs w:val="26"/>
        </w:rPr>
      </w:pPr>
      <w:r w:rsidRPr="0060014B">
        <w:rPr>
          <w:rFonts w:ascii="Times New Roman" w:hAnsi="Times New Roman"/>
          <w:color w:val="000000"/>
          <w:sz w:val="26"/>
          <w:szCs w:val="26"/>
        </w:rPr>
        <w:t>PVN – Pievienotās vērtības nodoklis</w:t>
      </w:r>
    </w:p>
    <w:p w:rsidR="00842E42" w:rsidRPr="0060014B" w:rsidP="0060014B" w14:paraId="1A647BFC" w14:textId="77777777">
      <w:pPr>
        <w:spacing w:after="0"/>
        <w:rPr>
          <w:rFonts w:ascii="Times New Roman" w:hAnsi="Times New Roman"/>
          <w:color w:val="000000"/>
          <w:sz w:val="26"/>
          <w:szCs w:val="26"/>
        </w:rPr>
      </w:pPr>
      <w:r w:rsidRPr="0060014B">
        <w:rPr>
          <w:rFonts w:ascii="Times New Roman" w:hAnsi="Times New Roman"/>
          <w:color w:val="000000"/>
          <w:sz w:val="26"/>
          <w:szCs w:val="26"/>
        </w:rPr>
        <w:t>SIA – Sabiedrība ar ierobežotu atbildību</w:t>
      </w:r>
    </w:p>
    <w:p w:rsidR="009E4539" w:rsidRPr="0060014B" w:rsidP="0060014B" w14:paraId="1BF5335D" w14:textId="77777777">
      <w:pPr>
        <w:spacing w:after="0"/>
        <w:rPr>
          <w:rFonts w:ascii="Times New Roman" w:hAnsi="Times New Roman"/>
          <w:color w:val="000000"/>
          <w:sz w:val="26"/>
          <w:szCs w:val="26"/>
        </w:rPr>
      </w:pPr>
      <w:r w:rsidRPr="0060014B">
        <w:rPr>
          <w:rFonts w:ascii="Times New Roman" w:hAnsi="Times New Roman"/>
          <w:color w:val="000000"/>
          <w:sz w:val="26"/>
          <w:szCs w:val="26"/>
        </w:rPr>
        <w:t>SKLOIS - Starptautiskās kravu loģistikas un ostu informācijas sistēma</w:t>
      </w:r>
    </w:p>
    <w:p w:rsidR="00842E42" w:rsidRPr="0060014B" w:rsidP="0060014B" w14:paraId="28C02ED5" w14:textId="77777777">
      <w:pPr>
        <w:spacing w:after="0"/>
        <w:rPr>
          <w:rFonts w:ascii="Times New Roman" w:hAnsi="Times New Roman"/>
          <w:color w:val="000000"/>
          <w:sz w:val="26"/>
          <w:szCs w:val="26"/>
        </w:rPr>
      </w:pPr>
      <w:r w:rsidRPr="0060014B">
        <w:rPr>
          <w:rFonts w:ascii="Times New Roman" w:hAnsi="Times New Roman"/>
          <w:color w:val="000000"/>
          <w:sz w:val="26"/>
          <w:szCs w:val="26"/>
        </w:rPr>
        <w:t>SM – Satiksmes ministrija</w:t>
      </w:r>
    </w:p>
    <w:p w:rsidR="00AD6C74" w:rsidRPr="0060014B" w:rsidP="0060014B" w14:paraId="6FD1761F" w14:textId="77777777">
      <w:pPr>
        <w:spacing w:after="0"/>
        <w:rPr>
          <w:rFonts w:ascii="Times New Roman" w:hAnsi="Times New Roman"/>
          <w:color w:val="000000"/>
          <w:sz w:val="26"/>
          <w:szCs w:val="26"/>
        </w:rPr>
      </w:pPr>
      <w:r w:rsidRPr="0060014B">
        <w:rPr>
          <w:rFonts w:ascii="Times New Roman" w:hAnsi="Times New Roman"/>
          <w:sz w:val="26"/>
          <w:szCs w:val="26"/>
        </w:rPr>
        <w:t>SPRK – Sabiedrisko pakalpojumu regulēšanas komisija</w:t>
      </w:r>
    </w:p>
    <w:p w:rsidR="00842E42" w:rsidRPr="0060014B" w:rsidP="0060014B" w14:paraId="51AD6DCF" w14:textId="77777777">
      <w:pPr>
        <w:spacing w:after="0"/>
        <w:rPr>
          <w:rFonts w:ascii="Times New Roman" w:hAnsi="Times New Roman"/>
          <w:color w:val="000000"/>
          <w:sz w:val="26"/>
          <w:szCs w:val="26"/>
        </w:rPr>
      </w:pPr>
      <w:r w:rsidRPr="0060014B">
        <w:rPr>
          <w:rFonts w:ascii="Times New Roman" w:hAnsi="Times New Roman"/>
          <w:color w:val="000000"/>
          <w:sz w:val="26"/>
          <w:szCs w:val="26"/>
        </w:rPr>
        <w:t>TA – Tiesu administrācija</w:t>
      </w:r>
    </w:p>
    <w:p w:rsidR="00842E42" w:rsidRPr="0060014B" w:rsidP="0060014B" w14:paraId="055A836E" w14:textId="77777777">
      <w:pPr>
        <w:spacing w:after="0"/>
        <w:rPr>
          <w:rFonts w:ascii="Times New Roman" w:hAnsi="Times New Roman"/>
          <w:color w:val="000000"/>
          <w:sz w:val="26"/>
          <w:szCs w:val="26"/>
        </w:rPr>
      </w:pPr>
      <w:r w:rsidRPr="0060014B">
        <w:rPr>
          <w:rFonts w:ascii="Times New Roman" w:hAnsi="Times New Roman"/>
          <w:color w:val="000000"/>
          <w:sz w:val="26"/>
          <w:szCs w:val="26"/>
        </w:rPr>
        <w:t>TM – Tieslietu ministrija</w:t>
      </w:r>
    </w:p>
    <w:p w:rsidR="00842E42" w:rsidRPr="0060014B" w:rsidP="0060014B" w14:paraId="7C70D5A5" w14:textId="77777777">
      <w:pPr>
        <w:spacing w:after="0"/>
        <w:rPr>
          <w:rFonts w:ascii="Times New Roman" w:hAnsi="Times New Roman"/>
          <w:color w:val="000000"/>
          <w:sz w:val="26"/>
          <w:szCs w:val="26"/>
        </w:rPr>
      </w:pPr>
      <w:r w:rsidRPr="0060014B">
        <w:rPr>
          <w:rFonts w:ascii="Times New Roman" w:hAnsi="Times New Roman"/>
          <w:color w:val="000000"/>
          <w:sz w:val="26"/>
          <w:szCs w:val="26"/>
        </w:rPr>
        <w:t>UR – Uzņēmumu reģistrs</w:t>
      </w:r>
    </w:p>
    <w:p w:rsidR="00842E42" w:rsidRPr="0060014B" w:rsidP="0060014B" w14:paraId="0FC10E1C" w14:textId="77777777">
      <w:pPr>
        <w:spacing w:after="0"/>
        <w:rPr>
          <w:rFonts w:ascii="Times New Roman" w:hAnsi="Times New Roman"/>
          <w:color w:val="000000"/>
          <w:sz w:val="26"/>
          <w:szCs w:val="26"/>
        </w:rPr>
      </w:pPr>
      <w:r w:rsidRPr="0060014B">
        <w:rPr>
          <w:rFonts w:ascii="Times New Roman" w:hAnsi="Times New Roman"/>
          <w:color w:val="000000"/>
          <w:sz w:val="26"/>
          <w:szCs w:val="26"/>
        </w:rPr>
        <w:t>UIN – Uzņēmumu ienākuma nodoklis</w:t>
      </w:r>
    </w:p>
    <w:p w:rsidR="00842E42" w:rsidRPr="0060014B" w:rsidP="0060014B" w14:paraId="7C4702B0" w14:textId="77777777">
      <w:pPr>
        <w:spacing w:after="0"/>
        <w:rPr>
          <w:rFonts w:ascii="Times New Roman" w:hAnsi="Times New Roman"/>
          <w:bCs/>
          <w:color w:val="000000"/>
          <w:sz w:val="26"/>
          <w:szCs w:val="26"/>
        </w:rPr>
      </w:pPr>
      <w:r w:rsidRPr="0060014B">
        <w:rPr>
          <w:rFonts w:ascii="Times New Roman" w:hAnsi="Times New Roman"/>
          <w:color w:val="000000"/>
          <w:sz w:val="26"/>
          <w:szCs w:val="26"/>
          <w:shd w:val="clear" w:color="auto" w:fill="FFFFFF"/>
        </w:rPr>
        <w:t>VAAD - Valsts augu aizsardzības dienests</w:t>
      </w:r>
    </w:p>
    <w:p w:rsidR="00842E42" w:rsidRPr="0060014B" w:rsidP="0060014B" w14:paraId="4B3F14D2" w14:textId="77777777">
      <w:pPr>
        <w:spacing w:after="0"/>
        <w:rPr>
          <w:rFonts w:ascii="Times New Roman" w:hAnsi="Times New Roman"/>
          <w:bCs/>
          <w:color w:val="000000"/>
          <w:sz w:val="26"/>
          <w:szCs w:val="26"/>
        </w:rPr>
      </w:pPr>
      <w:r w:rsidRPr="0060014B">
        <w:rPr>
          <w:rFonts w:ascii="Times New Roman" w:hAnsi="Times New Roman"/>
          <w:bCs/>
          <w:color w:val="000000"/>
          <w:sz w:val="26"/>
          <w:szCs w:val="26"/>
        </w:rPr>
        <w:t>VARAM – Vides aizsardzības un reģionālās attīstības ministrija</w:t>
      </w:r>
    </w:p>
    <w:p w:rsidR="00842E42" w:rsidRPr="0060014B" w:rsidP="0060014B" w14:paraId="4E0E91EE" w14:textId="77777777">
      <w:pPr>
        <w:spacing w:after="0"/>
        <w:rPr>
          <w:rFonts w:ascii="Times New Roman" w:hAnsi="Times New Roman"/>
          <w:color w:val="000000"/>
          <w:sz w:val="26"/>
          <w:szCs w:val="26"/>
        </w:rPr>
      </w:pPr>
      <w:r w:rsidRPr="0060014B">
        <w:rPr>
          <w:rFonts w:ascii="Times New Roman" w:hAnsi="Times New Roman"/>
          <w:color w:val="000000"/>
          <w:sz w:val="26"/>
          <w:szCs w:val="26"/>
          <w:shd w:val="clear" w:color="auto" w:fill="FFFFFF"/>
        </w:rPr>
        <w:t>VI - Veselības inspekcija</w:t>
      </w:r>
      <w:r w:rsidRPr="0060014B">
        <w:rPr>
          <w:rFonts w:ascii="Times New Roman" w:hAnsi="Times New Roman"/>
          <w:color w:val="000000"/>
          <w:sz w:val="26"/>
          <w:szCs w:val="26"/>
        </w:rPr>
        <w:t xml:space="preserve"> </w:t>
      </w:r>
    </w:p>
    <w:p w:rsidR="00842E42" w:rsidRPr="0060014B" w:rsidP="0060014B" w14:paraId="200148E8" w14:textId="77777777">
      <w:pPr>
        <w:spacing w:after="0"/>
        <w:rPr>
          <w:rFonts w:ascii="Times New Roman" w:hAnsi="Times New Roman"/>
          <w:color w:val="000000"/>
          <w:sz w:val="26"/>
          <w:szCs w:val="26"/>
        </w:rPr>
      </w:pPr>
      <w:r w:rsidRPr="0060014B">
        <w:rPr>
          <w:rFonts w:ascii="Times New Roman" w:hAnsi="Times New Roman"/>
          <w:color w:val="000000"/>
          <w:sz w:val="26"/>
          <w:szCs w:val="26"/>
        </w:rPr>
        <w:t>VID – Valsts ieņēmumu dienests</w:t>
      </w:r>
    </w:p>
    <w:p w:rsidR="00EA3C93" w:rsidRPr="0060014B" w:rsidP="0060014B" w14:paraId="6C569FE8" w14:textId="77777777">
      <w:pPr>
        <w:spacing w:after="0"/>
        <w:rPr>
          <w:rFonts w:ascii="Times New Roman" w:hAnsi="Times New Roman"/>
          <w:color w:val="000000"/>
          <w:sz w:val="26"/>
          <w:szCs w:val="26"/>
        </w:rPr>
      </w:pPr>
      <w:r w:rsidRPr="0060014B">
        <w:rPr>
          <w:rFonts w:ascii="Times New Roman" w:hAnsi="Times New Roman"/>
          <w:color w:val="000000"/>
          <w:sz w:val="26"/>
          <w:szCs w:val="26"/>
        </w:rPr>
        <w:t>VK – Valsts kanceleja</w:t>
      </w:r>
    </w:p>
    <w:p w:rsidR="001108ED" w:rsidRPr="0060014B" w:rsidP="0060014B" w14:paraId="4C763D5D" w14:textId="77777777">
      <w:pPr>
        <w:spacing w:after="0"/>
        <w:rPr>
          <w:rFonts w:ascii="Times New Roman" w:hAnsi="Times New Roman"/>
          <w:color w:val="000000"/>
          <w:sz w:val="26"/>
          <w:szCs w:val="26"/>
        </w:rPr>
      </w:pPr>
      <w:r w:rsidRPr="0060014B">
        <w:rPr>
          <w:rFonts w:ascii="Times New Roman" w:hAnsi="Times New Roman"/>
          <w:color w:val="000000"/>
          <w:sz w:val="26"/>
          <w:szCs w:val="26"/>
        </w:rPr>
        <w:t>VAS – Valsts administrācijas skola</w:t>
      </w:r>
    </w:p>
    <w:p w:rsidR="00842E42" w:rsidRPr="0060014B" w:rsidP="0060014B" w14:paraId="6F1CE9B5" w14:textId="77777777">
      <w:pPr>
        <w:spacing w:after="0"/>
        <w:rPr>
          <w:rFonts w:ascii="Times New Roman" w:hAnsi="Times New Roman"/>
          <w:color w:val="000000"/>
          <w:sz w:val="26"/>
          <w:szCs w:val="26"/>
        </w:rPr>
      </w:pPr>
      <w:r w:rsidRPr="0060014B">
        <w:rPr>
          <w:rFonts w:ascii="Times New Roman" w:hAnsi="Times New Roman"/>
          <w:color w:val="000000"/>
          <w:sz w:val="26"/>
          <w:szCs w:val="26"/>
        </w:rPr>
        <w:t>VSAA – Valsts sociālās apdrošināšanas aģentūra</w:t>
      </w:r>
    </w:p>
    <w:p w:rsidR="00842E42" w:rsidRPr="0060014B" w:rsidP="0060014B" w14:paraId="524166E4" w14:textId="77777777">
      <w:pPr>
        <w:spacing w:after="0"/>
        <w:rPr>
          <w:rFonts w:ascii="Times New Roman" w:hAnsi="Times New Roman"/>
          <w:color w:val="000000"/>
          <w:sz w:val="26"/>
          <w:szCs w:val="26"/>
        </w:rPr>
      </w:pPr>
      <w:r w:rsidRPr="0060014B">
        <w:rPr>
          <w:rFonts w:ascii="Times New Roman" w:hAnsi="Times New Roman"/>
          <w:color w:val="000000"/>
          <w:sz w:val="26"/>
          <w:szCs w:val="26"/>
        </w:rPr>
        <w:t>VSAOI – Valsts sociālās apdrošināšanas obligātās iemaksas</w:t>
      </w:r>
    </w:p>
    <w:p w:rsidR="00842E42" w:rsidRPr="0060014B" w:rsidP="0060014B" w14:paraId="321509FA" w14:textId="77777777">
      <w:pPr>
        <w:spacing w:after="0"/>
        <w:rPr>
          <w:rFonts w:ascii="Times New Roman" w:hAnsi="Times New Roman"/>
          <w:color w:val="000000"/>
          <w:sz w:val="26"/>
          <w:szCs w:val="26"/>
        </w:rPr>
      </w:pPr>
      <w:r w:rsidRPr="0060014B">
        <w:rPr>
          <w:rFonts w:ascii="Times New Roman" w:hAnsi="Times New Roman"/>
          <w:color w:val="000000"/>
          <w:sz w:val="26"/>
          <w:szCs w:val="26"/>
        </w:rPr>
        <w:t>VRAA – Valsts reģionālās attīstības aģentūra</w:t>
      </w:r>
    </w:p>
    <w:p w:rsidR="00842E42" w:rsidRPr="0060014B" w:rsidP="0060014B" w14:paraId="6C2C8ACB" w14:textId="77777777">
      <w:pPr>
        <w:spacing w:after="0"/>
        <w:rPr>
          <w:rFonts w:ascii="Times New Roman" w:hAnsi="Times New Roman"/>
          <w:color w:val="000000"/>
          <w:sz w:val="26"/>
          <w:szCs w:val="26"/>
        </w:rPr>
      </w:pPr>
      <w:r w:rsidRPr="0060014B">
        <w:rPr>
          <w:rFonts w:ascii="Times New Roman" w:hAnsi="Times New Roman"/>
          <w:color w:val="000000"/>
          <w:sz w:val="26"/>
          <w:szCs w:val="26"/>
        </w:rPr>
        <w:t>VSS – Valsts sekretāru sanāksme</w:t>
      </w:r>
    </w:p>
    <w:p w:rsidR="00842E42" w:rsidRPr="0060014B" w:rsidP="0060014B" w14:paraId="03D578D3" w14:textId="77777777">
      <w:pPr>
        <w:spacing w:after="0"/>
        <w:rPr>
          <w:rFonts w:ascii="Times New Roman" w:hAnsi="Times New Roman"/>
          <w:color w:val="000000"/>
          <w:sz w:val="26"/>
          <w:szCs w:val="26"/>
        </w:rPr>
      </w:pPr>
      <w:r w:rsidRPr="0060014B">
        <w:rPr>
          <w:rFonts w:ascii="Times New Roman" w:hAnsi="Times New Roman"/>
          <w:color w:val="000000"/>
          <w:sz w:val="26"/>
          <w:szCs w:val="26"/>
        </w:rPr>
        <w:t>VZD – Valsts zemes dienests</w:t>
      </w:r>
    </w:p>
    <w:p w:rsidR="00682094" w:rsidRPr="0060014B" w:rsidP="0060014B" w14:paraId="2F88D97F" w14:textId="528C0EAD">
      <w:pPr>
        <w:spacing w:after="0"/>
        <w:rPr>
          <w:rFonts w:ascii="Times New Roman" w:hAnsi="Times New Roman"/>
          <w:color w:val="000000"/>
          <w:sz w:val="26"/>
          <w:szCs w:val="26"/>
          <w:shd w:val="clear" w:color="auto" w:fill="FFFFFF"/>
        </w:rPr>
      </w:pPr>
      <w:r w:rsidRPr="0060014B">
        <w:rPr>
          <w:rFonts w:ascii="Times New Roman" w:hAnsi="Times New Roman"/>
          <w:color w:val="000000"/>
          <w:sz w:val="26"/>
          <w:szCs w:val="26"/>
          <w:shd w:val="clear" w:color="auto" w:fill="FFFFFF"/>
        </w:rPr>
        <w:t>ZM - Zemkopības ministrija</w:t>
      </w:r>
      <w:r w:rsidRPr="0060014B">
        <w:rPr>
          <w:rFonts w:ascii="Times New Roman" w:hAnsi="Times New Roman"/>
          <w:sz w:val="26"/>
          <w:szCs w:val="26"/>
        </w:rPr>
        <w:br w:type="page"/>
      </w:r>
    </w:p>
    <w:p w:rsidR="00842E42" w:rsidRPr="003106B1" w:rsidP="003106B1" w14:paraId="300CA25F" w14:textId="263FE2F9">
      <w:pPr>
        <w:pStyle w:val="Heading1"/>
      </w:pPr>
      <w:bookmarkStart w:id="11" w:name="_Toc435448430"/>
      <w:bookmarkStart w:id="12" w:name="_Toc440994253"/>
      <w:bookmarkStart w:id="13" w:name="_Toc450756454"/>
      <w:bookmarkStart w:id="14" w:name="_Toc466549325"/>
      <w:bookmarkStart w:id="15" w:name="_Toc528063937"/>
      <w:bookmarkStart w:id="16" w:name="_Toc256000001"/>
      <w:bookmarkStart w:id="17" w:name="_Toc256000024"/>
      <w:bookmarkStart w:id="18" w:name="_Toc256000047"/>
      <w:bookmarkStart w:id="19" w:name="_Toc256000070"/>
      <w:r w:rsidRPr="003106B1">
        <w:t>1. Plāna k</w:t>
      </w:r>
      <w:r w:rsidRPr="003106B1">
        <w:t>opsavilkums</w:t>
      </w:r>
      <w:bookmarkEnd w:id="19"/>
      <w:bookmarkEnd w:id="18"/>
      <w:bookmarkEnd w:id="17"/>
      <w:bookmarkEnd w:id="16"/>
      <w:bookmarkEnd w:id="11"/>
      <w:bookmarkEnd w:id="12"/>
      <w:bookmarkEnd w:id="13"/>
      <w:bookmarkEnd w:id="14"/>
      <w:bookmarkEnd w:id="15"/>
    </w:p>
    <w:p w:rsidR="001A3D8B" w:rsidRPr="0060014B" w:rsidP="0060014B" w14:paraId="7BF33DC6" w14:textId="77777777">
      <w:pPr>
        <w:spacing w:after="0"/>
        <w:rPr>
          <w:rFonts w:ascii="Times New Roman" w:hAnsi="Times New Roman"/>
          <w:sz w:val="26"/>
          <w:szCs w:val="26"/>
        </w:rPr>
      </w:pPr>
    </w:p>
    <w:p w:rsidR="00233700" w:rsidRPr="0060014B" w:rsidP="0060014B" w14:paraId="0C4FA313" w14:textId="6C7EE981">
      <w:pPr>
        <w:spacing w:after="0"/>
        <w:ind w:firstLine="567"/>
        <w:jc w:val="both"/>
        <w:rPr>
          <w:rFonts w:ascii="Times New Roman" w:eastAsia="Times New Roman" w:hAnsi="Times New Roman"/>
          <w:sz w:val="26"/>
          <w:szCs w:val="26"/>
          <w:lang w:eastAsia="lv-LV"/>
        </w:rPr>
      </w:pPr>
      <w:bookmarkStart w:id="20" w:name="_Hlk526952219"/>
      <w:r w:rsidRPr="0060014B">
        <w:rPr>
          <w:rFonts w:ascii="Times New Roman" w:eastAsia="Times New Roman" w:hAnsi="Times New Roman"/>
          <w:sz w:val="26"/>
          <w:szCs w:val="26"/>
          <w:lang w:eastAsia="lv-LV"/>
        </w:rPr>
        <w:t>Ministru kabineta 2016.gada 3.maija rīkojumā Nr.275 “</w:t>
      </w:r>
      <w:r w:rsidRPr="0060014B">
        <w:rPr>
          <w:rFonts w:ascii="Times New Roman" w:eastAsia="Times New Roman" w:hAnsi="Times New Roman"/>
          <w:bCs/>
          <w:sz w:val="26"/>
          <w:szCs w:val="26"/>
          <w:lang w:eastAsia="lv-LV"/>
        </w:rPr>
        <w:t>Par Valdības rīcības plānu Deklarācijas par Māra Kučinska vadītā Ministru kabineta iecerēto darbību īstenošanai</w:t>
      </w:r>
      <w:r w:rsidRPr="0060014B">
        <w:rPr>
          <w:rFonts w:ascii="Times New Roman" w:eastAsia="Times New Roman" w:hAnsi="Times New Roman"/>
          <w:sz w:val="26"/>
          <w:szCs w:val="26"/>
          <w:lang w:eastAsia="lv-LV"/>
        </w:rPr>
        <w:t xml:space="preserve">” ietverts pasākums, kas paredz  sagatavot Uzņēmējdarbības vides uzlabošanas pasākumu plānu, lai attīstītu e-pārvaldes risinājumu plašāku pielietošanu, radītu pievilcīgu uzņēmējdarbības vidi, nodrošinot likumdošanas procesa caurskatāmību un vienkāršību, nosakot tādas normas, kas neapgrūtina uzņēmumu darbību </w:t>
      </w:r>
      <w:r w:rsidRPr="0060014B">
        <w:rPr>
          <w:rFonts w:ascii="Times New Roman" w:eastAsia="Times New Roman" w:hAnsi="Times New Roman"/>
          <w:sz w:val="26"/>
          <w:szCs w:val="26"/>
          <w:lang w:eastAsia="lv-LV"/>
        </w:rPr>
        <w:t xml:space="preserve">no uzsākšanas līdz izbeigšanai. Lai izpildītu doto uzdevumu, kā arī, lai nodrošinātu pievilcīgas uzņēmējdarbības vides radīšanu, kas balstīta uz sistēmiskām un pārdomātām reformām </w:t>
      </w:r>
      <w:r w:rsidRPr="0060014B">
        <w:rPr>
          <w:rFonts w:ascii="Times New Roman" w:hAnsi="Times New Roman"/>
          <w:color w:val="000000"/>
          <w:sz w:val="26"/>
          <w:szCs w:val="26"/>
        </w:rPr>
        <w:t xml:space="preserve">izstrādāts </w:t>
      </w:r>
      <w:r w:rsidRPr="0060014B">
        <w:rPr>
          <w:rFonts w:ascii="Times New Roman" w:eastAsia="Times New Roman" w:hAnsi="Times New Roman"/>
          <w:sz w:val="26"/>
          <w:szCs w:val="26"/>
          <w:lang w:eastAsia="lv-LV"/>
        </w:rPr>
        <w:t xml:space="preserve">Uzņēmējdarbības vides pilnveidošanas pasākumu plāns (turpmāk – Plāns). </w:t>
      </w:r>
    </w:p>
    <w:p w:rsidR="00E746A9" w:rsidRPr="0060014B" w:rsidP="0060014B" w14:paraId="738C572E" w14:textId="7E1ADFD7">
      <w:pPr>
        <w:spacing w:after="0"/>
        <w:ind w:firstLine="567"/>
        <w:jc w:val="both"/>
        <w:rPr>
          <w:rFonts w:ascii="Times New Roman" w:eastAsia="Times New Roman" w:hAnsi="Times New Roman"/>
          <w:sz w:val="26"/>
          <w:szCs w:val="26"/>
          <w:lang w:eastAsia="lv-LV"/>
        </w:rPr>
      </w:pPr>
      <w:bookmarkEnd w:id="20"/>
      <w:r w:rsidRPr="0060014B">
        <w:rPr>
          <w:rFonts w:ascii="Times New Roman" w:eastAsia="Times New Roman" w:hAnsi="Times New Roman"/>
          <w:sz w:val="26"/>
          <w:szCs w:val="26"/>
          <w:lang w:eastAsia="lv-LV"/>
        </w:rPr>
        <w:t>Plāns tiek izstrādāts kopš 1999.gada un tā īstenošanas rezultātā līdz šim panākts būtisks progress uzņēmējdarbības vides pilnveidošanā un attīstībā.</w:t>
      </w:r>
    </w:p>
    <w:p w:rsidR="00842E42" w:rsidRPr="0060014B" w:rsidP="0060014B" w14:paraId="63C9093B" w14:textId="28C45129">
      <w:pPr>
        <w:spacing w:after="0"/>
        <w:ind w:firstLine="567"/>
        <w:jc w:val="both"/>
        <w:rPr>
          <w:rFonts w:ascii="Times New Roman" w:hAnsi="Times New Roman"/>
          <w:sz w:val="26"/>
          <w:szCs w:val="26"/>
        </w:rPr>
      </w:pPr>
      <w:r w:rsidRPr="0060014B">
        <w:rPr>
          <w:rFonts w:ascii="Times New Roman" w:eastAsia="Times New Roman" w:hAnsi="Times New Roman"/>
          <w:iCs/>
          <w:color w:val="000000"/>
          <w:sz w:val="26"/>
          <w:szCs w:val="26"/>
          <w:bdr w:val="none" w:sz="0" w:space="0" w:color="auto" w:frame="1"/>
          <w:lang w:eastAsia="lv-LV"/>
        </w:rPr>
        <w:t>La</w:t>
      </w:r>
      <w:r w:rsidRPr="0060014B">
        <w:rPr>
          <w:rFonts w:ascii="Times New Roman" w:eastAsia="Times New Roman" w:hAnsi="Times New Roman"/>
          <w:iCs/>
          <w:color w:val="000000"/>
          <w:sz w:val="26"/>
          <w:szCs w:val="26"/>
          <w:bdr w:val="none" w:sz="0" w:space="0" w:color="auto" w:frame="1"/>
          <w:lang w:eastAsia="lv-LV"/>
        </w:rPr>
        <w:t xml:space="preserve">i nodrošinātu </w:t>
      </w:r>
      <w:r w:rsidRPr="0060014B" w:rsidR="001A3D8B">
        <w:rPr>
          <w:rFonts w:ascii="Times New Roman" w:eastAsia="Times New Roman" w:hAnsi="Times New Roman"/>
          <w:iCs/>
          <w:color w:val="000000"/>
          <w:sz w:val="26"/>
          <w:szCs w:val="26"/>
          <w:bdr w:val="none" w:sz="0" w:space="0" w:color="auto" w:frame="1"/>
          <w:lang w:eastAsia="lv-LV"/>
        </w:rPr>
        <w:t xml:space="preserve">uzņēmējam arvien pievilcīgākas uzņēmējdarbības vides izveidošanu, kā arī investīciju piesaisti, </w:t>
      </w:r>
      <w:r w:rsidRPr="0060014B">
        <w:rPr>
          <w:rFonts w:ascii="Times New Roman" w:eastAsia="Times New Roman" w:hAnsi="Times New Roman"/>
          <w:iCs/>
          <w:color w:val="000000"/>
          <w:sz w:val="26"/>
          <w:szCs w:val="26"/>
          <w:bdr w:val="none" w:sz="0" w:space="0" w:color="auto" w:frame="1"/>
          <w:lang w:eastAsia="lv-LV"/>
        </w:rPr>
        <w:t xml:space="preserve">EM sadarbībā </w:t>
      </w:r>
      <w:r w:rsidRPr="0060014B" w:rsidR="003239BF">
        <w:rPr>
          <w:rFonts w:ascii="Times New Roman" w:eastAsia="Times New Roman" w:hAnsi="Times New Roman"/>
          <w:iCs/>
          <w:color w:val="000000"/>
          <w:sz w:val="26"/>
          <w:szCs w:val="26"/>
          <w:bdr w:val="none" w:sz="0" w:space="0" w:color="auto" w:frame="1"/>
          <w:lang w:eastAsia="lv-LV"/>
        </w:rPr>
        <w:t>ar dažādām valsts institūcijām</w:t>
      </w:r>
      <w:r w:rsidRPr="0060014B">
        <w:rPr>
          <w:rFonts w:ascii="Times New Roman" w:eastAsia="Times New Roman" w:hAnsi="Times New Roman"/>
          <w:iCs/>
          <w:color w:val="000000"/>
          <w:sz w:val="26"/>
          <w:szCs w:val="26"/>
          <w:bdr w:val="none" w:sz="0" w:space="0" w:color="auto" w:frame="1"/>
          <w:lang w:eastAsia="lv-LV"/>
        </w:rPr>
        <w:t xml:space="preserve"> un </w:t>
      </w:r>
      <w:r w:rsidRPr="0060014B" w:rsidR="003239BF">
        <w:rPr>
          <w:rFonts w:ascii="Times New Roman" w:hAnsi="Times New Roman"/>
          <w:sz w:val="26"/>
          <w:szCs w:val="26"/>
        </w:rPr>
        <w:t>nevalstiskajām organizācijām</w:t>
      </w:r>
      <w:r w:rsidRPr="0060014B">
        <w:rPr>
          <w:rFonts w:ascii="Times New Roman" w:hAnsi="Times New Roman"/>
          <w:sz w:val="26"/>
          <w:szCs w:val="26"/>
        </w:rPr>
        <w:t xml:space="preserve"> pastāvīgi strādā uzņēmējdarbības vides pilnveidošanas pasākumu izstrādes un īstenošanas.</w:t>
      </w:r>
    </w:p>
    <w:p w:rsidR="00153684" w:rsidRPr="0060014B" w:rsidP="0060014B" w14:paraId="2CFF3772" w14:textId="67530A4D">
      <w:pPr>
        <w:spacing w:after="0"/>
        <w:ind w:firstLine="567"/>
        <w:jc w:val="both"/>
        <w:rPr>
          <w:rFonts w:ascii="Times New Roman" w:eastAsia="Times New Roman" w:hAnsi="Times New Roman"/>
          <w:sz w:val="26"/>
          <w:szCs w:val="26"/>
          <w:lang w:eastAsia="lv-LV"/>
        </w:rPr>
      </w:pPr>
      <w:r w:rsidRPr="0060014B">
        <w:rPr>
          <w:rFonts w:ascii="Times New Roman" w:eastAsia="Times New Roman" w:hAnsi="Times New Roman"/>
          <w:sz w:val="26"/>
          <w:szCs w:val="26"/>
          <w:lang w:eastAsia="lv-LV"/>
        </w:rPr>
        <w:t>Mērķtiecīgas reformas un cieša sadarbība ar uzņēmējiem ļāvusi Latvij</w:t>
      </w:r>
      <w:r w:rsidRPr="0060014B" w:rsidR="001A3D8B">
        <w:rPr>
          <w:rFonts w:ascii="Times New Roman" w:eastAsia="Times New Roman" w:hAnsi="Times New Roman"/>
          <w:sz w:val="26"/>
          <w:szCs w:val="26"/>
          <w:lang w:eastAsia="lv-LV"/>
        </w:rPr>
        <w:t xml:space="preserve">ai sasniegt augstus rezultātus arī starptautiskajos reitingos, proti,  </w:t>
      </w:r>
      <w:r w:rsidRPr="0060014B">
        <w:rPr>
          <w:rFonts w:ascii="Times New Roman" w:eastAsia="Times New Roman" w:hAnsi="Times New Roman"/>
          <w:sz w:val="26"/>
          <w:szCs w:val="26"/>
          <w:lang w:eastAsia="lv-LV"/>
        </w:rPr>
        <w:t xml:space="preserve">Pasaules Bankas </w:t>
      </w:r>
      <w:r w:rsidRPr="0060014B">
        <w:rPr>
          <w:rFonts w:ascii="Times New Roman" w:eastAsia="Times New Roman" w:hAnsi="Times New Roman"/>
          <w:b/>
          <w:i/>
          <w:iCs/>
          <w:sz w:val="26"/>
          <w:szCs w:val="26"/>
          <w:lang w:eastAsia="lv-LV"/>
        </w:rPr>
        <w:t>Doing</w:t>
      </w:r>
      <w:r w:rsidRPr="0060014B">
        <w:rPr>
          <w:rFonts w:ascii="Times New Roman" w:eastAsia="Times New Roman" w:hAnsi="Times New Roman"/>
          <w:b/>
          <w:i/>
          <w:iCs/>
          <w:sz w:val="26"/>
          <w:szCs w:val="26"/>
          <w:lang w:eastAsia="lv-LV"/>
        </w:rPr>
        <w:t xml:space="preserve"> </w:t>
      </w:r>
      <w:r w:rsidRPr="0060014B">
        <w:rPr>
          <w:rFonts w:ascii="Times New Roman" w:eastAsia="Times New Roman" w:hAnsi="Times New Roman"/>
          <w:b/>
          <w:i/>
          <w:iCs/>
          <w:sz w:val="26"/>
          <w:szCs w:val="26"/>
          <w:lang w:eastAsia="lv-LV"/>
        </w:rPr>
        <w:t>Business</w:t>
      </w:r>
      <w:r w:rsidRPr="0060014B">
        <w:rPr>
          <w:rFonts w:ascii="Times New Roman" w:eastAsia="Times New Roman" w:hAnsi="Times New Roman"/>
          <w:b/>
          <w:i/>
          <w:iCs/>
          <w:sz w:val="26"/>
          <w:szCs w:val="26"/>
          <w:lang w:eastAsia="lv-LV"/>
        </w:rPr>
        <w:t xml:space="preserve"> 201</w:t>
      </w:r>
      <w:r w:rsidRPr="0060014B">
        <w:rPr>
          <w:rFonts w:ascii="Times New Roman" w:eastAsia="Times New Roman" w:hAnsi="Times New Roman"/>
          <w:b/>
          <w:i/>
          <w:iCs/>
          <w:sz w:val="26"/>
          <w:szCs w:val="26"/>
          <w:lang w:eastAsia="lv-LV"/>
        </w:rPr>
        <w:t>8</w:t>
      </w:r>
      <w:r w:rsidRPr="0060014B">
        <w:rPr>
          <w:rFonts w:ascii="Times New Roman" w:eastAsia="Times New Roman" w:hAnsi="Times New Roman"/>
          <w:b/>
          <w:sz w:val="26"/>
          <w:szCs w:val="26"/>
          <w:lang w:eastAsia="lv-LV"/>
        </w:rPr>
        <w:t xml:space="preserve"> </w:t>
      </w:r>
      <w:r w:rsidR="00A23590">
        <w:rPr>
          <w:rFonts w:ascii="Times New Roman" w:eastAsia="Times New Roman" w:hAnsi="Times New Roman"/>
          <w:b/>
          <w:sz w:val="26"/>
          <w:szCs w:val="26"/>
          <w:lang w:eastAsia="lv-LV"/>
        </w:rPr>
        <w:t>reitingā</w:t>
      </w:r>
      <w:r w:rsidRPr="0060014B">
        <w:rPr>
          <w:rFonts w:ascii="Times New Roman" w:eastAsia="Times New Roman" w:hAnsi="Times New Roman"/>
          <w:b/>
          <w:sz w:val="26"/>
          <w:szCs w:val="26"/>
          <w:lang w:eastAsia="lv-LV"/>
        </w:rPr>
        <w:t xml:space="preserve"> </w:t>
      </w:r>
      <w:r w:rsidRPr="0060014B" w:rsidR="00BF622F">
        <w:rPr>
          <w:rFonts w:ascii="Times New Roman" w:eastAsia="Times New Roman" w:hAnsi="Times New Roman"/>
          <w:b/>
          <w:sz w:val="26"/>
          <w:szCs w:val="26"/>
          <w:lang w:eastAsia="lv-LV"/>
        </w:rPr>
        <w:t xml:space="preserve">190 </w:t>
      </w:r>
      <w:r w:rsidRPr="0060014B">
        <w:rPr>
          <w:rFonts w:ascii="Times New Roman" w:eastAsia="Times New Roman" w:hAnsi="Times New Roman"/>
          <w:b/>
          <w:sz w:val="26"/>
          <w:szCs w:val="26"/>
          <w:lang w:eastAsia="lv-LV"/>
        </w:rPr>
        <w:t xml:space="preserve">valstu konkurencē Latvija ierindota </w:t>
      </w:r>
      <w:r w:rsidRPr="0060014B" w:rsidR="00BF622F">
        <w:rPr>
          <w:rFonts w:ascii="Times New Roman" w:eastAsia="Times New Roman" w:hAnsi="Times New Roman"/>
          <w:b/>
          <w:sz w:val="26"/>
          <w:szCs w:val="26"/>
          <w:lang w:eastAsia="lv-LV"/>
        </w:rPr>
        <w:t>1</w:t>
      </w:r>
      <w:r w:rsidRPr="0060014B">
        <w:rPr>
          <w:rFonts w:ascii="Times New Roman" w:eastAsia="Times New Roman" w:hAnsi="Times New Roman"/>
          <w:b/>
          <w:sz w:val="26"/>
          <w:szCs w:val="26"/>
          <w:lang w:eastAsia="lv-LV"/>
        </w:rPr>
        <w:t>9</w:t>
      </w:r>
      <w:r w:rsidRPr="0060014B">
        <w:rPr>
          <w:rFonts w:ascii="Times New Roman" w:eastAsia="Times New Roman" w:hAnsi="Times New Roman"/>
          <w:b/>
          <w:sz w:val="26"/>
          <w:szCs w:val="26"/>
          <w:lang w:eastAsia="lv-LV"/>
        </w:rPr>
        <w:t>.vietā</w:t>
      </w:r>
      <w:r w:rsidRPr="0060014B">
        <w:rPr>
          <w:rFonts w:ascii="Times New Roman" w:eastAsia="Times New Roman" w:hAnsi="Times New Roman"/>
          <w:sz w:val="26"/>
          <w:szCs w:val="26"/>
          <w:lang w:eastAsia="lv-LV"/>
        </w:rPr>
        <w:t>.</w:t>
      </w:r>
    </w:p>
    <w:p w:rsidR="00C5352C" w:rsidRPr="0060014B" w:rsidP="0060014B" w14:paraId="4854ECC6" w14:textId="62073765">
      <w:pPr>
        <w:spacing w:after="0"/>
        <w:ind w:firstLine="567"/>
        <w:jc w:val="both"/>
        <w:rPr>
          <w:rFonts w:ascii="Times New Roman" w:hAnsi="Times New Roman"/>
          <w:sz w:val="26"/>
          <w:szCs w:val="26"/>
        </w:rPr>
      </w:pPr>
      <w:r w:rsidRPr="0060014B">
        <w:rPr>
          <w:rFonts w:ascii="Times New Roman" w:hAnsi="Times New Roman"/>
          <w:sz w:val="26"/>
          <w:szCs w:val="26"/>
        </w:rPr>
        <w:t xml:space="preserve">Uzņēmējiem labvēlīgas vides novērtējumā </w:t>
      </w:r>
      <w:r w:rsidRPr="0060014B" w:rsidR="001A3D8B">
        <w:rPr>
          <w:rFonts w:ascii="Times New Roman" w:hAnsi="Times New Roman"/>
          <w:bCs/>
          <w:sz w:val="26"/>
          <w:szCs w:val="26"/>
        </w:rPr>
        <w:t xml:space="preserve">ES dalībvalstu vidū </w:t>
      </w:r>
      <w:r w:rsidRPr="0060014B">
        <w:rPr>
          <w:rFonts w:ascii="Times New Roman" w:hAnsi="Times New Roman"/>
          <w:bCs/>
          <w:sz w:val="26"/>
          <w:szCs w:val="26"/>
        </w:rPr>
        <w:t>Latvija atrodas  8.vietā</w:t>
      </w:r>
      <w:r w:rsidRPr="0060014B">
        <w:rPr>
          <w:rFonts w:ascii="Times New Roman" w:hAnsi="Times New Roman"/>
          <w:sz w:val="26"/>
          <w:szCs w:val="26"/>
        </w:rPr>
        <w:t xml:space="preserve">, novērtējumā piekāpjoties Īrijai (17.vieta), Lietuvai (16.vieta), Somijai (13.vieta), Igaunijai (12.vieta), Zviedrijai (10.vieta), Apvienotajai Karalistei (7.vieta) un Dānijai (3.vieta). </w:t>
      </w:r>
    </w:p>
    <w:p w:rsidR="00842E42" w:rsidRPr="00BC2F16" w:rsidP="00BC2F16" w14:paraId="25D2AC12" w14:textId="3649A9C8">
      <w:pPr>
        <w:spacing w:after="0"/>
        <w:ind w:firstLine="567"/>
        <w:jc w:val="both"/>
        <w:rPr>
          <w:rFonts w:ascii="Times New Roman" w:eastAsia="Times New Roman" w:hAnsi="Times New Roman"/>
          <w:sz w:val="26"/>
          <w:szCs w:val="26"/>
          <w:lang w:eastAsia="lv-LV"/>
        </w:rPr>
      </w:pPr>
      <w:r w:rsidRPr="0060014B">
        <w:rPr>
          <w:rFonts w:ascii="Times New Roman" w:eastAsia="Times New Roman" w:hAnsi="Times New Roman"/>
          <w:sz w:val="26"/>
          <w:szCs w:val="26"/>
          <w:lang w:eastAsia="lv-LV"/>
        </w:rPr>
        <w:t xml:space="preserve">Ņemot vērā </w:t>
      </w:r>
      <w:r w:rsidRPr="0060014B" w:rsidR="00D277C8">
        <w:rPr>
          <w:rFonts w:ascii="Times New Roman" w:eastAsia="Times New Roman" w:hAnsi="Times New Roman"/>
          <w:sz w:val="26"/>
          <w:szCs w:val="26"/>
          <w:lang w:eastAsia="lv-LV"/>
        </w:rPr>
        <w:t xml:space="preserve">ar </w:t>
      </w:r>
      <w:r w:rsidRPr="0060014B">
        <w:rPr>
          <w:rFonts w:ascii="Times New Roman" w:eastAsia="Times New Roman" w:hAnsi="Times New Roman"/>
          <w:sz w:val="26"/>
          <w:szCs w:val="26"/>
          <w:lang w:eastAsia="lv-LV"/>
        </w:rPr>
        <w:t xml:space="preserve">starptautisko </w:t>
      </w:r>
      <w:r w:rsidRPr="0060014B" w:rsidR="00D277C8">
        <w:rPr>
          <w:rFonts w:ascii="Times New Roman" w:eastAsia="Times New Roman" w:hAnsi="Times New Roman"/>
          <w:sz w:val="26"/>
          <w:szCs w:val="26"/>
          <w:lang w:eastAsia="lv-LV"/>
        </w:rPr>
        <w:t>konkurētspēju</w:t>
      </w:r>
      <w:r w:rsidRPr="0060014B">
        <w:rPr>
          <w:rFonts w:ascii="Times New Roman" w:eastAsia="Times New Roman" w:hAnsi="Times New Roman"/>
          <w:sz w:val="26"/>
          <w:szCs w:val="26"/>
          <w:lang w:eastAsia="lv-LV"/>
        </w:rPr>
        <w:t xml:space="preserve"> saistītos izaicinājumus, ka arī uzņēmumu identificētās problēmas, nepieciešams turpināt reformu ciklu un īstenot uz tautsaimniecības attīstību ilgtermiņā vērstus pasākumus, tādējādi veidojot konkurētspējīgu Latvijas uzņēmējdarbī</w:t>
      </w:r>
      <w:r w:rsidRPr="0060014B" w:rsidR="001A3D8B">
        <w:rPr>
          <w:rFonts w:ascii="Times New Roman" w:eastAsia="Times New Roman" w:hAnsi="Times New Roman"/>
          <w:sz w:val="26"/>
          <w:szCs w:val="26"/>
          <w:lang w:eastAsia="lv-LV"/>
        </w:rPr>
        <w:t>bas vidi, kas tiek atbilstoši novērtēta arī no investoru puses. Vienlaikus, šajā periodā īpaša uzmanība ir p</w:t>
      </w:r>
      <w:r w:rsidR="00BC2F16">
        <w:rPr>
          <w:rFonts w:ascii="Times New Roman" w:eastAsia="Times New Roman" w:hAnsi="Times New Roman"/>
          <w:sz w:val="26"/>
          <w:szCs w:val="26"/>
          <w:lang w:eastAsia="lv-LV"/>
        </w:rPr>
        <w:t xml:space="preserve">ievērsta inovācijas veicināšanai, </w:t>
      </w:r>
      <w:r w:rsidR="00BC2F16">
        <w:rPr>
          <w:rFonts w:ascii="Times New Roman" w:eastAsia="Times New Roman" w:hAnsi="Times New Roman"/>
          <w:sz w:val="26"/>
          <w:szCs w:val="26"/>
          <w:lang w:eastAsia="lv-LV"/>
        </w:rPr>
        <w:t>cilvēkkapitālam</w:t>
      </w:r>
      <w:r w:rsidR="00BC2F16">
        <w:rPr>
          <w:rFonts w:ascii="Times New Roman" w:eastAsia="Times New Roman" w:hAnsi="Times New Roman"/>
          <w:sz w:val="26"/>
          <w:szCs w:val="26"/>
          <w:lang w:eastAsia="lv-LV"/>
        </w:rPr>
        <w:t xml:space="preserve"> un investoru tiesību aizsardzībai</w:t>
      </w:r>
      <w:r w:rsidRPr="0060014B" w:rsidR="00E16986">
        <w:rPr>
          <w:rFonts w:ascii="Times New Roman" w:eastAsia="Times New Roman" w:hAnsi="Times New Roman"/>
          <w:sz w:val="26"/>
          <w:szCs w:val="26"/>
          <w:lang w:eastAsia="lv-LV"/>
        </w:rPr>
        <w:t xml:space="preserve"> kas ir </w:t>
      </w:r>
      <w:r w:rsidRPr="0060014B" w:rsidR="00C83C4B">
        <w:rPr>
          <w:rFonts w:ascii="Times New Roman" w:eastAsia="Times New Roman" w:hAnsi="Times New Roman"/>
          <w:sz w:val="26"/>
          <w:szCs w:val="26"/>
          <w:lang w:eastAsia="lv-LV"/>
        </w:rPr>
        <w:t>būtiska</w:t>
      </w:r>
      <w:r w:rsidRPr="0060014B" w:rsidR="00E16986">
        <w:rPr>
          <w:rFonts w:ascii="Times New Roman" w:eastAsia="Times New Roman" w:hAnsi="Times New Roman"/>
          <w:sz w:val="26"/>
          <w:szCs w:val="26"/>
          <w:lang w:eastAsia="lv-LV"/>
        </w:rPr>
        <w:t>s</w:t>
      </w:r>
      <w:r w:rsidRPr="0060014B" w:rsidR="00C83C4B">
        <w:rPr>
          <w:rFonts w:ascii="Times New Roman" w:eastAsia="Times New Roman" w:hAnsi="Times New Roman"/>
          <w:sz w:val="26"/>
          <w:szCs w:val="26"/>
          <w:lang w:eastAsia="lv-LV"/>
        </w:rPr>
        <w:t xml:space="preserve"> attīstītas uzņēmējdarbības vides sastāvdaļa</w:t>
      </w:r>
      <w:r w:rsidRPr="0060014B" w:rsidR="00E16986">
        <w:rPr>
          <w:rFonts w:ascii="Times New Roman" w:eastAsia="Times New Roman" w:hAnsi="Times New Roman"/>
          <w:sz w:val="26"/>
          <w:szCs w:val="26"/>
          <w:lang w:eastAsia="lv-LV"/>
        </w:rPr>
        <w:t>s</w:t>
      </w:r>
      <w:r w:rsidRPr="0060014B" w:rsidR="00E746A9">
        <w:rPr>
          <w:rFonts w:ascii="Times New Roman" w:eastAsia="Times New Roman" w:hAnsi="Times New Roman"/>
          <w:sz w:val="26"/>
          <w:szCs w:val="26"/>
          <w:lang w:eastAsia="lv-LV"/>
        </w:rPr>
        <w:t>.</w:t>
      </w:r>
    </w:p>
    <w:p w:rsidR="00E746A9" w:rsidRPr="0060014B" w:rsidP="0060014B" w14:paraId="470490F3" w14:textId="77777777">
      <w:pPr>
        <w:spacing w:after="0"/>
        <w:ind w:firstLine="567"/>
        <w:jc w:val="both"/>
        <w:rPr>
          <w:rFonts w:ascii="Times New Roman" w:eastAsia="Times New Roman" w:hAnsi="Times New Roman"/>
          <w:sz w:val="26"/>
          <w:szCs w:val="26"/>
          <w:lang w:eastAsia="lv-LV"/>
        </w:rPr>
      </w:pPr>
    </w:p>
    <w:p w:rsidR="00842E42" w:rsidRPr="0060014B" w:rsidP="0060014B" w14:paraId="1E1FE6F6" w14:textId="54EA9936">
      <w:pPr>
        <w:spacing w:after="0"/>
        <w:ind w:firstLine="567"/>
        <w:jc w:val="both"/>
        <w:rPr>
          <w:rFonts w:ascii="Times New Roman" w:hAnsi="Times New Roman"/>
          <w:sz w:val="26"/>
          <w:szCs w:val="26"/>
        </w:rPr>
      </w:pPr>
      <w:r w:rsidRPr="0060014B">
        <w:rPr>
          <w:rFonts w:ascii="Times New Roman" w:eastAsia="Times New Roman" w:hAnsi="Times New Roman"/>
          <w:sz w:val="26"/>
          <w:szCs w:val="26"/>
          <w:lang w:eastAsia="lv-LV"/>
        </w:rPr>
        <w:t>Uzņēmējdarbības plānā</w:t>
      </w:r>
      <w:r w:rsidRPr="0060014B">
        <w:rPr>
          <w:rFonts w:ascii="Times New Roman" w:eastAsia="Times New Roman" w:hAnsi="Times New Roman"/>
          <w:sz w:val="26"/>
          <w:szCs w:val="26"/>
          <w:lang w:eastAsia="lv-LV"/>
        </w:rPr>
        <w:t xml:space="preserve"> </w:t>
      </w:r>
      <w:r w:rsidRPr="0060014B">
        <w:rPr>
          <w:rFonts w:ascii="Times New Roman" w:hAnsi="Times New Roman"/>
          <w:b/>
          <w:sz w:val="26"/>
          <w:szCs w:val="26"/>
        </w:rPr>
        <w:t>ietvertie pamatprincipi</w:t>
      </w:r>
      <w:r w:rsidRPr="0060014B">
        <w:rPr>
          <w:rFonts w:ascii="Times New Roman" w:hAnsi="Times New Roman"/>
          <w:sz w:val="26"/>
          <w:szCs w:val="26"/>
        </w:rPr>
        <w:t>:</w:t>
      </w:r>
    </w:p>
    <w:p w:rsidR="00C83C4B" w:rsidRPr="0060014B" w:rsidP="0060014B" w14:paraId="01124568" w14:textId="61BDB70A">
      <w:pPr>
        <w:pStyle w:val="ListParagraph"/>
        <w:numPr>
          <w:ilvl w:val="0"/>
          <w:numId w:val="29"/>
        </w:numPr>
        <w:spacing w:after="0"/>
        <w:ind w:left="0"/>
        <w:jc w:val="both"/>
        <w:rPr>
          <w:rFonts w:ascii="Times New Roman" w:eastAsia="Times New Roman" w:hAnsi="Times New Roman"/>
          <w:sz w:val="26"/>
          <w:szCs w:val="26"/>
          <w:lang w:eastAsia="lv-LV"/>
        </w:rPr>
      </w:pPr>
      <w:r w:rsidRPr="0060014B">
        <w:rPr>
          <w:rFonts w:ascii="Times New Roman" w:eastAsia="Times New Roman" w:hAnsi="Times New Roman"/>
          <w:sz w:val="26"/>
          <w:szCs w:val="26"/>
          <w:lang w:eastAsia="lv-LV"/>
        </w:rPr>
        <w:t>Uz klientu orientēta valsts pārvalde;</w:t>
      </w:r>
    </w:p>
    <w:p w:rsidR="00E746A9" w:rsidRPr="0060014B" w:rsidP="0060014B" w14:paraId="4623F66A" w14:textId="3D430F31">
      <w:pPr>
        <w:pStyle w:val="ListParagraph"/>
        <w:numPr>
          <w:ilvl w:val="0"/>
          <w:numId w:val="29"/>
        </w:numPr>
        <w:spacing w:after="0"/>
        <w:ind w:left="0"/>
        <w:jc w:val="both"/>
        <w:rPr>
          <w:rFonts w:ascii="Times New Roman" w:eastAsia="Times New Roman" w:hAnsi="Times New Roman"/>
          <w:sz w:val="26"/>
          <w:szCs w:val="26"/>
          <w:lang w:eastAsia="lv-LV"/>
        </w:rPr>
      </w:pPr>
      <w:r w:rsidRPr="0060014B">
        <w:rPr>
          <w:rFonts w:ascii="Times New Roman" w:eastAsia="Times New Roman" w:hAnsi="Times New Roman"/>
          <w:sz w:val="26"/>
          <w:szCs w:val="26"/>
          <w:lang w:eastAsia="lv-LV"/>
        </w:rPr>
        <w:t xml:space="preserve">Pakalpojumu </w:t>
      </w:r>
      <w:r w:rsidRPr="0060014B">
        <w:rPr>
          <w:rFonts w:ascii="Times New Roman" w:eastAsia="Times New Roman" w:hAnsi="Times New Roman"/>
          <w:sz w:val="26"/>
          <w:szCs w:val="26"/>
          <w:lang w:eastAsia="lv-LV"/>
        </w:rPr>
        <w:t>digitalizācija</w:t>
      </w:r>
      <w:r w:rsidRPr="0060014B">
        <w:rPr>
          <w:rFonts w:ascii="Times New Roman" w:eastAsia="Times New Roman" w:hAnsi="Times New Roman"/>
          <w:sz w:val="26"/>
          <w:szCs w:val="26"/>
          <w:lang w:eastAsia="lv-LV"/>
        </w:rPr>
        <w:t>;</w:t>
      </w:r>
    </w:p>
    <w:p w:rsidR="00E746A9" w:rsidRPr="0060014B" w:rsidP="0060014B" w14:paraId="50AA9CC6" w14:textId="5884854D">
      <w:pPr>
        <w:pStyle w:val="ListParagraph"/>
        <w:numPr>
          <w:ilvl w:val="0"/>
          <w:numId w:val="29"/>
        </w:numPr>
        <w:spacing w:after="0"/>
        <w:ind w:left="0"/>
        <w:jc w:val="both"/>
        <w:rPr>
          <w:rFonts w:ascii="Times New Roman" w:eastAsia="Times New Roman" w:hAnsi="Times New Roman"/>
          <w:sz w:val="26"/>
          <w:szCs w:val="26"/>
          <w:lang w:eastAsia="lv-LV"/>
        </w:rPr>
      </w:pPr>
      <w:r w:rsidRPr="0060014B">
        <w:rPr>
          <w:rFonts w:ascii="Times New Roman" w:eastAsia="Times New Roman" w:hAnsi="Times New Roman"/>
          <w:sz w:val="26"/>
          <w:szCs w:val="26"/>
          <w:lang w:eastAsia="lv-LV"/>
        </w:rPr>
        <w:t>Nodokļu sistēmas konkurētspēja;</w:t>
      </w:r>
    </w:p>
    <w:p w:rsidR="00E746A9" w:rsidRPr="0060014B" w:rsidP="0060014B" w14:paraId="6EFACB5D" w14:textId="7934474A">
      <w:pPr>
        <w:pStyle w:val="ListParagraph"/>
        <w:numPr>
          <w:ilvl w:val="0"/>
          <w:numId w:val="29"/>
        </w:numPr>
        <w:spacing w:after="0"/>
        <w:ind w:left="0"/>
        <w:jc w:val="both"/>
        <w:rPr>
          <w:rFonts w:ascii="Times New Roman" w:eastAsia="Times New Roman" w:hAnsi="Times New Roman"/>
          <w:sz w:val="26"/>
          <w:szCs w:val="26"/>
          <w:lang w:eastAsia="lv-LV"/>
        </w:rPr>
      </w:pPr>
      <w:r w:rsidRPr="0060014B">
        <w:rPr>
          <w:rFonts w:ascii="Times New Roman" w:eastAsia="Times New Roman" w:hAnsi="Times New Roman"/>
          <w:sz w:val="26"/>
          <w:szCs w:val="26"/>
          <w:lang w:eastAsia="lv-LV"/>
        </w:rPr>
        <w:t xml:space="preserve">Uzņēmējdarbības vides </w:t>
      </w:r>
      <w:r w:rsidRPr="0060014B">
        <w:rPr>
          <w:rFonts w:ascii="Times New Roman" w:eastAsia="Times New Roman" w:hAnsi="Times New Roman"/>
          <w:sz w:val="26"/>
          <w:szCs w:val="26"/>
          <w:lang w:eastAsia="lv-LV"/>
        </w:rPr>
        <w:t>atvērtība</w:t>
      </w:r>
      <w:r w:rsidRPr="0060014B">
        <w:rPr>
          <w:rFonts w:ascii="Times New Roman" w:eastAsia="Times New Roman" w:hAnsi="Times New Roman"/>
          <w:sz w:val="26"/>
          <w:szCs w:val="26"/>
          <w:lang w:eastAsia="lv-LV"/>
        </w:rPr>
        <w:t>;</w:t>
      </w:r>
    </w:p>
    <w:p w:rsidR="00E746A9" w:rsidRPr="0060014B" w:rsidP="0060014B" w14:paraId="659FD831" w14:textId="4B7D2DA8">
      <w:pPr>
        <w:pStyle w:val="ListParagraph"/>
        <w:numPr>
          <w:ilvl w:val="0"/>
          <w:numId w:val="29"/>
        </w:numPr>
        <w:spacing w:after="0"/>
        <w:ind w:left="0"/>
        <w:jc w:val="both"/>
        <w:rPr>
          <w:rFonts w:ascii="Times New Roman" w:eastAsia="Times New Roman" w:hAnsi="Times New Roman"/>
          <w:sz w:val="26"/>
          <w:szCs w:val="26"/>
          <w:lang w:eastAsia="lv-LV"/>
        </w:rPr>
      </w:pPr>
      <w:r w:rsidRPr="0060014B">
        <w:rPr>
          <w:rFonts w:ascii="Times New Roman" w:eastAsia="Times New Roman" w:hAnsi="Times New Roman"/>
          <w:sz w:val="26"/>
          <w:szCs w:val="26"/>
          <w:lang w:eastAsia="lv-LV"/>
        </w:rPr>
        <w:t>Tiesikums</w:t>
      </w:r>
      <w:r w:rsidRPr="0060014B">
        <w:rPr>
          <w:rFonts w:ascii="Times New Roman" w:eastAsia="Times New Roman" w:hAnsi="Times New Roman"/>
          <w:sz w:val="26"/>
          <w:szCs w:val="26"/>
          <w:lang w:eastAsia="lv-LV"/>
        </w:rPr>
        <w:t>;</w:t>
      </w:r>
    </w:p>
    <w:p w:rsidR="00E746A9" w:rsidRPr="0060014B" w:rsidP="0060014B" w14:paraId="1C4D680A" w14:textId="1A3F1FE6">
      <w:pPr>
        <w:pStyle w:val="ListParagraph"/>
        <w:numPr>
          <w:ilvl w:val="0"/>
          <w:numId w:val="29"/>
        </w:numPr>
        <w:spacing w:after="0"/>
        <w:ind w:left="0"/>
        <w:jc w:val="both"/>
        <w:rPr>
          <w:rFonts w:ascii="Times New Roman" w:eastAsia="Times New Roman" w:hAnsi="Times New Roman"/>
          <w:sz w:val="26"/>
          <w:szCs w:val="26"/>
          <w:lang w:eastAsia="lv-LV"/>
        </w:rPr>
      </w:pPr>
      <w:r w:rsidRPr="0060014B">
        <w:rPr>
          <w:rFonts w:ascii="Times New Roman" w:eastAsia="Times New Roman" w:hAnsi="Times New Roman"/>
          <w:sz w:val="26"/>
          <w:szCs w:val="26"/>
          <w:lang w:eastAsia="lv-LV"/>
        </w:rPr>
        <w:t>Inovācijas veicināšana.</w:t>
      </w:r>
    </w:p>
    <w:p w:rsidR="00E746A9" w:rsidRPr="0060014B" w:rsidP="0060014B" w14:paraId="02B7815E" w14:textId="77777777">
      <w:pPr>
        <w:pStyle w:val="ListParagraph"/>
        <w:spacing w:after="0"/>
        <w:ind w:left="0"/>
        <w:jc w:val="both"/>
        <w:rPr>
          <w:rFonts w:ascii="Times New Roman" w:eastAsia="Times New Roman" w:hAnsi="Times New Roman"/>
          <w:sz w:val="26"/>
          <w:szCs w:val="26"/>
          <w:lang w:eastAsia="lv-LV"/>
        </w:rPr>
      </w:pPr>
    </w:p>
    <w:p w:rsidR="00233700" w:rsidRPr="0060014B" w:rsidP="0060014B" w14:paraId="005DC5EA" w14:textId="77777777">
      <w:pPr>
        <w:spacing w:after="0"/>
        <w:ind w:firstLine="567"/>
        <w:jc w:val="both"/>
        <w:rPr>
          <w:rFonts w:ascii="Times New Roman" w:eastAsia="Times New Roman" w:hAnsi="Times New Roman"/>
          <w:b/>
          <w:sz w:val="26"/>
          <w:szCs w:val="26"/>
          <w:lang w:eastAsia="lv-LV"/>
        </w:rPr>
      </w:pPr>
      <w:r w:rsidRPr="0060014B">
        <w:rPr>
          <w:rFonts w:ascii="Times New Roman" w:eastAsia="Times New Roman" w:hAnsi="Times New Roman"/>
          <w:sz w:val="26"/>
          <w:szCs w:val="26"/>
          <w:lang w:eastAsia="lv-LV"/>
        </w:rPr>
        <w:t xml:space="preserve">Uzņēmējdarbības plāna mērķis ir </w:t>
      </w:r>
      <w:r w:rsidRPr="0060014B" w:rsidR="009A6B11">
        <w:rPr>
          <w:rFonts w:ascii="Times New Roman" w:eastAsia="Times New Roman" w:hAnsi="Times New Roman"/>
          <w:sz w:val="26"/>
          <w:szCs w:val="26"/>
          <w:lang w:eastAsia="lv-LV"/>
        </w:rPr>
        <w:t xml:space="preserve">- </w:t>
      </w:r>
      <w:r w:rsidRPr="0060014B" w:rsidR="009A6B11">
        <w:rPr>
          <w:rFonts w:ascii="Times New Roman" w:eastAsia="Times New Roman" w:hAnsi="Times New Roman"/>
          <w:b/>
          <w:sz w:val="26"/>
          <w:szCs w:val="26"/>
          <w:lang w:eastAsia="lv-LV"/>
        </w:rPr>
        <w:t>Uzņēmējiem pievilcīga uzņēmējdarbības vide: pieejami un saprotami pakalpojumi</w:t>
      </w:r>
      <w:r w:rsidRPr="0060014B" w:rsidR="00E746A9">
        <w:rPr>
          <w:rFonts w:ascii="Times New Roman" w:eastAsia="Times New Roman" w:hAnsi="Times New Roman"/>
          <w:b/>
          <w:sz w:val="26"/>
          <w:szCs w:val="26"/>
          <w:lang w:eastAsia="lv-LV"/>
        </w:rPr>
        <w:t>, mazāks administratīvais slogs</w:t>
      </w:r>
      <w:r w:rsidRPr="0060014B">
        <w:rPr>
          <w:rFonts w:ascii="Times New Roman" w:eastAsia="Times New Roman" w:hAnsi="Times New Roman"/>
          <w:b/>
          <w:sz w:val="26"/>
          <w:szCs w:val="26"/>
          <w:lang w:eastAsia="lv-LV"/>
        </w:rPr>
        <w:t>.</w:t>
      </w:r>
    </w:p>
    <w:p w:rsidR="00233700" w:rsidRPr="0060014B" w:rsidP="0060014B" w14:paraId="0FFE9A9B" w14:textId="052C7A1F">
      <w:pPr>
        <w:spacing w:after="0"/>
        <w:ind w:firstLine="567"/>
        <w:jc w:val="both"/>
        <w:rPr>
          <w:rFonts w:ascii="Times New Roman" w:eastAsia="Times New Roman" w:hAnsi="Times New Roman"/>
          <w:sz w:val="26"/>
          <w:szCs w:val="26"/>
          <w:lang w:eastAsia="lv-LV"/>
        </w:rPr>
      </w:pPr>
      <w:r w:rsidRPr="0060014B">
        <w:rPr>
          <w:rFonts w:ascii="Times New Roman" w:eastAsia="Times New Roman" w:hAnsi="Times New Roman"/>
          <w:sz w:val="26"/>
          <w:szCs w:val="26"/>
          <w:lang w:eastAsia="lv-LV"/>
        </w:rPr>
        <w:t>Plānā ietvertas 12 uzņēmējdarbības videi būtiskas sadaļas:</w:t>
      </w:r>
    </w:p>
    <w:p w:rsidR="00233700" w:rsidRPr="0060014B" w:rsidP="0060014B" w14:paraId="2B71FA0D" w14:textId="1FE46F4E">
      <w:pPr>
        <w:spacing w:after="0"/>
        <w:ind w:firstLine="567"/>
        <w:jc w:val="both"/>
        <w:rPr>
          <w:rFonts w:ascii="Times New Roman" w:eastAsia="Times New Roman" w:hAnsi="Times New Roman"/>
          <w:bCs/>
          <w:sz w:val="26"/>
          <w:szCs w:val="26"/>
          <w:lang w:eastAsia="lv-LV"/>
        </w:rPr>
      </w:pPr>
      <w:r w:rsidRPr="0060014B">
        <w:rPr>
          <w:rFonts w:ascii="Times New Roman" w:eastAsia="Times New Roman" w:hAnsi="Times New Roman"/>
          <w:bCs/>
          <w:sz w:val="26"/>
          <w:szCs w:val="26"/>
          <w:lang w:eastAsia="lv-LV"/>
        </w:rPr>
        <w:t>1.Uzņēmējdarbības uzsākšana</w:t>
      </w:r>
    </w:p>
    <w:p w:rsidR="00233700" w:rsidRPr="0060014B" w:rsidP="0060014B" w14:paraId="4E9285C3" w14:textId="0DD480AD">
      <w:pPr>
        <w:spacing w:after="0"/>
        <w:ind w:firstLine="567"/>
        <w:jc w:val="both"/>
        <w:rPr>
          <w:rFonts w:ascii="Times New Roman" w:eastAsia="Times New Roman" w:hAnsi="Times New Roman"/>
          <w:bCs/>
          <w:sz w:val="26"/>
          <w:szCs w:val="26"/>
          <w:lang w:eastAsia="lv-LV"/>
        </w:rPr>
      </w:pPr>
      <w:r w:rsidRPr="0060014B">
        <w:rPr>
          <w:rFonts w:ascii="Times New Roman" w:eastAsia="Times New Roman" w:hAnsi="Times New Roman"/>
          <w:bCs/>
          <w:sz w:val="26"/>
          <w:szCs w:val="26"/>
          <w:lang w:eastAsia="lv-LV"/>
        </w:rPr>
        <w:t>2.</w:t>
      </w:r>
      <w:r w:rsidRPr="0060014B" w:rsidR="00793909">
        <w:rPr>
          <w:rFonts w:ascii="Times New Roman" w:eastAsia="Times New Roman" w:hAnsi="Times New Roman"/>
          <w:bCs/>
          <w:sz w:val="26"/>
          <w:szCs w:val="26"/>
          <w:lang w:eastAsia="lv-LV"/>
        </w:rPr>
        <w:t>Būvniecības process</w:t>
      </w:r>
    </w:p>
    <w:p w:rsidR="00233700" w:rsidRPr="0060014B" w:rsidP="0060014B" w14:paraId="662256CA" w14:textId="7E372938">
      <w:pPr>
        <w:spacing w:after="0"/>
        <w:ind w:firstLine="567"/>
        <w:jc w:val="both"/>
        <w:rPr>
          <w:rFonts w:ascii="Times New Roman" w:eastAsia="Times New Roman" w:hAnsi="Times New Roman"/>
          <w:bCs/>
          <w:sz w:val="26"/>
          <w:szCs w:val="26"/>
          <w:lang w:eastAsia="lv-LV"/>
        </w:rPr>
      </w:pPr>
      <w:r w:rsidRPr="0060014B">
        <w:rPr>
          <w:rFonts w:ascii="Times New Roman" w:eastAsia="Times New Roman" w:hAnsi="Times New Roman"/>
          <w:bCs/>
          <w:sz w:val="26"/>
          <w:szCs w:val="26"/>
          <w:lang w:eastAsia="lv-LV"/>
        </w:rPr>
        <w:t>3.Nekustamā īpašuma reģistrācija</w:t>
      </w:r>
    </w:p>
    <w:p w:rsidR="00233700" w:rsidRPr="0060014B" w:rsidP="0060014B" w14:paraId="4E687220" w14:textId="04E0D93D">
      <w:pPr>
        <w:spacing w:after="0"/>
        <w:ind w:firstLine="567"/>
        <w:jc w:val="both"/>
        <w:rPr>
          <w:rFonts w:ascii="Times New Roman" w:eastAsia="Times New Roman" w:hAnsi="Times New Roman"/>
          <w:bCs/>
          <w:sz w:val="26"/>
          <w:szCs w:val="26"/>
          <w:lang w:eastAsia="lv-LV"/>
        </w:rPr>
      </w:pPr>
      <w:r w:rsidRPr="0060014B">
        <w:rPr>
          <w:rFonts w:ascii="Times New Roman" w:eastAsia="Times New Roman" w:hAnsi="Times New Roman"/>
          <w:bCs/>
          <w:sz w:val="26"/>
          <w:szCs w:val="26"/>
          <w:lang w:eastAsia="lv-LV"/>
        </w:rPr>
        <w:t>4.Investoru tiesību aizsardzība</w:t>
      </w:r>
    </w:p>
    <w:p w:rsidR="00233700" w:rsidRPr="0060014B" w:rsidP="0060014B" w14:paraId="17EF214D" w14:textId="6B8CDD15">
      <w:pPr>
        <w:spacing w:after="0"/>
        <w:ind w:firstLine="567"/>
        <w:jc w:val="both"/>
        <w:rPr>
          <w:rFonts w:ascii="Times New Roman" w:eastAsia="Times New Roman" w:hAnsi="Times New Roman"/>
          <w:bCs/>
          <w:sz w:val="26"/>
          <w:szCs w:val="26"/>
          <w:lang w:eastAsia="lv-LV"/>
        </w:rPr>
      </w:pPr>
      <w:r w:rsidRPr="0060014B">
        <w:rPr>
          <w:rFonts w:ascii="Times New Roman" w:eastAsia="Times New Roman" w:hAnsi="Times New Roman"/>
          <w:bCs/>
          <w:sz w:val="26"/>
          <w:szCs w:val="26"/>
          <w:lang w:eastAsia="lv-LV"/>
        </w:rPr>
        <w:t>5.Grāmatvedība un nodokļi</w:t>
      </w:r>
    </w:p>
    <w:p w:rsidR="00233700" w:rsidRPr="0060014B" w:rsidP="0060014B" w14:paraId="4BDD3B1F" w14:textId="28399F57">
      <w:pPr>
        <w:spacing w:after="0"/>
        <w:ind w:firstLine="567"/>
        <w:jc w:val="both"/>
        <w:rPr>
          <w:rFonts w:ascii="Times New Roman" w:eastAsia="Times New Roman" w:hAnsi="Times New Roman"/>
          <w:bCs/>
          <w:sz w:val="26"/>
          <w:szCs w:val="26"/>
          <w:lang w:eastAsia="lv-LV"/>
        </w:rPr>
      </w:pPr>
      <w:r w:rsidRPr="0060014B">
        <w:rPr>
          <w:rFonts w:ascii="Times New Roman" w:eastAsia="Times New Roman" w:hAnsi="Times New Roman"/>
          <w:bCs/>
          <w:sz w:val="26"/>
          <w:szCs w:val="26"/>
          <w:lang w:eastAsia="lv-LV"/>
        </w:rPr>
        <w:t>6.Pārrobežu tirdzniecība - muita</w:t>
      </w:r>
    </w:p>
    <w:p w:rsidR="00233700" w:rsidRPr="0060014B" w:rsidP="0060014B" w14:paraId="0131FE4A" w14:textId="07350A80">
      <w:pPr>
        <w:spacing w:after="0"/>
        <w:ind w:firstLine="567"/>
        <w:jc w:val="both"/>
        <w:rPr>
          <w:rFonts w:ascii="Times New Roman" w:eastAsia="Times New Roman" w:hAnsi="Times New Roman"/>
          <w:bCs/>
          <w:sz w:val="26"/>
          <w:szCs w:val="26"/>
          <w:lang w:eastAsia="lv-LV"/>
        </w:rPr>
      </w:pPr>
      <w:r w:rsidRPr="0060014B">
        <w:rPr>
          <w:rFonts w:ascii="Times New Roman" w:eastAsia="Times New Roman" w:hAnsi="Times New Roman"/>
          <w:bCs/>
          <w:sz w:val="26"/>
          <w:szCs w:val="26"/>
          <w:lang w:eastAsia="lv-LV"/>
        </w:rPr>
        <w:t>7.Līgumsaistību izpilde</w:t>
      </w:r>
    </w:p>
    <w:p w:rsidR="00233700" w:rsidRPr="0060014B" w:rsidP="0060014B" w14:paraId="75F5112E" w14:textId="7A3C2815">
      <w:pPr>
        <w:spacing w:after="0"/>
        <w:ind w:firstLine="567"/>
        <w:jc w:val="both"/>
        <w:rPr>
          <w:rFonts w:ascii="Times New Roman" w:eastAsia="Times New Roman" w:hAnsi="Times New Roman"/>
          <w:bCs/>
          <w:sz w:val="26"/>
          <w:szCs w:val="26"/>
          <w:lang w:eastAsia="lv-LV"/>
        </w:rPr>
      </w:pPr>
      <w:r w:rsidRPr="0060014B">
        <w:rPr>
          <w:rFonts w:ascii="Times New Roman" w:eastAsia="Times New Roman" w:hAnsi="Times New Roman"/>
          <w:bCs/>
          <w:sz w:val="26"/>
          <w:szCs w:val="26"/>
          <w:lang w:eastAsia="lv-LV"/>
        </w:rPr>
        <w:t xml:space="preserve">8.Elektrības </w:t>
      </w:r>
      <w:r w:rsidRPr="0060014B">
        <w:rPr>
          <w:rFonts w:ascii="Times New Roman" w:eastAsia="Times New Roman" w:hAnsi="Times New Roman"/>
          <w:bCs/>
          <w:sz w:val="26"/>
          <w:szCs w:val="26"/>
          <w:lang w:eastAsia="lv-LV"/>
        </w:rPr>
        <w:t>pieslēgums</w:t>
      </w:r>
    </w:p>
    <w:p w:rsidR="00233700" w:rsidRPr="0060014B" w:rsidP="0060014B" w14:paraId="55A109AC" w14:textId="4209EEAA">
      <w:pPr>
        <w:spacing w:after="0"/>
        <w:ind w:firstLine="567"/>
        <w:jc w:val="both"/>
        <w:rPr>
          <w:rFonts w:ascii="Times New Roman" w:eastAsia="Times New Roman" w:hAnsi="Times New Roman"/>
          <w:bCs/>
          <w:sz w:val="26"/>
          <w:szCs w:val="26"/>
          <w:lang w:eastAsia="lv-LV"/>
        </w:rPr>
      </w:pPr>
      <w:r w:rsidRPr="0060014B">
        <w:rPr>
          <w:rFonts w:ascii="Times New Roman" w:eastAsia="Times New Roman" w:hAnsi="Times New Roman"/>
          <w:bCs/>
          <w:sz w:val="26"/>
          <w:szCs w:val="26"/>
          <w:lang w:eastAsia="lv-LV"/>
        </w:rPr>
        <w:t>9.</w:t>
      </w:r>
      <w:r w:rsidRPr="0060014B" w:rsidR="00C32C5F">
        <w:rPr>
          <w:rFonts w:ascii="Times New Roman" w:eastAsia="Times New Roman" w:hAnsi="Times New Roman"/>
          <w:bCs/>
          <w:sz w:val="26"/>
          <w:szCs w:val="26"/>
          <w:lang w:eastAsia="lv-LV"/>
        </w:rPr>
        <w:t>Restrukturizācija</w:t>
      </w:r>
    </w:p>
    <w:p w:rsidR="00233700" w:rsidRPr="0060014B" w:rsidP="0060014B" w14:paraId="1DFCE986" w14:textId="550ADA35">
      <w:pPr>
        <w:spacing w:after="0"/>
        <w:ind w:firstLine="567"/>
        <w:jc w:val="both"/>
        <w:rPr>
          <w:rFonts w:ascii="Times New Roman" w:eastAsia="Times New Roman" w:hAnsi="Times New Roman"/>
          <w:bCs/>
          <w:sz w:val="26"/>
          <w:szCs w:val="26"/>
          <w:lang w:eastAsia="lv-LV"/>
        </w:rPr>
      </w:pPr>
      <w:r w:rsidRPr="0060014B">
        <w:rPr>
          <w:rFonts w:ascii="Times New Roman" w:eastAsia="Times New Roman" w:hAnsi="Times New Roman"/>
          <w:bCs/>
          <w:sz w:val="26"/>
          <w:szCs w:val="26"/>
          <w:lang w:eastAsia="lv-LV"/>
        </w:rPr>
        <w:t>10.</w:t>
      </w:r>
      <w:r w:rsidRPr="0060014B" w:rsidR="00A148D1">
        <w:rPr>
          <w:rFonts w:ascii="Times New Roman" w:eastAsia="Times New Roman" w:hAnsi="Times New Roman"/>
          <w:bCs/>
          <w:sz w:val="26"/>
          <w:szCs w:val="26"/>
          <w:lang w:eastAsia="lv-LV"/>
        </w:rPr>
        <w:t>Cilvēkkapitāls</w:t>
      </w:r>
    </w:p>
    <w:p w:rsidR="00233700" w:rsidRPr="0060014B" w:rsidP="0060014B" w14:paraId="0A976B96" w14:textId="7F38F451">
      <w:pPr>
        <w:spacing w:after="0"/>
        <w:ind w:firstLine="567"/>
        <w:jc w:val="both"/>
        <w:rPr>
          <w:rFonts w:ascii="Times New Roman" w:eastAsia="Times New Roman" w:hAnsi="Times New Roman"/>
          <w:bCs/>
          <w:sz w:val="26"/>
          <w:szCs w:val="26"/>
          <w:lang w:eastAsia="lv-LV"/>
        </w:rPr>
      </w:pPr>
      <w:r w:rsidRPr="0060014B">
        <w:rPr>
          <w:rFonts w:ascii="Times New Roman" w:eastAsia="Times New Roman" w:hAnsi="Times New Roman"/>
          <w:bCs/>
          <w:sz w:val="26"/>
          <w:szCs w:val="26"/>
          <w:lang w:eastAsia="lv-LV"/>
        </w:rPr>
        <w:t>11.</w:t>
      </w:r>
      <w:r w:rsidRPr="0060014B" w:rsidR="00A148D1">
        <w:rPr>
          <w:rFonts w:ascii="Times New Roman" w:eastAsia="Times New Roman" w:hAnsi="Times New Roman"/>
          <w:bCs/>
          <w:sz w:val="26"/>
          <w:szCs w:val="26"/>
          <w:lang w:eastAsia="lv-LV"/>
        </w:rPr>
        <w:t xml:space="preserve">Valsts pakalpojumu </w:t>
      </w:r>
      <w:r w:rsidRPr="0060014B" w:rsidR="00A148D1">
        <w:rPr>
          <w:rFonts w:ascii="Times New Roman" w:eastAsia="Times New Roman" w:hAnsi="Times New Roman"/>
          <w:bCs/>
          <w:sz w:val="26"/>
          <w:szCs w:val="26"/>
          <w:lang w:eastAsia="lv-LV"/>
        </w:rPr>
        <w:t>digitalizācija</w:t>
      </w:r>
      <w:r w:rsidRPr="0060014B" w:rsidR="00A148D1">
        <w:rPr>
          <w:rFonts w:ascii="Times New Roman" w:eastAsia="Times New Roman" w:hAnsi="Times New Roman"/>
          <w:bCs/>
          <w:sz w:val="26"/>
          <w:szCs w:val="26"/>
          <w:lang w:eastAsia="lv-LV"/>
        </w:rPr>
        <w:t xml:space="preserve"> un pieejamība</w:t>
      </w:r>
    </w:p>
    <w:p w:rsidR="00233700" w:rsidRPr="00591BD3" w:rsidP="00591BD3" w14:paraId="3943F097" w14:textId="6CDFF4C2">
      <w:pPr>
        <w:spacing w:after="0"/>
        <w:ind w:firstLine="567"/>
        <w:jc w:val="both"/>
        <w:rPr>
          <w:rFonts w:ascii="Times New Roman" w:eastAsia="Times New Roman" w:hAnsi="Times New Roman"/>
          <w:bCs/>
          <w:sz w:val="26"/>
          <w:szCs w:val="26"/>
          <w:lang w:eastAsia="lv-LV"/>
        </w:rPr>
      </w:pPr>
      <w:r w:rsidRPr="0060014B">
        <w:rPr>
          <w:rFonts w:ascii="Times New Roman" w:eastAsia="Times New Roman" w:hAnsi="Times New Roman"/>
          <w:bCs/>
          <w:sz w:val="26"/>
          <w:szCs w:val="26"/>
          <w:lang w:eastAsia="lv-LV"/>
        </w:rPr>
        <w:t>12.Inovācijas veicināšana</w:t>
      </w:r>
    </w:p>
    <w:p w:rsidR="00E746A9" w:rsidRPr="0060014B" w:rsidP="0060014B" w14:paraId="77392702" w14:textId="7A4757BB">
      <w:pPr>
        <w:spacing w:after="0"/>
        <w:ind w:firstLine="567"/>
        <w:jc w:val="both"/>
        <w:rPr>
          <w:rFonts w:ascii="Times New Roman" w:eastAsia="Times New Roman" w:hAnsi="Times New Roman"/>
          <w:sz w:val="26"/>
          <w:szCs w:val="26"/>
          <w:lang w:eastAsia="lv-LV"/>
        </w:rPr>
      </w:pPr>
      <w:r w:rsidRPr="0060014B">
        <w:rPr>
          <w:rFonts w:ascii="Times New Roman" w:eastAsia="Times New Roman" w:hAnsi="Times New Roman"/>
          <w:sz w:val="26"/>
          <w:szCs w:val="26"/>
          <w:lang w:eastAsia="lv-LV"/>
        </w:rPr>
        <w:t>Plānā</w:t>
      </w:r>
      <w:r w:rsidRPr="0060014B" w:rsidR="00842E42">
        <w:rPr>
          <w:rFonts w:ascii="Times New Roman" w:eastAsia="Times New Roman" w:hAnsi="Times New Roman"/>
          <w:sz w:val="26"/>
          <w:szCs w:val="26"/>
          <w:lang w:eastAsia="lv-LV"/>
        </w:rPr>
        <w:t xml:space="preserve"> iekļauti </w:t>
      </w:r>
      <w:r w:rsidRPr="00BC2F16" w:rsidR="00BC2F16">
        <w:rPr>
          <w:rFonts w:ascii="Times New Roman" w:hAnsi="Times New Roman"/>
          <w:b/>
          <w:bCs/>
          <w:color w:val="000000"/>
          <w:sz w:val="26"/>
          <w:szCs w:val="26"/>
          <w:shd w:val="clear" w:color="auto" w:fill="FFFFFF"/>
        </w:rPr>
        <w:t>4</w:t>
      </w:r>
      <w:r w:rsidR="004536B9">
        <w:rPr>
          <w:rFonts w:ascii="Times New Roman" w:hAnsi="Times New Roman"/>
          <w:b/>
          <w:bCs/>
          <w:color w:val="000000"/>
          <w:sz w:val="26"/>
          <w:szCs w:val="26"/>
          <w:shd w:val="clear" w:color="auto" w:fill="FFFFFF"/>
        </w:rPr>
        <w:t>7</w:t>
      </w:r>
      <w:r w:rsidRPr="00BC2F16" w:rsidR="007A224D">
        <w:rPr>
          <w:rFonts w:ascii="Times New Roman" w:hAnsi="Times New Roman"/>
          <w:b/>
          <w:bCs/>
          <w:color w:val="000000"/>
          <w:sz w:val="26"/>
          <w:szCs w:val="26"/>
          <w:shd w:val="clear" w:color="auto" w:fill="FFFFFF"/>
        </w:rPr>
        <w:t xml:space="preserve"> </w:t>
      </w:r>
      <w:r w:rsidRPr="00BC2F16" w:rsidR="00A371DA">
        <w:rPr>
          <w:rFonts w:ascii="Times New Roman" w:hAnsi="Times New Roman"/>
          <w:b/>
          <w:bCs/>
          <w:color w:val="000000"/>
          <w:sz w:val="26"/>
          <w:szCs w:val="26"/>
          <w:shd w:val="clear" w:color="auto" w:fill="FFFFFF"/>
        </w:rPr>
        <w:t>pasāk</w:t>
      </w:r>
      <w:r w:rsidRPr="00BC2F16" w:rsidR="00842E42">
        <w:rPr>
          <w:rFonts w:ascii="Times New Roman" w:hAnsi="Times New Roman"/>
          <w:b/>
          <w:bCs/>
          <w:color w:val="000000"/>
          <w:sz w:val="26"/>
          <w:szCs w:val="26"/>
          <w:shd w:val="clear" w:color="auto" w:fill="FFFFFF"/>
        </w:rPr>
        <w:t>umi</w:t>
      </w:r>
      <w:r w:rsidRPr="0060014B" w:rsidR="00842E42">
        <w:rPr>
          <w:rFonts w:ascii="Times New Roman" w:hAnsi="Times New Roman"/>
          <w:bCs/>
          <w:color w:val="000000"/>
          <w:sz w:val="26"/>
          <w:szCs w:val="26"/>
          <w:shd w:val="clear" w:color="auto" w:fill="FFFFFF"/>
        </w:rPr>
        <w:t>,</w:t>
      </w:r>
      <w:r w:rsidRPr="0060014B" w:rsidR="00842E42">
        <w:rPr>
          <w:rFonts w:ascii="Times New Roman" w:hAnsi="Times New Roman"/>
          <w:color w:val="000000"/>
          <w:sz w:val="26"/>
          <w:szCs w:val="26"/>
          <w:shd w:val="clear" w:color="auto" w:fill="FFFFFF"/>
        </w:rPr>
        <w:t xml:space="preserve"> par kuru izpildi noteiktos termiņos ir noteiktas šādas atbildīgās institūcijas: EM, FM, TM, LM, SM, VARAM, VM, ZM</w:t>
      </w:r>
      <w:r w:rsidRPr="0060014B" w:rsidR="00EF1DBF">
        <w:rPr>
          <w:rFonts w:ascii="Times New Roman" w:hAnsi="Times New Roman"/>
          <w:color w:val="000000"/>
          <w:sz w:val="26"/>
          <w:szCs w:val="26"/>
          <w:shd w:val="clear" w:color="auto" w:fill="FFFFFF"/>
        </w:rPr>
        <w:t xml:space="preserve"> un to padotībā esošas iestādes</w:t>
      </w:r>
      <w:r w:rsidRPr="0060014B">
        <w:rPr>
          <w:rFonts w:ascii="Times New Roman" w:eastAsia="Times New Roman" w:hAnsi="Times New Roman"/>
          <w:sz w:val="26"/>
          <w:szCs w:val="26"/>
          <w:lang w:eastAsia="lv-LV"/>
        </w:rPr>
        <w:t>.</w:t>
      </w:r>
    </w:p>
    <w:p w:rsidR="00C71875" w:rsidRPr="0060014B" w:rsidP="0060014B" w14:paraId="210A48AF" w14:textId="77777777">
      <w:pPr>
        <w:spacing w:after="0"/>
        <w:ind w:firstLine="567"/>
        <w:jc w:val="both"/>
        <w:rPr>
          <w:rFonts w:ascii="Times New Roman" w:hAnsi="Times New Roman"/>
          <w:sz w:val="26"/>
          <w:szCs w:val="26"/>
        </w:rPr>
      </w:pPr>
      <w:r w:rsidRPr="0060014B">
        <w:rPr>
          <w:rFonts w:ascii="Times New Roman" w:hAnsi="Times New Roman"/>
          <w:sz w:val="26"/>
          <w:szCs w:val="26"/>
        </w:rPr>
        <w:t xml:space="preserve">Uzņēmējdarbības plāns </w:t>
      </w:r>
      <w:r w:rsidRPr="0060014B" w:rsidR="00C94F52">
        <w:rPr>
          <w:rFonts w:ascii="Times New Roman" w:hAnsi="Times New Roman"/>
          <w:sz w:val="26"/>
          <w:szCs w:val="26"/>
        </w:rPr>
        <w:t xml:space="preserve">nākamajam periodam </w:t>
      </w:r>
      <w:r w:rsidRPr="0060014B" w:rsidR="003E2439">
        <w:rPr>
          <w:rFonts w:ascii="Times New Roman" w:hAnsi="Times New Roman"/>
          <w:sz w:val="26"/>
          <w:szCs w:val="26"/>
        </w:rPr>
        <w:t xml:space="preserve">ir izstrādāts apspriežot pasākumus ekonomikas ministra apstiprinātājā Plāna darba grupā, kuras sastāvā ir pārstāvji no valsts institūcijām, kā arī uzņēmējus pārstāvošajām organizācijām. </w:t>
      </w:r>
      <w:r w:rsidRPr="0060014B" w:rsidR="00E16986">
        <w:rPr>
          <w:rFonts w:ascii="Times New Roman" w:hAnsi="Times New Roman"/>
          <w:sz w:val="26"/>
          <w:szCs w:val="26"/>
        </w:rPr>
        <w:t>Plāna izstrādes procesā notikušas 7 darba grupas, kurās atsevišķi izskatītas visas Plānā ietvertās sadaļas. Paralēli tika izveidota atsevišķa darba grupa inovācijas sadaļas izstrādei, tā kā šī sadaļa tika izstrādāta no jauna.</w:t>
      </w:r>
      <w:r w:rsidRPr="0060014B">
        <w:rPr>
          <w:rFonts w:ascii="Times New Roman" w:hAnsi="Times New Roman"/>
          <w:sz w:val="26"/>
          <w:szCs w:val="26"/>
        </w:rPr>
        <w:t xml:space="preserve"> Inovācijas sadaļas izstrādei notikušas 4 atsevišķas darba grupas un tā tika prezentēta pilnajam darba grupas sastāvam pēdējā Plāna darba grupā.</w:t>
      </w:r>
    </w:p>
    <w:p w:rsidR="00B45987" w:rsidRPr="0060014B" w:rsidP="0060014B" w14:paraId="12599BCC" w14:textId="6AA7D448">
      <w:pPr>
        <w:spacing w:after="0"/>
        <w:ind w:firstLine="567"/>
        <w:jc w:val="both"/>
        <w:rPr>
          <w:rFonts w:ascii="Times New Roman" w:hAnsi="Times New Roman"/>
          <w:sz w:val="26"/>
          <w:szCs w:val="26"/>
        </w:rPr>
      </w:pPr>
      <w:r w:rsidRPr="0060014B">
        <w:rPr>
          <w:rFonts w:ascii="Times New Roman" w:hAnsi="Times New Roman"/>
          <w:sz w:val="26"/>
          <w:szCs w:val="26"/>
        </w:rPr>
        <w:t>Ņemot vērā minēto, tika nodrošināta pilnīga sabiedrības līdzdalība</w:t>
      </w:r>
      <w:r w:rsidRPr="0060014B">
        <w:rPr>
          <w:rFonts w:ascii="Times New Roman" w:hAnsi="Times New Roman"/>
          <w:sz w:val="26"/>
          <w:szCs w:val="26"/>
        </w:rPr>
        <w:t xml:space="preserve"> Plāna izstrādes un apspriedes procesā. Papildus tam, tas sabiedriskai apspriešanai ievietots EM mājas lapā, vienlaikus ar iesniegšanu izsludināšanai VSS.</w:t>
      </w:r>
    </w:p>
    <w:p w:rsidR="00302E6A" w:rsidRPr="003106B1" w:rsidP="003106B1" w14:paraId="7F01C2AC" w14:textId="39F3ADFA">
      <w:pPr>
        <w:pStyle w:val="Heading1"/>
      </w:pPr>
      <w:bookmarkStart w:id="21" w:name="_Toc528063938"/>
      <w:bookmarkStart w:id="22" w:name="_Toc256000002"/>
      <w:bookmarkStart w:id="23" w:name="_Toc256000025"/>
      <w:bookmarkStart w:id="24" w:name="_Toc256000048"/>
      <w:bookmarkStart w:id="25" w:name="_Toc256000071"/>
      <w:r w:rsidRPr="003106B1">
        <w:t>2. Esošās situācijas raksturojumus.</w:t>
      </w:r>
      <w:bookmarkEnd w:id="25"/>
      <w:bookmarkEnd w:id="24"/>
      <w:bookmarkEnd w:id="23"/>
      <w:bookmarkEnd w:id="22"/>
      <w:bookmarkEnd w:id="21"/>
      <w:r w:rsidRPr="003106B1">
        <w:t xml:space="preserve"> </w:t>
      </w:r>
    </w:p>
    <w:p w:rsidR="001F27BB" w:rsidRPr="0060014B" w:rsidP="0060014B" w14:paraId="283ADB67" w14:textId="29CDF108">
      <w:pPr>
        <w:spacing w:after="0"/>
        <w:ind w:firstLine="567"/>
        <w:jc w:val="both"/>
        <w:rPr>
          <w:rFonts w:ascii="Times New Roman" w:eastAsia="Times New Roman" w:hAnsi="Times New Roman"/>
          <w:sz w:val="26"/>
          <w:szCs w:val="26"/>
          <w:lang w:eastAsia="lv-LV"/>
        </w:rPr>
      </w:pPr>
      <w:r w:rsidRPr="0060014B">
        <w:rPr>
          <w:rFonts w:ascii="Times New Roman" w:eastAsia="Times New Roman" w:hAnsi="Times New Roman"/>
          <w:sz w:val="26"/>
          <w:szCs w:val="26"/>
          <w:lang w:eastAsia="lv-LV"/>
        </w:rPr>
        <w:t>Ministru kabineta 2016.gada 3.maija rīkojumā Nr.275 “</w:t>
      </w:r>
      <w:r w:rsidRPr="0060014B">
        <w:rPr>
          <w:rFonts w:ascii="Times New Roman" w:eastAsia="Times New Roman" w:hAnsi="Times New Roman"/>
          <w:bCs/>
          <w:sz w:val="26"/>
          <w:szCs w:val="26"/>
          <w:lang w:eastAsia="lv-LV"/>
        </w:rPr>
        <w:t>Par Valdības rīcības plānu Deklarācijas par Māra Kučinska vadītā Ministru kabineta iecerēto darbību īstenošanai</w:t>
      </w:r>
      <w:r w:rsidRPr="0060014B">
        <w:rPr>
          <w:rFonts w:ascii="Times New Roman" w:eastAsia="Times New Roman" w:hAnsi="Times New Roman"/>
          <w:sz w:val="26"/>
          <w:szCs w:val="26"/>
          <w:lang w:eastAsia="lv-LV"/>
        </w:rPr>
        <w:t>” ietverts pasākums, kas paredz  sagatavot Uzņēmējdarbības vides uzlabošanas pasākumu plānu, lai attīstītu e-pārvaldes risinājumu plašāku pielietošanu, radītu pievilcīgu uzņēmējdarbības vidi, nodrošinot likumdošanas procesa caurskatāmību un vienkāršību, nosakot tādas normas, kas neapgrūtina uzņēmumu darbību no uzsākšanas līdz izbeigšanai. Lai izpildītu doto uzdevumu, kā arī, lai nodrošinātu pievilcīgas uzņēmējdarbības vides radīšanu, kas balstīta uz sistēmiskām un pārdomātām reformām izstrādāts Plāns.</w:t>
      </w:r>
    </w:p>
    <w:p w:rsidR="007446F1" w:rsidRPr="0060014B" w:rsidP="0060014B" w14:paraId="5CA48EF4" w14:textId="30CA5175">
      <w:pPr>
        <w:spacing w:after="0"/>
        <w:ind w:firstLine="567"/>
        <w:jc w:val="both"/>
        <w:rPr>
          <w:rFonts w:ascii="Times New Roman" w:eastAsia="Times New Roman" w:hAnsi="Times New Roman"/>
          <w:sz w:val="26"/>
          <w:szCs w:val="26"/>
          <w:lang w:eastAsia="lv-LV"/>
        </w:rPr>
      </w:pPr>
      <w:r w:rsidRPr="0060014B">
        <w:rPr>
          <w:rFonts w:ascii="Times New Roman" w:eastAsia="Times New Roman" w:hAnsi="Times New Roman"/>
          <w:sz w:val="26"/>
          <w:szCs w:val="26"/>
          <w:lang w:eastAsia="lv-LV"/>
        </w:rPr>
        <w:t>Plāns izstrādāts ciešā sadarbībā ar valsts iestādēm un uzņēmējus pārstāvošajām organizācijām ekonomikas ministra apstiprinātajā Plāna darba grupā.</w:t>
      </w:r>
    </w:p>
    <w:p w:rsidR="007446F1" w:rsidRPr="0060014B" w:rsidP="0060014B" w14:paraId="11762A3E" w14:textId="77777777">
      <w:pPr>
        <w:spacing w:after="0"/>
        <w:ind w:firstLine="567"/>
        <w:jc w:val="both"/>
        <w:rPr>
          <w:rFonts w:ascii="Times New Roman" w:eastAsia="Times New Roman" w:hAnsi="Times New Roman"/>
          <w:sz w:val="26"/>
          <w:szCs w:val="26"/>
          <w:lang w:eastAsia="lv-LV"/>
        </w:rPr>
      </w:pPr>
      <w:r w:rsidRPr="0060014B">
        <w:rPr>
          <w:rFonts w:ascii="Times New Roman" w:eastAsia="Times New Roman" w:hAnsi="Times New Roman"/>
          <w:sz w:val="26"/>
          <w:szCs w:val="26"/>
          <w:lang w:eastAsia="lv-LV"/>
        </w:rPr>
        <w:t xml:space="preserve">Vienlaikus plānā ietverti pasākumi, kuru izpilde pārņemta no iepriekšējā periodā aktuālās Plāna redakcijas. </w:t>
      </w:r>
    </w:p>
    <w:p w:rsidR="001F27BB" w:rsidRPr="0060014B" w:rsidP="0060014B" w14:paraId="5AE33990" w14:textId="5CA3C2D4">
      <w:pPr>
        <w:spacing w:after="0"/>
        <w:ind w:firstLine="567"/>
        <w:jc w:val="both"/>
        <w:rPr>
          <w:rFonts w:ascii="Times New Roman" w:eastAsia="Times New Roman" w:hAnsi="Times New Roman"/>
          <w:sz w:val="26"/>
          <w:szCs w:val="26"/>
          <w:lang w:eastAsia="lv-LV"/>
        </w:rPr>
      </w:pPr>
      <w:r w:rsidRPr="0060014B">
        <w:rPr>
          <w:rFonts w:ascii="Times New Roman" w:eastAsia="Times New Roman" w:hAnsi="Times New Roman"/>
          <w:sz w:val="26"/>
          <w:szCs w:val="26"/>
          <w:lang w:eastAsia="lv-LV"/>
        </w:rPr>
        <w:t xml:space="preserve">Tāpat ņemtas vērā atziņas, kas gūtas EM pasūtījumā SIA </w:t>
      </w:r>
      <w:r w:rsidRPr="0060014B">
        <w:rPr>
          <w:rFonts w:ascii="Times New Roman" w:eastAsia="Times New Roman" w:hAnsi="Times New Roman"/>
          <w:sz w:val="26"/>
          <w:szCs w:val="26"/>
          <w:lang w:eastAsia="lv-LV"/>
        </w:rPr>
        <w:t>Gateway</w:t>
      </w:r>
      <w:r w:rsidRPr="0060014B">
        <w:rPr>
          <w:rFonts w:ascii="Times New Roman" w:eastAsia="Times New Roman" w:hAnsi="Times New Roman"/>
          <w:sz w:val="26"/>
          <w:szCs w:val="26"/>
          <w:lang w:eastAsia="lv-LV"/>
        </w:rPr>
        <w:t xml:space="preserve"> </w:t>
      </w:r>
      <w:r w:rsidRPr="0060014B">
        <w:rPr>
          <w:rFonts w:ascii="Times New Roman" w:eastAsia="Times New Roman" w:hAnsi="Times New Roman"/>
          <w:sz w:val="26"/>
          <w:szCs w:val="26"/>
          <w:lang w:eastAsia="lv-LV"/>
        </w:rPr>
        <w:t>Baltic</w:t>
      </w:r>
      <w:r w:rsidRPr="0060014B">
        <w:rPr>
          <w:rFonts w:ascii="Times New Roman" w:eastAsia="Times New Roman" w:hAnsi="Times New Roman"/>
          <w:sz w:val="26"/>
          <w:szCs w:val="26"/>
          <w:lang w:eastAsia="lv-LV"/>
        </w:rPr>
        <w:t xml:space="preserve"> veiktajā pētījumā Administratīvās procedūras un uzņēmējdarbības vide Latvijā, kas veikts no 2016.gada oktobra līdz 2017.gada februārim.</w:t>
      </w:r>
    </w:p>
    <w:p w:rsidR="00BC2F16" w:rsidP="0060014B" w14:paraId="2BFCB1A9" w14:textId="037D245C">
      <w:pPr>
        <w:spacing w:after="0"/>
        <w:ind w:firstLine="567"/>
        <w:jc w:val="both"/>
        <w:rPr>
          <w:rFonts w:ascii="Times New Roman" w:eastAsia="Times New Roman" w:hAnsi="Times New Roman"/>
          <w:sz w:val="26"/>
          <w:szCs w:val="26"/>
          <w:lang w:eastAsia="lv-LV"/>
        </w:rPr>
      </w:pPr>
      <w:r w:rsidRPr="0060014B">
        <w:rPr>
          <w:rFonts w:ascii="Times New Roman" w:eastAsia="Times New Roman" w:hAnsi="Times New Roman"/>
          <w:sz w:val="26"/>
          <w:szCs w:val="26"/>
          <w:lang w:eastAsia="lv-LV"/>
        </w:rPr>
        <w:t xml:space="preserve">Plāna izstrādē ņemti vērā rīcības virzieni, kas identificēti </w:t>
      </w:r>
      <w:r>
        <w:rPr>
          <w:rFonts w:ascii="Times New Roman" w:eastAsia="Times New Roman" w:hAnsi="Times New Roman"/>
          <w:sz w:val="26"/>
          <w:szCs w:val="26"/>
          <w:lang w:eastAsia="lv-LV"/>
        </w:rPr>
        <w:t>ĀIPL</w:t>
      </w:r>
      <w:r w:rsidRPr="0060014B">
        <w:rPr>
          <w:rFonts w:ascii="Times New Roman" w:eastAsia="Times New Roman" w:hAnsi="Times New Roman"/>
          <w:sz w:val="26"/>
          <w:szCs w:val="26"/>
          <w:lang w:eastAsia="lv-LV"/>
        </w:rPr>
        <w:t xml:space="preserve"> </w:t>
      </w:r>
      <w:r w:rsidRPr="0060014B" w:rsidR="007446F1">
        <w:rPr>
          <w:rFonts w:ascii="Times New Roman" w:eastAsia="Times New Roman" w:hAnsi="Times New Roman"/>
          <w:sz w:val="26"/>
          <w:szCs w:val="26"/>
          <w:lang w:eastAsia="lv-LV"/>
        </w:rPr>
        <w:t xml:space="preserve">izstrādātajās ikgadējajās </w:t>
      </w:r>
      <w:r w:rsidRPr="0060014B">
        <w:rPr>
          <w:rFonts w:ascii="Times New Roman" w:eastAsia="Times New Roman" w:hAnsi="Times New Roman"/>
          <w:sz w:val="26"/>
          <w:szCs w:val="26"/>
          <w:lang w:eastAsia="lv-LV"/>
        </w:rPr>
        <w:t xml:space="preserve">rekomendācijās un atspoguļo ārvalstu </w:t>
      </w:r>
      <w:r w:rsidRPr="0060014B" w:rsidR="007446F1">
        <w:rPr>
          <w:rFonts w:ascii="Times New Roman" w:eastAsia="Times New Roman" w:hAnsi="Times New Roman"/>
          <w:sz w:val="26"/>
          <w:szCs w:val="26"/>
          <w:lang w:eastAsia="lv-LV"/>
        </w:rPr>
        <w:t>investoru id</w:t>
      </w:r>
      <w:r w:rsidRPr="0060014B" w:rsidR="00175181">
        <w:rPr>
          <w:rFonts w:ascii="Times New Roman" w:eastAsia="Times New Roman" w:hAnsi="Times New Roman"/>
          <w:sz w:val="26"/>
          <w:szCs w:val="26"/>
          <w:lang w:eastAsia="lv-LV"/>
        </w:rPr>
        <w:t>e</w:t>
      </w:r>
      <w:r>
        <w:rPr>
          <w:rFonts w:ascii="Times New Roman" w:eastAsia="Times New Roman" w:hAnsi="Times New Roman"/>
          <w:sz w:val="26"/>
          <w:szCs w:val="26"/>
          <w:lang w:eastAsia="lv-LV"/>
        </w:rPr>
        <w:t>ntificēto problemātiku Latvijā un ir apspriestas LIAA rīkotajās tikšanās reizes ar atbildīgajām iestādēm.</w:t>
      </w:r>
    </w:p>
    <w:p w:rsidR="001F27BB" w:rsidRPr="0060014B" w:rsidP="0060014B" w14:paraId="0430DEB3" w14:textId="7C3C2559">
      <w:pPr>
        <w:spacing w:after="0"/>
        <w:ind w:firstLine="567"/>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 xml:space="preserve">Vienlaikus ņemts vērā </w:t>
      </w:r>
      <w:r w:rsidRPr="0060014B" w:rsidR="00175181">
        <w:rPr>
          <w:rFonts w:ascii="Times New Roman" w:eastAsia="Times New Roman" w:hAnsi="Times New Roman"/>
          <w:sz w:val="26"/>
          <w:szCs w:val="26"/>
          <w:lang w:eastAsia="lv-LV"/>
        </w:rPr>
        <w:t xml:space="preserve">OECD 2018.gadā veiktais pētījums “Tiesiskums komercdarbībai un iekļaujošai izaugsmei Latvijā”, kas veikts Tiesu administrācijas projekta „Justīcija attīstībai” (Nr.3.4.1.0/16/I/001) ietvaros un finansēts no Eiropas Sociālā fonda līdzekļiem (ESAO (2018. gads), Justīcijas pieejamība uzņēmumiem un integrējoša izaugsme Latvijā, OECD </w:t>
      </w:r>
      <w:r w:rsidRPr="0060014B" w:rsidR="00175181">
        <w:rPr>
          <w:rFonts w:ascii="Times New Roman" w:eastAsia="Times New Roman" w:hAnsi="Times New Roman"/>
          <w:sz w:val="26"/>
          <w:szCs w:val="26"/>
          <w:lang w:eastAsia="lv-LV"/>
        </w:rPr>
        <w:t>Publishing</w:t>
      </w:r>
      <w:r w:rsidRPr="0060014B" w:rsidR="00175181">
        <w:rPr>
          <w:rFonts w:ascii="Times New Roman" w:eastAsia="Times New Roman" w:hAnsi="Times New Roman"/>
          <w:sz w:val="26"/>
          <w:szCs w:val="26"/>
          <w:lang w:eastAsia="lv-LV"/>
        </w:rPr>
        <w:t xml:space="preserve">, Parīze. </w:t>
      </w:r>
      <w:r w:rsidRPr="0060014B" w:rsidR="00175181">
        <w:rPr>
          <w:rFonts w:ascii="Times New Roman" w:eastAsia="Times New Roman" w:hAnsi="Times New Roman"/>
          <w:i/>
          <w:iCs/>
          <w:sz w:val="26"/>
          <w:szCs w:val="26"/>
          <w:lang w:eastAsia="lv-LV"/>
        </w:rPr>
        <w:t>https://doi.org/10.1787/9789264303416-en</w:t>
      </w:r>
      <w:r w:rsidRPr="0060014B" w:rsidR="00175181">
        <w:rPr>
          <w:rFonts w:ascii="Times New Roman" w:eastAsia="Times New Roman" w:hAnsi="Times New Roman"/>
          <w:sz w:val="26"/>
          <w:szCs w:val="26"/>
          <w:lang w:eastAsia="lv-LV"/>
        </w:rPr>
        <w:t>).</w:t>
      </w:r>
    </w:p>
    <w:p w:rsidR="0060014B" w:rsidRPr="00534474" w:rsidP="00534474" w14:paraId="69BC8A1E" w14:textId="356F62A0">
      <w:pPr>
        <w:spacing w:after="0"/>
        <w:ind w:firstLine="567"/>
        <w:jc w:val="both"/>
        <w:rPr>
          <w:rFonts w:ascii="Times New Roman" w:eastAsia="Times New Roman" w:hAnsi="Times New Roman"/>
          <w:sz w:val="26"/>
          <w:szCs w:val="26"/>
          <w:lang w:eastAsia="lv-LV"/>
        </w:rPr>
      </w:pPr>
      <w:r w:rsidRPr="0060014B">
        <w:rPr>
          <w:rFonts w:ascii="Times New Roman" w:eastAsia="Times New Roman" w:hAnsi="Times New Roman"/>
          <w:sz w:val="26"/>
          <w:szCs w:val="26"/>
          <w:lang w:eastAsia="lv-LV"/>
        </w:rPr>
        <w:tab/>
        <w:t xml:space="preserve">Visu pasākumu, </w:t>
      </w:r>
      <w:r w:rsidRPr="0060014B">
        <w:rPr>
          <w:rFonts w:ascii="Times New Roman" w:hAnsi="Times New Roman"/>
          <w:color w:val="000000"/>
          <w:sz w:val="26"/>
          <w:szCs w:val="26"/>
        </w:rPr>
        <w:t>kas iekļauti Uzņēmējdarbības plānā,</w:t>
      </w:r>
      <w:r w:rsidRPr="0060014B">
        <w:rPr>
          <w:rFonts w:ascii="Times New Roman" w:eastAsia="Times New Roman" w:hAnsi="Times New Roman"/>
          <w:sz w:val="26"/>
          <w:szCs w:val="26"/>
          <w:lang w:eastAsia="lv-LV"/>
        </w:rPr>
        <w:t xml:space="preserve"> izpilde paredzēta resoru valsts budžeta ietvaros un gadījumā, ja nepieciešams lemt par papildu finansējuma piešķiršanu, ir sagatavojams atsevišķs ziņojums MK par turpmāko rī</w:t>
      </w:r>
      <w:r w:rsidRPr="0060014B" w:rsidR="00175181">
        <w:rPr>
          <w:rFonts w:ascii="Times New Roman" w:eastAsia="Times New Roman" w:hAnsi="Times New Roman"/>
          <w:sz w:val="26"/>
          <w:szCs w:val="26"/>
          <w:lang w:eastAsia="lv-LV"/>
        </w:rPr>
        <w:t>cību vai iespējamo alternatīvu.</w:t>
      </w:r>
    </w:p>
    <w:p w:rsidR="00175181" w:rsidRPr="0060014B" w:rsidP="003106B1" w14:paraId="37007529" w14:textId="55A749FD">
      <w:pPr>
        <w:pStyle w:val="Heading2"/>
        <w:rPr>
          <w:lang w:eastAsia="lv-LV"/>
        </w:rPr>
      </w:pPr>
      <w:bookmarkStart w:id="26" w:name="_Toc528063939"/>
      <w:bookmarkStart w:id="27" w:name="_Toc256000003"/>
      <w:bookmarkStart w:id="28" w:name="_Toc256000026"/>
      <w:bookmarkStart w:id="29" w:name="_Toc256000049"/>
      <w:bookmarkStart w:id="30" w:name="_Toc256000072"/>
      <w:r w:rsidRPr="0060014B">
        <w:rPr>
          <w:lang w:eastAsia="lv-LV"/>
        </w:rPr>
        <w:t xml:space="preserve">2.1. Plāna sasaiste ar starptautiskajiem </w:t>
      </w:r>
      <w:r w:rsidRPr="0060014B">
        <w:rPr>
          <w:lang w:eastAsia="lv-LV"/>
        </w:rPr>
        <w:t>reitingiem</w:t>
      </w:r>
      <w:r w:rsidRPr="0060014B">
        <w:rPr>
          <w:lang w:eastAsia="lv-LV"/>
        </w:rPr>
        <w:t>.</w:t>
      </w:r>
      <w:bookmarkEnd w:id="30"/>
      <w:bookmarkEnd w:id="29"/>
      <w:bookmarkEnd w:id="28"/>
      <w:bookmarkEnd w:id="27"/>
      <w:bookmarkEnd w:id="26"/>
    </w:p>
    <w:p w:rsidR="0060014B" w:rsidRPr="0060014B" w:rsidP="0060014B" w14:paraId="0DCE4681" w14:textId="72673E84">
      <w:pPr>
        <w:spacing w:after="0"/>
        <w:ind w:firstLine="720"/>
        <w:jc w:val="both"/>
        <w:rPr>
          <w:rFonts w:ascii="Times New Roman" w:eastAsia="Times New Roman" w:hAnsi="Times New Roman"/>
          <w:sz w:val="26"/>
          <w:szCs w:val="26"/>
          <w:lang w:eastAsia="lv-LV"/>
        </w:rPr>
      </w:pPr>
      <w:r w:rsidRPr="0060014B">
        <w:rPr>
          <w:rFonts w:ascii="Times New Roman" w:eastAsia="Times New Roman" w:hAnsi="Times New Roman"/>
          <w:sz w:val="26"/>
          <w:szCs w:val="26"/>
          <w:lang w:eastAsia="lv-LV"/>
        </w:rPr>
        <w:t>Lai nodrošinātu arvien labākas Latvijas pozīcijas starptautiskajos reitingos, viens no informācijas avotiem Plāna izstrādē ir attiecīgo reitingu analīze. Latvijas pozīcijas pacelšana attiecīgajos reitingos nav primāra, taču izstrādājot Plāna pasākumus tiek ņemta vērā to ietekme uz starptautiskajiem reitingiem.</w:t>
      </w:r>
    </w:p>
    <w:p w:rsidR="00175181" w:rsidRPr="0060014B" w:rsidP="0060014B" w14:paraId="1208CFBE" w14:textId="351B6791">
      <w:pPr>
        <w:spacing w:after="0"/>
        <w:jc w:val="both"/>
        <w:rPr>
          <w:rFonts w:ascii="Times New Roman" w:hAnsi="Times New Roman"/>
          <w:color w:val="000000"/>
          <w:sz w:val="26"/>
          <w:szCs w:val="26"/>
        </w:rPr>
      </w:pPr>
      <w:r w:rsidRPr="0060014B">
        <w:rPr>
          <w:rFonts w:ascii="Times New Roman" w:hAnsi="Times New Roman"/>
          <w:color w:val="000000"/>
          <w:sz w:val="26"/>
          <w:szCs w:val="26"/>
        </w:rPr>
        <w:tab/>
        <w:t xml:space="preserve">Šajā periodā galvenā uzmanība tiek pievērsta diviem starptautiskajiem reitingiem, viens no tiem ir Pasaules Bankas izstrādātais </w:t>
      </w:r>
      <w:r w:rsidRPr="0060014B">
        <w:rPr>
          <w:rFonts w:ascii="Times New Roman" w:hAnsi="Times New Roman"/>
          <w:color w:val="000000"/>
          <w:sz w:val="26"/>
          <w:szCs w:val="26"/>
        </w:rPr>
        <w:t>Doing</w:t>
      </w:r>
      <w:r w:rsidRPr="0060014B">
        <w:rPr>
          <w:rFonts w:ascii="Times New Roman" w:hAnsi="Times New Roman"/>
          <w:color w:val="000000"/>
          <w:sz w:val="26"/>
          <w:szCs w:val="26"/>
        </w:rPr>
        <w:t xml:space="preserve"> </w:t>
      </w:r>
      <w:r w:rsidRPr="0060014B">
        <w:rPr>
          <w:rFonts w:ascii="Times New Roman" w:hAnsi="Times New Roman"/>
          <w:color w:val="000000"/>
          <w:sz w:val="26"/>
          <w:szCs w:val="26"/>
        </w:rPr>
        <w:t>Business</w:t>
      </w:r>
      <w:r w:rsidRPr="0060014B">
        <w:rPr>
          <w:rFonts w:ascii="Times New Roman" w:hAnsi="Times New Roman"/>
          <w:color w:val="000000"/>
          <w:sz w:val="26"/>
          <w:szCs w:val="26"/>
        </w:rPr>
        <w:t xml:space="preserve"> reitings, savukārt otrs ir Eiropas inovāciju rezultātu pārskats.</w:t>
      </w:r>
    </w:p>
    <w:p w:rsidR="001B0E17" w:rsidP="0060014B" w14:paraId="6E79ED1A" w14:textId="77777777">
      <w:pPr>
        <w:spacing w:after="0"/>
        <w:jc w:val="both"/>
        <w:rPr>
          <w:rFonts w:ascii="Times New Roman" w:hAnsi="Times New Roman"/>
          <w:color w:val="000000"/>
          <w:sz w:val="26"/>
          <w:szCs w:val="26"/>
        </w:rPr>
      </w:pPr>
      <w:r w:rsidRPr="0060014B">
        <w:rPr>
          <w:rFonts w:ascii="Times New Roman" w:hAnsi="Times New Roman"/>
          <w:color w:val="000000"/>
          <w:sz w:val="26"/>
          <w:szCs w:val="26"/>
        </w:rPr>
        <w:tab/>
      </w:r>
    </w:p>
    <w:p w:rsidR="0060014B" w:rsidRPr="0060014B" w:rsidP="0060014B" w14:paraId="7760FDDD" w14:textId="32908CE5">
      <w:pPr>
        <w:spacing w:after="0"/>
        <w:jc w:val="both"/>
        <w:rPr>
          <w:rFonts w:ascii="Times New Roman" w:hAnsi="Times New Roman"/>
          <w:b/>
          <w:i/>
          <w:color w:val="000000"/>
          <w:sz w:val="26"/>
          <w:szCs w:val="26"/>
        </w:rPr>
      </w:pPr>
      <w:r w:rsidRPr="0060014B">
        <w:rPr>
          <w:rFonts w:ascii="Times New Roman" w:hAnsi="Times New Roman"/>
          <w:b/>
          <w:i/>
          <w:color w:val="000000"/>
          <w:sz w:val="26"/>
          <w:szCs w:val="26"/>
        </w:rPr>
        <w:t>Doing</w:t>
      </w:r>
      <w:r w:rsidRPr="0060014B">
        <w:rPr>
          <w:rFonts w:ascii="Times New Roman" w:hAnsi="Times New Roman"/>
          <w:b/>
          <w:i/>
          <w:color w:val="000000"/>
          <w:sz w:val="26"/>
          <w:szCs w:val="26"/>
        </w:rPr>
        <w:t xml:space="preserve"> </w:t>
      </w:r>
      <w:r w:rsidRPr="0060014B">
        <w:rPr>
          <w:rFonts w:ascii="Times New Roman" w:hAnsi="Times New Roman"/>
          <w:b/>
          <w:i/>
          <w:color w:val="000000"/>
          <w:sz w:val="26"/>
          <w:szCs w:val="26"/>
        </w:rPr>
        <w:t>Business</w:t>
      </w:r>
      <w:r w:rsidRPr="0060014B">
        <w:rPr>
          <w:rFonts w:ascii="Times New Roman" w:hAnsi="Times New Roman"/>
          <w:b/>
          <w:i/>
          <w:color w:val="000000"/>
          <w:sz w:val="26"/>
          <w:szCs w:val="26"/>
        </w:rPr>
        <w:t xml:space="preserve"> 2018</w:t>
      </w:r>
    </w:p>
    <w:p w:rsidR="0060014B" w:rsidRPr="0060014B" w:rsidP="0060014B" w14:paraId="1F99B02C" w14:textId="77777777">
      <w:pPr>
        <w:spacing w:after="0"/>
        <w:ind w:firstLine="567"/>
        <w:jc w:val="both"/>
        <w:rPr>
          <w:rFonts w:ascii="Times New Roman" w:hAnsi="Times New Roman"/>
          <w:color w:val="000000"/>
          <w:sz w:val="26"/>
          <w:szCs w:val="26"/>
        </w:rPr>
      </w:pPr>
      <w:r w:rsidRPr="0060014B">
        <w:rPr>
          <w:rFonts w:ascii="Times New Roman" w:hAnsi="Times New Roman"/>
          <w:color w:val="000000"/>
          <w:sz w:val="26"/>
          <w:szCs w:val="26"/>
        </w:rPr>
        <w:tab/>
      </w:r>
      <w:r w:rsidRPr="0060014B">
        <w:rPr>
          <w:rFonts w:ascii="Times New Roman" w:hAnsi="Times New Roman"/>
          <w:color w:val="000000"/>
          <w:sz w:val="26"/>
          <w:szCs w:val="26"/>
        </w:rPr>
        <w:t xml:space="preserve">Pasaules Bankas </w:t>
      </w:r>
      <w:r w:rsidRPr="0060014B">
        <w:rPr>
          <w:rFonts w:ascii="Times New Roman" w:eastAsia="Times New Roman" w:hAnsi="Times New Roman"/>
          <w:i/>
          <w:iCs/>
          <w:color w:val="000000"/>
          <w:sz w:val="26"/>
          <w:szCs w:val="26"/>
          <w:lang w:eastAsia="lv-LV"/>
        </w:rPr>
        <w:t>Doing</w:t>
      </w:r>
      <w:r w:rsidRPr="0060014B">
        <w:rPr>
          <w:rFonts w:ascii="Times New Roman" w:eastAsia="Times New Roman" w:hAnsi="Times New Roman"/>
          <w:i/>
          <w:iCs/>
          <w:color w:val="000000"/>
          <w:sz w:val="26"/>
          <w:szCs w:val="26"/>
          <w:lang w:eastAsia="lv-LV"/>
        </w:rPr>
        <w:t xml:space="preserve"> </w:t>
      </w:r>
      <w:r w:rsidRPr="0060014B">
        <w:rPr>
          <w:rFonts w:ascii="Times New Roman" w:eastAsia="Times New Roman" w:hAnsi="Times New Roman"/>
          <w:i/>
          <w:iCs/>
          <w:color w:val="000000"/>
          <w:sz w:val="26"/>
          <w:szCs w:val="26"/>
          <w:lang w:eastAsia="lv-LV"/>
        </w:rPr>
        <w:t>Business</w:t>
      </w:r>
      <w:r w:rsidRPr="0060014B">
        <w:rPr>
          <w:rFonts w:ascii="Times New Roman" w:hAnsi="Times New Roman"/>
          <w:color w:val="000000"/>
          <w:sz w:val="26"/>
          <w:szCs w:val="26"/>
        </w:rPr>
        <w:t xml:space="preserve"> reitings</w:t>
      </w:r>
      <w:r w:rsidRPr="0060014B">
        <w:rPr>
          <w:rFonts w:ascii="Times New Roman" w:eastAsia="Times New Roman" w:hAnsi="Times New Roman"/>
          <w:i/>
          <w:iCs/>
          <w:color w:val="000000"/>
          <w:sz w:val="26"/>
          <w:szCs w:val="26"/>
          <w:lang w:eastAsia="lv-LV"/>
        </w:rPr>
        <w:t xml:space="preserve"> </w:t>
      </w:r>
      <w:r w:rsidRPr="0060014B">
        <w:rPr>
          <w:rFonts w:ascii="Times New Roman" w:hAnsi="Times New Roman"/>
          <w:color w:val="000000"/>
          <w:sz w:val="26"/>
          <w:szCs w:val="26"/>
        </w:rPr>
        <w:t xml:space="preserve"> kvantitatīvi mēra un salīdzina 190 pasaules valstu regulējošos nosacījumus un procedūras, kas attiecas uz vidējo un mazo uzņēmumu 10 dzīves cikla posmiem, izmatojot standartizētus scenārijus. </w:t>
      </w:r>
    </w:p>
    <w:p w:rsidR="0060014B" w:rsidRPr="0060014B" w:rsidP="0060014B" w14:paraId="6608505D" w14:textId="77777777">
      <w:pPr>
        <w:spacing w:after="0"/>
        <w:ind w:firstLine="567"/>
        <w:jc w:val="both"/>
        <w:rPr>
          <w:rFonts w:ascii="Times New Roman" w:hAnsi="Times New Roman"/>
          <w:sz w:val="26"/>
          <w:szCs w:val="26"/>
        </w:rPr>
      </w:pPr>
      <w:r w:rsidRPr="0060014B">
        <w:rPr>
          <w:rFonts w:ascii="Times New Roman" w:hAnsi="Times New Roman"/>
          <w:color w:val="000000"/>
          <w:sz w:val="26"/>
          <w:szCs w:val="26"/>
        </w:rPr>
        <w:t xml:space="preserve">Reitingā tiek vērtētas formālās procedūras, kas veicina uzņēmējdarbības aktivitāti, kā arī tās, kas to ierobežo. Reitingā tiek vērtēta lielākā attiecīgās valsts pilsēta, kurā tiek veikta uzņēmējdarbība – uzņēmējdarbības centrs. </w:t>
      </w:r>
      <w:r w:rsidRPr="0060014B">
        <w:rPr>
          <w:rFonts w:ascii="Times New Roman" w:hAnsi="Times New Roman"/>
          <w:i/>
          <w:sz w:val="26"/>
          <w:szCs w:val="26"/>
        </w:rPr>
        <w:t>Doing</w:t>
      </w:r>
      <w:r w:rsidRPr="0060014B">
        <w:rPr>
          <w:rFonts w:ascii="Times New Roman" w:hAnsi="Times New Roman"/>
          <w:i/>
          <w:sz w:val="26"/>
          <w:szCs w:val="26"/>
        </w:rPr>
        <w:t xml:space="preserve"> </w:t>
      </w:r>
      <w:r w:rsidRPr="0060014B">
        <w:rPr>
          <w:rFonts w:ascii="Times New Roman" w:hAnsi="Times New Roman"/>
          <w:i/>
          <w:sz w:val="26"/>
          <w:szCs w:val="26"/>
        </w:rPr>
        <w:t>Business</w:t>
      </w:r>
      <w:r w:rsidRPr="0060014B">
        <w:rPr>
          <w:rFonts w:ascii="Times New Roman" w:hAnsi="Times New Roman"/>
          <w:i/>
          <w:sz w:val="26"/>
          <w:szCs w:val="26"/>
        </w:rPr>
        <w:t xml:space="preserve"> </w:t>
      </w:r>
      <w:r w:rsidRPr="0060014B">
        <w:rPr>
          <w:rFonts w:ascii="Times New Roman" w:hAnsi="Times New Roman"/>
          <w:sz w:val="26"/>
          <w:szCs w:val="26"/>
        </w:rPr>
        <w:t>reitings kalpo ne tikai kā pasaules valstu salīdzinošs vērtējums noteiktās uzņēmējdarbības jomās, bet arī tiek izmantots globālu norišu atspoguļošanai pasaules tirgos.</w:t>
      </w:r>
    </w:p>
    <w:p w:rsidR="002609B0" w:rsidRPr="0060014B" w:rsidP="002609B0" w14:paraId="432CBB2E" w14:textId="2AD1F353">
      <w:pPr>
        <w:spacing w:after="0"/>
        <w:ind w:firstLine="567"/>
        <w:jc w:val="both"/>
        <w:rPr>
          <w:rFonts w:ascii="Times New Roman" w:hAnsi="Times New Roman"/>
          <w:sz w:val="26"/>
          <w:szCs w:val="26"/>
        </w:rPr>
      </w:pPr>
      <w:r w:rsidRPr="0060014B">
        <w:rPr>
          <w:rFonts w:ascii="Times New Roman" w:hAnsi="Times New Roman"/>
          <w:i/>
          <w:sz w:val="26"/>
          <w:szCs w:val="26"/>
        </w:rPr>
        <w:t>Doing</w:t>
      </w:r>
      <w:r w:rsidRPr="0060014B">
        <w:rPr>
          <w:rFonts w:ascii="Times New Roman" w:hAnsi="Times New Roman"/>
          <w:i/>
          <w:sz w:val="26"/>
          <w:szCs w:val="26"/>
        </w:rPr>
        <w:t xml:space="preserve"> </w:t>
      </w:r>
      <w:r w:rsidRPr="0060014B">
        <w:rPr>
          <w:rFonts w:ascii="Times New Roman" w:hAnsi="Times New Roman"/>
          <w:i/>
          <w:sz w:val="26"/>
          <w:szCs w:val="26"/>
        </w:rPr>
        <w:t>Business</w:t>
      </w:r>
      <w:r w:rsidRPr="0060014B">
        <w:rPr>
          <w:rFonts w:ascii="Times New Roman" w:hAnsi="Times New Roman"/>
          <w:sz w:val="26"/>
          <w:szCs w:val="26"/>
        </w:rPr>
        <w:t xml:space="preserve"> reitings Latvijā tiek izmantots kā </w:t>
      </w:r>
      <w:r w:rsidR="00735042">
        <w:rPr>
          <w:rFonts w:ascii="Times New Roman" w:hAnsi="Times New Roman"/>
          <w:sz w:val="26"/>
          <w:szCs w:val="26"/>
        </w:rPr>
        <w:t>viens no reformu novērtēšanas rīkiem</w:t>
      </w:r>
      <w:r w:rsidRPr="0060014B">
        <w:rPr>
          <w:rFonts w:ascii="Times New Roman" w:hAnsi="Times New Roman"/>
          <w:sz w:val="26"/>
          <w:szCs w:val="26"/>
        </w:rPr>
        <w:t xml:space="preserve">, kas ļauj iezīmēt prasības, kurās administratīvais slogs ir pārāk liels, proti, ļauj salīdzināt administratīvo procedūru skaitu un ilgumu to </w:t>
      </w:r>
      <w:r>
        <w:rPr>
          <w:rFonts w:ascii="Times New Roman" w:hAnsi="Times New Roman"/>
          <w:sz w:val="26"/>
          <w:szCs w:val="26"/>
        </w:rPr>
        <w:t>izpildei un saistītās izmaksas.</w:t>
      </w:r>
    </w:p>
    <w:p w:rsidR="0060014B" w:rsidRPr="0060014B" w:rsidP="0060014B" w14:paraId="5FF8C204" w14:textId="77777777">
      <w:pPr>
        <w:spacing w:after="0"/>
        <w:ind w:firstLine="567"/>
        <w:jc w:val="both"/>
        <w:rPr>
          <w:rFonts w:ascii="Times New Roman" w:hAnsi="Times New Roman"/>
          <w:sz w:val="26"/>
          <w:szCs w:val="26"/>
        </w:rPr>
      </w:pPr>
      <w:r w:rsidRPr="0060014B">
        <w:rPr>
          <w:rFonts w:ascii="Times New Roman" w:hAnsi="Times New Roman"/>
          <w:sz w:val="26"/>
          <w:szCs w:val="26"/>
        </w:rPr>
        <w:t xml:space="preserve">Jāatzīmē, ka Pasaules Bankas pieeja </w:t>
      </w:r>
      <w:r w:rsidRPr="0060014B">
        <w:rPr>
          <w:rFonts w:ascii="Times New Roman" w:hAnsi="Times New Roman"/>
          <w:i/>
          <w:sz w:val="26"/>
          <w:szCs w:val="26"/>
        </w:rPr>
        <w:t>Doing</w:t>
      </w:r>
      <w:r w:rsidRPr="0060014B">
        <w:rPr>
          <w:rFonts w:ascii="Times New Roman" w:hAnsi="Times New Roman"/>
          <w:i/>
          <w:sz w:val="26"/>
          <w:szCs w:val="26"/>
        </w:rPr>
        <w:t xml:space="preserve"> </w:t>
      </w:r>
      <w:r w:rsidRPr="0060014B">
        <w:rPr>
          <w:rFonts w:ascii="Times New Roman" w:hAnsi="Times New Roman"/>
          <w:i/>
          <w:sz w:val="26"/>
          <w:szCs w:val="26"/>
        </w:rPr>
        <w:t>Business</w:t>
      </w:r>
      <w:r w:rsidRPr="0060014B">
        <w:rPr>
          <w:rFonts w:ascii="Times New Roman" w:hAnsi="Times New Roman"/>
          <w:sz w:val="26"/>
          <w:szCs w:val="26"/>
        </w:rPr>
        <w:t xml:space="preserve"> metodoloģijas piemērošanā neļauj salīdzināt Latvijas kopējās pozīcijas ilgāk par 2 gadiem, turklāt </w:t>
      </w:r>
      <w:r w:rsidRPr="0060014B">
        <w:rPr>
          <w:rFonts w:ascii="Times New Roman" w:hAnsi="Times New Roman"/>
          <w:i/>
          <w:sz w:val="26"/>
          <w:szCs w:val="26"/>
        </w:rPr>
        <w:t>Doing</w:t>
      </w:r>
      <w:r w:rsidRPr="0060014B">
        <w:rPr>
          <w:rFonts w:ascii="Times New Roman" w:hAnsi="Times New Roman"/>
          <w:i/>
          <w:sz w:val="26"/>
          <w:szCs w:val="26"/>
        </w:rPr>
        <w:t xml:space="preserve"> </w:t>
      </w:r>
      <w:r w:rsidRPr="0060014B">
        <w:rPr>
          <w:rFonts w:ascii="Times New Roman" w:hAnsi="Times New Roman"/>
          <w:i/>
          <w:sz w:val="26"/>
          <w:szCs w:val="26"/>
        </w:rPr>
        <w:t>Business</w:t>
      </w:r>
      <w:r w:rsidRPr="0060014B">
        <w:rPr>
          <w:rFonts w:ascii="Times New Roman" w:hAnsi="Times New Roman"/>
          <w:sz w:val="26"/>
          <w:szCs w:val="26"/>
        </w:rPr>
        <w:t xml:space="preserve"> paļaujas uz respondentu viedokļiem, kas pārsvarā ir juridisko pakalpojumu sniedzēji, banku sektora pārstāvji, </w:t>
      </w:r>
      <w:r w:rsidRPr="0060014B">
        <w:rPr>
          <w:rFonts w:ascii="Times New Roman" w:hAnsi="Times New Roman"/>
          <w:sz w:val="26"/>
          <w:szCs w:val="26"/>
        </w:rPr>
        <w:t>auditorkompānijas</w:t>
      </w:r>
      <w:r w:rsidRPr="0060014B">
        <w:rPr>
          <w:rFonts w:ascii="Times New Roman" w:hAnsi="Times New Roman"/>
          <w:sz w:val="26"/>
          <w:szCs w:val="26"/>
        </w:rPr>
        <w:t xml:space="preserve">, grāmatvedības pakalpojumu sniedzēji, kā arī valsts iestādes.  </w:t>
      </w:r>
    </w:p>
    <w:p w:rsidR="0060014B" w:rsidRPr="0060014B" w:rsidP="0060014B" w14:paraId="6537FD7A" w14:textId="3B68445D">
      <w:pPr>
        <w:spacing w:after="0"/>
        <w:ind w:firstLine="567"/>
        <w:jc w:val="both"/>
        <w:rPr>
          <w:rFonts w:ascii="Times New Roman" w:hAnsi="Times New Roman"/>
          <w:sz w:val="26"/>
          <w:szCs w:val="26"/>
        </w:rPr>
      </w:pPr>
      <w:r w:rsidRPr="0060014B">
        <w:rPr>
          <w:rFonts w:ascii="Times New Roman" w:hAnsi="Times New Roman"/>
          <w:sz w:val="26"/>
          <w:szCs w:val="26"/>
        </w:rPr>
        <w:t xml:space="preserve">Šogad Latvijā ir sasniegts </w:t>
      </w:r>
      <w:r w:rsidR="002609B0">
        <w:rPr>
          <w:rFonts w:ascii="Times New Roman" w:hAnsi="Times New Roman"/>
          <w:sz w:val="26"/>
          <w:szCs w:val="26"/>
        </w:rPr>
        <w:t xml:space="preserve">visai </w:t>
      </w:r>
      <w:r w:rsidRPr="0060014B">
        <w:rPr>
          <w:rFonts w:ascii="Times New Roman" w:hAnsi="Times New Roman"/>
          <w:sz w:val="26"/>
          <w:szCs w:val="26"/>
        </w:rPr>
        <w:t xml:space="preserve">augsts rezultāts – Pasaules Bankas </w:t>
      </w:r>
      <w:r w:rsidRPr="0060014B">
        <w:rPr>
          <w:rFonts w:ascii="Times New Roman" w:hAnsi="Times New Roman"/>
          <w:b/>
          <w:i/>
          <w:iCs/>
          <w:sz w:val="26"/>
          <w:szCs w:val="26"/>
        </w:rPr>
        <w:t>Doing</w:t>
      </w:r>
      <w:r w:rsidRPr="0060014B">
        <w:rPr>
          <w:rFonts w:ascii="Times New Roman" w:hAnsi="Times New Roman"/>
          <w:b/>
          <w:i/>
          <w:iCs/>
          <w:sz w:val="26"/>
          <w:szCs w:val="26"/>
        </w:rPr>
        <w:t xml:space="preserve"> </w:t>
      </w:r>
      <w:r w:rsidRPr="0060014B">
        <w:rPr>
          <w:rFonts w:ascii="Times New Roman" w:hAnsi="Times New Roman"/>
          <w:b/>
          <w:i/>
          <w:iCs/>
          <w:sz w:val="26"/>
          <w:szCs w:val="26"/>
        </w:rPr>
        <w:t>Business</w:t>
      </w:r>
      <w:r w:rsidRPr="0060014B">
        <w:rPr>
          <w:rFonts w:ascii="Times New Roman" w:hAnsi="Times New Roman"/>
          <w:b/>
          <w:i/>
          <w:iCs/>
          <w:sz w:val="26"/>
          <w:szCs w:val="26"/>
        </w:rPr>
        <w:t xml:space="preserve"> 2018</w:t>
      </w:r>
      <w:r w:rsidRPr="0060014B">
        <w:rPr>
          <w:rFonts w:ascii="Times New Roman" w:hAnsi="Times New Roman"/>
          <w:b/>
          <w:sz w:val="26"/>
          <w:szCs w:val="26"/>
        </w:rPr>
        <w:t xml:space="preserve"> pētījumā </w:t>
      </w:r>
      <w:r w:rsidRPr="0060014B">
        <w:rPr>
          <w:rFonts w:ascii="Times New Roman" w:hAnsi="Times New Roman"/>
          <w:b/>
          <w:bCs/>
          <w:sz w:val="26"/>
          <w:szCs w:val="26"/>
        </w:rPr>
        <w:t xml:space="preserve">190 valstu konkurencē Latvija ierindota augstajā 19.vietā, aiz sevis atstājot 171.ekonomiku </w:t>
      </w:r>
      <w:r w:rsidRPr="0060014B">
        <w:rPr>
          <w:rFonts w:ascii="Times New Roman" w:hAnsi="Times New Roman"/>
          <w:sz w:val="26"/>
          <w:szCs w:val="26"/>
        </w:rPr>
        <w:t xml:space="preserve">Uzņēmējiem labvēlīgas vides novērtējumā </w:t>
      </w:r>
      <w:r w:rsidRPr="0060014B">
        <w:rPr>
          <w:rFonts w:ascii="Times New Roman" w:hAnsi="Times New Roman"/>
          <w:bCs/>
          <w:sz w:val="26"/>
          <w:szCs w:val="26"/>
        </w:rPr>
        <w:t>Latvija atrodas  8.vietā ES dalībvalstu vidū</w:t>
      </w:r>
      <w:r w:rsidRPr="0060014B">
        <w:rPr>
          <w:rFonts w:ascii="Times New Roman" w:hAnsi="Times New Roman"/>
          <w:sz w:val="26"/>
          <w:szCs w:val="26"/>
        </w:rPr>
        <w:t>, novērtējumā piekāpjoties Īrijai (17.vieta), Lietuvai (16.vieta), Somijai (13.vieta), Igaunijai (12.vieta), Zviedrijai (10.vieta), Apvienotajai Karalistei (7.vieta) un Dānijai (3.vieta).</w:t>
      </w:r>
    </w:p>
    <w:p w:rsidR="0060014B" w:rsidRPr="0060014B" w:rsidP="0060014B" w14:paraId="30040BFC" w14:textId="3E82D83D">
      <w:pPr>
        <w:spacing w:after="0"/>
        <w:ind w:firstLine="567"/>
        <w:jc w:val="both"/>
        <w:rPr>
          <w:rFonts w:ascii="Times New Roman" w:hAnsi="Times New Roman"/>
          <w:sz w:val="26"/>
          <w:szCs w:val="26"/>
        </w:rPr>
      </w:pPr>
      <w:r w:rsidRPr="0060014B">
        <w:rPr>
          <w:rFonts w:ascii="Times New Roman" w:hAnsi="Times New Roman"/>
          <w:sz w:val="26"/>
          <w:szCs w:val="26"/>
        </w:rPr>
        <w:t xml:space="preserve">Valstu pozīciju reitingā nosaka, iegūtos punktus salīdzinot ar labāko rezultātu (distance to </w:t>
      </w:r>
      <w:r w:rsidRPr="0060014B">
        <w:rPr>
          <w:rFonts w:ascii="Times New Roman" w:hAnsi="Times New Roman"/>
          <w:sz w:val="26"/>
          <w:szCs w:val="26"/>
        </w:rPr>
        <w:t>frontier</w:t>
      </w:r>
      <w:r w:rsidRPr="0060014B">
        <w:rPr>
          <w:rFonts w:ascii="Times New Roman" w:hAnsi="Times New Roman"/>
          <w:sz w:val="26"/>
          <w:szCs w:val="26"/>
        </w:rPr>
        <w:t xml:space="preserve"> - DTF). Latvijai attiecība pret labāko reitinga rezultātu kopumā mainījusies tikai par 0.79 procentpunktiem. Turpretī, piemēram, kaimiņvalsts Lietuva attiecībā pret labāko rezultātu ieguvusi par 1.05 procentpunktiem vairāk nekā iepriekš. Lietuvā ieviesti mehānismi, kas Latvijā jau pastāv - veiktas būtiskas reformas tādās jomās kā būvniecība, elektrības </w:t>
      </w:r>
      <w:r w:rsidRPr="0060014B">
        <w:rPr>
          <w:rFonts w:ascii="Times New Roman" w:hAnsi="Times New Roman"/>
          <w:sz w:val="26"/>
          <w:szCs w:val="26"/>
        </w:rPr>
        <w:t>pieslēgumi</w:t>
      </w:r>
      <w:r w:rsidRPr="0060014B">
        <w:rPr>
          <w:rFonts w:ascii="Times New Roman" w:hAnsi="Times New Roman"/>
          <w:sz w:val="26"/>
          <w:szCs w:val="26"/>
        </w:rPr>
        <w:t>, mazākuma investoru aizsardzība un nodokļu nomaksa. Līd</w:t>
      </w:r>
      <w:r w:rsidR="002609B0">
        <w:rPr>
          <w:rFonts w:ascii="Times New Roman" w:hAnsi="Times New Roman"/>
          <w:sz w:val="26"/>
          <w:szCs w:val="26"/>
        </w:rPr>
        <w:t>z ar to Lietuva reitingā no 21.</w:t>
      </w:r>
      <w:r w:rsidRPr="0060014B">
        <w:rPr>
          <w:rFonts w:ascii="Times New Roman" w:hAnsi="Times New Roman"/>
          <w:sz w:val="26"/>
          <w:szCs w:val="26"/>
        </w:rPr>
        <w:t>vietas iepriekš pakāpusies uz 16. viet</w:t>
      </w:r>
      <w:r w:rsidR="002609B0">
        <w:rPr>
          <w:rFonts w:ascii="Times New Roman" w:hAnsi="Times New Roman"/>
          <w:sz w:val="26"/>
          <w:szCs w:val="26"/>
        </w:rPr>
        <w:t>u, savukārt Latvija no 14.vietas noslīdējusi uz 19.</w:t>
      </w:r>
      <w:r w:rsidRPr="0060014B">
        <w:rPr>
          <w:rFonts w:ascii="Times New Roman" w:hAnsi="Times New Roman"/>
          <w:sz w:val="26"/>
          <w:szCs w:val="26"/>
        </w:rPr>
        <w:t xml:space="preserve">vietu. Igaunijas attiecība pret labāko rezultātu uzlabojusies </w:t>
      </w:r>
      <w:r w:rsidR="002609B0">
        <w:rPr>
          <w:rFonts w:ascii="Times New Roman" w:hAnsi="Times New Roman"/>
          <w:sz w:val="26"/>
          <w:szCs w:val="26"/>
        </w:rPr>
        <w:t>par 0,05 procentpunktiem un 12.</w:t>
      </w:r>
      <w:r w:rsidRPr="0060014B">
        <w:rPr>
          <w:rFonts w:ascii="Times New Roman" w:hAnsi="Times New Roman"/>
          <w:sz w:val="26"/>
          <w:szCs w:val="26"/>
        </w:rPr>
        <w:t>vieta reitingā nav mainījusies.</w:t>
      </w:r>
    </w:p>
    <w:p w:rsidR="0060014B" w:rsidRPr="0060014B" w:rsidP="0060014B" w14:paraId="264C9425" w14:textId="77777777">
      <w:pPr>
        <w:spacing w:after="0"/>
        <w:ind w:firstLine="567"/>
        <w:jc w:val="both"/>
        <w:rPr>
          <w:rFonts w:ascii="Times New Roman" w:hAnsi="Times New Roman"/>
          <w:sz w:val="26"/>
          <w:szCs w:val="26"/>
        </w:rPr>
      </w:pPr>
      <w:r w:rsidRPr="0060014B">
        <w:rPr>
          <w:rFonts w:ascii="Times New Roman" w:hAnsi="Times New Roman"/>
          <w:sz w:val="26"/>
          <w:szCs w:val="26"/>
        </w:rPr>
        <w:t xml:space="preserve">Latvijas kritums galvenokārt izskaidrojams ar to, ka vairākas valstis, kas ar Latviju iepriekš atradušās līdzīgās pozīcijās pirmajā 20 valstu sarakstā ir piedzīvojušas visai būtisku kāpumu, kā rezultātā Latvijas rezultāts nokrities, kaut arī vērtējot Latvijas rezultātus un punktus attiecībā pret labāko rezultātu (distance to </w:t>
      </w:r>
      <w:r w:rsidRPr="0060014B">
        <w:rPr>
          <w:rFonts w:ascii="Times New Roman" w:hAnsi="Times New Roman"/>
          <w:sz w:val="26"/>
          <w:szCs w:val="26"/>
        </w:rPr>
        <w:t>frontier</w:t>
      </w:r>
      <w:r w:rsidRPr="0060014B">
        <w:rPr>
          <w:rFonts w:ascii="Times New Roman" w:hAnsi="Times New Roman"/>
          <w:sz w:val="26"/>
          <w:szCs w:val="26"/>
        </w:rPr>
        <w:t xml:space="preserve"> - DTF) attiecīgajā jomā, secināms, ka pārsvarā Latvijas rezultāts nav būtiski mainījies, tātad situācija Latvijā nav pasliktinājusies, bet gan citās valstīs notikušas būtiskas reformas, kā rezultātā kopvērtējums visām valstīm ir mainījies. </w:t>
      </w:r>
    </w:p>
    <w:p w:rsidR="0060014B" w:rsidRPr="0060014B" w:rsidP="0060014B" w14:paraId="62DC21DC" w14:textId="77777777">
      <w:pPr>
        <w:spacing w:after="0"/>
        <w:ind w:firstLine="567"/>
        <w:jc w:val="both"/>
        <w:rPr>
          <w:rFonts w:ascii="Times New Roman" w:hAnsi="Times New Roman"/>
          <w:sz w:val="26"/>
          <w:szCs w:val="26"/>
        </w:rPr>
      </w:pPr>
      <w:r w:rsidRPr="0060014B">
        <w:rPr>
          <w:rFonts w:ascii="Times New Roman" w:hAnsi="Times New Roman"/>
          <w:sz w:val="26"/>
          <w:szCs w:val="26"/>
        </w:rPr>
        <w:t>Īpaši būtu jāizceļ Gruzija, kas no 16.vietas iepriekšējā vērtējumā, pakāpusies uz augsto 9.vietu, kā arī kaimiņvalsts Lietuva, kas no 21.vietas pakāpusies uz 16.vietu. Tāpat Latviju apsteigusi Kanāda, Īrija un Austrālija.</w:t>
      </w:r>
    </w:p>
    <w:p w:rsidR="0060014B" w:rsidRPr="0060014B" w:rsidP="0060014B" w14:paraId="320BEDA2" w14:textId="77777777">
      <w:pPr>
        <w:spacing w:after="0"/>
        <w:ind w:firstLine="567"/>
        <w:jc w:val="both"/>
        <w:rPr>
          <w:rFonts w:ascii="Times New Roman" w:hAnsi="Times New Roman"/>
          <w:sz w:val="26"/>
          <w:szCs w:val="26"/>
        </w:rPr>
      </w:pPr>
      <w:r w:rsidRPr="0060014B">
        <w:rPr>
          <w:rFonts w:ascii="Times New Roman" w:hAnsi="Times New Roman"/>
          <w:sz w:val="26"/>
          <w:szCs w:val="26"/>
        </w:rPr>
        <w:t xml:space="preserve">Latvija būtisku kritumu piedzīvojusi pozīcijā “Būvniecības atļaujas”, kur no 23.vietas Latvija nokritusies uz 49.vietu, “Elektrības </w:t>
      </w:r>
      <w:r w:rsidRPr="0060014B">
        <w:rPr>
          <w:rFonts w:ascii="Times New Roman" w:hAnsi="Times New Roman"/>
          <w:sz w:val="26"/>
          <w:szCs w:val="26"/>
        </w:rPr>
        <w:t>pieslēgums</w:t>
      </w:r>
      <w:r w:rsidRPr="0060014B">
        <w:rPr>
          <w:rFonts w:ascii="Times New Roman" w:hAnsi="Times New Roman"/>
          <w:sz w:val="26"/>
          <w:szCs w:val="26"/>
        </w:rPr>
        <w:t>”, kur Latvija no 42.vietas nokritusies uz 62., kā arī “Maksātnespēja” kur Latvija no 44.vietas nokritusies uz 53.vietu.</w:t>
      </w:r>
    </w:p>
    <w:p w:rsidR="0060014B" w:rsidRPr="0060014B" w:rsidP="0060014B" w14:paraId="0EA82B3C" w14:textId="0D33A131">
      <w:pPr>
        <w:spacing w:after="0"/>
        <w:ind w:firstLine="567"/>
        <w:jc w:val="both"/>
        <w:rPr>
          <w:rFonts w:ascii="Times New Roman" w:hAnsi="Times New Roman"/>
          <w:sz w:val="26"/>
          <w:szCs w:val="26"/>
        </w:rPr>
      </w:pPr>
      <w:r w:rsidRPr="0060014B">
        <w:rPr>
          <w:rFonts w:ascii="Times New Roman" w:hAnsi="Times New Roman"/>
          <w:sz w:val="26"/>
          <w:szCs w:val="26"/>
        </w:rPr>
        <w:t>Būvniecības likums Latvijā stājās spēkā</w:t>
      </w:r>
      <w:r w:rsidR="002609B0">
        <w:rPr>
          <w:rFonts w:ascii="Times New Roman" w:hAnsi="Times New Roman"/>
          <w:sz w:val="26"/>
          <w:szCs w:val="26"/>
        </w:rPr>
        <w:t xml:space="preserve"> 2014.</w:t>
      </w:r>
      <w:r w:rsidRPr="0060014B">
        <w:rPr>
          <w:rFonts w:ascii="Times New Roman" w:hAnsi="Times New Roman"/>
          <w:sz w:val="26"/>
          <w:szCs w:val="26"/>
        </w:rPr>
        <w:t xml:space="preserve">gadā, un tajā nekas nav mainījies. Tādejādi kritums reitingā šajā jomā norāda uz iespējām uzlabot darbu iestādēs, kas likumu piemēro. Piemēram, Rīgas būvvaldē. </w:t>
      </w:r>
    </w:p>
    <w:p w:rsidR="0060014B" w:rsidRPr="0060014B" w:rsidP="0060014B" w14:paraId="648F45EE" w14:textId="5831630A">
      <w:pPr>
        <w:spacing w:after="0"/>
        <w:ind w:firstLine="567"/>
        <w:jc w:val="both"/>
        <w:rPr>
          <w:rFonts w:ascii="Times New Roman" w:hAnsi="Times New Roman"/>
          <w:sz w:val="26"/>
          <w:szCs w:val="26"/>
        </w:rPr>
      </w:pPr>
      <w:r w:rsidRPr="0060014B">
        <w:rPr>
          <w:rFonts w:ascii="Times New Roman" w:hAnsi="Times New Roman"/>
          <w:sz w:val="26"/>
          <w:szCs w:val="26"/>
        </w:rPr>
        <w:t>Savukārt izmaiņas elektrības pieslēgumu vērtējumā, visticamāk, saistīts ar divām norisēm. Pirmā – uzņēma AS “Sadales tīkls” investīcijām tīklā, jo saistībā ar tām uzņēmumam nācās plānot vairāk plān</w:t>
      </w:r>
      <w:r w:rsidR="002609B0">
        <w:rPr>
          <w:rFonts w:ascii="Times New Roman" w:hAnsi="Times New Roman"/>
          <w:sz w:val="26"/>
          <w:szCs w:val="26"/>
        </w:rPr>
        <w:t xml:space="preserve">veida </w:t>
      </w:r>
      <w:r w:rsidR="002609B0">
        <w:rPr>
          <w:rFonts w:ascii="Times New Roman" w:hAnsi="Times New Roman"/>
          <w:sz w:val="26"/>
          <w:szCs w:val="26"/>
        </w:rPr>
        <w:t>atslēgumu</w:t>
      </w:r>
      <w:r w:rsidR="002609B0">
        <w:rPr>
          <w:rFonts w:ascii="Times New Roman" w:hAnsi="Times New Roman"/>
          <w:sz w:val="26"/>
          <w:szCs w:val="26"/>
        </w:rPr>
        <w:t>. Otrkārt, 2016.gada 1.</w:t>
      </w:r>
      <w:r w:rsidRPr="0060014B">
        <w:rPr>
          <w:rFonts w:ascii="Times New Roman" w:hAnsi="Times New Roman"/>
          <w:sz w:val="26"/>
          <w:szCs w:val="26"/>
        </w:rPr>
        <w:t xml:space="preserve">augustā </w:t>
      </w:r>
      <w:r w:rsidR="002609B0">
        <w:rPr>
          <w:rFonts w:ascii="Times New Roman" w:hAnsi="Times New Roman"/>
          <w:sz w:val="26"/>
          <w:szCs w:val="26"/>
        </w:rPr>
        <w:t xml:space="preserve">    </w:t>
      </w:r>
      <w:r w:rsidRPr="0060014B">
        <w:rPr>
          <w:rFonts w:ascii="Times New Roman" w:hAnsi="Times New Roman"/>
          <w:sz w:val="26"/>
          <w:szCs w:val="26"/>
        </w:rPr>
        <w:t xml:space="preserve">AS “Sadales tīkls” ieviesa jaunus tarifus, kuri veicināja izmaksu pieaugumu atsevišķām lietotāju grupām. Tāpat reitinga ietvaros aptaujāti juristu, advokātu, notāru, banku, loģistikas kompāniju pārstāvji, un starp respondentiem nav neviens liels ražotājs-elektroenerģijas patērētājs. Rezultātā jau otro gadu pēc kārtas dienu skaits jauna pieslēguma veidošanai, kas ir viena no šī kritērija komponentēm, neatbilst ne Ekonomikas ministrijas, ne AS “Sadales tīkls” sniegtajiem datiem. 2016. gadā, kad tika ievākti dati šā gada reitingam, tās bija 57 nevis 107 dienas. </w:t>
      </w:r>
    </w:p>
    <w:p w:rsidR="0060014B" w:rsidRPr="0060014B" w:rsidP="0060014B" w14:paraId="677AB0F2" w14:textId="77777777">
      <w:pPr>
        <w:spacing w:after="0"/>
        <w:ind w:firstLine="567"/>
        <w:jc w:val="both"/>
        <w:rPr>
          <w:rFonts w:ascii="Times New Roman" w:hAnsi="Times New Roman"/>
          <w:sz w:val="26"/>
          <w:szCs w:val="26"/>
        </w:rPr>
      </w:pPr>
      <w:r w:rsidRPr="0060014B">
        <w:rPr>
          <w:rFonts w:ascii="Times New Roman" w:hAnsi="Times New Roman"/>
          <w:sz w:val="26"/>
          <w:szCs w:val="26"/>
        </w:rPr>
        <w:t>Latvijā atzinīgi novērtētas tādas jomas, kā “Uzņēmējdarbības uzsākšana”, kur Latvija no 22.vietas pakāpusies uz 21.vietu, “Nodokļu nomaksa”, kur Latvija no 15.vietas pakāpusies uz 13.vietu, kā arī “Līgumsaistību izpilde”, kur Latvija no 23.vietas pakāpusies uz 20.vietu.</w:t>
      </w:r>
    </w:p>
    <w:p w:rsidR="0060014B" w:rsidRPr="0060014B" w:rsidP="0060014B" w14:paraId="68E32CEC" w14:textId="77777777">
      <w:pPr>
        <w:spacing w:after="0"/>
        <w:ind w:firstLine="567"/>
        <w:jc w:val="both"/>
        <w:rPr>
          <w:rFonts w:ascii="Times New Roman" w:hAnsi="Times New Roman"/>
          <w:sz w:val="26"/>
          <w:szCs w:val="26"/>
        </w:rPr>
      </w:pPr>
      <w:r w:rsidRPr="0060014B">
        <w:rPr>
          <w:rFonts w:ascii="Times New Roman" w:hAnsi="Times New Roman"/>
          <w:sz w:val="26"/>
          <w:szCs w:val="26"/>
        </w:rPr>
        <w:t>Vienlaikus, lai arī dažās pozīcijās Latvija piedzīvojusi visai ievērojamu kritumu, vērtējot Latvijas rezultātu pret labākajiem rezultātiem (DTF) izmaiņas vai nu nav notikušas, vai arī tās ir nenozīmīgas, no kā var secināt, ka Latvijas kritums galvenokārt ir saistīts ar citu valstu reformām, kas stājušās spēkā periodā no 2016.gada 1.jūnija līdz 2017.gada 1.jūnijam.</w:t>
      </w:r>
    </w:p>
    <w:p w:rsidR="0060014B" w:rsidP="00591BD3" w14:paraId="0BACE8EE" w14:textId="1548769D">
      <w:pPr>
        <w:spacing w:after="0"/>
        <w:ind w:firstLine="567"/>
        <w:jc w:val="both"/>
        <w:rPr>
          <w:rFonts w:ascii="Times New Roman" w:hAnsi="Times New Roman"/>
          <w:sz w:val="26"/>
          <w:szCs w:val="26"/>
        </w:rPr>
      </w:pPr>
      <w:r w:rsidRPr="0060014B">
        <w:rPr>
          <w:rFonts w:ascii="Times New Roman" w:hAnsi="Times New Roman"/>
          <w:sz w:val="26"/>
          <w:szCs w:val="26"/>
        </w:rPr>
        <w:t xml:space="preserve">Tā piemēram, Lietuvā notikušas būtiskas reformas tādās jomās, ka būvniecība, elektrības </w:t>
      </w:r>
      <w:r w:rsidRPr="0060014B">
        <w:rPr>
          <w:rFonts w:ascii="Times New Roman" w:hAnsi="Times New Roman"/>
          <w:sz w:val="26"/>
          <w:szCs w:val="26"/>
        </w:rPr>
        <w:t>pieslēgumi</w:t>
      </w:r>
      <w:r w:rsidRPr="0060014B">
        <w:rPr>
          <w:rFonts w:ascii="Times New Roman" w:hAnsi="Times New Roman"/>
          <w:sz w:val="26"/>
          <w:szCs w:val="26"/>
        </w:rPr>
        <w:t>, mazākuma investoru aizsardzība un nodokļu nomaksa. Vērtējot attiecīgo jomu reformu saturu, secināms, ka Lietuvā ieviesti mehānismi, kas Latvijā jau pastāv, taču attiecīgās reformas pacēlušas Lietuvas rezultātu.</w:t>
      </w:r>
    </w:p>
    <w:p w:rsidR="00591BD3" w:rsidRPr="0060014B" w:rsidP="00591BD3" w14:paraId="17FB1D29" w14:textId="77777777">
      <w:pPr>
        <w:spacing w:after="0"/>
        <w:ind w:firstLine="567"/>
        <w:jc w:val="both"/>
        <w:rPr>
          <w:rFonts w:ascii="Times New Roman" w:hAnsi="Times New Roman"/>
          <w:sz w:val="26"/>
          <w:szCs w:val="26"/>
        </w:rPr>
      </w:pPr>
    </w:p>
    <w:p w:rsidR="0060014B" w:rsidRPr="0060014B" w:rsidP="0060014B" w14:paraId="03709CCD" w14:textId="77777777">
      <w:pPr>
        <w:snapToGrid w:val="0"/>
        <w:spacing w:before="120" w:after="0"/>
        <w:rPr>
          <w:rFonts w:ascii="Times New Roman" w:hAnsi="Times New Roman"/>
          <w:b/>
          <w:i/>
          <w:color w:val="000000"/>
          <w:sz w:val="26"/>
          <w:szCs w:val="26"/>
        </w:rPr>
      </w:pPr>
      <w:r w:rsidRPr="0060014B">
        <w:rPr>
          <w:rFonts w:ascii="Times New Roman" w:hAnsi="Times New Roman"/>
          <w:b/>
          <w:color w:val="000000"/>
          <w:sz w:val="26"/>
          <w:szCs w:val="26"/>
        </w:rPr>
        <w:t xml:space="preserve">Latvijas salīdzinošās pozīcijas Pasaules Bankas pētījumā </w:t>
      </w:r>
      <w:r w:rsidRPr="0060014B">
        <w:rPr>
          <w:rFonts w:ascii="Times New Roman" w:hAnsi="Times New Roman"/>
          <w:b/>
          <w:i/>
          <w:color w:val="000000"/>
          <w:sz w:val="26"/>
          <w:szCs w:val="26"/>
        </w:rPr>
        <w:t>Doing</w:t>
      </w:r>
      <w:r w:rsidRPr="0060014B">
        <w:rPr>
          <w:rFonts w:ascii="Times New Roman" w:hAnsi="Times New Roman"/>
          <w:b/>
          <w:i/>
          <w:color w:val="000000"/>
          <w:sz w:val="26"/>
          <w:szCs w:val="26"/>
        </w:rPr>
        <w:t xml:space="preserve"> </w:t>
      </w:r>
      <w:r w:rsidRPr="0060014B">
        <w:rPr>
          <w:rFonts w:ascii="Times New Roman" w:hAnsi="Times New Roman"/>
          <w:b/>
          <w:i/>
          <w:color w:val="000000"/>
          <w:sz w:val="26"/>
          <w:szCs w:val="26"/>
        </w:rPr>
        <w:t>Business</w:t>
      </w:r>
      <w:r w:rsidRPr="0060014B">
        <w:rPr>
          <w:rFonts w:ascii="Times New Roman" w:hAnsi="Times New Roman"/>
          <w:b/>
          <w:color w:val="000000"/>
          <w:sz w:val="26"/>
          <w:szCs w:val="26"/>
        </w:rPr>
        <w:t xml:space="preserve"> </w:t>
      </w:r>
      <w:r w:rsidRPr="0060014B">
        <w:rPr>
          <w:rFonts w:ascii="Times New Roman" w:hAnsi="Times New Roman"/>
          <w:b/>
          <w:i/>
          <w:color w:val="000000"/>
          <w:sz w:val="26"/>
          <w:szCs w:val="26"/>
        </w:rPr>
        <w:t>2017-2018</w:t>
      </w:r>
    </w:p>
    <w:p w:rsidR="0060014B" w:rsidRPr="0060014B" w:rsidP="0060014B" w14:paraId="123C09A4" w14:textId="77777777">
      <w:pPr>
        <w:snapToGrid w:val="0"/>
        <w:spacing w:before="120" w:after="0"/>
        <w:rPr>
          <w:rFonts w:ascii="Times New Roman" w:hAnsi="Times New Roman"/>
          <w:b/>
          <w:i/>
          <w:color w:val="000000"/>
          <w:sz w:val="26"/>
          <w:szCs w:val="26"/>
        </w:rPr>
      </w:pPr>
    </w:p>
    <w:tbl>
      <w:tblPr>
        <w:tblStyle w:val="ListTable7Colorful-Accent61"/>
        <w:tblW w:w="0" w:type="auto"/>
        <w:tblLook w:val="04A0"/>
      </w:tblPr>
      <w:tblGrid>
        <w:gridCol w:w="4266"/>
        <w:gridCol w:w="1386"/>
        <w:gridCol w:w="1251"/>
        <w:gridCol w:w="1403"/>
      </w:tblGrid>
      <w:tr w14:paraId="5672A9D7" w14:textId="77777777" w:rsidTr="00A23590">
        <w:tblPrEx>
          <w:tblW w:w="0" w:type="auto"/>
          <w:tblLook w:val="04A0"/>
        </w:tblPrEx>
        <w:tc>
          <w:tcPr>
            <w:tcW w:w="4266" w:type="dxa"/>
          </w:tcPr>
          <w:p w:rsidR="0060014B" w:rsidRPr="0060014B" w:rsidP="0060014B" w14:paraId="244A8FA7" w14:textId="77777777">
            <w:pPr>
              <w:rPr>
                <w:rFonts w:ascii="Times New Roman" w:hAnsi="Times New Roman"/>
                <w:szCs w:val="26"/>
              </w:rPr>
            </w:pPr>
          </w:p>
        </w:tc>
        <w:tc>
          <w:tcPr>
            <w:tcW w:w="1386" w:type="dxa"/>
          </w:tcPr>
          <w:p w:rsidR="0060014B" w:rsidRPr="0060014B" w:rsidP="0060014B" w14:paraId="5B75C08C" w14:textId="77777777">
            <w:pPr>
              <w:spacing w:after="0"/>
              <w:textAlignment w:val="bottom"/>
              <w:rPr>
                <w:rFonts w:ascii="Times New Roman" w:hAnsi="Times New Roman"/>
                <w:color w:val="auto"/>
                <w:szCs w:val="26"/>
                <w:lang w:eastAsia="lv-LV"/>
              </w:rPr>
            </w:pPr>
            <w:r w:rsidRPr="0060014B">
              <w:rPr>
                <w:rFonts w:ascii="Times New Roman" w:hAnsi="Times New Roman"/>
                <w:color w:val="auto"/>
                <w:kern w:val="24"/>
                <w:szCs w:val="26"/>
                <w:lang w:eastAsia="lv-LV"/>
              </w:rPr>
              <w:t>2017</w:t>
            </w:r>
          </w:p>
        </w:tc>
        <w:tc>
          <w:tcPr>
            <w:tcW w:w="1251" w:type="dxa"/>
          </w:tcPr>
          <w:p w:rsidR="0060014B" w:rsidRPr="0060014B" w:rsidP="0060014B" w14:paraId="4F68B49E" w14:textId="77777777">
            <w:pPr>
              <w:spacing w:after="0"/>
              <w:textAlignment w:val="bottom"/>
              <w:rPr>
                <w:rFonts w:ascii="Times New Roman" w:hAnsi="Times New Roman"/>
                <w:color w:val="auto"/>
                <w:szCs w:val="26"/>
                <w:lang w:eastAsia="lv-LV"/>
              </w:rPr>
            </w:pPr>
            <w:r w:rsidRPr="0060014B">
              <w:rPr>
                <w:rFonts w:ascii="Times New Roman" w:hAnsi="Times New Roman"/>
                <w:color w:val="auto"/>
                <w:kern w:val="24"/>
                <w:szCs w:val="26"/>
                <w:lang w:val="en-US" w:eastAsia="lv-LV"/>
              </w:rPr>
              <w:t>201</w:t>
            </w:r>
            <w:r w:rsidRPr="0060014B">
              <w:rPr>
                <w:rFonts w:ascii="Times New Roman" w:hAnsi="Times New Roman"/>
                <w:color w:val="auto"/>
                <w:kern w:val="24"/>
                <w:szCs w:val="26"/>
                <w:lang w:eastAsia="lv-LV"/>
              </w:rPr>
              <w:t>8</w:t>
            </w:r>
          </w:p>
        </w:tc>
        <w:tc>
          <w:tcPr>
            <w:tcW w:w="1403" w:type="dxa"/>
          </w:tcPr>
          <w:p w:rsidR="0060014B" w:rsidRPr="0060014B" w:rsidP="0060014B" w14:paraId="7EE5F19A" w14:textId="77777777">
            <w:pPr>
              <w:spacing w:after="0"/>
              <w:textAlignment w:val="bottom"/>
              <w:rPr>
                <w:rFonts w:ascii="Times New Roman" w:hAnsi="Times New Roman"/>
                <w:color w:val="auto"/>
                <w:szCs w:val="26"/>
                <w:lang w:eastAsia="lv-LV"/>
              </w:rPr>
            </w:pPr>
            <w:r w:rsidRPr="0060014B">
              <w:rPr>
                <w:rFonts w:ascii="Times New Roman" w:hAnsi="Times New Roman"/>
                <w:color w:val="auto"/>
                <w:kern w:val="24"/>
                <w:szCs w:val="26"/>
                <w:lang w:eastAsia="lv-LV"/>
              </w:rPr>
              <w:t>Izmaiņas</w:t>
            </w:r>
          </w:p>
        </w:tc>
      </w:tr>
      <w:tr w14:paraId="169E35B4" w14:textId="77777777" w:rsidTr="00A23590">
        <w:tblPrEx>
          <w:tblW w:w="0" w:type="auto"/>
          <w:tblLook w:val="04A0"/>
        </w:tblPrEx>
        <w:tc>
          <w:tcPr>
            <w:tcW w:w="4266" w:type="dxa"/>
          </w:tcPr>
          <w:p w:rsidR="0060014B" w:rsidRPr="0060014B" w:rsidP="0060014B" w14:paraId="07EA718E" w14:textId="77777777">
            <w:pPr>
              <w:spacing w:after="0"/>
              <w:textAlignment w:val="bottom"/>
              <w:rPr>
                <w:rFonts w:ascii="Times New Roman" w:hAnsi="Times New Roman"/>
                <w:color w:val="auto"/>
                <w:kern w:val="24"/>
                <w:szCs w:val="26"/>
                <w:lang w:eastAsia="lv-LV"/>
              </w:rPr>
            </w:pPr>
            <w:r>
              <w:fldChar w:fldCharType="begin"/>
            </w:r>
            <w:r>
              <w:instrText xml:space="preserve"> HYPERLINK "http://www.doingbusiness.org/data/exploreeconomies/latvia" \l "starting-a-business" </w:instrText>
            </w:r>
            <w:r>
              <w:fldChar w:fldCharType="separate"/>
            </w:r>
            <w:r w:rsidRPr="0060014B">
              <w:rPr>
                <w:rFonts w:ascii="Times New Roman" w:hAnsi="Times New Roman"/>
                <w:color w:val="auto"/>
                <w:kern w:val="24"/>
                <w:szCs w:val="26"/>
                <w:lang w:eastAsia="lv-LV"/>
              </w:rPr>
              <w:t>Starting</w:t>
            </w:r>
            <w:r w:rsidRPr="0060014B">
              <w:rPr>
                <w:rFonts w:ascii="Times New Roman" w:hAnsi="Times New Roman"/>
                <w:color w:val="auto"/>
                <w:kern w:val="24"/>
                <w:szCs w:val="26"/>
                <w:lang w:eastAsia="lv-LV"/>
              </w:rPr>
              <w:t xml:space="preserve"> a </w:t>
            </w:r>
            <w:r w:rsidRPr="0060014B">
              <w:rPr>
                <w:rFonts w:ascii="Times New Roman" w:hAnsi="Times New Roman"/>
                <w:color w:val="auto"/>
                <w:kern w:val="24"/>
                <w:szCs w:val="26"/>
                <w:lang w:eastAsia="lv-LV"/>
              </w:rPr>
              <w:t>Business</w:t>
            </w:r>
            <w:r>
              <w:fldChar w:fldCharType="end"/>
            </w:r>
          </w:p>
        </w:tc>
        <w:tc>
          <w:tcPr>
            <w:tcW w:w="1386" w:type="dxa"/>
          </w:tcPr>
          <w:p w:rsidR="0060014B" w:rsidRPr="0060014B" w:rsidP="0060014B" w14:paraId="4812FCE6" w14:textId="77777777">
            <w:pPr>
              <w:spacing w:after="0"/>
              <w:textAlignment w:val="bottom"/>
              <w:rPr>
                <w:rFonts w:ascii="Times New Roman" w:hAnsi="Times New Roman"/>
                <w:color w:val="auto"/>
                <w:sz w:val="26"/>
                <w:szCs w:val="26"/>
                <w:lang w:eastAsia="lv-LV"/>
              </w:rPr>
            </w:pPr>
            <w:r w:rsidRPr="0060014B">
              <w:rPr>
                <w:rFonts w:ascii="Times New Roman" w:hAnsi="Times New Roman"/>
                <w:color w:val="auto"/>
                <w:sz w:val="26"/>
                <w:szCs w:val="26"/>
                <w:lang w:eastAsia="lv-LV"/>
              </w:rPr>
              <w:t>22</w:t>
            </w:r>
          </w:p>
        </w:tc>
        <w:tc>
          <w:tcPr>
            <w:tcW w:w="1251" w:type="dxa"/>
          </w:tcPr>
          <w:p w:rsidR="0060014B" w:rsidRPr="0060014B" w:rsidP="0060014B" w14:paraId="1B7CD2C2" w14:textId="77777777">
            <w:pPr>
              <w:spacing w:after="0"/>
              <w:textAlignment w:val="bottom"/>
              <w:rPr>
                <w:rFonts w:ascii="Times New Roman" w:hAnsi="Times New Roman"/>
                <w:color w:val="auto"/>
                <w:sz w:val="26"/>
                <w:szCs w:val="26"/>
                <w:lang w:eastAsia="lv-LV"/>
              </w:rPr>
            </w:pPr>
            <w:r w:rsidRPr="0060014B">
              <w:rPr>
                <w:rFonts w:ascii="Times New Roman" w:hAnsi="Times New Roman"/>
                <w:color w:val="auto"/>
                <w:sz w:val="26"/>
                <w:szCs w:val="26"/>
                <w:lang w:eastAsia="lv-LV"/>
              </w:rPr>
              <w:t>21</w:t>
            </w:r>
          </w:p>
        </w:tc>
        <w:tc>
          <w:tcPr>
            <w:tcW w:w="1403" w:type="dxa"/>
          </w:tcPr>
          <w:p w:rsidR="0060014B" w:rsidRPr="0060014B" w:rsidP="0060014B" w14:paraId="1EAE0FBB" w14:textId="77777777">
            <w:pPr>
              <w:spacing w:after="0"/>
              <w:textAlignment w:val="bottom"/>
              <w:rPr>
                <w:rFonts w:ascii="Times New Roman" w:hAnsi="Times New Roman"/>
                <w:color w:val="auto"/>
                <w:sz w:val="26"/>
                <w:szCs w:val="26"/>
                <w:lang w:eastAsia="lv-LV"/>
              </w:rPr>
            </w:pPr>
            <w:r w:rsidRPr="0060014B">
              <w:rPr>
                <w:rFonts w:ascii="Times New Roman" w:hAnsi="Times New Roman"/>
                <w:color w:val="auto"/>
                <w:sz w:val="26"/>
                <w:szCs w:val="26"/>
                <w:lang w:eastAsia="lv-LV"/>
              </w:rPr>
              <w:t>+1</w:t>
            </w:r>
          </w:p>
        </w:tc>
      </w:tr>
      <w:tr w14:paraId="604E96AF" w14:textId="77777777" w:rsidTr="00A23590">
        <w:tblPrEx>
          <w:tblW w:w="0" w:type="auto"/>
          <w:tblLook w:val="04A0"/>
        </w:tblPrEx>
        <w:tc>
          <w:tcPr>
            <w:tcW w:w="4266" w:type="dxa"/>
          </w:tcPr>
          <w:p w:rsidR="0060014B" w:rsidRPr="0060014B" w:rsidP="0060014B" w14:paraId="4E7EF9C8" w14:textId="77777777">
            <w:pPr>
              <w:spacing w:after="0"/>
              <w:textAlignment w:val="bottom"/>
              <w:rPr>
                <w:rFonts w:ascii="Times New Roman" w:hAnsi="Times New Roman"/>
                <w:color w:val="auto"/>
                <w:kern w:val="24"/>
                <w:szCs w:val="26"/>
                <w:lang w:eastAsia="lv-LV"/>
              </w:rPr>
            </w:pPr>
            <w:r>
              <w:fldChar w:fldCharType="begin"/>
            </w:r>
            <w:r>
              <w:instrText xml:space="preserve"> HYPERLINK "http://www.doingbusiness.org/data/exploreeconomies/latvia" \l "dealing-with-construction-permits" </w:instrText>
            </w:r>
            <w:r>
              <w:fldChar w:fldCharType="separate"/>
            </w:r>
            <w:r w:rsidRPr="0060014B">
              <w:rPr>
                <w:rFonts w:ascii="Times New Roman" w:hAnsi="Times New Roman"/>
                <w:color w:val="auto"/>
                <w:kern w:val="24"/>
                <w:szCs w:val="26"/>
                <w:lang w:eastAsia="lv-LV"/>
              </w:rPr>
              <w:t>Dealing</w:t>
            </w:r>
            <w:r w:rsidRPr="0060014B">
              <w:rPr>
                <w:rFonts w:ascii="Times New Roman" w:hAnsi="Times New Roman"/>
                <w:color w:val="auto"/>
                <w:kern w:val="24"/>
                <w:szCs w:val="26"/>
                <w:lang w:eastAsia="lv-LV"/>
              </w:rPr>
              <w:t xml:space="preserve"> </w:t>
            </w:r>
            <w:r w:rsidRPr="0060014B">
              <w:rPr>
                <w:rFonts w:ascii="Times New Roman" w:hAnsi="Times New Roman"/>
                <w:color w:val="auto"/>
                <w:kern w:val="24"/>
                <w:szCs w:val="26"/>
                <w:lang w:eastAsia="lv-LV"/>
              </w:rPr>
              <w:t>with</w:t>
            </w:r>
            <w:r w:rsidRPr="0060014B">
              <w:rPr>
                <w:rFonts w:ascii="Times New Roman" w:hAnsi="Times New Roman"/>
                <w:color w:val="auto"/>
                <w:kern w:val="24"/>
                <w:szCs w:val="26"/>
                <w:lang w:eastAsia="lv-LV"/>
              </w:rPr>
              <w:t xml:space="preserve"> Construction </w:t>
            </w:r>
            <w:r w:rsidRPr="0060014B">
              <w:rPr>
                <w:rFonts w:ascii="Times New Roman" w:hAnsi="Times New Roman"/>
                <w:color w:val="auto"/>
                <w:kern w:val="24"/>
                <w:szCs w:val="26"/>
                <w:lang w:eastAsia="lv-LV"/>
              </w:rPr>
              <w:t>Permits</w:t>
            </w:r>
            <w:r>
              <w:fldChar w:fldCharType="end"/>
            </w:r>
          </w:p>
        </w:tc>
        <w:tc>
          <w:tcPr>
            <w:tcW w:w="1386" w:type="dxa"/>
          </w:tcPr>
          <w:p w:rsidR="0060014B" w:rsidRPr="0060014B" w:rsidP="0060014B" w14:paraId="78413AC1" w14:textId="77777777">
            <w:pPr>
              <w:spacing w:after="0"/>
              <w:textAlignment w:val="bottom"/>
              <w:rPr>
                <w:rFonts w:ascii="Times New Roman" w:hAnsi="Times New Roman"/>
                <w:color w:val="auto"/>
                <w:sz w:val="26"/>
                <w:szCs w:val="26"/>
                <w:lang w:eastAsia="lv-LV"/>
              </w:rPr>
            </w:pPr>
            <w:r w:rsidRPr="0060014B">
              <w:rPr>
                <w:rFonts w:ascii="Times New Roman" w:hAnsi="Times New Roman"/>
                <w:color w:val="auto"/>
                <w:sz w:val="26"/>
                <w:szCs w:val="26"/>
                <w:lang w:eastAsia="lv-LV"/>
              </w:rPr>
              <w:t>23</w:t>
            </w:r>
          </w:p>
        </w:tc>
        <w:tc>
          <w:tcPr>
            <w:tcW w:w="1251" w:type="dxa"/>
          </w:tcPr>
          <w:p w:rsidR="0060014B" w:rsidRPr="0060014B" w:rsidP="0060014B" w14:paraId="7977FACA" w14:textId="77777777">
            <w:pPr>
              <w:spacing w:after="0"/>
              <w:textAlignment w:val="bottom"/>
              <w:rPr>
                <w:rFonts w:ascii="Times New Roman" w:hAnsi="Times New Roman"/>
                <w:color w:val="auto"/>
                <w:sz w:val="26"/>
                <w:szCs w:val="26"/>
                <w:lang w:eastAsia="lv-LV"/>
              </w:rPr>
            </w:pPr>
            <w:r w:rsidRPr="0060014B">
              <w:rPr>
                <w:rFonts w:ascii="Times New Roman" w:hAnsi="Times New Roman"/>
                <w:color w:val="auto"/>
                <w:sz w:val="26"/>
                <w:szCs w:val="26"/>
                <w:lang w:eastAsia="lv-LV"/>
              </w:rPr>
              <w:t>49</w:t>
            </w:r>
          </w:p>
        </w:tc>
        <w:tc>
          <w:tcPr>
            <w:tcW w:w="1403" w:type="dxa"/>
          </w:tcPr>
          <w:p w:rsidR="0060014B" w:rsidRPr="0060014B" w:rsidP="0060014B" w14:paraId="0ADD212E" w14:textId="77777777">
            <w:pPr>
              <w:spacing w:after="0"/>
              <w:textAlignment w:val="bottom"/>
              <w:rPr>
                <w:rFonts w:ascii="Times New Roman" w:hAnsi="Times New Roman"/>
                <w:color w:val="auto"/>
                <w:sz w:val="26"/>
                <w:szCs w:val="26"/>
                <w:lang w:eastAsia="lv-LV"/>
              </w:rPr>
            </w:pPr>
            <w:r w:rsidRPr="0060014B">
              <w:rPr>
                <w:rFonts w:ascii="Times New Roman" w:hAnsi="Times New Roman"/>
                <w:color w:val="auto"/>
                <w:sz w:val="26"/>
                <w:szCs w:val="26"/>
                <w:lang w:eastAsia="lv-LV"/>
              </w:rPr>
              <w:t>-26</w:t>
            </w:r>
          </w:p>
        </w:tc>
      </w:tr>
      <w:tr w14:paraId="7A488C91" w14:textId="77777777" w:rsidTr="00A23590">
        <w:tblPrEx>
          <w:tblW w:w="0" w:type="auto"/>
          <w:tblLook w:val="04A0"/>
        </w:tblPrEx>
        <w:tc>
          <w:tcPr>
            <w:tcW w:w="4266" w:type="dxa"/>
          </w:tcPr>
          <w:p w:rsidR="0060014B" w:rsidRPr="0060014B" w:rsidP="0060014B" w14:paraId="41F7A186" w14:textId="77777777">
            <w:pPr>
              <w:spacing w:after="0"/>
              <w:textAlignment w:val="bottom"/>
              <w:rPr>
                <w:rFonts w:ascii="Times New Roman" w:hAnsi="Times New Roman"/>
                <w:color w:val="auto"/>
                <w:kern w:val="24"/>
                <w:szCs w:val="26"/>
                <w:lang w:eastAsia="lv-LV"/>
              </w:rPr>
            </w:pPr>
            <w:r>
              <w:fldChar w:fldCharType="begin"/>
            </w:r>
            <w:r>
              <w:instrText xml:space="preserve"> HYPERLINK "http://www.doingbusiness.org/data/exploreeconomies/latvia" \l "getting-electricity" </w:instrText>
            </w:r>
            <w:r>
              <w:fldChar w:fldCharType="separate"/>
            </w:r>
            <w:r w:rsidRPr="0060014B">
              <w:rPr>
                <w:rFonts w:ascii="Times New Roman" w:hAnsi="Times New Roman"/>
                <w:color w:val="auto"/>
                <w:kern w:val="24"/>
                <w:szCs w:val="26"/>
                <w:lang w:eastAsia="lv-LV"/>
              </w:rPr>
              <w:t>Getting</w:t>
            </w:r>
            <w:r w:rsidRPr="0060014B">
              <w:rPr>
                <w:rFonts w:ascii="Times New Roman" w:hAnsi="Times New Roman"/>
                <w:color w:val="auto"/>
                <w:kern w:val="24"/>
                <w:szCs w:val="26"/>
                <w:lang w:eastAsia="lv-LV"/>
              </w:rPr>
              <w:t xml:space="preserve"> </w:t>
            </w:r>
            <w:r w:rsidRPr="0060014B">
              <w:rPr>
                <w:rFonts w:ascii="Times New Roman" w:hAnsi="Times New Roman"/>
                <w:color w:val="auto"/>
                <w:kern w:val="24"/>
                <w:szCs w:val="26"/>
                <w:lang w:eastAsia="lv-LV"/>
              </w:rPr>
              <w:t>Electricity</w:t>
            </w:r>
            <w:r>
              <w:fldChar w:fldCharType="end"/>
            </w:r>
          </w:p>
        </w:tc>
        <w:tc>
          <w:tcPr>
            <w:tcW w:w="1386" w:type="dxa"/>
          </w:tcPr>
          <w:p w:rsidR="0060014B" w:rsidRPr="0060014B" w:rsidP="0060014B" w14:paraId="53FC6560" w14:textId="77777777">
            <w:pPr>
              <w:spacing w:after="0"/>
              <w:textAlignment w:val="bottom"/>
              <w:rPr>
                <w:rFonts w:ascii="Times New Roman" w:hAnsi="Times New Roman"/>
                <w:color w:val="auto"/>
                <w:sz w:val="26"/>
                <w:szCs w:val="26"/>
                <w:lang w:eastAsia="lv-LV"/>
              </w:rPr>
            </w:pPr>
            <w:r w:rsidRPr="0060014B">
              <w:rPr>
                <w:rFonts w:ascii="Times New Roman" w:hAnsi="Times New Roman"/>
                <w:color w:val="auto"/>
                <w:sz w:val="26"/>
                <w:szCs w:val="26"/>
                <w:lang w:eastAsia="lv-LV"/>
              </w:rPr>
              <w:t>42</w:t>
            </w:r>
          </w:p>
        </w:tc>
        <w:tc>
          <w:tcPr>
            <w:tcW w:w="1251" w:type="dxa"/>
          </w:tcPr>
          <w:p w:rsidR="0060014B" w:rsidRPr="0060014B" w:rsidP="0060014B" w14:paraId="14C9E999" w14:textId="77777777">
            <w:pPr>
              <w:spacing w:after="0"/>
              <w:textAlignment w:val="bottom"/>
              <w:rPr>
                <w:rFonts w:ascii="Times New Roman" w:hAnsi="Times New Roman"/>
                <w:color w:val="auto"/>
                <w:sz w:val="26"/>
                <w:szCs w:val="26"/>
                <w:lang w:eastAsia="lv-LV"/>
              </w:rPr>
            </w:pPr>
            <w:r w:rsidRPr="0060014B">
              <w:rPr>
                <w:rFonts w:ascii="Times New Roman" w:hAnsi="Times New Roman"/>
                <w:color w:val="auto"/>
                <w:sz w:val="26"/>
                <w:szCs w:val="26"/>
                <w:lang w:eastAsia="lv-LV"/>
              </w:rPr>
              <w:t>62</w:t>
            </w:r>
          </w:p>
        </w:tc>
        <w:tc>
          <w:tcPr>
            <w:tcW w:w="1403" w:type="dxa"/>
          </w:tcPr>
          <w:p w:rsidR="0060014B" w:rsidRPr="0060014B" w:rsidP="0060014B" w14:paraId="21133E44" w14:textId="77777777">
            <w:pPr>
              <w:spacing w:after="0"/>
              <w:textAlignment w:val="bottom"/>
              <w:rPr>
                <w:rFonts w:ascii="Times New Roman" w:hAnsi="Times New Roman"/>
                <w:color w:val="auto"/>
                <w:sz w:val="26"/>
                <w:szCs w:val="26"/>
                <w:lang w:eastAsia="lv-LV"/>
              </w:rPr>
            </w:pPr>
            <w:r w:rsidRPr="0060014B">
              <w:rPr>
                <w:rFonts w:ascii="Times New Roman" w:hAnsi="Times New Roman"/>
                <w:color w:val="auto"/>
                <w:sz w:val="26"/>
                <w:szCs w:val="26"/>
                <w:lang w:eastAsia="lv-LV"/>
              </w:rPr>
              <w:t>-20</w:t>
            </w:r>
          </w:p>
        </w:tc>
      </w:tr>
      <w:tr w14:paraId="6C4A4FD9" w14:textId="77777777" w:rsidTr="00A23590">
        <w:tblPrEx>
          <w:tblW w:w="0" w:type="auto"/>
          <w:tblLook w:val="04A0"/>
        </w:tblPrEx>
        <w:tc>
          <w:tcPr>
            <w:tcW w:w="4266" w:type="dxa"/>
          </w:tcPr>
          <w:p w:rsidR="0060014B" w:rsidRPr="0060014B" w:rsidP="0060014B" w14:paraId="4C459D06" w14:textId="77777777">
            <w:pPr>
              <w:spacing w:after="0"/>
              <w:textAlignment w:val="bottom"/>
              <w:rPr>
                <w:rFonts w:ascii="Times New Roman" w:hAnsi="Times New Roman"/>
                <w:color w:val="auto"/>
                <w:kern w:val="24"/>
                <w:szCs w:val="26"/>
                <w:lang w:eastAsia="lv-LV"/>
              </w:rPr>
            </w:pPr>
            <w:r>
              <w:fldChar w:fldCharType="begin"/>
            </w:r>
            <w:r>
              <w:instrText xml:space="preserve"> HYPERLINK "http://www.doingbusiness.org/data/exploreeconomies/latvia" \l "registering-property" </w:instrText>
            </w:r>
            <w:r>
              <w:fldChar w:fldCharType="separate"/>
            </w:r>
            <w:r w:rsidRPr="0060014B">
              <w:rPr>
                <w:rFonts w:ascii="Times New Roman" w:hAnsi="Times New Roman"/>
                <w:color w:val="auto"/>
                <w:kern w:val="24"/>
                <w:szCs w:val="26"/>
                <w:lang w:eastAsia="lv-LV"/>
              </w:rPr>
              <w:t>Registering</w:t>
            </w:r>
            <w:r w:rsidRPr="0060014B">
              <w:rPr>
                <w:rFonts w:ascii="Times New Roman" w:hAnsi="Times New Roman"/>
                <w:color w:val="auto"/>
                <w:kern w:val="24"/>
                <w:szCs w:val="26"/>
                <w:lang w:eastAsia="lv-LV"/>
              </w:rPr>
              <w:t xml:space="preserve"> </w:t>
            </w:r>
            <w:r w:rsidRPr="0060014B">
              <w:rPr>
                <w:rFonts w:ascii="Times New Roman" w:hAnsi="Times New Roman"/>
                <w:color w:val="auto"/>
                <w:kern w:val="24"/>
                <w:szCs w:val="26"/>
                <w:lang w:eastAsia="lv-LV"/>
              </w:rPr>
              <w:t>Property</w:t>
            </w:r>
            <w:r>
              <w:fldChar w:fldCharType="end"/>
            </w:r>
          </w:p>
        </w:tc>
        <w:tc>
          <w:tcPr>
            <w:tcW w:w="1386" w:type="dxa"/>
          </w:tcPr>
          <w:p w:rsidR="0060014B" w:rsidRPr="0060014B" w:rsidP="0060014B" w14:paraId="25A5BCE2" w14:textId="77777777">
            <w:pPr>
              <w:spacing w:after="0"/>
              <w:textAlignment w:val="bottom"/>
              <w:rPr>
                <w:rFonts w:ascii="Times New Roman" w:hAnsi="Times New Roman"/>
                <w:color w:val="auto"/>
                <w:sz w:val="26"/>
                <w:szCs w:val="26"/>
                <w:lang w:eastAsia="lv-LV"/>
              </w:rPr>
            </w:pPr>
            <w:r w:rsidRPr="0060014B">
              <w:rPr>
                <w:rFonts w:ascii="Times New Roman" w:hAnsi="Times New Roman"/>
                <w:color w:val="auto"/>
                <w:sz w:val="26"/>
                <w:szCs w:val="26"/>
                <w:lang w:eastAsia="lv-LV"/>
              </w:rPr>
              <w:t>23</w:t>
            </w:r>
          </w:p>
        </w:tc>
        <w:tc>
          <w:tcPr>
            <w:tcW w:w="1251" w:type="dxa"/>
          </w:tcPr>
          <w:p w:rsidR="0060014B" w:rsidRPr="0060014B" w:rsidP="0060014B" w14:paraId="624BEB70" w14:textId="77777777">
            <w:pPr>
              <w:spacing w:after="0"/>
              <w:textAlignment w:val="bottom"/>
              <w:rPr>
                <w:rFonts w:ascii="Times New Roman" w:hAnsi="Times New Roman"/>
                <w:color w:val="auto"/>
                <w:sz w:val="26"/>
                <w:szCs w:val="26"/>
                <w:lang w:eastAsia="lv-LV"/>
              </w:rPr>
            </w:pPr>
            <w:r w:rsidRPr="0060014B">
              <w:rPr>
                <w:rFonts w:ascii="Times New Roman" w:hAnsi="Times New Roman"/>
                <w:color w:val="auto"/>
                <w:sz w:val="26"/>
                <w:szCs w:val="26"/>
                <w:lang w:eastAsia="lv-LV"/>
              </w:rPr>
              <w:t>22</w:t>
            </w:r>
          </w:p>
        </w:tc>
        <w:tc>
          <w:tcPr>
            <w:tcW w:w="1403" w:type="dxa"/>
          </w:tcPr>
          <w:p w:rsidR="0060014B" w:rsidRPr="0060014B" w:rsidP="0060014B" w14:paraId="15941084" w14:textId="77777777">
            <w:pPr>
              <w:spacing w:after="0"/>
              <w:textAlignment w:val="bottom"/>
              <w:rPr>
                <w:rFonts w:ascii="Times New Roman" w:hAnsi="Times New Roman"/>
                <w:color w:val="auto"/>
                <w:sz w:val="26"/>
                <w:szCs w:val="26"/>
                <w:lang w:eastAsia="lv-LV"/>
              </w:rPr>
            </w:pPr>
            <w:r w:rsidRPr="0060014B">
              <w:rPr>
                <w:rFonts w:ascii="Times New Roman" w:hAnsi="Times New Roman"/>
                <w:color w:val="auto"/>
                <w:sz w:val="26"/>
                <w:szCs w:val="26"/>
                <w:lang w:eastAsia="lv-LV"/>
              </w:rPr>
              <w:t>+1</w:t>
            </w:r>
          </w:p>
        </w:tc>
      </w:tr>
      <w:tr w14:paraId="0170B76B" w14:textId="77777777" w:rsidTr="00A23590">
        <w:tblPrEx>
          <w:tblW w:w="0" w:type="auto"/>
          <w:tblLook w:val="04A0"/>
        </w:tblPrEx>
        <w:tc>
          <w:tcPr>
            <w:tcW w:w="4266" w:type="dxa"/>
          </w:tcPr>
          <w:p w:rsidR="0060014B" w:rsidRPr="0060014B" w:rsidP="0060014B" w14:paraId="79E62500" w14:textId="77777777">
            <w:pPr>
              <w:spacing w:after="0"/>
              <w:textAlignment w:val="bottom"/>
              <w:rPr>
                <w:rFonts w:ascii="Times New Roman" w:hAnsi="Times New Roman"/>
                <w:color w:val="auto"/>
                <w:kern w:val="24"/>
                <w:szCs w:val="26"/>
                <w:lang w:eastAsia="lv-LV"/>
              </w:rPr>
            </w:pPr>
            <w:r>
              <w:fldChar w:fldCharType="begin"/>
            </w:r>
            <w:r>
              <w:instrText xml:space="preserve"> HYPERLINK "http://www.doingbusiness.org/data/exploreeconomies/latvia" \l "getting-credit" </w:instrText>
            </w:r>
            <w:r>
              <w:fldChar w:fldCharType="separate"/>
            </w:r>
            <w:r w:rsidRPr="0060014B">
              <w:rPr>
                <w:rFonts w:ascii="Times New Roman" w:hAnsi="Times New Roman"/>
                <w:color w:val="auto"/>
                <w:kern w:val="24"/>
                <w:szCs w:val="26"/>
                <w:lang w:eastAsia="lv-LV"/>
              </w:rPr>
              <w:t>Getting</w:t>
            </w:r>
            <w:r w:rsidRPr="0060014B">
              <w:rPr>
                <w:rFonts w:ascii="Times New Roman" w:hAnsi="Times New Roman"/>
                <w:color w:val="auto"/>
                <w:kern w:val="24"/>
                <w:szCs w:val="26"/>
                <w:lang w:eastAsia="lv-LV"/>
              </w:rPr>
              <w:t xml:space="preserve"> Credit </w:t>
            </w:r>
            <w:r>
              <w:fldChar w:fldCharType="end"/>
            </w:r>
          </w:p>
        </w:tc>
        <w:tc>
          <w:tcPr>
            <w:tcW w:w="1386" w:type="dxa"/>
          </w:tcPr>
          <w:p w:rsidR="0060014B" w:rsidRPr="0060014B" w:rsidP="0060014B" w14:paraId="0D2663DE" w14:textId="77777777">
            <w:pPr>
              <w:spacing w:after="0"/>
              <w:textAlignment w:val="bottom"/>
              <w:rPr>
                <w:rFonts w:ascii="Times New Roman" w:hAnsi="Times New Roman"/>
                <w:color w:val="auto"/>
                <w:sz w:val="26"/>
                <w:szCs w:val="26"/>
                <w:lang w:eastAsia="lv-LV"/>
              </w:rPr>
            </w:pPr>
            <w:r w:rsidRPr="0060014B">
              <w:rPr>
                <w:rFonts w:ascii="Times New Roman" w:hAnsi="Times New Roman"/>
                <w:color w:val="auto"/>
                <w:sz w:val="26"/>
                <w:szCs w:val="26"/>
                <w:lang w:eastAsia="lv-LV"/>
              </w:rPr>
              <w:t>7</w:t>
            </w:r>
          </w:p>
        </w:tc>
        <w:tc>
          <w:tcPr>
            <w:tcW w:w="1251" w:type="dxa"/>
          </w:tcPr>
          <w:p w:rsidR="0060014B" w:rsidRPr="0060014B" w:rsidP="0060014B" w14:paraId="14D200A9" w14:textId="77777777">
            <w:pPr>
              <w:spacing w:after="0"/>
              <w:textAlignment w:val="bottom"/>
              <w:rPr>
                <w:rFonts w:ascii="Times New Roman" w:hAnsi="Times New Roman"/>
                <w:color w:val="auto"/>
                <w:sz w:val="26"/>
                <w:szCs w:val="26"/>
                <w:lang w:eastAsia="lv-LV"/>
              </w:rPr>
            </w:pPr>
            <w:r w:rsidRPr="0060014B">
              <w:rPr>
                <w:rFonts w:ascii="Times New Roman" w:hAnsi="Times New Roman"/>
                <w:color w:val="auto"/>
                <w:sz w:val="26"/>
                <w:szCs w:val="26"/>
                <w:lang w:eastAsia="lv-LV"/>
              </w:rPr>
              <w:t>12</w:t>
            </w:r>
          </w:p>
        </w:tc>
        <w:tc>
          <w:tcPr>
            <w:tcW w:w="1403" w:type="dxa"/>
          </w:tcPr>
          <w:p w:rsidR="0060014B" w:rsidRPr="0060014B" w:rsidP="0060014B" w14:paraId="57701209" w14:textId="77777777">
            <w:pPr>
              <w:spacing w:after="0"/>
              <w:textAlignment w:val="bottom"/>
              <w:rPr>
                <w:rFonts w:ascii="Times New Roman" w:hAnsi="Times New Roman"/>
                <w:color w:val="auto"/>
                <w:sz w:val="26"/>
                <w:szCs w:val="26"/>
                <w:lang w:eastAsia="lv-LV"/>
              </w:rPr>
            </w:pPr>
            <w:r w:rsidRPr="0060014B">
              <w:rPr>
                <w:rFonts w:ascii="Times New Roman" w:hAnsi="Times New Roman"/>
                <w:color w:val="auto"/>
                <w:sz w:val="26"/>
                <w:szCs w:val="26"/>
                <w:lang w:eastAsia="lv-LV"/>
              </w:rPr>
              <w:t>-5</w:t>
            </w:r>
          </w:p>
        </w:tc>
      </w:tr>
      <w:tr w14:paraId="0C5D0450" w14:textId="77777777" w:rsidTr="00A23590">
        <w:tblPrEx>
          <w:tblW w:w="0" w:type="auto"/>
          <w:tblLook w:val="04A0"/>
        </w:tblPrEx>
        <w:tc>
          <w:tcPr>
            <w:tcW w:w="4266" w:type="dxa"/>
          </w:tcPr>
          <w:p w:rsidR="0060014B" w:rsidRPr="0060014B" w:rsidP="0060014B" w14:paraId="5C3936AC" w14:textId="77777777">
            <w:pPr>
              <w:spacing w:after="0"/>
              <w:textAlignment w:val="bottom"/>
              <w:rPr>
                <w:rFonts w:ascii="Times New Roman" w:hAnsi="Times New Roman"/>
                <w:color w:val="auto"/>
                <w:kern w:val="24"/>
                <w:szCs w:val="26"/>
                <w:lang w:eastAsia="lv-LV"/>
              </w:rPr>
            </w:pPr>
            <w:r>
              <w:fldChar w:fldCharType="begin"/>
            </w:r>
            <w:r>
              <w:instrText xml:space="preserve"> HYPERLINK "http://www.doingbusiness.org/data/exploreeconomies/latvia" \l "protecting-minority-investors" </w:instrText>
            </w:r>
            <w:r>
              <w:fldChar w:fldCharType="separate"/>
            </w:r>
            <w:r w:rsidRPr="0060014B">
              <w:rPr>
                <w:rFonts w:ascii="Times New Roman" w:hAnsi="Times New Roman"/>
                <w:color w:val="auto"/>
                <w:kern w:val="24"/>
                <w:szCs w:val="26"/>
                <w:lang w:eastAsia="lv-LV"/>
              </w:rPr>
              <w:t>Protecting</w:t>
            </w:r>
            <w:r w:rsidRPr="0060014B">
              <w:rPr>
                <w:rFonts w:ascii="Times New Roman" w:hAnsi="Times New Roman"/>
                <w:color w:val="auto"/>
                <w:kern w:val="24"/>
                <w:szCs w:val="26"/>
                <w:lang w:eastAsia="lv-LV"/>
              </w:rPr>
              <w:t xml:space="preserve"> </w:t>
            </w:r>
            <w:r w:rsidRPr="0060014B">
              <w:rPr>
                <w:rFonts w:ascii="Times New Roman" w:hAnsi="Times New Roman"/>
                <w:color w:val="auto"/>
                <w:kern w:val="24"/>
                <w:szCs w:val="26"/>
                <w:lang w:eastAsia="lv-LV"/>
              </w:rPr>
              <w:t>Minority</w:t>
            </w:r>
            <w:r w:rsidRPr="0060014B">
              <w:rPr>
                <w:rFonts w:ascii="Times New Roman" w:hAnsi="Times New Roman"/>
                <w:color w:val="auto"/>
                <w:kern w:val="24"/>
                <w:szCs w:val="26"/>
                <w:lang w:eastAsia="lv-LV"/>
              </w:rPr>
              <w:t xml:space="preserve"> Investors</w:t>
            </w:r>
            <w:r>
              <w:fldChar w:fldCharType="end"/>
            </w:r>
          </w:p>
        </w:tc>
        <w:tc>
          <w:tcPr>
            <w:tcW w:w="1386" w:type="dxa"/>
          </w:tcPr>
          <w:p w:rsidR="0060014B" w:rsidRPr="0060014B" w:rsidP="0060014B" w14:paraId="19F3442C" w14:textId="77777777">
            <w:pPr>
              <w:spacing w:after="0"/>
              <w:textAlignment w:val="bottom"/>
              <w:rPr>
                <w:rFonts w:ascii="Times New Roman" w:hAnsi="Times New Roman"/>
                <w:color w:val="auto"/>
                <w:sz w:val="26"/>
                <w:szCs w:val="26"/>
                <w:lang w:eastAsia="lv-LV"/>
              </w:rPr>
            </w:pPr>
            <w:r w:rsidRPr="0060014B">
              <w:rPr>
                <w:rFonts w:ascii="Times New Roman" w:hAnsi="Times New Roman"/>
                <w:color w:val="auto"/>
                <w:sz w:val="26"/>
                <w:szCs w:val="26"/>
                <w:lang w:eastAsia="lv-LV"/>
              </w:rPr>
              <w:t>42</w:t>
            </w:r>
          </w:p>
        </w:tc>
        <w:tc>
          <w:tcPr>
            <w:tcW w:w="1251" w:type="dxa"/>
          </w:tcPr>
          <w:p w:rsidR="0060014B" w:rsidRPr="0060014B" w:rsidP="0060014B" w14:paraId="248B0934" w14:textId="77777777">
            <w:pPr>
              <w:spacing w:after="0"/>
              <w:textAlignment w:val="bottom"/>
              <w:rPr>
                <w:rFonts w:ascii="Times New Roman" w:hAnsi="Times New Roman"/>
                <w:color w:val="auto"/>
                <w:sz w:val="26"/>
                <w:szCs w:val="26"/>
                <w:lang w:eastAsia="lv-LV"/>
              </w:rPr>
            </w:pPr>
            <w:r w:rsidRPr="0060014B">
              <w:rPr>
                <w:rFonts w:ascii="Times New Roman" w:hAnsi="Times New Roman"/>
                <w:color w:val="auto"/>
                <w:sz w:val="26"/>
                <w:szCs w:val="26"/>
                <w:lang w:eastAsia="lv-LV"/>
              </w:rPr>
              <w:t>43</w:t>
            </w:r>
          </w:p>
        </w:tc>
        <w:tc>
          <w:tcPr>
            <w:tcW w:w="1403" w:type="dxa"/>
          </w:tcPr>
          <w:p w:rsidR="0060014B" w:rsidRPr="0060014B" w:rsidP="0060014B" w14:paraId="04ECD2BB" w14:textId="77777777">
            <w:pPr>
              <w:spacing w:after="0"/>
              <w:textAlignment w:val="bottom"/>
              <w:rPr>
                <w:rFonts w:ascii="Times New Roman" w:hAnsi="Times New Roman"/>
                <w:color w:val="auto"/>
                <w:sz w:val="26"/>
                <w:szCs w:val="26"/>
                <w:lang w:eastAsia="lv-LV"/>
              </w:rPr>
            </w:pPr>
            <w:r w:rsidRPr="0060014B">
              <w:rPr>
                <w:rFonts w:ascii="Times New Roman" w:hAnsi="Times New Roman"/>
                <w:color w:val="auto"/>
                <w:sz w:val="26"/>
                <w:szCs w:val="26"/>
                <w:lang w:eastAsia="lv-LV"/>
              </w:rPr>
              <w:t>-1</w:t>
            </w:r>
          </w:p>
        </w:tc>
      </w:tr>
      <w:tr w14:paraId="7D225C16" w14:textId="77777777" w:rsidTr="00A23590">
        <w:tblPrEx>
          <w:tblW w:w="0" w:type="auto"/>
          <w:tblLook w:val="04A0"/>
        </w:tblPrEx>
        <w:tc>
          <w:tcPr>
            <w:tcW w:w="4266" w:type="dxa"/>
          </w:tcPr>
          <w:p w:rsidR="0060014B" w:rsidRPr="0060014B" w:rsidP="0060014B" w14:paraId="677B2343" w14:textId="77777777">
            <w:pPr>
              <w:spacing w:after="0"/>
              <w:textAlignment w:val="bottom"/>
              <w:rPr>
                <w:rFonts w:ascii="Times New Roman" w:hAnsi="Times New Roman"/>
                <w:color w:val="auto"/>
                <w:kern w:val="24"/>
                <w:szCs w:val="26"/>
                <w:lang w:eastAsia="lv-LV"/>
              </w:rPr>
            </w:pPr>
            <w:r>
              <w:fldChar w:fldCharType="begin"/>
            </w:r>
            <w:r>
              <w:instrText xml:space="preserve"> HYPERLINK "http://www.doingbusiness.org/data/exploreeconomies/latvia" \l "paying-taxes" </w:instrText>
            </w:r>
            <w:r>
              <w:fldChar w:fldCharType="separate"/>
            </w:r>
            <w:r w:rsidRPr="0060014B">
              <w:rPr>
                <w:rFonts w:ascii="Times New Roman" w:hAnsi="Times New Roman"/>
                <w:color w:val="auto"/>
                <w:kern w:val="24"/>
                <w:szCs w:val="26"/>
                <w:lang w:eastAsia="lv-LV"/>
              </w:rPr>
              <w:t>Paying</w:t>
            </w:r>
            <w:r w:rsidRPr="0060014B">
              <w:rPr>
                <w:rFonts w:ascii="Times New Roman" w:hAnsi="Times New Roman"/>
                <w:color w:val="auto"/>
                <w:kern w:val="24"/>
                <w:szCs w:val="26"/>
                <w:lang w:eastAsia="lv-LV"/>
              </w:rPr>
              <w:t xml:space="preserve"> </w:t>
            </w:r>
            <w:r w:rsidRPr="0060014B">
              <w:rPr>
                <w:rFonts w:ascii="Times New Roman" w:hAnsi="Times New Roman"/>
                <w:color w:val="auto"/>
                <w:kern w:val="24"/>
                <w:szCs w:val="26"/>
                <w:lang w:eastAsia="lv-LV"/>
              </w:rPr>
              <w:t>Taxes</w:t>
            </w:r>
            <w:r>
              <w:fldChar w:fldCharType="end"/>
            </w:r>
          </w:p>
        </w:tc>
        <w:tc>
          <w:tcPr>
            <w:tcW w:w="1386" w:type="dxa"/>
          </w:tcPr>
          <w:p w:rsidR="0060014B" w:rsidRPr="0060014B" w:rsidP="0060014B" w14:paraId="7A04B600" w14:textId="77777777">
            <w:pPr>
              <w:spacing w:after="0"/>
              <w:textAlignment w:val="bottom"/>
              <w:rPr>
                <w:rFonts w:ascii="Times New Roman" w:hAnsi="Times New Roman"/>
                <w:color w:val="auto"/>
                <w:sz w:val="26"/>
                <w:szCs w:val="26"/>
                <w:lang w:eastAsia="lv-LV"/>
              </w:rPr>
            </w:pPr>
            <w:r w:rsidRPr="0060014B">
              <w:rPr>
                <w:rFonts w:ascii="Times New Roman" w:hAnsi="Times New Roman"/>
                <w:color w:val="auto"/>
                <w:sz w:val="26"/>
                <w:szCs w:val="26"/>
                <w:lang w:eastAsia="lv-LV"/>
              </w:rPr>
              <w:t>15</w:t>
            </w:r>
          </w:p>
        </w:tc>
        <w:tc>
          <w:tcPr>
            <w:tcW w:w="1251" w:type="dxa"/>
          </w:tcPr>
          <w:p w:rsidR="0060014B" w:rsidRPr="0060014B" w:rsidP="0060014B" w14:paraId="21C71716" w14:textId="77777777">
            <w:pPr>
              <w:spacing w:after="0"/>
              <w:textAlignment w:val="bottom"/>
              <w:rPr>
                <w:rFonts w:ascii="Times New Roman" w:hAnsi="Times New Roman"/>
                <w:color w:val="auto"/>
                <w:sz w:val="26"/>
                <w:szCs w:val="26"/>
                <w:lang w:eastAsia="lv-LV"/>
              </w:rPr>
            </w:pPr>
            <w:r w:rsidRPr="0060014B">
              <w:rPr>
                <w:rFonts w:ascii="Times New Roman" w:hAnsi="Times New Roman"/>
                <w:color w:val="auto"/>
                <w:sz w:val="26"/>
                <w:szCs w:val="26"/>
                <w:lang w:eastAsia="lv-LV"/>
              </w:rPr>
              <w:t>13</w:t>
            </w:r>
          </w:p>
        </w:tc>
        <w:tc>
          <w:tcPr>
            <w:tcW w:w="1403" w:type="dxa"/>
          </w:tcPr>
          <w:p w:rsidR="0060014B" w:rsidRPr="0060014B" w:rsidP="0060014B" w14:paraId="6DCD6ED9" w14:textId="77777777">
            <w:pPr>
              <w:spacing w:after="0"/>
              <w:textAlignment w:val="bottom"/>
              <w:rPr>
                <w:rFonts w:ascii="Times New Roman" w:hAnsi="Times New Roman"/>
                <w:color w:val="auto"/>
                <w:sz w:val="26"/>
                <w:szCs w:val="26"/>
                <w:lang w:eastAsia="lv-LV"/>
              </w:rPr>
            </w:pPr>
            <w:r w:rsidRPr="0060014B">
              <w:rPr>
                <w:rFonts w:ascii="Times New Roman" w:hAnsi="Times New Roman"/>
                <w:color w:val="auto"/>
                <w:sz w:val="26"/>
                <w:szCs w:val="26"/>
                <w:lang w:eastAsia="lv-LV"/>
              </w:rPr>
              <w:t>+2</w:t>
            </w:r>
          </w:p>
        </w:tc>
      </w:tr>
      <w:tr w14:paraId="355486EB" w14:textId="77777777" w:rsidTr="00A23590">
        <w:tblPrEx>
          <w:tblW w:w="0" w:type="auto"/>
          <w:tblLook w:val="04A0"/>
        </w:tblPrEx>
        <w:tc>
          <w:tcPr>
            <w:tcW w:w="4266" w:type="dxa"/>
          </w:tcPr>
          <w:p w:rsidR="0060014B" w:rsidRPr="0060014B" w:rsidP="0060014B" w14:paraId="2A33AF81" w14:textId="77777777">
            <w:pPr>
              <w:spacing w:after="0"/>
              <w:textAlignment w:val="bottom"/>
              <w:rPr>
                <w:rFonts w:ascii="Times New Roman" w:hAnsi="Times New Roman"/>
                <w:color w:val="auto"/>
                <w:kern w:val="24"/>
                <w:szCs w:val="26"/>
                <w:lang w:eastAsia="lv-LV"/>
              </w:rPr>
            </w:pPr>
            <w:r>
              <w:fldChar w:fldCharType="begin"/>
            </w:r>
            <w:r>
              <w:instrText xml:space="preserve"> HYPERLINK "http://www.doingbusiness.org/data/exploreeconomies/latvia" \l "trading-across-borders" </w:instrText>
            </w:r>
            <w:r>
              <w:fldChar w:fldCharType="separate"/>
            </w:r>
            <w:r w:rsidRPr="0060014B">
              <w:rPr>
                <w:rFonts w:ascii="Times New Roman" w:hAnsi="Times New Roman"/>
                <w:color w:val="auto"/>
                <w:kern w:val="24"/>
                <w:szCs w:val="26"/>
                <w:lang w:eastAsia="lv-LV"/>
              </w:rPr>
              <w:t>Trading</w:t>
            </w:r>
            <w:r w:rsidRPr="0060014B">
              <w:rPr>
                <w:rFonts w:ascii="Times New Roman" w:hAnsi="Times New Roman"/>
                <w:color w:val="auto"/>
                <w:kern w:val="24"/>
                <w:szCs w:val="26"/>
                <w:lang w:eastAsia="lv-LV"/>
              </w:rPr>
              <w:t xml:space="preserve"> </w:t>
            </w:r>
            <w:r w:rsidRPr="0060014B">
              <w:rPr>
                <w:rFonts w:ascii="Times New Roman" w:hAnsi="Times New Roman"/>
                <w:color w:val="auto"/>
                <w:kern w:val="24"/>
                <w:szCs w:val="26"/>
                <w:lang w:eastAsia="lv-LV"/>
              </w:rPr>
              <w:t>across</w:t>
            </w:r>
            <w:r w:rsidRPr="0060014B">
              <w:rPr>
                <w:rFonts w:ascii="Times New Roman" w:hAnsi="Times New Roman"/>
                <w:color w:val="auto"/>
                <w:kern w:val="24"/>
                <w:szCs w:val="26"/>
                <w:lang w:eastAsia="lv-LV"/>
              </w:rPr>
              <w:t xml:space="preserve"> </w:t>
            </w:r>
            <w:r w:rsidRPr="0060014B">
              <w:rPr>
                <w:rFonts w:ascii="Times New Roman" w:hAnsi="Times New Roman"/>
                <w:color w:val="auto"/>
                <w:kern w:val="24"/>
                <w:szCs w:val="26"/>
                <w:lang w:eastAsia="lv-LV"/>
              </w:rPr>
              <w:t>Borders</w:t>
            </w:r>
            <w:r>
              <w:fldChar w:fldCharType="end"/>
            </w:r>
          </w:p>
        </w:tc>
        <w:tc>
          <w:tcPr>
            <w:tcW w:w="1386" w:type="dxa"/>
          </w:tcPr>
          <w:p w:rsidR="0060014B" w:rsidRPr="0060014B" w:rsidP="0060014B" w14:paraId="1BE0B6EA" w14:textId="77777777">
            <w:pPr>
              <w:spacing w:after="0"/>
              <w:textAlignment w:val="bottom"/>
              <w:rPr>
                <w:rFonts w:ascii="Times New Roman" w:hAnsi="Times New Roman"/>
                <w:color w:val="auto"/>
                <w:sz w:val="26"/>
                <w:szCs w:val="26"/>
                <w:lang w:eastAsia="lv-LV"/>
              </w:rPr>
            </w:pPr>
            <w:r w:rsidRPr="0060014B">
              <w:rPr>
                <w:rFonts w:ascii="Times New Roman" w:hAnsi="Times New Roman"/>
                <w:color w:val="auto"/>
                <w:sz w:val="26"/>
                <w:szCs w:val="26"/>
                <w:lang w:eastAsia="lv-LV"/>
              </w:rPr>
              <w:t>25</w:t>
            </w:r>
          </w:p>
        </w:tc>
        <w:tc>
          <w:tcPr>
            <w:tcW w:w="1251" w:type="dxa"/>
          </w:tcPr>
          <w:p w:rsidR="0060014B" w:rsidRPr="0060014B" w:rsidP="0060014B" w14:paraId="16D5FAB0" w14:textId="77777777">
            <w:pPr>
              <w:spacing w:after="0"/>
              <w:textAlignment w:val="bottom"/>
              <w:rPr>
                <w:rFonts w:ascii="Times New Roman" w:hAnsi="Times New Roman"/>
                <w:color w:val="auto"/>
                <w:sz w:val="26"/>
                <w:szCs w:val="26"/>
                <w:lang w:eastAsia="lv-LV"/>
              </w:rPr>
            </w:pPr>
            <w:r w:rsidRPr="0060014B">
              <w:rPr>
                <w:rFonts w:ascii="Times New Roman" w:hAnsi="Times New Roman"/>
                <w:color w:val="auto"/>
                <w:sz w:val="26"/>
                <w:szCs w:val="26"/>
                <w:lang w:eastAsia="lv-LV"/>
              </w:rPr>
              <w:t>25</w:t>
            </w:r>
          </w:p>
        </w:tc>
        <w:tc>
          <w:tcPr>
            <w:tcW w:w="1403" w:type="dxa"/>
          </w:tcPr>
          <w:p w:rsidR="0060014B" w:rsidRPr="0060014B" w:rsidP="0060014B" w14:paraId="29FEF6F3" w14:textId="77777777">
            <w:pPr>
              <w:spacing w:after="0"/>
              <w:textAlignment w:val="bottom"/>
              <w:rPr>
                <w:rFonts w:ascii="Times New Roman" w:hAnsi="Times New Roman"/>
                <w:color w:val="auto"/>
                <w:sz w:val="26"/>
                <w:szCs w:val="26"/>
                <w:lang w:eastAsia="lv-LV"/>
              </w:rPr>
            </w:pPr>
            <w:r w:rsidRPr="0060014B">
              <w:rPr>
                <w:rFonts w:ascii="Times New Roman" w:hAnsi="Times New Roman"/>
                <w:color w:val="auto"/>
                <w:sz w:val="26"/>
                <w:szCs w:val="26"/>
                <w:lang w:eastAsia="lv-LV"/>
              </w:rPr>
              <w:t>0</w:t>
            </w:r>
          </w:p>
        </w:tc>
      </w:tr>
      <w:tr w14:paraId="092733BE" w14:textId="77777777" w:rsidTr="00A23590">
        <w:tblPrEx>
          <w:tblW w:w="0" w:type="auto"/>
          <w:tblLook w:val="04A0"/>
        </w:tblPrEx>
        <w:tc>
          <w:tcPr>
            <w:tcW w:w="4266" w:type="dxa"/>
          </w:tcPr>
          <w:p w:rsidR="0060014B" w:rsidRPr="0060014B" w:rsidP="0060014B" w14:paraId="06C8B985" w14:textId="77777777">
            <w:pPr>
              <w:spacing w:after="0"/>
              <w:textAlignment w:val="bottom"/>
              <w:rPr>
                <w:rFonts w:ascii="Times New Roman" w:hAnsi="Times New Roman"/>
                <w:color w:val="auto"/>
                <w:kern w:val="24"/>
                <w:szCs w:val="26"/>
                <w:lang w:eastAsia="lv-LV"/>
              </w:rPr>
            </w:pPr>
            <w:r>
              <w:fldChar w:fldCharType="begin"/>
            </w:r>
            <w:r>
              <w:instrText xml:space="preserve"> HYPERLINK "http://www.doingbusiness.org/data/exploreeconomies/latvia" \l "enforcing-contracts" </w:instrText>
            </w:r>
            <w:r>
              <w:fldChar w:fldCharType="separate"/>
            </w:r>
            <w:r w:rsidRPr="0060014B">
              <w:rPr>
                <w:rFonts w:ascii="Times New Roman" w:hAnsi="Times New Roman"/>
                <w:color w:val="auto"/>
                <w:kern w:val="24"/>
                <w:szCs w:val="26"/>
                <w:lang w:eastAsia="lv-LV"/>
              </w:rPr>
              <w:t>Enforcing</w:t>
            </w:r>
            <w:r w:rsidRPr="0060014B">
              <w:rPr>
                <w:rFonts w:ascii="Times New Roman" w:hAnsi="Times New Roman"/>
                <w:color w:val="auto"/>
                <w:kern w:val="24"/>
                <w:szCs w:val="26"/>
                <w:lang w:eastAsia="lv-LV"/>
              </w:rPr>
              <w:t xml:space="preserve"> </w:t>
            </w:r>
            <w:r w:rsidRPr="0060014B">
              <w:rPr>
                <w:rFonts w:ascii="Times New Roman" w:hAnsi="Times New Roman"/>
                <w:color w:val="auto"/>
                <w:kern w:val="24"/>
                <w:szCs w:val="26"/>
                <w:lang w:eastAsia="lv-LV"/>
              </w:rPr>
              <w:t>Contracts</w:t>
            </w:r>
            <w:r>
              <w:fldChar w:fldCharType="end"/>
            </w:r>
          </w:p>
        </w:tc>
        <w:tc>
          <w:tcPr>
            <w:tcW w:w="1386" w:type="dxa"/>
          </w:tcPr>
          <w:p w:rsidR="0060014B" w:rsidRPr="0060014B" w:rsidP="0060014B" w14:paraId="5D81D61E" w14:textId="77777777">
            <w:pPr>
              <w:spacing w:after="0"/>
              <w:textAlignment w:val="bottom"/>
              <w:rPr>
                <w:rFonts w:ascii="Times New Roman" w:hAnsi="Times New Roman"/>
                <w:color w:val="auto"/>
                <w:sz w:val="26"/>
                <w:szCs w:val="26"/>
                <w:lang w:eastAsia="lv-LV"/>
              </w:rPr>
            </w:pPr>
            <w:r w:rsidRPr="0060014B">
              <w:rPr>
                <w:rFonts w:ascii="Times New Roman" w:hAnsi="Times New Roman"/>
                <w:color w:val="auto"/>
                <w:sz w:val="26"/>
                <w:szCs w:val="26"/>
                <w:lang w:eastAsia="lv-LV"/>
              </w:rPr>
              <w:t>23</w:t>
            </w:r>
          </w:p>
        </w:tc>
        <w:tc>
          <w:tcPr>
            <w:tcW w:w="1251" w:type="dxa"/>
          </w:tcPr>
          <w:p w:rsidR="0060014B" w:rsidRPr="0060014B" w:rsidP="0060014B" w14:paraId="59001C95" w14:textId="77777777">
            <w:pPr>
              <w:spacing w:after="0"/>
              <w:textAlignment w:val="bottom"/>
              <w:rPr>
                <w:rFonts w:ascii="Times New Roman" w:hAnsi="Times New Roman"/>
                <w:color w:val="auto"/>
                <w:sz w:val="26"/>
                <w:szCs w:val="26"/>
                <w:lang w:eastAsia="lv-LV"/>
              </w:rPr>
            </w:pPr>
            <w:r w:rsidRPr="0060014B">
              <w:rPr>
                <w:rFonts w:ascii="Times New Roman" w:hAnsi="Times New Roman"/>
                <w:color w:val="auto"/>
                <w:sz w:val="26"/>
                <w:szCs w:val="26"/>
                <w:lang w:eastAsia="lv-LV"/>
              </w:rPr>
              <w:t>20</w:t>
            </w:r>
          </w:p>
        </w:tc>
        <w:tc>
          <w:tcPr>
            <w:tcW w:w="1403" w:type="dxa"/>
          </w:tcPr>
          <w:p w:rsidR="0060014B" w:rsidRPr="0060014B" w:rsidP="0060014B" w14:paraId="7455583E" w14:textId="77777777">
            <w:pPr>
              <w:spacing w:after="0"/>
              <w:textAlignment w:val="bottom"/>
              <w:rPr>
                <w:rFonts w:ascii="Times New Roman" w:hAnsi="Times New Roman"/>
                <w:color w:val="auto"/>
                <w:sz w:val="26"/>
                <w:szCs w:val="26"/>
                <w:lang w:eastAsia="lv-LV"/>
              </w:rPr>
            </w:pPr>
            <w:r w:rsidRPr="0060014B">
              <w:rPr>
                <w:rFonts w:ascii="Times New Roman" w:hAnsi="Times New Roman"/>
                <w:color w:val="auto"/>
                <w:sz w:val="26"/>
                <w:szCs w:val="26"/>
                <w:lang w:eastAsia="lv-LV"/>
              </w:rPr>
              <w:t>+3</w:t>
            </w:r>
          </w:p>
        </w:tc>
      </w:tr>
      <w:tr w14:paraId="36DDE548" w14:textId="77777777" w:rsidTr="00A23590">
        <w:tblPrEx>
          <w:tblW w:w="0" w:type="auto"/>
          <w:tblLook w:val="04A0"/>
        </w:tblPrEx>
        <w:trPr>
          <w:trHeight w:val="80"/>
        </w:trPr>
        <w:tc>
          <w:tcPr>
            <w:tcW w:w="4266" w:type="dxa"/>
          </w:tcPr>
          <w:p w:rsidR="0060014B" w:rsidRPr="0060014B" w:rsidP="0060014B" w14:paraId="3FF8C52F" w14:textId="77777777">
            <w:pPr>
              <w:spacing w:after="0"/>
              <w:textAlignment w:val="bottom"/>
              <w:rPr>
                <w:rFonts w:ascii="Times New Roman" w:hAnsi="Times New Roman"/>
                <w:color w:val="auto"/>
                <w:kern w:val="24"/>
                <w:szCs w:val="26"/>
                <w:lang w:eastAsia="lv-LV"/>
              </w:rPr>
            </w:pPr>
            <w:r>
              <w:fldChar w:fldCharType="begin"/>
            </w:r>
            <w:r>
              <w:instrText xml:space="preserve"> HYPERLINK "http://www.doingbusiness.org/data/exploreeconomies/latvia" \l "resolving-insolvency" </w:instrText>
            </w:r>
            <w:r>
              <w:fldChar w:fldCharType="separate"/>
            </w:r>
            <w:r w:rsidRPr="0060014B">
              <w:rPr>
                <w:rFonts w:ascii="Times New Roman" w:hAnsi="Times New Roman"/>
                <w:color w:val="auto"/>
                <w:kern w:val="24"/>
                <w:szCs w:val="26"/>
                <w:lang w:eastAsia="lv-LV"/>
              </w:rPr>
              <w:t>Resolving</w:t>
            </w:r>
            <w:r w:rsidRPr="0060014B">
              <w:rPr>
                <w:rFonts w:ascii="Times New Roman" w:hAnsi="Times New Roman"/>
                <w:color w:val="auto"/>
                <w:kern w:val="24"/>
                <w:szCs w:val="26"/>
                <w:lang w:eastAsia="lv-LV"/>
              </w:rPr>
              <w:t xml:space="preserve"> </w:t>
            </w:r>
            <w:r w:rsidRPr="0060014B">
              <w:rPr>
                <w:rFonts w:ascii="Times New Roman" w:hAnsi="Times New Roman"/>
                <w:color w:val="auto"/>
                <w:kern w:val="24"/>
                <w:szCs w:val="26"/>
                <w:lang w:eastAsia="lv-LV"/>
              </w:rPr>
              <w:t>Insolvency</w:t>
            </w:r>
            <w:r>
              <w:fldChar w:fldCharType="end"/>
            </w:r>
          </w:p>
        </w:tc>
        <w:tc>
          <w:tcPr>
            <w:tcW w:w="1386" w:type="dxa"/>
          </w:tcPr>
          <w:p w:rsidR="0060014B" w:rsidRPr="0060014B" w:rsidP="0060014B" w14:paraId="45B168A7" w14:textId="77777777">
            <w:pPr>
              <w:spacing w:after="0"/>
              <w:textAlignment w:val="bottom"/>
              <w:rPr>
                <w:rFonts w:ascii="Times New Roman" w:hAnsi="Times New Roman"/>
                <w:color w:val="auto"/>
                <w:sz w:val="26"/>
                <w:szCs w:val="26"/>
                <w:lang w:eastAsia="lv-LV"/>
              </w:rPr>
            </w:pPr>
            <w:r w:rsidRPr="0060014B">
              <w:rPr>
                <w:rFonts w:ascii="Times New Roman" w:hAnsi="Times New Roman"/>
                <w:color w:val="auto"/>
                <w:sz w:val="26"/>
                <w:szCs w:val="26"/>
                <w:lang w:eastAsia="lv-LV"/>
              </w:rPr>
              <w:t>44</w:t>
            </w:r>
          </w:p>
        </w:tc>
        <w:tc>
          <w:tcPr>
            <w:tcW w:w="1251" w:type="dxa"/>
          </w:tcPr>
          <w:p w:rsidR="0060014B" w:rsidRPr="0060014B" w:rsidP="0060014B" w14:paraId="42089A92" w14:textId="77777777">
            <w:pPr>
              <w:spacing w:after="0"/>
              <w:textAlignment w:val="bottom"/>
              <w:rPr>
                <w:rFonts w:ascii="Times New Roman" w:hAnsi="Times New Roman"/>
                <w:color w:val="auto"/>
                <w:sz w:val="26"/>
                <w:szCs w:val="26"/>
                <w:lang w:eastAsia="lv-LV"/>
              </w:rPr>
            </w:pPr>
            <w:r w:rsidRPr="0060014B">
              <w:rPr>
                <w:rFonts w:ascii="Times New Roman" w:hAnsi="Times New Roman"/>
                <w:color w:val="auto"/>
                <w:sz w:val="26"/>
                <w:szCs w:val="26"/>
                <w:lang w:eastAsia="lv-LV"/>
              </w:rPr>
              <w:t>53</w:t>
            </w:r>
          </w:p>
        </w:tc>
        <w:tc>
          <w:tcPr>
            <w:tcW w:w="1403" w:type="dxa"/>
          </w:tcPr>
          <w:p w:rsidR="0060014B" w:rsidRPr="0060014B" w:rsidP="0060014B" w14:paraId="5F1EACF4" w14:textId="77777777">
            <w:pPr>
              <w:spacing w:after="0"/>
              <w:textAlignment w:val="bottom"/>
              <w:rPr>
                <w:rFonts w:ascii="Times New Roman" w:hAnsi="Times New Roman"/>
                <w:color w:val="auto"/>
                <w:sz w:val="26"/>
                <w:szCs w:val="26"/>
                <w:lang w:eastAsia="lv-LV"/>
              </w:rPr>
            </w:pPr>
            <w:r w:rsidRPr="0060014B">
              <w:rPr>
                <w:rFonts w:ascii="Times New Roman" w:hAnsi="Times New Roman"/>
                <w:color w:val="auto"/>
                <w:sz w:val="26"/>
                <w:szCs w:val="26"/>
                <w:lang w:eastAsia="lv-LV"/>
              </w:rPr>
              <w:t>-9</w:t>
            </w:r>
          </w:p>
        </w:tc>
      </w:tr>
      <w:tr w14:paraId="6888E443" w14:textId="77777777" w:rsidTr="00A23590">
        <w:tblPrEx>
          <w:tblW w:w="0" w:type="auto"/>
          <w:tblLook w:val="04A0"/>
        </w:tblPrEx>
        <w:trPr>
          <w:trHeight w:val="393"/>
        </w:trPr>
        <w:tc>
          <w:tcPr>
            <w:tcW w:w="4266" w:type="dxa"/>
            <w:shd w:val="clear" w:color="auto" w:fill="C5E0B3"/>
          </w:tcPr>
          <w:p w:rsidR="0060014B" w:rsidRPr="0060014B" w:rsidP="0060014B" w14:paraId="79B1D06C" w14:textId="77777777">
            <w:pPr>
              <w:spacing w:after="0"/>
              <w:textAlignment w:val="bottom"/>
              <w:rPr>
                <w:rFonts w:ascii="Times New Roman" w:eastAsia="Times New Roman" w:hAnsi="Times New Roman"/>
                <w:color w:val="auto"/>
                <w:szCs w:val="26"/>
              </w:rPr>
            </w:pPr>
            <w:r w:rsidRPr="0060014B">
              <w:rPr>
                <w:rFonts w:ascii="Times New Roman" w:hAnsi="Times New Roman"/>
                <w:color w:val="auto"/>
                <w:kern w:val="24"/>
                <w:szCs w:val="26"/>
                <w:lang w:eastAsia="lv-LV"/>
              </w:rPr>
              <w:t>Kopvērtējums</w:t>
            </w:r>
          </w:p>
        </w:tc>
        <w:tc>
          <w:tcPr>
            <w:tcW w:w="1386" w:type="dxa"/>
            <w:shd w:val="clear" w:color="auto" w:fill="C5E0B3"/>
          </w:tcPr>
          <w:p w:rsidR="0060014B" w:rsidRPr="0060014B" w:rsidP="0060014B" w14:paraId="3595B433" w14:textId="77777777">
            <w:pPr>
              <w:spacing w:after="0"/>
              <w:textAlignment w:val="bottom"/>
              <w:rPr>
                <w:rFonts w:ascii="Times New Roman" w:hAnsi="Times New Roman"/>
                <w:color w:val="auto"/>
                <w:sz w:val="26"/>
                <w:szCs w:val="26"/>
                <w:lang w:eastAsia="lv-LV"/>
              </w:rPr>
            </w:pPr>
            <w:r w:rsidRPr="0060014B">
              <w:rPr>
                <w:rFonts w:ascii="Times New Roman" w:hAnsi="Times New Roman"/>
                <w:color w:val="auto"/>
                <w:sz w:val="26"/>
                <w:szCs w:val="26"/>
                <w:lang w:eastAsia="lv-LV"/>
              </w:rPr>
              <w:t>14</w:t>
            </w:r>
          </w:p>
        </w:tc>
        <w:tc>
          <w:tcPr>
            <w:tcW w:w="1251" w:type="dxa"/>
            <w:shd w:val="clear" w:color="auto" w:fill="C5E0B3"/>
          </w:tcPr>
          <w:p w:rsidR="0060014B" w:rsidRPr="0060014B" w:rsidP="0060014B" w14:paraId="4B2ED0D5" w14:textId="77777777">
            <w:pPr>
              <w:spacing w:after="0"/>
              <w:textAlignment w:val="bottom"/>
              <w:rPr>
                <w:rFonts w:ascii="Times New Roman" w:hAnsi="Times New Roman"/>
                <w:color w:val="auto"/>
                <w:sz w:val="26"/>
                <w:szCs w:val="26"/>
                <w:lang w:eastAsia="lv-LV"/>
              </w:rPr>
            </w:pPr>
            <w:r w:rsidRPr="0060014B">
              <w:rPr>
                <w:rFonts w:ascii="Times New Roman" w:hAnsi="Times New Roman"/>
                <w:color w:val="auto"/>
                <w:sz w:val="26"/>
                <w:szCs w:val="26"/>
                <w:lang w:eastAsia="lv-LV"/>
              </w:rPr>
              <w:t>19</w:t>
            </w:r>
          </w:p>
        </w:tc>
        <w:tc>
          <w:tcPr>
            <w:tcW w:w="1403" w:type="dxa"/>
            <w:shd w:val="clear" w:color="auto" w:fill="C5E0B3"/>
          </w:tcPr>
          <w:p w:rsidR="0060014B" w:rsidRPr="0060014B" w:rsidP="0060014B" w14:paraId="5E0E6015" w14:textId="77777777">
            <w:pPr>
              <w:spacing w:after="0"/>
              <w:textAlignment w:val="bottom"/>
              <w:rPr>
                <w:rFonts w:ascii="Times New Roman" w:hAnsi="Times New Roman"/>
                <w:color w:val="auto"/>
                <w:sz w:val="26"/>
                <w:szCs w:val="26"/>
                <w:lang w:eastAsia="lv-LV"/>
              </w:rPr>
            </w:pPr>
            <w:r w:rsidRPr="0060014B">
              <w:rPr>
                <w:rFonts w:ascii="Times New Roman" w:hAnsi="Times New Roman"/>
                <w:color w:val="auto"/>
                <w:sz w:val="26"/>
                <w:szCs w:val="26"/>
                <w:lang w:eastAsia="lv-LV"/>
              </w:rPr>
              <w:t>-5</w:t>
            </w:r>
          </w:p>
        </w:tc>
      </w:tr>
    </w:tbl>
    <w:p w:rsidR="0060014B" w:rsidP="0060014B" w14:paraId="1A6A1319" w14:textId="18DE27F4">
      <w:pPr>
        <w:spacing w:after="160"/>
        <w:rPr>
          <w:rFonts w:ascii="Times New Roman" w:hAnsi="Times New Roman"/>
          <w:sz w:val="26"/>
          <w:szCs w:val="26"/>
        </w:rPr>
      </w:pPr>
    </w:p>
    <w:p w:rsidR="00591BD3" w:rsidRPr="0060014B" w:rsidP="0060014B" w14:paraId="1DAF7ABC" w14:textId="77777777">
      <w:pPr>
        <w:spacing w:after="160"/>
        <w:rPr>
          <w:rFonts w:ascii="Times New Roman" w:hAnsi="Times New Roman"/>
          <w:color w:val="000000"/>
          <w:sz w:val="26"/>
          <w:szCs w:val="26"/>
        </w:rPr>
      </w:pPr>
    </w:p>
    <w:p w:rsidR="0060014B" w:rsidRPr="0060014B" w:rsidP="0060014B" w14:paraId="726B65EB" w14:textId="77777777">
      <w:pPr>
        <w:spacing w:after="160"/>
        <w:jc w:val="both"/>
        <w:rPr>
          <w:rFonts w:ascii="Times New Roman" w:hAnsi="Times New Roman"/>
          <w:b/>
          <w:color w:val="000000"/>
          <w:sz w:val="26"/>
          <w:szCs w:val="26"/>
        </w:rPr>
      </w:pPr>
      <w:r w:rsidRPr="0060014B">
        <w:rPr>
          <w:rFonts w:ascii="Times New Roman" w:hAnsi="Times New Roman"/>
          <w:b/>
          <w:color w:val="000000"/>
          <w:sz w:val="26"/>
          <w:szCs w:val="26"/>
        </w:rPr>
        <w:t xml:space="preserve">Latvijas vērtējums līdz labākajam rezultātam (Distance to </w:t>
      </w:r>
      <w:r w:rsidRPr="0060014B">
        <w:rPr>
          <w:rFonts w:ascii="Times New Roman" w:hAnsi="Times New Roman"/>
          <w:b/>
          <w:color w:val="000000"/>
          <w:sz w:val="26"/>
          <w:szCs w:val="26"/>
        </w:rPr>
        <w:t>frontier</w:t>
      </w:r>
      <w:r w:rsidRPr="0060014B">
        <w:rPr>
          <w:rFonts w:ascii="Times New Roman" w:hAnsi="Times New Roman"/>
          <w:b/>
          <w:color w:val="000000"/>
          <w:sz w:val="26"/>
          <w:szCs w:val="26"/>
        </w:rPr>
        <w:t xml:space="preserve"> - DTF) Pasaules Bankas pētījumā </w:t>
      </w:r>
      <w:r w:rsidRPr="0060014B">
        <w:rPr>
          <w:rFonts w:ascii="Times New Roman" w:hAnsi="Times New Roman"/>
          <w:b/>
          <w:i/>
          <w:color w:val="000000"/>
          <w:sz w:val="26"/>
          <w:szCs w:val="26"/>
        </w:rPr>
        <w:t>Doing</w:t>
      </w:r>
      <w:r w:rsidRPr="0060014B">
        <w:rPr>
          <w:rFonts w:ascii="Times New Roman" w:hAnsi="Times New Roman"/>
          <w:b/>
          <w:i/>
          <w:color w:val="000000"/>
          <w:sz w:val="26"/>
          <w:szCs w:val="26"/>
        </w:rPr>
        <w:t xml:space="preserve"> </w:t>
      </w:r>
      <w:r w:rsidRPr="0060014B">
        <w:rPr>
          <w:rFonts w:ascii="Times New Roman" w:hAnsi="Times New Roman"/>
          <w:b/>
          <w:i/>
          <w:color w:val="000000"/>
          <w:sz w:val="26"/>
          <w:szCs w:val="26"/>
        </w:rPr>
        <w:t>Business</w:t>
      </w:r>
      <w:r w:rsidRPr="0060014B">
        <w:rPr>
          <w:rFonts w:ascii="Times New Roman" w:hAnsi="Times New Roman"/>
          <w:b/>
          <w:color w:val="000000"/>
          <w:sz w:val="26"/>
          <w:szCs w:val="26"/>
        </w:rPr>
        <w:t xml:space="preserve"> </w:t>
      </w:r>
      <w:r w:rsidRPr="0060014B">
        <w:rPr>
          <w:rFonts w:ascii="Times New Roman" w:hAnsi="Times New Roman"/>
          <w:b/>
          <w:i/>
          <w:color w:val="000000"/>
          <w:sz w:val="26"/>
          <w:szCs w:val="26"/>
        </w:rPr>
        <w:t>2017-2018</w:t>
      </w:r>
      <w:r w:rsidRPr="0060014B">
        <w:rPr>
          <w:rFonts w:ascii="Times New Roman" w:hAnsi="Times New Roman"/>
          <w:b/>
          <w:color w:val="000000"/>
          <w:sz w:val="26"/>
          <w:szCs w:val="26"/>
        </w:rPr>
        <w:t xml:space="preserve"> (labākais vērtējums katrā jomā 100 punkti)</w:t>
      </w:r>
    </w:p>
    <w:tbl>
      <w:tblPr>
        <w:tblStyle w:val="ListTable7Colorful-Accent61"/>
        <w:tblW w:w="0" w:type="auto"/>
        <w:tblLook w:val="04A0"/>
      </w:tblPr>
      <w:tblGrid>
        <w:gridCol w:w="4266"/>
        <w:gridCol w:w="1386"/>
        <w:gridCol w:w="1251"/>
        <w:gridCol w:w="1403"/>
      </w:tblGrid>
      <w:tr w14:paraId="7BEA5227" w14:textId="77777777" w:rsidTr="00A23590">
        <w:tblPrEx>
          <w:tblW w:w="0" w:type="auto"/>
          <w:tblLook w:val="04A0"/>
        </w:tblPrEx>
        <w:tc>
          <w:tcPr>
            <w:tcW w:w="4266" w:type="dxa"/>
          </w:tcPr>
          <w:p w:rsidR="0060014B" w:rsidRPr="0060014B" w:rsidP="0060014B" w14:paraId="1D31DF49" w14:textId="77777777">
            <w:pPr>
              <w:rPr>
                <w:rFonts w:ascii="Times New Roman" w:hAnsi="Times New Roman"/>
                <w:color w:val="auto"/>
                <w:szCs w:val="26"/>
              </w:rPr>
            </w:pPr>
          </w:p>
        </w:tc>
        <w:tc>
          <w:tcPr>
            <w:tcW w:w="1386" w:type="dxa"/>
          </w:tcPr>
          <w:p w:rsidR="0060014B" w:rsidRPr="0060014B" w:rsidP="0060014B" w14:paraId="1D4FB130" w14:textId="77777777">
            <w:pPr>
              <w:spacing w:after="0"/>
              <w:textAlignment w:val="bottom"/>
              <w:rPr>
                <w:rFonts w:ascii="Times New Roman" w:hAnsi="Times New Roman"/>
                <w:color w:val="auto"/>
                <w:szCs w:val="26"/>
                <w:lang w:eastAsia="lv-LV"/>
              </w:rPr>
            </w:pPr>
            <w:r w:rsidRPr="0060014B">
              <w:rPr>
                <w:rFonts w:ascii="Times New Roman" w:hAnsi="Times New Roman"/>
                <w:color w:val="auto"/>
                <w:kern w:val="24"/>
                <w:szCs w:val="26"/>
                <w:lang w:eastAsia="lv-LV"/>
              </w:rPr>
              <w:t>2017</w:t>
            </w:r>
          </w:p>
        </w:tc>
        <w:tc>
          <w:tcPr>
            <w:tcW w:w="1251" w:type="dxa"/>
          </w:tcPr>
          <w:p w:rsidR="0060014B" w:rsidRPr="0060014B" w:rsidP="0060014B" w14:paraId="154D44B9" w14:textId="77777777">
            <w:pPr>
              <w:spacing w:after="0"/>
              <w:textAlignment w:val="bottom"/>
              <w:rPr>
                <w:rFonts w:ascii="Times New Roman" w:hAnsi="Times New Roman"/>
                <w:color w:val="auto"/>
                <w:szCs w:val="26"/>
                <w:lang w:eastAsia="lv-LV"/>
              </w:rPr>
            </w:pPr>
            <w:r w:rsidRPr="0060014B">
              <w:rPr>
                <w:rFonts w:ascii="Times New Roman" w:hAnsi="Times New Roman"/>
                <w:color w:val="auto"/>
                <w:kern w:val="24"/>
                <w:szCs w:val="26"/>
                <w:lang w:val="en-US" w:eastAsia="lv-LV"/>
              </w:rPr>
              <w:t>201</w:t>
            </w:r>
            <w:r w:rsidRPr="0060014B">
              <w:rPr>
                <w:rFonts w:ascii="Times New Roman" w:hAnsi="Times New Roman"/>
                <w:color w:val="auto"/>
                <w:kern w:val="24"/>
                <w:szCs w:val="26"/>
                <w:lang w:eastAsia="lv-LV"/>
              </w:rPr>
              <w:t>8</w:t>
            </w:r>
          </w:p>
        </w:tc>
        <w:tc>
          <w:tcPr>
            <w:tcW w:w="1403" w:type="dxa"/>
          </w:tcPr>
          <w:p w:rsidR="0060014B" w:rsidRPr="0060014B" w:rsidP="0060014B" w14:paraId="50522F38" w14:textId="77777777">
            <w:pPr>
              <w:spacing w:after="0"/>
              <w:textAlignment w:val="bottom"/>
              <w:rPr>
                <w:rFonts w:ascii="Times New Roman" w:hAnsi="Times New Roman"/>
                <w:color w:val="auto"/>
                <w:szCs w:val="26"/>
                <w:lang w:eastAsia="lv-LV"/>
              </w:rPr>
            </w:pPr>
            <w:r w:rsidRPr="0060014B">
              <w:rPr>
                <w:rFonts w:ascii="Times New Roman" w:hAnsi="Times New Roman"/>
                <w:color w:val="auto"/>
                <w:kern w:val="24"/>
                <w:szCs w:val="26"/>
                <w:lang w:eastAsia="lv-LV"/>
              </w:rPr>
              <w:t>Izmaiņas</w:t>
            </w:r>
          </w:p>
        </w:tc>
      </w:tr>
      <w:tr w14:paraId="76575780" w14:textId="77777777" w:rsidTr="00A23590">
        <w:tblPrEx>
          <w:tblW w:w="0" w:type="auto"/>
          <w:tblLook w:val="04A0"/>
        </w:tblPrEx>
        <w:tc>
          <w:tcPr>
            <w:tcW w:w="4266" w:type="dxa"/>
          </w:tcPr>
          <w:p w:rsidR="0060014B" w:rsidRPr="0060014B" w:rsidP="0060014B" w14:paraId="675EA810" w14:textId="77777777">
            <w:pPr>
              <w:spacing w:after="0"/>
              <w:textAlignment w:val="bottom"/>
              <w:rPr>
                <w:rFonts w:ascii="Times New Roman" w:hAnsi="Times New Roman"/>
                <w:color w:val="auto"/>
                <w:kern w:val="24"/>
                <w:szCs w:val="26"/>
                <w:lang w:eastAsia="lv-LV"/>
              </w:rPr>
            </w:pPr>
            <w:r>
              <w:fldChar w:fldCharType="begin"/>
            </w:r>
            <w:r>
              <w:instrText xml:space="preserve"> HYPERLINK "http://www.doingbusiness.org/data/exploreeconomies/latvia" \l "starting-a-business" </w:instrText>
            </w:r>
            <w:r>
              <w:fldChar w:fldCharType="separate"/>
            </w:r>
            <w:r w:rsidRPr="0060014B">
              <w:rPr>
                <w:rFonts w:ascii="Times New Roman" w:hAnsi="Times New Roman"/>
                <w:color w:val="auto"/>
                <w:kern w:val="24"/>
                <w:szCs w:val="26"/>
                <w:lang w:eastAsia="lv-LV"/>
              </w:rPr>
              <w:t>Starting</w:t>
            </w:r>
            <w:r w:rsidRPr="0060014B">
              <w:rPr>
                <w:rFonts w:ascii="Times New Roman" w:hAnsi="Times New Roman"/>
                <w:color w:val="auto"/>
                <w:kern w:val="24"/>
                <w:szCs w:val="26"/>
                <w:lang w:eastAsia="lv-LV"/>
              </w:rPr>
              <w:t xml:space="preserve"> a </w:t>
            </w:r>
            <w:r w:rsidRPr="0060014B">
              <w:rPr>
                <w:rFonts w:ascii="Times New Roman" w:hAnsi="Times New Roman"/>
                <w:color w:val="auto"/>
                <w:kern w:val="24"/>
                <w:szCs w:val="26"/>
                <w:lang w:eastAsia="lv-LV"/>
              </w:rPr>
              <w:t>Business</w:t>
            </w:r>
            <w:r>
              <w:fldChar w:fldCharType="end"/>
            </w:r>
          </w:p>
        </w:tc>
        <w:tc>
          <w:tcPr>
            <w:tcW w:w="1386" w:type="dxa"/>
          </w:tcPr>
          <w:p w:rsidR="0060014B" w:rsidRPr="0060014B" w:rsidP="0060014B" w14:paraId="35625E6E" w14:textId="77777777">
            <w:pPr>
              <w:spacing w:after="0"/>
              <w:textAlignment w:val="bottom"/>
              <w:rPr>
                <w:rFonts w:ascii="Times New Roman" w:hAnsi="Times New Roman"/>
                <w:color w:val="auto"/>
                <w:sz w:val="26"/>
                <w:szCs w:val="26"/>
                <w:lang w:eastAsia="lv-LV"/>
              </w:rPr>
            </w:pPr>
            <w:r w:rsidRPr="0060014B">
              <w:rPr>
                <w:rFonts w:ascii="Times New Roman" w:hAnsi="Times New Roman"/>
                <w:color w:val="auto"/>
                <w:sz w:val="26"/>
                <w:szCs w:val="26"/>
                <w:lang w:eastAsia="lv-LV"/>
              </w:rPr>
              <w:t>94.11</w:t>
            </w:r>
          </w:p>
        </w:tc>
        <w:tc>
          <w:tcPr>
            <w:tcW w:w="1251" w:type="dxa"/>
          </w:tcPr>
          <w:p w:rsidR="0060014B" w:rsidRPr="0060014B" w:rsidP="0060014B" w14:paraId="19CD7C07" w14:textId="77777777">
            <w:pPr>
              <w:spacing w:after="0"/>
              <w:textAlignment w:val="bottom"/>
              <w:rPr>
                <w:rFonts w:ascii="Times New Roman" w:hAnsi="Times New Roman"/>
                <w:color w:val="auto"/>
                <w:sz w:val="26"/>
                <w:szCs w:val="26"/>
                <w:lang w:eastAsia="lv-LV"/>
              </w:rPr>
            </w:pPr>
            <w:r w:rsidRPr="0060014B">
              <w:rPr>
                <w:rFonts w:ascii="Times New Roman" w:hAnsi="Times New Roman"/>
                <w:color w:val="auto"/>
                <w:sz w:val="26"/>
                <w:szCs w:val="26"/>
                <w:lang w:eastAsia="lv-LV"/>
              </w:rPr>
              <w:t>94.11</w:t>
            </w:r>
          </w:p>
        </w:tc>
        <w:tc>
          <w:tcPr>
            <w:tcW w:w="1403" w:type="dxa"/>
          </w:tcPr>
          <w:p w:rsidR="0060014B" w:rsidRPr="0060014B" w:rsidP="0060014B" w14:paraId="7B1BD8C1" w14:textId="77777777">
            <w:pPr>
              <w:spacing w:after="0"/>
              <w:textAlignment w:val="bottom"/>
              <w:rPr>
                <w:rFonts w:ascii="Times New Roman" w:hAnsi="Times New Roman"/>
                <w:color w:val="auto"/>
                <w:sz w:val="26"/>
                <w:szCs w:val="26"/>
                <w:lang w:eastAsia="lv-LV"/>
              </w:rPr>
            </w:pPr>
            <w:r w:rsidRPr="0060014B">
              <w:rPr>
                <w:rFonts w:ascii="Times New Roman" w:hAnsi="Times New Roman"/>
                <w:color w:val="auto"/>
                <w:sz w:val="26"/>
                <w:szCs w:val="26"/>
                <w:lang w:eastAsia="lv-LV"/>
              </w:rPr>
              <w:t>0</w:t>
            </w:r>
          </w:p>
        </w:tc>
      </w:tr>
      <w:tr w14:paraId="00FAEF33" w14:textId="77777777" w:rsidTr="00A23590">
        <w:tblPrEx>
          <w:tblW w:w="0" w:type="auto"/>
          <w:tblLook w:val="04A0"/>
        </w:tblPrEx>
        <w:tc>
          <w:tcPr>
            <w:tcW w:w="4266" w:type="dxa"/>
          </w:tcPr>
          <w:p w:rsidR="0060014B" w:rsidRPr="0060014B" w:rsidP="0060014B" w14:paraId="0FC4BF37" w14:textId="77777777">
            <w:pPr>
              <w:spacing w:after="0"/>
              <w:textAlignment w:val="bottom"/>
              <w:rPr>
                <w:rFonts w:ascii="Times New Roman" w:hAnsi="Times New Roman"/>
                <w:color w:val="auto"/>
                <w:kern w:val="24"/>
                <w:szCs w:val="26"/>
                <w:lang w:eastAsia="lv-LV"/>
              </w:rPr>
            </w:pPr>
            <w:r>
              <w:fldChar w:fldCharType="begin"/>
            </w:r>
            <w:r>
              <w:instrText xml:space="preserve"> HYPERLINK "http://www.doingbusiness.org/data/exploreeconomies/latvia" \l "dealing-with-construction-permits" </w:instrText>
            </w:r>
            <w:r>
              <w:fldChar w:fldCharType="separate"/>
            </w:r>
            <w:r w:rsidRPr="0060014B">
              <w:rPr>
                <w:rFonts w:ascii="Times New Roman" w:hAnsi="Times New Roman"/>
                <w:color w:val="auto"/>
                <w:kern w:val="24"/>
                <w:szCs w:val="26"/>
                <w:lang w:eastAsia="lv-LV"/>
              </w:rPr>
              <w:t>Dealing</w:t>
            </w:r>
            <w:r w:rsidRPr="0060014B">
              <w:rPr>
                <w:rFonts w:ascii="Times New Roman" w:hAnsi="Times New Roman"/>
                <w:color w:val="auto"/>
                <w:kern w:val="24"/>
                <w:szCs w:val="26"/>
                <w:lang w:eastAsia="lv-LV"/>
              </w:rPr>
              <w:t xml:space="preserve"> </w:t>
            </w:r>
            <w:r w:rsidRPr="0060014B">
              <w:rPr>
                <w:rFonts w:ascii="Times New Roman" w:hAnsi="Times New Roman"/>
                <w:color w:val="auto"/>
                <w:kern w:val="24"/>
                <w:szCs w:val="26"/>
                <w:lang w:eastAsia="lv-LV"/>
              </w:rPr>
              <w:t>with</w:t>
            </w:r>
            <w:r w:rsidRPr="0060014B">
              <w:rPr>
                <w:rFonts w:ascii="Times New Roman" w:hAnsi="Times New Roman"/>
                <w:color w:val="auto"/>
                <w:kern w:val="24"/>
                <w:szCs w:val="26"/>
                <w:lang w:eastAsia="lv-LV"/>
              </w:rPr>
              <w:t xml:space="preserve"> Construction </w:t>
            </w:r>
            <w:r w:rsidRPr="0060014B">
              <w:rPr>
                <w:rFonts w:ascii="Times New Roman" w:hAnsi="Times New Roman"/>
                <w:color w:val="auto"/>
                <w:kern w:val="24"/>
                <w:szCs w:val="26"/>
                <w:lang w:eastAsia="lv-LV"/>
              </w:rPr>
              <w:t>Permits</w:t>
            </w:r>
            <w:r>
              <w:fldChar w:fldCharType="end"/>
            </w:r>
          </w:p>
        </w:tc>
        <w:tc>
          <w:tcPr>
            <w:tcW w:w="1386" w:type="dxa"/>
          </w:tcPr>
          <w:p w:rsidR="0060014B" w:rsidRPr="0060014B" w:rsidP="0060014B" w14:paraId="09E8623F" w14:textId="77777777">
            <w:pPr>
              <w:spacing w:after="0"/>
              <w:textAlignment w:val="bottom"/>
              <w:rPr>
                <w:rFonts w:ascii="Times New Roman" w:hAnsi="Times New Roman"/>
                <w:color w:val="auto"/>
                <w:sz w:val="26"/>
                <w:szCs w:val="26"/>
                <w:lang w:eastAsia="lv-LV"/>
              </w:rPr>
            </w:pPr>
            <w:r w:rsidRPr="0060014B">
              <w:rPr>
                <w:rFonts w:ascii="Times New Roman" w:hAnsi="Times New Roman"/>
                <w:color w:val="auto"/>
                <w:sz w:val="26"/>
                <w:szCs w:val="26"/>
                <w:lang w:eastAsia="lv-LV"/>
              </w:rPr>
              <w:t>73.39</w:t>
            </w:r>
          </w:p>
        </w:tc>
        <w:tc>
          <w:tcPr>
            <w:tcW w:w="1251" w:type="dxa"/>
          </w:tcPr>
          <w:p w:rsidR="0060014B" w:rsidRPr="0060014B" w:rsidP="0060014B" w14:paraId="330DC662" w14:textId="77777777">
            <w:pPr>
              <w:spacing w:after="0"/>
              <w:textAlignment w:val="bottom"/>
              <w:rPr>
                <w:rFonts w:ascii="Times New Roman" w:hAnsi="Times New Roman"/>
                <w:color w:val="auto"/>
                <w:sz w:val="26"/>
                <w:szCs w:val="26"/>
                <w:lang w:eastAsia="lv-LV"/>
              </w:rPr>
            </w:pPr>
            <w:r w:rsidRPr="0060014B">
              <w:rPr>
                <w:rFonts w:ascii="Times New Roman" w:hAnsi="Times New Roman"/>
                <w:color w:val="auto"/>
                <w:sz w:val="26"/>
                <w:szCs w:val="26"/>
                <w:lang w:eastAsia="lv-LV"/>
              </w:rPr>
              <w:t>73.41</w:t>
            </w:r>
          </w:p>
        </w:tc>
        <w:tc>
          <w:tcPr>
            <w:tcW w:w="1403" w:type="dxa"/>
          </w:tcPr>
          <w:p w:rsidR="0060014B" w:rsidRPr="0060014B" w:rsidP="0060014B" w14:paraId="3280599F" w14:textId="77777777">
            <w:pPr>
              <w:spacing w:after="0"/>
              <w:textAlignment w:val="bottom"/>
              <w:rPr>
                <w:rFonts w:ascii="Times New Roman" w:hAnsi="Times New Roman"/>
                <w:color w:val="auto"/>
                <w:sz w:val="26"/>
                <w:szCs w:val="26"/>
                <w:lang w:eastAsia="lv-LV"/>
              </w:rPr>
            </w:pPr>
            <w:r w:rsidRPr="0060014B">
              <w:rPr>
                <w:rFonts w:ascii="Times New Roman" w:hAnsi="Times New Roman"/>
                <w:color w:val="auto"/>
                <w:sz w:val="26"/>
                <w:szCs w:val="26"/>
                <w:lang w:eastAsia="lv-LV"/>
              </w:rPr>
              <w:t>+0.02</w:t>
            </w:r>
          </w:p>
        </w:tc>
      </w:tr>
      <w:tr w14:paraId="22F20E28" w14:textId="77777777" w:rsidTr="00A23590">
        <w:tblPrEx>
          <w:tblW w:w="0" w:type="auto"/>
          <w:tblLook w:val="04A0"/>
        </w:tblPrEx>
        <w:tc>
          <w:tcPr>
            <w:tcW w:w="4266" w:type="dxa"/>
          </w:tcPr>
          <w:p w:rsidR="0060014B" w:rsidRPr="0060014B" w:rsidP="0060014B" w14:paraId="35B7211D" w14:textId="77777777">
            <w:pPr>
              <w:spacing w:after="0"/>
              <w:textAlignment w:val="bottom"/>
              <w:rPr>
                <w:rFonts w:ascii="Times New Roman" w:hAnsi="Times New Roman"/>
                <w:color w:val="auto"/>
                <w:kern w:val="24"/>
                <w:szCs w:val="26"/>
                <w:lang w:eastAsia="lv-LV"/>
              </w:rPr>
            </w:pPr>
            <w:r>
              <w:fldChar w:fldCharType="begin"/>
            </w:r>
            <w:r>
              <w:instrText xml:space="preserve"> HYPERLINK "http://www.doingbusiness.org/data/exploreeconomies/latvia" \l "getting-electricity" </w:instrText>
            </w:r>
            <w:r>
              <w:fldChar w:fldCharType="separate"/>
            </w:r>
            <w:r w:rsidRPr="0060014B">
              <w:rPr>
                <w:rFonts w:ascii="Times New Roman" w:hAnsi="Times New Roman"/>
                <w:color w:val="auto"/>
                <w:kern w:val="24"/>
                <w:szCs w:val="26"/>
                <w:lang w:eastAsia="lv-LV"/>
              </w:rPr>
              <w:t>Getting</w:t>
            </w:r>
            <w:r w:rsidRPr="0060014B">
              <w:rPr>
                <w:rFonts w:ascii="Times New Roman" w:hAnsi="Times New Roman"/>
                <w:color w:val="auto"/>
                <w:kern w:val="24"/>
                <w:szCs w:val="26"/>
                <w:lang w:eastAsia="lv-LV"/>
              </w:rPr>
              <w:t xml:space="preserve"> </w:t>
            </w:r>
            <w:r w:rsidRPr="0060014B">
              <w:rPr>
                <w:rFonts w:ascii="Times New Roman" w:hAnsi="Times New Roman"/>
                <w:color w:val="auto"/>
                <w:kern w:val="24"/>
                <w:szCs w:val="26"/>
                <w:lang w:eastAsia="lv-LV"/>
              </w:rPr>
              <w:t>Electricity</w:t>
            </w:r>
            <w:r>
              <w:fldChar w:fldCharType="end"/>
            </w:r>
          </w:p>
        </w:tc>
        <w:tc>
          <w:tcPr>
            <w:tcW w:w="1386" w:type="dxa"/>
          </w:tcPr>
          <w:p w:rsidR="0060014B" w:rsidRPr="0060014B" w:rsidP="0060014B" w14:paraId="4D7E281B" w14:textId="77777777">
            <w:pPr>
              <w:spacing w:after="0"/>
              <w:textAlignment w:val="bottom"/>
              <w:rPr>
                <w:rFonts w:ascii="Times New Roman" w:hAnsi="Times New Roman"/>
                <w:color w:val="auto"/>
                <w:sz w:val="26"/>
                <w:szCs w:val="26"/>
                <w:lang w:eastAsia="lv-LV"/>
              </w:rPr>
            </w:pPr>
            <w:r w:rsidRPr="0060014B">
              <w:rPr>
                <w:rFonts w:ascii="Times New Roman" w:hAnsi="Times New Roman"/>
                <w:color w:val="auto"/>
                <w:sz w:val="26"/>
                <w:szCs w:val="26"/>
                <w:lang w:eastAsia="lv-LV"/>
              </w:rPr>
              <w:t>82.14</w:t>
            </w:r>
          </w:p>
        </w:tc>
        <w:tc>
          <w:tcPr>
            <w:tcW w:w="1251" w:type="dxa"/>
          </w:tcPr>
          <w:p w:rsidR="0060014B" w:rsidRPr="0060014B" w:rsidP="0060014B" w14:paraId="7BD57F8D" w14:textId="77777777">
            <w:pPr>
              <w:spacing w:after="0"/>
              <w:textAlignment w:val="bottom"/>
              <w:rPr>
                <w:rFonts w:ascii="Times New Roman" w:hAnsi="Times New Roman"/>
                <w:color w:val="auto"/>
                <w:sz w:val="26"/>
                <w:szCs w:val="26"/>
                <w:lang w:eastAsia="lv-LV"/>
              </w:rPr>
            </w:pPr>
            <w:r w:rsidRPr="0060014B">
              <w:rPr>
                <w:rFonts w:ascii="Times New Roman" w:hAnsi="Times New Roman"/>
                <w:color w:val="auto"/>
                <w:sz w:val="26"/>
                <w:szCs w:val="26"/>
                <w:lang w:eastAsia="lv-LV"/>
              </w:rPr>
              <w:t>79.05</w:t>
            </w:r>
          </w:p>
        </w:tc>
        <w:tc>
          <w:tcPr>
            <w:tcW w:w="1403" w:type="dxa"/>
          </w:tcPr>
          <w:p w:rsidR="0060014B" w:rsidRPr="0060014B" w:rsidP="0060014B" w14:paraId="488B4C11" w14:textId="77777777">
            <w:pPr>
              <w:spacing w:after="0"/>
              <w:textAlignment w:val="bottom"/>
              <w:rPr>
                <w:rFonts w:ascii="Times New Roman" w:hAnsi="Times New Roman"/>
                <w:color w:val="auto"/>
                <w:sz w:val="26"/>
                <w:szCs w:val="26"/>
                <w:lang w:eastAsia="lv-LV"/>
              </w:rPr>
            </w:pPr>
            <w:r w:rsidRPr="0060014B">
              <w:rPr>
                <w:rFonts w:ascii="Times New Roman" w:hAnsi="Times New Roman"/>
                <w:color w:val="auto"/>
                <w:sz w:val="26"/>
                <w:szCs w:val="26"/>
                <w:lang w:eastAsia="lv-LV"/>
              </w:rPr>
              <w:t>-3.09</w:t>
            </w:r>
          </w:p>
        </w:tc>
      </w:tr>
      <w:tr w14:paraId="2451198E" w14:textId="77777777" w:rsidTr="00A23590">
        <w:tblPrEx>
          <w:tblW w:w="0" w:type="auto"/>
          <w:tblLook w:val="04A0"/>
        </w:tblPrEx>
        <w:tc>
          <w:tcPr>
            <w:tcW w:w="4266" w:type="dxa"/>
          </w:tcPr>
          <w:p w:rsidR="0060014B" w:rsidRPr="0060014B" w:rsidP="0060014B" w14:paraId="3B15D02D" w14:textId="77777777">
            <w:pPr>
              <w:spacing w:after="0"/>
              <w:textAlignment w:val="bottom"/>
              <w:rPr>
                <w:rFonts w:ascii="Times New Roman" w:hAnsi="Times New Roman"/>
                <w:color w:val="auto"/>
                <w:kern w:val="24"/>
                <w:szCs w:val="26"/>
                <w:lang w:eastAsia="lv-LV"/>
              </w:rPr>
            </w:pPr>
            <w:r>
              <w:fldChar w:fldCharType="begin"/>
            </w:r>
            <w:r>
              <w:instrText xml:space="preserve"> HYPERLINK "http://www.doingbusiness.org/data/exploreeconomies/latvia" \l "registering-property" </w:instrText>
            </w:r>
            <w:r>
              <w:fldChar w:fldCharType="separate"/>
            </w:r>
            <w:r w:rsidRPr="0060014B">
              <w:rPr>
                <w:rFonts w:ascii="Times New Roman" w:hAnsi="Times New Roman"/>
                <w:color w:val="auto"/>
                <w:kern w:val="24"/>
                <w:szCs w:val="26"/>
                <w:lang w:eastAsia="lv-LV"/>
              </w:rPr>
              <w:t>Registering</w:t>
            </w:r>
            <w:r w:rsidRPr="0060014B">
              <w:rPr>
                <w:rFonts w:ascii="Times New Roman" w:hAnsi="Times New Roman"/>
                <w:color w:val="auto"/>
                <w:kern w:val="24"/>
                <w:szCs w:val="26"/>
                <w:lang w:eastAsia="lv-LV"/>
              </w:rPr>
              <w:t xml:space="preserve"> </w:t>
            </w:r>
            <w:r w:rsidRPr="0060014B">
              <w:rPr>
                <w:rFonts w:ascii="Times New Roman" w:hAnsi="Times New Roman"/>
                <w:color w:val="auto"/>
                <w:kern w:val="24"/>
                <w:szCs w:val="26"/>
                <w:lang w:eastAsia="lv-LV"/>
              </w:rPr>
              <w:t>Property</w:t>
            </w:r>
            <w:r>
              <w:fldChar w:fldCharType="end"/>
            </w:r>
          </w:p>
        </w:tc>
        <w:tc>
          <w:tcPr>
            <w:tcW w:w="1386" w:type="dxa"/>
          </w:tcPr>
          <w:p w:rsidR="0060014B" w:rsidRPr="0060014B" w:rsidP="0060014B" w14:paraId="4EE0184D" w14:textId="77777777">
            <w:pPr>
              <w:spacing w:after="0"/>
              <w:textAlignment w:val="bottom"/>
              <w:rPr>
                <w:rFonts w:ascii="Times New Roman" w:hAnsi="Times New Roman"/>
                <w:color w:val="auto"/>
                <w:sz w:val="26"/>
                <w:szCs w:val="26"/>
                <w:lang w:eastAsia="lv-LV"/>
              </w:rPr>
            </w:pPr>
            <w:r w:rsidRPr="0060014B">
              <w:rPr>
                <w:rFonts w:ascii="Times New Roman" w:hAnsi="Times New Roman"/>
                <w:color w:val="auto"/>
                <w:sz w:val="26"/>
                <w:szCs w:val="26"/>
                <w:lang w:eastAsia="lv-LV"/>
              </w:rPr>
              <w:t>81.87</w:t>
            </w:r>
          </w:p>
        </w:tc>
        <w:tc>
          <w:tcPr>
            <w:tcW w:w="1251" w:type="dxa"/>
          </w:tcPr>
          <w:p w:rsidR="0060014B" w:rsidRPr="0060014B" w:rsidP="0060014B" w14:paraId="06112688" w14:textId="77777777">
            <w:pPr>
              <w:spacing w:after="0"/>
              <w:textAlignment w:val="bottom"/>
              <w:rPr>
                <w:rFonts w:ascii="Times New Roman" w:hAnsi="Times New Roman"/>
                <w:color w:val="auto"/>
                <w:sz w:val="26"/>
                <w:szCs w:val="26"/>
                <w:lang w:eastAsia="lv-LV"/>
              </w:rPr>
            </w:pPr>
            <w:r w:rsidRPr="0060014B">
              <w:rPr>
                <w:rFonts w:ascii="Times New Roman" w:hAnsi="Times New Roman"/>
                <w:color w:val="auto"/>
                <w:sz w:val="26"/>
                <w:szCs w:val="26"/>
                <w:lang w:eastAsia="lv-LV"/>
              </w:rPr>
              <w:t>81.87</w:t>
            </w:r>
          </w:p>
        </w:tc>
        <w:tc>
          <w:tcPr>
            <w:tcW w:w="1403" w:type="dxa"/>
          </w:tcPr>
          <w:p w:rsidR="0060014B" w:rsidRPr="0060014B" w:rsidP="0060014B" w14:paraId="5AFFD9BD" w14:textId="77777777">
            <w:pPr>
              <w:spacing w:after="0"/>
              <w:textAlignment w:val="bottom"/>
              <w:rPr>
                <w:rFonts w:ascii="Times New Roman" w:hAnsi="Times New Roman"/>
                <w:color w:val="auto"/>
                <w:sz w:val="26"/>
                <w:szCs w:val="26"/>
                <w:lang w:eastAsia="lv-LV"/>
              </w:rPr>
            </w:pPr>
            <w:r w:rsidRPr="0060014B">
              <w:rPr>
                <w:rFonts w:ascii="Times New Roman" w:hAnsi="Times New Roman"/>
                <w:color w:val="auto"/>
                <w:sz w:val="26"/>
                <w:szCs w:val="26"/>
                <w:lang w:eastAsia="lv-LV"/>
              </w:rPr>
              <w:t>0</w:t>
            </w:r>
          </w:p>
        </w:tc>
      </w:tr>
      <w:tr w14:paraId="46AE3D79" w14:textId="77777777" w:rsidTr="00A23590">
        <w:tblPrEx>
          <w:tblW w:w="0" w:type="auto"/>
          <w:tblLook w:val="04A0"/>
        </w:tblPrEx>
        <w:tc>
          <w:tcPr>
            <w:tcW w:w="4266" w:type="dxa"/>
          </w:tcPr>
          <w:p w:rsidR="0060014B" w:rsidRPr="0060014B" w:rsidP="0060014B" w14:paraId="564E13A8" w14:textId="77777777">
            <w:pPr>
              <w:spacing w:after="0"/>
              <w:textAlignment w:val="bottom"/>
              <w:rPr>
                <w:rFonts w:ascii="Times New Roman" w:hAnsi="Times New Roman"/>
                <w:color w:val="auto"/>
                <w:kern w:val="24"/>
                <w:szCs w:val="26"/>
                <w:lang w:eastAsia="lv-LV"/>
              </w:rPr>
            </w:pPr>
            <w:r>
              <w:fldChar w:fldCharType="begin"/>
            </w:r>
            <w:r>
              <w:instrText xml:space="preserve"> HYPERLINK "http://www.doingbusiness.org/data/exploreeconomies/latvia" \l "getting-credit" </w:instrText>
            </w:r>
            <w:r>
              <w:fldChar w:fldCharType="separate"/>
            </w:r>
            <w:r w:rsidRPr="0060014B">
              <w:rPr>
                <w:rFonts w:ascii="Times New Roman" w:hAnsi="Times New Roman"/>
                <w:color w:val="auto"/>
                <w:kern w:val="24"/>
                <w:szCs w:val="26"/>
                <w:lang w:eastAsia="lv-LV"/>
              </w:rPr>
              <w:t>Getting</w:t>
            </w:r>
            <w:r w:rsidRPr="0060014B">
              <w:rPr>
                <w:rFonts w:ascii="Times New Roman" w:hAnsi="Times New Roman"/>
                <w:color w:val="auto"/>
                <w:kern w:val="24"/>
                <w:szCs w:val="26"/>
                <w:lang w:eastAsia="lv-LV"/>
              </w:rPr>
              <w:t xml:space="preserve"> Credit </w:t>
            </w:r>
            <w:r>
              <w:fldChar w:fldCharType="end"/>
            </w:r>
          </w:p>
        </w:tc>
        <w:tc>
          <w:tcPr>
            <w:tcW w:w="1386" w:type="dxa"/>
          </w:tcPr>
          <w:p w:rsidR="0060014B" w:rsidRPr="0060014B" w:rsidP="0060014B" w14:paraId="0C550148" w14:textId="77777777">
            <w:pPr>
              <w:spacing w:after="0"/>
              <w:textAlignment w:val="bottom"/>
              <w:rPr>
                <w:rFonts w:ascii="Times New Roman" w:hAnsi="Times New Roman"/>
                <w:color w:val="auto"/>
                <w:sz w:val="26"/>
                <w:szCs w:val="26"/>
                <w:lang w:eastAsia="lv-LV"/>
              </w:rPr>
            </w:pPr>
            <w:r w:rsidRPr="0060014B">
              <w:rPr>
                <w:rFonts w:ascii="Times New Roman" w:hAnsi="Times New Roman"/>
                <w:color w:val="auto"/>
                <w:sz w:val="26"/>
                <w:szCs w:val="26"/>
                <w:lang w:eastAsia="lv-LV"/>
              </w:rPr>
              <w:t>85.00</w:t>
            </w:r>
          </w:p>
        </w:tc>
        <w:tc>
          <w:tcPr>
            <w:tcW w:w="1251" w:type="dxa"/>
          </w:tcPr>
          <w:p w:rsidR="0060014B" w:rsidRPr="0060014B" w:rsidP="0060014B" w14:paraId="341ED430" w14:textId="77777777">
            <w:pPr>
              <w:spacing w:after="0"/>
              <w:textAlignment w:val="bottom"/>
              <w:rPr>
                <w:rFonts w:ascii="Times New Roman" w:hAnsi="Times New Roman"/>
                <w:color w:val="auto"/>
                <w:sz w:val="26"/>
                <w:szCs w:val="26"/>
                <w:lang w:eastAsia="lv-LV"/>
              </w:rPr>
            </w:pPr>
            <w:r w:rsidRPr="0060014B">
              <w:rPr>
                <w:rFonts w:ascii="Times New Roman" w:hAnsi="Times New Roman"/>
                <w:color w:val="auto"/>
                <w:sz w:val="26"/>
                <w:szCs w:val="26"/>
                <w:lang w:eastAsia="lv-LV"/>
              </w:rPr>
              <w:t>85.00</w:t>
            </w:r>
          </w:p>
        </w:tc>
        <w:tc>
          <w:tcPr>
            <w:tcW w:w="1403" w:type="dxa"/>
          </w:tcPr>
          <w:p w:rsidR="0060014B" w:rsidRPr="0060014B" w:rsidP="0060014B" w14:paraId="1DBF15A6" w14:textId="77777777">
            <w:pPr>
              <w:spacing w:after="0"/>
              <w:textAlignment w:val="bottom"/>
              <w:rPr>
                <w:rFonts w:ascii="Times New Roman" w:hAnsi="Times New Roman"/>
                <w:color w:val="auto"/>
                <w:sz w:val="26"/>
                <w:szCs w:val="26"/>
                <w:lang w:eastAsia="lv-LV"/>
              </w:rPr>
            </w:pPr>
            <w:r w:rsidRPr="0060014B">
              <w:rPr>
                <w:rFonts w:ascii="Times New Roman" w:hAnsi="Times New Roman"/>
                <w:color w:val="auto"/>
                <w:sz w:val="26"/>
                <w:szCs w:val="26"/>
                <w:lang w:eastAsia="lv-LV"/>
              </w:rPr>
              <w:t>0</w:t>
            </w:r>
          </w:p>
        </w:tc>
      </w:tr>
      <w:tr w14:paraId="31AC034F" w14:textId="77777777" w:rsidTr="00A23590">
        <w:tblPrEx>
          <w:tblW w:w="0" w:type="auto"/>
          <w:tblLook w:val="04A0"/>
        </w:tblPrEx>
        <w:tc>
          <w:tcPr>
            <w:tcW w:w="4266" w:type="dxa"/>
          </w:tcPr>
          <w:p w:rsidR="0060014B" w:rsidRPr="0060014B" w:rsidP="0060014B" w14:paraId="25791F54" w14:textId="77777777">
            <w:pPr>
              <w:spacing w:after="0"/>
              <w:textAlignment w:val="bottom"/>
              <w:rPr>
                <w:rFonts w:ascii="Times New Roman" w:hAnsi="Times New Roman"/>
                <w:color w:val="auto"/>
                <w:kern w:val="24"/>
                <w:szCs w:val="26"/>
                <w:lang w:eastAsia="lv-LV"/>
              </w:rPr>
            </w:pPr>
            <w:r>
              <w:fldChar w:fldCharType="begin"/>
            </w:r>
            <w:r>
              <w:instrText xml:space="preserve"> HYPERLINK "http://www.doingbusiness.org/data/exploreeconomies/latvia" \l "protecting-minority-investors" </w:instrText>
            </w:r>
            <w:r>
              <w:fldChar w:fldCharType="separate"/>
            </w:r>
            <w:r w:rsidRPr="0060014B">
              <w:rPr>
                <w:rFonts w:ascii="Times New Roman" w:hAnsi="Times New Roman"/>
                <w:color w:val="auto"/>
                <w:kern w:val="24"/>
                <w:szCs w:val="26"/>
                <w:lang w:eastAsia="lv-LV"/>
              </w:rPr>
              <w:t>Protecting</w:t>
            </w:r>
            <w:r w:rsidRPr="0060014B">
              <w:rPr>
                <w:rFonts w:ascii="Times New Roman" w:hAnsi="Times New Roman"/>
                <w:color w:val="auto"/>
                <w:kern w:val="24"/>
                <w:szCs w:val="26"/>
                <w:lang w:eastAsia="lv-LV"/>
              </w:rPr>
              <w:t xml:space="preserve"> </w:t>
            </w:r>
            <w:r w:rsidRPr="0060014B">
              <w:rPr>
                <w:rFonts w:ascii="Times New Roman" w:hAnsi="Times New Roman"/>
                <w:color w:val="auto"/>
                <w:kern w:val="24"/>
                <w:szCs w:val="26"/>
                <w:lang w:eastAsia="lv-LV"/>
              </w:rPr>
              <w:t>Minority</w:t>
            </w:r>
            <w:r w:rsidRPr="0060014B">
              <w:rPr>
                <w:rFonts w:ascii="Times New Roman" w:hAnsi="Times New Roman"/>
                <w:color w:val="auto"/>
                <w:kern w:val="24"/>
                <w:szCs w:val="26"/>
                <w:lang w:eastAsia="lv-LV"/>
              </w:rPr>
              <w:t xml:space="preserve"> Investors</w:t>
            </w:r>
            <w:r>
              <w:fldChar w:fldCharType="end"/>
            </w:r>
          </w:p>
        </w:tc>
        <w:tc>
          <w:tcPr>
            <w:tcW w:w="1386" w:type="dxa"/>
          </w:tcPr>
          <w:p w:rsidR="0060014B" w:rsidRPr="0060014B" w:rsidP="0060014B" w14:paraId="32B3A139" w14:textId="77777777">
            <w:pPr>
              <w:spacing w:after="0"/>
              <w:textAlignment w:val="bottom"/>
              <w:rPr>
                <w:rFonts w:ascii="Times New Roman" w:hAnsi="Times New Roman"/>
                <w:color w:val="auto"/>
                <w:sz w:val="26"/>
                <w:szCs w:val="26"/>
                <w:lang w:eastAsia="lv-LV"/>
              </w:rPr>
            </w:pPr>
            <w:r w:rsidRPr="0060014B">
              <w:rPr>
                <w:rFonts w:ascii="Times New Roman" w:hAnsi="Times New Roman"/>
                <w:color w:val="auto"/>
                <w:sz w:val="26"/>
                <w:szCs w:val="26"/>
                <w:lang w:eastAsia="lv-LV"/>
              </w:rPr>
              <w:t>63.33</w:t>
            </w:r>
          </w:p>
        </w:tc>
        <w:tc>
          <w:tcPr>
            <w:tcW w:w="1251" w:type="dxa"/>
          </w:tcPr>
          <w:p w:rsidR="0060014B" w:rsidRPr="0060014B" w:rsidP="0060014B" w14:paraId="303CDB07" w14:textId="77777777">
            <w:pPr>
              <w:spacing w:after="0"/>
              <w:textAlignment w:val="bottom"/>
              <w:rPr>
                <w:rFonts w:ascii="Times New Roman" w:hAnsi="Times New Roman"/>
                <w:color w:val="auto"/>
                <w:sz w:val="26"/>
                <w:szCs w:val="26"/>
                <w:lang w:eastAsia="lv-LV"/>
              </w:rPr>
            </w:pPr>
            <w:r w:rsidRPr="0060014B">
              <w:rPr>
                <w:rFonts w:ascii="Times New Roman" w:hAnsi="Times New Roman"/>
                <w:color w:val="auto"/>
                <w:sz w:val="26"/>
                <w:szCs w:val="26"/>
                <w:lang w:eastAsia="lv-LV"/>
              </w:rPr>
              <w:t>63.33</w:t>
            </w:r>
          </w:p>
        </w:tc>
        <w:tc>
          <w:tcPr>
            <w:tcW w:w="1403" w:type="dxa"/>
          </w:tcPr>
          <w:p w:rsidR="0060014B" w:rsidRPr="0060014B" w:rsidP="0060014B" w14:paraId="29AB74C9" w14:textId="77777777">
            <w:pPr>
              <w:spacing w:after="0"/>
              <w:textAlignment w:val="bottom"/>
              <w:rPr>
                <w:rFonts w:ascii="Times New Roman" w:hAnsi="Times New Roman"/>
                <w:color w:val="auto"/>
                <w:sz w:val="26"/>
                <w:szCs w:val="26"/>
                <w:lang w:eastAsia="lv-LV"/>
              </w:rPr>
            </w:pPr>
            <w:r w:rsidRPr="0060014B">
              <w:rPr>
                <w:rFonts w:ascii="Times New Roman" w:hAnsi="Times New Roman"/>
                <w:color w:val="auto"/>
                <w:sz w:val="26"/>
                <w:szCs w:val="26"/>
                <w:lang w:eastAsia="lv-LV"/>
              </w:rPr>
              <w:t>0</w:t>
            </w:r>
          </w:p>
        </w:tc>
      </w:tr>
      <w:tr w14:paraId="48351DBB" w14:textId="77777777" w:rsidTr="00A23590">
        <w:tblPrEx>
          <w:tblW w:w="0" w:type="auto"/>
          <w:tblLook w:val="04A0"/>
        </w:tblPrEx>
        <w:tc>
          <w:tcPr>
            <w:tcW w:w="4266" w:type="dxa"/>
          </w:tcPr>
          <w:p w:rsidR="0060014B" w:rsidRPr="0060014B" w:rsidP="0060014B" w14:paraId="2F07C1B2" w14:textId="77777777">
            <w:pPr>
              <w:spacing w:after="0"/>
              <w:textAlignment w:val="bottom"/>
              <w:rPr>
                <w:rFonts w:ascii="Times New Roman" w:hAnsi="Times New Roman"/>
                <w:color w:val="auto"/>
                <w:kern w:val="24"/>
                <w:szCs w:val="26"/>
                <w:lang w:eastAsia="lv-LV"/>
              </w:rPr>
            </w:pPr>
            <w:r>
              <w:fldChar w:fldCharType="begin"/>
            </w:r>
            <w:r>
              <w:instrText xml:space="preserve"> HYPERLINK "http://www.doingbusiness.org/data/exploreeconomies/latvia" \l "paying-taxes" </w:instrText>
            </w:r>
            <w:r>
              <w:fldChar w:fldCharType="separate"/>
            </w:r>
            <w:r w:rsidRPr="0060014B">
              <w:rPr>
                <w:rFonts w:ascii="Times New Roman" w:hAnsi="Times New Roman"/>
                <w:color w:val="auto"/>
                <w:kern w:val="24"/>
                <w:szCs w:val="26"/>
                <w:lang w:eastAsia="lv-LV"/>
              </w:rPr>
              <w:t>Paying</w:t>
            </w:r>
            <w:r w:rsidRPr="0060014B">
              <w:rPr>
                <w:rFonts w:ascii="Times New Roman" w:hAnsi="Times New Roman"/>
                <w:color w:val="auto"/>
                <w:kern w:val="24"/>
                <w:szCs w:val="26"/>
                <w:lang w:eastAsia="lv-LV"/>
              </w:rPr>
              <w:t xml:space="preserve"> </w:t>
            </w:r>
            <w:r w:rsidRPr="0060014B">
              <w:rPr>
                <w:rFonts w:ascii="Times New Roman" w:hAnsi="Times New Roman"/>
                <w:color w:val="auto"/>
                <w:kern w:val="24"/>
                <w:szCs w:val="26"/>
                <w:lang w:eastAsia="lv-LV"/>
              </w:rPr>
              <w:t>Taxes</w:t>
            </w:r>
            <w:r>
              <w:fldChar w:fldCharType="end"/>
            </w:r>
          </w:p>
        </w:tc>
        <w:tc>
          <w:tcPr>
            <w:tcW w:w="1386" w:type="dxa"/>
          </w:tcPr>
          <w:p w:rsidR="0060014B" w:rsidRPr="0060014B" w:rsidP="0060014B" w14:paraId="579E94E4" w14:textId="77777777">
            <w:pPr>
              <w:spacing w:after="0"/>
              <w:textAlignment w:val="bottom"/>
              <w:rPr>
                <w:rFonts w:ascii="Times New Roman" w:hAnsi="Times New Roman"/>
                <w:color w:val="auto"/>
                <w:sz w:val="26"/>
                <w:szCs w:val="26"/>
                <w:lang w:eastAsia="lv-LV"/>
              </w:rPr>
            </w:pPr>
            <w:r w:rsidRPr="0060014B">
              <w:rPr>
                <w:rFonts w:ascii="Times New Roman" w:hAnsi="Times New Roman"/>
                <w:color w:val="auto"/>
                <w:sz w:val="26"/>
                <w:szCs w:val="26"/>
                <w:lang w:eastAsia="lv-LV"/>
              </w:rPr>
              <w:t>89.79</w:t>
            </w:r>
          </w:p>
        </w:tc>
        <w:tc>
          <w:tcPr>
            <w:tcW w:w="1251" w:type="dxa"/>
          </w:tcPr>
          <w:p w:rsidR="0060014B" w:rsidRPr="0060014B" w:rsidP="0060014B" w14:paraId="79C2D6C0" w14:textId="77777777">
            <w:pPr>
              <w:spacing w:after="0"/>
              <w:textAlignment w:val="bottom"/>
              <w:rPr>
                <w:rFonts w:ascii="Times New Roman" w:hAnsi="Times New Roman"/>
                <w:color w:val="auto"/>
                <w:sz w:val="26"/>
                <w:szCs w:val="26"/>
                <w:lang w:eastAsia="lv-LV"/>
              </w:rPr>
            </w:pPr>
            <w:r w:rsidRPr="0060014B">
              <w:rPr>
                <w:rFonts w:ascii="Times New Roman" w:hAnsi="Times New Roman"/>
                <w:color w:val="auto"/>
                <w:sz w:val="26"/>
                <w:szCs w:val="26"/>
                <w:lang w:eastAsia="lv-LV"/>
              </w:rPr>
              <w:t>89.79</w:t>
            </w:r>
          </w:p>
        </w:tc>
        <w:tc>
          <w:tcPr>
            <w:tcW w:w="1403" w:type="dxa"/>
          </w:tcPr>
          <w:p w:rsidR="0060014B" w:rsidRPr="0060014B" w:rsidP="0060014B" w14:paraId="42B5817B" w14:textId="77777777">
            <w:pPr>
              <w:spacing w:after="0"/>
              <w:textAlignment w:val="bottom"/>
              <w:rPr>
                <w:rFonts w:ascii="Times New Roman" w:hAnsi="Times New Roman"/>
                <w:color w:val="auto"/>
                <w:sz w:val="26"/>
                <w:szCs w:val="26"/>
                <w:lang w:eastAsia="lv-LV"/>
              </w:rPr>
            </w:pPr>
            <w:r w:rsidRPr="0060014B">
              <w:rPr>
                <w:rFonts w:ascii="Times New Roman" w:hAnsi="Times New Roman"/>
                <w:color w:val="auto"/>
                <w:sz w:val="26"/>
                <w:szCs w:val="26"/>
                <w:lang w:eastAsia="lv-LV"/>
              </w:rPr>
              <w:t>0</w:t>
            </w:r>
          </w:p>
        </w:tc>
      </w:tr>
      <w:tr w14:paraId="5BA6EBCA" w14:textId="77777777" w:rsidTr="00A23590">
        <w:tblPrEx>
          <w:tblW w:w="0" w:type="auto"/>
          <w:tblLook w:val="04A0"/>
        </w:tblPrEx>
        <w:tc>
          <w:tcPr>
            <w:tcW w:w="4266" w:type="dxa"/>
          </w:tcPr>
          <w:p w:rsidR="0060014B" w:rsidRPr="0060014B" w:rsidP="0060014B" w14:paraId="38C264CD" w14:textId="77777777">
            <w:pPr>
              <w:spacing w:after="0"/>
              <w:textAlignment w:val="bottom"/>
              <w:rPr>
                <w:rFonts w:ascii="Times New Roman" w:hAnsi="Times New Roman"/>
                <w:color w:val="auto"/>
                <w:kern w:val="24"/>
                <w:szCs w:val="26"/>
                <w:lang w:eastAsia="lv-LV"/>
              </w:rPr>
            </w:pPr>
            <w:r>
              <w:fldChar w:fldCharType="begin"/>
            </w:r>
            <w:r>
              <w:instrText xml:space="preserve"> HYPERLINK "http://www.doingbusiness.org/data/exploreeconomies/latvia" \l "trading-across-borders" </w:instrText>
            </w:r>
            <w:r>
              <w:fldChar w:fldCharType="separate"/>
            </w:r>
            <w:r w:rsidRPr="0060014B">
              <w:rPr>
                <w:rFonts w:ascii="Times New Roman" w:hAnsi="Times New Roman"/>
                <w:color w:val="auto"/>
                <w:kern w:val="24"/>
                <w:szCs w:val="26"/>
                <w:lang w:eastAsia="lv-LV"/>
              </w:rPr>
              <w:t>Trading</w:t>
            </w:r>
            <w:r w:rsidRPr="0060014B">
              <w:rPr>
                <w:rFonts w:ascii="Times New Roman" w:hAnsi="Times New Roman"/>
                <w:color w:val="auto"/>
                <w:kern w:val="24"/>
                <w:szCs w:val="26"/>
                <w:lang w:eastAsia="lv-LV"/>
              </w:rPr>
              <w:t xml:space="preserve"> </w:t>
            </w:r>
            <w:r w:rsidRPr="0060014B">
              <w:rPr>
                <w:rFonts w:ascii="Times New Roman" w:hAnsi="Times New Roman"/>
                <w:color w:val="auto"/>
                <w:kern w:val="24"/>
                <w:szCs w:val="26"/>
                <w:lang w:eastAsia="lv-LV"/>
              </w:rPr>
              <w:t>across</w:t>
            </w:r>
            <w:r w:rsidRPr="0060014B">
              <w:rPr>
                <w:rFonts w:ascii="Times New Roman" w:hAnsi="Times New Roman"/>
                <w:color w:val="auto"/>
                <w:kern w:val="24"/>
                <w:szCs w:val="26"/>
                <w:lang w:eastAsia="lv-LV"/>
              </w:rPr>
              <w:t xml:space="preserve"> </w:t>
            </w:r>
            <w:r w:rsidRPr="0060014B">
              <w:rPr>
                <w:rFonts w:ascii="Times New Roman" w:hAnsi="Times New Roman"/>
                <w:color w:val="auto"/>
                <w:kern w:val="24"/>
                <w:szCs w:val="26"/>
                <w:lang w:eastAsia="lv-LV"/>
              </w:rPr>
              <w:t>Borders</w:t>
            </w:r>
            <w:r>
              <w:fldChar w:fldCharType="end"/>
            </w:r>
          </w:p>
        </w:tc>
        <w:tc>
          <w:tcPr>
            <w:tcW w:w="1386" w:type="dxa"/>
          </w:tcPr>
          <w:p w:rsidR="0060014B" w:rsidRPr="0060014B" w:rsidP="0060014B" w14:paraId="14A1EC75" w14:textId="77777777">
            <w:pPr>
              <w:spacing w:after="0"/>
              <w:textAlignment w:val="bottom"/>
              <w:rPr>
                <w:rFonts w:ascii="Times New Roman" w:hAnsi="Times New Roman"/>
                <w:color w:val="auto"/>
                <w:sz w:val="26"/>
                <w:szCs w:val="26"/>
                <w:lang w:eastAsia="lv-LV"/>
              </w:rPr>
            </w:pPr>
            <w:r w:rsidRPr="0060014B">
              <w:rPr>
                <w:rFonts w:ascii="Times New Roman" w:hAnsi="Times New Roman"/>
                <w:color w:val="auto"/>
                <w:sz w:val="26"/>
                <w:szCs w:val="26"/>
                <w:lang w:eastAsia="lv-LV"/>
              </w:rPr>
              <w:t>95.26</w:t>
            </w:r>
          </w:p>
        </w:tc>
        <w:tc>
          <w:tcPr>
            <w:tcW w:w="1251" w:type="dxa"/>
          </w:tcPr>
          <w:p w:rsidR="0060014B" w:rsidRPr="0060014B" w:rsidP="0060014B" w14:paraId="22F91222" w14:textId="77777777">
            <w:pPr>
              <w:spacing w:after="0"/>
              <w:textAlignment w:val="bottom"/>
              <w:rPr>
                <w:rFonts w:ascii="Times New Roman" w:hAnsi="Times New Roman"/>
                <w:color w:val="auto"/>
                <w:sz w:val="26"/>
                <w:szCs w:val="26"/>
                <w:lang w:eastAsia="lv-LV"/>
              </w:rPr>
            </w:pPr>
            <w:r w:rsidRPr="0060014B">
              <w:rPr>
                <w:rFonts w:ascii="Times New Roman" w:hAnsi="Times New Roman"/>
                <w:color w:val="auto"/>
                <w:sz w:val="26"/>
                <w:szCs w:val="26"/>
                <w:lang w:eastAsia="lv-LV"/>
              </w:rPr>
              <w:t>95.26</w:t>
            </w:r>
          </w:p>
        </w:tc>
        <w:tc>
          <w:tcPr>
            <w:tcW w:w="1403" w:type="dxa"/>
          </w:tcPr>
          <w:p w:rsidR="0060014B" w:rsidRPr="0060014B" w:rsidP="0060014B" w14:paraId="48395CB8" w14:textId="77777777">
            <w:pPr>
              <w:spacing w:after="0"/>
              <w:textAlignment w:val="bottom"/>
              <w:rPr>
                <w:rFonts w:ascii="Times New Roman" w:hAnsi="Times New Roman"/>
                <w:color w:val="auto"/>
                <w:sz w:val="26"/>
                <w:szCs w:val="26"/>
                <w:lang w:eastAsia="lv-LV"/>
              </w:rPr>
            </w:pPr>
            <w:r w:rsidRPr="0060014B">
              <w:rPr>
                <w:rFonts w:ascii="Times New Roman" w:hAnsi="Times New Roman"/>
                <w:color w:val="auto"/>
                <w:sz w:val="26"/>
                <w:szCs w:val="26"/>
                <w:lang w:eastAsia="lv-LV"/>
              </w:rPr>
              <w:t>0</w:t>
            </w:r>
          </w:p>
        </w:tc>
      </w:tr>
      <w:tr w14:paraId="11C1B829" w14:textId="77777777" w:rsidTr="00A23590">
        <w:tblPrEx>
          <w:tblW w:w="0" w:type="auto"/>
          <w:tblLook w:val="04A0"/>
        </w:tblPrEx>
        <w:tc>
          <w:tcPr>
            <w:tcW w:w="4266" w:type="dxa"/>
          </w:tcPr>
          <w:p w:rsidR="0060014B" w:rsidRPr="0060014B" w:rsidP="0060014B" w14:paraId="2DB08245" w14:textId="77777777">
            <w:pPr>
              <w:spacing w:after="0"/>
              <w:textAlignment w:val="bottom"/>
              <w:rPr>
                <w:rFonts w:ascii="Times New Roman" w:hAnsi="Times New Roman"/>
                <w:color w:val="auto"/>
                <w:kern w:val="24"/>
                <w:szCs w:val="26"/>
                <w:lang w:eastAsia="lv-LV"/>
              </w:rPr>
            </w:pPr>
            <w:r>
              <w:fldChar w:fldCharType="begin"/>
            </w:r>
            <w:r>
              <w:instrText xml:space="preserve"> HYPERLINK "http://www.doingbusiness.org/data/exploreeconomies/latvia" \l "enforcing-contracts" </w:instrText>
            </w:r>
            <w:r>
              <w:fldChar w:fldCharType="separate"/>
            </w:r>
            <w:r w:rsidRPr="0060014B">
              <w:rPr>
                <w:rFonts w:ascii="Times New Roman" w:hAnsi="Times New Roman"/>
                <w:color w:val="auto"/>
                <w:kern w:val="24"/>
                <w:szCs w:val="26"/>
                <w:lang w:eastAsia="lv-LV"/>
              </w:rPr>
              <w:t>Enforcing</w:t>
            </w:r>
            <w:r w:rsidRPr="0060014B">
              <w:rPr>
                <w:rFonts w:ascii="Times New Roman" w:hAnsi="Times New Roman"/>
                <w:color w:val="auto"/>
                <w:kern w:val="24"/>
                <w:szCs w:val="26"/>
                <w:lang w:eastAsia="lv-LV"/>
              </w:rPr>
              <w:t xml:space="preserve"> </w:t>
            </w:r>
            <w:r w:rsidRPr="0060014B">
              <w:rPr>
                <w:rFonts w:ascii="Times New Roman" w:hAnsi="Times New Roman"/>
                <w:color w:val="auto"/>
                <w:kern w:val="24"/>
                <w:szCs w:val="26"/>
                <w:lang w:eastAsia="lv-LV"/>
              </w:rPr>
              <w:t>Contracts</w:t>
            </w:r>
            <w:r>
              <w:fldChar w:fldCharType="end"/>
            </w:r>
          </w:p>
        </w:tc>
        <w:tc>
          <w:tcPr>
            <w:tcW w:w="1386" w:type="dxa"/>
          </w:tcPr>
          <w:p w:rsidR="0060014B" w:rsidRPr="0060014B" w:rsidP="0060014B" w14:paraId="67825B65" w14:textId="77777777">
            <w:pPr>
              <w:spacing w:after="0"/>
              <w:textAlignment w:val="bottom"/>
              <w:rPr>
                <w:rFonts w:ascii="Times New Roman" w:hAnsi="Times New Roman"/>
                <w:color w:val="auto"/>
                <w:sz w:val="26"/>
                <w:szCs w:val="26"/>
                <w:lang w:eastAsia="lv-LV"/>
              </w:rPr>
            </w:pPr>
            <w:r w:rsidRPr="0060014B">
              <w:rPr>
                <w:rFonts w:ascii="Times New Roman" w:hAnsi="Times New Roman"/>
                <w:color w:val="auto"/>
                <w:sz w:val="26"/>
                <w:szCs w:val="26"/>
                <w:lang w:eastAsia="lv-LV"/>
              </w:rPr>
              <w:t>71.66</w:t>
            </w:r>
          </w:p>
        </w:tc>
        <w:tc>
          <w:tcPr>
            <w:tcW w:w="1251" w:type="dxa"/>
          </w:tcPr>
          <w:p w:rsidR="0060014B" w:rsidRPr="0060014B" w:rsidP="0060014B" w14:paraId="0EF912BA" w14:textId="77777777">
            <w:pPr>
              <w:spacing w:after="0"/>
              <w:textAlignment w:val="bottom"/>
              <w:rPr>
                <w:rFonts w:ascii="Times New Roman" w:hAnsi="Times New Roman"/>
                <w:color w:val="auto"/>
                <w:sz w:val="26"/>
                <w:szCs w:val="26"/>
                <w:lang w:eastAsia="lv-LV"/>
              </w:rPr>
            </w:pPr>
            <w:r w:rsidRPr="0060014B">
              <w:rPr>
                <w:rFonts w:ascii="Times New Roman" w:hAnsi="Times New Roman"/>
                <w:color w:val="auto"/>
                <w:sz w:val="26"/>
                <w:szCs w:val="26"/>
                <w:lang w:eastAsia="lv-LV"/>
              </w:rPr>
              <w:t>71.66</w:t>
            </w:r>
          </w:p>
        </w:tc>
        <w:tc>
          <w:tcPr>
            <w:tcW w:w="1403" w:type="dxa"/>
          </w:tcPr>
          <w:p w:rsidR="0060014B" w:rsidRPr="0060014B" w:rsidP="0060014B" w14:paraId="045025AB" w14:textId="77777777">
            <w:pPr>
              <w:spacing w:after="0"/>
              <w:textAlignment w:val="bottom"/>
              <w:rPr>
                <w:rFonts w:ascii="Times New Roman" w:hAnsi="Times New Roman"/>
                <w:color w:val="auto"/>
                <w:sz w:val="26"/>
                <w:szCs w:val="26"/>
                <w:lang w:eastAsia="lv-LV"/>
              </w:rPr>
            </w:pPr>
            <w:r w:rsidRPr="0060014B">
              <w:rPr>
                <w:rFonts w:ascii="Times New Roman" w:hAnsi="Times New Roman"/>
                <w:color w:val="auto"/>
                <w:sz w:val="26"/>
                <w:szCs w:val="26"/>
                <w:lang w:eastAsia="lv-LV"/>
              </w:rPr>
              <w:t>0</w:t>
            </w:r>
          </w:p>
        </w:tc>
      </w:tr>
      <w:tr w14:paraId="20D3AFEC" w14:textId="77777777" w:rsidTr="00A23590">
        <w:tblPrEx>
          <w:tblW w:w="0" w:type="auto"/>
          <w:tblLook w:val="04A0"/>
        </w:tblPrEx>
        <w:trPr>
          <w:trHeight w:val="80"/>
        </w:trPr>
        <w:tc>
          <w:tcPr>
            <w:tcW w:w="4266" w:type="dxa"/>
          </w:tcPr>
          <w:p w:rsidR="0060014B" w:rsidRPr="0060014B" w:rsidP="0060014B" w14:paraId="4FC2C8B9" w14:textId="77777777">
            <w:pPr>
              <w:spacing w:after="0"/>
              <w:textAlignment w:val="bottom"/>
              <w:rPr>
                <w:rFonts w:ascii="Times New Roman" w:hAnsi="Times New Roman"/>
                <w:color w:val="auto"/>
                <w:kern w:val="24"/>
                <w:szCs w:val="26"/>
                <w:lang w:eastAsia="lv-LV"/>
              </w:rPr>
            </w:pPr>
            <w:r>
              <w:fldChar w:fldCharType="begin"/>
            </w:r>
            <w:r>
              <w:instrText xml:space="preserve"> HYPERLINK "http://www.doingbusiness.org/data/exploreeconomies/latvia" \l "resolving-insolvency" </w:instrText>
            </w:r>
            <w:r>
              <w:fldChar w:fldCharType="separate"/>
            </w:r>
            <w:r w:rsidRPr="0060014B">
              <w:rPr>
                <w:rFonts w:ascii="Times New Roman" w:hAnsi="Times New Roman"/>
                <w:color w:val="auto"/>
                <w:kern w:val="24"/>
                <w:szCs w:val="26"/>
                <w:lang w:eastAsia="lv-LV"/>
              </w:rPr>
              <w:t>Resolving</w:t>
            </w:r>
            <w:r w:rsidRPr="0060014B">
              <w:rPr>
                <w:rFonts w:ascii="Times New Roman" w:hAnsi="Times New Roman"/>
                <w:color w:val="auto"/>
                <w:kern w:val="24"/>
                <w:szCs w:val="26"/>
                <w:lang w:eastAsia="lv-LV"/>
              </w:rPr>
              <w:t xml:space="preserve"> </w:t>
            </w:r>
            <w:r w:rsidRPr="0060014B">
              <w:rPr>
                <w:rFonts w:ascii="Times New Roman" w:hAnsi="Times New Roman"/>
                <w:color w:val="auto"/>
                <w:kern w:val="24"/>
                <w:szCs w:val="26"/>
                <w:lang w:eastAsia="lv-LV"/>
              </w:rPr>
              <w:t>Insolvency</w:t>
            </w:r>
            <w:r>
              <w:fldChar w:fldCharType="end"/>
            </w:r>
          </w:p>
        </w:tc>
        <w:tc>
          <w:tcPr>
            <w:tcW w:w="1386" w:type="dxa"/>
          </w:tcPr>
          <w:p w:rsidR="0060014B" w:rsidRPr="0060014B" w:rsidP="0060014B" w14:paraId="7E9B3426" w14:textId="77777777">
            <w:pPr>
              <w:spacing w:after="0"/>
              <w:textAlignment w:val="bottom"/>
              <w:rPr>
                <w:rFonts w:ascii="Times New Roman" w:hAnsi="Times New Roman"/>
                <w:color w:val="auto"/>
                <w:sz w:val="26"/>
                <w:szCs w:val="26"/>
                <w:lang w:eastAsia="lv-LV"/>
              </w:rPr>
            </w:pPr>
            <w:r w:rsidRPr="0060014B">
              <w:rPr>
                <w:rFonts w:ascii="Times New Roman" w:hAnsi="Times New Roman"/>
                <w:color w:val="auto"/>
                <w:sz w:val="26"/>
                <w:szCs w:val="26"/>
                <w:lang w:eastAsia="lv-LV"/>
              </w:rPr>
              <w:t>63.95</w:t>
            </w:r>
          </w:p>
        </w:tc>
        <w:tc>
          <w:tcPr>
            <w:tcW w:w="1251" w:type="dxa"/>
          </w:tcPr>
          <w:p w:rsidR="0060014B" w:rsidRPr="0060014B" w:rsidP="0060014B" w14:paraId="232C98EE" w14:textId="77777777">
            <w:pPr>
              <w:spacing w:after="0"/>
              <w:textAlignment w:val="bottom"/>
              <w:rPr>
                <w:rFonts w:ascii="Times New Roman" w:hAnsi="Times New Roman"/>
                <w:color w:val="auto"/>
                <w:sz w:val="26"/>
                <w:szCs w:val="26"/>
                <w:lang w:eastAsia="lv-LV"/>
              </w:rPr>
            </w:pPr>
            <w:r w:rsidRPr="0060014B">
              <w:rPr>
                <w:rFonts w:ascii="Times New Roman" w:hAnsi="Times New Roman"/>
                <w:color w:val="auto"/>
                <w:sz w:val="26"/>
                <w:szCs w:val="26"/>
                <w:lang w:eastAsia="lv-LV"/>
              </w:rPr>
              <w:t>59.10</w:t>
            </w:r>
          </w:p>
        </w:tc>
        <w:tc>
          <w:tcPr>
            <w:tcW w:w="1403" w:type="dxa"/>
          </w:tcPr>
          <w:p w:rsidR="0060014B" w:rsidRPr="0060014B" w:rsidP="0060014B" w14:paraId="00F3B782" w14:textId="77777777">
            <w:pPr>
              <w:spacing w:after="0"/>
              <w:textAlignment w:val="bottom"/>
              <w:rPr>
                <w:rFonts w:ascii="Times New Roman" w:hAnsi="Times New Roman"/>
                <w:color w:val="auto"/>
                <w:sz w:val="26"/>
                <w:szCs w:val="26"/>
                <w:lang w:eastAsia="lv-LV"/>
              </w:rPr>
            </w:pPr>
            <w:r w:rsidRPr="0060014B">
              <w:rPr>
                <w:rFonts w:ascii="Times New Roman" w:hAnsi="Times New Roman"/>
                <w:color w:val="auto"/>
                <w:sz w:val="26"/>
                <w:szCs w:val="26"/>
                <w:lang w:eastAsia="lv-LV"/>
              </w:rPr>
              <w:t>-4.85</w:t>
            </w:r>
          </w:p>
        </w:tc>
      </w:tr>
      <w:tr w14:paraId="28D53DF4" w14:textId="77777777" w:rsidTr="00A23590">
        <w:tblPrEx>
          <w:tblW w:w="0" w:type="auto"/>
          <w:tblLook w:val="04A0"/>
        </w:tblPrEx>
        <w:trPr>
          <w:trHeight w:val="393"/>
        </w:trPr>
        <w:tc>
          <w:tcPr>
            <w:tcW w:w="4266" w:type="dxa"/>
            <w:shd w:val="clear" w:color="auto" w:fill="C5E0B3"/>
          </w:tcPr>
          <w:p w:rsidR="0060014B" w:rsidRPr="0060014B" w:rsidP="0060014B" w14:paraId="7410C554" w14:textId="77777777">
            <w:pPr>
              <w:spacing w:after="0"/>
              <w:textAlignment w:val="bottom"/>
              <w:rPr>
                <w:rFonts w:ascii="Times New Roman" w:eastAsia="Times New Roman" w:hAnsi="Times New Roman"/>
                <w:color w:val="auto"/>
                <w:szCs w:val="26"/>
              </w:rPr>
            </w:pPr>
            <w:r w:rsidRPr="0060014B">
              <w:rPr>
                <w:rFonts w:ascii="Times New Roman" w:hAnsi="Times New Roman"/>
                <w:color w:val="auto"/>
                <w:kern w:val="24"/>
                <w:szCs w:val="26"/>
                <w:lang w:eastAsia="lv-LV"/>
              </w:rPr>
              <w:t>Kopvērtējums</w:t>
            </w:r>
          </w:p>
        </w:tc>
        <w:tc>
          <w:tcPr>
            <w:tcW w:w="1386" w:type="dxa"/>
            <w:shd w:val="clear" w:color="auto" w:fill="C5E0B3"/>
          </w:tcPr>
          <w:p w:rsidR="0060014B" w:rsidRPr="0060014B" w:rsidP="0060014B" w14:paraId="426F0FA1" w14:textId="77777777">
            <w:pPr>
              <w:spacing w:after="0"/>
              <w:textAlignment w:val="bottom"/>
              <w:rPr>
                <w:rFonts w:ascii="Times New Roman" w:hAnsi="Times New Roman"/>
                <w:color w:val="auto"/>
                <w:sz w:val="26"/>
                <w:szCs w:val="26"/>
                <w:lang w:eastAsia="lv-LV"/>
              </w:rPr>
            </w:pPr>
            <w:r w:rsidRPr="0060014B">
              <w:rPr>
                <w:rFonts w:ascii="Times New Roman" w:hAnsi="Times New Roman"/>
                <w:color w:val="auto"/>
                <w:sz w:val="26"/>
                <w:szCs w:val="26"/>
                <w:lang w:eastAsia="lv-LV"/>
              </w:rPr>
              <w:t>80.05</w:t>
            </w:r>
          </w:p>
        </w:tc>
        <w:tc>
          <w:tcPr>
            <w:tcW w:w="1251" w:type="dxa"/>
            <w:shd w:val="clear" w:color="auto" w:fill="C5E0B3"/>
          </w:tcPr>
          <w:p w:rsidR="0060014B" w:rsidRPr="0060014B" w:rsidP="0060014B" w14:paraId="39B76922" w14:textId="77777777">
            <w:pPr>
              <w:spacing w:after="0"/>
              <w:textAlignment w:val="bottom"/>
              <w:rPr>
                <w:rFonts w:ascii="Times New Roman" w:hAnsi="Times New Roman"/>
                <w:color w:val="auto"/>
                <w:sz w:val="26"/>
                <w:szCs w:val="26"/>
                <w:lang w:eastAsia="lv-LV"/>
              </w:rPr>
            </w:pPr>
            <w:r w:rsidRPr="0060014B">
              <w:rPr>
                <w:rFonts w:ascii="Times New Roman" w:hAnsi="Times New Roman"/>
                <w:color w:val="auto"/>
                <w:sz w:val="26"/>
                <w:szCs w:val="26"/>
                <w:lang w:eastAsia="lv-LV"/>
              </w:rPr>
              <w:t>79.26</w:t>
            </w:r>
          </w:p>
        </w:tc>
        <w:tc>
          <w:tcPr>
            <w:tcW w:w="1403" w:type="dxa"/>
            <w:shd w:val="clear" w:color="auto" w:fill="C5E0B3"/>
          </w:tcPr>
          <w:p w:rsidR="0060014B" w:rsidRPr="0060014B" w:rsidP="0060014B" w14:paraId="4C49086E" w14:textId="77777777">
            <w:pPr>
              <w:spacing w:after="0"/>
              <w:textAlignment w:val="bottom"/>
              <w:rPr>
                <w:rFonts w:ascii="Times New Roman" w:hAnsi="Times New Roman"/>
                <w:color w:val="auto"/>
                <w:sz w:val="26"/>
                <w:szCs w:val="26"/>
                <w:lang w:eastAsia="lv-LV"/>
              </w:rPr>
            </w:pPr>
            <w:r w:rsidRPr="0060014B">
              <w:rPr>
                <w:rFonts w:ascii="Times New Roman" w:hAnsi="Times New Roman"/>
                <w:color w:val="auto"/>
                <w:sz w:val="26"/>
                <w:szCs w:val="26"/>
                <w:lang w:eastAsia="lv-LV"/>
              </w:rPr>
              <w:t>-0,79</w:t>
            </w:r>
          </w:p>
        </w:tc>
      </w:tr>
    </w:tbl>
    <w:p w:rsidR="0060014B" w:rsidRPr="0060014B" w:rsidP="0060014B" w14:paraId="17B672E3" w14:textId="77777777">
      <w:pPr>
        <w:spacing w:after="0"/>
        <w:rPr>
          <w:rFonts w:ascii="Times New Roman" w:hAnsi="Times New Roman"/>
          <w:b/>
          <w:color w:val="000000"/>
          <w:sz w:val="26"/>
          <w:szCs w:val="26"/>
        </w:rPr>
      </w:pPr>
    </w:p>
    <w:p w:rsidR="00AB02D6" w:rsidP="00AB02D6" w14:paraId="57EF4372" w14:textId="77777777">
      <w:pPr>
        <w:spacing w:after="160" w:line="259" w:lineRule="auto"/>
        <w:rPr>
          <w:rFonts w:ascii="Times New Roman" w:hAnsi="Times New Roman"/>
          <w:b/>
          <w:i/>
          <w:sz w:val="26"/>
          <w:szCs w:val="26"/>
        </w:rPr>
      </w:pPr>
    </w:p>
    <w:p w:rsidR="00AB02D6" w:rsidRPr="00534474" w:rsidP="00AB02D6" w14:paraId="1836E010" w14:textId="720C2B8A">
      <w:pPr>
        <w:spacing w:after="160" w:line="259" w:lineRule="auto"/>
        <w:rPr>
          <w:rFonts w:ascii="Times New Roman" w:hAnsi="Times New Roman"/>
          <w:b/>
          <w:sz w:val="26"/>
          <w:szCs w:val="26"/>
        </w:rPr>
      </w:pPr>
      <w:r w:rsidRPr="00534474">
        <w:rPr>
          <w:rFonts w:ascii="Times New Roman" w:hAnsi="Times New Roman"/>
          <w:b/>
          <w:sz w:val="26"/>
          <w:szCs w:val="26"/>
        </w:rPr>
        <w:t>European</w:t>
      </w:r>
      <w:r w:rsidRPr="00534474">
        <w:rPr>
          <w:rFonts w:ascii="Times New Roman" w:hAnsi="Times New Roman"/>
          <w:b/>
          <w:sz w:val="26"/>
          <w:szCs w:val="26"/>
        </w:rPr>
        <w:t xml:space="preserve"> </w:t>
      </w:r>
      <w:r w:rsidRPr="00534474">
        <w:rPr>
          <w:rFonts w:ascii="Times New Roman" w:hAnsi="Times New Roman"/>
          <w:b/>
          <w:sz w:val="26"/>
          <w:szCs w:val="26"/>
        </w:rPr>
        <w:t>Innovation</w:t>
      </w:r>
      <w:r w:rsidRPr="00534474">
        <w:rPr>
          <w:rFonts w:ascii="Times New Roman" w:hAnsi="Times New Roman"/>
          <w:b/>
          <w:sz w:val="26"/>
          <w:szCs w:val="26"/>
        </w:rPr>
        <w:t xml:space="preserve"> </w:t>
      </w:r>
      <w:r w:rsidRPr="00534474">
        <w:rPr>
          <w:rFonts w:ascii="Times New Roman" w:hAnsi="Times New Roman"/>
          <w:b/>
          <w:sz w:val="26"/>
          <w:szCs w:val="26"/>
        </w:rPr>
        <w:t>Scoreboard</w:t>
      </w:r>
    </w:p>
    <w:p w:rsidR="00AB02D6" w:rsidRPr="00AB02D6" w:rsidP="00AB02D6" w14:paraId="0C3E81FC" w14:textId="77777777">
      <w:pPr>
        <w:spacing w:after="160" w:line="259" w:lineRule="auto"/>
        <w:jc w:val="both"/>
        <w:rPr>
          <w:rFonts w:ascii="Times New Roman" w:hAnsi="Times New Roman"/>
          <w:sz w:val="26"/>
          <w:szCs w:val="26"/>
        </w:rPr>
      </w:pPr>
      <w:r w:rsidRPr="00AB02D6">
        <w:rPr>
          <w:rFonts w:ascii="Times New Roman" w:hAnsi="Times New Roman"/>
          <w:sz w:val="26"/>
          <w:szCs w:val="26"/>
        </w:rPr>
        <w:tab/>
        <w:t xml:space="preserve">Eiropas inovāciju rezultātu pārskats (turpmāk - EIS), ir ikgadējs Eiropas komisijas (turpmāk – EK) publicēts ziņojums, kas paredz salīdzinošu analīzi par inovācijas veiktspējas rādītājiem Eiropas dalībvalstu, reģionu un citu valstu starpā. Šobrīd EIS apkopo valstu datus, ņemot vērā 27 inovāciju ietekmējošus indikatorus 10 inovācijas rādītāju jomās: </w:t>
      </w:r>
    </w:p>
    <w:p w:rsidR="00AB02D6" w:rsidRPr="00AB02D6" w:rsidP="00AB02D6" w14:paraId="550D4E8D" w14:textId="77777777">
      <w:pPr>
        <w:spacing w:after="160" w:line="259" w:lineRule="auto"/>
        <w:jc w:val="both"/>
        <w:rPr>
          <w:rFonts w:ascii="Times New Roman" w:hAnsi="Times New Roman"/>
          <w:sz w:val="26"/>
          <w:szCs w:val="26"/>
        </w:rPr>
      </w:pPr>
      <w:r w:rsidRPr="00AB02D6">
        <w:rPr>
          <w:rFonts w:ascii="Times New Roman" w:hAnsi="Times New Roman"/>
          <w:sz w:val="26"/>
          <w:szCs w:val="26"/>
        </w:rPr>
        <w:t xml:space="preserve">1) Cilvēkresursi, </w:t>
      </w:r>
    </w:p>
    <w:p w:rsidR="00AB02D6" w:rsidRPr="00AB02D6" w:rsidP="00AB02D6" w14:paraId="7A8B654A" w14:textId="77777777">
      <w:pPr>
        <w:spacing w:after="160" w:line="259" w:lineRule="auto"/>
        <w:jc w:val="both"/>
        <w:rPr>
          <w:rFonts w:ascii="Times New Roman" w:hAnsi="Times New Roman"/>
          <w:sz w:val="26"/>
          <w:szCs w:val="26"/>
        </w:rPr>
      </w:pPr>
      <w:r w:rsidRPr="00AB02D6">
        <w:rPr>
          <w:rFonts w:ascii="Times New Roman" w:hAnsi="Times New Roman"/>
          <w:sz w:val="26"/>
          <w:szCs w:val="26"/>
        </w:rPr>
        <w:t xml:space="preserve">2) Pievilcīga pētniecības sistēma, </w:t>
      </w:r>
    </w:p>
    <w:p w:rsidR="00AB02D6" w:rsidRPr="00AB02D6" w:rsidP="00AB02D6" w14:paraId="50B9C191" w14:textId="77777777">
      <w:pPr>
        <w:spacing w:after="160" w:line="259" w:lineRule="auto"/>
        <w:jc w:val="both"/>
        <w:rPr>
          <w:rFonts w:ascii="Times New Roman" w:hAnsi="Times New Roman"/>
          <w:sz w:val="26"/>
          <w:szCs w:val="26"/>
        </w:rPr>
      </w:pPr>
      <w:r w:rsidRPr="00AB02D6">
        <w:rPr>
          <w:rFonts w:ascii="Times New Roman" w:hAnsi="Times New Roman"/>
          <w:sz w:val="26"/>
          <w:szCs w:val="26"/>
        </w:rPr>
        <w:t xml:space="preserve">3) Inovācijām labvēlīga vide, </w:t>
      </w:r>
    </w:p>
    <w:p w:rsidR="00AB02D6" w:rsidRPr="00AB02D6" w:rsidP="00AB02D6" w14:paraId="0143B0EB" w14:textId="77777777">
      <w:pPr>
        <w:spacing w:after="160" w:line="259" w:lineRule="auto"/>
        <w:jc w:val="both"/>
        <w:rPr>
          <w:rFonts w:ascii="Times New Roman" w:hAnsi="Times New Roman"/>
          <w:sz w:val="26"/>
          <w:szCs w:val="26"/>
        </w:rPr>
      </w:pPr>
      <w:r w:rsidRPr="00AB02D6">
        <w:rPr>
          <w:rFonts w:ascii="Times New Roman" w:hAnsi="Times New Roman"/>
          <w:sz w:val="26"/>
          <w:szCs w:val="26"/>
        </w:rPr>
        <w:t xml:space="preserve">4) Finanses un atbalsts, </w:t>
      </w:r>
    </w:p>
    <w:p w:rsidR="00AB02D6" w:rsidRPr="00AB02D6" w:rsidP="00AB02D6" w14:paraId="1CE6E7A9" w14:textId="77777777">
      <w:pPr>
        <w:spacing w:after="160" w:line="259" w:lineRule="auto"/>
        <w:jc w:val="both"/>
        <w:rPr>
          <w:rFonts w:ascii="Times New Roman" w:hAnsi="Times New Roman"/>
          <w:sz w:val="26"/>
          <w:szCs w:val="26"/>
        </w:rPr>
      </w:pPr>
      <w:r w:rsidRPr="00AB02D6">
        <w:rPr>
          <w:rFonts w:ascii="Times New Roman" w:hAnsi="Times New Roman"/>
          <w:sz w:val="26"/>
          <w:szCs w:val="26"/>
        </w:rPr>
        <w:t xml:space="preserve">5) Uzņēmumu investīcijas, </w:t>
      </w:r>
    </w:p>
    <w:p w:rsidR="00AB02D6" w:rsidRPr="00AB02D6" w:rsidP="00AB02D6" w14:paraId="61521263" w14:textId="77777777">
      <w:pPr>
        <w:spacing w:after="160" w:line="259" w:lineRule="auto"/>
        <w:jc w:val="both"/>
        <w:rPr>
          <w:rFonts w:ascii="Times New Roman" w:hAnsi="Times New Roman"/>
          <w:sz w:val="26"/>
          <w:szCs w:val="26"/>
        </w:rPr>
      </w:pPr>
      <w:r w:rsidRPr="00AB02D6">
        <w:rPr>
          <w:rFonts w:ascii="Times New Roman" w:hAnsi="Times New Roman"/>
          <w:sz w:val="26"/>
          <w:szCs w:val="26"/>
        </w:rPr>
        <w:t xml:space="preserve">6) Uzņēmumu </w:t>
      </w:r>
      <w:r w:rsidRPr="00AB02D6">
        <w:rPr>
          <w:rFonts w:ascii="Times New Roman" w:hAnsi="Times New Roman"/>
          <w:sz w:val="26"/>
          <w:szCs w:val="26"/>
        </w:rPr>
        <w:t>inovētspēja</w:t>
      </w:r>
      <w:r w:rsidRPr="00AB02D6">
        <w:rPr>
          <w:rFonts w:ascii="Times New Roman" w:hAnsi="Times New Roman"/>
          <w:sz w:val="26"/>
          <w:szCs w:val="26"/>
        </w:rPr>
        <w:t xml:space="preserve">, </w:t>
      </w:r>
    </w:p>
    <w:p w:rsidR="00AB02D6" w:rsidRPr="00AB02D6" w:rsidP="00AB02D6" w14:paraId="24985D0F" w14:textId="77777777">
      <w:pPr>
        <w:spacing w:after="160" w:line="259" w:lineRule="auto"/>
        <w:jc w:val="both"/>
        <w:rPr>
          <w:rFonts w:ascii="Times New Roman" w:hAnsi="Times New Roman"/>
          <w:sz w:val="26"/>
          <w:szCs w:val="26"/>
        </w:rPr>
      </w:pPr>
      <w:r w:rsidRPr="00AB02D6">
        <w:rPr>
          <w:rFonts w:ascii="Times New Roman" w:hAnsi="Times New Roman"/>
          <w:sz w:val="26"/>
          <w:szCs w:val="26"/>
        </w:rPr>
        <w:t xml:space="preserve">7) Sadarbība starp zinātnes un uzņēmējdarbības sektoru, </w:t>
      </w:r>
    </w:p>
    <w:p w:rsidR="00AB02D6" w:rsidRPr="00AB02D6" w:rsidP="00AB02D6" w14:paraId="0436D8A0" w14:textId="77777777">
      <w:pPr>
        <w:spacing w:after="160" w:line="259" w:lineRule="auto"/>
        <w:jc w:val="both"/>
        <w:rPr>
          <w:rFonts w:ascii="Times New Roman" w:hAnsi="Times New Roman"/>
          <w:sz w:val="26"/>
          <w:szCs w:val="26"/>
        </w:rPr>
      </w:pPr>
      <w:r w:rsidRPr="00AB02D6">
        <w:rPr>
          <w:rFonts w:ascii="Times New Roman" w:hAnsi="Times New Roman"/>
          <w:sz w:val="26"/>
          <w:szCs w:val="26"/>
        </w:rPr>
        <w:t xml:space="preserve">8) Intelektuālie aktīvi, </w:t>
      </w:r>
    </w:p>
    <w:p w:rsidR="00AB02D6" w:rsidRPr="00AB02D6" w:rsidP="00AB02D6" w14:paraId="4721333D" w14:textId="77777777">
      <w:pPr>
        <w:spacing w:after="160" w:line="259" w:lineRule="auto"/>
        <w:jc w:val="both"/>
        <w:rPr>
          <w:rFonts w:ascii="Times New Roman" w:hAnsi="Times New Roman"/>
          <w:sz w:val="26"/>
          <w:szCs w:val="26"/>
        </w:rPr>
      </w:pPr>
      <w:r w:rsidRPr="00AB02D6">
        <w:rPr>
          <w:rFonts w:ascii="Times New Roman" w:hAnsi="Times New Roman"/>
          <w:sz w:val="26"/>
          <w:szCs w:val="26"/>
        </w:rPr>
        <w:t xml:space="preserve">9) Inovācijas ietekme uz nodarbinātību, </w:t>
      </w:r>
    </w:p>
    <w:p w:rsidR="00AB02D6" w:rsidRPr="00AB02D6" w:rsidP="00AB02D6" w14:paraId="5FB77F14" w14:textId="77777777">
      <w:pPr>
        <w:spacing w:after="160" w:line="259" w:lineRule="auto"/>
        <w:jc w:val="both"/>
        <w:rPr>
          <w:rFonts w:ascii="Times New Roman" w:hAnsi="Times New Roman"/>
          <w:sz w:val="26"/>
          <w:szCs w:val="26"/>
        </w:rPr>
      </w:pPr>
      <w:r w:rsidRPr="00AB02D6">
        <w:rPr>
          <w:rFonts w:ascii="Times New Roman" w:hAnsi="Times New Roman"/>
          <w:sz w:val="26"/>
          <w:szCs w:val="26"/>
        </w:rPr>
        <w:t>10) Inovācijas ietekme uz pārdošanu.</w:t>
      </w:r>
    </w:p>
    <w:p w:rsidR="00AB02D6" w:rsidRPr="00AB02D6" w:rsidP="00AB02D6" w14:paraId="1D930CE4" w14:textId="77777777">
      <w:pPr>
        <w:spacing w:after="160" w:line="259" w:lineRule="auto"/>
        <w:jc w:val="both"/>
        <w:rPr>
          <w:rFonts w:ascii="Times New Roman" w:hAnsi="Times New Roman"/>
          <w:sz w:val="26"/>
          <w:szCs w:val="26"/>
        </w:rPr>
      </w:pPr>
      <w:r w:rsidRPr="00AB02D6">
        <w:rPr>
          <w:rFonts w:ascii="Times New Roman" w:hAnsi="Times New Roman"/>
          <w:sz w:val="26"/>
          <w:szCs w:val="26"/>
        </w:rPr>
        <w:tab/>
        <w:t xml:space="preserve">2018.gadā publicētajā EIS 2018 Latvija salīdzinājumā ar “Inovācijas savienības rezultātu pārskatu 2017” ir saglabājusi savu pozīciju </w:t>
      </w:r>
      <w:r w:rsidRPr="00AB02D6">
        <w:rPr>
          <w:rFonts w:ascii="Times New Roman" w:hAnsi="Times New Roman"/>
          <w:b/>
          <w:sz w:val="26"/>
          <w:szCs w:val="26"/>
        </w:rPr>
        <w:t>24.vietā</w:t>
      </w:r>
      <w:r w:rsidRPr="00AB02D6">
        <w:rPr>
          <w:rFonts w:ascii="Times New Roman" w:hAnsi="Times New Roman"/>
          <w:sz w:val="26"/>
          <w:szCs w:val="26"/>
        </w:rPr>
        <w:t xml:space="preserve"> 28 pētījumā iekļauto ES dalībvalstu vidū (EE – 17, LT – 20). </w:t>
      </w:r>
    </w:p>
    <w:p w:rsidR="00AB02D6" w:rsidRPr="00AB02D6" w:rsidP="00AB02D6" w14:paraId="2D624C83" w14:textId="77777777">
      <w:pPr>
        <w:spacing w:after="160" w:line="259" w:lineRule="auto"/>
        <w:jc w:val="right"/>
        <w:rPr>
          <w:rFonts w:ascii="Times New Roman" w:hAnsi="Times New Roman"/>
          <w:sz w:val="26"/>
          <w:szCs w:val="26"/>
        </w:rPr>
      </w:pPr>
      <w:r w:rsidRPr="00AB02D6">
        <w:rPr>
          <w:rFonts w:ascii="Times New Roman" w:hAnsi="Times New Roman"/>
          <w:sz w:val="26"/>
          <w:szCs w:val="26"/>
        </w:rPr>
        <w:t>4. tabula</w:t>
      </w:r>
    </w:p>
    <w:p w:rsidR="00AB02D6" w:rsidRPr="00AB02D6" w:rsidP="00AB02D6" w14:paraId="2F1E1495" w14:textId="77777777">
      <w:pPr>
        <w:spacing w:after="160" w:line="259" w:lineRule="auto"/>
        <w:jc w:val="center"/>
        <w:rPr>
          <w:rFonts w:ascii="Times New Roman" w:hAnsi="Times New Roman"/>
          <w:b/>
          <w:sz w:val="26"/>
          <w:szCs w:val="26"/>
        </w:rPr>
      </w:pPr>
      <w:r w:rsidRPr="00AB02D6">
        <w:rPr>
          <w:rFonts w:ascii="Times New Roman" w:hAnsi="Times New Roman"/>
          <w:b/>
          <w:noProof/>
          <w:sz w:val="26"/>
          <w:szCs w:val="26"/>
        </w:rPr>
        <w:drawing>
          <wp:anchor distT="0" distB="0" distL="114300" distR="114300" simplePos="0" relativeHeight="251658240" behindDoc="0" locked="0" layoutInCell="1" allowOverlap="1">
            <wp:simplePos x="0" y="0"/>
            <wp:positionH relativeFrom="margin">
              <wp:align>center</wp:align>
            </wp:positionH>
            <wp:positionV relativeFrom="paragraph">
              <wp:posOffset>380365</wp:posOffset>
            </wp:positionV>
            <wp:extent cx="5837555" cy="2343785"/>
            <wp:effectExtent l="0" t="0" r="0" b="0"/>
            <wp:wrapSquare wrapText="bothSides"/>
            <wp:docPr id="10" name="Picture 10" descr="C:\Users\Veronika.Krumkoka\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9630537" name="Picture 1" descr="C:\Users\Veronika.Krumkoka\Desktop\Capture.PNG"/>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rcRect t="9530"/>
                    <a:stretch>
                      <a:fillRect/>
                    </a:stretch>
                  </pic:blipFill>
                  <pic:spPr bwMode="auto">
                    <a:xfrm>
                      <a:off x="0" y="0"/>
                      <a:ext cx="5837555" cy="2343785"/>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B02D6">
        <w:rPr>
          <w:rFonts w:ascii="Times New Roman" w:hAnsi="Times New Roman"/>
          <w:b/>
          <w:sz w:val="26"/>
          <w:szCs w:val="26"/>
        </w:rPr>
        <w:t>ES dalībvalstu vietas Eiropas Inovāciju rezultātu pārskatā</w:t>
      </w:r>
    </w:p>
    <w:p w:rsidR="00AB02D6" w:rsidRPr="00AB02D6" w:rsidP="00AB02D6" w14:paraId="30086D8C" w14:textId="77777777">
      <w:pPr>
        <w:spacing w:after="160" w:line="259" w:lineRule="auto"/>
        <w:jc w:val="both"/>
        <w:rPr>
          <w:rFonts w:ascii="Times New Roman" w:hAnsi="Times New Roman"/>
          <w:sz w:val="26"/>
          <w:szCs w:val="26"/>
        </w:rPr>
      </w:pPr>
      <w:r w:rsidRPr="00AB02D6">
        <w:rPr>
          <w:rFonts w:ascii="Times New Roman" w:eastAsia="Times New Roman" w:hAnsi="Times New Roman"/>
          <w:bCs/>
          <w:sz w:val="26"/>
          <w:szCs w:val="26"/>
          <w:lang w:eastAsia="lv-LV"/>
        </w:rPr>
        <w:tab/>
        <w:t xml:space="preserve">Vērtējot EIS rezultātus, secināms, ka Latvijai, salīdzinājumā ar Lietuvu, Igauniju un ES vidējo rādītāju, sliktāki rādītāji novērojami tādās jomās kā </w:t>
      </w:r>
      <w:r w:rsidRPr="00AB02D6">
        <w:rPr>
          <w:rFonts w:ascii="Times New Roman" w:eastAsia="Times New Roman" w:hAnsi="Times New Roman"/>
          <w:bCs/>
          <w:i/>
          <w:sz w:val="26"/>
          <w:szCs w:val="26"/>
          <w:lang w:eastAsia="lv-LV"/>
        </w:rPr>
        <w:t>“Pievilcīga pētniecības sistēma”,</w:t>
      </w:r>
      <w:r w:rsidRPr="00AB02D6">
        <w:rPr>
          <w:rFonts w:ascii="Times New Roman" w:eastAsia="Times New Roman" w:hAnsi="Times New Roman"/>
          <w:bCs/>
          <w:sz w:val="26"/>
          <w:szCs w:val="26"/>
          <w:lang w:eastAsia="lv-LV"/>
        </w:rPr>
        <w:t xml:space="preserve"> bet jo īpaši svarīgi noradīt, ka Latvijai vāji rezultāti ir rādītājos –  “</w:t>
      </w:r>
      <w:r w:rsidRPr="00AB02D6">
        <w:rPr>
          <w:rFonts w:ascii="Times New Roman" w:eastAsia="Times New Roman" w:hAnsi="Times New Roman"/>
          <w:bCs/>
          <w:i/>
          <w:sz w:val="26"/>
          <w:szCs w:val="26"/>
          <w:lang w:eastAsia="lv-LV"/>
        </w:rPr>
        <w:t xml:space="preserve">Uzņēmumu investīcijas”, “Uzņēmumu </w:t>
      </w:r>
      <w:r w:rsidRPr="00AB02D6">
        <w:rPr>
          <w:rFonts w:ascii="Times New Roman" w:eastAsia="Times New Roman" w:hAnsi="Times New Roman"/>
          <w:bCs/>
          <w:i/>
          <w:sz w:val="26"/>
          <w:szCs w:val="26"/>
          <w:lang w:eastAsia="lv-LV"/>
        </w:rPr>
        <w:t>inovētspēja</w:t>
      </w:r>
      <w:r w:rsidRPr="00AB02D6">
        <w:rPr>
          <w:rFonts w:ascii="Times New Roman" w:eastAsia="Times New Roman" w:hAnsi="Times New Roman"/>
          <w:bCs/>
          <w:i/>
          <w:sz w:val="26"/>
          <w:szCs w:val="26"/>
          <w:lang w:eastAsia="lv-LV"/>
        </w:rPr>
        <w:t>”</w:t>
      </w:r>
      <w:r w:rsidRPr="00AB02D6">
        <w:rPr>
          <w:rFonts w:ascii="Times New Roman" w:eastAsia="Times New Roman" w:hAnsi="Times New Roman"/>
          <w:bCs/>
          <w:sz w:val="26"/>
          <w:szCs w:val="26"/>
          <w:lang w:eastAsia="lv-LV"/>
        </w:rPr>
        <w:t xml:space="preserve"> un </w:t>
      </w:r>
      <w:r w:rsidRPr="00AB02D6">
        <w:rPr>
          <w:rFonts w:ascii="Times New Roman" w:eastAsia="Times New Roman" w:hAnsi="Times New Roman"/>
          <w:bCs/>
          <w:i/>
          <w:sz w:val="26"/>
          <w:szCs w:val="26"/>
          <w:lang w:eastAsia="lv-LV"/>
        </w:rPr>
        <w:t>“Uzņēmēju spēja sadarboties”</w:t>
      </w:r>
      <w:r w:rsidRPr="00AB02D6">
        <w:rPr>
          <w:rFonts w:ascii="Times New Roman" w:eastAsia="Times New Roman" w:hAnsi="Times New Roman"/>
          <w:bCs/>
          <w:sz w:val="26"/>
          <w:szCs w:val="26"/>
          <w:lang w:eastAsia="lv-LV"/>
        </w:rPr>
        <w:t xml:space="preserve">, kas pamatā skaidrojams ar ļoti zemajām valsts un privātā sektora investīcijām P&amp;A un inovācijas aktivitātēs. Kritumi šajos rādītājos un to ietekme uz kopējo Latvijas reitingu vēlreiz apliecina P&amp;A investīciju nozīmīgumu kopējās valsts </w:t>
      </w:r>
      <w:r w:rsidRPr="00AB02D6">
        <w:rPr>
          <w:rFonts w:ascii="Times New Roman" w:eastAsia="Times New Roman" w:hAnsi="Times New Roman"/>
          <w:bCs/>
          <w:sz w:val="26"/>
          <w:szCs w:val="26"/>
          <w:lang w:eastAsia="lv-LV"/>
        </w:rPr>
        <w:t>inovētspējas</w:t>
      </w:r>
      <w:r w:rsidRPr="00AB02D6">
        <w:rPr>
          <w:rFonts w:ascii="Times New Roman" w:eastAsia="Times New Roman" w:hAnsi="Times New Roman"/>
          <w:bCs/>
          <w:sz w:val="26"/>
          <w:szCs w:val="26"/>
          <w:lang w:eastAsia="lv-LV"/>
        </w:rPr>
        <w:t xml:space="preserve"> paaugstināšanai, kā arī nepieciešamību veicināt inovatīvo domāšanu un izpratni par anketēšanas veidlapu nozīmi un lomu statistikas datu iegūšanā.</w:t>
      </w:r>
    </w:p>
    <w:p w:rsidR="00AB02D6" w:rsidRPr="00AB02D6" w:rsidP="00AB02D6" w14:paraId="3E67B90B" w14:textId="77777777">
      <w:pPr>
        <w:autoSpaceDE w:val="0"/>
        <w:autoSpaceDN w:val="0"/>
        <w:adjustRightInd w:val="0"/>
        <w:spacing w:after="120" w:line="259" w:lineRule="auto"/>
        <w:jc w:val="center"/>
        <w:rPr>
          <w:rFonts w:ascii="Times New Roman" w:hAnsi="Times New Roman"/>
          <w:b/>
          <w:sz w:val="26"/>
          <w:szCs w:val="26"/>
        </w:rPr>
      </w:pPr>
      <w:r w:rsidRPr="00AB02D6">
        <w:rPr>
          <w:rFonts w:ascii="Times New Roman" w:hAnsi="Times New Roman"/>
          <w:b/>
          <w:sz w:val="26"/>
          <w:szCs w:val="26"/>
        </w:rPr>
        <w:t>EIS 2018 Latvijas vērtējums salīdzinājumā ar Igauniju un Lietuvu</w:t>
      </w:r>
    </w:p>
    <w:tbl>
      <w:tblPr>
        <w:tblStyle w:val="TableGrid1"/>
        <w:tblW w:w="8208" w:type="dxa"/>
        <w:jc w:val="center"/>
        <w:tblInd w:w="0" w:type="dxa"/>
        <w:tblLook w:val="04A0"/>
      </w:tblPr>
      <w:tblGrid>
        <w:gridCol w:w="4582"/>
        <w:gridCol w:w="1164"/>
        <w:gridCol w:w="1231"/>
        <w:gridCol w:w="1231"/>
      </w:tblGrid>
      <w:tr w14:paraId="7EB2EE30" w14:textId="77777777" w:rsidTr="00AB02D6">
        <w:tblPrEx>
          <w:tblW w:w="8208" w:type="dxa"/>
          <w:jc w:val="center"/>
          <w:tblInd w:w="0" w:type="dxa"/>
          <w:tblLook w:val="04A0"/>
        </w:tblPrEx>
        <w:trPr>
          <w:jc w:val="center"/>
        </w:trPr>
        <w:tc>
          <w:tcPr>
            <w:tcW w:w="45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B02D6" w:rsidRPr="00AB02D6" w:rsidP="00AB02D6" w14:paraId="2C32B97B" w14:textId="77777777">
            <w:pPr>
              <w:autoSpaceDE w:val="0"/>
              <w:autoSpaceDN w:val="0"/>
              <w:adjustRightInd w:val="0"/>
              <w:spacing w:after="0" w:line="240" w:lineRule="auto"/>
              <w:rPr>
                <w:rFonts w:ascii="Times New Roman" w:eastAsia="Times New Roman" w:hAnsi="Times New Roman"/>
                <w:sz w:val="26"/>
                <w:szCs w:val="26"/>
              </w:rPr>
            </w:pPr>
            <w:bookmarkStart w:id="31" w:name="_Hlk517690666"/>
            <w:r w:rsidRPr="00AB02D6">
              <w:rPr>
                <w:rFonts w:ascii="Times New Roman" w:eastAsia="Times New Roman" w:hAnsi="Times New Roman"/>
                <w:sz w:val="26"/>
                <w:szCs w:val="26"/>
              </w:rPr>
              <w:t>Rādītājs</w:t>
            </w:r>
          </w:p>
        </w:tc>
        <w:tc>
          <w:tcPr>
            <w:tcW w:w="1164" w:type="dxa"/>
            <w:tcBorders>
              <w:top w:val="single" w:sz="4" w:space="0" w:color="auto"/>
              <w:left w:val="single" w:sz="4" w:space="0" w:color="auto"/>
              <w:bottom w:val="single" w:sz="4" w:space="0" w:color="auto"/>
              <w:right w:val="single" w:sz="4" w:space="0" w:color="auto"/>
            </w:tcBorders>
            <w:shd w:val="clear" w:color="auto" w:fill="BFBFBF"/>
          </w:tcPr>
          <w:p w:rsidR="00AB02D6" w:rsidRPr="00AB02D6" w:rsidP="00AB02D6" w14:paraId="31027F66" w14:textId="77777777">
            <w:pPr>
              <w:autoSpaceDE w:val="0"/>
              <w:autoSpaceDN w:val="0"/>
              <w:adjustRightInd w:val="0"/>
              <w:spacing w:after="0" w:line="240" w:lineRule="auto"/>
              <w:rPr>
                <w:rFonts w:ascii="Times New Roman" w:eastAsia="Times New Roman" w:hAnsi="Times New Roman"/>
                <w:sz w:val="26"/>
                <w:szCs w:val="26"/>
              </w:rPr>
            </w:pPr>
            <w:r w:rsidRPr="00AB02D6">
              <w:rPr>
                <w:rFonts w:ascii="Times New Roman" w:eastAsia="Times New Roman" w:hAnsi="Times New Roman"/>
                <w:sz w:val="26"/>
                <w:szCs w:val="26"/>
              </w:rPr>
              <w:t>LV</w:t>
            </w:r>
          </w:p>
          <w:p w:rsidR="00AB02D6" w:rsidRPr="00AB02D6" w:rsidP="00AB02D6" w14:paraId="47DE2C1E" w14:textId="77777777">
            <w:pPr>
              <w:autoSpaceDE w:val="0"/>
              <w:autoSpaceDN w:val="0"/>
              <w:adjustRightInd w:val="0"/>
              <w:spacing w:after="0" w:line="240" w:lineRule="auto"/>
              <w:rPr>
                <w:rFonts w:ascii="Times New Roman" w:eastAsia="Times New Roman" w:hAnsi="Times New Roman"/>
                <w:sz w:val="26"/>
                <w:szCs w:val="26"/>
              </w:rPr>
            </w:pPr>
            <w:r w:rsidRPr="00AB02D6">
              <w:rPr>
                <w:rFonts w:ascii="Times New Roman" w:eastAsia="Times New Roman" w:hAnsi="Times New Roman"/>
                <w:sz w:val="26"/>
                <w:szCs w:val="26"/>
              </w:rPr>
              <w:t>EIS 2018</w:t>
            </w:r>
          </w:p>
        </w:tc>
        <w:tc>
          <w:tcPr>
            <w:tcW w:w="1231" w:type="dxa"/>
            <w:tcBorders>
              <w:top w:val="single" w:sz="4" w:space="0" w:color="auto"/>
              <w:left w:val="single" w:sz="4" w:space="0" w:color="auto"/>
              <w:bottom w:val="single" w:sz="4" w:space="0" w:color="auto"/>
              <w:right w:val="single" w:sz="4" w:space="0" w:color="auto"/>
            </w:tcBorders>
            <w:shd w:val="clear" w:color="auto" w:fill="BFBFBF"/>
            <w:hideMark/>
          </w:tcPr>
          <w:p w:rsidR="00AB02D6" w:rsidRPr="00AB02D6" w:rsidP="00AB02D6" w14:paraId="314F605A" w14:textId="77777777">
            <w:pPr>
              <w:autoSpaceDE w:val="0"/>
              <w:autoSpaceDN w:val="0"/>
              <w:adjustRightInd w:val="0"/>
              <w:spacing w:after="0" w:line="240" w:lineRule="auto"/>
              <w:rPr>
                <w:rFonts w:ascii="Times New Roman" w:eastAsia="Times New Roman" w:hAnsi="Times New Roman"/>
                <w:sz w:val="26"/>
                <w:szCs w:val="26"/>
              </w:rPr>
            </w:pPr>
            <w:r w:rsidRPr="00AB02D6">
              <w:rPr>
                <w:rFonts w:ascii="Times New Roman" w:eastAsia="Times New Roman" w:hAnsi="Times New Roman"/>
                <w:sz w:val="26"/>
                <w:szCs w:val="26"/>
              </w:rPr>
              <w:t>LT</w:t>
            </w:r>
          </w:p>
          <w:p w:rsidR="00AB02D6" w:rsidRPr="00AB02D6" w:rsidP="00AB02D6" w14:paraId="4D303449" w14:textId="77777777">
            <w:pPr>
              <w:autoSpaceDE w:val="0"/>
              <w:autoSpaceDN w:val="0"/>
              <w:adjustRightInd w:val="0"/>
              <w:spacing w:after="0" w:line="240" w:lineRule="auto"/>
              <w:rPr>
                <w:rFonts w:ascii="Times New Roman" w:eastAsia="Times New Roman" w:hAnsi="Times New Roman"/>
                <w:sz w:val="26"/>
                <w:szCs w:val="26"/>
              </w:rPr>
            </w:pPr>
            <w:r w:rsidRPr="00AB02D6">
              <w:rPr>
                <w:rFonts w:ascii="Times New Roman" w:eastAsia="Times New Roman" w:hAnsi="Times New Roman"/>
                <w:sz w:val="26"/>
                <w:szCs w:val="26"/>
              </w:rPr>
              <w:t>EIS 2018</w:t>
            </w:r>
          </w:p>
        </w:tc>
        <w:tc>
          <w:tcPr>
            <w:tcW w:w="1231" w:type="dxa"/>
            <w:tcBorders>
              <w:top w:val="single" w:sz="4" w:space="0" w:color="auto"/>
              <w:left w:val="single" w:sz="4" w:space="0" w:color="auto"/>
              <w:bottom w:val="single" w:sz="4" w:space="0" w:color="auto"/>
              <w:right w:val="single" w:sz="4" w:space="0" w:color="auto"/>
            </w:tcBorders>
            <w:shd w:val="clear" w:color="auto" w:fill="BFBFBF"/>
            <w:hideMark/>
          </w:tcPr>
          <w:p w:rsidR="00AB02D6" w:rsidRPr="00AB02D6" w:rsidP="00AB02D6" w14:paraId="4D52BB52" w14:textId="77777777">
            <w:pPr>
              <w:autoSpaceDE w:val="0"/>
              <w:autoSpaceDN w:val="0"/>
              <w:adjustRightInd w:val="0"/>
              <w:spacing w:after="0" w:line="240" w:lineRule="auto"/>
              <w:rPr>
                <w:rFonts w:ascii="Times New Roman" w:eastAsia="Times New Roman" w:hAnsi="Times New Roman"/>
                <w:sz w:val="26"/>
                <w:szCs w:val="26"/>
              </w:rPr>
            </w:pPr>
            <w:r w:rsidRPr="00AB02D6">
              <w:rPr>
                <w:rFonts w:ascii="Times New Roman" w:eastAsia="Times New Roman" w:hAnsi="Times New Roman"/>
                <w:sz w:val="26"/>
                <w:szCs w:val="26"/>
              </w:rPr>
              <w:t xml:space="preserve">EE </w:t>
            </w:r>
          </w:p>
          <w:p w:rsidR="00AB02D6" w:rsidRPr="00AB02D6" w:rsidP="00AB02D6" w14:paraId="79E91AB8" w14:textId="77777777">
            <w:pPr>
              <w:autoSpaceDE w:val="0"/>
              <w:autoSpaceDN w:val="0"/>
              <w:adjustRightInd w:val="0"/>
              <w:spacing w:after="0" w:line="240" w:lineRule="auto"/>
              <w:rPr>
                <w:rFonts w:ascii="Times New Roman" w:eastAsia="Times New Roman" w:hAnsi="Times New Roman"/>
                <w:sz w:val="26"/>
                <w:szCs w:val="26"/>
              </w:rPr>
            </w:pPr>
            <w:r w:rsidRPr="00AB02D6">
              <w:rPr>
                <w:rFonts w:ascii="Times New Roman" w:eastAsia="Times New Roman" w:hAnsi="Times New Roman"/>
                <w:sz w:val="26"/>
                <w:szCs w:val="26"/>
              </w:rPr>
              <w:t>EIS 2018</w:t>
            </w:r>
          </w:p>
        </w:tc>
      </w:tr>
      <w:tr w14:paraId="69ACB997" w14:textId="77777777" w:rsidTr="00AB02D6">
        <w:tblPrEx>
          <w:tblW w:w="8208" w:type="dxa"/>
          <w:jc w:val="center"/>
          <w:tblInd w:w="0" w:type="dxa"/>
          <w:tblLook w:val="04A0"/>
        </w:tblPrEx>
        <w:trPr>
          <w:trHeight w:val="340"/>
          <w:jc w:val="center"/>
        </w:trPr>
        <w:tc>
          <w:tcPr>
            <w:tcW w:w="4582" w:type="dxa"/>
            <w:tcBorders>
              <w:top w:val="single" w:sz="4" w:space="0" w:color="auto"/>
              <w:left w:val="single" w:sz="4" w:space="0" w:color="auto"/>
              <w:bottom w:val="single" w:sz="4" w:space="0" w:color="auto"/>
              <w:right w:val="single" w:sz="4" w:space="0" w:color="auto"/>
            </w:tcBorders>
            <w:shd w:val="clear" w:color="auto" w:fill="BFBFBF"/>
            <w:hideMark/>
          </w:tcPr>
          <w:p w:rsidR="00AB02D6" w:rsidRPr="00AB02D6" w:rsidP="00AB02D6" w14:paraId="3168B6A0" w14:textId="77777777">
            <w:pPr>
              <w:autoSpaceDE w:val="0"/>
              <w:autoSpaceDN w:val="0"/>
              <w:adjustRightInd w:val="0"/>
              <w:spacing w:after="0" w:line="240" w:lineRule="auto"/>
              <w:rPr>
                <w:rFonts w:ascii="Times New Roman" w:eastAsia="Times New Roman" w:hAnsi="Times New Roman"/>
                <w:sz w:val="26"/>
                <w:szCs w:val="26"/>
              </w:rPr>
            </w:pPr>
            <w:r w:rsidRPr="00AB02D6">
              <w:rPr>
                <w:rFonts w:ascii="Times New Roman" w:eastAsia="Times New Roman" w:hAnsi="Times New Roman"/>
                <w:sz w:val="26"/>
                <w:szCs w:val="26"/>
              </w:rPr>
              <w:t>Cilvēkresursi</w:t>
            </w:r>
          </w:p>
        </w:tc>
        <w:tc>
          <w:tcPr>
            <w:tcW w:w="1164" w:type="dxa"/>
            <w:tcBorders>
              <w:top w:val="single" w:sz="4" w:space="0" w:color="auto"/>
              <w:left w:val="single" w:sz="4" w:space="0" w:color="auto"/>
              <w:bottom w:val="single" w:sz="4" w:space="0" w:color="auto"/>
              <w:right w:val="single" w:sz="4" w:space="0" w:color="auto"/>
            </w:tcBorders>
          </w:tcPr>
          <w:p w:rsidR="00AB02D6" w:rsidRPr="00AB02D6" w:rsidP="00AB02D6" w14:paraId="1932F676" w14:textId="77777777">
            <w:pPr>
              <w:autoSpaceDE w:val="0"/>
              <w:autoSpaceDN w:val="0"/>
              <w:adjustRightInd w:val="0"/>
              <w:spacing w:after="0" w:line="240" w:lineRule="auto"/>
              <w:rPr>
                <w:rFonts w:ascii="Times New Roman" w:eastAsia="Times New Roman" w:hAnsi="Times New Roman"/>
                <w:sz w:val="26"/>
                <w:szCs w:val="26"/>
                <w:highlight w:val="yellow"/>
              </w:rPr>
            </w:pPr>
            <w:r w:rsidRPr="00AB02D6">
              <w:rPr>
                <w:rFonts w:ascii="Times New Roman" w:eastAsia="Times New Roman" w:hAnsi="Times New Roman"/>
                <w:sz w:val="26"/>
                <w:szCs w:val="26"/>
              </w:rPr>
              <w:t>21.vieta</w:t>
            </w:r>
          </w:p>
        </w:tc>
        <w:tc>
          <w:tcPr>
            <w:tcW w:w="1231" w:type="dxa"/>
            <w:tcBorders>
              <w:top w:val="single" w:sz="4" w:space="0" w:color="auto"/>
              <w:left w:val="single" w:sz="4" w:space="0" w:color="auto"/>
              <w:bottom w:val="single" w:sz="4" w:space="0" w:color="auto"/>
              <w:right w:val="single" w:sz="4" w:space="0" w:color="auto"/>
            </w:tcBorders>
            <w:shd w:val="clear" w:color="auto" w:fill="F2F2F2"/>
            <w:hideMark/>
          </w:tcPr>
          <w:p w:rsidR="00AB02D6" w:rsidRPr="00AB02D6" w:rsidP="00AB02D6" w14:paraId="5325DAA4" w14:textId="77777777">
            <w:pPr>
              <w:autoSpaceDE w:val="0"/>
              <w:autoSpaceDN w:val="0"/>
              <w:adjustRightInd w:val="0"/>
              <w:spacing w:after="0" w:line="240" w:lineRule="auto"/>
              <w:rPr>
                <w:rFonts w:ascii="Times New Roman" w:eastAsia="Times New Roman" w:hAnsi="Times New Roman"/>
                <w:sz w:val="26"/>
                <w:szCs w:val="26"/>
              </w:rPr>
            </w:pPr>
            <w:r w:rsidRPr="00AB02D6">
              <w:rPr>
                <w:rFonts w:ascii="Times New Roman" w:eastAsia="Times New Roman" w:hAnsi="Times New Roman"/>
                <w:sz w:val="26"/>
                <w:szCs w:val="26"/>
              </w:rPr>
              <w:t>14.vieta</w:t>
            </w:r>
          </w:p>
        </w:tc>
        <w:tc>
          <w:tcPr>
            <w:tcW w:w="1231" w:type="dxa"/>
            <w:tcBorders>
              <w:top w:val="single" w:sz="4" w:space="0" w:color="auto"/>
              <w:left w:val="single" w:sz="4" w:space="0" w:color="auto"/>
              <w:bottom w:val="single" w:sz="4" w:space="0" w:color="auto"/>
              <w:right w:val="single" w:sz="4" w:space="0" w:color="auto"/>
            </w:tcBorders>
            <w:shd w:val="clear" w:color="auto" w:fill="D9D9D9"/>
            <w:hideMark/>
          </w:tcPr>
          <w:p w:rsidR="00AB02D6" w:rsidRPr="00AB02D6" w:rsidP="00AB02D6" w14:paraId="6E41B43F" w14:textId="77777777">
            <w:pPr>
              <w:autoSpaceDE w:val="0"/>
              <w:autoSpaceDN w:val="0"/>
              <w:adjustRightInd w:val="0"/>
              <w:spacing w:after="0" w:line="240" w:lineRule="auto"/>
              <w:rPr>
                <w:rFonts w:ascii="Times New Roman" w:eastAsia="Times New Roman" w:hAnsi="Times New Roman"/>
                <w:sz w:val="26"/>
                <w:szCs w:val="26"/>
              </w:rPr>
            </w:pPr>
            <w:r w:rsidRPr="00AB02D6">
              <w:rPr>
                <w:rFonts w:ascii="Times New Roman" w:eastAsia="Times New Roman" w:hAnsi="Times New Roman"/>
                <w:sz w:val="26"/>
                <w:szCs w:val="26"/>
              </w:rPr>
              <w:t>13.vieta</w:t>
            </w:r>
          </w:p>
        </w:tc>
      </w:tr>
      <w:tr w14:paraId="00E234A3" w14:textId="77777777" w:rsidTr="00AB02D6">
        <w:tblPrEx>
          <w:tblW w:w="8208" w:type="dxa"/>
          <w:jc w:val="center"/>
          <w:tblInd w:w="0" w:type="dxa"/>
          <w:tblLook w:val="04A0"/>
        </w:tblPrEx>
        <w:trPr>
          <w:trHeight w:val="340"/>
          <w:jc w:val="center"/>
        </w:trPr>
        <w:tc>
          <w:tcPr>
            <w:tcW w:w="4582" w:type="dxa"/>
            <w:tcBorders>
              <w:top w:val="single" w:sz="4" w:space="0" w:color="auto"/>
              <w:left w:val="single" w:sz="4" w:space="0" w:color="auto"/>
              <w:bottom w:val="single" w:sz="4" w:space="0" w:color="auto"/>
              <w:right w:val="single" w:sz="4" w:space="0" w:color="auto"/>
            </w:tcBorders>
            <w:shd w:val="clear" w:color="auto" w:fill="BFBFBF"/>
            <w:hideMark/>
          </w:tcPr>
          <w:p w:rsidR="00AB02D6" w:rsidRPr="00AB02D6" w:rsidP="00AB02D6" w14:paraId="2258B47E" w14:textId="77777777">
            <w:pPr>
              <w:autoSpaceDE w:val="0"/>
              <w:autoSpaceDN w:val="0"/>
              <w:adjustRightInd w:val="0"/>
              <w:spacing w:after="0" w:line="240" w:lineRule="auto"/>
              <w:rPr>
                <w:rFonts w:ascii="Times New Roman" w:eastAsia="Times New Roman" w:hAnsi="Times New Roman"/>
                <w:sz w:val="26"/>
                <w:szCs w:val="26"/>
              </w:rPr>
            </w:pPr>
            <w:r w:rsidRPr="00AB02D6">
              <w:rPr>
                <w:rFonts w:ascii="Times New Roman" w:eastAsia="Times New Roman" w:hAnsi="Times New Roman"/>
                <w:sz w:val="26"/>
                <w:szCs w:val="26"/>
              </w:rPr>
              <w:t>Pievilcīga</w:t>
            </w:r>
            <w:r w:rsidRPr="00AB02D6">
              <w:rPr>
                <w:rFonts w:ascii="Times New Roman" w:eastAsia="Times New Roman" w:hAnsi="Times New Roman"/>
                <w:sz w:val="26"/>
                <w:szCs w:val="26"/>
              </w:rPr>
              <w:t xml:space="preserve"> </w:t>
            </w:r>
            <w:r w:rsidRPr="00AB02D6">
              <w:rPr>
                <w:rFonts w:ascii="Times New Roman" w:eastAsia="Times New Roman" w:hAnsi="Times New Roman"/>
                <w:sz w:val="26"/>
                <w:szCs w:val="26"/>
              </w:rPr>
              <w:t>pētniecības</w:t>
            </w:r>
            <w:r w:rsidRPr="00AB02D6">
              <w:rPr>
                <w:rFonts w:ascii="Times New Roman" w:eastAsia="Times New Roman" w:hAnsi="Times New Roman"/>
                <w:sz w:val="26"/>
                <w:szCs w:val="26"/>
              </w:rPr>
              <w:t xml:space="preserve"> </w:t>
            </w:r>
            <w:r w:rsidRPr="00AB02D6">
              <w:rPr>
                <w:rFonts w:ascii="Times New Roman" w:eastAsia="Times New Roman" w:hAnsi="Times New Roman"/>
                <w:sz w:val="26"/>
                <w:szCs w:val="26"/>
              </w:rPr>
              <w:t>sistēma</w:t>
            </w:r>
          </w:p>
        </w:tc>
        <w:tc>
          <w:tcPr>
            <w:tcW w:w="1164" w:type="dxa"/>
            <w:tcBorders>
              <w:top w:val="single" w:sz="4" w:space="0" w:color="auto"/>
              <w:left w:val="single" w:sz="4" w:space="0" w:color="auto"/>
              <w:bottom w:val="single" w:sz="4" w:space="0" w:color="auto"/>
              <w:right w:val="single" w:sz="4" w:space="0" w:color="auto"/>
            </w:tcBorders>
          </w:tcPr>
          <w:p w:rsidR="00AB02D6" w:rsidRPr="00AB02D6" w:rsidP="00AB02D6" w14:paraId="4011090F" w14:textId="77777777">
            <w:pPr>
              <w:autoSpaceDE w:val="0"/>
              <w:autoSpaceDN w:val="0"/>
              <w:adjustRightInd w:val="0"/>
              <w:spacing w:after="0" w:line="240" w:lineRule="auto"/>
              <w:rPr>
                <w:rFonts w:ascii="Times New Roman" w:eastAsia="Times New Roman" w:hAnsi="Times New Roman"/>
                <w:sz w:val="26"/>
                <w:szCs w:val="26"/>
              </w:rPr>
            </w:pPr>
            <w:r w:rsidRPr="00AB02D6">
              <w:rPr>
                <w:rFonts w:ascii="Times New Roman" w:eastAsia="Times New Roman" w:hAnsi="Times New Roman"/>
                <w:color w:val="FF0000"/>
                <w:sz w:val="26"/>
                <w:szCs w:val="26"/>
              </w:rPr>
              <w:t>23.vieta</w:t>
            </w:r>
          </w:p>
        </w:tc>
        <w:tc>
          <w:tcPr>
            <w:tcW w:w="1231" w:type="dxa"/>
            <w:tcBorders>
              <w:top w:val="single" w:sz="4" w:space="0" w:color="auto"/>
              <w:left w:val="single" w:sz="4" w:space="0" w:color="auto"/>
              <w:bottom w:val="single" w:sz="4" w:space="0" w:color="auto"/>
              <w:right w:val="single" w:sz="4" w:space="0" w:color="auto"/>
            </w:tcBorders>
            <w:shd w:val="clear" w:color="auto" w:fill="F2F2F2"/>
            <w:hideMark/>
          </w:tcPr>
          <w:p w:rsidR="00AB02D6" w:rsidRPr="00AB02D6" w:rsidP="00AB02D6" w14:paraId="689562A2" w14:textId="77777777">
            <w:pPr>
              <w:autoSpaceDE w:val="0"/>
              <w:autoSpaceDN w:val="0"/>
              <w:adjustRightInd w:val="0"/>
              <w:spacing w:after="0" w:line="240" w:lineRule="auto"/>
              <w:rPr>
                <w:rFonts w:ascii="Times New Roman" w:eastAsia="Times New Roman" w:hAnsi="Times New Roman"/>
                <w:sz w:val="26"/>
                <w:szCs w:val="26"/>
              </w:rPr>
            </w:pPr>
            <w:r w:rsidRPr="00AB02D6">
              <w:rPr>
                <w:rFonts w:ascii="Times New Roman" w:eastAsia="Times New Roman" w:hAnsi="Times New Roman"/>
                <w:sz w:val="26"/>
                <w:szCs w:val="26"/>
              </w:rPr>
              <w:t>25.vieta</w:t>
            </w:r>
          </w:p>
        </w:tc>
        <w:tc>
          <w:tcPr>
            <w:tcW w:w="1231" w:type="dxa"/>
            <w:tcBorders>
              <w:top w:val="single" w:sz="4" w:space="0" w:color="auto"/>
              <w:left w:val="single" w:sz="4" w:space="0" w:color="auto"/>
              <w:bottom w:val="single" w:sz="4" w:space="0" w:color="auto"/>
              <w:right w:val="single" w:sz="4" w:space="0" w:color="auto"/>
            </w:tcBorders>
            <w:shd w:val="clear" w:color="auto" w:fill="D9D9D9"/>
            <w:hideMark/>
          </w:tcPr>
          <w:p w:rsidR="00AB02D6" w:rsidRPr="00AB02D6" w:rsidP="00AB02D6" w14:paraId="45F5C70E" w14:textId="77777777">
            <w:pPr>
              <w:autoSpaceDE w:val="0"/>
              <w:autoSpaceDN w:val="0"/>
              <w:adjustRightInd w:val="0"/>
              <w:spacing w:after="0" w:line="240" w:lineRule="auto"/>
              <w:rPr>
                <w:rFonts w:ascii="Times New Roman" w:eastAsia="Times New Roman" w:hAnsi="Times New Roman"/>
                <w:sz w:val="26"/>
                <w:szCs w:val="26"/>
              </w:rPr>
            </w:pPr>
            <w:r w:rsidRPr="00AB02D6">
              <w:rPr>
                <w:rFonts w:ascii="Times New Roman" w:eastAsia="Times New Roman" w:hAnsi="Times New Roman"/>
                <w:sz w:val="26"/>
                <w:szCs w:val="26"/>
              </w:rPr>
              <w:t>17.vieta</w:t>
            </w:r>
          </w:p>
        </w:tc>
      </w:tr>
      <w:tr w14:paraId="22A142BE" w14:textId="77777777" w:rsidTr="00AB02D6">
        <w:tblPrEx>
          <w:tblW w:w="8208" w:type="dxa"/>
          <w:jc w:val="center"/>
          <w:tblInd w:w="0" w:type="dxa"/>
          <w:tblLook w:val="04A0"/>
        </w:tblPrEx>
        <w:trPr>
          <w:trHeight w:val="340"/>
          <w:jc w:val="center"/>
        </w:trPr>
        <w:tc>
          <w:tcPr>
            <w:tcW w:w="4582" w:type="dxa"/>
            <w:tcBorders>
              <w:top w:val="single" w:sz="4" w:space="0" w:color="auto"/>
              <w:left w:val="single" w:sz="4" w:space="0" w:color="auto"/>
              <w:bottom w:val="single" w:sz="4" w:space="0" w:color="auto"/>
              <w:right w:val="single" w:sz="4" w:space="0" w:color="auto"/>
            </w:tcBorders>
            <w:shd w:val="clear" w:color="auto" w:fill="BFBFBF"/>
          </w:tcPr>
          <w:p w:rsidR="00AB02D6" w:rsidRPr="00AB02D6" w:rsidP="00AB02D6" w14:paraId="010A0ECF" w14:textId="77777777">
            <w:pPr>
              <w:autoSpaceDE w:val="0"/>
              <w:autoSpaceDN w:val="0"/>
              <w:adjustRightInd w:val="0"/>
              <w:spacing w:after="0" w:line="240" w:lineRule="auto"/>
              <w:rPr>
                <w:rFonts w:ascii="Times New Roman" w:eastAsia="Times New Roman" w:hAnsi="Times New Roman"/>
                <w:sz w:val="26"/>
                <w:szCs w:val="26"/>
              </w:rPr>
            </w:pPr>
            <w:r w:rsidRPr="00AB02D6">
              <w:rPr>
                <w:rFonts w:ascii="Times New Roman" w:eastAsia="Times New Roman" w:hAnsi="Times New Roman"/>
                <w:sz w:val="26"/>
                <w:szCs w:val="26"/>
              </w:rPr>
              <w:t>Inovācijām</w:t>
            </w:r>
            <w:r w:rsidRPr="00AB02D6">
              <w:rPr>
                <w:rFonts w:ascii="Times New Roman" w:eastAsia="Times New Roman" w:hAnsi="Times New Roman"/>
                <w:sz w:val="26"/>
                <w:szCs w:val="26"/>
              </w:rPr>
              <w:t xml:space="preserve"> </w:t>
            </w:r>
            <w:r w:rsidRPr="00AB02D6">
              <w:rPr>
                <w:rFonts w:ascii="Times New Roman" w:eastAsia="Times New Roman" w:hAnsi="Times New Roman"/>
                <w:sz w:val="26"/>
                <w:szCs w:val="26"/>
              </w:rPr>
              <w:t>labvēlīga</w:t>
            </w:r>
            <w:r w:rsidRPr="00AB02D6">
              <w:rPr>
                <w:rFonts w:ascii="Times New Roman" w:eastAsia="Times New Roman" w:hAnsi="Times New Roman"/>
                <w:sz w:val="26"/>
                <w:szCs w:val="26"/>
              </w:rPr>
              <w:t xml:space="preserve"> vide</w:t>
            </w:r>
          </w:p>
        </w:tc>
        <w:tc>
          <w:tcPr>
            <w:tcW w:w="1164" w:type="dxa"/>
            <w:tcBorders>
              <w:top w:val="single" w:sz="4" w:space="0" w:color="auto"/>
              <w:left w:val="single" w:sz="4" w:space="0" w:color="auto"/>
              <w:bottom w:val="single" w:sz="4" w:space="0" w:color="auto"/>
              <w:right w:val="single" w:sz="4" w:space="0" w:color="auto"/>
            </w:tcBorders>
          </w:tcPr>
          <w:p w:rsidR="00AB02D6" w:rsidRPr="00AB02D6" w:rsidP="00AB02D6" w14:paraId="79E6DA83" w14:textId="77777777">
            <w:pPr>
              <w:autoSpaceDE w:val="0"/>
              <w:autoSpaceDN w:val="0"/>
              <w:adjustRightInd w:val="0"/>
              <w:spacing w:after="0" w:line="240" w:lineRule="auto"/>
              <w:rPr>
                <w:rFonts w:ascii="Times New Roman" w:eastAsia="Times New Roman" w:hAnsi="Times New Roman"/>
                <w:sz w:val="26"/>
                <w:szCs w:val="26"/>
              </w:rPr>
            </w:pPr>
            <w:r w:rsidRPr="00AB02D6">
              <w:rPr>
                <w:rFonts w:ascii="Times New Roman" w:eastAsia="Times New Roman" w:hAnsi="Times New Roman"/>
                <w:sz w:val="26"/>
                <w:szCs w:val="26"/>
              </w:rPr>
              <w:t>11.vieta</w:t>
            </w:r>
          </w:p>
        </w:tc>
        <w:tc>
          <w:tcPr>
            <w:tcW w:w="1231" w:type="dxa"/>
            <w:tcBorders>
              <w:top w:val="single" w:sz="4" w:space="0" w:color="auto"/>
              <w:left w:val="single" w:sz="4" w:space="0" w:color="auto"/>
              <w:bottom w:val="single" w:sz="4" w:space="0" w:color="auto"/>
              <w:right w:val="single" w:sz="4" w:space="0" w:color="auto"/>
            </w:tcBorders>
            <w:shd w:val="clear" w:color="auto" w:fill="F2F2F2"/>
          </w:tcPr>
          <w:p w:rsidR="00AB02D6" w:rsidRPr="00AB02D6" w:rsidP="00AB02D6" w14:paraId="2859CB96" w14:textId="77777777">
            <w:pPr>
              <w:autoSpaceDE w:val="0"/>
              <w:autoSpaceDN w:val="0"/>
              <w:adjustRightInd w:val="0"/>
              <w:spacing w:after="0" w:line="240" w:lineRule="auto"/>
              <w:rPr>
                <w:rFonts w:ascii="Times New Roman" w:eastAsia="Times New Roman" w:hAnsi="Times New Roman"/>
                <w:sz w:val="26"/>
                <w:szCs w:val="26"/>
              </w:rPr>
            </w:pPr>
            <w:r w:rsidRPr="00AB02D6">
              <w:rPr>
                <w:rFonts w:ascii="Times New Roman" w:eastAsia="Times New Roman" w:hAnsi="Times New Roman"/>
                <w:sz w:val="26"/>
                <w:szCs w:val="26"/>
              </w:rPr>
              <w:t>8.vieta</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rsidR="00AB02D6" w:rsidRPr="00AB02D6" w:rsidP="00AB02D6" w14:paraId="17E40BB1" w14:textId="77777777">
            <w:pPr>
              <w:autoSpaceDE w:val="0"/>
              <w:autoSpaceDN w:val="0"/>
              <w:adjustRightInd w:val="0"/>
              <w:spacing w:after="0" w:line="240" w:lineRule="auto"/>
              <w:rPr>
                <w:rFonts w:ascii="Times New Roman" w:eastAsia="Times New Roman" w:hAnsi="Times New Roman"/>
                <w:sz w:val="26"/>
                <w:szCs w:val="26"/>
              </w:rPr>
            </w:pPr>
            <w:r w:rsidRPr="00AB02D6">
              <w:rPr>
                <w:rFonts w:ascii="Times New Roman" w:eastAsia="Times New Roman" w:hAnsi="Times New Roman"/>
                <w:sz w:val="26"/>
                <w:szCs w:val="26"/>
              </w:rPr>
              <w:t>12.vieta</w:t>
            </w:r>
          </w:p>
        </w:tc>
      </w:tr>
      <w:tr w14:paraId="0DB26BCC" w14:textId="77777777" w:rsidTr="00AB02D6">
        <w:tblPrEx>
          <w:tblW w:w="8208" w:type="dxa"/>
          <w:jc w:val="center"/>
          <w:tblInd w:w="0" w:type="dxa"/>
          <w:tblLook w:val="04A0"/>
        </w:tblPrEx>
        <w:trPr>
          <w:trHeight w:val="340"/>
          <w:jc w:val="center"/>
        </w:trPr>
        <w:tc>
          <w:tcPr>
            <w:tcW w:w="4582" w:type="dxa"/>
            <w:tcBorders>
              <w:top w:val="single" w:sz="4" w:space="0" w:color="auto"/>
              <w:left w:val="single" w:sz="4" w:space="0" w:color="auto"/>
              <w:bottom w:val="single" w:sz="4" w:space="0" w:color="auto"/>
              <w:right w:val="single" w:sz="4" w:space="0" w:color="auto"/>
            </w:tcBorders>
            <w:shd w:val="clear" w:color="auto" w:fill="BFBFBF"/>
            <w:hideMark/>
          </w:tcPr>
          <w:p w:rsidR="00AB02D6" w:rsidRPr="00AB02D6" w:rsidP="00AB02D6" w14:paraId="1F8A4AC4" w14:textId="77777777">
            <w:pPr>
              <w:autoSpaceDE w:val="0"/>
              <w:autoSpaceDN w:val="0"/>
              <w:adjustRightInd w:val="0"/>
              <w:spacing w:after="0" w:line="240" w:lineRule="auto"/>
              <w:rPr>
                <w:rFonts w:ascii="Times New Roman" w:eastAsia="Times New Roman" w:hAnsi="Times New Roman"/>
                <w:sz w:val="26"/>
                <w:szCs w:val="26"/>
              </w:rPr>
            </w:pPr>
            <w:r w:rsidRPr="00AB02D6">
              <w:rPr>
                <w:rFonts w:ascii="Times New Roman" w:eastAsia="Times New Roman" w:hAnsi="Times New Roman"/>
                <w:sz w:val="26"/>
                <w:szCs w:val="26"/>
              </w:rPr>
              <w:t>Finanses</w:t>
            </w:r>
            <w:r w:rsidRPr="00AB02D6">
              <w:rPr>
                <w:rFonts w:ascii="Times New Roman" w:eastAsia="Times New Roman" w:hAnsi="Times New Roman"/>
                <w:sz w:val="26"/>
                <w:szCs w:val="26"/>
              </w:rPr>
              <w:t xml:space="preserve"> un </w:t>
            </w:r>
            <w:r w:rsidRPr="00AB02D6">
              <w:rPr>
                <w:rFonts w:ascii="Times New Roman" w:eastAsia="Times New Roman" w:hAnsi="Times New Roman"/>
                <w:sz w:val="26"/>
                <w:szCs w:val="26"/>
              </w:rPr>
              <w:t>atbalsts</w:t>
            </w:r>
          </w:p>
        </w:tc>
        <w:tc>
          <w:tcPr>
            <w:tcW w:w="1164" w:type="dxa"/>
            <w:tcBorders>
              <w:top w:val="single" w:sz="4" w:space="0" w:color="auto"/>
              <w:left w:val="single" w:sz="4" w:space="0" w:color="auto"/>
              <w:bottom w:val="single" w:sz="4" w:space="0" w:color="auto"/>
              <w:right w:val="single" w:sz="4" w:space="0" w:color="auto"/>
            </w:tcBorders>
          </w:tcPr>
          <w:p w:rsidR="00AB02D6" w:rsidRPr="00AB02D6" w:rsidP="00AB02D6" w14:paraId="17630F95" w14:textId="77777777">
            <w:pPr>
              <w:autoSpaceDE w:val="0"/>
              <w:autoSpaceDN w:val="0"/>
              <w:adjustRightInd w:val="0"/>
              <w:spacing w:after="0" w:line="240" w:lineRule="auto"/>
              <w:rPr>
                <w:rFonts w:ascii="Times New Roman" w:eastAsia="Times New Roman" w:hAnsi="Times New Roman"/>
                <w:sz w:val="26"/>
                <w:szCs w:val="26"/>
              </w:rPr>
            </w:pPr>
            <w:r w:rsidRPr="00AB02D6">
              <w:rPr>
                <w:rFonts w:ascii="Times New Roman" w:eastAsia="Times New Roman" w:hAnsi="Times New Roman"/>
                <w:sz w:val="26"/>
                <w:szCs w:val="26"/>
              </w:rPr>
              <w:t>9.vieta</w:t>
            </w:r>
          </w:p>
        </w:tc>
        <w:tc>
          <w:tcPr>
            <w:tcW w:w="1231" w:type="dxa"/>
            <w:tcBorders>
              <w:top w:val="single" w:sz="4" w:space="0" w:color="auto"/>
              <w:left w:val="single" w:sz="4" w:space="0" w:color="auto"/>
              <w:bottom w:val="single" w:sz="4" w:space="0" w:color="auto"/>
              <w:right w:val="single" w:sz="4" w:space="0" w:color="auto"/>
            </w:tcBorders>
            <w:shd w:val="clear" w:color="auto" w:fill="F2F2F2"/>
          </w:tcPr>
          <w:p w:rsidR="00AB02D6" w:rsidRPr="00AB02D6" w:rsidP="00AB02D6" w14:paraId="4E597A74" w14:textId="77777777">
            <w:pPr>
              <w:autoSpaceDE w:val="0"/>
              <w:autoSpaceDN w:val="0"/>
              <w:adjustRightInd w:val="0"/>
              <w:spacing w:after="0" w:line="240" w:lineRule="auto"/>
              <w:rPr>
                <w:rFonts w:ascii="Times New Roman" w:eastAsia="Times New Roman" w:hAnsi="Times New Roman"/>
                <w:sz w:val="26"/>
                <w:szCs w:val="26"/>
              </w:rPr>
            </w:pPr>
            <w:r w:rsidRPr="00AB02D6">
              <w:rPr>
                <w:rFonts w:ascii="Times New Roman" w:eastAsia="Times New Roman" w:hAnsi="Times New Roman"/>
                <w:sz w:val="26"/>
                <w:szCs w:val="26"/>
              </w:rPr>
              <w:t>16.vieta</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rsidR="00AB02D6" w:rsidRPr="00AB02D6" w:rsidP="00AB02D6" w14:paraId="59BB9E3D" w14:textId="77777777">
            <w:pPr>
              <w:autoSpaceDE w:val="0"/>
              <w:autoSpaceDN w:val="0"/>
              <w:adjustRightInd w:val="0"/>
              <w:spacing w:after="0" w:line="240" w:lineRule="auto"/>
              <w:rPr>
                <w:rFonts w:ascii="Times New Roman" w:eastAsia="Times New Roman" w:hAnsi="Times New Roman"/>
                <w:sz w:val="26"/>
                <w:szCs w:val="26"/>
              </w:rPr>
            </w:pPr>
            <w:r w:rsidRPr="00AB02D6">
              <w:rPr>
                <w:rFonts w:ascii="Times New Roman" w:eastAsia="Times New Roman" w:hAnsi="Times New Roman"/>
                <w:sz w:val="26"/>
                <w:szCs w:val="26"/>
              </w:rPr>
              <w:t>12.vieta</w:t>
            </w:r>
          </w:p>
        </w:tc>
      </w:tr>
      <w:tr w14:paraId="6E7DB746" w14:textId="77777777" w:rsidTr="00AB02D6">
        <w:tblPrEx>
          <w:tblW w:w="8208" w:type="dxa"/>
          <w:jc w:val="center"/>
          <w:tblInd w:w="0" w:type="dxa"/>
          <w:tblLook w:val="04A0"/>
        </w:tblPrEx>
        <w:trPr>
          <w:trHeight w:val="340"/>
          <w:jc w:val="center"/>
        </w:trPr>
        <w:tc>
          <w:tcPr>
            <w:tcW w:w="4582" w:type="dxa"/>
            <w:tcBorders>
              <w:top w:val="single" w:sz="4" w:space="0" w:color="auto"/>
              <w:left w:val="single" w:sz="4" w:space="0" w:color="auto"/>
              <w:bottom w:val="single" w:sz="4" w:space="0" w:color="auto"/>
              <w:right w:val="single" w:sz="4" w:space="0" w:color="auto"/>
            </w:tcBorders>
            <w:shd w:val="clear" w:color="auto" w:fill="BFBFBF"/>
            <w:hideMark/>
          </w:tcPr>
          <w:p w:rsidR="00AB02D6" w:rsidRPr="00AB02D6" w:rsidP="00AB02D6" w14:paraId="10DE183A" w14:textId="77777777">
            <w:pPr>
              <w:autoSpaceDE w:val="0"/>
              <w:autoSpaceDN w:val="0"/>
              <w:adjustRightInd w:val="0"/>
              <w:spacing w:after="0" w:line="240" w:lineRule="auto"/>
              <w:rPr>
                <w:rFonts w:ascii="Times New Roman" w:eastAsia="Times New Roman" w:hAnsi="Times New Roman"/>
                <w:sz w:val="26"/>
                <w:szCs w:val="26"/>
              </w:rPr>
            </w:pPr>
            <w:r w:rsidRPr="00AB02D6">
              <w:rPr>
                <w:rFonts w:ascii="Times New Roman" w:eastAsia="Times New Roman" w:hAnsi="Times New Roman"/>
                <w:sz w:val="26"/>
                <w:szCs w:val="26"/>
              </w:rPr>
              <w:t>Uzņēmumu</w:t>
            </w:r>
            <w:r w:rsidRPr="00AB02D6">
              <w:rPr>
                <w:rFonts w:ascii="Times New Roman" w:eastAsia="Times New Roman" w:hAnsi="Times New Roman"/>
                <w:sz w:val="26"/>
                <w:szCs w:val="26"/>
              </w:rPr>
              <w:t xml:space="preserve"> </w:t>
            </w:r>
            <w:r w:rsidRPr="00AB02D6">
              <w:rPr>
                <w:rFonts w:ascii="Times New Roman" w:eastAsia="Times New Roman" w:hAnsi="Times New Roman"/>
                <w:sz w:val="26"/>
                <w:szCs w:val="26"/>
              </w:rPr>
              <w:t>investīcijas</w:t>
            </w:r>
          </w:p>
        </w:tc>
        <w:tc>
          <w:tcPr>
            <w:tcW w:w="1164" w:type="dxa"/>
            <w:tcBorders>
              <w:top w:val="single" w:sz="4" w:space="0" w:color="auto"/>
              <w:left w:val="single" w:sz="4" w:space="0" w:color="auto"/>
              <w:bottom w:val="single" w:sz="4" w:space="0" w:color="auto"/>
              <w:right w:val="single" w:sz="4" w:space="0" w:color="auto"/>
            </w:tcBorders>
          </w:tcPr>
          <w:p w:rsidR="00AB02D6" w:rsidRPr="00AB02D6" w:rsidP="00AB02D6" w14:paraId="33541581" w14:textId="77777777">
            <w:pPr>
              <w:autoSpaceDE w:val="0"/>
              <w:autoSpaceDN w:val="0"/>
              <w:adjustRightInd w:val="0"/>
              <w:spacing w:after="0" w:line="240" w:lineRule="auto"/>
              <w:rPr>
                <w:rFonts w:ascii="Times New Roman" w:eastAsia="Times New Roman" w:hAnsi="Times New Roman"/>
                <w:sz w:val="26"/>
                <w:szCs w:val="26"/>
              </w:rPr>
            </w:pPr>
            <w:r w:rsidRPr="00AB02D6">
              <w:rPr>
                <w:rFonts w:ascii="Times New Roman" w:eastAsia="Times New Roman" w:hAnsi="Times New Roman"/>
                <w:color w:val="FF0000"/>
                <w:sz w:val="26"/>
                <w:szCs w:val="26"/>
              </w:rPr>
              <w:t>27.vieta</w:t>
            </w:r>
          </w:p>
        </w:tc>
        <w:tc>
          <w:tcPr>
            <w:tcW w:w="1231" w:type="dxa"/>
            <w:tcBorders>
              <w:top w:val="single" w:sz="4" w:space="0" w:color="auto"/>
              <w:left w:val="single" w:sz="4" w:space="0" w:color="auto"/>
              <w:bottom w:val="single" w:sz="4" w:space="0" w:color="auto"/>
              <w:right w:val="single" w:sz="4" w:space="0" w:color="auto"/>
            </w:tcBorders>
            <w:shd w:val="clear" w:color="auto" w:fill="F2F2F2"/>
          </w:tcPr>
          <w:p w:rsidR="00AB02D6" w:rsidRPr="00AB02D6" w:rsidP="00AB02D6" w14:paraId="3BC9C4B0" w14:textId="77777777">
            <w:pPr>
              <w:autoSpaceDE w:val="0"/>
              <w:autoSpaceDN w:val="0"/>
              <w:adjustRightInd w:val="0"/>
              <w:spacing w:after="0" w:line="240" w:lineRule="auto"/>
              <w:rPr>
                <w:rFonts w:ascii="Times New Roman" w:eastAsia="Times New Roman" w:hAnsi="Times New Roman"/>
                <w:sz w:val="26"/>
                <w:szCs w:val="26"/>
              </w:rPr>
            </w:pPr>
            <w:r w:rsidRPr="00AB02D6">
              <w:rPr>
                <w:rFonts w:ascii="Times New Roman" w:eastAsia="Times New Roman" w:hAnsi="Times New Roman"/>
                <w:sz w:val="26"/>
                <w:szCs w:val="26"/>
              </w:rPr>
              <w:t>12.vieta</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rsidR="00AB02D6" w:rsidRPr="00AB02D6" w:rsidP="00AB02D6" w14:paraId="468B7113" w14:textId="77777777">
            <w:pPr>
              <w:autoSpaceDE w:val="0"/>
              <w:autoSpaceDN w:val="0"/>
              <w:adjustRightInd w:val="0"/>
              <w:spacing w:after="0" w:line="240" w:lineRule="auto"/>
              <w:rPr>
                <w:rFonts w:ascii="Times New Roman" w:eastAsia="Times New Roman" w:hAnsi="Times New Roman"/>
                <w:sz w:val="26"/>
                <w:szCs w:val="26"/>
              </w:rPr>
            </w:pPr>
            <w:r w:rsidRPr="00AB02D6">
              <w:rPr>
                <w:rFonts w:ascii="Times New Roman" w:eastAsia="Times New Roman" w:hAnsi="Times New Roman"/>
                <w:sz w:val="26"/>
                <w:szCs w:val="26"/>
              </w:rPr>
              <w:t>21.vieta</w:t>
            </w:r>
          </w:p>
        </w:tc>
      </w:tr>
      <w:tr w14:paraId="1FE2C7AE" w14:textId="77777777" w:rsidTr="00AB02D6">
        <w:tblPrEx>
          <w:tblW w:w="8208" w:type="dxa"/>
          <w:jc w:val="center"/>
          <w:tblInd w:w="0" w:type="dxa"/>
          <w:tblLook w:val="04A0"/>
        </w:tblPrEx>
        <w:trPr>
          <w:trHeight w:val="340"/>
          <w:jc w:val="center"/>
        </w:trPr>
        <w:tc>
          <w:tcPr>
            <w:tcW w:w="4582" w:type="dxa"/>
            <w:tcBorders>
              <w:top w:val="single" w:sz="4" w:space="0" w:color="auto"/>
              <w:left w:val="single" w:sz="4" w:space="0" w:color="auto"/>
              <w:bottom w:val="single" w:sz="4" w:space="0" w:color="auto"/>
              <w:right w:val="single" w:sz="4" w:space="0" w:color="auto"/>
            </w:tcBorders>
            <w:shd w:val="clear" w:color="auto" w:fill="BFBFBF"/>
            <w:hideMark/>
          </w:tcPr>
          <w:p w:rsidR="00AB02D6" w:rsidRPr="00AB02D6" w:rsidP="00AB02D6" w14:paraId="67ECDC4F" w14:textId="77777777">
            <w:pPr>
              <w:autoSpaceDE w:val="0"/>
              <w:autoSpaceDN w:val="0"/>
              <w:adjustRightInd w:val="0"/>
              <w:spacing w:after="0" w:line="240" w:lineRule="auto"/>
              <w:rPr>
                <w:rFonts w:ascii="Times New Roman" w:eastAsia="Times New Roman" w:hAnsi="Times New Roman"/>
                <w:sz w:val="26"/>
                <w:szCs w:val="26"/>
              </w:rPr>
            </w:pPr>
            <w:r w:rsidRPr="00AB02D6">
              <w:rPr>
                <w:rFonts w:ascii="Times New Roman" w:eastAsia="Times New Roman" w:hAnsi="Times New Roman"/>
                <w:sz w:val="26"/>
                <w:szCs w:val="26"/>
              </w:rPr>
              <w:t>Uzņēmumu</w:t>
            </w:r>
            <w:r w:rsidRPr="00AB02D6">
              <w:rPr>
                <w:rFonts w:ascii="Times New Roman" w:eastAsia="Times New Roman" w:hAnsi="Times New Roman"/>
                <w:sz w:val="26"/>
                <w:szCs w:val="26"/>
              </w:rPr>
              <w:t xml:space="preserve"> </w:t>
            </w:r>
            <w:r w:rsidRPr="00AB02D6">
              <w:rPr>
                <w:rFonts w:ascii="Times New Roman" w:eastAsia="Times New Roman" w:hAnsi="Times New Roman"/>
                <w:sz w:val="26"/>
                <w:szCs w:val="26"/>
              </w:rPr>
              <w:t>inovētspēja</w:t>
            </w:r>
          </w:p>
        </w:tc>
        <w:tc>
          <w:tcPr>
            <w:tcW w:w="1164" w:type="dxa"/>
            <w:tcBorders>
              <w:top w:val="single" w:sz="4" w:space="0" w:color="auto"/>
              <w:left w:val="single" w:sz="4" w:space="0" w:color="auto"/>
              <w:bottom w:val="single" w:sz="4" w:space="0" w:color="auto"/>
              <w:right w:val="single" w:sz="4" w:space="0" w:color="auto"/>
            </w:tcBorders>
          </w:tcPr>
          <w:p w:rsidR="00AB02D6" w:rsidRPr="00AB02D6" w:rsidP="00AB02D6" w14:paraId="04CCA17D" w14:textId="77777777">
            <w:pPr>
              <w:autoSpaceDE w:val="0"/>
              <w:autoSpaceDN w:val="0"/>
              <w:adjustRightInd w:val="0"/>
              <w:spacing w:after="0" w:line="240" w:lineRule="auto"/>
              <w:rPr>
                <w:rFonts w:ascii="Times New Roman" w:eastAsia="Times New Roman" w:hAnsi="Times New Roman"/>
                <w:sz w:val="26"/>
                <w:szCs w:val="26"/>
              </w:rPr>
            </w:pPr>
            <w:r w:rsidRPr="00AB02D6">
              <w:rPr>
                <w:rFonts w:ascii="Times New Roman" w:eastAsia="Times New Roman" w:hAnsi="Times New Roman"/>
                <w:color w:val="FF0000"/>
                <w:sz w:val="26"/>
                <w:szCs w:val="26"/>
              </w:rPr>
              <w:t>25.vieta</w:t>
            </w:r>
          </w:p>
        </w:tc>
        <w:tc>
          <w:tcPr>
            <w:tcW w:w="1231" w:type="dxa"/>
            <w:tcBorders>
              <w:top w:val="single" w:sz="4" w:space="0" w:color="auto"/>
              <w:left w:val="single" w:sz="4" w:space="0" w:color="auto"/>
              <w:bottom w:val="single" w:sz="4" w:space="0" w:color="auto"/>
              <w:right w:val="single" w:sz="4" w:space="0" w:color="auto"/>
            </w:tcBorders>
            <w:shd w:val="clear" w:color="auto" w:fill="F2F2F2"/>
          </w:tcPr>
          <w:p w:rsidR="00AB02D6" w:rsidRPr="00AB02D6" w:rsidP="00AB02D6" w14:paraId="395BE345" w14:textId="77777777">
            <w:pPr>
              <w:autoSpaceDE w:val="0"/>
              <w:autoSpaceDN w:val="0"/>
              <w:adjustRightInd w:val="0"/>
              <w:spacing w:after="0" w:line="240" w:lineRule="auto"/>
              <w:rPr>
                <w:rFonts w:ascii="Times New Roman" w:eastAsia="Times New Roman" w:hAnsi="Times New Roman"/>
                <w:sz w:val="26"/>
                <w:szCs w:val="26"/>
              </w:rPr>
            </w:pPr>
            <w:r w:rsidRPr="00AB02D6">
              <w:rPr>
                <w:rFonts w:ascii="Times New Roman" w:eastAsia="Times New Roman" w:hAnsi="Times New Roman"/>
                <w:sz w:val="26"/>
                <w:szCs w:val="26"/>
              </w:rPr>
              <w:t>17.vieta</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rsidR="00AB02D6" w:rsidRPr="00AB02D6" w:rsidP="00AB02D6" w14:paraId="152AA403" w14:textId="77777777">
            <w:pPr>
              <w:autoSpaceDE w:val="0"/>
              <w:autoSpaceDN w:val="0"/>
              <w:adjustRightInd w:val="0"/>
              <w:spacing w:after="0" w:line="240" w:lineRule="auto"/>
              <w:rPr>
                <w:rFonts w:ascii="Times New Roman" w:eastAsia="Times New Roman" w:hAnsi="Times New Roman"/>
                <w:sz w:val="26"/>
                <w:szCs w:val="26"/>
              </w:rPr>
            </w:pPr>
            <w:r w:rsidRPr="00AB02D6">
              <w:rPr>
                <w:rFonts w:ascii="Times New Roman" w:eastAsia="Times New Roman" w:hAnsi="Times New Roman"/>
                <w:sz w:val="26"/>
                <w:szCs w:val="26"/>
              </w:rPr>
              <w:t>23.vieta</w:t>
            </w:r>
          </w:p>
        </w:tc>
      </w:tr>
      <w:tr w14:paraId="00BAE5E0" w14:textId="77777777" w:rsidTr="00AB02D6">
        <w:tblPrEx>
          <w:tblW w:w="8208" w:type="dxa"/>
          <w:jc w:val="center"/>
          <w:tblInd w:w="0" w:type="dxa"/>
          <w:tblLook w:val="04A0"/>
        </w:tblPrEx>
        <w:trPr>
          <w:trHeight w:val="340"/>
          <w:jc w:val="center"/>
        </w:trPr>
        <w:tc>
          <w:tcPr>
            <w:tcW w:w="4582" w:type="dxa"/>
            <w:tcBorders>
              <w:top w:val="single" w:sz="4" w:space="0" w:color="auto"/>
              <w:left w:val="single" w:sz="4" w:space="0" w:color="auto"/>
              <w:bottom w:val="single" w:sz="4" w:space="0" w:color="auto"/>
              <w:right w:val="single" w:sz="4" w:space="0" w:color="auto"/>
            </w:tcBorders>
            <w:shd w:val="clear" w:color="auto" w:fill="BFBFBF"/>
            <w:hideMark/>
          </w:tcPr>
          <w:p w:rsidR="00AB02D6" w:rsidRPr="00AB02D6" w:rsidP="00AB02D6" w14:paraId="5A1327B7" w14:textId="77777777">
            <w:pPr>
              <w:autoSpaceDE w:val="0"/>
              <w:autoSpaceDN w:val="0"/>
              <w:adjustRightInd w:val="0"/>
              <w:spacing w:after="0" w:line="240" w:lineRule="auto"/>
              <w:rPr>
                <w:rFonts w:ascii="Times New Roman" w:eastAsia="Times New Roman" w:hAnsi="Times New Roman"/>
                <w:sz w:val="26"/>
                <w:szCs w:val="26"/>
              </w:rPr>
            </w:pPr>
            <w:r w:rsidRPr="00AB02D6">
              <w:rPr>
                <w:rFonts w:ascii="Times New Roman" w:eastAsia="Times New Roman" w:hAnsi="Times New Roman"/>
                <w:sz w:val="26"/>
                <w:szCs w:val="26"/>
              </w:rPr>
              <w:t>Sadarbība</w:t>
            </w:r>
            <w:r w:rsidRPr="00AB02D6">
              <w:rPr>
                <w:rFonts w:ascii="Times New Roman" w:eastAsia="Times New Roman" w:hAnsi="Times New Roman"/>
                <w:sz w:val="26"/>
                <w:szCs w:val="26"/>
              </w:rPr>
              <w:t xml:space="preserve"> </w:t>
            </w:r>
            <w:r w:rsidRPr="00AB02D6">
              <w:rPr>
                <w:rFonts w:ascii="Times New Roman" w:eastAsia="Times New Roman" w:hAnsi="Times New Roman"/>
                <w:sz w:val="26"/>
                <w:szCs w:val="26"/>
              </w:rPr>
              <w:t>starp</w:t>
            </w:r>
            <w:r w:rsidRPr="00AB02D6">
              <w:rPr>
                <w:rFonts w:ascii="Times New Roman" w:eastAsia="Times New Roman" w:hAnsi="Times New Roman"/>
                <w:sz w:val="26"/>
                <w:szCs w:val="26"/>
              </w:rPr>
              <w:t xml:space="preserve"> </w:t>
            </w:r>
            <w:r w:rsidRPr="00AB02D6">
              <w:rPr>
                <w:rFonts w:ascii="Times New Roman" w:eastAsia="Times New Roman" w:hAnsi="Times New Roman"/>
                <w:sz w:val="26"/>
                <w:szCs w:val="26"/>
              </w:rPr>
              <w:t>zinātnes</w:t>
            </w:r>
            <w:r w:rsidRPr="00AB02D6">
              <w:rPr>
                <w:rFonts w:ascii="Times New Roman" w:eastAsia="Times New Roman" w:hAnsi="Times New Roman"/>
                <w:sz w:val="26"/>
                <w:szCs w:val="26"/>
              </w:rPr>
              <w:t xml:space="preserve"> un </w:t>
            </w:r>
            <w:r w:rsidRPr="00AB02D6">
              <w:rPr>
                <w:rFonts w:ascii="Times New Roman" w:eastAsia="Times New Roman" w:hAnsi="Times New Roman"/>
                <w:sz w:val="26"/>
                <w:szCs w:val="26"/>
              </w:rPr>
              <w:t>uzņēmējdarbības</w:t>
            </w:r>
            <w:r w:rsidRPr="00AB02D6">
              <w:rPr>
                <w:rFonts w:ascii="Times New Roman" w:eastAsia="Times New Roman" w:hAnsi="Times New Roman"/>
                <w:sz w:val="26"/>
                <w:szCs w:val="26"/>
              </w:rPr>
              <w:t xml:space="preserve"> </w:t>
            </w:r>
            <w:r w:rsidRPr="00AB02D6">
              <w:rPr>
                <w:rFonts w:ascii="Times New Roman" w:eastAsia="Times New Roman" w:hAnsi="Times New Roman"/>
                <w:sz w:val="26"/>
                <w:szCs w:val="26"/>
              </w:rPr>
              <w:t>sektoru</w:t>
            </w:r>
          </w:p>
        </w:tc>
        <w:tc>
          <w:tcPr>
            <w:tcW w:w="1164" w:type="dxa"/>
            <w:tcBorders>
              <w:top w:val="single" w:sz="4" w:space="0" w:color="auto"/>
              <w:left w:val="single" w:sz="4" w:space="0" w:color="auto"/>
              <w:bottom w:val="single" w:sz="4" w:space="0" w:color="auto"/>
              <w:right w:val="single" w:sz="4" w:space="0" w:color="auto"/>
            </w:tcBorders>
          </w:tcPr>
          <w:p w:rsidR="00AB02D6" w:rsidRPr="00AB02D6" w:rsidP="00AB02D6" w14:paraId="2BE77897" w14:textId="77777777">
            <w:pPr>
              <w:autoSpaceDE w:val="0"/>
              <w:autoSpaceDN w:val="0"/>
              <w:adjustRightInd w:val="0"/>
              <w:spacing w:after="0" w:line="240" w:lineRule="auto"/>
              <w:rPr>
                <w:rFonts w:ascii="Times New Roman" w:eastAsia="Times New Roman" w:hAnsi="Times New Roman"/>
                <w:color w:val="FF0000"/>
                <w:sz w:val="26"/>
                <w:szCs w:val="26"/>
              </w:rPr>
            </w:pPr>
            <w:r w:rsidRPr="00AB02D6">
              <w:rPr>
                <w:rFonts w:ascii="Times New Roman" w:eastAsia="Times New Roman" w:hAnsi="Times New Roman"/>
                <w:color w:val="FF0000"/>
                <w:sz w:val="26"/>
                <w:szCs w:val="26"/>
              </w:rPr>
              <w:t>24.vieta</w:t>
            </w:r>
          </w:p>
        </w:tc>
        <w:tc>
          <w:tcPr>
            <w:tcW w:w="1231" w:type="dxa"/>
            <w:tcBorders>
              <w:top w:val="single" w:sz="4" w:space="0" w:color="auto"/>
              <w:left w:val="single" w:sz="4" w:space="0" w:color="auto"/>
              <w:bottom w:val="single" w:sz="4" w:space="0" w:color="auto"/>
              <w:right w:val="single" w:sz="4" w:space="0" w:color="auto"/>
            </w:tcBorders>
            <w:shd w:val="clear" w:color="auto" w:fill="F2F2F2"/>
          </w:tcPr>
          <w:p w:rsidR="00AB02D6" w:rsidRPr="00AB02D6" w:rsidP="00AB02D6" w14:paraId="6A09FBEA" w14:textId="77777777">
            <w:pPr>
              <w:autoSpaceDE w:val="0"/>
              <w:autoSpaceDN w:val="0"/>
              <w:adjustRightInd w:val="0"/>
              <w:spacing w:after="0" w:line="240" w:lineRule="auto"/>
              <w:rPr>
                <w:rFonts w:ascii="Times New Roman" w:eastAsia="Times New Roman" w:hAnsi="Times New Roman"/>
                <w:sz w:val="26"/>
                <w:szCs w:val="26"/>
              </w:rPr>
            </w:pPr>
            <w:r w:rsidRPr="00AB02D6">
              <w:rPr>
                <w:rFonts w:ascii="Times New Roman" w:eastAsia="Times New Roman" w:hAnsi="Times New Roman"/>
                <w:sz w:val="26"/>
                <w:szCs w:val="26"/>
              </w:rPr>
              <w:t>10.vieta</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rsidR="00AB02D6" w:rsidRPr="00AB02D6" w:rsidP="00AB02D6" w14:paraId="1C122FA7" w14:textId="77777777">
            <w:pPr>
              <w:autoSpaceDE w:val="0"/>
              <w:autoSpaceDN w:val="0"/>
              <w:adjustRightInd w:val="0"/>
              <w:spacing w:after="0" w:line="240" w:lineRule="auto"/>
              <w:rPr>
                <w:rFonts w:ascii="Times New Roman" w:eastAsia="Times New Roman" w:hAnsi="Times New Roman"/>
                <w:sz w:val="26"/>
                <w:szCs w:val="26"/>
              </w:rPr>
            </w:pPr>
            <w:r w:rsidRPr="00AB02D6">
              <w:rPr>
                <w:rFonts w:ascii="Times New Roman" w:eastAsia="Times New Roman" w:hAnsi="Times New Roman"/>
                <w:sz w:val="26"/>
                <w:szCs w:val="26"/>
              </w:rPr>
              <w:t>15.vieta</w:t>
            </w:r>
          </w:p>
        </w:tc>
      </w:tr>
      <w:tr w14:paraId="002259AB" w14:textId="77777777" w:rsidTr="00AB02D6">
        <w:tblPrEx>
          <w:tblW w:w="8208" w:type="dxa"/>
          <w:jc w:val="center"/>
          <w:tblInd w:w="0" w:type="dxa"/>
          <w:tblLook w:val="04A0"/>
        </w:tblPrEx>
        <w:trPr>
          <w:trHeight w:val="340"/>
          <w:jc w:val="center"/>
        </w:trPr>
        <w:tc>
          <w:tcPr>
            <w:tcW w:w="4582" w:type="dxa"/>
            <w:tcBorders>
              <w:top w:val="single" w:sz="4" w:space="0" w:color="auto"/>
              <w:left w:val="single" w:sz="4" w:space="0" w:color="auto"/>
              <w:bottom w:val="single" w:sz="4" w:space="0" w:color="auto"/>
              <w:right w:val="single" w:sz="4" w:space="0" w:color="auto"/>
            </w:tcBorders>
            <w:shd w:val="clear" w:color="auto" w:fill="BFBFBF"/>
            <w:hideMark/>
          </w:tcPr>
          <w:p w:rsidR="00AB02D6" w:rsidRPr="00AB02D6" w:rsidP="00AB02D6" w14:paraId="1D116B70" w14:textId="77777777">
            <w:pPr>
              <w:autoSpaceDE w:val="0"/>
              <w:autoSpaceDN w:val="0"/>
              <w:adjustRightInd w:val="0"/>
              <w:spacing w:after="0" w:line="240" w:lineRule="auto"/>
              <w:rPr>
                <w:rFonts w:ascii="Times New Roman" w:eastAsia="Times New Roman" w:hAnsi="Times New Roman"/>
                <w:sz w:val="26"/>
                <w:szCs w:val="26"/>
              </w:rPr>
            </w:pPr>
            <w:r w:rsidRPr="00AB02D6">
              <w:rPr>
                <w:rFonts w:ascii="Times New Roman" w:eastAsia="Times New Roman" w:hAnsi="Times New Roman"/>
                <w:sz w:val="26"/>
                <w:szCs w:val="26"/>
              </w:rPr>
              <w:t>Intelektuālie</w:t>
            </w:r>
            <w:r w:rsidRPr="00AB02D6">
              <w:rPr>
                <w:rFonts w:ascii="Times New Roman" w:eastAsia="Times New Roman" w:hAnsi="Times New Roman"/>
                <w:sz w:val="26"/>
                <w:szCs w:val="26"/>
              </w:rPr>
              <w:t xml:space="preserve"> </w:t>
            </w:r>
            <w:r w:rsidRPr="00AB02D6">
              <w:rPr>
                <w:rFonts w:ascii="Times New Roman" w:eastAsia="Times New Roman" w:hAnsi="Times New Roman"/>
                <w:sz w:val="26"/>
                <w:szCs w:val="26"/>
              </w:rPr>
              <w:t>aktīvi</w:t>
            </w:r>
          </w:p>
        </w:tc>
        <w:tc>
          <w:tcPr>
            <w:tcW w:w="1164" w:type="dxa"/>
            <w:tcBorders>
              <w:top w:val="single" w:sz="4" w:space="0" w:color="auto"/>
              <w:left w:val="single" w:sz="4" w:space="0" w:color="auto"/>
              <w:bottom w:val="single" w:sz="4" w:space="0" w:color="auto"/>
              <w:right w:val="single" w:sz="4" w:space="0" w:color="auto"/>
            </w:tcBorders>
          </w:tcPr>
          <w:p w:rsidR="00AB02D6" w:rsidRPr="00AB02D6" w:rsidP="00AB02D6" w14:paraId="40536FD8" w14:textId="77777777">
            <w:pPr>
              <w:autoSpaceDE w:val="0"/>
              <w:autoSpaceDN w:val="0"/>
              <w:adjustRightInd w:val="0"/>
              <w:spacing w:after="0" w:line="240" w:lineRule="auto"/>
              <w:rPr>
                <w:rFonts w:ascii="Times New Roman" w:eastAsia="Times New Roman" w:hAnsi="Times New Roman"/>
                <w:color w:val="FF0000"/>
                <w:sz w:val="26"/>
                <w:szCs w:val="26"/>
              </w:rPr>
            </w:pPr>
            <w:r w:rsidRPr="00AB02D6">
              <w:rPr>
                <w:rFonts w:ascii="Times New Roman" w:eastAsia="Times New Roman" w:hAnsi="Times New Roman"/>
                <w:color w:val="FF0000"/>
                <w:sz w:val="26"/>
                <w:szCs w:val="26"/>
              </w:rPr>
              <w:t>22.vieta</w:t>
            </w:r>
          </w:p>
        </w:tc>
        <w:tc>
          <w:tcPr>
            <w:tcW w:w="1231" w:type="dxa"/>
            <w:tcBorders>
              <w:top w:val="single" w:sz="4" w:space="0" w:color="auto"/>
              <w:left w:val="single" w:sz="4" w:space="0" w:color="auto"/>
              <w:bottom w:val="single" w:sz="4" w:space="0" w:color="auto"/>
              <w:right w:val="single" w:sz="4" w:space="0" w:color="auto"/>
            </w:tcBorders>
            <w:shd w:val="clear" w:color="auto" w:fill="F2F2F2"/>
          </w:tcPr>
          <w:p w:rsidR="00AB02D6" w:rsidRPr="00AB02D6" w:rsidP="00AB02D6" w14:paraId="5BF693BC" w14:textId="77777777">
            <w:pPr>
              <w:autoSpaceDE w:val="0"/>
              <w:autoSpaceDN w:val="0"/>
              <w:adjustRightInd w:val="0"/>
              <w:spacing w:after="0" w:line="240" w:lineRule="auto"/>
              <w:rPr>
                <w:rFonts w:ascii="Times New Roman" w:eastAsia="Times New Roman" w:hAnsi="Times New Roman"/>
                <w:sz w:val="26"/>
                <w:szCs w:val="26"/>
              </w:rPr>
            </w:pPr>
            <w:r w:rsidRPr="00AB02D6">
              <w:rPr>
                <w:rFonts w:ascii="Times New Roman" w:eastAsia="Times New Roman" w:hAnsi="Times New Roman"/>
                <w:sz w:val="26"/>
                <w:szCs w:val="26"/>
              </w:rPr>
              <w:t>21.vieta</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rsidR="00AB02D6" w:rsidRPr="00AB02D6" w:rsidP="00AB02D6" w14:paraId="1D8E88C9" w14:textId="77777777">
            <w:pPr>
              <w:autoSpaceDE w:val="0"/>
              <w:autoSpaceDN w:val="0"/>
              <w:adjustRightInd w:val="0"/>
              <w:spacing w:after="0" w:line="240" w:lineRule="auto"/>
              <w:rPr>
                <w:rFonts w:ascii="Times New Roman" w:eastAsia="Times New Roman" w:hAnsi="Times New Roman"/>
                <w:sz w:val="26"/>
                <w:szCs w:val="26"/>
              </w:rPr>
            </w:pPr>
            <w:r w:rsidRPr="00AB02D6">
              <w:rPr>
                <w:rFonts w:ascii="Times New Roman" w:eastAsia="Times New Roman" w:hAnsi="Times New Roman"/>
                <w:sz w:val="26"/>
                <w:szCs w:val="26"/>
              </w:rPr>
              <w:t>10.vieta</w:t>
            </w:r>
          </w:p>
        </w:tc>
      </w:tr>
      <w:tr w14:paraId="7C4F84AA" w14:textId="77777777" w:rsidTr="00AB02D6">
        <w:tblPrEx>
          <w:tblW w:w="8208" w:type="dxa"/>
          <w:jc w:val="center"/>
          <w:tblInd w:w="0" w:type="dxa"/>
          <w:tblLook w:val="04A0"/>
        </w:tblPrEx>
        <w:trPr>
          <w:trHeight w:val="340"/>
          <w:jc w:val="center"/>
        </w:trPr>
        <w:tc>
          <w:tcPr>
            <w:tcW w:w="4582" w:type="dxa"/>
            <w:tcBorders>
              <w:top w:val="single" w:sz="4" w:space="0" w:color="auto"/>
              <w:left w:val="single" w:sz="4" w:space="0" w:color="auto"/>
              <w:bottom w:val="single" w:sz="4" w:space="0" w:color="auto"/>
              <w:right w:val="single" w:sz="4" w:space="0" w:color="auto"/>
            </w:tcBorders>
            <w:shd w:val="clear" w:color="auto" w:fill="BFBFBF"/>
          </w:tcPr>
          <w:p w:rsidR="00AB02D6" w:rsidRPr="00AB02D6" w:rsidP="00AB02D6" w14:paraId="40D6B602" w14:textId="77777777">
            <w:pPr>
              <w:autoSpaceDE w:val="0"/>
              <w:autoSpaceDN w:val="0"/>
              <w:adjustRightInd w:val="0"/>
              <w:spacing w:after="0" w:line="240" w:lineRule="auto"/>
              <w:rPr>
                <w:rFonts w:ascii="Times New Roman" w:eastAsia="Times New Roman" w:hAnsi="Times New Roman"/>
                <w:sz w:val="26"/>
                <w:szCs w:val="26"/>
              </w:rPr>
            </w:pPr>
            <w:r w:rsidRPr="00AB02D6">
              <w:rPr>
                <w:rFonts w:ascii="Times New Roman" w:eastAsia="Times New Roman" w:hAnsi="Times New Roman"/>
                <w:sz w:val="26"/>
                <w:szCs w:val="26"/>
              </w:rPr>
              <w:t>Inovācijas</w:t>
            </w:r>
            <w:r w:rsidRPr="00AB02D6">
              <w:rPr>
                <w:rFonts w:ascii="Times New Roman" w:eastAsia="Times New Roman" w:hAnsi="Times New Roman"/>
                <w:sz w:val="26"/>
                <w:szCs w:val="26"/>
              </w:rPr>
              <w:t xml:space="preserve"> </w:t>
            </w:r>
            <w:r w:rsidRPr="00AB02D6">
              <w:rPr>
                <w:rFonts w:ascii="Times New Roman" w:eastAsia="Times New Roman" w:hAnsi="Times New Roman"/>
                <w:sz w:val="26"/>
                <w:szCs w:val="26"/>
              </w:rPr>
              <w:t>ietekme</w:t>
            </w:r>
            <w:r w:rsidRPr="00AB02D6">
              <w:rPr>
                <w:rFonts w:ascii="Times New Roman" w:eastAsia="Times New Roman" w:hAnsi="Times New Roman"/>
                <w:sz w:val="26"/>
                <w:szCs w:val="26"/>
              </w:rPr>
              <w:t xml:space="preserve"> uz </w:t>
            </w:r>
            <w:r w:rsidRPr="00AB02D6">
              <w:rPr>
                <w:rFonts w:ascii="Times New Roman" w:eastAsia="Times New Roman" w:hAnsi="Times New Roman"/>
                <w:sz w:val="26"/>
                <w:szCs w:val="26"/>
              </w:rPr>
              <w:t>nodarbinātību</w:t>
            </w:r>
          </w:p>
        </w:tc>
        <w:tc>
          <w:tcPr>
            <w:tcW w:w="1164" w:type="dxa"/>
            <w:tcBorders>
              <w:top w:val="single" w:sz="4" w:space="0" w:color="auto"/>
              <w:left w:val="single" w:sz="4" w:space="0" w:color="auto"/>
              <w:bottom w:val="single" w:sz="4" w:space="0" w:color="auto"/>
              <w:right w:val="single" w:sz="4" w:space="0" w:color="auto"/>
            </w:tcBorders>
          </w:tcPr>
          <w:p w:rsidR="00AB02D6" w:rsidRPr="00AB02D6" w:rsidP="00AB02D6" w14:paraId="0811501C" w14:textId="77777777">
            <w:pPr>
              <w:autoSpaceDE w:val="0"/>
              <w:autoSpaceDN w:val="0"/>
              <w:adjustRightInd w:val="0"/>
              <w:spacing w:after="0" w:line="240" w:lineRule="auto"/>
              <w:rPr>
                <w:rFonts w:ascii="Times New Roman" w:eastAsia="Times New Roman" w:hAnsi="Times New Roman"/>
                <w:sz w:val="26"/>
                <w:szCs w:val="26"/>
              </w:rPr>
            </w:pPr>
            <w:r w:rsidRPr="00AB02D6">
              <w:rPr>
                <w:rFonts w:ascii="Times New Roman" w:eastAsia="Times New Roman" w:hAnsi="Times New Roman"/>
                <w:sz w:val="26"/>
                <w:szCs w:val="26"/>
              </w:rPr>
              <w:t>13.vieta</w:t>
            </w:r>
          </w:p>
        </w:tc>
        <w:tc>
          <w:tcPr>
            <w:tcW w:w="1231" w:type="dxa"/>
            <w:tcBorders>
              <w:top w:val="single" w:sz="4" w:space="0" w:color="auto"/>
              <w:left w:val="single" w:sz="4" w:space="0" w:color="auto"/>
              <w:bottom w:val="single" w:sz="4" w:space="0" w:color="auto"/>
              <w:right w:val="single" w:sz="4" w:space="0" w:color="auto"/>
            </w:tcBorders>
            <w:shd w:val="clear" w:color="auto" w:fill="F2F2F2"/>
          </w:tcPr>
          <w:p w:rsidR="00AB02D6" w:rsidRPr="00AB02D6" w:rsidP="00AB02D6" w14:paraId="1B3AFAD2" w14:textId="77777777">
            <w:pPr>
              <w:autoSpaceDE w:val="0"/>
              <w:autoSpaceDN w:val="0"/>
              <w:adjustRightInd w:val="0"/>
              <w:spacing w:after="0" w:line="240" w:lineRule="auto"/>
              <w:rPr>
                <w:rFonts w:ascii="Times New Roman" w:eastAsia="Times New Roman" w:hAnsi="Times New Roman"/>
                <w:sz w:val="26"/>
                <w:szCs w:val="26"/>
              </w:rPr>
            </w:pPr>
            <w:r w:rsidRPr="00AB02D6">
              <w:rPr>
                <w:rFonts w:ascii="Times New Roman" w:eastAsia="Times New Roman" w:hAnsi="Times New Roman"/>
                <w:sz w:val="26"/>
                <w:szCs w:val="26"/>
              </w:rPr>
              <w:t>27.vieta</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rsidR="00AB02D6" w:rsidRPr="00AB02D6" w:rsidP="00AB02D6" w14:paraId="40B50A0E" w14:textId="77777777">
            <w:pPr>
              <w:autoSpaceDE w:val="0"/>
              <w:autoSpaceDN w:val="0"/>
              <w:adjustRightInd w:val="0"/>
              <w:spacing w:after="0" w:line="240" w:lineRule="auto"/>
              <w:rPr>
                <w:rFonts w:ascii="Times New Roman" w:eastAsia="Times New Roman" w:hAnsi="Times New Roman"/>
                <w:sz w:val="26"/>
                <w:szCs w:val="26"/>
              </w:rPr>
            </w:pPr>
            <w:r w:rsidRPr="00AB02D6">
              <w:rPr>
                <w:rFonts w:ascii="Times New Roman" w:eastAsia="Times New Roman" w:hAnsi="Times New Roman"/>
                <w:sz w:val="26"/>
                <w:szCs w:val="26"/>
              </w:rPr>
              <w:t>21.vieta</w:t>
            </w:r>
          </w:p>
        </w:tc>
      </w:tr>
      <w:tr w14:paraId="6F1A79FE" w14:textId="77777777" w:rsidTr="00AB02D6">
        <w:tblPrEx>
          <w:tblW w:w="8208" w:type="dxa"/>
          <w:jc w:val="center"/>
          <w:tblInd w:w="0" w:type="dxa"/>
          <w:tblLook w:val="04A0"/>
        </w:tblPrEx>
        <w:trPr>
          <w:trHeight w:val="340"/>
          <w:jc w:val="center"/>
        </w:trPr>
        <w:tc>
          <w:tcPr>
            <w:tcW w:w="4582" w:type="dxa"/>
            <w:tcBorders>
              <w:top w:val="single" w:sz="4" w:space="0" w:color="auto"/>
              <w:left w:val="single" w:sz="4" w:space="0" w:color="auto"/>
              <w:bottom w:val="single" w:sz="4" w:space="0" w:color="auto"/>
              <w:right w:val="single" w:sz="4" w:space="0" w:color="auto"/>
            </w:tcBorders>
            <w:shd w:val="clear" w:color="auto" w:fill="BFBFBF"/>
          </w:tcPr>
          <w:p w:rsidR="00AB02D6" w:rsidRPr="00AB02D6" w:rsidP="00AB02D6" w14:paraId="11A155D6" w14:textId="77777777">
            <w:pPr>
              <w:autoSpaceDE w:val="0"/>
              <w:autoSpaceDN w:val="0"/>
              <w:adjustRightInd w:val="0"/>
              <w:spacing w:after="0" w:line="240" w:lineRule="auto"/>
              <w:rPr>
                <w:rFonts w:ascii="Times New Roman" w:eastAsia="Times New Roman" w:hAnsi="Times New Roman"/>
                <w:sz w:val="26"/>
                <w:szCs w:val="26"/>
              </w:rPr>
            </w:pPr>
            <w:r w:rsidRPr="00AB02D6">
              <w:rPr>
                <w:rFonts w:ascii="Times New Roman" w:eastAsia="Times New Roman" w:hAnsi="Times New Roman"/>
                <w:sz w:val="26"/>
                <w:szCs w:val="26"/>
              </w:rPr>
              <w:t>Inovācijas</w:t>
            </w:r>
            <w:r w:rsidRPr="00AB02D6">
              <w:rPr>
                <w:rFonts w:ascii="Times New Roman" w:eastAsia="Times New Roman" w:hAnsi="Times New Roman"/>
                <w:sz w:val="26"/>
                <w:szCs w:val="26"/>
              </w:rPr>
              <w:t xml:space="preserve"> </w:t>
            </w:r>
            <w:r w:rsidRPr="00AB02D6">
              <w:rPr>
                <w:rFonts w:ascii="Times New Roman" w:eastAsia="Times New Roman" w:hAnsi="Times New Roman"/>
                <w:sz w:val="26"/>
                <w:szCs w:val="26"/>
              </w:rPr>
              <w:t>ietekme</w:t>
            </w:r>
            <w:r w:rsidRPr="00AB02D6">
              <w:rPr>
                <w:rFonts w:ascii="Times New Roman" w:eastAsia="Times New Roman" w:hAnsi="Times New Roman"/>
                <w:sz w:val="26"/>
                <w:szCs w:val="26"/>
              </w:rPr>
              <w:t xml:space="preserve"> uz </w:t>
            </w:r>
            <w:r w:rsidRPr="00AB02D6">
              <w:rPr>
                <w:rFonts w:ascii="Times New Roman" w:eastAsia="Times New Roman" w:hAnsi="Times New Roman"/>
                <w:sz w:val="26"/>
                <w:szCs w:val="26"/>
              </w:rPr>
              <w:t>pārdošanu</w:t>
            </w:r>
          </w:p>
        </w:tc>
        <w:tc>
          <w:tcPr>
            <w:tcW w:w="1164" w:type="dxa"/>
            <w:tcBorders>
              <w:top w:val="single" w:sz="4" w:space="0" w:color="auto"/>
              <w:left w:val="single" w:sz="4" w:space="0" w:color="auto"/>
              <w:bottom w:val="single" w:sz="4" w:space="0" w:color="auto"/>
              <w:right w:val="single" w:sz="4" w:space="0" w:color="auto"/>
            </w:tcBorders>
          </w:tcPr>
          <w:p w:rsidR="00AB02D6" w:rsidRPr="00AB02D6" w:rsidP="00AB02D6" w14:paraId="7566B1C1" w14:textId="77777777">
            <w:pPr>
              <w:autoSpaceDE w:val="0"/>
              <w:autoSpaceDN w:val="0"/>
              <w:adjustRightInd w:val="0"/>
              <w:spacing w:after="0" w:line="240" w:lineRule="auto"/>
              <w:rPr>
                <w:rFonts w:ascii="Times New Roman" w:eastAsia="Times New Roman" w:hAnsi="Times New Roman"/>
                <w:sz w:val="26"/>
                <w:szCs w:val="26"/>
              </w:rPr>
            </w:pPr>
            <w:r w:rsidRPr="00AB02D6">
              <w:rPr>
                <w:rFonts w:ascii="Times New Roman" w:eastAsia="Times New Roman" w:hAnsi="Times New Roman"/>
                <w:color w:val="FF0000"/>
                <w:sz w:val="26"/>
                <w:szCs w:val="26"/>
              </w:rPr>
              <w:t>24.vieta</w:t>
            </w:r>
          </w:p>
        </w:tc>
        <w:tc>
          <w:tcPr>
            <w:tcW w:w="1231" w:type="dxa"/>
            <w:tcBorders>
              <w:top w:val="single" w:sz="4" w:space="0" w:color="auto"/>
              <w:left w:val="single" w:sz="4" w:space="0" w:color="auto"/>
              <w:bottom w:val="single" w:sz="4" w:space="0" w:color="auto"/>
              <w:right w:val="single" w:sz="4" w:space="0" w:color="auto"/>
            </w:tcBorders>
            <w:shd w:val="clear" w:color="auto" w:fill="F2F2F2"/>
          </w:tcPr>
          <w:p w:rsidR="00AB02D6" w:rsidRPr="00AB02D6" w:rsidP="00AB02D6" w14:paraId="7FBE3019" w14:textId="77777777">
            <w:pPr>
              <w:autoSpaceDE w:val="0"/>
              <w:autoSpaceDN w:val="0"/>
              <w:adjustRightInd w:val="0"/>
              <w:spacing w:after="0" w:line="240" w:lineRule="auto"/>
              <w:rPr>
                <w:rFonts w:ascii="Times New Roman" w:eastAsia="Times New Roman" w:hAnsi="Times New Roman"/>
                <w:sz w:val="26"/>
                <w:szCs w:val="26"/>
              </w:rPr>
            </w:pPr>
            <w:r w:rsidRPr="00AB02D6">
              <w:rPr>
                <w:rFonts w:ascii="Times New Roman" w:eastAsia="Times New Roman" w:hAnsi="Times New Roman"/>
                <w:sz w:val="26"/>
                <w:szCs w:val="26"/>
              </w:rPr>
              <w:t>26.vieta</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rsidR="00AB02D6" w:rsidRPr="00AB02D6" w:rsidP="00AB02D6" w14:paraId="3E481A01" w14:textId="77777777">
            <w:pPr>
              <w:autoSpaceDE w:val="0"/>
              <w:autoSpaceDN w:val="0"/>
              <w:adjustRightInd w:val="0"/>
              <w:spacing w:after="0" w:line="240" w:lineRule="auto"/>
              <w:rPr>
                <w:rFonts w:ascii="Times New Roman" w:eastAsia="Times New Roman" w:hAnsi="Times New Roman"/>
                <w:sz w:val="26"/>
                <w:szCs w:val="26"/>
              </w:rPr>
            </w:pPr>
            <w:r w:rsidRPr="00AB02D6">
              <w:rPr>
                <w:rFonts w:ascii="Times New Roman" w:eastAsia="Times New Roman" w:hAnsi="Times New Roman"/>
                <w:sz w:val="26"/>
                <w:szCs w:val="26"/>
              </w:rPr>
              <w:t>20.vieta</w:t>
            </w:r>
          </w:p>
        </w:tc>
      </w:tr>
    </w:tbl>
    <w:p w:rsidR="003E6097" w:rsidRPr="0060014B" w:rsidP="003E6097" w14:paraId="388B04CA" w14:textId="77777777">
      <w:pPr>
        <w:spacing w:after="160"/>
        <w:jc w:val="both"/>
        <w:rPr>
          <w:rFonts w:ascii="Times New Roman" w:hAnsi="Times New Roman"/>
          <w:b/>
          <w:color w:val="000000"/>
          <w:sz w:val="26"/>
          <w:szCs w:val="26"/>
        </w:rPr>
        <w:sectPr w:rsidSect="003D07D5">
          <w:headerReference w:type="even" r:id="rId6"/>
          <w:headerReference w:type="default" r:id="rId7"/>
          <w:footerReference w:type="even" r:id="rId8"/>
          <w:footerReference w:type="default" r:id="rId9"/>
          <w:headerReference w:type="first" r:id="rId10"/>
          <w:footerReference w:type="first" r:id="rId11"/>
          <w:pgSz w:w="11906" w:h="16838"/>
          <w:pgMar w:top="1134" w:right="1133" w:bottom="1440" w:left="1701" w:header="708" w:footer="603" w:gutter="0"/>
          <w:cols w:space="708"/>
          <w:titlePg/>
          <w:docGrid w:linePitch="360"/>
        </w:sectPr>
      </w:pPr>
      <w:bookmarkEnd w:id="31"/>
    </w:p>
    <w:p w:rsidR="00FE44C0" w:rsidRPr="003106B1" w:rsidP="003106B1" w14:paraId="2EDEAB8C" w14:textId="55CBB606">
      <w:pPr>
        <w:pStyle w:val="Heading1"/>
      </w:pPr>
      <w:bookmarkStart w:id="32" w:name="_Toc466549329"/>
      <w:bookmarkStart w:id="33" w:name="_Toc528063940"/>
      <w:bookmarkStart w:id="34" w:name="_Toc256000004"/>
      <w:bookmarkStart w:id="35" w:name="_Toc256000027"/>
      <w:bookmarkStart w:id="36" w:name="_Toc256000050"/>
      <w:bookmarkStart w:id="37" w:name="_Toc256000073"/>
      <w:r w:rsidRPr="003106B1">
        <w:t xml:space="preserve">3. </w:t>
      </w:r>
      <w:bookmarkEnd w:id="32"/>
      <w:r w:rsidRPr="003106B1" w:rsidR="00512B2B">
        <w:t>Pasākumu plāns</w:t>
      </w:r>
      <w:bookmarkEnd w:id="37"/>
      <w:bookmarkEnd w:id="36"/>
      <w:bookmarkEnd w:id="35"/>
      <w:bookmarkEnd w:id="34"/>
      <w:bookmarkEnd w:id="33"/>
    </w:p>
    <w:tbl>
      <w:tblPr>
        <w:tblW w:w="154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7"/>
        <w:gridCol w:w="5246"/>
        <w:gridCol w:w="3117"/>
        <w:gridCol w:w="143"/>
        <w:gridCol w:w="1702"/>
        <w:gridCol w:w="1418"/>
        <w:gridCol w:w="1418"/>
        <w:gridCol w:w="1560"/>
      </w:tblGrid>
      <w:tr w14:paraId="603BD4C5" w14:textId="77777777" w:rsidTr="00EE67F2">
        <w:tblPrEx>
          <w:tblW w:w="154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6094" w:type="dxa"/>
            <w:gridSpan w:val="2"/>
            <w:tcBorders>
              <w:top w:val="single" w:sz="4" w:space="0" w:color="auto"/>
              <w:left w:val="single" w:sz="4" w:space="0" w:color="auto"/>
              <w:bottom w:val="single" w:sz="4" w:space="0" w:color="auto"/>
              <w:right w:val="single" w:sz="4" w:space="0" w:color="auto"/>
            </w:tcBorders>
            <w:shd w:val="clear" w:color="auto" w:fill="CCFFCC"/>
          </w:tcPr>
          <w:p w:rsidR="00983A59" w:rsidRPr="0060014B" w:rsidP="0060014B" w14:paraId="2F67E670" w14:textId="5E006A80">
            <w:pPr>
              <w:pStyle w:val="SLONormal"/>
              <w:spacing w:line="276" w:lineRule="auto"/>
              <w:rPr>
                <w:b/>
                <w:sz w:val="26"/>
                <w:szCs w:val="26"/>
                <w:lang w:val="lv-LV"/>
              </w:rPr>
            </w:pPr>
            <w:r w:rsidRPr="0060014B">
              <w:rPr>
                <w:b/>
                <w:sz w:val="26"/>
                <w:szCs w:val="26"/>
                <w:lang w:val="lv-LV"/>
              </w:rPr>
              <w:t>P</w:t>
            </w:r>
            <w:r w:rsidRPr="0060014B">
              <w:rPr>
                <w:b/>
                <w:sz w:val="26"/>
                <w:szCs w:val="26"/>
                <w:lang w:val="lv-LV"/>
              </w:rPr>
              <w:t>lāna mērķis</w:t>
            </w:r>
          </w:p>
        </w:tc>
        <w:tc>
          <w:tcPr>
            <w:tcW w:w="9357" w:type="dxa"/>
            <w:gridSpan w:val="6"/>
            <w:tcBorders>
              <w:top w:val="single" w:sz="4" w:space="0" w:color="auto"/>
              <w:left w:val="single" w:sz="4" w:space="0" w:color="auto"/>
              <w:bottom w:val="single" w:sz="4" w:space="0" w:color="auto"/>
              <w:right w:val="single" w:sz="4" w:space="0" w:color="auto"/>
            </w:tcBorders>
            <w:shd w:val="clear" w:color="auto" w:fill="CCFFCC"/>
          </w:tcPr>
          <w:p w:rsidR="00983A59" w:rsidRPr="0060014B" w:rsidP="0060014B" w14:paraId="40002297" w14:textId="31778B31">
            <w:pPr>
              <w:pStyle w:val="Heading1"/>
              <w:rPr>
                <w:b w:val="0"/>
                <w:szCs w:val="26"/>
              </w:rPr>
            </w:pPr>
            <w:bookmarkStart w:id="38" w:name="_Toc528063941"/>
            <w:bookmarkStart w:id="39" w:name="_Toc256000005"/>
            <w:bookmarkStart w:id="40" w:name="_Toc256000028"/>
            <w:bookmarkStart w:id="41" w:name="_Toc256000051"/>
            <w:bookmarkStart w:id="42" w:name="_Toc256000074"/>
            <w:r w:rsidRPr="0060014B">
              <w:rPr>
                <w:szCs w:val="26"/>
              </w:rPr>
              <w:t>Uzņēmējiem pievilcīga uzņēmējdarbības vide: pieejami un saprotami pakalpojumi</w:t>
            </w:r>
            <w:r w:rsidRPr="0060014B" w:rsidR="00AC74A9">
              <w:rPr>
                <w:szCs w:val="26"/>
              </w:rPr>
              <w:t>, mazāks administratīvais slogs.</w:t>
            </w:r>
            <w:bookmarkEnd w:id="42"/>
            <w:bookmarkEnd w:id="41"/>
            <w:bookmarkEnd w:id="40"/>
            <w:bookmarkEnd w:id="39"/>
            <w:bookmarkEnd w:id="38"/>
          </w:p>
        </w:tc>
      </w:tr>
      <w:tr w14:paraId="1F85C36E" w14:textId="77777777" w:rsidTr="00EE67F2">
        <w:tblPrEx>
          <w:tblW w:w="15451" w:type="dxa"/>
          <w:tblInd w:w="-572" w:type="dxa"/>
          <w:tblLayout w:type="fixed"/>
          <w:tblLook w:val="04A0"/>
        </w:tblPrEx>
        <w:tc>
          <w:tcPr>
            <w:tcW w:w="6094" w:type="dxa"/>
            <w:gridSpan w:val="2"/>
            <w:tcBorders>
              <w:top w:val="single" w:sz="4" w:space="0" w:color="auto"/>
              <w:left w:val="single" w:sz="4" w:space="0" w:color="auto"/>
              <w:bottom w:val="single" w:sz="4" w:space="0" w:color="auto"/>
              <w:right w:val="single" w:sz="4" w:space="0" w:color="auto"/>
            </w:tcBorders>
            <w:shd w:val="clear" w:color="auto" w:fill="CCFFCC"/>
          </w:tcPr>
          <w:p w:rsidR="00983A59" w:rsidRPr="0060014B" w:rsidP="0060014B" w14:paraId="725E6234" w14:textId="77777777">
            <w:pPr>
              <w:pStyle w:val="SLONormal"/>
              <w:spacing w:line="276" w:lineRule="auto"/>
              <w:rPr>
                <w:b/>
                <w:sz w:val="26"/>
                <w:szCs w:val="26"/>
                <w:lang w:val="lv-LV"/>
              </w:rPr>
            </w:pPr>
            <w:r w:rsidRPr="0060014B">
              <w:rPr>
                <w:b/>
                <w:sz w:val="26"/>
                <w:szCs w:val="26"/>
                <w:lang w:val="lv-LV"/>
              </w:rPr>
              <w:t xml:space="preserve">Rīcības virziens </w:t>
            </w:r>
          </w:p>
        </w:tc>
        <w:tc>
          <w:tcPr>
            <w:tcW w:w="9357" w:type="dxa"/>
            <w:gridSpan w:val="6"/>
            <w:tcBorders>
              <w:top w:val="single" w:sz="4" w:space="0" w:color="auto"/>
              <w:left w:val="single" w:sz="4" w:space="0" w:color="auto"/>
              <w:bottom w:val="single" w:sz="4" w:space="0" w:color="auto"/>
              <w:right w:val="single" w:sz="4" w:space="0" w:color="auto"/>
            </w:tcBorders>
            <w:shd w:val="clear" w:color="auto" w:fill="CCFFCC"/>
          </w:tcPr>
          <w:p w:rsidR="00983A59" w:rsidRPr="003106B1" w:rsidP="003106B1" w14:paraId="29EA6086" w14:textId="144C439E">
            <w:pPr>
              <w:pStyle w:val="Heading2"/>
            </w:pPr>
            <w:bookmarkStart w:id="43" w:name="_Toc466549330"/>
            <w:bookmarkStart w:id="44" w:name="_Toc528063942"/>
            <w:bookmarkStart w:id="45" w:name="_Toc256000006"/>
            <w:bookmarkStart w:id="46" w:name="_Toc256000029"/>
            <w:bookmarkStart w:id="47" w:name="_Toc256000052"/>
            <w:bookmarkStart w:id="48" w:name="_Toc256000075"/>
            <w:r w:rsidRPr="003106B1">
              <w:t>3.1. Uzņēmējdarbības uzsākšana</w:t>
            </w:r>
            <w:bookmarkEnd w:id="48"/>
            <w:bookmarkEnd w:id="47"/>
            <w:bookmarkEnd w:id="46"/>
            <w:bookmarkEnd w:id="45"/>
            <w:bookmarkEnd w:id="43"/>
            <w:bookmarkEnd w:id="44"/>
          </w:p>
        </w:tc>
      </w:tr>
      <w:tr w14:paraId="5BC56FAA" w14:textId="77777777" w:rsidTr="00EE67F2">
        <w:tblPrEx>
          <w:tblW w:w="15451" w:type="dxa"/>
          <w:tblInd w:w="-572" w:type="dxa"/>
          <w:tblLayout w:type="fixed"/>
          <w:tblLook w:val="04A0"/>
        </w:tblPrEx>
        <w:tc>
          <w:tcPr>
            <w:tcW w:w="6094" w:type="dxa"/>
            <w:gridSpan w:val="2"/>
            <w:tcBorders>
              <w:top w:val="single" w:sz="4" w:space="0" w:color="auto"/>
              <w:left w:val="single" w:sz="4" w:space="0" w:color="auto"/>
              <w:bottom w:val="single" w:sz="4" w:space="0" w:color="auto"/>
              <w:right w:val="single" w:sz="4" w:space="0" w:color="auto"/>
            </w:tcBorders>
            <w:shd w:val="clear" w:color="auto" w:fill="CCFFCC"/>
          </w:tcPr>
          <w:p w:rsidR="000573A0" w:rsidRPr="0060014B" w:rsidP="0060014B" w14:paraId="162A0BCC" w14:textId="77777777">
            <w:pPr>
              <w:pStyle w:val="SLONormal"/>
              <w:spacing w:line="276" w:lineRule="auto"/>
              <w:rPr>
                <w:b/>
                <w:sz w:val="26"/>
                <w:szCs w:val="26"/>
                <w:lang w:val="lv-LV"/>
              </w:rPr>
            </w:pPr>
            <w:r w:rsidRPr="0060014B">
              <w:rPr>
                <w:b/>
                <w:sz w:val="26"/>
                <w:szCs w:val="26"/>
                <w:lang w:val="lv-LV"/>
              </w:rPr>
              <w:t>Politikas rezultāts un rezultatīvie rādītāji</w:t>
            </w:r>
          </w:p>
        </w:tc>
        <w:tc>
          <w:tcPr>
            <w:tcW w:w="9357" w:type="dxa"/>
            <w:gridSpan w:val="6"/>
            <w:tcBorders>
              <w:top w:val="single" w:sz="4" w:space="0" w:color="auto"/>
              <w:left w:val="single" w:sz="4" w:space="0" w:color="auto"/>
              <w:bottom w:val="single" w:sz="4" w:space="0" w:color="auto"/>
              <w:right w:val="single" w:sz="4" w:space="0" w:color="auto"/>
            </w:tcBorders>
            <w:shd w:val="clear" w:color="auto" w:fill="CCFFCC"/>
          </w:tcPr>
          <w:p w:rsidR="000573A0" w:rsidRPr="0060014B" w:rsidP="0060014B" w14:paraId="661358E4" w14:textId="77777777">
            <w:pPr>
              <w:pStyle w:val="Heading1"/>
              <w:rPr>
                <w:b w:val="0"/>
                <w:szCs w:val="26"/>
                <w:lang w:eastAsia="lv-LV"/>
              </w:rPr>
            </w:pPr>
            <w:bookmarkStart w:id="49" w:name="_Toc528063943"/>
            <w:bookmarkStart w:id="50" w:name="_Toc256000007"/>
            <w:bookmarkStart w:id="51" w:name="_Toc256000030"/>
            <w:bookmarkStart w:id="52" w:name="_Toc256000053"/>
            <w:bookmarkStart w:id="53" w:name="_Toc256000076"/>
            <w:r w:rsidRPr="0060014B">
              <w:rPr>
                <w:szCs w:val="26"/>
                <w:lang w:eastAsia="lv-LV"/>
              </w:rPr>
              <w:t>Politikas rezultāts: Latvijā pieaug no jauna reģistrēto uzņēmumu skaits.</w:t>
            </w:r>
            <w:bookmarkEnd w:id="53"/>
            <w:bookmarkEnd w:id="52"/>
            <w:bookmarkEnd w:id="51"/>
            <w:bookmarkEnd w:id="50"/>
            <w:bookmarkEnd w:id="49"/>
          </w:p>
          <w:p w:rsidR="000573A0" w:rsidRPr="0060014B" w:rsidP="0060014B" w14:paraId="0F45FD1F" w14:textId="77777777">
            <w:pPr>
              <w:pStyle w:val="Heading1"/>
              <w:rPr>
                <w:b w:val="0"/>
                <w:szCs w:val="26"/>
                <w:lang w:eastAsia="lv-LV"/>
              </w:rPr>
            </w:pPr>
            <w:bookmarkStart w:id="54" w:name="_Toc528063944"/>
            <w:bookmarkStart w:id="55" w:name="_Toc256000008"/>
            <w:bookmarkStart w:id="56" w:name="_Toc256000031"/>
            <w:bookmarkStart w:id="57" w:name="_Toc256000054"/>
            <w:bookmarkStart w:id="58" w:name="_Toc256000077"/>
            <w:r w:rsidRPr="0060014B">
              <w:rPr>
                <w:szCs w:val="26"/>
                <w:lang w:eastAsia="lv-LV"/>
              </w:rPr>
              <w:t>Rezultatīvie rādītāji:</w:t>
            </w:r>
            <w:bookmarkEnd w:id="58"/>
            <w:bookmarkEnd w:id="57"/>
            <w:bookmarkEnd w:id="56"/>
            <w:bookmarkEnd w:id="55"/>
            <w:bookmarkEnd w:id="54"/>
            <w:r w:rsidRPr="0060014B">
              <w:rPr>
                <w:szCs w:val="26"/>
                <w:lang w:eastAsia="lv-LV"/>
              </w:rPr>
              <w:t xml:space="preserve"> </w:t>
            </w:r>
          </w:p>
          <w:p w:rsidR="000573A0" w:rsidRPr="0060014B" w:rsidP="0060014B" w14:paraId="0B0C3D05" w14:textId="77777777">
            <w:pPr>
              <w:pStyle w:val="Heading1"/>
              <w:rPr>
                <w:b w:val="0"/>
                <w:szCs w:val="26"/>
                <w:lang w:eastAsia="lv-LV"/>
              </w:rPr>
            </w:pPr>
            <w:bookmarkStart w:id="59" w:name="_Toc528063945"/>
            <w:bookmarkStart w:id="60" w:name="_Toc256000009"/>
            <w:bookmarkStart w:id="61" w:name="_Toc256000032"/>
            <w:bookmarkStart w:id="62" w:name="_Toc256000055"/>
            <w:bookmarkStart w:id="63" w:name="_Toc256000078"/>
            <w:r w:rsidRPr="0060014B">
              <w:rPr>
                <w:szCs w:val="26"/>
                <w:lang w:eastAsia="lv-LV"/>
              </w:rPr>
              <w:t>1) Pieaug elektroniski reģistrēto uzņēmumu skaits;</w:t>
            </w:r>
            <w:bookmarkEnd w:id="63"/>
            <w:bookmarkEnd w:id="62"/>
            <w:bookmarkEnd w:id="61"/>
            <w:bookmarkEnd w:id="60"/>
            <w:bookmarkEnd w:id="59"/>
          </w:p>
          <w:p w:rsidR="000573A0" w:rsidRPr="0060014B" w:rsidP="0060014B" w14:paraId="6F8DA97A" w14:textId="77777777">
            <w:pPr>
              <w:pStyle w:val="Heading1"/>
              <w:rPr>
                <w:b w:val="0"/>
                <w:szCs w:val="26"/>
                <w:lang w:eastAsia="lv-LV"/>
              </w:rPr>
            </w:pPr>
            <w:bookmarkStart w:id="64" w:name="_Toc528063946"/>
            <w:bookmarkStart w:id="65" w:name="_Toc256000010"/>
            <w:bookmarkStart w:id="66" w:name="_Toc256000033"/>
            <w:bookmarkStart w:id="67" w:name="_Toc256000056"/>
            <w:bookmarkStart w:id="68" w:name="_Toc256000079"/>
            <w:r w:rsidRPr="0060014B">
              <w:rPr>
                <w:szCs w:val="26"/>
                <w:lang w:eastAsia="lv-LV"/>
              </w:rPr>
              <w:t>2) Pieaug ārvalstnieku reģistrēto uzņēmumu skaits Latvijā;</w:t>
            </w:r>
            <w:bookmarkEnd w:id="68"/>
            <w:bookmarkEnd w:id="67"/>
            <w:bookmarkEnd w:id="66"/>
            <w:bookmarkEnd w:id="65"/>
            <w:bookmarkEnd w:id="64"/>
          </w:p>
          <w:p w:rsidR="000573A0" w:rsidRPr="0060014B" w:rsidP="0060014B" w14:paraId="28ABA429" w14:textId="77777777">
            <w:pPr>
              <w:pStyle w:val="Heading1"/>
              <w:rPr>
                <w:b w:val="0"/>
                <w:szCs w:val="26"/>
                <w:lang w:eastAsia="lv-LV"/>
              </w:rPr>
            </w:pPr>
            <w:bookmarkStart w:id="69" w:name="_Toc528063947"/>
            <w:bookmarkStart w:id="70" w:name="_Toc256000011"/>
            <w:bookmarkStart w:id="71" w:name="_Toc256000034"/>
            <w:bookmarkStart w:id="72" w:name="_Toc256000057"/>
            <w:bookmarkStart w:id="73" w:name="_Toc256000080"/>
            <w:r w:rsidRPr="0060014B">
              <w:rPr>
                <w:szCs w:val="26"/>
                <w:lang w:eastAsia="lv-LV"/>
              </w:rPr>
              <w:t>3) Uzņēmumu reģistrēšanai 90% gadījumu tiek izmantoti elektroniskie pakalpojumi.</w:t>
            </w:r>
            <w:bookmarkEnd w:id="73"/>
            <w:bookmarkEnd w:id="72"/>
            <w:bookmarkEnd w:id="71"/>
            <w:bookmarkEnd w:id="70"/>
            <w:bookmarkEnd w:id="69"/>
          </w:p>
        </w:tc>
      </w:tr>
      <w:tr w14:paraId="16A29347" w14:textId="77777777" w:rsidTr="00EE67F2">
        <w:tblPrEx>
          <w:tblW w:w="15451" w:type="dxa"/>
          <w:tblInd w:w="-572" w:type="dxa"/>
          <w:tblLayout w:type="fixed"/>
          <w:tblLook w:val="04A0"/>
        </w:tblPrEx>
        <w:tc>
          <w:tcPr>
            <w:tcW w:w="848" w:type="dxa"/>
            <w:tcBorders>
              <w:bottom w:val="single" w:sz="4" w:space="0" w:color="auto"/>
            </w:tcBorders>
            <w:shd w:val="clear" w:color="auto" w:fill="CCFFCC"/>
          </w:tcPr>
          <w:p w:rsidR="000573A0" w:rsidRPr="0060014B" w:rsidP="0060014B" w14:paraId="4059C47E" w14:textId="77777777">
            <w:pPr>
              <w:spacing w:before="120" w:after="0"/>
              <w:jc w:val="center"/>
              <w:rPr>
                <w:rFonts w:ascii="Times New Roman" w:eastAsia="Times New Roman" w:hAnsi="Times New Roman"/>
                <w:bCs/>
                <w:i/>
                <w:color w:val="000000"/>
                <w:sz w:val="26"/>
                <w:szCs w:val="26"/>
                <w:lang w:eastAsia="lv-LV"/>
              </w:rPr>
            </w:pPr>
            <w:r w:rsidRPr="0060014B">
              <w:rPr>
                <w:rFonts w:ascii="Times New Roman" w:eastAsia="Times New Roman" w:hAnsi="Times New Roman"/>
                <w:bCs/>
                <w:i/>
                <w:color w:val="000000"/>
                <w:sz w:val="26"/>
                <w:szCs w:val="26"/>
                <w:lang w:eastAsia="lv-LV"/>
              </w:rPr>
              <w:t>Nr. p. k.</w:t>
            </w:r>
          </w:p>
        </w:tc>
        <w:tc>
          <w:tcPr>
            <w:tcW w:w="5246" w:type="dxa"/>
            <w:tcBorders>
              <w:bottom w:val="single" w:sz="4" w:space="0" w:color="auto"/>
            </w:tcBorders>
            <w:shd w:val="clear" w:color="auto" w:fill="CCFFCC"/>
            <w:vAlign w:val="center"/>
          </w:tcPr>
          <w:p w:rsidR="000573A0" w:rsidRPr="0060014B" w:rsidP="0060014B" w14:paraId="4ED3F9A7" w14:textId="77777777">
            <w:pPr>
              <w:spacing w:before="120" w:after="0"/>
              <w:jc w:val="center"/>
              <w:rPr>
                <w:rFonts w:ascii="Times New Roman" w:eastAsia="Times New Roman" w:hAnsi="Times New Roman"/>
                <w:bCs/>
                <w:i/>
                <w:color w:val="000000"/>
                <w:sz w:val="26"/>
                <w:szCs w:val="26"/>
                <w:lang w:eastAsia="lv-LV"/>
              </w:rPr>
            </w:pPr>
            <w:r w:rsidRPr="0060014B">
              <w:rPr>
                <w:rFonts w:ascii="Times New Roman" w:eastAsia="Times New Roman" w:hAnsi="Times New Roman"/>
                <w:bCs/>
                <w:i/>
                <w:color w:val="000000"/>
                <w:sz w:val="26"/>
                <w:szCs w:val="26"/>
                <w:lang w:eastAsia="lv-LV"/>
              </w:rPr>
              <w:t>Pasākums</w:t>
            </w:r>
          </w:p>
        </w:tc>
        <w:tc>
          <w:tcPr>
            <w:tcW w:w="3260" w:type="dxa"/>
            <w:gridSpan w:val="2"/>
            <w:tcBorders>
              <w:bottom w:val="single" w:sz="4" w:space="0" w:color="auto"/>
            </w:tcBorders>
            <w:shd w:val="clear" w:color="auto" w:fill="CCFFCC"/>
          </w:tcPr>
          <w:p w:rsidR="000573A0" w:rsidRPr="0060014B" w:rsidP="0060014B" w14:paraId="351D5A61" w14:textId="77777777">
            <w:pPr>
              <w:pStyle w:val="SLONormal"/>
              <w:spacing w:after="0" w:line="276" w:lineRule="auto"/>
              <w:jc w:val="center"/>
              <w:rPr>
                <w:i/>
                <w:sz w:val="26"/>
                <w:szCs w:val="26"/>
                <w:lang w:val="lv-LV" w:eastAsia="lv-LV"/>
              </w:rPr>
            </w:pPr>
            <w:r w:rsidRPr="0060014B">
              <w:rPr>
                <w:i/>
                <w:sz w:val="26"/>
                <w:szCs w:val="26"/>
                <w:lang w:val="lv-LV" w:eastAsia="lv-LV"/>
              </w:rPr>
              <w:t>Darbības rezultāts</w:t>
            </w:r>
          </w:p>
        </w:tc>
        <w:tc>
          <w:tcPr>
            <w:tcW w:w="1702" w:type="dxa"/>
            <w:tcBorders>
              <w:bottom w:val="single" w:sz="4" w:space="0" w:color="auto"/>
            </w:tcBorders>
            <w:shd w:val="clear" w:color="auto" w:fill="CCFFCC"/>
          </w:tcPr>
          <w:p w:rsidR="000573A0" w:rsidRPr="0060014B" w:rsidP="0060014B" w14:paraId="4221057E" w14:textId="77777777">
            <w:pPr>
              <w:pStyle w:val="SLONormal"/>
              <w:spacing w:after="0" w:line="276" w:lineRule="auto"/>
              <w:jc w:val="center"/>
              <w:rPr>
                <w:i/>
                <w:sz w:val="26"/>
                <w:szCs w:val="26"/>
                <w:lang w:val="lv-LV" w:eastAsia="lv-LV"/>
              </w:rPr>
            </w:pPr>
            <w:r w:rsidRPr="0060014B">
              <w:rPr>
                <w:i/>
                <w:sz w:val="26"/>
                <w:szCs w:val="26"/>
                <w:lang w:val="lv-LV" w:eastAsia="lv-LV"/>
              </w:rPr>
              <w:t>Rezultatīvais rādītājs</w:t>
            </w:r>
          </w:p>
        </w:tc>
        <w:tc>
          <w:tcPr>
            <w:tcW w:w="1418" w:type="dxa"/>
            <w:tcBorders>
              <w:bottom w:val="single" w:sz="4" w:space="0" w:color="auto"/>
            </w:tcBorders>
            <w:shd w:val="clear" w:color="auto" w:fill="CCFFCC"/>
          </w:tcPr>
          <w:p w:rsidR="000573A0" w:rsidRPr="0060014B" w:rsidP="0060014B" w14:paraId="07DC8CD7" w14:textId="77777777">
            <w:pPr>
              <w:pStyle w:val="SLONormal"/>
              <w:spacing w:after="0" w:line="276" w:lineRule="auto"/>
              <w:jc w:val="center"/>
              <w:rPr>
                <w:i/>
                <w:sz w:val="26"/>
                <w:szCs w:val="26"/>
                <w:lang w:val="lv-LV" w:eastAsia="lv-LV"/>
              </w:rPr>
            </w:pPr>
            <w:r w:rsidRPr="0060014B">
              <w:rPr>
                <w:i/>
                <w:sz w:val="26"/>
                <w:szCs w:val="26"/>
                <w:lang w:val="lv-LV" w:eastAsia="lv-LV"/>
              </w:rPr>
              <w:t>Atbildīgā institūcija</w:t>
            </w:r>
          </w:p>
        </w:tc>
        <w:tc>
          <w:tcPr>
            <w:tcW w:w="1417" w:type="dxa"/>
            <w:tcBorders>
              <w:bottom w:val="single" w:sz="4" w:space="0" w:color="auto"/>
            </w:tcBorders>
            <w:shd w:val="clear" w:color="auto" w:fill="CCFFCC"/>
          </w:tcPr>
          <w:p w:rsidR="000573A0" w:rsidRPr="0060014B" w:rsidP="0060014B" w14:paraId="3313D452" w14:textId="77777777">
            <w:pPr>
              <w:pStyle w:val="SLONormal"/>
              <w:spacing w:after="0" w:line="276" w:lineRule="auto"/>
              <w:jc w:val="center"/>
              <w:rPr>
                <w:i/>
                <w:sz w:val="26"/>
                <w:szCs w:val="26"/>
                <w:lang w:val="lv-LV" w:eastAsia="lv-LV"/>
              </w:rPr>
            </w:pPr>
            <w:r w:rsidRPr="0060014B">
              <w:rPr>
                <w:i/>
                <w:sz w:val="26"/>
                <w:szCs w:val="26"/>
                <w:lang w:val="lv-LV" w:eastAsia="lv-LV"/>
              </w:rPr>
              <w:t>Līdzatbildīgās institūcijas</w:t>
            </w:r>
          </w:p>
        </w:tc>
        <w:tc>
          <w:tcPr>
            <w:tcW w:w="1560" w:type="dxa"/>
            <w:tcBorders>
              <w:bottom w:val="single" w:sz="4" w:space="0" w:color="auto"/>
            </w:tcBorders>
            <w:shd w:val="clear" w:color="auto" w:fill="CCFFCC"/>
          </w:tcPr>
          <w:p w:rsidR="000573A0" w:rsidRPr="0060014B" w:rsidP="0060014B" w14:paraId="1AC51AD1" w14:textId="77777777">
            <w:pPr>
              <w:pStyle w:val="SLONormal"/>
              <w:spacing w:after="0" w:line="276" w:lineRule="auto"/>
              <w:jc w:val="center"/>
              <w:rPr>
                <w:i/>
                <w:sz w:val="26"/>
                <w:szCs w:val="26"/>
                <w:lang w:val="lv-LV" w:eastAsia="lv-LV"/>
              </w:rPr>
            </w:pPr>
            <w:r w:rsidRPr="0060014B">
              <w:rPr>
                <w:i/>
                <w:sz w:val="26"/>
                <w:szCs w:val="26"/>
                <w:lang w:val="lv-LV" w:eastAsia="lv-LV"/>
              </w:rPr>
              <w:t>Izpildes termiņš</w:t>
            </w:r>
          </w:p>
        </w:tc>
      </w:tr>
      <w:tr w14:paraId="0A960A55" w14:textId="77777777" w:rsidTr="00EE67F2">
        <w:tblPrEx>
          <w:tblW w:w="15451" w:type="dxa"/>
          <w:tblInd w:w="-572" w:type="dxa"/>
          <w:tblLayout w:type="fixed"/>
          <w:tblLook w:val="04A0"/>
        </w:tblPrEx>
        <w:tc>
          <w:tcPr>
            <w:tcW w:w="848" w:type="dxa"/>
          </w:tcPr>
          <w:p w:rsidR="000573A0" w:rsidRPr="0060014B" w:rsidP="0060014B" w14:paraId="75F8CBFA" w14:textId="77777777">
            <w:pPr>
              <w:spacing w:before="120" w:after="0"/>
              <w:jc w:val="both"/>
              <w:rPr>
                <w:rFonts w:ascii="Times New Roman" w:hAnsi="Times New Roman"/>
                <w:b/>
                <w:sz w:val="26"/>
                <w:szCs w:val="26"/>
              </w:rPr>
            </w:pPr>
            <w:r w:rsidRPr="0060014B">
              <w:rPr>
                <w:rFonts w:ascii="Times New Roman" w:hAnsi="Times New Roman"/>
                <w:b/>
                <w:sz w:val="26"/>
                <w:szCs w:val="26"/>
              </w:rPr>
              <w:t>3.1.1.</w:t>
            </w:r>
          </w:p>
        </w:tc>
        <w:tc>
          <w:tcPr>
            <w:tcW w:w="5246" w:type="dxa"/>
            <w:shd w:val="clear" w:color="auto" w:fill="auto"/>
          </w:tcPr>
          <w:p w:rsidR="000573A0" w:rsidRPr="0060014B" w:rsidP="0060014B" w14:paraId="64B63712" w14:textId="77777777">
            <w:pPr>
              <w:spacing w:before="120" w:after="0"/>
              <w:jc w:val="both"/>
              <w:rPr>
                <w:rFonts w:ascii="Times New Roman" w:hAnsi="Times New Roman"/>
                <w:b/>
                <w:sz w:val="26"/>
                <w:szCs w:val="26"/>
              </w:rPr>
            </w:pPr>
            <w:r w:rsidRPr="0060014B">
              <w:rPr>
                <w:rFonts w:ascii="Times New Roman" w:hAnsi="Times New Roman"/>
                <w:b/>
                <w:sz w:val="26"/>
                <w:szCs w:val="26"/>
              </w:rPr>
              <w:t xml:space="preserve">Uzņēmumu reģistrēšana tikai tiešsaistē, izmantojot Uzņēmumu reģistra tīmekļvietnē pieejamo speciālo tiešsaistes formu </w:t>
            </w:r>
          </w:p>
          <w:p w:rsidR="000573A0" w:rsidRPr="0060014B" w:rsidP="0060014B" w14:paraId="3D6B941E" w14:textId="77777777">
            <w:pPr>
              <w:spacing w:before="120" w:after="0"/>
              <w:jc w:val="both"/>
              <w:rPr>
                <w:rFonts w:ascii="Times New Roman" w:hAnsi="Times New Roman"/>
                <w:sz w:val="26"/>
                <w:szCs w:val="26"/>
              </w:rPr>
            </w:pPr>
            <w:r w:rsidRPr="0060014B">
              <w:rPr>
                <w:rFonts w:ascii="Times New Roman" w:hAnsi="Times New Roman"/>
                <w:sz w:val="26"/>
                <w:szCs w:val="26"/>
              </w:rPr>
              <w:t xml:space="preserve">Pēc Pasaules bankas secinājumiem un sniegtās informācijas ir konstatēts, ka Latvijā uzņēmumu reģistrēšana vēl joprojām notiek izmantojot </w:t>
            </w:r>
            <w:r w:rsidRPr="0060014B">
              <w:rPr>
                <w:rFonts w:ascii="Times New Roman" w:hAnsi="Times New Roman"/>
                <w:sz w:val="26"/>
                <w:szCs w:val="26"/>
              </w:rPr>
              <w:t xml:space="preserve">notāra pakalpojumus un dokumentus iesniedzot papīra formātā UR filiālēs. Šāda prakse ne tikai negatīvi ietekmē </w:t>
            </w:r>
            <w:r w:rsidRPr="0060014B">
              <w:rPr>
                <w:rFonts w:ascii="Times New Roman" w:hAnsi="Times New Roman"/>
                <w:sz w:val="26"/>
                <w:szCs w:val="26"/>
              </w:rPr>
              <w:t>Doing</w:t>
            </w:r>
            <w:r w:rsidRPr="0060014B">
              <w:rPr>
                <w:rFonts w:ascii="Times New Roman" w:hAnsi="Times New Roman"/>
                <w:sz w:val="26"/>
                <w:szCs w:val="26"/>
              </w:rPr>
              <w:t xml:space="preserve"> </w:t>
            </w:r>
            <w:r w:rsidRPr="0060014B">
              <w:rPr>
                <w:rFonts w:ascii="Times New Roman" w:hAnsi="Times New Roman"/>
                <w:sz w:val="26"/>
                <w:szCs w:val="26"/>
              </w:rPr>
              <w:t>Business</w:t>
            </w:r>
            <w:r w:rsidRPr="0060014B">
              <w:rPr>
                <w:rFonts w:ascii="Times New Roman" w:hAnsi="Times New Roman"/>
                <w:sz w:val="26"/>
                <w:szCs w:val="26"/>
              </w:rPr>
              <w:t xml:space="preserve"> reitinga aprēķinu, jo paredz papildus formālu procedūru un tādējādi pasliktina Latvijas reitingu uzņēmējdarbības uzsākšanas kontekstā, bet arī neveicina e-pārvaldības principa stiprināšanu valsts pārvaldes sniegtajos pakalpojumos. Komerclikuma 9.pants paredz iespēju uzņēmumu reģistrēt elektroniski, ja tiek lietots elektroniskais paraksts, taču šo iespēju izmanto salīdzinoši neliels skaits dalībnieku, kuri reģistrē jaunu uzņēmumu, vai veic grozījumus. </w:t>
            </w:r>
          </w:p>
          <w:p w:rsidR="000573A0" w:rsidRPr="0060014B" w:rsidP="0060014B" w14:paraId="631E0FEC" w14:textId="77777777">
            <w:pPr>
              <w:spacing w:before="120" w:after="0"/>
              <w:jc w:val="both"/>
              <w:rPr>
                <w:rFonts w:ascii="Times New Roman" w:hAnsi="Times New Roman"/>
                <w:sz w:val="26"/>
                <w:szCs w:val="26"/>
              </w:rPr>
            </w:pPr>
            <w:r w:rsidRPr="0060014B">
              <w:rPr>
                <w:rFonts w:ascii="Times New Roman" w:hAnsi="Times New Roman"/>
                <w:sz w:val="26"/>
                <w:szCs w:val="26"/>
              </w:rPr>
              <w:t xml:space="preserve">UR nodrošinātais elektroniskais pakalpojums “Reģistrācija Uzņēmumu reģistra vestajos reģistros” nodrošina iespēju kā iesniegt sākotnējās reģistrācijas dokumentus, tā izmaiņu reģistrācijas dokumentus. Vienlaikus lai visām personām, tai skaitā visiem ārvalstniekiem garantētu līdzvērtīgas iespējas iesniegt dokumentus attālināti, kā arī realizētu obligāta e-pakalpojuma ieraksta pieteikšanai komercreģistrā izmantošanu, nodrošinot tā pieejamību visām mērķa grupām, nepieciešams pilnvērtīgi ieviest Eiropas Parlamenta un Padomes 2014. gada 23. jūlija regulu (ES) Nr. </w:t>
            </w:r>
            <w:r w:rsidRPr="0060014B">
              <w:rPr>
                <w:rFonts w:ascii="Times New Roman" w:hAnsi="Times New Roman"/>
                <w:sz w:val="26"/>
                <w:szCs w:val="26"/>
              </w:rPr>
              <w:t>910/2014 par elektronisko identifikāciju un uzticamības pakalpojumiem elektronisko darījumu veikšanai iekšējā tirgū un ar ko atceļ Direktīvu 1999/93/EK (</w:t>
            </w:r>
            <w:r w:rsidRPr="0060014B">
              <w:rPr>
                <w:rFonts w:ascii="Times New Roman" w:hAnsi="Times New Roman"/>
                <w:sz w:val="26"/>
                <w:szCs w:val="26"/>
              </w:rPr>
              <w:t>eIDAS</w:t>
            </w:r>
            <w:r w:rsidRPr="0060014B">
              <w:rPr>
                <w:rFonts w:ascii="Times New Roman" w:hAnsi="Times New Roman"/>
                <w:sz w:val="26"/>
                <w:szCs w:val="26"/>
              </w:rPr>
              <w:t xml:space="preserve"> regula), kā arī praksē izveidot ar Fizisko personu likumu noteikto fizisko personu reģistru.</w:t>
            </w:r>
          </w:p>
          <w:p w:rsidR="000573A0" w:rsidRPr="0060014B" w:rsidP="0060014B" w14:paraId="1355C673" w14:textId="77777777">
            <w:pPr>
              <w:spacing w:before="120" w:after="0"/>
              <w:jc w:val="both"/>
              <w:rPr>
                <w:rFonts w:ascii="Times New Roman" w:hAnsi="Times New Roman"/>
                <w:sz w:val="26"/>
                <w:szCs w:val="26"/>
              </w:rPr>
            </w:pPr>
            <w:r w:rsidRPr="0060014B">
              <w:rPr>
                <w:rFonts w:ascii="Times New Roman" w:hAnsi="Times New Roman"/>
                <w:sz w:val="26"/>
                <w:szCs w:val="26"/>
              </w:rPr>
              <w:t>Līdz ar to nepieciešams noteikt, ka sākot ar 2020.gada 1.jūliju tiek uzsākta uzņēmumu reģistrēšana UR tikai elektroniski izmantojot Uzņēmumu reģistra tīmekļvietnē pieejamo speciālo tiešsaistes formu</w:t>
            </w:r>
          </w:p>
          <w:p w:rsidR="000573A0" w:rsidRPr="0060014B" w:rsidP="0060014B" w14:paraId="5CAAEAF7" w14:textId="77777777">
            <w:pPr>
              <w:spacing w:before="120" w:after="0"/>
              <w:jc w:val="both"/>
              <w:rPr>
                <w:rFonts w:ascii="Times New Roman" w:hAnsi="Times New Roman"/>
                <w:sz w:val="26"/>
                <w:szCs w:val="26"/>
              </w:rPr>
            </w:pPr>
            <w:r w:rsidRPr="0060014B">
              <w:rPr>
                <w:rFonts w:ascii="Times New Roman" w:hAnsi="Times New Roman"/>
                <w:sz w:val="26"/>
                <w:szCs w:val="26"/>
              </w:rPr>
              <w:t>Tāpat turpinot reformu ciklu un UR pakalpojumu attīstību, būtu nepieciešams sadarbībā ar komercbankām izvērtēt labāko risinājumu nodrošināt UR e-pakalpojumā “Reģistrācija Uzņēmumu reģistra vestajos reģistros” ieviest funkciju, kas paredz pieteikt bankas konta atvēršanu un attiecīgi izstrādāt un nodrošināt šo funkciju UR e-pakalpojumā “Reģistrācija Uzņēmumu reģistra vestajos reģistros”.</w:t>
            </w:r>
          </w:p>
        </w:tc>
        <w:tc>
          <w:tcPr>
            <w:tcW w:w="3260" w:type="dxa"/>
            <w:gridSpan w:val="2"/>
          </w:tcPr>
          <w:p w:rsidR="000573A0" w:rsidRPr="0060014B" w:rsidP="0060014B" w14:paraId="2404E09F" w14:textId="77777777">
            <w:pPr>
              <w:spacing w:before="120" w:after="0"/>
              <w:jc w:val="both"/>
              <w:rPr>
                <w:rFonts w:ascii="Times New Roman" w:hAnsi="Times New Roman"/>
                <w:color w:val="000000"/>
                <w:sz w:val="26"/>
                <w:szCs w:val="26"/>
              </w:rPr>
            </w:pPr>
            <w:r w:rsidRPr="0060014B">
              <w:rPr>
                <w:rFonts w:ascii="Times New Roman" w:hAnsi="Times New Roman"/>
                <w:color w:val="000000"/>
                <w:sz w:val="26"/>
                <w:szCs w:val="26"/>
              </w:rPr>
              <w:t>Nodrošināta pakāpeniska uzņēmumu reģistrēšana tikai elektroniski (tiešsaistē):</w:t>
            </w:r>
          </w:p>
          <w:p w:rsidR="00B17068" w:rsidP="0060014B" w14:paraId="728EF048" w14:textId="001A9BBB">
            <w:pPr>
              <w:spacing w:before="120" w:after="0"/>
              <w:jc w:val="both"/>
              <w:rPr>
                <w:rFonts w:ascii="Times New Roman" w:hAnsi="Times New Roman"/>
                <w:color w:val="000000"/>
                <w:sz w:val="26"/>
                <w:szCs w:val="26"/>
              </w:rPr>
            </w:pPr>
            <w:r w:rsidRPr="0060014B">
              <w:rPr>
                <w:rFonts w:ascii="Times New Roman" w:hAnsi="Times New Roman"/>
                <w:color w:val="000000"/>
                <w:sz w:val="26"/>
                <w:szCs w:val="26"/>
              </w:rPr>
              <w:t xml:space="preserve">1. </w:t>
            </w:r>
            <w:r w:rsidRPr="00B17068">
              <w:rPr>
                <w:rFonts w:ascii="Times New Roman" w:hAnsi="Times New Roman"/>
                <w:color w:val="000000"/>
                <w:sz w:val="26"/>
                <w:szCs w:val="26"/>
              </w:rPr>
              <w:t xml:space="preserve">izstrādāti un noteiktā kārtībā Ministru kabinetā iesniegti grozījumi </w:t>
            </w:r>
            <w:r w:rsidRPr="00B17068">
              <w:rPr>
                <w:rFonts w:ascii="Times New Roman" w:hAnsi="Times New Roman"/>
                <w:color w:val="000000"/>
                <w:sz w:val="26"/>
                <w:szCs w:val="26"/>
              </w:rPr>
              <w:t>Komerclikuma 9.pantā, paredzot, ka ar 2020.gada 1.jūliju tiek uzsākta komersantu reģistrēšana Latvijas Republikas Uzņēmumu reģistrā tikai elektroniski, izmantojot Uzņēmumu reģistra tīmekļvietnē pieejamo speciālo tiešsaistes formu</w:t>
            </w:r>
            <w:r>
              <w:rPr>
                <w:rFonts w:ascii="Times New Roman" w:hAnsi="Times New Roman"/>
                <w:color w:val="000000"/>
                <w:sz w:val="26"/>
                <w:szCs w:val="26"/>
              </w:rPr>
              <w:t>.</w:t>
            </w:r>
          </w:p>
          <w:p w:rsidR="000573A0" w:rsidRPr="0060014B" w:rsidP="0060014B" w14:paraId="667EAAF9" w14:textId="7C9EC8EC">
            <w:pPr>
              <w:spacing w:before="120" w:after="0"/>
              <w:jc w:val="both"/>
              <w:rPr>
                <w:rFonts w:ascii="Times New Roman" w:hAnsi="Times New Roman"/>
                <w:sz w:val="26"/>
                <w:szCs w:val="26"/>
              </w:rPr>
            </w:pPr>
            <w:r w:rsidRPr="0060014B">
              <w:rPr>
                <w:rFonts w:ascii="Times New Roman" w:hAnsi="Times New Roman"/>
                <w:sz w:val="26"/>
                <w:szCs w:val="26"/>
              </w:rPr>
              <w:t>2. Sadarbībā ar komercbankām izvērtēt labāko risinājumu nodrošināt</w:t>
            </w:r>
            <w:r w:rsidRPr="0060014B">
              <w:rPr>
                <w:rFonts w:ascii="Times New Roman" w:hAnsi="Times New Roman"/>
                <w:sz w:val="26"/>
                <w:szCs w:val="26"/>
                <w:lang w:eastAsia="lv-LV"/>
              </w:rPr>
              <w:t xml:space="preserve"> UR e-pakalpojumā “Reģistrācija Uzņēmumu reģistra vestajos reģistros” ieviest funkciju, kas paredz</w:t>
            </w:r>
            <w:r w:rsidRPr="0060014B">
              <w:rPr>
                <w:rFonts w:ascii="Times New Roman" w:hAnsi="Times New Roman"/>
                <w:sz w:val="26"/>
                <w:szCs w:val="26"/>
              </w:rPr>
              <w:t xml:space="preserve"> pieteikt bankas konta atvēršanu.</w:t>
            </w:r>
          </w:p>
          <w:p w:rsidR="000573A0" w:rsidRPr="0060014B" w:rsidP="0060014B" w14:paraId="24720C4B" w14:textId="77777777">
            <w:pPr>
              <w:spacing w:before="120" w:after="0"/>
              <w:jc w:val="both"/>
              <w:rPr>
                <w:rFonts w:ascii="Times New Roman" w:hAnsi="Times New Roman"/>
                <w:sz w:val="26"/>
                <w:szCs w:val="26"/>
              </w:rPr>
            </w:pPr>
            <w:r w:rsidRPr="0060014B">
              <w:rPr>
                <w:rFonts w:ascii="Times New Roman" w:hAnsi="Times New Roman"/>
                <w:sz w:val="26"/>
                <w:szCs w:val="26"/>
              </w:rPr>
              <w:t xml:space="preserve">3. Ņemot vērā 2.punkta rezultātus, nodrošināta </w:t>
            </w:r>
            <w:r w:rsidRPr="0060014B">
              <w:rPr>
                <w:rFonts w:ascii="Times New Roman" w:hAnsi="Times New Roman"/>
                <w:sz w:val="26"/>
                <w:szCs w:val="26"/>
                <w:lang w:eastAsia="lv-LV"/>
              </w:rPr>
              <w:t>UR e-pakalpojumā “Reģistrācija Uzņēmumu reģistra vestajos reģistros” funkcija, kas paredz</w:t>
            </w:r>
            <w:r w:rsidRPr="0060014B">
              <w:rPr>
                <w:rFonts w:ascii="Times New Roman" w:hAnsi="Times New Roman"/>
                <w:sz w:val="26"/>
                <w:szCs w:val="26"/>
              </w:rPr>
              <w:t xml:space="preserve"> pieteikt bankas konta atvēršanu. </w:t>
            </w:r>
          </w:p>
          <w:p w:rsidR="000573A0" w:rsidRPr="0060014B" w:rsidP="0060014B" w14:paraId="464E5A0F" w14:textId="77777777">
            <w:pPr>
              <w:spacing w:before="120" w:after="0"/>
              <w:jc w:val="both"/>
              <w:rPr>
                <w:rFonts w:ascii="Times New Roman" w:hAnsi="Times New Roman"/>
                <w:sz w:val="26"/>
                <w:szCs w:val="26"/>
              </w:rPr>
            </w:pPr>
          </w:p>
        </w:tc>
        <w:tc>
          <w:tcPr>
            <w:tcW w:w="1702" w:type="dxa"/>
          </w:tcPr>
          <w:p w:rsidR="000573A0" w:rsidRPr="0060014B" w:rsidP="0060014B" w14:paraId="46E1CFDC" w14:textId="77777777">
            <w:pPr>
              <w:spacing w:before="120" w:after="0"/>
              <w:jc w:val="both"/>
              <w:rPr>
                <w:rFonts w:ascii="Times New Roman" w:hAnsi="Times New Roman"/>
                <w:sz w:val="26"/>
                <w:szCs w:val="26"/>
              </w:rPr>
            </w:pPr>
            <w:r w:rsidRPr="0060014B">
              <w:rPr>
                <w:rFonts w:ascii="Times New Roman" w:hAnsi="Times New Roman"/>
                <w:sz w:val="26"/>
                <w:szCs w:val="26"/>
              </w:rPr>
              <w:t>Nodrošināta uzņēmumu reģistrēšana tikai elektroniski (tiešsaistē)</w:t>
            </w:r>
          </w:p>
          <w:p w:rsidR="000573A0" w:rsidRPr="0060014B" w:rsidP="0060014B" w14:paraId="5FEFFFAA" w14:textId="77777777">
            <w:pPr>
              <w:spacing w:before="120" w:after="0"/>
              <w:jc w:val="both"/>
              <w:rPr>
                <w:rFonts w:ascii="Times New Roman" w:hAnsi="Times New Roman"/>
                <w:sz w:val="26"/>
                <w:szCs w:val="26"/>
              </w:rPr>
            </w:pPr>
            <w:r w:rsidRPr="0060014B">
              <w:rPr>
                <w:rFonts w:ascii="Times New Roman" w:hAnsi="Times New Roman"/>
                <w:sz w:val="26"/>
                <w:szCs w:val="26"/>
              </w:rPr>
              <w:t>Samazināts uzņēmuma dibināšanas procedūru skaits par 1 procedūru</w:t>
            </w:r>
          </w:p>
          <w:p w:rsidR="000573A0" w:rsidRPr="0060014B" w:rsidP="0060014B" w14:paraId="1530074F" w14:textId="69A31523">
            <w:pPr>
              <w:spacing w:before="120" w:after="0"/>
              <w:rPr>
                <w:rFonts w:ascii="Times New Roman" w:hAnsi="Times New Roman"/>
                <w:bCs/>
                <w:color w:val="000000"/>
                <w:sz w:val="26"/>
                <w:szCs w:val="26"/>
                <w:highlight w:val="green"/>
              </w:rPr>
            </w:pPr>
            <w:r w:rsidRPr="0060014B">
              <w:rPr>
                <w:rFonts w:ascii="Times New Roman" w:hAnsi="Times New Roman"/>
                <w:sz w:val="26"/>
                <w:szCs w:val="26"/>
              </w:rPr>
              <w:t>S</w:t>
            </w:r>
            <w:r w:rsidRPr="0060014B" w:rsidR="004C470A">
              <w:rPr>
                <w:rFonts w:ascii="Times New Roman" w:hAnsi="Times New Roman"/>
                <w:sz w:val="26"/>
                <w:szCs w:val="26"/>
              </w:rPr>
              <w:t>amazināts laiks administratīv</w:t>
            </w:r>
            <w:r w:rsidRPr="0060014B">
              <w:rPr>
                <w:rFonts w:ascii="Times New Roman" w:hAnsi="Times New Roman"/>
                <w:sz w:val="26"/>
                <w:szCs w:val="26"/>
              </w:rPr>
              <w:t>o procedūru veikšanai</w:t>
            </w:r>
          </w:p>
        </w:tc>
        <w:tc>
          <w:tcPr>
            <w:tcW w:w="1418" w:type="dxa"/>
            <w:shd w:val="clear" w:color="auto" w:fill="auto"/>
          </w:tcPr>
          <w:p w:rsidR="000573A0" w:rsidRPr="0060014B" w:rsidP="0060014B" w14:paraId="6E952069" w14:textId="77777777">
            <w:pPr>
              <w:spacing w:before="120" w:after="0"/>
              <w:rPr>
                <w:rFonts w:ascii="Times New Roman" w:hAnsi="Times New Roman"/>
                <w:bCs/>
                <w:color w:val="000000"/>
                <w:sz w:val="26"/>
                <w:szCs w:val="26"/>
              </w:rPr>
            </w:pPr>
            <w:r w:rsidRPr="0060014B">
              <w:rPr>
                <w:rFonts w:ascii="Times New Roman" w:hAnsi="Times New Roman"/>
                <w:bCs/>
                <w:color w:val="000000"/>
                <w:sz w:val="26"/>
                <w:szCs w:val="26"/>
              </w:rPr>
              <w:t>UR,TM</w:t>
            </w:r>
          </w:p>
          <w:p w:rsidR="000573A0" w:rsidRPr="0060014B" w:rsidP="0060014B" w14:paraId="6A095D9E" w14:textId="77777777">
            <w:pPr>
              <w:spacing w:before="120" w:after="0"/>
              <w:rPr>
                <w:rFonts w:ascii="Times New Roman" w:hAnsi="Times New Roman"/>
                <w:bCs/>
                <w:color w:val="000000"/>
                <w:sz w:val="26"/>
                <w:szCs w:val="26"/>
              </w:rPr>
            </w:pPr>
          </w:p>
        </w:tc>
        <w:tc>
          <w:tcPr>
            <w:tcW w:w="1417" w:type="dxa"/>
          </w:tcPr>
          <w:p w:rsidR="000573A0" w:rsidRPr="0060014B" w:rsidP="0060014B" w14:paraId="045971CF" w14:textId="77777777">
            <w:pPr>
              <w:spacing w:before="120" w:after="0"/>
              <w:rPr>
                <w:rFonts w:ascii="Times New Roman" w:hAnsi="Times New Roman"/>
                <w:bCs/>
                <w:color w:val="000000"/>
                <w:sz w:val="26"/>
                <w:szCs w:val="26"/>
              </w:rPr>
            </w:pPr>
          </w:p>
        </w:tc>
        <w:tc>
          <w:tcPr>
            <w:tcW w:w="1560" w:type="dxa"/>
          </w:tcPr>
          <w:p w:rsidR="000573A0" w:rsidRPr="0060014B" w:rsidP="0060014B" w14:paraId="766FCBE4" w14:textId="77777777">
            <w:pPr>
              <w:spacing w:before="120" w:after="0"/>
              <w:rPr>
                <w:rFonts w:ascii="Times New Roman" w:hAnsi="Times New Roman"/>
                <w:bCs/>
                <w:color w:val="000000"/>
                <w:sz w:val="26"/>
                <w:szCs w:val="26"/>
              </w:rPr>
            </w:pPr>
            <w:r w:rsidRPr="0060014B">
              <w:rPr>
                <w:rFonts w:ascii="Times New Roman" w:hAnsi="Times New Roman"/>
                <w:bCs/>
                <w:color w:val="000000"/>
                <w:sz w:val="26"/>
                <w:szCs w:val="26"/>
              </w:rPr>
              <w:t>1.</w:t>
            </w:r>
          </w:p>
          <w:p w:rsidR="000573A0" w:rsidRPr="0060014B" w:rsidP="0060014B" w14:paraId="39EDE4C9" w14:textId="77777777">
            <w:pPr>
              <w:spacing w:before="120" w:after="0"/>
              <w:rPr>
                <w:rFonts w:ascii="Times New Roman" w:hAnsi="Times New Roman"/>
                <w:bCs/>
                <w:color w:val="000000"/>
                <w:sz w:val="26"/>
                <w:szCs w:val="26"/>
              </w:rPr>
            </w:pPr>
            <w:r w:rsidRPr="0060014B">
              <w:rPr>
                <w:rFonts w:ascii="Times New Roman" w:hAnsi="Times New Roman"/>
                <w:bCs/>
                <w:color w:val="000000"/>
                <w:sz w:val="26"/>
                <w:szCs w:val="26"/>
              </w:rPr>
              <w:t>01.01.2019.</w:t>
            </w:r>
          </w:p>
          <w:p w:rsidR="000573A0" w:rsidRPr="0060014B" w:rsidP="0060014B" w14:paraId="766ECFB4" w14:textId="77777777">
            <w:pPr>
              <w:spacing w:before="120" w:after="0"/>
              <w:rPr>
                <w:rFonts w:ascii="Times New Roman" w:hAnsi="Times New Roman"/>
                <w:bCs/>
                <w:color w:val="000000"/>
                <w:sz w:val="26"/>
                <w:szCs w:val="26"/>
              </w:rPr>
            </w:pPr>
            <w:r w:rsidRPr="0060014B">
              <w:rPr>
                <w:rFonts w:ascii="Times New Roman" w:hAnsi="Times New Roman"/>
                <w:bCs/>
                <w:color w:val="000000"/>
                <w:sz w:val="26"/>
                <w:szCs w:val="26"/>
              </w:rPr>
              <w:t>2. 01.07.2019.</w:t>
            </w:r>
          </w:p>
          <w:p w:rsidR="000573A0" w:rsidRPr="0060014B" w:rsidP="0060014B" w14:paraId="142320AF" w14:textId="77777777">
            <w:pPr>
              <w:spacing w:before="120" w:after="0"/>
              <w:rPr>
                <w:rFonts w:ascii="Times New Roman" w:hAnsi="Times New Roman"/>
                <w:bCs/>
                <w:color w:val="000000"/>
                <w:sz w:val="26"/>
                <w:szCs w:val="26"/>
              </w:rPr>
            </w:pPr>
            <w:r w:rsidRPr="0060014B">
              <w:rPr>
                <w:rFonts w:ascii="Times New Roman" w:hAnsi="Times New Roman"/>
                <w:bCs/>
                <w:color w:val="000000"/>
                <w:sz w:val="26"/>
                <w:szCs w:val="26"/>
              </w:rPr>
              <w:t>3.</w:t>
            </w:r>
          </w:p>
          <w:p w:rsidR="000573A0" w:rsidRPr="0060014B" w:rsidP="0060014B" w14:paraId="22A98975" w14:textId="77777777">
            <w:pPr>
              <w:spacing w:before="120" w:after="0"/>
              <w:rPr>
                <w:rFonts w:ascii="Times New Roman" w:hAnsi="Times New Roman"/>
                <w:bCs/>
                <w:color w:val="000000"/>
                <w:sz w:val="26"/>
                <w:szCs w:val="26"/>
              </w:rPr>
            </w:pPr>
            <w:r w:rsidRPr="0060014B">
              <w:rPr>
                <w:rFonts w:ascii="Times New Roman" w:hAnsi="Times New Roman"/>
                <w:bCs/>
                <w:color w:val="000000"/>
                <w:sz w:val="26"/>
                <w:szCs w:val="26"/>
              </w:rPr>
              <w:t>01.01.2020.</w:t>
            </w:r>
          </w:p>
          <w:p w:rsidR="000573A0" w:rsidRPr="0060014B" w:rsidP="0060014B" w14:paraId="5D0B039A" w14:textId="77777777">
            <w:pPr>
              <w:spacing w:before="120" w:after="0"/>
              <w:rPr>
                <w:rFonts w:ascii="Times New Roman" w:hAnsi="Times New Roman"/>
                <w:bCs/>
                <w:color w:val="000000"/>
                <w:sz w:val="26"/>
                <w:szCs w:val="26"/>
              </w:rPr>
            </w:pPr>
          </w:p>
        </w:tc>
      </w:tr>
      <w:tr w14:paraId="2B639399" w14:textId="77777777" w:rsidTr="00EE67F2">
        <w:tblPrEx>
          <w:tblW w:w="15451" w:type="dxa"/>
          <w:tblInd w:w="-572" w:type="dxa"/>
          <w:tblLayout w:type="fixed"/>
          <w:tblLook w:val="04A0"/>
        </w:tblPrEx>
        <w:tc>
          <w:tcPr>
            <w:tcW w:w="848" w:type="dxa"/>
          </w:tcPr>
          <w:p w:rsidR="000573A0" w:rsidRPr="0060014B" w:rsidP="0060014B" w14:paraId="39171B1F" w14:textId="77777777">
            <w:pPr>
              <w:spacing w:before="120" w:after="0"/>
              <w:jc w:val="both"/>
              <w:rPr>
                <w:rFonts w:ascii="Times New Roman" w:hAnsi="Times New Roman"/>
                <w:b/>
                <w:sz w:val="26"/>
                <w:szCs w:val="26"/>
              </w:rPr>
            </w:pPr>
            <w:r w:rsidRPr="0060014B">
              <w:rPr>
                <w:rFonts w:ascii="Times New Roman" w:hAnsi="Times New Roman"/>
                <w:b/>
                <w:sz w:val="26"/>
                <w:szCs w:val="26"/>
              </w:rPr>
              <w:t>3.1.2.</w:t>
            </w:r>
          </w:p>
        </w:tc>
        <w:tc>
          <w:tcPr>
            <w:tcW w:w="5246" w:type="dxa"/>
            <w:shd w:val="clear" w:color="auto" w:fill="auto"/>
          </w:tcPr>
          <w:p w:rsidR="000573A0" w:rsidRPr="0060014B" w:rsidP="0060014B" w14:paraId="46784F99" w14:textId="77777777">
            <w:pPr>
              <w:spacing w:before="120" w:after="0"/>
              <w:jc w:val="both"/>
              <w:rPr>
                <w:rFonts w:ascii="Times New Roman" w:hAnsi="Times New Roman"/>
                <w:sz w:val="26"/>
                <w:szCs w:val="26"/>
              </w:rPr>
            </w:pPr>
            <w:r w:rsidRPr="0060014B">
              <w:rPr>
                <w:rFonts w:ascii="Times New Roman" w:hAnsi="Times New Roman"/>
                <w:b/>
                <w:sz w:val="26"/>
                <w:szCs w:val="26"/>
              </w:rPr>
              <w:t xml:space="preserve">Kopējo  uzņēmuma (SIA) e-reģistrācijas izmaksu mazināšana </w:t>
            </w:r>
          </w:p>
          <w:p w:rsidR="000573A0" w:rsidRPr="0060014B" w:rsidP="0060014B" w14:paraId="10928A89" w14:textId="77777777">
            <w:pPr>
              <w:spacing w:before="120" w:after="0"/>
              <w:jc w:val="both"/>
              <w:rPr>
                <w:rFonts w:ascii="Times New Roman" w:hAnsi="Times New Roman"/>
                <w:sz w:val="26"/>
                <w:szCs w:val="26"/>
              </w:rPr>
            </w:pPr>
            <w:r w:rsidRPr="0060014B">
              <w:rPr>
                <w:rFonts w:ascii="Times New Roman" w:hAnsi="Times New Roman"/>
                <w:sz w:val="26"/>
                <w:szCs w:val="26"/>
              </w:rPr>
              <w:t xml:space="preserve">Atbilstoši MK 11.10.2016. noteikumiem Nr.664 “Noteikumi par valsts nodevu, kas maksājama </w:t>
            </w:r>
            <w:r w:rsidRPr="0060014B">
              <w:rPr>
                <w:rFonts w:ascii="Times New Roman" w:hAnsi="Times New Roman"/>
                <w:sz w:val="26"/>
                <w:szCs w:val="26"/>
              </w:rPr>
              <w:t xml:space="preserve">par ierakstu izdarīšanu uzņēmumu reģistra žurnālā un komercreģistrā, kā arī iesniedzamo dokumentu reģistrēšanu” pašlaik nodeva par SIA ar pamatkapitālu virs 2800 </w:t>
            </w:r>
            <w:r w:rsidRPr="0060014B">
              <w:rPr>
                <w:rFonts w:ascii="Times New Roman" w:hAnsi="Times New Roman"/>
                <w:sz w:val="26"/>
                <w:szCs w:val="26"/>
              </w:rPr>
              <w:t>euro</w:t>
            </w:r>
            <w:r w:rsidRPr="0060014B">
              <w:rPr>
                <w:rFonts w:ascii="Times New Roman" w:hAnsi="Times New Roman"/>
                <w:sz w:val="26"/>
                <w:szCs w:val="26"/>
              </w:rPr>
              <w:t xml:space="preserve"> ierakstīšanu komercreģistrā  ir noteikta 150 </w:t>
            </w:r>
            <w:r w:rsidRPr="0060014B">
              <w:rPr>
                <w:rFonts w:ascii="Times New Roman" w:hAnsi="Times New Roman"/>
                <w:sz w:val="26"/>
                <w:szCs w:val="26"/>
              </w:rPr>
              <w:t>euro</w:t>
            </w:r>
            <w:r w:rsidRPr="0060014B">
              <w:rPr>
                <w:rFonts w:ascii="Times New Roman" w:hAnsi="Times New Roman"/>
                <w:sz w:val="26"/>
                <w:szCs w:val="26"/>
              </w:rPr>
              <w:t xml:space="preserve">. Savukārt Lietuvā šī maksa sastāda 51 </w:t>
            </w:r>
            <w:r w:rsidRPr="0060014B">
              <w:rPr>
                <w:rFonts w:ascii="Times New Roman" w:hAnsi="Times New Roman"/>
                <w:sz w:val="26"/>
                <w:szCs w:val="26"/>
              </w:rPr>
              <w:t>euro</w:t>
            </w:r>
            <w:r w:rsidRPr="0060014B">
              <w:rPr>
                <w:rFonts w:ascii="Times New Roman" w:hAnsi="Times New Roman"/>
                <w:sz w:val="26"/>
                <w:szCs w:val="26"/>
              </w:rPr>
              <w:t xml:space="preserve">. Latvijā papildus noteikta arī maksa par publikāciju “Latvijas Vēstnesis” 27,03 </w:t>
            </w:r>
            <w:r w:rsidRPr="0060014B">
              <w:rPr>
                <w:rFonts w:ascii="Times New Roman" w:hAnsi="Times New Roman"/>
                <w:sz w:val="26"/>
                <w:szCs w:val="26"/>
              </w:rPr>
              <w:t>euro</w:t>
            </w:r>
            <w:r w:rsidRPr="0060014B">
              <w:rPr>
                <w:rFonts w:ascii="Times New Roman" w:hAnsi="Times New Roman"/>
                <w:sz w:val="26"/>
                <w:szCs w:val="26"/>
              </w:rPr>
              <w:t xml:space="preserve">. </w:t>
            </w:r>
          </w:p>
          <w:p w:rsidR="000573A0" w:rsidRPr="0060014B" w:rsidP="0060014B" w14:paraId="0CEF562B" w14:textId="3B2C450A">
            <w:pPr>
              <w:spacing w:before="120" w:after="0"/>
              <w:jc w:val="both"/>
              <w:rPr>
                <w:rFonts w:ascii="Times New Roman" w:hAnsi="Times New Roman"/>
                <w:sz w:val="26"/>
                <w:szCs w:val="26"/>
              </w:rPr>
            </w:pPr>
            <w:r w:rsidRPr="0060014B">
              <w:rPr>
                <w:rFonts w:ascii="Times New Roman" w:hAnsi="Times New Roman"/>
                <w:sz w:val="26"/>
                <w:szCs w:val="26"/>
              </w:rPr>
              <w:t xml:space="preserve">Savukārt SIA ar pamatkapitālu mazāku par 2800 </w:t>
            </w:r>
            <w:r w:rsidRPr="0060014B">
              <w:rPr>
                <w:rFonts w:ascii="Times New Roman" w:hAnsi="Times New Roman"/>
                <w:sz w:val="26"/>
                <w:szCs w:val="26"/>
              </w:rPr>
              <w:t>euro</w:t>
            </w:r>
            <w:r w:rsidRPr="0060014B">
              <w:rPr>
                <w:rFonts w:ascii="Times New Roman" w:hAnsi="Times New Roman"/>
                <w:sz w:val="26"/>
                <w:szCs w:val="26"/>
              </w:rPr>
              <w:t xml:space="preserve"> noteikta valsts nodeva par ierakstīšanu komercreģistrā 20 </w:t>
            </w:r>
            <w:r w:rsidRPr="0060014B">
              <w:rPr>
                <w:rFonts w:ascii="Times New Roman" w:hAnsi="Times New Roman"/>
                <w:sz w:val="26"/>
                <w:szCs w:val="26"/>
              </w:rPr>
              <w:t>euro</w:t>
            </w:r>
            <w:r w:rsidRPr="0060014B">
              <w:rPr>
                <w:rFonts w:ascii="Times New Roman" w:hAnsi="Times New Roman"/>
                <w:sz w:val="26"/>
                <w:szCs w:val="26"/>
              </w:rPr>
              <w:t xml:space="preserve"> apmērā un publikācija “Latvijas Vēstnesis” 14,23 </w:t>
            </w:r>
            <w:r w:rsidRPr="0060014B">
              <w:rPr>
                <w:rFonts w:ascii="Times New Roman" w:hAnsi="Times New Roman"/>
                <w:sz w:val="26"/>
                <w:szCs w:val="26"/>
              </w:rPr>
              <w:t>euro</w:t>
            </w:r>
            <w:r w:rsidRPr="0060014B">
              <w:rPr>
                <w:rFonts w:ascii="Times New Roman" w:hAnsi="Times New Roman"/>
                <w:sz w:val="26"/>
                <w:szCs w:val="26"/>
              </w:rPr>
              <w:t>.</w:t>
            </w:r>
          </w:p>
          <w:p w:rsidR="000573A0" w:rsidRPr="0060014B" w:rsidP="0060014B" w14:paraId="54C95B4E" w14:textId="77777777">
            <w:pPr>
              <w:spacing w:before="120" w:after="0"/>
              <w:jc w:val="both"/>
              <w:rPr>
                <w:rFonts w:ascii="Times New Roman" w:hAnsi="Times New Roman"/>
                <w:sz w:val="26"/>
                <w:szCs w:val="26"/>
              </w:rPr>
            </w:pPr>
            <w:r w:rsidRPr="0060014B">
              <w:rPr>
                <w:rFonts w:ascii="Times New Roman" w:hAnsi="Times New Roman"/>
                <w:sz w:val="26"/>
                <w:szCs w:val="26"/>
              </w:rPr>
              <w:t xml:space="preserve">Papildus uzņēmumiem pirmreizēji reģistrējoties jārēķinās arī ar citiem administratīvajiem izdevumiem, piemēram, dokumentu sagatavošanai, informācijas sagatavošanai </w:t>
            </w:r>
            <w:r w:rsidRPr="0060014B">
              <w:rPr>
                <w:rFonts w:ascii="Times New Roman" w:hAnsi="Times New Roman"/>
                <w:sz w:val="26"/>
                <w:szCs w:val="26"/>
              </w:rPr>
              <w:t>utml</w:t>
            </w:r>
            <w:r w:rsidRPr="0060014B">
              <w:rPr>
                <w:rFonts w:ascii="Times New Roman" w:hAnsi="Times New Roman"/>
                <w:sz w:val="26"/>
                <w:szCs w:val="26"/>
              </w:rPr>
              <w:t>.</w:t>
            </w:r>
          </w:p>
          <w:p w:rsidR="000573A0" w:rsidRPr="0060014B" w:rsidP="0060014B" w14:paraId="4BC09534" w14:textId="77777777">
            <w:pPr>
              <w:spacing w:before="120" w:after="0"/>
              <w:jc w:val="both"/>
              <w:rPr>
                <w:rFonts w:ascii="Times New Roman" w:hAnsi="Times New Roman"/>
                <w:sz w:val="26"/>
                <w:szCs w:val="26"/>
              </w:rPr>
            </w:pPr>
            <w:r w:rsidRPr="0060014B">
              <w:rPr>
                <w:rFonts w:ascii="Times New Roman" w:hAnsi="Times New Roman"/>
                <w:sz w:val="26"/>
                <w:szCs w:val="26"/>
              </w:rPr>
              <w:t>Samazinot kopējo izmaksu summu uzņēmumam pirmreizējās reģistrācijas procesā tas sniegtu iespēju uzņēmumiem (vismaz SIA) samazināt ar uzņēmējdarbības uzsākšanu saistītās izmaksas.</w:t>
            </w:r>
          </w:p>
          <w:p w:rsidR="000573A0" w:rsidRPr="0060014B" w:rsidP="0060014B" w14:paraId="3628CBE0" w14:textId="77777777">
            <w:pPr>
              <w:spacing w:before="120" w:after="0"/>
              <w:jc w:val="both"/>
              <w:rPr>
                <w:rFonts w:ascii="Times New Roman" w:hAnsi="Times New Roman"/>
                <w:sz w:val="26"/>
                <w:szCs w:val="26"/>
              </w:rPr>
            </w:pPr>
            <w:r w:rsidRPr="0060014B">
              <w:rPr>
                <w:rFonts w:ascii="Times New Roman" w:hAnsi="Times New Roman"/>
                <w:sz w:val="26"/>
                <w:szCs w:val="26"/>
              </w:rPr>
              <w:t xml:space="preserve">Lai veicinātu e-pakalpojumu efektīvu ieviešanu, nepieciešams samazināt kopējās uzņēmuma (SIA) e-reģistrācijas izmaksas. </w:t>
            </w:r>
          </w:p>
        </w:tc>
        <w:tc>
          <w:tcPr>
            <w:tcW w:w="3260" w:type="dxa"/>
            <w:gridSpan w:val="2"/>
          </w:tcPr>
          <w:p w:rsidR="000573A0" w:rsidRPr="0060014B" w:rsidP="0060014B" w14:paraId="56221E00" w14:textId="77777777">
            <w:pPr>
              <w:pStyle w:val="BodyText"/>
              <w:spacing w:before="120" w:line="276" w:lineRule="auto"/>
              <w:jc w:val="both"/>
              <w:rPr>
                <w:sz w:val="26"/>
                <w:szCs w:val="26"/>
              </w:rPr>
            </w:pPr>
            <w:r w:rsidRPr="0060014B">
              <w:rPr>
                <w:sz w:val="26"/>
                <w:szCs w:val="26"/>
              </w:rPr>
              <w:t xml:space="preserve">1.Noteiktā kārtībā sagatavot un iesniegt MK informatīvo ziņojumu par iespējām samazināt kopējās </w:t>
            </w:r>
            <w:r w:rsidRPr="0060014B">
              <w:rPr>
                <w:sz w:val="26"/>
                <w:szCs w:val="26"/>
              </w:rPr>
              <w:t xml:space="preserve">uzņēmuma (SIA) e-reģistrācijas izmaksas, tai skaitā norādot papildus valsts budžeta finansējuma nepieciešamību UR, sniedzot detalizētu analīzi par nepieciešamo un iztrūkstošo finansējuma apmēru, lai samazinātu noteikto valsts nodevas apmēru par uzņēmuma (SIA) pirmreizējo e-reģistrāciju. . </w:t>
            </w:r>
          </w:p>
          <w:p w:rsidR="000573A0" w:rsidRPr="0060014B" w:rsidP="0060014B" w14:paraId="75E5C6BB" w14:textId="77777777">
            <w:pPr>
              <w:pStyle w:val="BodyText"/>
              <w:spacing w:before="120" w:line="276" w:lineRule="auto"/>
              <w:jc w:val="both"/>
              <w:rPr>
                <w:sz w:val="26"/>
                <w:szCs w:val="26"/>
              </w:rPr>
            </w:pPr>
            <w:r w:rsidRPr="0060014B">
              <w:rPr>
                <w:sz w:val="26"/>
                <w:szCs w:val="26"/>
              </w:rPr>
              <w:t>2.Atbilstoši 1.punktā noteiktajam izvērtējumam izstrādāt un noteiktā kārtībā iesniegt MK grozījumus MK 11.10.2016. noteikumos Nr.664 “Noteikumi par valsts nodevu, kas maksājama par ierakstu izdarīšanu uzņēmumu reģistra žurnālā un komercreģistrā, kā arī iesniedzamo dokumentu reģistrēšanu”.</w:t>
            </w:r>
          </w:p>
        </w:tc>
        <w:tc>
          <w:tcPr>
            <w:tcW w:w="1702" w:type="dxa"/>
          </w:tcPr>
          <w:p w:rsidR="000573A0" w:rsidRPr="0060014B" w:rsidP="0060014B" w14:paraId="0B05E0E2" w14:textId="77777777">
            <w:pPr>
              <w:spacing w:before="120" w:after="0"/>
              <w:jc w:val="both"/>
              <w:rPr>
                <w:rFonts w:ascii="Times New Roman" w:hAnsi="Times New Roman"/>
                <w:color w:val="000000"/>
                <w:sz w:val="26"/>
                <w:szCs w:val="26"/>
              </w:rPr>
            </w:pPr>
            <w:r w:rsidRPr="0060014B">
              <w:rPr>
                <w:rFonts w:ascii="Times New Roman" w:hAnsi="Times New Roman"/>
                <w:bCs/>
                <w:color w:val="000000"/>
                <w:sz w:val="26"/>
                <w:szCs w:val="26"/>
              </w:rPr>
              <w:t>Samazinātas kopējās uzņēmuma e-</w:t>
            </w:r>
            <w:r w:rsidRPr="0060014B">
              <w:rPr>
                <w:rFonts w:ascii="Times New Roman" w:hAnsi="Times New Roman"/>
                <w:bCs/>
                <w:color w:val="000000"/>
                <w:sz w:val="26"/>
                <w:szCs w:val="26"/>
              </w:rPr>
              <w:t xml:space="preserve">reģistrācijas izmaksas </w:t>
            </w:r>
          </w:p>
          <w:p w:rsidR="000573A0" w:rsidRPr="0060014B" w:rsidP="0060014B" w14:paraId="7B90F5C5" w14:textId="77777777">
            <w:pPr>
              <w:spacing w:before="120" w:after="0"/>
              <w:jc w:val="both"/>
              <w:rPr>
                <w:rFonts w:ascii="Times New Roman" w:hAnsi="Times New Roman"/>
                <w:sz w:val="26"/>
                <w:szCs w:val="26"/>
              </w:rPr>
            </w:pPr>
            <w:r w:rsidRPr="0060014B">
              <w:rPr>
                <w:rFonts w:ascii="Times New Roman" w:hAnsi="Times New Roman"/>
                <w:color w:val="000000"/>
                <w:sz w:val="26"/>
                <w:szCs w:val="26"/>
              </w:rPr>
              <w:t>Veicināta efektīva e-pārvaldības ieviešana</w:t>
            </w:r>
          </w:p>
        </w:tc>
        <w:tc>
          <w:tcPr>
            <w:tcW w:w="1418" w:type="dxa"/>
            <w:shd w:val="clear" w:color="auto" w:fill="auto"/>
          </w:tcPr>
          <w:p w:rsidR="000573A0" w:rsidRPr="0060014B" w:rsidP="0060014B" w14:paraId="03318533" w14:textId="77777777">
            <w:pPr>
              <w:spacing w:before="120" w:after="0"/>
              <w:jc w:val="both"/>
              <w:rPr>
                <w:rFonts w:ascii="Times New Roman" w:hAnsi="Times New Roman"/>
                <w:sz w:val="26"/>
                <w:szCs w:val="26"/>
              </w:rPr>
            </w:pPr>
            <w:r w:rsidRPr="0060014B">
              <w:rPr>
                <w:rFonts w:ascii="Times New Roman" w:hAnsi="Times New Roman"/>
                <w:bCs/>
                <w:color w:val="000000"/>
                <w:sz w:val="26"/>
                <w:szCs w:val="26"/>
              </w:rPr>
              <w:t>TM</w:t>
            </w:r>
          </w:p>
        </w:tc>
        <w:tc>
          <w:tcPr>
            <w:tcW w:w="1417" w:type="dxa"/>
          </w:tcPr>
          <w:p w:rsidR="000573A0" w:rsidRPr="0060014B" w:rsidP="0060014B" w14:paraId="1DCFA81B" w14:textId="77777777">
            <w:pPr>
              <w:spacing w:before="120" w:after="0"/>
              <w:jc w:val="both"/>
              <w:rPr>
                <w:rFonts w:ascii="Times New Roman" w:hAnsi="Times New Roman"/>
                <w:sz w:val="26"/>
                <w:szCs w:val="26"/>
              </w:rPr>
            </w:pPr>
            <w:r w:rsidRPr="0060014B">
              <w:rPr>
                <w:rFonts w:ascii="Times New Roman" w:hAnsi="Times New Roman"/>
                <w:bCs/>
                <w:color w:val="000000"/>
                <w:sz w:val="26"/>
                <w:szCs w:val="26"/>
              </w:rPr>
              <w:t>UR, FM</w:t>
            </w:r>
          </w:p>
        </w:tc>
        <w:tc>
          <w:tcPr>
            <w:tcW w:w="1560" w:type="dxa"/>
          </w:tcPr>
          <w:p w:rsidR="000573A0" w:rsidRPr="0060014B" w:rsidP="0060014B" w14:paraId="4270DE97" w14:textId="77777777">
            <w:pPr>
              <w:spacing w:before="120" w:after="0"/>
              <w:jc w:val="both"/>
              <w:rPr>
                <w:rFonts w:ascii="Times New Roman" w:hAnsi="Times New Roman"/>
                <w:sz w:val="26"/>
                <w:szCs w:val="26"/>
              </w:rPr>
            </w:pPr>
            <w:r w:rsidRPr="0060014B">
              <w:rPr>
                <w:rFonts w:ascii="Times New Roman" w:hAnsi="Times New Roman"/>
                <w:sz w:val="26"/>
                <w:szCs w:val="26"/>
              </w:rPr>
              <w:t>1.</w:t>
            </w:r>
          </w:p>
          <w:p w:rsidR="000573A0" w:rsidRPr="0060014B" w:rsidP="0060014B" w14:paraId="7F181BF8" w14:textId="49ECE439">
            <w:pPr>
              <w:spacing w:before="120" w:after="0"/>
              <w:jc w:val="both"/>
              <w:rPr>
                <w:rFonts w:ascii="Times New Roman" w:hAnsi="Times New Roman"/>
                <w:sz w:val="26"/>
                <w:szCs w:val="26"/>
              </w:rPr>
            </w:pPr>
            <w:r w:rsidRPr="0060014B">
              <w:rPr>
                <w:rFonts w:ascii="Times New Roman" w:hAnsi="Times New Roman"/>
                <w:sz w:val="26"/>
                <w:szCs w:val="26"/>
              </w:rPr>
              <w:t>01.</w:t>
            </w:r>
            <w:r w:rsidRPr="0060014B" w:rsidR="001236A4">
              <w:rPr>
                <w:rFonts w:ascii="Times New Roman" w:hAnsi="Times New Roman"/>
                <w:sz w:val="26"/>
                <w:szCs w:val="26"/>
              </w:rPr>
              <w:t>07</w:t>
            </w:r>
            <w:r w:rsidRPr="0060014B">
              <w:rPr>
                <w:rFonts w:ascii="Times New Roman" w:hAnsi="Times New Roman"/>
                <w:sz w:val="26"/>
                <w:szCs w:val="26"/>
              </w:rPr>
              <w:t>.201</w:t>
            </w:r>
            <w:r w:rsidRPr="0060014B" w:rsidR="001236A4">
              <w:rPr>
                <w:rFonts w:ascii="Times New Roman" w:hAnsi="Times New Roman"/>
                <w:sz w:val="26"/>
                <w:szCs w:val="26"/>
              </w:rPr>
              <w:t>9.</w:t>
            </w:r>
          </w:p>
          <w:p w:rsidR="000573A0" w:rsidRPr="0060014B" w:rsidP="0060014B" w14:paraId="5AF6067B" w14:textId="02F9615F">
            <w:pPr>
              <w:spacing w:before="120" w:after="0"/>
              <w:jc w:val="both"/>
              <w:rPr>
                <w:rFonts w:ascii="Times New Roman" w:hAnsi="Times New Roman"/>
                <w:sz w:val="26"/>
                <w:szCs w:val="26"/>
              </w:rPr>
            </w:pPr>
            <w:r w:rsidRPr="0060014B">
              <w:rPr>
                <w:rFonts w:ascii="Times New Roman" w:hAnsi="Times New Roman"/>
                <w:sz w:val="26"/>
                <w:szCs w:val="26"/>
              </w:rPr>
              <w:t>2. 01.0</w:t>
            </w:r>
            <w:r w:rsidRPr="0060014B" w:rsidR="001236A4">
              <w:rPr>
                <w:rFonts w:ascii="Times New Roman" w:hAnsi="Times New Roman"/>
                <w:sz w:val="26"/>
                <w:szCs w:val="26"/>
              </w:rPr>
              <w:t>7</w:t>
            </w:r>
            <w:r w:rsidRPr="0060014B">
              <w:rPr>
                <w:rFonts w:ascii="Times New Roman" w:hAnsi="Times New Roman"/>
                <w:sz w:val="26"/>
                <w:szCs w:val="26"/>
              </w:rPr>
              <w:t>.2019</w:t>
            </w:r>
            <w:r w:rsidRPr="0060014B" w:rsidR="001236A4">
              <w:rPr>
                <w:rFonts w:ascii="Times New Roman" w:hAnsi="Times New Roman"/>
                <w:sz w:val="26"/>
                <w:szCs w:val="26"/>
              </w:rPr>
              <w:t>.</w:t>
            </w:r>
          </w:p>
        </w:tc>
      </w:tr>
      <w:tr w14:paraId="1F970EA2" w14:textId="77777777" w:rsidTr="00EE67F2">
        <w:tblPrEx>
          <w:tblW w:w="15451" w:type="dxa"/>
          <w:tblInd w:w="-572" w:type="dxa"/>
          <w:tblLayout w:type="fixed"/>
          <w:tblLook w:val="04A0"/>
        </w:tblPrEx>
        <w:tc>
          <w:tcPr>
            <w:tcW w:w="848" w:type="dxa"/>
            <w:shd w:val="clear" w:color="auto" w:fill="auto"/>
          </w:tcPr>
          <w:p w:rsidR="000573A0" w:rsidRPr="0060014B" w:rsidP="0060014B" w14:paraId="2622122D" w14:textId="77777777">
            <w:pPr>
              <w:spacing w:before="120" w:after="0"/>
              <w:jc w:val="both"/>
              <w:rPr>
                <w:rFonts w:ascii="Times New Roman" w:hAnsi="Times New Roman"/>
                <w:b/>
                <w:sz w:val="26"/>
                <w:szCs w:val="26"/>
              </w:rPr>
            </w:pPr>
            <w:r w:rsidRPr="0060014B">
              <w:rPr>
                <w:rFonts w:ascii="Times New Roman" w:hAnsi="Times New Roman"/>
                <w:b/>
                <w:sz w:val="26"/>
                <w:szCs w:val="26"/>
              </w:rPr>
              <w:t>3.1.3.</w:t>
            </w:r>
          </w:p>
        </w:tc>
        <w:tc>
          <w:tcPr>
            <w:tcW w:w="5246" w:type="dxa"/>
            <w:shd w:val="clear" w:color="auto" w:fill="auto"/>
          </w:tcPr>
          <w:p w:rsidR="000573A0" w:rsidRPr="0060014B" w:rsidP="0060014B" w14:paraId="042007AB" w14:textId="77777777">
            <w:pPr>
              <w:spacing w:before="120" w:after="0"/>
              <w:jc w:val="both"/>
              <w:rPr>
                <w:rFonts w:ascii="Times New Roman" w:hAnsi="Times New Roman"/>
                <w:b/>
                <w:sz w:val="26"/>
                <w:szCs w:val="26"/>
              </w:rPr>
            </w:pPr>
            <w:r w:rsidRPr="0060014B">
              <w:rPr>
                <w:rFonts w:ascii="Times New Roman" w:hAnsi="Times New Roman"/>
                <w:b/>
                <w:sz w:val="26"/>
                <w:szCs w:val="26"/>
              </w:rPr>
              <w:t>Uzņēmumu reģistrā pieejamo pakalpojumu nodrošināšana angļu valodā.</w:t>
            </w:r>
          </w:p>
          <w:p w:rsidR="000573A0" w:rsidRPr="0060014B" w:rsidP="0060014B" w14:paraId="5BD2CAE4" w14:textId="77777777">
            <w:pPr>
              <w:spacing w:before="120" w:after="0"/>
              <w:jc w:val="both"/>
              <w:rPr>
                <w:rFonts w:ascii="Times New Roman" w:hAnsi="Times New Roman"/>
                <w:sz w:val="26"/>
                <w:szCs w:val="26"/>
              </w:rPr>
            </w:pPr>
            <w:r w:rsidRPr="0060014B">
              <w:rPr>
                <w:rFonts w:ascii="Times New Roman" w:hAnsi="Times New Roman"/>
                <w:sz w:val="26"/>
                <w:szCs w:val="26"/>
              </w:rPr>
              <w:t xml:space="preserve">Lai nodrošinātu, ka Latviju uzņēmējdarbības uzsākšanai izvēlas arvien vairāk citu valstu rezidenti, ir nepieciešams nodrošināt, ka uzņēmējdarbības uzsākšanai nepieciešamā informācija ir pieejama angļu valodā. Vienlaikus šādu pakalpojumu nodrošinās to, ka Latviju izvēlas arvien vairāk </w:t>
            </w:r>
            <w:r w:rsidRPr="0060014B">
              <w:rPr>
                <w:rFonts w:ascii="Times New Roman" w:hAnsi="Times New Roman"/>
                <w:sz w:val="26"/>
                <w:szCs w:val="26"/>
              </w:rPr>
              <w:t>jaunuzņēmumu</w:t>
            </w:r>
            <w:r w:rsidRPr="0060014B">
              <w:rPr>
                <w:rFonts w:ascii="Times New Roman" w:hAnsi="Times New Roman"/>
                <w:sz w:val="26"/>
                <w:szCs w:val="26"/>
              </w:rPr>
              <w:t>.</w:t>
            </w:r>
          </w:p>
          <w:p w:rsidR="000573A0" w:rsidRPr="0060014B" w:rsidP="0060014B" w14:paraId="40BE6744" w14:textId="77777777">
            <w:pPr>
              <w:spacing w:before="120" w:after="0"/>
              <w:jc w:val="both"/>
              <w:rPr>
                <w:rFonts w:ascii="Times New Roman" w:hAnsi="Times New Roman"/>
                <w:sz w:val="26"/>
                <w:szCs w:val="26"/>
              </w:rPr>
            </w:pPr>
            <w:r w:rsidRPr="0060014B">
              <w:rPr>
                <w:rFonts w:ascii="Times New Roman" w:hAnsi="Times New Roman"/>
                <w:sz w:val="26"/>
                <w:szCs w:val="26"/>
              </w:rPr>
              <w:t xml:space="preserve">Lai nodrošinātu attiecīgo mērķu sasniegšanu būtu nepieciešams nodrošināt, ka SIA reģistrācijas elektroniskais pakalpojums ir pieejams arī angļu valodā. </w:t>
            </w:r>
          </w:p>
        </w:tc>
        <w:tc>
          <w:tcPr>
            <w:tcW w:w="3260" w:type="dxa"/>
            <w:gridSpan w:val="2"/>
            <w:shd w:val="clear" w:color="auto" w:fill="auto"/>
          </w:tcPr>
          <w:p w:rsidR="000573A0" w:rsidRPr="0060014B" w:rsidP="0060014B" w14:paraId="1FE7B743" w14:textId="0EFBF301">
            <w:pPr>
              <w:jc w:val="both"/>
              <w:rPr>
                <w:rFonts w:ascii="Times New Roman" w:hAnsi="Times New Roman"/>
                <w:sz w:val="26"/>
                <w:szCs w:val="26"/>
              </w:rPr>
            </w:pPr>
            <w:r w:rsidRPr="0060014B">
              <w:rPr>
                <w:rFonts w:ascii="Times New Roman" w:hAnsi="Times New Roman"/>
                <w:sz w:val="26"/>
                <w:szCs w:val="26"/>
              </w:rPr>
              <w:t>Nodrošināt vienkāršotu e-pakalpojumu viena dalībnieka SIA reģistrācijai, kurā datu ievades lauku nosaukumi varētu tikt veidoti arī angļu valodā;</w:t>
            </w:r>
          </w:p>
          <w:p w:rsidR="000573A0" w:rsidRPr="0060014B" w:rsidP="0060014B" w14:paraId="176E5691" w14:textId="77777777">
            <w:pPr>
              <w:jc w:val="both"/>
              <w:rPr>
                <w:rFonts w:ascii="Times New Roman" w:hAnsi="Times New Roman"/>
                <w:sz w:val="26"/>
                <w:szCs w:val="26"/>
              </w:rPr>
            </w:pPr>
          </w:p>
        </w:tc>
        <w:tc>
          <w:tcPr>
            <w:tcW w:w="1702" w:type="dxa"/>
            <w:shd w:val="clear" w:color="auto" w:fill="auto"/>
          </w:tcPr>
          <w:p w:rsidR="000573A0" w:rsidRPr="0060014B" w:rsidP="0060014B" w14:paraId="7EFBA840" w14:textId="77777777">
            <w:pPr>
              <w:spacing w:before="120" w:after="0"/>
              <w:jc w:val="both"/>
              <w:rPr>
                <w:rFonts w:ascii="Times New Roman" w:hAnsi="Times New Roman"/>
                <w:sz w:val="26"/>
                <w:szCs w:val="26"/>
                <w:lang w:eastAsia="lv-LV"/>
              </w:rPr>
            </w:pPr>
            <w:r w:rsidRPr="0060014B">
              <w:rPr>
                <w:rFonts w:ascii="Times New Roman" w:hAnsi="Times New Roman"/>
                <w:sz w:val="26"/>
                <w:szCs w:val="26"/>
                <w:lang w:eastAsia="lv-LV"/>
              </w:rPr>
              <w:t>Uzlabots UR pakalpojums.</w:t>
            </w:r>
          </w:p>
        </w:tc>
        <w:tc>
          <w:tcPr>
            <w:tcW w:w="1418" w:type="dxa"/>
            <w:shd w:val="clear" w:color="auto" w:fill="auto"/>
          </w:tcPr>
          <w:p w:rsidR="000573A0" w:rsidRPr="0060014B" w:rsidP="0060014B" w14:paraId="1772AC91" w14:textId="77777777">
            <w:pPr>
              <w:spacing w:before="120" w:after="0"/>
              <w:jc w:val="both"/>
              <w:rPr>
                <w:rFonts w:ascii="Times New Roman" w:hAnsi="Times New Roman"/>
                <w:color w:val="000000"/>
                <w:sz w:val="26"/>
                <w:szCs w:val="26"/>
              </w:rPr>
            </w:pPr>
            <w:r w:rsidRPr="0060014B">
              <w:rPr>
                <w:rFonts w:ascii="Times New Roman" w:hAnsi="Times New Roman"/>
                <w:color w:val="000000"/>
                <w:sz w:val="26"/>
                <w:szCs w:val="26"/>
              </w:rPr>
              <w:t>UR</w:t>
            </w:r>
          </w:p>
          <w:p w:rsidR="000573A0" w:rsidRPr="0060014B" w:rsidP="0060014B" w14:paraId="25530055" w14:textId="77777777">
            <w:pPr>
              <w:spacing w:before="120" w:after="0"/>
              <w:jc w:val="both"/>
              <w:rPr>
                <w:rFonts w:ascii="Times New Roman" w:hAnsi="Times New Roman"/>
                <w:color w:val="000000"/>
                <w:sz w:val="26"/>
                <w:szCs w:val="26"/>
              </w:rPr>
            </w:pPr>
          </w:p>
        </w:tc>
        <w:tc>
          <w:tcPr>
            <w:tcW w:w="1417" w:type="dxa"/>
            <w:shd w:val="clear" w:color="auto" w:fill="auto"/>
          </w:tcPr>
          <w:p w:rsidR="000573A0" w:rsidRPr="0060014B" w:rsidP="0060014B" w14:paraId="7C40858E" w14:textId="77777777">
            <w:pPr>
              <w:spacing w:before="120" w:after="0"/>
              <w:jc w:val="both"/>
              <w:rPr>
                <w:rFonts w:ascii="Times New Roman" w:hAnsi="Times New Roman"/>
                <w:sz w:val="26"/>
                <w:szCs w:val="26"/>
              </w:rPr>
            </w:pPr>
            <w:r w:rsidRPr="0060014B">
              <w:rPr>
                <w:rFonts w:ascii="Times New Roman" w:hAnsi="Times New Roman"/>
                <w:sz w:val="26"/>
                <w:szCs w:val="26"/>
              </w:rPr>
              <w:t>-</w:t>
            </w:r>
          </w:p>
        </w:tc>
        <w:tc>
          <w:tcPr>
            <w:tcW w:w="1560" w:type="dxa"/>
            <w:shd w:val="clear" w:color="auto" w:fill="auto"/>
          </w:tcPr>
          <w:p w:rsidR="000573A0" w:rsidRPr="0060014B" w:rsidP="0060014B" w14:paraId="5250A021" w14:textId="0581AC90">
            <w:pPr>
              <w:spacing w:before="120" w:after="0"/>
              <w:jc w:val="both"/>
              <w:rPr>
                <w:rFonts w:ascii="Times New Roman" w:hAnsi="Times New Roman"/>
                <w:color w:val="000000"/>
                <w:sz w:val="26"/>
                <w:szCs w:val="26"/>
              </w:rPr>
            </w:pPr>
            <w:r w:rsidRPr="0060014B">
              <w:rPr>
                <w:rFonts w:ascii="Times New Roman" w:hAnsi="Times New Roman"/>
                <w:color w:val="000000"/>
                <w:sz w:val="26"/>
                <w:szCs w:val="26"/>
              </w:rPr>
              <w:t>01.07.2020</w:t>
            </w:r>
          </w:p>
          <w:p w:rsidR="000573A0" w:rsidRPr="0060014B" w:rsidP="0060014B" w14:paraId="7A1C0274" w14:textId="77777777">
            <w:pPr>
              <w:spacing w:before="120" w:after="0"/>
              <w:jc w:val="both"/>
              <w:rPr>
                <w:rFonts w:ascii="Times New Roman" w:hAnsi="Times New Roman"/>
                <w:color w:val="000000"/>
                <w:sz w:val="26"/>
                <w:szCs w:val="26"/>
              </w:rPr>
            </w:pPr>
          </w:p>
        </w:tc>
      </w:tr>
      <w:tr w14:paraId="16D75CEE" w14:textId="77777777" w:rsidTr="00EE67F2">
        <w:tblPrEx>
          <w:tblW w:w="15451" w:type="dxa"/>
          <w:tblInd w:w="-572" w:type="dxa"/>
          <w:tblLayout w:type="fixed"/>
          <w:tblLook w:val="04A0"/>
        </w:tblPrEx>
        <w:tc>
          <w:tcPr>
            <w:tcW w:w="6094" w:type="dxa"/>
            <w:gridSpan w:val="2"/>
            <w:shd w:val="clear" w:color="auto" w:fill="CCFFCC"/>
          </w:tcPr>
          <w:p w:rsidR="007C61E1" w:rsidRPr="0060014B" w:rsidP="0060014B" w14:paraId="4871250A" w14:textId="0A617351">
            <w:pPr>
              <w:pStyle w:val="SLONormal"/>
              <w:spacing w:after="0" w:line="276" w:lineRule="auto"/>
              <w:rPr>
                <w:b/>
                <w:sz w:val="26"/>
                <w:szCs w:val="26"/>
                <w:lang w:val="lv-LV"/>
              </w:rPr>
            </w:pPr>
            <w:bookmarkStart w:id="74" w:name="_Hlk525300443"/>
            <w:r w:rsidRPr="0060014B">
              <w:rPr>
                <w:b/>
                <w:sz w:val="26"/>
                <w:szCs w:val="26"/>
                <w:lang w:val="lv-LV"/>
              </w:rPr>
              <w:t>Rīcības virziens</w:t>
            </w:r>
          </w:p>
        </w:tc>
        <w:tc>
          <w:tcPr>
            <w:tcW w:w="9357" w:type="dxa"/>
            <w:gridSpan w:val="6"/>
            <w:shd w:val="clear" w:color="auto" w:fill="CCFFCC"/>
          </w:tcPr>
          <w:p w:rsidR="007C61E1" w:rsidRPr="0060014B" w:rsidP="003106B1" w14:paraId="37A6D8C9" w14:textId="0FF7FE0F">
            <w:pPr>
              <w:pStyle w:val="Heading2"/>
            </w:pPr>
            <w:bookmarkStart w:id="75" w:name="_Toc466549331"/>
            <w:bookmarkStart w:id="76" w:name="_Toc528063948"/>
            <w:bookmarkStart w:id="77" w:name="_Toc256000012"/>
            <w:bookmarkStart w:id="78" w:name="_Toc256000035"/>
            <w:bookmarkStart w:id="79" w:name="_Toc256000058"/>
            <w:bookmarkStart w:id="80" w:name="_Toc256000081"/>
            <w:r w:rsidRPr="0060014B">
              <w:t>3.2. Būv</w:t>
            </w:r>
            <w:r w:rsidRPr="0060014B" w:rsidR="00510942">
              <w:t>niecības</w:t>
            </w:r>
            <w:r w:rsidRPr="0060014B">
              <w:t xml:space="preserve"> </w:t>
            </w:r>
            <w:r w:rsidRPr="0060014B" w:rsidR="00510942">
              <w:t>proces</w:t>
            </w:r>
            <w:bookmarkEnd w:id="75"/>
            <w:r w:rsidRPr="0060014B" w:rsidR="00401889">
              <w:t>s</w:t>
            </w:r>
            <w:bookmarkEnd w:id="80"/>
            <w:bookmarkEnd w:id="79"/>
            <w:bookmarkEnd w:id="78"/>
            <w:bookmarkEnd w:id="77"/>
            <w:bookmarkEnd w:id="76"/>
          </w:p>
        </w:tc>
      </w:tr>
      <w:tr w14:paraId="62DE721E" w14:textId="77777777" w:rsidTr="00EE67F2">
        <w:tblPrEx>
          <w:tblW w:w="15451" w:type="dxa"/>
          <w:tblInd w:w="-572" w:type="dxa"/>
          <w:tblLayout w:type="fixed"/>
          <w:tblLook w:val="04A0"/>
        </w:tblPrEx>
        <w:tc>
          <w:tcPr>
            <w:tcW w:w="6094" w:type="dxa"/>
            <w:gridSpan w:val="2"/>
            <w:shd w:val="clear" w:color="auto" w:fill="CCFFCC"/>
          </w:tcPr>
          <w:p w:rsidR="007C61E1" w:rsidRPr="0060014B" w:rsidP="0060014B" w14:paraId="5F14DBFE" w14:textId="77777777">
            <w:pPr>
              <w:pStyle w:val="SLONormal"/>
              <w:spacing w:after="0" w:line="276" w:lineRule="auto"/>
              <w:rPr>
                <w:sz w:val="26"/>
                <w:szCs w:val="26"/>
                <w:lang w:val="lv-LV"/>
              </w:rPr>
            </w:pPr>
            <w:r w:rsidRPr="0060014B">
              <w:rPr>
                <w:sz w:val="26"/>
                <w:szCs w:val="26"/>
                <w:lang w:val="lv-LV"/>
              </w:rPr>
              <w:t xml:space="preserve">Politikas </w:t>
            </w:r>
            <w:r w:rsidRPr="0060014B" w:rsidR="004F51CA">
              <w:rPr>
                <w:sz w:val="26"/>
                <w:szCs w:val="26"/>
                <w:lang w:val="lv-LV"/>
              </w:rPr>
              <w:t>rezultāts</w:t>
            </w:r>
            <w:r w:rsidRPr="0060014B">
              <w:rPr>
                <w:sz w:val="26"/>
                <w:szCs w:val="26"/>
                <w:lang w:val="lv-LV"/>
              </w:rPr>
              <w:t xml:space="preserve"> un rezultatīvie rādītāji</w:t>
            </w:r>
          </w:p>
        </w:tc>
        <w:tc>
          <w:tcPr>
            <w:tcW w:w="9357" w:type="dxa"/>
            <w:gridSpan w:val="6"/>
            <w:shd w:val="clear" w:color="auto" w:fill="CCFFCC"/>
          </w:tcPr>
          <w:p w:rsidR="00C3581A" w:rsidRPr="0060014B" w:rsidP="0060014B" w14:paraId="40854C75" w14:textId="77777777">
            <w:pPr>
              <w:tabs>
                <w:tab w:val="left" w:pos="2191"/>
              </w:tabs>
              <w:spacing w:before="120" w:after="0"/>
              <w:jc w:val="both"/>
              <w:rPr>
                <w:rFonts w:ascii="Times New Roman" w:hAnsi="Times New Roman"/>
                <w:b/>
                <w:sz w:val="26"/>
                <w:szCs w:val="26"/>
              </w:rPr>
            </w:pPr>
            <w:r w:rsidRPr="0060014B">
              <w:rPr>
                <w:rFonts w:ascii="Times New Roman" w:hAnsi="Times New Roman"/>
                <w:b/>
                <w:sz w:val="26"/>
                <w:szCs w:val="26"/>
              </w:rPr>
              <w:t xml:space="preserve">Politikas rezultāts: </w:t>
            </w:r>
            <w:r w:rsidRPr="0060014B" w:rsidR="00401889">
              <w:rPr>
                <w:rFonts w:ascii="Times New Roman" w:hAnsi="Times New Roman"/>
                <w:b/>
                <w:sz w:val="26"/>
                <w:szCs w:val="26"/>
              </w:rPr>
              <w:t>Samazināts būvniecības procesa saskaņošanas laiks.</w:t>
            </w:r>
          </w:p>
          <w:p w:rsidR="00401889" w:rsidRPr="0060014B" w:rsidP="0060014B" w14:paraId="3BD37A65" w14:textId="0EFF7BDA">
            <w:pPr>
              <w:tabs>
                <w:tab w:val="left" w:pos="2191"/>
              </w:tabs>
              <w:spacing w:before="120" w:after="0"/>
              <w:jc w:val="both"/>
              <w:rPr>
                <w:rFonts w:ascii="Times New Roman" w:hAnsi="Times New Roman"/>
                <w:b/>
                <w:sz w:val="26"/>
                <w:szCs w:val="26"/>
              </w:rPr>
            </w:pPr>
            <w:r w:rsidRPr="0060014B">
              <w:rPr>
                <w:rFonts w:ascii="Times New Roman" w:hAnsi="Times New Roman"/>
                <w:b/>
                <w:sz w:val="26"/>
                <w:szCs w:val="26"/>
              </w:rPr>
              <w:t>Rezultatīvie rādītāji:</w:t>
            </w:r>
          </w:p>
          <w:p w:rsidR="00401889" w:rsidRPr="0060014B" w:rsidP="0060014B" w14:paraId="7A3F22DF" w14:textId="7918D827">
            <w:pPr>
              <w:tabs>
                <w:tab w:val="left" w:pos="2191"/>
              </w:tabs>
              <w:spacing w:before="120" w:after="0"/>
              <w:jc w:val="both"/>
              <w:rPr>
                <w:rFonts w:ascii="Times New Roman" w:hAnsi="Times New Roman"/>
                <w:b/>
                <w:sz w:val="26"/>
                <w:szCs w:val="26"/>
              </w:rPr>
            </w:pPr>
            <w:r w:rsidRPr="0060014B">
              <w:rPr>
                <w:rFonts w:ascii="Times New Roman" w:hAnsi="Times New Roman"/>
                <w:b/>
                <w:sz w:val="26"/>
                <w:szCs w:val="26"/>
              </w:rPr>
              <w:t xml:space="preserve">1) </w:t>
            </w:r>
            <w:r w:rsidRPr="0060014B" w:rsidR="00A81BC8">
              <w:rPr>
                <w:rFonts w:ascii="Times New Roman" w:hAnsi="Times New Roman"/>
                <w:b/>
                <w:sz w:val="26"/>
                <w:szCs w:val="26"/>
              </w:rPr>
              <w:t>Būvniecības procesā nepieciešamās dokumentācijas saskaņošana notiek tikai elektroniski;</w:t>
            </w:r>
          </w:p>
          <w:p w:rsidR="00A81BC8" w:rsidRPr="0060014B" w:rsidP="0060014B" w14:paraId="49293E16" w14:textId="25F8E5C6">
            <w:pPr>
              <w:tabs>
                <w:tab w:val="left" w:pos="2191"/>
              </w:tabs>
              <w:spacing w:before="120" w:after="0"/>
              <w:jc w:val="both"/>
              <w:rPr>
                <w:rFonts w:ascii="Times New Roman" w:hAnsi="Times New Roman"/>
                <w:b/>
                <w:bCs/>
                <w:sz w:val="26"/>
                <w:szCs w:val="26"/>
              </w:rPr>
            </w:pPr>
            <w:r w:rsidRPr="0060014B">
              <w:rPr>
                <w:rFonts w:ascii="Times New Roman" w:hAnsi="Times New Roman"/>
                <w:b/>
                <w:sz w:val="26"/>
                <w:szCs w:val="26"/>
              </w:rPr>
              <w:t xml:space="preserve">2) </w:t>
            </w:r>
            <w:r w:rsidRPr="0060014B" w:rsidR="00D64007">
              <w:rPr>
                <w:rFonts w:ascii="Times New Roman" w:hAnsi="Times New Roman"/>
                <w:b/>
                <w:sz w:val="26"/>
                <w:szCs w:val="26"/>
              </w:rPr>
              <w:t xml:space="preserve">Samazinās dienu skaits </w:t>
            </w:r>
            <w:r w:rsidRPr="0060014B" w:rsidR="00D64007">
              <w:rPr>
                <w:rFonts w:ascii="Times New Roman" w:hAnsi="Times New Roman"/>
                <w:b/>
                <w:bCs/>
                <w:sz w:val="26"/>
                <w:szCs w:val="26"/>
              </w:rPr>
              <w:t>no būvniecības ieceres saskaņošanas līdz būvniecības uzsākšanai un procedūrām būves nodošanai ekspluatācijā;</w:t>
            </w:r>
          </w:p>
          <w:p w:rsidR="00D64007" w:rsidRPr="0060014B" w:rsidP="0060014B" w14:paraId="58939AE5" w14:textId="1534E244">
            <w:pPr>
              <w:tabs>
                <w:tab w:val="left" w:pos="2191"/>
              </w:tabs>
              <w:spacing w:before="120" w:after="0"/>
              <w:jc w:val="both"/>
              <w:rPr>
                <w:rFonts w:ascii="Times New Roman" w:hAnsi="Times New Roman"/>
                <w:b/>
                <w:bCs/>
                <w:sz w:val="26"/>
                <w:szCs w:val="26"/>
              </w:rPr>
            </w:pPr>
            <w:r w:rsidRPr="0060014B">
              <w:rPr>
                <w:rFonts w:ascii="Times New Roman" w:hAnsi="Times New Roman"/>
                <w:b/>
                <w:bCs/>
                <w:sz w:val="26"/>
                <w:szCs w:val="26"/>
              </w:rPr>
              <w:t>3) Paātrinās zaudējumu, kas radušies nekvalitatīvu būvdarbu rezultātā, kompensācija;</w:t>
            </w:r>
          </w:p>
          <w:p w:rsidR="00401889" w:rsidRPr="0060014B" w:rsidP="0060014B" w14:paraId="014C301D" w14:textId="1744FDA7">
            <w:pPr>
              <w:tabs>
                <w:tab w:val="left" w:pos="2191"/>
              </w:tabs>
              <w:spacing w:before="120" w:after="0"/>
              <w:jc w:val="both"/>
              <w:rPr>
                <w:rFonts w:ascii="Times New Roman" w:hAnsi="Times New Roman"/>
                <w:b/>
                <w:sz w:val="26"/>
                <w:szCs w:val="26"/>
              </w:rPr>
            </w:pPr>
            <w:r w:rsidRPr="0060014B">
              <w:rPr>
                <w:rFonts w:ascii="Times New Roman" w:hAnsi="Times New Roman"/>
                <w:b/>
                <w:bCs/>
                <w:sz w:val="26"/>
                <w:szCs w:val="26"/>
              </w:rPr>
              <w:t>4) Uzlabojas būvniecības procesu kvalitāte.</w:t>
            </w:r>
          </w:p>
        </w:tc>
      </w:tr>
      <w:tr w14:paraId="54C85BDE" w14:textId="77777777" w:rsidTr="00EE67F2">
        <w:tblPrEx>
          <w:tblW w:w="15451" w:type="dxa"/>
          <w:tblInd w:w="-572" w:type="dxa"/>
          <w:tblLayout w:type="fixed"/>
          <w:tblLook w:val="04A0"/>
        </w:tblPrEx>
        <w:tc>
          <w:tcPr>
            <w:tcW w:w="848" w:type="dxa"/>
            <w:tcBorders>
              <w:bottom w:val="single" w:sz="4" w:space="0" w:color="auto"/>
            </w:tcBorders>
            <w:shd w:val="clear" w:color="auto" w:fill="CCFFCC"/>
          </w:tcPr>
          <w:p w:rsidR="007C61E1" w:rsidRPr="0060014B" w:rsidP="0060014B" w14:paraId="0ACCE1D6" w14:textId="77777777">
            <w:pPr>
              <w:spacing w:before="120" w:after="0"/>
              <w:jc w:val="center"/>
              <w:rPr>
                <w:rFonts w:ascii="Times New Roman" w:eastAsia="Times New Roman" w:hAnsi="Times New Roman"/>
                <w:bCs/>
                <w:i/>
                <w:color w:val="000000"/>
                <w:sz w:val="26"/>
                <w:szCs w:val="26"/>
                <w:lang w:eastAsia="lv-LV"/>
              </w:rPr>
            </w:pPr>
            <w:r w:rsidRPr="0060014B">
              <w:rPr>
                <w:rFonts w:ascii="Times New Roman" w:eastAsia="Times New Roman" w:hAnsi="Times New Roman"/>
                <w:bCs/>
                <w:i/>
                <w:color w:val="000000"/>
                <w:sz w:val="26"/>
                <w:szCs w:val="26"/>
                <w:lang w:eastAsia="lv-LV"/>
              </w:rPr>
              <w:t>Nr. p. k.</w:t>
            </w:r>
          </w:p>
        </w:tc>
        <w:tc>
          <w:tcPr>
            <w:tcW w:w="5246" w:type="dxa"/>
            <w:tcBorders>
              <w:bottom w:val="single" w:sz="4" w:space="0" w:color="auto"/>
            </w:tcBorders>
            <w:shd w:val="clear" w:color="auto" w:fill="CCFFCC"/>
            <w:vAlign w:val="center"/>
          </w:tcPr>
          <w:p w:rsidR="007C61E1" w:rsidRPr="0060014B" w:rsidP="0060014B" w14:paraId="71009420" w14:textId="77777777">
            <w:pPr>
              <w:spacing w:before="120" w:after="0"/>
              <w:jc w:val="center"/>
              <w:rPr>
                <w:rFonts w:ascii="Times New Roman" w:eastAsia="Times New Roman" w:hAnsi="Times New Roman"/>
                <w:bCs/>
                <w:i/>
                <w:color w:val="000000"/>
                <w:sz w:val="26"/>
                <w:szCs w:val="26"/>
                <w:lang w:eastAsia="lv-LV"/>
              </w:rPr>
            </w:pPr>
            <w:r w:rsidRPr="0060014B">
              <w:rPr>
                <w:rFonts w:ascii="Times New Roman" w:eastAsia="Times New Roman" w:hAnsi="Times New Roman"/>
                <w:bCs/>
                <w:i/>
                <w:color w:val="000000"/>
                <w:sz w:val="26"/>
                <w:szCs w:val="26"/>
                <w:lang w:eastAsia="lv-LV"/>
              </w:rPr>
              <w:t>Pasākums</w:t>
            </w:r>
          </w:p>
        </w:tc>
        <w:tc>
          <w:tcPr>
            <w:tcW w:w="3260" w:type="dxa"/>
            <w:gridSpan w:val="2"/>
            <w:tcBorders>
              <w:bottom w:val="single" w:sz="4" w:space="0" w:color="auto"/>
            </w:tcBorders>
            <w:shd w:val="clear" w:color="auto" w:fill="CCFFCC"/>
          </w:tcPr>
          <w:p w:rsidR="007C61E1" w:rsidRPr="0060014B" w:rsidP="0060014B" w14:paraId="3E3F711B" w14:textId="77777777">
            <w:pPr>
              <w:pStyle w:val="SLONormal"/>
              <w:spacing w:after="0" w:line="276" w:lineRule="auto"/>
              <w:jc w:val="center"/>
              <w:rPr>
                <w:i/>
                <w:sz w:val="26"/>
                <w:szCs w:val="26"/>
                <w:lang w:val="lv-LV" w:eastAsia="lv-LV"/>
              </w:rPr>
            </w:pPr>
            <w:r w:rsidRPr="0060014B">
              <w:rPr>
                <w:i/>
                <w:sz w:val="26"/>
                <w:szCs w:val="26"/>
                <w:lang w:val="lv-LV" w:eastAsia="lv-LV"/>
              </w:rPr>
              <w:t>Darbības rezultāts</w:t>
            </w:r>
          </w:p>
        </w:tc>
        <w:tc>
          <w:tcPr>
            <w:tcW w:w="1702" w:type="dxa"/>
            <w:tcBorders>
              <w:bottom w:val="single" w:sz="4" w:space="0" w:color="auto"/>
            </w:tcBorders>
            <w:shd w:val="clear" w:color="auto" w:fill="CCFFCC"/>
          </w:tcPr>
          <w:p w:rsidR="007C61E1" w:rsidRPr="0060014B" w:rsidP="0060014B" w14:paraId="22E2FECA" w14:textId="77777777">
            <w:pPr>
              <w:pStyle w:val="SLONormal"/>
              <w:spacing w:after="0" w:line="276" w:lineRule="auto"/>
              <w:jc w:val="center"/>
              <w:rPr>
                <w:i/>
                <w:sz w:val="26"/>
                <w:szCs w:val="26"/>
                <w:lang w:val="lv-LV" w:eastAsia="lv-LV"/>
              </w:rPr>
            </w:pPr>
            <w:r w:rsidRPr="0060014B">
              <w:rPr>
                <w:i/>
                <w:sz w:val="26"/>
                <w:szCs w:val="26"/>
                <w:lang w:val="lv-LV" w:eastAsia="lv-LV"/>
              </w:rPr>
              <w:t>Rezultatīvais rādītājs</w:t>
            </w:r>
          </w:p>
        </w:tc>
        <w:tc>
          <w:tcPr>
            <w:tcW w:w="1418" w:type="dxa"/>
            <w:tcBorders>
              <w:bottom w:val="single" w:sz="4" w:space="0" w:color="auto"/>
            </w:tcBorders>
            <w:shd w:val="clear" w:color="auto" w:fill="CCFFCC"/>
          </w:tcPr>
          <w:p w:rsidR="007C61E1" w:rsidRPr="0060014B" w:rsidP="0060014B" w14:paraId="79554706" w14:textId="77777777">
            <w:pPr>
              <w:pStyle w:val="SLONormal"/>
              <w:spacing w:after="0" w:line="276" w:lineRule="auto"/>
              <w:jc w:val="center"/>
              <w:rPr>
                <w:i/>
                <w:sz w:val="26"/>
                <w:szCs w:val="26"/>
                <w:lang w:val="lv-LV" w:eastAsia="lv-LV"/>
              </w:rPr>
            </w:pPr>
            <w:r w:rsidRPr="0060014B">
              <w:rPr>
                <w:i/>
                <w:sz w:val="26"/>
                <w:szCs w:val="26"/>
                <w:lang w:val="lv-LV" w:eastAsia="lv-LV"/>
              </w:rPr>
              <w:t>Atbildīgā institūcija</w:t>
            </w:r>
          </w:p>
        </w:tc>
        <w:tc>
          <w:tcPr>
            <w:tcW w:w="1417" w:type="dxa"/>
            <w:tcBorders>
              <w:bottom w:val="single" w:sz="4" w:space="0" w:color="auto"/>
            </w:tcBorders>
            <w:shd w:val="clear" w:color="auto" w:fill="CCFFCC"/>
          </w:tcPr>
          <w:p w:rsidR="007C61E1" w:rsidRPr="0060014B" w:rsidP="0060014B" w14:paraId="5792A17F" w14:textId="77777777">
            <w:pPr>
              <w:pStyle w:val="SLONormal"/>
              <w:spacing w:after="0" w:line="276" w:lineRule="auto"/>
              <w:jc w:val="center"/>
              <w:rPr>
                <w:i/>
                <w:sz w:val="26"/>
                <w:szCs w:val="26"/>
                <w:lang w:val="lv-LV" w:eastAsia="lv-LV"/>
              </w:rPr>
            </w:pPr>
            <w:r w:rsidRPr="0060014B">
              <w:rPr>
                <w:i/>
                <w:sz w:val="26"/>
                <w:szCs w:val="26"/>
                <w:lang w:val="lv-LV" w:eastAsia="lv-LV"/>
              </w:rPr>
              <w:t>Līdzatbildīgās institūcijas</w:t>
            </w:r>
          </w:p>
        </w:tc>
        <w:tc>
          <w:tcPr>
            <w:tcW w:w="1560" w:type="dxa"/>
            <w:tcBorders>
              <w:bottom w:val="single" w:sz="4" w:space="0" w:color="auto"/>
            </w:tcBorders>
            <w:shd w:val="clear" w:color="auto" w:fill="CCFFCC"/>
          </w:tcPr>
          <w:p w:rsidR="007C61E1" w:rsidRPr="0060014B" w:rsidP="0060014B" w14:paraId="2F4A69C4" w14:textId="77777777">
            <w:pPr>
              <w:pStyle w:val="SLONormal"/>
              <w:spacing w:after="0" w:line="276" w:lineRule="auto"/>
              <w:jc w:val="center"/>
              <w:rPr>
                <w:i/>
                <w:sz w:val="26"/>
                <w:szCs w:val="26"/>
                <w:lang w:val="lv-LV" w:eastAsia="lv-LV"/>
              </w:rPr>
            </w:pPr>
            <w:r w:rsidRPr="0060014B">
              <w:rPr>
                <w:i/>
                <w:sz w:val="26"/>
                <w:szCs w:val="26"/>
                <w:lang w:val="lv-LV" w:eastAsia="lv-LV"/>
              </w:rPr>
              <w:t>Izpildes termiņš</w:t>
            </w:r>
          </w:p>
        </w:tc>
      </w:tr>
      <w:tr w14:paraId="5A58CBD7" w14:textId="77777777" w:rsidTr="00EE67F2">
        <w:tblPrEx>
          <w:tblW w:w="15451" w:type="dxa"/>
          <w:tblInd w:w="-572" w:type="dxa"/>
          <w:tblLayout w:type="fixed"/>
          <w:tblLook w:val="04A0"/>
        </w:tblPrEx>
        <w:tc>
          <w:tcPr>
            <w:tcW w:w="848" w:type="dxa"/>
          </w:tcPr>
          <w:p w:rsidR="00572590" w:rsidRPr="0060014B" w:rsidP="0060014B" w14:paraId="68633ABB" w14:textId="690D3ACC">
            <w:pPr>
              <w:pStyle w:val="BodyText"/>
              <w:spacing w:before="120" w:line="276" w:lineRule="auto"/>
              <w:jc w:val="both"/>
              <w:rPr>
                <w:b/>
                <w:sz w:val="26"/>
                <w:szCs w:val="26"/>
              </w:rPr>
            </w:pPr>
            <w:r w:rsidRPr="0060014B">
              <w:rPr>
                <w:b/>
                <w:sz w:val="26"/>
                <w:szCs w:val="26"/>
              </w:rPr>
              <w:t>3.2.</w:t>
            </w:r>
            <w:r w:rsidR="00EB592A">
              <w:rPr>
                <w:b/>
                <w:sz w:val="26"/>
                <w:szCs w:val="26"/>
              </w:rPr>
              <w:t>1</w:t>
            </w:r>
            <w:r w:rsidRPr="0060014B">
              <w:rPr>
                <w:b/>
                <w:sz w:val="26"/>
                <w:szCs w:val="26"/>
              </w:rPr>
              <w:t>.</w:t>
            </w:r>
          </w:p>
        </w:tc>
        <w:tc>
          <w:tcPr>
            <w:tcW w:w="5246" w:type="dxa"/>
            <w:shd w:val="clear" w:color="auto" w:fill="auto"/>
          </w:tcPr>
          <w:p w:rsidR="00572590" w:rsidRPr="0060014B" w:rsidP="0060014B" w14:paraId="4DD0FE1A" w14:textId="77777777">
            <w:pPr>
              <w:pStyle w:val="BodyText"/>
              <w:spacing w:line="276" w:lineRule="auto"/>
              <w:jc w:val="both"/>
              <w:rPr>
                <w:b/>
                <w:bCs/>
                <w:sz w:val="26"/>
                <w:szCs w:val="26"/>
              </w:rPr>
            </w:pPr>
            <w:r w:rsidRPr="0060014B">
              <w:rPr>
                <w:b/>
                <w:bCs/>
                <w:sz w:val="26"/>
                <w:szCs w:val="26"/>
              </w:rPr>
              <w:t>Klusēšanas piekrišanas principa ieviešana būvniecības ieceres saskaņošanas procesā.</w:t>
            </w:r>
          </w:p>
          <w:p w:rsidR="00D70793" w:rsidP="0060014B" w14:paraId="23195022" w14:textId="3CBBB808">
            <w:pPr>
              <w:pStyle w:val="BodyText"/>
              <w:spacing w:line="276" w:lineRule="auto"/>
              <w:jc w:val="both"/>
              <w:rPr>
                <w:bCs/>
                <w:sz w:val="26"/>
                <w:szCs w:val="26"/>
              </w:rPr>
            </w:pPr>
            <w:r w:rsidRPr="0060014B">
              <w:rPr>
                <w:bCs/>
                <w:sz w:val="26"/>
                <w:szCs w:val="26"/>
              </w:rPr>
              <w:t xml:space="preserve">Šobrīd ir konstatēts, ka nepieciešams </w:t>
            </w:r>
            <w:r w:rsidRPr="0060014B">
              <w:rPr>
                <w:bCs/>
                <w:sz w:val="26"/>
                <w:szCs w:val="26"/>
              </w:rPr>
              <w:t>efektivizēt</w:t>
            </w:r>
            <w:r w:rsidRPr="0060014B">
              <w:rPr>
                <w:bCs/>
                <w:sz w:val="26"/>
                <w:szCs w:val="26"/>
              </w:rPr>
              <w:t xml:space="preserve"> lēmumu pieņemšanas procesu būvniecības ieceres saskaņošanas procesā. Klusēšanas piekrišanas principa ieviešana būvniecības ieceres saskaņošanas procesā nodrošinās, ka Būvvalde lēmumu pieņemšanu un atzīmju izdarīšanu, kā arī ieceres īstenošanai nepieciešamās tehniskās dokumentācijas saskaņošanu, kā arī valsts un pašvaldību institūcijas, ārējo inženiertīklu īpašnieki vai tiesisko valdītāji tehniskos vai īpašos noteikumus un lēmumus pieņem likumā termiņos.</w:t>
            </w:r>
          </w:p>
          <w:p w:rsidR="00F91956" w:rsidRPr="0060014B" w:rsidP="0060014B" w14:paraId="088FE234" w14:textId="77777777">
            <w:pPr>
              <w:pStyle w:val="BodyText"/>
              <w:spacing w:line="276" w:lineRule="auto"/>
              <w:jc w:val="both"/>
              <w:rPr>
                <w:bCs/>
                <w:sz w:val="26"/>
                <w:szCs w:val="26"/>
              </w:rPr>
            </w:pPr>
          </w:p>
          <w:p w:rsidR="00D70793" w:rsidRPr="0060014B" w:rsidP="0060014B" w14:paraId="41D0F54B" w14:textId="0E2C81DE">
            <w:pPr>
              <w:pStyle w:val="BodyText"/>
              <w:spacing w:line="276" w:lineRule="auto"/>
              <w:jc w:val="both"/>
              <w:rPr>
                <w:bCs/>
                <w:sz w:val="26"/>
                <w:szCs w:val="26"/>
              </w:rPr>
            </w:pPr>
            <w:r w:rsidRPr="0060014B">
              <w:rPr>
                <w:bCs/>
                <w:sz w:val="26"/>
                <w:szCs w:val="26"/>
              </w:rPr>
              <w:t>Lai nodrošinātu attiecīgā principa ieviešanu, nepieciešams izstrādāt grozījumus būvniecības ieceres saskaņošanas procesu regulējošajos normatīvajos aktos.</w:t>
            </w:r>
          </w:p>
        </w:tc>
        <w:tc>
          <w:tcPr>
            <w:tcW w:w="3260" w:type="dxa"/>
            <w:gridSpan w:val="2"/>
          </w:tcPr>
          <w:p w:rsidR="00572590" w:rsidRPr="0060014B" w:rsidP="0060014B" w14:paraId="085F2487" w14:textId="5B446008">
            <w:pPr>
              <w:tabs>
                <w:tab w:val="left" w:pos="1005"/>
              </w:tabs>
              <w:spacing w:before="120" w:after="0"/>
              <w:jc w:val="both"/>
              <w:rPr>
                <w:rFonts w:ascii="Times New Roman" w:hAnsi="Times New Roman"/>
                <w:bCs/>
                <w:sz w:val="26"/>
                <w:szCs w:val="26"/>
              </w:rPr>
            </w:pPr>
            <w:r w:rsidRPr="0060014B">
              <w:rPr>
                <w:rFonts w:ascii="Times New Roman" w:hAnsi="Times New Roman"/>
                <w:bCs/>
                <w:sz w:val="26"/>
                <w:szCs w:val="26"/>
              </w:rPr>
              <w:t>Izstrādāt un Ministru kabinetā iesniegt grozījumus būvniecības ieceres saskaņošanas procesu regulējošajos normatīvajos aktos, paredzot klusēšanas piekrišanas principa ieviešanu.</w:t>
            </w:r>
          </w:p>
        </w:tc>
        <w:tc>
          <w:tcPr>
            <w:tcW w:w="1702" w:type="dxa"/>
          </w:tcPr>
          <w:p w:rsidR="00572590" w:rsidRPr="0060014B" w:rsidP="0060014B" w14:paraId="45090032" w14:textId="588AC606">
            <w:pPr>
              <w:spacing w:before="120" w:after="0"/>
              <w:jc w:val="both"/>
              <w:rPr>
                <w:rFonts w:ascii="Times New Roman" w:hAnsi="Times New Roman"/>
                <w:bCs/>
                <w:color w:val="000000"/>
                <w:sz w:val="26"/>
                <w:szCs w:val="26"/>
              </w:rPr>
            </w:pPr>
            <w:r w:rsidRPr="0060014B">
              <w:rPr>
                <w:rFonts w:ascii="Times New Roman" w:hAnsi="Times New Roman"/>
                <w:bCs/>
                <w:color w:val="000000"/>
                <w:sz w:val="26"/>
                <w:szCs w:val="26"/>
              </w:rPr>
              <w:t>Ne vairāk kā 7</w:t>
            </w:r>
            <w:r w:rsidRPr="0060014B" w:rsidR="003259F1">
              <w:rPr>
                <w:rFonts w:ascii="Times New Roman" w:hAnsi="Times New Roman"/>
                <w:bCs/>
                <w:color w:val="000000"/>
                <w:sz w:val="26"/>
                <w:szCs w:val="26"/>
              </w:rPr>
              <w:t>8</w:t>
            </w:r>
            <w:r w:rsidRPr="0060014B">
              <w:rPr>
                <w:rFonts w:ascii="Times New Roman" w:hAnsi="Times New Roman"/>
                <w:bCs/>
                <w:color w:val="000000"/>
                <w:sz w:val="26"/>
                <w:szCs w:val="26"/>
              </w:rPr>
              <w:t xml:space="preserve"> dienas būvniecības ieceres saskaņošanai līdz būvniecības uzsākšanai un procedūrām būves nodošanai ekspluatācijā</w:t>
            </w:r>
          </w:p>
        </w:tc>
        <w:tc>
          <w:tcPr>
            <w:tcW w:w="1418" w:type="dxa"/>
            <w:shd w:val="clear" w:color="auto" w:fill="auto"/>
          </w:tcPr>
          <w:p w:rsidR="00572590" w:rsidRPr="0060014B" w:rsidP="0060014B" w14:paraId="05595E00" w14:textId="4C97C128">
            <w:pPr>
              <w:spacing w:before="120" w:after="0"/>
              <w:jc w:val="both"/>
              <w:rPr>
                <w:rFonts w:ascii="Times New Roman" w:hAnsi="Times New Roman"/>
                <w:bCs/>
                <w:color w:val="000000"/>
                <w:sz w:val="26"/>
                <w:szCs w:val="26"/>
              </w:rPr>
            </w:pPr>
            <w:r w:rsidRPr="0060014B">
              <w:rPr>
                <w:rFonts w:ascii="Times New Roman" w:hAnsi="Times New Roman"/>
                <w:bCs/>
                <w:color w:val="000000"/>
                <w:sz w:val="26"/>
                <w:szCs w:val="26"/>
              </w:rPr>
              <w:t>EM</w:t>
            </w:r>
          </w:p>
        </w:tc>
        <w:tc>
          <w:tcPr>
            <w:tcW w:w="1417" w:type="dxa"/>
          </w:tcPr>
          <w:p w:rsidR="00572590" w:rsidRPr="0060014B" w:rsidP="0060014B" w14:paraId="5077E5B0" w14:textId="31D69B30">
            <w:pPr>
              <w:spacing w:before="120" w:after="0"/>
              <w:jc w:val="both"/>
              <w:rPr>
                <w:rFonts w:ascii="Times New Roman" w:hAnsi="Times New Roman"/>
                <w:bCs/>
                <w:color w:val="000000"/>
                <w:sz w:val="26"/>
                <w:szCs w:val="26"/>
              </w:rPr>
            </w:pPr>
            <w:r>
              <w:rPr>
                <w:rFonts w:ascii="Times New Roman" w:hAnsi="Times New Roman"/>
                <w:bCs/>
                <w:color w:val="000000"/>
                <w:sz w:val="26"/>
                <w:szCs w:val="26"/>
              </w:rPr>
              <w:t>-</w:t>
            </w:r>
          </w:p>
        </w:tc>
        <w:tc>
          <w:tcPr>
            <w:tcW w:w="1560" w:type="dxa"/>
          </w:tcPr>
          <w:p w:rsidR="00572590" w:rsidRPr="0060014B" w:rsidP="0060014B" w14:paraId="22B379EA" w14:textId="239064AC">
            <w:pPr>
              <w:spacing w:before="120" w:after="0"/>
              <w:jc w:val="both"/>
              <w:rPr>
                <w:rFonts w:ascii="Times New Roman" w:hAnsi="Times New Roman"/>
                <w:bCs/>
                <w:color w:val="000000"/>
                <w:sz w:val="26"/>
                <w:szCs w:val="26"/>
              </w:rPr>
            </w:pPr>
            <w:r>
              <w:rPr>
                <w:rFonts w:ascii="Times New Roman" w:hAnsi="Times New Roman"/>
                <w:bCs/>
                <w:color w:val="000000"/>
                <w:sz w:val="26"/>
                <w:szCs w:val="26"/>
              </w:rPr>
              <w:t>01.06.2019.</w:t>
            </w:r>
          </w:p>
        </w:tc>
      </w:tr>
      <w:tr w14:paraId="3DD4A553" w14:textId="77777777" w:rsidTr="00EE67F2">
        <w:tblPrEx>
          <w:tblW w:w="15451" w:type="dxa"/>
          <w:tblInd w:w="-572" w:type="dxa"/>
          <w:tblLayout w:type="fixed"/>
          <w:tblLook w:val="04A0"/>
        </w:tblPrEx>
        <w:tc>
          <w:tcPr>
            <w:tcW w:w="848" w:type="dxa"/>
          </w:tcPr>
          <w:p w:rsidR="004E6F4B" w:rsidRPr="0060014B" w:rsidP="0060014B" w14:paraId="556ABCD1" w14:textId="5899ADBC">
            <w:pPr>
              <w:pStyle w:val="BodyText"/>
              <w:spacing w:before="120" w:line="276" w:lineRule="auto"/>
              <w:jc w:val="both"/>
              <w:rPr>
                <w:b/>
                <w:sz w:val="26"/>
                <w:szCs w:val="26"/>
              </w:rPr>
            </w:pPr>
            <w:r w:rsidRPr="0060014B">
              <w:rPr>
                <w:b/>
                <w:sz w:val="26"/>
                <w:szCs w:val="26"/>
              </w:rPr>
              <w:t>3.2.</w:t>
            </w:r>
            <w:r w:rsidR="00EB592A">
              <w:rPr>
                <w:b/>
                <w:sz w:val="26"/>
                <w:szCs w:val="26"/>
              </w:rPr>
              <w:t>2</w:t>
            </w:r>
            <w:r w:rsidRPr="0060014B">
              <w:rPr>
                <w:b/>
                <w:sz w:val="26"/>
                <w:szCs w:val="26"/>
              </w:rPr>
              <w:t>.</w:t>
            </w:r>
          </w:p>
        </w:tc>
        <w:tc>
          <w:tcPr>
            <w:tcW w:w="5246" w:type="dxa"/>
            <w:shd w:val="clear" w:color="auto" w:fill="auto"/>
          </w:tcPr>
          <w:p w:rsidR="004E6F4B" w:rsidRPr="0060014B" w:rsidP="0060014B" w14:paraId="4AE24726" w14:textId="77777777">
            <w:pPr>
              <w:pStyle w:val="BodyText"/>
              <w:spacing w:line="276" w:lineRule="auto"/>
              <w:jc w:val="both"/>
              <w:rPr>
                <w:b/>
                <w:bCs/>
                <w:sz w:val="26"/>
                <w:szCs w:val="26"/>
              </w:rPr>
            </w:pPr>
            <w:r w:rsidRPr="0060014B">
              <w:rPr>
                <w:b/>
                <w:bCs/>
                <w:sz w:val="26"/>
                <w:szCs w:val="26"/>
              </w:rPr>
              <w:t>Precīzi nodefinēta atbildība būvniecības procesā iesaistītām pusēm.</w:t>
            </w:r>
          </w:p>
          <w:p w:rsidR="004E6F4B" w:rsidRPr="0060014B" w:rsidP="0060014B" w14:paraId="49F7C099" w14:textId="77777777">
            <w:pPr>
              <w:pStyle w:val="BodyText"/>
              <w:spacing w:line="276" w:lineRule="auto"/>
              <w:jc w:val="both"/>
              <w:rPr>
                <w:bCs/>
                <w:sz w:val="26"/>
                <w:szCs w:val="26"/>
              </w:rPr>
            </w:pPr>
            <w:r w:rsidRPr="0060014B">
              <w:rPr>
                <w:bCs/>
                <w:sz w:val="26"/>
                <w:szCs w:val="26"/>
              </w:rPr>
              <w:t>Šobrīd konstatēta situācija, ka būvniecības procesā iesaistītajām pusēm nav skaidri definēta atbildība, kā rezultātā netiek nodrošināta savlaicīga lēmumu pieņemšana un būvniecības kvalitāte.</w:t>
            </w:r>
          </w:p>
          <w:p w:rsidR="009D4C40" w:rsidRPr="0060014B" w:rsidP="0060014B" w14:paraId="0FB106B2" w14:textId="77777777">
            <w:pPr>
              <w:pStyle w:val="BodyText"/>
              <w:spacing w:line="276" w:lineRule="auto"/>
              <w:jc w:val="both"/>
              <w:rPr>
                <w:b/>
                <w:bCs/>
                <w:sz w:val="26"/>
                <w:szCs w:val="26"/>
              </w:rPr>
            </w:pPr>
          </w:p>
          <w:p w:rsidR="009D4C40" w:rsidRPr="0060014B" w:rsidP="0060014B" w14:paraId="7ADA8C97" w14:textId="0F6C8C26">
            <w:pPr>
              <w:pStyle w:val="BodyText"/>
              <w:spacing w:line="276" w:lineRule="auto"/>
              <w:jc w:val="both"/>
              <w:rPr>
                <w:bCs/>
                <w:sz w:val="26"/>
                <w:szCs w:val="26"/>
              </w:rPr>
            </w:pPr>
            <w:r w:rsidRPr="0060014B">
              <w:rPr>
                <w:bCs/>
                <w:sz w:val="26"/>
                <w:szCs w:val="26"/>
              </w:rPr>
              <w:t>Ņemot vērā minēto, būvniecības jomu regulējošajos normatīvajos aktos ir nepieciešams skaidri nodefinēt iesaistīto pušu atbildību.</w:t>
            </w:r>
          </w:p>
        </w:tc>
        <w:tc>
          <w:tcPr>
            <w:tcW w:w="3260" w:type="dxa"/>
            <w:gridSpan w:val="2"/>
          </w:tcPr>
          <w:p w:rsidR="004E6F4B" w:rsidRPr="0060014B" w:rsidP="0060014B" w14:paraId="2D5087ED" w14:textId="7F6FCB01">
            <w:pPr>
              <w:tabs>
                <w:tab w:val="left" w:pos="1005"/>
              </w:tabs>
              <w:spacing w:before="120" w:after="0"/>
              <w:jc w:val="both"/>
              <w:rPr>
                <w:rFonts w:ascii="Times New Roman" w:hAnsi="Times New Roman"/>
                <w:bCs/>
                <w:sz w:val="26"/>
                <w:szCs w:val="26"/>
              </w:rPr>
            </w:pPr>
            <w:r w:rsidRPr="0060014B">
              <w:rPr>
                <w:rFonts w:ascii="Times New Roman" w:hAnsi="Times New Roman"/>
                <w:bCs/>
                <w:sz w:val="26"/>
                <w:szCs w:val="26"/>
              </w:rPr>
              <w:t>Izstrādāt un Ministru kabinetā iesniegt grozījumus normatīvajos aktos, kas paredz konkrētu atbildību visām būvniecības procesā iesaistītajām pusēm.</w:t>
            </w:r>
          </w:p>
        </w:tc>
        <w:tc>
          <w:tcPr>
            <w:tcW w:w="1702" w:type="dxa"/>
          </w:tcPr>
          <w:p w:rsidR="004E6F4B" w:rsidRPr="0060014B" w:rsidP="0060014B" w14:paraId="057B475F" w14:textId="2F02CCB8">
            <w:pPr>
              <w:spacing w:before="120" w:after="0"/>
              <w:jc w:val="both"/>
              <w:rPr>
                <w:rFonts w:ascii="Times New Roman" w:hAnsi="Times New Roman"/>
                <w:bCs/>
                <w:color w:val="000000"/>
                <w:sz w:val="26"/>
                <w:szCs w:val="26"/>
              </w:rPr>
            </w:pPr>
            <w:r w:rsidRPr="0060014B">
              <w:rPr>
                <w:rFonts w:ascii="Times New Roman" w:hAnsi="Times New Roman"/>
                <w:bCs/>
                <w:color w:val="000000"/>
                <w:sz w:val="26"/>
                <w:szCs w:val="26"/>
              </w:rPr>
              <w:t>Ne vairāk kā 7</w:t>
            </w:r>
            <w:r w:rsidRPr="0060014B" w:rsidR="003259F1">
              <w:rPr>
                <w:rFonts w:ascii="Times New Roman" w:hAnsi="Times New Roman"/>
                <w:bCs/>
                <w:color w:val="000000"/>
                <w:sz w:val="26"/>
                <w:szCs w:val="26"/>
              </w:rPr>
              <w:t>8</w:t>
            </w:r>
            <w:r w:rsidRPr="0060014B">
              <w:rPr>
                <w:rFonts w:ascii="Times New Roman" w:hAnsi="Times New Roman"/>
                <w:bCs/>
                <w:color w:val="000000"/>
                <w:sz w:val="26"/>
                <w:szCs w:val="26"/>
              </w:rPr>
              <w:t xml:space="preserve"> dienas būvniecības ieceres saskaņošanai līdz būvniecības uzsākšanai un procedūrām būves nodošanai ekspluatācijā</w:t>
            </w:r>
          </w:p>
        </w:tc>
        <w:tc>
          <w:tcPr>
            <w:tcW w:w="1418" w:type="dxa"/>
            <w:shd w:val="clear" w:color="auto" w:fill="auto"/>
          </w:tcPr>
          <w:p w:rsidR="004E6F4B" w:rsidRPr="0060014B" w:rsidP="0060014B" w14:paraId="656DCACC" w14:textId="13B4A257">
            <w:pPr>
              <w:spacing w:before="120" w:after="0"/>
              <w:jc w:val="both"/>
              <w:rPr>
                <w:rFonts w:ascii="Times New Roman" w:hAnsi="Times New Roman"/>
                <w:bCs/>
                <w:color w:val="000000"/>
                <w:sz w:val="26"/>
                <w:szCs w:val="26"/>
              </w:rPr>
            </w:pPr>
            <w:r w:rsidRPr="0060014B">
              <w:rPr>
                <w:rFonts w:ascii="Times New Roman" w:hAnsi="Times New Roman"/>
                <w:bCs/>
                <w:color w:val="000000"/>
                <w:sz w:val="26"/>
                <w:szCs w:val="26"/>
              </w:rPr>
              <w:t>EM</w:t>
            </w:r>
          </w:p>
        </w:tc>
        <w:tc>
          <w:tcPr>
            <w:tcW w:w="1417" w:type="dxa"/>
          </w:tcPr>
          <w:p w:rsidR="004E6F4B" w:rsidRPr="0060014B" w:rsidP="0060014B" w14:paraId="4009D24B" w14:textId="110C558F">
            <w:pPr>
              <w:spacing w:before="120" w:after="0"/>
              <w:jc w:val="both"/>
              <w:rPr>
                <w:rFonts w:ascii="Times New Roman" w:hAnsi="Times New Roman"/>
                <w:bCs/>
                <w:color w:val="000000"/>
                <w:sz w:val="26"/>
                <w:szCs w:val="26"/>
              </w:rPr>
            </w:pPr>
            <w:r>
              <w:rPr>
                <w:rFonts w:ascii="Times New Roman" w:hAnsi="Times New Roman"/>
                <w:bCs/>
                <w:color w:val="000000"/>
                <w:sz w:val="26"/>
                <w:szCs w:val="26"/>
              </w:rPr>
              <w:t>-</w:t>
            </w:r>
          </w:p>
        </w:tc>
        <w:tc>
          <w:tcPr>
            <w:tcW w:w="1560" w:type="dxa"/>
          </w:tcPr>
          <w:p w:rsidR="004E6F4B" w:rsidRPr="0060014B" w:rsidP="0060014B" w14:paraId="53D56D73" w14:textId="1D701FC2">
            <w:pPr>
              <w:spacing w:before="120" w:after="0"/>
              <w:jc w:val="both"/>
              <w:rPr>
                <w:rFonts w:ascii="Times New Roman" w:hAnsi="Times New Roman"/>
                <w:bCs/>
                <w:color w:val="000000"/>
                <w:sz w:val="26"/>
                <w:szCs w:val="26"/>
              </w:rPr>
            </w:pPr>
            <w:r w:rsidRPr="0060014B">
              <w:rPr>
                <w:rFonts w:ascii="Times New Roman" w:hAnsi="Times New Roman"/>
                <w:bCs/>
                <w:color w:val="000000"/>
                <w:sz w:val="26"/>
                <w:szCs w:val="26"/>
              </w:rPr>
              <w:t>0</w:t>
            </w:r>
            <w:r w:rsidR="00260D89">
              <w:rPr>
                <w:rFonts w:ascii="Times New Roman" w:hAnsi="Times New Roman"/>
                <w:bCs/>
                <w:color w:val="000000"/>
                <w:sz w:val="26"/>
                <w:szCs w:val="26"/>
              </w:rPr>
              <w:t>1.03</w:t>
            </w:r>
            <w:r w:rsidRPr="0060014B">
              <w:rPr>
                <w:rFonts w:ascii="Times New Roman" w:hAnsi="Times New Roman"/>
                <w:bCs/>
                <w:color w:val="000000"/>
                <w:sz w:val="26"/>
                <w:szCs w:val="26"/>
              </w:rPr>
              <w:t>.2019.</w:t>
            </w:r>
          </w:p>
        </w:tc>
      </w:tr>
      <w:tr w14:paraId="0DDFAA17" w14:textId="77777777" w:rsidTr="00EE67F2">
        <w:tblPrEx>
          <w:tblW w:w="15451" w:type="dxa"/>
          <w:tblInd w:w="-572" w:type="dxa"/>
          <w:tblLayout w:type="fixed"/>
          <w:tblLook w:val="04A0"/>
        </w:tblPrEx>
        <w:tc>
          <w:tcPr>
            <w:tcW w:w="848" w:type="dxa"/>
          </w:tcPr>
          <w:p w:rsidR="009D4C40" w:rsidRPr="0060014B" w:rsidP="0060014B" w14:paraId="7DEABBF0" w14:textId="29F9BF79">
            <w:pPr>
              <w:pStyle w:val="BodyText"/>
              <w:spacing w:before="120" w:line="276" w:lineRule="auto"/>
              <w:jc w:val="both"/>
              <w:rPr>
                <w:b/>
                <w:sz w:val="26"/>
                <w:szCs w:val="26"/>
              </w:rPr>
            </w:pPr>
            <w:r w:rsidRPr="0060014B">
              <w:rPr>
                <w:b/>
                <w:sz w:val="26"/>
                <w:szCs w:val="26"/>
              </w:rPr>
              <w:t>3.2.</w:t>
            </w:r>
            <w:r w:rsidR="00EB592A">
              <w:rPr>
                <w:b/>
                <w:sz w:val="26"/>
                <w:szCs w:val="26"/>
              </w:rPr>
              <w:t>3</w:t>
            </w:r>
            <w:r w:rsidRPr="0060014B">
              <w:rPr>
                <w:b/>
                <w:sz w:val="26"/>
                <w:szCs w:val="26"/>
              </w:rPr>
              <w:t>.</w:t>
            </w:r>
          </w:p>
        </w:tc>
        <w:tc>
          <w:tcPr>
            <w:tcW w:w="5246" w:type="dxa"/>
            <w:shd w:val="clear" w:color="auto" w:fill="auto"/>
          </w:tcPr>
          <w:p w:rsidR="009D4C40" w:rsidRPr="0060014B" w:rsidP="0060014B" w14:paraId="41139442" w14:textId="77777777">
            <w:pPr>
              <w:pStyle w:val="BodyText"/>
              <w:spacing w:line="276" w:lineRule="auto"/>
              <w:jc w:val="both"/>
              <w:rPr>
                <w:b/>
                <w:bCs/>
                <w:sz w:val="26"/>
                <w:szCs w:val="26"/>
              </w:rPr>
            </w:pPr>
            <w:r w:rsidRPr="0060014B">
              <w:rPr>
                <w:b/>
                <w:bCs/>
                <w:sz w:val="26"/>
                <w:szCs w:val="26"/>
              </w:rPr>
              <w:t>Pilnveidota apdrošināšanas sistēma būvniecībā, lai celtu būvniecības kvalitāti.</w:t>
            </w:r>
          </w:p>
          <w:p w:rsidR="00AD6929" w:rsidRPr="0060014B" w:rsidP="0060014B" w14:paraId="1D131EC2" w14:textId="4C20D3DF">
            <w:pPr>
              <w:pStyle w:val="BodyText"/>
              <w:spacing w:line="276" w:lineRule="auto"/>
              <w:jc w:val="both"/>
              <w:rPr>
                <w:bCs/>
                <w:sz w:val="26"/>
                <w:szCs w:val="26"/>
              </w:rPr>
            </w:pPr>
            <w:r w:rsidRPr="0060014B">
              <w:rPr>
                <w:bCs/>
                <w:sz w:val="26"/>
                <w:szCs w:val="26"/>
              </w:rPr>
              <w:t>Apdrošināšanas sistēmā būvniecības jomā konstatēti vairāki tr</w:t>
            </w:r>
            <w:r w:rsidRPr="0060014B">
              <w:rPr>
                <w:bCs/>
                <w:sz w:val="26"/>
                <w:szCs w:val="26"/>
              </w:rPr>
              <w:t xml:space="preserve">ūkumi, kā rezultātā tā var nebūt pietiekami efektīva. </w:t>
            </w:r>
          </w:p>
          <w:p w:rsidR="00AD6929" w:rsidRPr="0060014B" w:rsidP="0060014B" w14:paraId="0E9B694B" w14:textId="62485693">
            <w:pPr>
              <w:pStyle w:val="BodyText"/>
              <w:spacing w:line="276" w:lineRule="auto"/>
              <w:jc w:val="both"/>
              <w:rPr>
                <w:bCs/>
                <w:sz w:val="26"/>
                <w:szCs w:val="26"/>
              </w:rPr>
            </w:pPr>
            <w:r w:rsidRPr="0060014B">
              <w:rPr>
                <w:bCs/>
                <w:sz w:val="26"/>
                <w:szCs w:val="26"/>
              </w:rPr>
              <w:t xml:space="preserve">Ņemot vērā minēto, nepieciešams ieviest apdrošināšanas mehānisms, kas stimulē būvniecības kvalitāti, pasargā pasūtītāju no nekvalitatīvas būvniecības zaudējumiem un nodrošina ātru, savlaicīgu </w:t>
            </w:r>
            <w:r w:rsidR="00F91956">
              <w:rPr>
                <w:bCs/>
                <w:sz w:val="26"/>
                <w:szCs w:val="26"/>
              </w:rPr>
              <w:t>zaudējumu kompensāciju izmaksu.</w:t>
            </w:r>
          </w:p>
          <w:p w:rsidR="00B5700F" w:rsidRPr="0060014B" w:rsidP="0060014B" w14:paraId="3138E5CB" w14:textId="2D49B239">
            <w:pPr>
              <w:pStyle w:val="BodyText"/>
              <w:spacing w:line="276" w:lineRule="auto"/>
              <w:jc w:val="both"/>
              <w:rPr>
                <w:bCs/>
                <w:sz w:val="26"/>
                <w:szCs w:val="26"/>
              </w:rPr>
            </w:pPr>
            <w:r w:rsidRPr="0060014B">
              <w:rPr>
                <w:bCs/>
                <w:sz w:val="26"/>
                <w:szCs w:val="26"/>
              </w:rPr>
              <w:t xml:space="preserve">Lai to nodrošinātu nepieciešams veikt izmaiņas normatīvajos aktos, kas regulē </w:t>
            </w:r>
            <w:r w:rsidR="00F91956">
              <w:rPr>
                <w:bCs/>
                <w:sz w:val="26"/>
                <w:szCs w:val="26"/>
              </w:rPr>
              <w:t>apdrošināšanas jomu būvniecībā.</w:t>
            </w:r>
          </w:p>
        </w:tc>
        <w:tc>
          <w:tcPr>
            <w:tcW w:w="3260" w:type="dxa"/>
            <w:gridSpan w:val="2"/>
          </w:tcPr>
          <w:p w:rsidR="009D4C40" w:rsidRPr="0060014B" w:rsidP="0060014B" w14:paraId="6ED45D1B" w14:textId="43FABC4C">
            <w:pPr>
              <w:tabs>
                <w:tab w:val="left" w:pos="1005"/>
              </w:tabs>
              <w:spacing w:before="120" w:after="0"/>
              <w:jc w:val="both"/>
              <w:rPr>
                <w:rFonts w:ascii="Times New Roman" w:hAnsi="Times New Roman"/>
                <w:bCs/>
                <w:sz w:val="26"/>
                <w:szCs w:val="26"/>
              </w:rPr>
            </w:pPr>
            <w:r w:rsidRPr="0060014B">
              <w:rPr>
                <w:rFonts w:ascii="Times New Roman" w:hAnsi="Times New Roman"/>
                <w:bCs/>
                <w:sz w:val="26"/>
                <w:szCs w:val="26"/>
              </w:rPr>
              <w:t>Izstrādāti un Ministru kabinetā iesniegti grozījumi normatīvajos aktos, lai pilnveidotu apdrošināšanas sistēmu būvniecības jomā.</w:t>
            </w:r>
          </w:p>
        </w:tc>
        <w:tc>
          <w:tcPr>
            <w:tcW w:w="1702" w:type="dxa"/>
          </w:tcPr>
          <w:p w:rsidR="009D4C40" w:rsidRPr="0060014B" w:rsidP="0060014B" w14:paraId="6404D622" w14:textId="433CFAB3">
            <w:pPr>
              <w:spacing w:before="120" w:after="0"/>
              <w:jc w:val="both"/>
              <w:rPr>
                <w:rFonts w:ascii="Times New Roman" w:hAnsi="Times New Roman"/>
                <w:bCs/>
                <w:color w:val="000000"/>
                <w:sz w:val="26"/>
                <w:szCs w:val="26"/>
              </w:rPr>
            </w:pPr>
            <w:r w:rsidRPr="0060014B">
              <w:rPr>
                <w:rFonts w:ascii="Times New Roman" w:hAnsi="Times New Roman"/>
                <w:bCs/>
                <w:color w:val="000000"/>
                <w:sz w:val="26"/>
                <w:szCs w:val="26"/>
              </w:rPr>
              <w:t>Apstiprināts apdrošināšanas mehānisms būvniecībā</w:t>
            </w:r>
          </w:p>
        </w:tc>
        <w:tc>
          <w:tcPr>
            <w:tcW w:w="1418" w:type="dxa"/>
            <w:shd w:val="clear" w:color="auto" w:fill="auto"/>
          </w:tcPr>
          <w:p w:rsidR="009D4C40" w:rsidRPr="0060014B" w:rsidP="0060014B" w14:paraId="2897C3F9" w14:textId="49935272">
            <w:pPr>
              <w:spacing w:before="120" w:after="0"/>
              <w:jc w:val="both"/>
              <w:rPr>
                <w:rFonts w:ascii="Times New Roman" w:hAnsi="Times New Roman"/>
                <w:bCs/>
                <w:color w:val="000000"/>
                <w:sz w:val="26"/>
                <w:szCs w:val="26"/>
              </w:rPr>
            </w:pPr>
            <w:r w:rsidRPr="0060014B">
              <w:rPr>
                <w:rFonts w:ascii="Times New Roman" w:hAnsi="Times New Roman"/>
                <w:bCs/>
                <w:color w:val="000000"/>
                <w:sz w:val="26"/>
                <w:szCs w:val="26"/>
              </w:rPr>
              <w:t>EM</w:t>
            </w:r>
          </w:p>
        </w:tc>
        <w:tc>
          <w:tcPr>
            <w:tcW w:w="1417" w:type="dxa"/>
          </w:tcPr>
          <w:p w:rsidR="009D4C40" w:rsidRPr="0060014B" w:rsidP="0060014B" w14:paraId="6145F754" w14:textId="55532146">
            <w:pPr>
              <w:spacing w:before="120" w:after="0"/>
              <w:jc w:val="both"/>
              <w:rPr>
                <w:rFonts w:ascii="Times New Roman" w:hAnsi="Times New Roman"/>
                <w:bCs/>
                <w:color w:val="000000"/>
                <w:sz w:val="26"/>
                <w:szCs w:val="26"/>
              </w:rPr>
            </w:pPr>
            <w:r w:rsidRPr="0060014B">
              <w:rPr>
                <w:rFonts w:ascii="Times New Roman" w:hAnsi="Times New Roman"/>
                <w:bCs/>
                <w:color w:val="000000"/>
                <w:sz w:val="26"/>
                <w:szCs w:val="26"/>
              </w:rPr>
              <w:t xml:space="preserve">Būvniecības jomas un apdrošināšanas sabiedrību </w:t>
            </w:r>
            <w:r w:rsidRPr="0060014B" w:rsidR="001E19EB">
              <w:rPr>
                <w:rFonts w:ascii="Times New Roman" w:hAnsi="Times New Roman"/>
                <w:bCs/>
                <w:color w:val="000000"/>
                <w:sz w:val="26"/>
                <w:szCs w:val="26"/>
              </w:rPr>
              <w:t>nevalstiskās</w:t>
            </w:r>
            <w:r w:rsidRPr="0060014B">
              <w:rPr>
                <w:rFonts w:ascii="Times New Roman" w:hAnsi="Times New Roman"/>
                <w:bCs/>
                <w:color w:val="000000"/>
                <w:sz w:val="26"/>
                <w:szCs w:val="26"/>
              </w:rPr>
              <w:t xml:space="preserve"> organizācijas</w:t>
            </w:r>
          </w:p>
        </w:tc>
        <w:tc>
          <w:tcPr>
            <w:tcW w:w="1560" w:type="dxa"/>
          </w:tcPr>
          <w:p w:rsidR="009D4C40" w:rsidRPr="0060014B" w:rsidP="0060014B" w14:paraId="542E437B" w14:textId="652B9C10">
            <w:pPr>
              <w:spacing w:before="120" w:after="0"/>
              <w:jc w:val="both"/>
              <w:rPr>
                <w:rFonts w:ascii="Times New Roman" w:hAnsi="Times New Roman"/>
                <w:bCs/>
                <w:color w:val="000000"/>
                <w:sz w:val="26"/>
                <w:szCs w:val="26"/>
              </w:rPr>
            </w:pPr>
            <w:r w:rsidRPr="0060014B">
              <w:rPr>
                <w:rFonts w:ascii="Times New Roman" w:hAnsi="Times New Roman"/>
                <w:bCs/>
                <w:color w:val="000000"/>
                <w:sz w:val="26"/>
                <w:szCs w:val="26"/>
              </w:rPr>
              <w:t>0</w:t>
            </w:r>
            <w:r w:rsidR="00260D89">
              <w:rPr>
                <w:rFonts w:ascii="Times New Roman" w:hAnsi="Times New Roman"/>
                <w:bCs/>
                <w:color w:val="000000"/>
                <w:sz w:val="26"/>
                <w:szCs w:val="26"/>
              </w:rPr>
              <w:t>1.06</w:t>
            </w:r>
            <w:r w:rsidRPr="0060014B">
              <w:rPr>
                <w:rFonts w:ascii="Times New Roman" w:hAnsi="Times New Roman"/>
                <w:bCs/>
                <w:color w:val="000000"/>
                <w:sz w:val="26"/>
                <w:szCs w:val="26"/>
              </w:rPr>
              <w:t>.2019.</w:t>
            </w:r>
          </w:p>
        </w:tc>
      </w:tr>
      <w:tr w14:paraId="5F877C15" w14:textId="77777777" w:rsidTr="00EE67F2">
        <w:tblPrEx>
          <w:tblW w:w="15451" w:type="dxa"/>
          <w:tblInd w:w="-572" w:type="dxa"/>
          <w:tblLayout w:type="fixed"/>
          <w:tblLook w:val="04A0"/>
        </w:tblPrEx>
        <w:tc>
          <w:tcPr>
            <w:tcW w:w="6094" w:type="dxa"/>
            <w:gridSpan w:val="2"/>
            <w:shd w:val="clear" w:color="auto" w:fill="CCFFCC"/>
          </w:tcPr>
          <w:p w:rsidR="00C3581A" w:rsidRPr="0060014B" w:rsidP="0060014B" w14:paraId="1CF917E9" w14:textId="0A5233D7">
            <w:pPr>
              <w:spacing w:before="120" w:after="0"/>
              <w:rPr>
                <w:rFonts w:ascii="Times New Roman" w:hAnsi="Times New Roman"/>
                <w:b/>
                <w:sz w:val="26"/>
                <w:szCs w:val="26"/>
              </w:rPr>
            </w:pPr>
            <w:bookmarkEnd w:id="74"/>
            <w:r w:rsidRPr="0060014B">
              <w:rPr>
                <w:rFonts w:ascii="Times New Roman" w:hAnsi="Times New Roman"/>
                <w:b/>
                <w:sz w:val="26"/>
                <w:szCs w:val="26"/>
              </w:rPr>
              <w:t>Rīcības virziens</w:t>
            </w:r>
          </w:p>
        </w:tc>
        <w:tc>
          <w:tcPr>
            <w:tcW w:w="9357" w:type="dxa"/>
            <w:gridSpan w:val="6"/>
            <w:shd w:val="clear" w:color="auto" w:fill="CCFFCC"/>
          </w:tcPr>
          <w:p w:rsidR="00C3581A" w:rsidRPr="0060014B" w:rsidP="003106B1" w14:paraId="1B1714D9" w14:textId="44101532">
            <w:pPr>
              <w:pStyle w:val="Heading2"/>
              <w:rPr>
                <w:color w:val="000000"/>
              </w:rPr>
            </w:pPr>
            <w:bookmarkStart w:id="81" w:name="_Toc528063949"/>
            <w:bookmarkStart w:id="82" w:name="_Toc256000013"/>
            <w:bookmarkStart w:id="83" w:name="_Toc256000036"/>
            <w:bookmarkStart w:id="84" w:name="_Toc256000059"/>
            <w:bookmarkStart w:id="85" w:name="_Toc256000082"/>
            <w:r w:rsidRPr="0060014B">
              <w:t>3.</w:t>
            </w:r>
            <w:r w:rsidRPr="0060014B" w:rsidR="00384DE8">
              <w:t>3.</w:t>
            </w:r>
            <w:r w:rsidRPr="0060014B" w:rsidR="0000236A">
              <w:rPr>
                <w:rFonts w:eastAsia="Calibri"/>
              </w:rPr>
              <w:t xml:space="preserve"> </w:t>
            </w:r>
            <w:r w:rsidRPr="0060014B" w:rsidR="0000236A">
              <w:t>Nekustamā īpašuma reģistrācija</w:t>
            </w:r>
            <w:bookmarkEnd w:id="85"/>
            <w:bookmarkEnd w:id="84"/>
            <w:bookmarkEnd w:id="83"/>
            <w:bookmarkEnd w:id="82"/>
            <w:bookmarkEnd w:id="81"/>
          </w:p>
        </w:tc>
      </w:tr>
      <w:tr w14:paraId="79FC68DA" w14:textId="77777777" w:rsidTr="00EE67F2">
        <w:tblPrEx>
          <w:tblW w:w="15451" w:type="dxa"/>
          <w:tblInd w:w="-572" w:type="dxa"/>
          <w:tblLayout w:type="fixed"/>
          <w:tblLook w:val="04A0"/>
        </w:tblPrEx>
        <w:tc>
          <w:tcPr>
            <w:tcW w:w="6094" w:type="dxa"/>
            <w:gridSpan w:val="2"/>
            <w:shd w:val="clear" w:color="auto" w:fill="CCFFCC"/>
          </w:tcPr>
          <w:p w:rsidR="00C3581A" w:rsidRPr="0060014B" w:rsidP="0060014B" w14:paraId="6BB014C2" w14:textId="77777777">
            <w:pPr>
              <w:spacing w:before="120" w:after="0"/>
              <w:rPr>
                <w:rFonts w:ascii="Times New Roman" w:hAnsi="Times New Roman"/>
                <w:sz w:val="26"/>
                <w:szCs w:val="26"/>
              </w:rPr>
            </w:pPr>
            <w:r w:rsidRPr="0060014B">
              <w:rPr>
                <w:rFonts w:ascii="Times New Roman" w:hAnsi="Times New Roman"/>
                <w:sz w:val="26"/>
                <w:szCs w:val="26"/>
              </w:rPr>
              <w:t>Politikas rezultāts un rezultatīvie rādītāji</w:t>
            </w:r>
          </w:p>
        </w:tc>
        <w:tc>
          <w:tcPr>
            <w:tcW w:w="9357" w:type="dxa"/>
            <w:gridSpan w:val="6"/>
            <w:shd w:val="clear" w:color="auto" w:fill="CCFFCC"/>
          </w:tcPr>
          <w:p w:rsidR="00C3581A" w:rsidRPr="0060014B" w:rsidP="0060014B" w14:paraId="3CCEE43D" w14:textId="1A43C3B2">
            <w:pPr>
              <w:tabs>
                <w:tab w:val="left" w:pos="2191"/>
              </w:tabs>
              <w:spacing w:before="120" w:after="0"/>
              <w:jc w:val="both"/>
              <w:rPr>
                <w:rFonts w:ascii="Times New Roman" w:hAnsi="Times New Roman"/>
                <w:b/>
                <w:sz w:val="26"/>
                <w:szCs w:val="26"/>
              </w:rPr>
            </w:pPr>
            <w:r w:rsidRPr="0060014B">
              <w:rPr>
                <w:rFonts w:ascii="Times New Roman" w:hAnsi="Times New Roman"/>
                <w:b/>
                <w:sz w:val="26"/>
                <w:szCs w:val="26"/>
              </w:rPr>
              <w:t>Politikas rezultāts:</w:t>
            </w:r>
            <w:r w:rsidRPr="0060014B" w:rsidR="00C700A5">
              <w:rPr>
                <w:rFonts w:ascii="Times New Roman" w:hAnsi="Times New Roman"/>
                <w:b/>
                <w:sz w:val="26"/>
                <w:szCs w:val="26"/>
              </w:rPr>
              <w:t xml:space="preserve"> Paātrinās nekustamā īpašuma reģistrācijas process.</w:t>
            </w:r>
          </w:p>
          <w:p w:rsidR="00C700A5" w:rsidRPr="0060014B" w:rsidP="0060014B" w14:paraId="4CCAA356" w14:textId="77777777">
            <w:pPr>
              <w:tabs>
                <w:tab w:val="left" w:pos="2191"/>
              </w:tabs>
              <w:spacing w:before="120" w:after="0"/>
              <w:jc w:val="both"/>
              <w:rPr>
                <w:rFonts w:ascii="Times New Roman" w:hAnsi="Times New Roman"/>
                <w:b/>
                <w:sz w:val="26"/>
                <w:szCs w:val="26"/>
              </w:rPr>
            </w:pPr>
            <w:r w:rsidRPr="0060014B">
              <w:rPr>
                <w:rFonts w:ascii="Times New Roman" w:hAnsi="Times New Roman"/>
                <w:b/>
                <w:sz w:val="26"/>
                <w:szCs w:val="26"/>
              </w:rPr>
              <w:t>Rezultatīvie rādītāji:</w:t>
            </w:r>
          </w:p>
          <w:p w:rsidR="00C700A5" w:rsidRPr="0060014B" w:rsidP="0060014B" w14:paraId="09C2DD96" w14:textId="77777777">
            <w:pPr>
              <w:tabs>
                <w:tab w:val="left" w:pos="2191"/>
              </w:tabs>
              <w:spacing w:before="120" w:after="0"/>
              <w:jc w:val="both"/>
              <w:rPr>
                <w:rFonts w:ascii="Times New Roman" w:hAnsi="Times New Roman"/>
                <w:b/>
                <w:sz w:val="26"/>
                <w:szCs w:val="26"/>
              </w:rPr>
            </w:pPr>
            <w:r w:rsidRPr="0060014B">
              <w:rPr>
                <w:rFonts w:ascii="Times New Roman" w:hAnsi="Times New Roman"/>
                <w:b/>
                <w:sz w:val="26"/>
                <w:szCs w:val="26"/>
              </w:rPr>
              <w:t xml:space="preserve">1) </w:t>
            </w:r>
            <w:r w:rsidRPr="0060014B" w:rsidR="00FE360D">
              <w:rPr>
                <w:rFonts w:ascii="Times New Roman" w:hAnsi="Times New Roman"/>
                <w:b/>
                <w:sz w:val="26"/>
                <w:szCs w:val="26"/>
              </w:rPr>
              <w:t>Paātrinās dokumentu aprite Zemesgrāmatā;</w:t>
            </w:r>
          </w:p>
          <w:p w:rsidR="00FE360D" w:rsidRPr="0060014B" w:rsidP="0060014B" w14:paraId="3373BBE7" w14:textId="1B84DC86">
            <w:pPr>
              <w:tabs>
                <w:tab w:val="left" w:pos="2191"/>
              </w:tabs>
              <w:spacing w:before="120" w:after="0"/>
              <w:jc w:val="both"/>
              <w:rPr>
                <w:rFonts w:ascii="Times New Roman" w:hAnsi="Times New Roman"/>
                <w:b/>
                <w:sz w:val="26"/>
                <w:szCs w:val="26"/>
              </w:rPr>
            </w:pPr>
            <w:r w:rsidRPr="0060014B">
              <w:rPr>
                <w:rFonts w:ascii="Times New Roman" w:hAnsi="Times New Roman"/>
                <w:b/>
                <w:sz w:val="26"/>
                <w:szCs w:val="26"/>
              </w:rPr>
              <w:t>2)</w:t>
            </w:r>
            <w:r w:rsidRPr="0060014B" w:rsidR="00916DB9">
              <w:rPr>
                <w:rFonts w:ascii="Times New Roman" w:hAnsi="Times New Roman"/>
                <w:b/>
                <w:sz w:val="26"/>
                <w:szCs w:val="26"/>
              </w:rPr>
              <w:t xml:space="preserve"> Samazināts administratīvais slogs nekustamā īpašuma reģistrēšanā.</w:t>
            </w:r>
          </w:p>
        </w:tc>
      </w:tr>
      <w:tr w14:paraId="018165D3" w14:textId="77777777" w:rsidTr="00EE67F2">
        <w:tblPrEx>
          <w:tblW w:w="15451" w:type="dxa"/>
          <w:tblInd w:w="-572" w:type="dxa"/>
          <w:tblLayout w:type="fixed"/>
          <w:tblLook w:val="04A0"/>
        </w:tblPrEx>
        <w:tc>
          <w:tcPr>
            <w:tcW w:w="848" w:type="dxa"/>
            <w:tcBorders>
              <w:bottom w:val="single" w:sz="4" w:space="0" w:color="auto"/>
            </w:tcBorders>
            <w:shd w:val="clear" w:color="auto" w:fill="CCFFCC"/>
          </w:tcPr>
          <w:p w:rsidR="00C3581A" w:rsidRPr="0060014B" w:rsidP="0060014B" w14:paraId="634F6E87" w14:textId="77777777">
            <w:pPr>
              <w:spacing w:before="120" w:after="0"/>
              <w:jc w:val="center"/>
              <w:rPr>
                <w:rFonts w:ascii="Times New Roman" w:eastAsia="Times New Roman" w:hAnsi="Times New Roman"/>
                <w:bCs/>
                <w:i/>
                <w:color w:val="000000"/>
                <w:sz w:val="26"/>
                <w:szCs w:val="26"/>
                <w:lang w:eastAsia="lv-LV"/>
              </w:rPr>
            </w:pPr>
            <w:r w:rsidRPr="0060014B">
              <w:rPr>
                <w:rFonts w:ascii="Times New Roman" w:eastAsia="Times New Roman" w:hAnsi="Times New Roman"/>
                <w:bCs/>
                <w:i/>
                <w:color w:val="000000"/>
                <w:sz w:val="26"/>
                <w:szCs w:val="26"/>
                <w:lang w:eastAsia="lv-LV"/>
              </w:rPr>
              <w:t>Nr. p. k.</w:t>
            </w:r>
          </w:p>
        </w:tc>
        <w:tc>
          <w:tcPr>
            <w:tcW w:w="5246" w:type="dxa"/>
            <w:tcBorders>
              <w:bottom w:val="single" w:sz="4" w:space="0" w:color="auto"/>
            </w:tcBorders>
            <w:shd w:val="clear" w:color="auto" w:fill="CCFFCC"/>
            <w:vAlign w:val="center"/>
          </w:tcPr>
          <w:p w:rsidR="00C3581A" w:rsidRPr="0060014B" w:rsidP="0060014B" w14:paraId="79500A48" w14:textId="77777777">
            <w:pPr>
              <w:spacing w:before="120" w:after="0"/>
              <w:jc w:val="center"/>
              <w:rPr>
                <w:rFonts w:ascii="Times New Roman" w:eastAsia="Times New Roman" w:hAnsi="Times New Roman"/>
                <w:bCs/>
                <w:i/>
                <w:color w:val="000000"/>
                <w:sz w:val="26"/>
                <w:szCs w:val="26"/>
                <w:lang w:eastAsia="lv-LV"/>
              </w:rPr>
            </w:pPr>
            <w:r w:rsidRPr="0060014B">
              <w:rPr>
                <w:rFonts w:ascii="Times New Roman" w:eastAsia="Times New Roman" w:hAnsi="Times New Roman"/>
                <w:bCs/>
                <w:i/>
                <w:color w:val="000000"/>
                <w:sz w:val="26"/>
                <w:szCs w:val="26"/>
                <w:lang w:eastAsia="lv-LV"/>
              </w:rPr>
              <w:t>Pasākums</w:t>
            </w:r>
          </w:p>
        </w:tc>
        <w:tc>
          <w:tcPr>
            <w:tcW w:w="3260" w:type="dxa"/>
            <w:gridSpan w:val="2"/>
            <w:tcBorders>
              <w:bottom w:val="single" w:sz="4" w:space="0" w:color="auto"/>
            </w:tcBorders>
            <w:shd w:val="clear" w:color="auto" w:fill="CCFFCC"/>
          </w:tcPr>
          <w:p w:rsidR="00C3581A" w:rsidRPr="0060014B" w:rsidP="0060014B" w14:paraId="0EA752D0" w14:textId="77777777">
            <w:pPr>
              <w:pStyle w:val="SLONormal"/>
              <w:spacing w:after="0" w:line="276" w:lineRule="auto"/>
              <w:jc w:val="center"/>
              <w:rPr>
                <w:i/>
                <w:sz w:val="26"/>
                <w:szCs w:val="26"/>
                <w:lang w:val="lv-LV" w:eastAsia="lv-LV"/>
              </w:rPr>
            </w:pPr>
            <w:r w:rsidRPr="0060014B">
              <w:rPr>
                <w:i/>
                <w:sz w:val="26"/>
                <w:szCs w:val="26"/>
                <w:lang w:val="lv-LV" w:eastAsia="lv-LV"/>
              </w:rPr>
              <w:t>Darbības rezultāts</w:t>
            </w:r>
          </w:p>
        </w:tc>
        <w:tc>
          <w:tcPr>
            <w:tcW w:w="1702" w:type="dxa"/>
            <w:tcBorders>
              <w:bottom w:val="single" w:sz="4" w:space="0" w:color="auto"/>
            </w:tcBorders>
            <w:shd w:val="clear" w:color="auto" w:fill="CCFFCC"/>
          </w:tcPr>
          <w:p w:rsidR="00C3581A" w:rsidRPr="0060014B" w:rsidP="0060014B" w14:paraId="4420A358" w14:textId="77777777">
            <w:pPr>
              <w:pStyle w:val="SLONormal"/>
              <w:spacing w:after="0" w:line="276" w:lineRule="auto"/>
              <w:jc w:val="center"/>
              <w:rPr>
                <w:i/>
                <w:sz w:val="26"/>
                <w:szCs w:val="26"/>
                <w:lang w:val="lv-LV" w:eastAsia="lv-LV"/>
              </w:rPr>
            </w:pPr>
            <w:r w:rsidRPr="0060014B">
              <w:rPr>
                <w:i/>
                <w:sz w:val="26"/>
                <w:szCs w:val="26"/>
                <w:lang w:val="lv-LV" w:eastAsia="lv-LV"/>
              </w:rPr>
              <w:t>Rezultatīvais rādītājs</w:t>
            </w:r>
          </w:p>
        </w:tc>
        <w:tc>
          <w:tcPr>
            <w:tcW w:w="1418" w:type="dxa"/>
            <w:tcBorders>
              <w:bottom w:val="single" w:sz="4" w:space="0" w:color="auto"/>
            </w:tcBorders>
            <w:shd w:val="clear" w:color="auto" w:fill="CCFFCC"/>
          </w:tcPr>
          <w:p w:rsidR="00C3581A" w:rsidRPr="0060014B" w:rsidP="0060014B" w14:paraId="33274022" w14:textId="77777777">
            <w:pPr>
              <w:pStyle w:val="SLONormal"/>
              <w:spacing w:after="0" w:line="276" w:lineRule="auto"/>
              <w:jc w:val="center"/>
              <w:rPr>
                <w:i/>
                <w:sz w:val="26"/>
                <w:szCs w:val="26"/>
                <w:lang w:val="lv-LV" w:eastAsia="lv-LV"/>
              </w:rPr>
            </w:pPr>
            <w:r w:rsidRPr="0060014B">
              <w:rPr>
                <w:i/>
                <w:sz w:val="26"/>
                <w:szCs w:val="26"/>
                <w:lang w:val="lv-LV" w:eastAsia="lv-LV"/>
              </w:rPr>
              <w:t>Atbildīgā institūcija</w:t>
            </w:r>
          </w:p>
        </w:tc>
        <w:tc>
          <w:tcPr>
            <w:tcW w:w="1417" w:type="dxa"/>
            <w:tcBorders>
              <w:bottom w:val="single" w:sz="4" w:space="0" w:color="auto"/>
            </w:tcBorders>
            <w:shd w:val="clear" w:color="auto" w:fill="CCFFCC"/>
          </w:tcPr>
          <w:p w:rsidR="00C3581A" w:rsidRPr="0060014B" w:rsidP="0060014B" w14:paraId="03D4380A" w14:textId="77777777">
            <w:pPr>
              <w:pStyle w:val="SLONormal"/>
              <w:spacing w:after="0" w:line="276" w:lineRule="auto"/>
              <w:jc w:val="center"/>
              <w:rPr>
                <w:i/>
                <w:sz w:val="26"/>
                <w:szCs w:val="26"/>
                <w:lang w:val="lv-LV" w:eastAsia="lv-LV"/>
              </w:rPr>
            </w:pPr>
            <w:r w:rsidRPr="0060014B">
              <w:rPr>
                <w:i/>
                <w:sz w:val="26"/>
                <w:szCs w:val="26"/>
                <w:lang w:val="lv-LV" w:eastAsia="lv-LV"/>
              </w:rPr>
              <w:t>Līdzatbildīgās institūcijas</w:t>
            </w:r>
          </w:p>
        </w:tc>
        <w:tc>
          <w:tcPr>
            <w:tcW w:w="1560" w:type="dxa"/>
            <w:tcBorders>
              <w:bottom w:val="single" w:sz="4" w:space="0" w:color="auto"/>
            </w:tcBorders>
            <w:shd w:val="clear" w:color="auto" w:fill="CCFFCC"/>
          </w:tcPr>
          <w:p w:rsidR="00C3581A" w:rsidRPr="0060014B" w:rsidP="0060014B" w14:paraId="7F768962" w14:textId="77777777">
            <w:pPr>
              <w:pStyle w:val="SLONormal"/>
              <w:spacing w:after="0" w:line="276" w:lineRule="auto"/>
              <w:jc w:val="center"/>
              <w:rPr>
                <w:i/>
                <w:sz w:val="26"/>
                <w:szCs w:val="26"/>
                <w:lang w:val="lv-LV" w:eastAsia="lv-LV"/>
              </w:rPr>
            </w:pPr>
            <w:r w:rsidRPr="0060014B">
              <w:rPr>
                <w:i/>
                <w:sz w:val="26"/>
                <w:szCs w:val="26"/>
                <w:lang w:val="lv-LV" w:eastAsia="lv-LV"/>
              </w:rPr>
              <w:t>Izpildes termiņš</w:t>
            </w:r>
          </w:p>
        </w:tc>
      </w:tr>
      <w:tr w14:paraId="72E3487B" w14:textId="77777777" w:rsidTr="00EE67F2">
        <w:tblPrEx>
          <w:tblW w:w="15451" w:type="dxa"/>
          <w:tblInd w:w="-572" w:type="dxa"/>
          <w:tblLayout w:type="fixed"/>
          <w:tblLook w:val="04A0"/>
        </w:tblPrEx>
        <w:tc>
          <w:tcPr>
            <w:tcW w:w="848" w:type="dxa"/>
          </w:tcPr>
          <w:p w:rsidR="00C3581A" w:rsidRPr="0060014B" w:rsidP="0060014B" w14:paraId="5C2BEE72" w14:textId="4856CC3C">
            <w:pPr>
              <w:spacing w:before="120" w:after="0"/>
              <w:jc w:val="both"/>
              <w:rPr>
                <w:rFonts w:ascii="Times New Roman" w:hAnsi="Times New Roman"/>
                <w:b/>
                <w:sz w:val="26"/>
                <w:szCs w:val="26"/>
              </w:rPr>
            </w:pPr>
            <w:r w:rsidRPr="0060014B">
              <w:rPr>
                <w:rFonts w:ascii="Times New Roman" w:hAnsi="Times New Roman"/>
                <w:b/>
                <w:sz w:val="26"/>
                <w:szCs w:val="26"/>
              </w:rPr>
              <w:t>3.3.</w:t>
            </w:r>
            <w:r w:rsidRPr="0060014B" w:rsidR="00CF2E40">
              <w:rPr>
                <w:rFonts w:ascii="Times New Roman" w:hAnsi="Times New Roman"/>
                <w:b/>
                <w:sz w:val="26"/>
                <w:szCs w:val="26"/>
              </w:rPr>
              <w:t>1</w:t>
            </w:r>
            <w:r w:rsidRPr="0060014B">
              <w:rPr>
                <w:rFonts w:ascii="Times New Roman" w:hAnsi="Times New Roman"/>
                <w:b/>
                <w:sz w:val="26"/>
                <w:szCs w:val="26"/>
              </w:rPr>
              <w:t>.</w:t>
            </w:r>
          </w:p>
        </w:tc>
        <w:tc>
          <w:tcPr>
            <w:tcW w:w="5246" w:type="dxa"/>
            <w:shd w:val="clear" w:color="auto" w:fill="auto"/>
            <w:vAlign w:val="center"/>
          </w:tcPr>
          <w:p w:rsidR="00824ED4" w:rsidRPr="0060014B" w:rsidP="0060014B" w14:paraId="3D8CBA89" w14:textId="77777777">
            <w:pPr>
              <w:tabs>
                <w:tab w:val="left" w:pos="2191"/>
              </w:tabs>
              <w:spacing w:before="120" w:after="0"/>
              <w:jc w:val="both"/>
              <w:rPr>
                <w:rFonts w:ascii="Times New Roman" w:hAnsi="Times New Roman"/>
                <w:b/>
                <w:sz w:val="26"/>
                <w:szCs w:val="26"/>
              </w:rPr>
            </w:pPr>
            <w:r w:rsidRPr="0060014B">
              <w:rPr>
                <w:rFonts w:ascii="Times New Roman" w:hAnsi="Times New Roman"/>
                <w:b/>
                <w:sz w:val="26"/>
                <w:szCs w:val="26"/>
              </w:rPr>
              <w:t xml:space="preserve">Elektronisko paziņojumu sistēmas uzlabošana </w:t>
            </w:r>
            <w:r w:rsidRPr="0060014B">
              <w:rPr>
                <w:rFonts w:ascii="Times New Roman" w:hAnsi="Times New Roman"/>
                <w:b/>
                <w:bCs/>
                <w:sz w:val="26"/>
                <w:szCs w:val="26"/>
              </w:rPr>
              <w:t>Zemesgrāmat</w:t>
            </w:r>
            <w:r w:rsidRPr="0060014B">
              <w:rPr>
                <w:rFonts w:ascii="Times New Roman" w:hAnsi="Times New Roman"/>
                <w:b/>
                <w:sz w:val="26"/>
                <w:szCs w:val="26"/>
              </w:rPr>
              <w:t>ā</w:t>
            </w:r>
          </w:p>
          <w:p w:rsidR="00C3581A" w:rsidRPr="0060014B" w:rsidP="0060014B" w14:paraId="191F677F" w14:textId="0E5696E9">
            <w:pPr>
              <w:spacing w:before="120" w:after="0"/>
              <w:jc w:val="both"/>
              <w:rPr>
                <w:rFonts w:ascii="Times New Roman" w:hAnsi="Times New Roman"/>
                <w:sz w:val="26"/>
                <w:szCs w:val="26"/>
              </w:rPr>
            </w:pPr>
            <w:r w:rsidRPr="0060014B">
              <w:rPr>
                <w:rFonts w:ascii="Times New Roman" w:hAnsi="Times New Roman"/>
                <w:sz w:val="26"/>
                <w:szCs w:val="26"/>
              </w:rPr>
              <w:t>Uzņēmējdarbības plāns 2014.-2015.gadam paredzēja uzdevumu</w:t>
            </w:r>
            <w:r w:rsidRPr="0060014B">
              <w:rPr>
                <w:rFonts w:ascii="Times New Roman" w:hAnsi="Times New Roman"/>
                <w:sz w:val="26"/>
                <w:szCs w:val="26"/>
              </w:rPr>
              <w:t xml:space="preserve"> nodrošināt elektronisku datu apmaiņu starp pašvaldībām un Zemesgrāmatu pirmpirkumu tiesību izmantošanas jomā, izslēdzot pienākumu iedzīvotājiem saņemt pašvaldības izziņu un iesniegt </w:t>
            </w:r>
            <w:r w:rsidRPr="0060014B" w:rsidR="00FE3746">
              <w:rPr>
                <w:rFonts w:ascii="Times New Roman" w:hAnsi="Times New Roman"/>
                <w:sz w:val="26"/>
                <w:szCs w:val="26"/>
              </w:rPr>
              <w:t>z</w:t>
            </w:r>
            <w:r w:rsidRPr="0060014B">
              <w:rPr>
                <w:rFonts w:ascii="Times New Roman" w:hAnsi="Times New Roman"/>
                <w:sz w:val="26"/>
                <w:szCs w:val="26"/>
              </w:rPr>
              <w:t xml:space="preserve">emesgrāmatā. </w:t>
            </w:r>
            <w:r w:rsidRPr="0060014B" w:rsidR="00FE3746">
              <w:rPr>
                <w:rFonts w:ascii="Times New Roman" w:hAnsi="Times New Roman"/>
                <w:sz w:val="26"/>
                <w:szCs w:val="26"/>
              </w:rPr>
              <w:t>Minētā uzdevuma mērķis ir uzlabot esošo nekustamā īpašuma reģistrācijas procesu un paātrināt</w:t>
            </w:r>
            <w:r w:rsidRPr="0060014B">
              <w:rPr>
                <w:rFonts w:ascii="Times New Roman" w:hAnsi="Times New Roman"/>
                <w:sz w:val="26"/>
                <w:szCs w:val="26"/>
              </w:rPr>
              <w:t xml:space="preserve"> nekustamā īpašuma pārdevējam</w:t>
            </w:r>
            <w:r w:rsidRPr="0060014B" w:rsidR="00FE3746">
              <w:rPr>
                <w:rFonts w:ascii="Times New Roman" w:hAnsi="Times New Roman"/>
                <w:sz w:val="26"/>
                <w:szCs w:val="26"/>
              </w:rPr>
              <w:t xml:space="preserve"> un pircējam</w:t>
            </w:r>
            <w:r w:rsidRPr="0060014B">
              <w:rPr>
                <w:rFonts w:ascii="Times New Roman" w:hAnsi="Times New Roman"/>
                <w:sz w:val="26"/>
                <w:szCs w:val="26"/>
              </w:rPr>
              <w:t xml:space="preserve"> nekustamā īpašuma reģistrācijas tiesību nostiprināšanu un padarītu kvalitatīvāku un ātrāku datu apmaiņas procesu visām iesaistītajām institūcijām, kā arī </w:t>
            </w:r>
            <w:r w:rsidRPr="0060014B">
              <w:rPr>
                <w:rFonts w:ascii="Times New Roman" w:hAnsi="Times New Roman"/>
                <w:sz w:val="26"/>
                <w:szCs w:val="26"/>
              </w:rPr>
              <w:t xml:space="preserve">pašvaldībām </w:t>
            </w:r>
            <w:r w:rsidRPr="0060014B" w:rsidR="00FE3746">
              <w:rPr>
                <w:rFonts w:ascii="Times New Roman" w:hAnsi="Times New Roman"/>
                <w:sz w:val="26"/>
                <w:szCs w:val="26"/>
              </w:rPr>
              <w:t>atvieglot</w:t>
            </w:r>
            <w:r w:rsidRPr="0060014B">
              <w:rPr>
                <w:rFonts w:ascii="Times New Roman" w:hAnsi="Times New Roman"/>
                <w:sz w:val="26"/>
                <w:szCs w:val="26"/>
              </w:rPr>
              <w:t xml:space="preserve"> lēmumu sniegšanu, jo to būtu iespējams veikt </w:t>
            </w:r>
            <w:r w:rsidRPr="0060014B" w:rsidR="00FE3746">
              <w:rPr>
                <w:rFonts w:ascii="Times New Roman" w:hAnsi="Times New Roman"/>
                <w:sz w:val="26"/>
                <w:szCs w:val="26"/>
              </w:rPr>
              <w:t>tiešsaistē</w:t>
            </w:r>
            <w:r w:rsidRPr="0060014B">
              <w:rPr>
                <w:rFonts w:ascii="Times New Roman" w:hAnsi="Times New Roman"/>
                <w:sz w:val="26"/>
                <w:szCs w:val="26"/>
              </w:rPr>
              <w:t>, personu par to tikai informējot.</w:t>
            </w:r>
          </w:p>
          <w:p w:rsidR="00C3581A" w:rsidRPr="0060014B" w:rsidP="0060014B" w14:paraId="51266B13" w14:textId="75DEF9D2">
            <w:pPr>
              <w:spacing w:before="120" w:after="0"/>
              <w:jc w:val="both"/>
              <w:rPr>
                <w:rFonts w:ascii="Times New Roman" w:hAnsi="Times New Roman"/>
                <w:sz w:val="26"/>
                <w:szCs w:val="26"/>
              </w:rPr>
            </w:pPr>
            <w:r w:rsidRPr="0060014B">
              <w:rPr>
                <w:rFonts w:ascii="Times New Roman" w:hAnsi="Times New Roman"/>
                <w:sz w:val="26"/>
                <w:szCs w:val="26"/>
              </w:rPr>
              <w:t xml:space="preserve">Ņemot vērā, ka uzdevuma īstenošana ilgstoši tiek kavēta, jo pastāv pretrunīgi viedokļi </w:t>
            </w:r>
            <w:r w:rsidRPr="0060014B" w:rsidR="00FE3746">
              <w:rPr>
                <w:rFonts w:ascii="Times New Roman" w:hAnsi="Times New Roman"/>
                <w:sz w:val="26"/>
                <w:szCs w:val="26"/>
              </w:rPr>
              <w:t xml:space="preserve">par risinājumiem </w:t>
            </w:r>
            <w:r w:rsidRPr="0060014B">
              <w:rPr>
                <w:rFonts w:ascii="Times New Roman" w:hAnsi="Times New Roman"/>
                <w:sz w:val="26"/>
                <w:szCs w:val="26"/>
              </w:rPr>
              <w:t>starp iesai</w:t>
            </w:r>
            <w:r w:rsidRPr="0060014B" w:rsidR="00FE3746">
              <w:rPr>
                <w:rFonts w:ascii="Times New Roman" w:hAnsi="Times New Roman"/>
                <w:sz w:val="26"/>
                <w:szCs w:val="26"/>
              </w:rPr>
              <w:t>s</w:t>
            </w:r>
            <w:r w:rsidRPr="0060014B">
              <w:rPr>
                <w:rFonts w:ascii="Times New Roman" w:hAnsi="Times New Roman"/>
                <w:sz w:val="26"/>
                <w:szCs w:val="26"/>
              </w:rPr>
              <w:t>tītajām pusēm</w:t>
            </w:r>
            <w:r w:rsidRPr="0060014B" w:rsidR="00FE3746">
              <w:rPr>
                <w:rFonts w:ascii="Times New Roman" w:hAnsi="Times New Roman"/>
                <w:sz w:val="26"/>
                <w:szCs w:val="26"/>
              </w:rPr>
              <w:t xml:space="preserve">, kā arī Uzņēmējdarbības plāna projekta saskaņošanas laikā uzņēmēju un nozaru ministriju paustos viedokļus par nepieciešamību pārskatīt ne tikai informācijas apmaiņu starp pašvaldībām un zemesgrāmatu par pirmpirkuma tiesībām, bet arī citu uzziņu apriti, nepieciešams atkārtoti izvērtēt elektronisko paziņojumu apriti </w:t>
            </w:r>
            <w:r w:rsidRPr="0060014B" w:rsidR="00FE3746">
              <w:rPr>
                <w:rFonts w:ascii="Times New Roman" w:hAnsi="Times New Roman"/>
                <w:bCs/>
                <w:sz w:val="26"/>
                <w:szCs w:val="26"/>
              </w:rPr>
              <w:t>Zemesgrāmat</w:t>
            </w:r>
            <w:r w:rsidRPr="0060014B" w:rsidR="00FE3746">
              <w:rPr>
                <w:rFonts w:ascii="Times New Roman" w:hAnsi="Times New Roman"/>
                <w:sz w:val="26"/>
                <w:szCs w:val="26"/>
              </w:rPr>
              <w:t>ā, tai skaitā, informācijas apriti par pirmpirkumu tiesību izmantošanu, izslēdzot pienākumu personām saņemt pašvaldības izziņu un iesniegt Zemesgrāmatā un sagatavot priekšlikumus turpmākai rīcībai, ņemot vērā valdības e-pārvaldības prioritāti valsts pakalpojumu sniegšanā.</w:t>
            </w:r>
          </w:p>
        </w:tc>
        <w:tc>
          <w:tcPr>
            <w:tcW w:w="3260" w:type="dxa"/>
            <w:gridSpan w:val="2"/>
          </w:tcPr>
          <w:p w:rsidR="00C3581A" w:rsidRPr="0060014B" w:rsidP="0060014B" w14:paraId="49E69C3B" w14:textId="021D52BA">
            <w:pPr>
              <w:spacing w:before="120" w:after="0"/>
              <w:jc w:val="both"/>
              <w:rPr>
                <w:rFonts w:ascii="Times New Roman" w:hAnsi="Times New Roman"/>
                <w:color w:val="000000"/>
                <w:sz w:val="26"/>
                <w:szCs w:val="26"/>
              </w:rPr>
            </w:pPr>
            <w:r w:rsidRPr="0060014B">
              <w:rPr>
                <w:rFonts w:ascii="Times New Roman" w:hAnsi="Times New Roman"/>
                <w:color w:val="000000"/>
                <w:sz w:val="26"/>
                <w:szCs w:val="26"/>
              </w:rPr>
              <w:t>Izstrādāts un noteiktā kārtībā iesniegt</w:t>
            </w:r>
            <w:r w:rsidRPr="0060014B" w:rsidR="00566D2E">
              <w:rPr>
                <w:rFonts w:ascii="Times New Roman" w:hAnsi="Times New Roman"/>
                <w:color w:val="000000"/>
                <w:sz w:val="26"/>
                <w:szCs w:val="26"/>
              </w:rPr>
              <w:t>i</w:t>
            </w:r>
            <w:r w:rsidRPr="0060014B">
              <w:rPr>
                <w:rFonts w:ascii="Times New Roman" w:hAnsi="Times New Roman"/>
                <w:color w:val="000000"/>
                <w:sz w:val="26"/>
                <w:szCs w:val="26"/>
              </w:rPr>
              <w:t xml:space="preserve"> MK </w:t>
            </w:r>
            <w:r w:rsidRPr="0060014B" w:rsidR="00566D2E">
              <w:rPr>
                <w:rFonts w:ascii="Times New Roman" w:hAnsi="Times New Roman"/>
                <w:color w:val="000000"/>
                <w:sz w:val="26"/>
                <w:szCs w:val="26"/>
              </w:rPr>
              <w:t xml:space="preserve">grozījumi normatīvajos aktos, kas paredz </w:t>
            </w:r>
            <w:r w:rsidRPr="0060014B" w:rsidR="00566D2E">
              <w:rPr>
                <w:rFonts w:ascii="Times New Roman" w:hAnsi="Times New Roman"/>
                <w:sz w:val="26"/>
                <w:szCs w:val="26"/>
              </w:rPr>
              <w:t xml:space="preserve">uzlabotu elektronisko paziņojumu apriti </w:t>
            </w:r>
            <w:r w:rsidRPr="0060014B" w:rsidR="00566D2E">
              <w:rPr>
                <w:rFonts w:ascii="Times New Roman" w:hAnsi="Times New Roman"/>
                <w:bCs/>
                <w:sz w:val="26"/>
                <w:szCs w:val="26"/>
              </w:rPr>
              <w:t>Zemesgrāmat</w:t>
            </w:r>
            <w:r w:rsidRPr="0060014B" w:rsidR="00566D2E">
              <w:rPr>
                <w:rFonts w:ascii="Times New Roman" w:hAnsi="Times New Roman"/>
                <w:sz w:val="26"/>
                <w:szCs w:val="26"/>
              </w:rPr>
              <w:t>ā, tai skaitā informācijas apriti par pirmpirkumu tiesību izmantošanu, izslēdzot</w:t>
            </w:r>
            <w:r w:rsidRPr="0060014B">
              <w:rPr>
                <w:rFonts w:ascii="Times New Roman" w:hAnsi="Times New Roman"/>
                <w:color w:val="000000"/>
                <w:sz w:val="26"/>
                <w:szCs w:val="26"/>
              </w:rPr>
              <w:t xml:space="preserve"> pienākumu </w:t>
            </w:r>
            <w:r w:rsidRPr="0060014B" w:rsidR="00566D2E">
              <w:rPr>
                <w:rFonts w:ascii="Times New Roman" w:hAnsi="Times New Roman"/>
                <w:sz w:val="26"/>
                <w:szCs w:val="26"/>
              </w:rPr>
              <w:t xml:space="preserve">personām saņemt pašvaldības izziņu un </w:t>
            </w:r>
            <w:r w:rsidRPr="0060014B">
              <w:rPr>
                <w:rFonts w:ascii="Times New Roman" w:hAnsi="Times New Roman"/>
                <w:color w:val="000000"/>
                <w:sz w:val="26"/>
                <w:szCs w:val="26"/>
              </w:rPr>
              <w:t xml:space="preserve">iesniegt </w:t>
            </w:r>
            <w:r w:rsidRPr="0060014B" w:rsidR="00566D2E">
              <w:rPr>
                <w:rFonts w:ascii="Times New Roman" w:hAnsi="Times New Roman"/>
                <w:sz w:val="26"/>
                <w:szCs w:val="26"/>
              </w:rPr>
              <w:t xml:space="preserve">Zemesgrāmatā. </w:t>
            </w:r>
          </w:p>
          <w:p w:rsidR="00C3581A" w:rsidRPr="0060014B" w:rsidP="0060014B" w14:paraId="2F046597" w14:textId="15D03C4C">
            <w:pPr>
              <w:pStyle w:val="ListParagraph"/>
              <w:spacing w:before="120" w:after="0"/>
              <w:ind w:left="0"/>
              <w:contextualSpacing w:val="0"/>
              <w:jc w:val="both"/>
              <w:rPr>
                <w:rFonts w:ascii="Times New Roman" w:hAnsi="Times New Roman"/>
                <w:i/>
                <w:color w:val="000000"/>
                <w:sz w:val="26"/>
                <w:szCs w:val="26"/>
                <w:highlight w:val="green"/>
              </w:rPr>
            </w:pPr>
          </w:p>
        </w:tc>
        <w:tc>
          <w:tcPr>
            <w:tcW w:w="1702" w:type="dxa"/>
          </w:tcPr>
          <w:p w:rsidR="00824ED4" w:rsidRPr="0060014B" w:rsidP="0060014B" w14:paraId="3DF40B49" w14:textId="77777777">
            <w:pPr>
              <w:tabs>
                <w:tab w:val="left" w:pos="2191"/>
              </w:tabs>
              <w:spacing w:before="120" w:after="0"/>
              <w:jc w:val="both"/>
              <w:rPr>
                <w:rFonts w:ascii="Times New Roman" w:hAnsi="Times New Roman"/>
                <w:sz w:val="26"/>
                <w:szCs w:val="26"/>
              </w:rPr>
            </w:pPr>
            <w:r w:rsidRPr="0060014B">
              <w:rPr>
                <w:rFonts w:ascii="Times New Roman" w:hAnsi="Times New Roman"/>
                <w:sz w:val="26"/>
                <w:szCs w:val="26"/>
              </w:rPr>
              <w:t>Uzlabota elektronisko paziņojumu sistēma Zemesgrāmatā</w:t>
            </w:r>
          </w:p>
          <w:p w:rsidR="00C3581A" w:rsidRPr="0060014B" w:rsidP="0060014B" w14:paraId="56BA29BF" w14:textId="77777777">
            <w:pPr>
              <w:tabs>
                <w:tab w:val="left" w:pos="2191"/>
              </w:tabs>
              <w:spacing w:before="120" w:after="0"/>
              <w:jc w:val="both"/>
              <w:rPr>
                <w:rFonts w:ascii="Times New Roman" w:hAnsi="Times New Roman"/>
                <w:color w:val="000000"/>
                <w:sz w:val="26"/>
                <w:szCs w:val="26"/>
              </w:rPr>
            </w:pPr>
          </w:p>
        </w:tc>
        <w:tc>
          <w:tcPr>
            <w:tcW w:w="1418" w:type="dxa"/>
            <w:shd w:val="clear" w:color="auto" w:fill="auto"/>
          </w:tcPr>
          <w:p w:rsidR="00C3581A" w:rsidRPr="0060014B" w:rsidP="0060014B" w14:paraId="3EE060B3" w14:textId="1A0C1D1B">
            <w:pPr>
              <w:spacing w:before="120" w:after="0"/>
              <w:jc w:val="both"/>
              <w:rPr>
                <w:rFonts w:ascii="Times New Roman" w:hAnsi="Times New Roman"/>
                <w:color w:val="000000"/>
                <w:sz w:val="26"/>
                <w:szCs w:val="26"/>
              </w:rPr>
            </w:pPr>
            <w:r w:rsidRPr="0060014B">
              <w:rPr>
                <w:rFonts w:ascii="Times New Roman" w:hAnsi="Times New Roman"/>
                <w:color w:val="000000"/>
                <w:sz w:val="26"/>
                <w:szCs w:val="26"/>
              </w:rPr>
              <w:t>TM</w:t>
            </w:r>
            <w:r w:rsidRPr="0060014B" w:rsidR="00E46BB6">
              <w:rPr>
                <w:rFonts w:ascii="Times New Roman" w:hAnsi="Times New Roman"/>
                <w:color w:val="000000"/>
                <w:sz w:val="26"/>
                <w:szCs w:val="26"/>
              </w:rPr>
              <w:t>, VARAM</w:t>
            </w:r>
          </w:p>
          <w:p w:rsidR="00C3581A" w:rsidRPr="0060014B" w:rsidP="0060014B" w14:paraId="40EA847A" w14:textId="77777777">
            <w:pPr>
              <w:spacing w:before="120" w:after="0"/>
              <w:jc w:val="both"/>
              <w:rPr>
                <w:rFonts w:ascii="Times New Roman" w:hAnsi="Times New Roman"/>
                <w:color w:val="000000"/>
                <w:sz w:val="26"/>
                <w:szCs w:val="26"/>
              </w:rPr>
            </w:pPr>
          </w:p>
        </w:tc>
        <w:tc>
          <w:tcPr>
            <w:tcW w:w="1417" w:type="dxa"/>
          </w:tcPr>
          <w:p w:rsidR="00C3581A" w:rsidRPr="0060014B" w:rsidP="0060014B" w14:paraId="7FE900CD" w14:textId="65430262">
            <w:pPr>
              <w:snapToGrid w:val="0"/>
              <w:spacing w:before="120" w:after="0"/>
              <w:jc w:val="both"/>
              <w:rPr>
                <w:rFonts w:ascii="Times New Roman" w:hAnsi="Times New Roman"/>
                <w:color w:val="000000"/>
                <w:sz w:val="26"/>
                <w:szCs w:val="26"/>
              </w:rPr>
            </w:pPr>
            <w:r w:rsidRPr="0060014B">
              <w:rPr>
                <w:rFonts w:ascii="Times New Roman" w:hAnsi="Times New Roman"/>
                <w:color w:val="000000"/>
                <w:sz w:val="26"/>
                <w:szCs w:val="26"/>
              </w:rPr>
              <w:t>EM</w:t>
            </w:r>
          </w:p>
        </w:tc>
        <w:tc>
          <w:tcPr>
            <w:tcW w:w="1560" w:type="dxa"/>
          </w:tcPr>
          <w:p w:rsidR="00566D2E" w:rsidRPr="0060014B" w:rsidP="0060014B" w14:paraId="335FB82C" w14:textId="5DE6C394">
            <w:pPr>
              <w:snapToGrid w:val="0"/>
              <w:spacing w:before="120" w:after="0"/>
              <w:jc w:val="both"/>
              <w:rPr>
                <w:rFonts w:ascii="Times New Roman" w:hAnsi="Times New Roman"/>
                <w:color w:val="000000"/>
                <w:sz w:val="26"/>
                <w:szCs w:val="26"/>
              </w:rPr>
            </w:pPr>
            <w:r w:rsidRPr="0060014B">
              <w:rPr>
                <w:rFonts w:ascii="Times New Roman" w:hAnsi="Times New Roman"/>
                <w:color w:val="000000"/>
                <w:sz w:val="26"/>
                <w:szCs w:val="26"/>
              </w:rPr>
              <w:t>01.07</w:t>
            </w:r>
            <w:r w:rsidRPr="0060014B" w:rsidR="00D030A3">
              <w:rPr>
                <w:rFonts w:ascii="Times New Roman" w:hAnsi="Times New Roman"/>
                <w:color w:val="000000"/>
                <w:sz w:val="26"/>
                <w:szCs w:val="26"/>
              </w:rPr>
              <w:t>.2019</w:t>
            </w:r>
            <w:r w:rsidRPr="0060014B">
              <w:rPr>
                <w:rFonts w:ascii="Times New Roman" w:hAnsi="Times New Roman"/>
                <w:color w:val="000000"/>
                <w:sz w:val="26"/>
                <w:szCs w:val="26"/>
              </w:rPr>
              <w:t>.</w:t>
            </w:r>
          </w:p>
          <w:p w:rsidR="00C3581A" w:rsidRPr="0060014B" w:rsidP="0060014B" w14:paraId="6A66554D" w14:textId="77777777">
            <w:pPr>
              <w:snapToGrid w:val="0"/>
              <w:spacing w:before="120" w:after="0"/>
              <w:jc w:val="both"/>
              <w:rPr>
                <w:rFonts w:ascii="Times New Roman" w:hAnsi="Times New Roman"/>
                <w:color w:val="000000"/>
                <w:sz w:val="26"/>
                <w:szCs w:val="26"/>
              </w:rPr>
            </w:pPr>
          </w:p>
        </w:tc>
      </w:tr>
      <w:tr w14:paraId="5E58AF10" w14:textId="77777777" w:rsidTr="00EE67F2">
        <w:tblPrEx>
          <w:tblW w:w="15451" w:type="dxa"/>
          <w:tblInd w:w="-572" w:type="dxa"/>
          <w:tblLayout w:type="fixed"/>
          <w:tblLook w:val="04A0"/>
        </w:tblPrEx>
        <w:tc>
          <w:tcPr>
            <w:tcW w:w="848" w:type="dxa"/>
          </w:tcPr>
          <w:p w:rsidR="00C3581A" w:rsidRPr="0060014B" w:rsidP="0060014B" w14:paraId="64703173" w14:textId="46F8EA58">
            <w:pPr>
              <w:spacing w:before="120" w:after="0"/>
              <w:rPr>
                <w:rFonts w:ascii="Times New Roman" w:hAnsi="Times New Roman"/>
                <w:b/>
                <w:bCs/>
                <w:sz w:val="26"/>
                <w:szCs w:val="26"/>
              </w:rPr>
            </w:pPr>
            <w:r w:rsidRPr="0060014B">
              <w:rPr>
                <w:rFonts w:ascii="Times New Roman" w:hAnsi="Times New Roman"/>
                <w:b/>
                <w:sz w:val="26"/>
                <w:szCs w:val="26"/>
              </w:rPr>
              <w:t>3.</w:t>
            </w:r>
            <w:r w:rsidRPr="0060014B">
              <w:rPr>
                <w:rFonts w:ascii="Times New Roman" w:hAnsi="Times New Roman"/>
                <w:b/>
                <w:bCs/>
                <w:sz w:val="26"/>
                <w:szCs w:val="26"/>
              </w:rPr>
              <w:t>3.</w:t>
            </w:r>
            <w:r w:rsidRPr="0060014B" w:rsidR="00D030A3">
              <w:rPr>
                <w:rFonts w:ascii="Times New Roman" w:hAnsi="Times New Roman"/>
                <w:b/>
                <w:bCs/>
                <w:sz w:val="26"/>
                <w:szCs w:val="26"/>
              </w:rPr>
              <w:t>2</w:t>
            </w:r>
            <w:r w:rsidRPr="0060014B">
              <w:rPr>
                <w:rFonts w:ascii="Times New Roman" w:hAnsi="Times New Roman"/>
                <w:b/>
                <w:bCs/>
                <w:sz w:val="26"/>
                <w:szCs w:val="26"/>
              </w:rPr>
              <w:t>.</w:t>
            </w:r>
          </w:p>
        </w:tc>
        <w:tc>
          <w:tcPr>
            <w:tcW w:w="5246" w:type="dxa"/>
            <w:shd w:val="clear" w:color="auto" w:fill="auto"/>
          </w:tcPr>
          <w:p w:rsidR="00C3581A" w:rsidRPr="0060014B" w:rsidP="0060014B" w14:paraId="3F25E8E9" w14:textId="77777777">
            <w:pPr>
              <w:spacing w:before="120" w:after="0"/>
              <w:jc w:val="both"/>
              <w:rPr>
                <w:rFonts w:ascii="Times New Roman" w:hAnsi="Times New Roman"/>
                <w:b/>
                <w:color w:val="000000"/>
                <w:sz w:val="26"/>
                <w:szCs w:val="26"/>
              </w:rPr>
            </w:pPr>
            <w:r w:rsidRPr="0060014B">
              <w:rPr>
                <w:rFonts w:ascii="Times New Roman" w:hAnsi="Times New Roman"/>
                <w:b/>
                <w:color w:val="000000"/>
                <w:sz w:val="26"/>
                <w:szCs w:val="26"/>
              </w:rPr>
              <w:t>Atteikšanās no īpašuma tiesību apliecinošu dokumentu iesniegšanas valsts un pašvaldību iestādēs</w:t>
            </w:r>
          </w:p>
          <w:p w:rsidR="00C3581A" w:rsidRPr="0060014B" w:rsidP="0060014B" w14:paraId="2C650E35" w14:textId="77777777">
            <w:pPr>
              <w:spacing w:before="120" w:after="0"/>
              <w:jc w:val="both"/>
              <w:rPr>
                <w:rFonts w:ascii="Times New Roman" w:hAnsi="Times New Roman"/>
                <w:sz w:val="26"/>
                <w:szCs w:val="26"/>
              </w:rPr>
            </w:pPr>
            <w:r w:rsidRPr="0060014B">
              <w:rPr>
                <w:rFonts w:ascii="Times New Roman" w:hAnsi="Times New Roman"/>
                <w:sz w:val="26"/>
                <w:szCs w:val="26"/>
              </w:rPr>
              <w:t xml:space="preserve">Zemesgrāmatu likuma 130. pantā noteikts, ka tiesību nostiprinājumu apliecina tiesneša </w:t>
            </w:r>
            <w:r w:rsidRPr="0060014B">
              <w:rPr>
                <w:rFonts w:ascii="Times New Roman" w:hAnsi="Times New Roman"/>
                <w:sz w:val="26"/>
                <w:szCs w:val="26"/>
              </w:rPr>
              <w:t xml:space="preserve">lēmums (123.p.), kas ievadīts datorizētajā zemesgrāmatā. Līdz ar to normatīvi noteikts, ka ieskatīšanās valsts vienotajā datorizētajā zemesgrāmatā seku ziņā pielīdzināta attiecīgu ziņu iegūšanai no zemesgrāmatu nodaļas tiesneša lēmuma apliecinātas </w:t>
            </w:r>
            <w:r w:rsidRPr="0060014B">
              <w:rPr>
                <w:rFonts w:ascii="Times New Roman" w:hAnsi="Times New Roman"/>
                <w:sz w:val="26"/>
                <w:szCs w:val="26"/>
              </w:rPr>
              <w:t>datorizdrukas</w:t>
            </w:r>
            <w:r w:rsidRPr="0060014B">
              <w:rPr>
                <w:rFonts w:ascii="Times New Roman" w:hAnsi="Times New Roman"/>
                <w:sz w:val="26"/>
                <w:szCs w:val="26"/>
              </w:rPr>
              <w:t xml:space="preserve"> vai zemesgrāmatu apliecības. Līdz ar to, izslēdzot nepieciešamību par nostiprināto tiesību esamību pārliecināties no zemesgrāmatu nodaļas izsniedzamajiem dokumentiem. </w:t>
            </w:r>
          </w:p>
          <w:p w:rsidR="001236A4" w:rsidRPr="0060014B" w:rsidP="0060014B" w14:paraId="0BF68EB0" w14:textId="579611E8">
            <w:pPr>
              <w:spacing w:before="120" w:after="0"/>
              <w:jc w:val="both"/>
              <w:rPr>
                <w:rFonts w:ascii="Times New Roman" w:hAnsi="Times New Roman"/>
                <w:sz w:val="26"/>
                <w:szCs w:val="26"/>
              </w:rPr>
            </w:pPr>
            <w:r w:rsidRPr="0060014B">
              <w:rPr>
                <w:rFonts w:ascii="Times New Roman" w:hAnsi="Times New Roman"/>
                <w:color w:val="000000"/>
                <w:sz w:val="26"/>
                <w:szCs w:val="26"/>
              </w:rPr>
              <w:t xml:space="preserve">Lai samazinātu administratīvo slogu, vienlaikus ar citiem grozījumiem nozares normatīvajos aktos izdarāmi grozījumi normatīvajos aktos, paredzot, ka valsts vai pašvaldības iestādes </w:t>
            </w:r>
            <w:r w:rsidRPr="0060014B">
              <w:rPr>
                <w:rFonts w:ascii="Times New Roman" w:hAnsi="Times New Roman"/>
                <w:sz w:val="26"/>
                <w:szCs w:val="26"/>
              </w:rPr>
              <w:t xml:space="preserve">informāciju par nostiprinātajām tiesībām iegūst, ieskatoties valsts vienotajā datorizētajā zemesgrāmatā pēc personas norādītās nekustamā īpašuma identificējošās informācijas, nevis, pieprasot personai iesniegt zemesgrāmatu apliecību vai zemesgrāmatu nodaļas tiesneša lēmuma izdruku. </w:t>
            </w:r>
          </w:p>
        </w:tc>
        <w:tc>
          <w:tcPr>
            <w:tcW w:w="3260" w:type="dxa"/>
            <w:gridSpan w:val="2"/>
          </w:tcPr>
          <w:p w:rsidR="00C3581A" w:rsidRPr="0060014B" w:rsidP="0060014B" w14:paraId="0CCCBD7F" w14:textId="71846AB9">
            <w:pPr>
              <w:pStyle w:val="CommentText"/>
              <w:spacing w:before="120" w:after="0"/>
              <w:ind w:left="34"/>
              <w:jc w:val="both"/>
              <w:rPr>
                <w:rFonts w:ascii="Times New Roman" w:hAnsi="Times New Roman" w:cs="Times New Roman"/>
                <w:color w:val="000000"/>
                <w:sz w:val="26"/>
                <w:szCs w:val="26"/>
              </w:rPr>
            </w:pPr>
            <w:r w:rsidRPr="0060014B">
              <w:rPr>
                <w:rFonts w:ascii="Times New Roman" w:hAnsi="Times New Roman" w:cs="Times New Roman"/>
                <w:color w:val="000000"/>
                <w:sz w:val="26"/>
                <w:szCs w:val="26"/>
              </w:rPr>
              <w:t xml:space="preserve">Izstrādāti un noteiktā kārtībā iesniegti MK grozījumi </w:t>
            </w:r>
            <w:r w:rsidRPr="0060014B" w:rsidR="00E46BB6">
              <w:rPr>
                <w:rFonts w:ascii="Times New Roman" w:hAnsi="Times New Roman" w:cs="Times New Roman"/>
                <w:color w:val="000000"/>
                <w:sz w:val="26"/>
                <w:szCs w:val="26"/>
              </w:rPr>
              <w:t>normatīvajos aktos (vienlaikus ar citiem grozījumiem nozares normatīvajos aktos)</w:t>
            </w:r>
            <w:r w:rsidRPr="0060014B" w:rsidR="00824ED4">
              <w:rPr>
                <w:rFonts w:ascii="Times New Roman" w:hAnsi="Times New Roman" w:cs="Times New Roman"/>
                <w:color w:val="000000"/>
                <w:sz w:val="26"/>
                <w:szCs w:val="26"/>
              </w:rPr>
              <w:t>,</w:t>
            </w:r>
            <w:r w:rsidRPr="0060014B">
              <w:rPr>
                <w:rFonts w:ascii="Times New Roman" w:hAnsi="Times New Roman" w:cs="Times New Roman"/>
                <w:color w:val="000000"/>
                <w:sz w:val="26"/>
                <w:szCs w:val="26"/>
              </w:rPr>
              <w:t xml:space="preserve"> </w:t>
            </w:r>
            <w:r w:rsidRPr="0060014B">
              <w:rPr>
                <w:rFonts w:ascii="Times New Roman" w:hAnsi="Times New Roman" w:cs="Times New Roman"/>
                <w:color w:val="000000"/>
                <w:sz w:val="26"/>
                <w:szCs w:val="26"/>
              </w:rPr>
              <w:t xml:space="preserve">paredzot, ka valsts vai pašvaldības iestādes </w:t>
            </w:r>
            <w:r w:rsidRPr="0060014B">
              <w:rPr>
                <w:rFonts w:ascii="Times New Roman" w:hAnsi="Times New Roman" w:cs="Times New Roman"/>
                <w:sz w:val="26"/>
                <w:szCs w:val="26"/>
              </w:rPr>
              <w:t>informāciju par nostiprinātajām tiesībām iegūst, ieskatoties valsts vienotajā datorizētajā zemesgrāmatā pēc personas norādītās nekustamā īpašuma identificējošās informācijas.</w:t>
            </w:r>
          </w:p>
        </w:tc>
        <w:tc>
          <w:tcPr>
            <w:tcW w:w="1702" w:type="dxa"/>
          </w:tcPr>
          <w:p w:rsidR="00C3581A" w:rsidRPr="0060014B" w:rsidP="0060014B" w14:paraId="258E7686" w14:textId="77777777">
            <w:pPr>
              <w:spacing w:before="120" w:after="0"/>
              <w:rPr>
                <w:rFonts w:ascii="Times New Roman" w:hAnsi="Times New Roman"/>
                <w:sz w:val="26"/>
                <w:szCs w:val="26"/>
              </w:rPr>
            </w:pPr>
            <w:r w:rsidRPr="0060014B">
              <w:rPr>
                <w:rFonts w:ascii="Times New Roman" w:hAnsi="Times New Roman"/>
                <w:sz w:val="26"/>
                <w:szCs w:val="26"/>
              </w:rPr>
              <w:t>Atviegloti nekustamā īpašuma reģistrēšanas nosacījumi</w:t>
            </w:r>
          </w:p>
        </w:tc>
        <w:tc>
          <w:tcPr>
            <w:tcW w:w="1418" w:type="dxa"/>
            <w:shd w:val="clear" w:color="auto" w:fill="auto"/>
          </w:tcPr>
          <w:p w:rsidR="00C3581A" w:rsidRPr="0060014B" w:rsidP="0060014B" w14:paraId="6565ADCC" w14:textId="77777777">
            <w:pPr>
              <w:spacing w:before="120" w:after="0"/>
              <w:rPr>
                <w:rFonts w:ascii="Times New Roman" w:hAnsi="Times New Roman"/>
                <w:sz w:val="26"/>
                <w:szCs w:val="26"/>
              </w:rPr>
            </w:pPr>
            <w:r w:rsidRPr="0060014B">
              <w:rPr>
                <w:rFonts w:ascii="Times New Roman" w:hAnsi="Times New Roman"/>
                <w:sz w:val="26"/>
                <w:szCs w:val="26"/>
              </w:rPr>
              <w:t>Nozaru ministrijas</w:t>
            </w:r>
          </w:p>
        </w:tc>
        <w:tc>
          <w:tcPr>
            <w:tcW w:w="1417" w:type="dxa"/>
          </w:tcPr>
          <w:p w:rsidR="00C3581A" w:rsidRPr="0060014B" w:rsidP="0060014B" w14:paraId="08C95104" w14:textId="77777777">
            <w:pPr>
              <w:spacing w:before="120" w:after="0"/>
              <w:rPr>
                <w:rFonts w:ascii="Times New Roman" w:hAnsi="Times New Roman"/>
                <w:sz w:val="26"/>
                <w:szCs w:val="26"/>
              </w:rPr>
            </w:pPr>
            <w:r w:rsidRPr="0060014B">
              <w:rPr>
                <w:rFonts w:ascii="Times New Roman" w:hAnsi="Times New Roman"/>
                <w:sz w:val="26"/>
                <w:szCs w:val="26"/>
              </w:rPr>
              <w:t>TM</w:t>
            </w:r>
          </w:p>
        </w:tc>
        <w:tc>
          <w:tcPr>
            <w:tcW w:w="1560" w:type="dxa"/>
          </w:tcPr>
          <w:p w:rsidR="00C3581A" w:rsidRPr="0060014B" w:rsidP="0060014B" w14:paraId="2E35BB21" w14:textId="78729DE0">
            <w:pPr>
              <w:spacing w:before="120" w:after="0"/>
              <w:rPr>
                <w:rFonts w:ascii="Times New Roman" w:hAnsi="Times New Roman"/>
                <w:sz w:val="26"/>
                <w:szCs w:val="26"/>
              </w:rPr>
            </w:pPr>
            <w:r w:rsidRPr="0060014B">
              <w:rPr>
                <w:rFonts w:ascii="Times New Roman" w:hAnsi="Times New Roman"/>
                <w:sz w:val="26"/>
                <w:szCs w:val="26"/>
              </w:rPr>
              <w:t>01.01.20</w:t>
            </w:r>
            <w:r w:rsidRPr="0060014B" w:rsidR="00D030A3">
              <w:rPr>
                <w:rFonts w:ascii="Times New Roman" w:hAnsi="Times New Roman"/>
                <w:sz w:val="26"/>
                <w:szCs w:val="26"/>
              </w:rPr>
              <w:t>20</w:t>
            </w:r>
            <w:r w:rsidRPr="0060014B" w:rsidR="0035639E">
              <w:rPr>
                <w:rFonts w:ascii="Times New Roman" w:hAnsi="Times New Roman"/>
                <w:sz w:val="26"/>
                <w:szCs w:val="26"/>
              </w:rPr>
              <w:t>.</w:t>
            </w:r>
          </w:p>
        </w:tc>
      </w:tr>
      <w:tr w14:paraId="66CD51E8" w14:textId="77777777" w:rsidTr="00EE67F2">
        <w:tblPrEx>
          <w:tblW w:w="15451" w:type="dxa"/>
          <w:tblInd w:w="-572" w:type="dxa"/>
          <w:tblLayout w:type="fixed"/>
          <w:tblLook w:val="04A0"/>
        </w:tblPrEx>
        <w:tc>
          <w:tcPr>
            <w:tcW w:w="6094" w:type="dxa"/>
            <w:gridSpan w:val="2"/>
            <w:shd w:val="clear" w:color="auto" w:fill="CCFFCC"/>
          </w:tcPr>
          <w:p w:rsidR="00C3581A" w:rsidRPr="0060014B" w:rsidP="0060014B" w14:paraId="0B40DCFF" w14:textId="7CE4EEC1">
            <w:pPr>
              <w:spacing w:before="120" w:after="0"/>
              <w:rPr>
                <w:rFonts w:ascii="Times New Roman" w:hAnsi="Times New Roman"/>
                <w:b/>
                <w:sz w:val="26"/>
                <w:szCs w:val="26"/>
              </w:rPr>
            </w:pPr>
            <w:r w:rsidRPr="0060014B">
              <w:rPr>
                <w:rFonts w:ascii="Times New Roman" w:hAnsi="Times New Roman"/>
                <w:b/>
                <w:sz w:val="26"/>
                <w:szCs w:val="26"/>
              </w:rPr>
              <w:t>Rīcības virziens</w:t>
            </w:r>
          </w:p>
        </w:tc>
        <w:tc>
          <w:tcPr>
            <w:tcW w:w="9357" w:type="dxa"/>
            <w:gridSpan w:val="6"/>
            <w:shd w:val="clear" w:color="auto" w:fill="CCFFCC"/>
          </w:tcPr>
          <w:p w:rsidR="00C3581A" w:rsidRPr="0060014B" w:rsidP="003106B1" w14:paraId="526AD07E" w14:textId="16A0BF0C">
            <w:pPr>
              <w:pStyle w:val="Heading2"/>
            </w:pPr>
            <w:bookmarkStart w:id="86" w:name="_Toc466549333"/>
            <w:bookmarkStart w:id="87" w:name="_Toc528063950"/>
            <w:bookmarkStart w:id="88" w:name="_Toc256000014"/>
            <w:bookmarkStart w:id="89" w:name="_Toc256000037"/>
            <w:bookmarkStart w:id="90" w:name="_Toc256000060"/>
            <w:bookmarkStart w:id="91" w:name="_Toc256000083"/>
            <w:r w:rsidRPr="0060014B">
              <w:t>3.4. Investoru tiesību aizsardzība</w:t>
            </w:r>
            <w:bookmarkEnd w:id="91"/>
            <w:bookmarkEnd w:id="90"/>
            <w:bookmarkEnd w:id="89"/>
            <w:bookmarkEnd w:id="88"/>
            <w:bookmarkEnd w:id="86"/>
            <w:bookmarkEnd w:id="87"/>
          </w:p>
        </w:tc>
      </w:tr>
      <w:tr w14:paraId="4DFB57C1" w14:textId="77777777" w:rsidTr="00EE67F2">
        <w:tblPrEx>
          <w:tblW w:w="15451" w:type="dxa"/>
          <w:tblInd w:w="-572" w:type="dxa"/>
          <w:tblLayout w:type="fixed"/>
          <w:tblLook w:val="04A0"/>
        </w:tblPrEx>
        <w:tc>
          <w:tcPr>
            <w:tcW w:w="6094" w:type="dxa"/>
            <w:gridSpan w:val="2"/>
            <w:shd w:val="clear" w:color="auto" w:fill="CCFFCC"/>
          </w:tcPr>
          <w:p w:rsidR="00C3581A" w:rsidRPr="0060014B" w:rsidP="0060014B" w14:paraId="6DCC0CD7" w14:textId="77777777">
            <w:pPr>
              <w:spacing w:before="120" w:after="0"/>
              <w:rPr>
                <w:rFonts w:ascii="Times New Roman" w:hAnsi="Times New Roman"/>
                <w:sz w:val="26"/>
                <w:szCs w:val="26"/>
              </w:rPr>
            </w:pPr>
            <w:r w:rsidRPr="0060014B">
              <w:rPr>
                <w:rFonts w:ascii="Times New Roman" w:hAnsi="Times New Roman"/>
                <w:sz w:val="26"/>
                <w:szCs w:val="26"/>
              </w:rPr>
              <w:t>Politikas rezultāts un rezultatīvie rādītāji</w:t>
            </w:r>
          </w:p>
        </w:tc>
        <w:tc>
          <w:tcPr>
            <w:tcW w:w="9357" w:type="dxa"/>
            <w:gridSpan w:val="6"/>
            <w:shd w:val="clear" w:color="auto" w:fill="CCFFCC"/>
          </w:tcPr>
          <w:p w:rsidR="00C3581A" w:rsidRPr="0060014B" w:rsidP="0060014B" w14:paraId="2666BAB5" w14:textId="2551BF11">
            <w:pPr>
              <w:tabs>
                <w:tab w:val="left" w:pos="2191"/>
              </w:tabs>
              <w:spacing w:before="120" w:after="0"/>
              <w:jc w:val="both"/>
              <w:rPr>
                <w:rFonts w:ascii="Times New Roman" w:hAnsi="Times New Roman"/>
                <w:b/>
                <w:sz w:val="26"/>
                <w:szCs w:val="26"/>
              </w:rPr>
            </w:pPr>
            <w:r w:rsidRPr="0060014B">
              <w:rPr>
                <w:rFonts w:ascii="Times New Roman" w:hAnsi="Times New Roman"/>
                <w:b/>
                <w:sz w:val="26"/>
                <w:szCs w:val="26"/>
              </w:rPr>
              <w:t>Politikas rezultāts:</w:t>
            </w:r>
            <w:r w:rsidRPr="0060014B" w:rsidR="00C823F2">
              <w:rPr>
                <w:rFonts w:ascii="Times New Roman" w:hAnsi="Times New Roman"/>
                <w:b/>
                <w:sz w:val="26"/>
                <w:szCs w:val="26"/>
              </w:rPr>
              <w:t xml:space="preserve"> </w:t>
            </w:r>
            <w:r w:rsidRPr="0060014B" w:rsidR="002D4BF4">
              <w:rPr>
                <w:rFonts w:ascii="Times New Roman" w:hAnsi="Times New Roman"/>
                <w:b/>
                <w:sz w:val="26"/>
                <w:szCs w:val="26"/>
              </w:rPr>
              <w:t>Palielinās Latvijai piesaistīto ārvalstu investīciju apjoms.</w:t>
            </w:r>
          </w:p>
          <w:p w:rsidR="00DD6C79" w:rsidRPr="0060014B" w:rsidP="0060014B" w14:paraId="5E1B1188" w14:textId="77777777">
            <w:pPr>
              <w:tabs>
                <w:tab w:val="left" w:pos="2191"/>
              </w:tabs>
              <w:spacing w:before="120" w:after="0"/>
              <w:jc w:val="both"/>
              <w:rPr>
                <w:rFonts w:ascii="Times New Roman" w:hAnsi="Times New Roman"/>
                <w:b/>
                <w:sz w:val="26"/>
                <w:szCs w:val="26"/>
              </w:rPr>
            </w:pPr>
            <w:r w:rsidRPr="0060014B">
              <w:rPr>
                <w:rFonts w:ascii="Times New Roman" w:hAnsi="Times New Roman"/>
                <w:b/>
                <w:sz w:val="26"/>
                <w:szCs w:val="26"/>
              </w:rPr>
              <w:t>Rezultatīvie rādītāji:</w:t>
            </w:r>
          </w:p>
          <w:p w:rsidR="002D4BF4" w:rsidRPr="0060014B" w:rsidP="0060014B" w14:paraId="4C1BAC64" w14:textId="235DBCA7">
            <w:pPr>
              <w:tabs>
                <w:tab w:val="left" w:pos="2191"/>
              </w:tabs>
              <w:spacing w:before="120" w:after="0"/>
              <w:jc w:val="both"/>
              <w:rPr>
                <w:rFonts w:ascii="Times New Roman" w:hAnsi="Times New Roman"/>
                <w:b/>
                <w:sz w:val="26"/>
                <w:szCs w:val="26"/>
              </w:rPr>
            </w:pPr>
            <w:r w:rsidRPr="0060014B">
              <w:rPr>
                <w:rFonts w:ascii="Times New Roman" w:hAnsi="Times New Roman"/>
                <w:b/>
                <w:sz w:val="26"/>
                <w:szCs w:val="26"/>
              </w:rPr>
              <w:t>1)</w:t>
            </w:r>
            <w:r w:rsidRPr="0060014B" w:rsidR="00EE14E2">
              <w:rPr>
                <w:rFonts w:ascii="Times New Roman" w:hAnsi="Times New Roman"/>
                <w:b/>
                <w:sz w:val="26"/>
                <w:szCs w:val="26"/>
              </w:rPr>
              <w:t> Uzlabota regulējuma elastība un novērsts pastāvošais ieguldījumu strukturēšanas ierobežojums attiecībā uz sabiedrībām ar ierobežotu atbildību;</w:t>
            </w:r>
          </w:p>
          <w:p w:rsidR="00EE14E2" w:rsidRPr="0060014B" w:rsidP="0060014B" w14:paraId="7AE7D5B9" w14:textId="6E9E4678">
            <w:pPr>
              <w:tabs>
                <w:tab w:val="left" w:pos="2191"/>
              </w:tabs>
              <w:spacing w:before="120" w:after="0"/>
              <w:jc w:val="both"/>
              <w:rPr>
                <w:rFonts w:ascii="Times New Roman" w:hAnsi="Times New Roman"/>
                <w:b/>
                <w:sz w:val="26"/>
                <w:szCs w:val="26"/>
              </w:rPr>
            </w:pPr>
            <w:r w:rsidRPr="0060014B">
              <w:rPr>
                <w:rFonts w:ascii="Times New Roman" w:hAnsi="Times New Roman"/>
                <w:b/>
                <w:sz w:val="26"/>
                <w:szCs w:val="26"/>
              </w:rPr>
              <w:t>2) Vienkāršots reorganizācijas process pārveidojot SIA par AS;</w:t>
            </w:r>
          </w:p>
          <w:p w:rsidR="00B205F7" w:rsidRPr="0060014B" w:rsidP="0060014B" w14:paraId="3E7C9F62" w14:textId="28266622">
            <w:pPr>
              <w:tabs>
                <w:tab w:val="left" w:pos="2191"/>
              </w:tabs>
              <w:spacing w:before="120" w:after="0"/>
              <w:jc w:val="both"/>
              <w:rPr>
                <w:rFonts w:ascii="Times New Roman" w:hAnsi="Times New Roman"/>
                <w:b/>
                <w:sz w:val="26"/>
                <w:szCs w:val="26"/>
              </w:rPr>
            </w:pPr>
            <w:r w:rsidRPr="0060014B">
              <w:rPr>
                <w:rFonts w:ascii="Times New Roman" w:hAnsi="Times New Roman"/>
                <w:b/>
                <w:sz w:val="26"/>
                <w:szCs w:val="26"/>
              </w:rPr>
              <w:t>3) Uzlabots UR sniegtais e-pakalpojums.</w:t>
            </w:r>
          </w:p>
        </w:tc>
      </w:tr>
      <w:tr w14:paraId="29481B1D" w14:textId="77777777" w:rsidTr="00EE67F2">
        <w:tblPrEx>
          <w:tblW w:w="15451" w:type="dxa"/>
          <w:tblInd w:w="-572" w:type="dxa"/>
          <w:tblLayout w:type="fixed"/>
          <w:tblLook w:val="04A0"/>
        </w:tblPrEx>
        <w:tc>
          <w:tcPr>
            <w:tcW w:w="848" w:type="dxa"/>
            <w:tcBorders>
              <w:bottom w:val="single" w:sz="4" w:space="0" w:color="auto"/>
            </w:tcBorders>
            <w:shd w:val="clear" w:color="auto" w:fill="CCFFCC"/>
          </w:tcPr>
          <w:p w:rsidR="00C3581A" w:rsidRPr="0060014B" w:rsidP="0060014B" w14:paraId="3E626932" w14:textId="77777777">
            <w:pPr>
              <w:spacing w:before="120" w:after="0"/>
              <w:jc w:val="center"/>
              <w:rPr>
                <w:rFonts w:ascii="Times New Roman" w:eastAsia="Times New Roman" w:hAnsi="Times New Roman"/>
                <w:bCs/>
                <w:i/>
                <w:color w:val="000000"/>
                <w:sz w:val="26"/>
                <w:szCs w:val="26"/>
                <w:lang w:eastAsia="lv-LV"/>
              </w:rPr>
            </w:pPr>
            <w:r w:rsidRPr="0060014B">
              <w:rPr>
                <w:rFonts w:ascii="Times New Roman" w:eastAsia="Times New Roman" w:hAnsi="Times New Roman"/>
                <w:bCs/>
                <w:i/>
                <w:color w:val="000000"/>
                <w:sz w:val="26"/>
                <w:szCs w:val="26"/>
                <w:lang w:eastAsia="lv-LV"/>
              </w:rPr>
              <w:t>Nr. p. k.</w:t>
            </w:r>
          </w:p>
        </w:tc>
        <w:tc>
          <w:tcPr>
            <w:tcW w:w="5246" w:type="dxa"/>
            <w:tcBorders>
              <w:bottom w:val="single" w:sz="4" w:space="0" w:color="auto"/>
            </w:tcBorders>
            <w:shd w:val="clear" w:color="auto" w:fill="CCFFCC"/>
            <w:vAlign w:val="center"/>
          </w:tcPr>
          <w:p w:rsidR="00C3581A" w:rsidRPr="0060014B" w:rsidP="0060014B" w14:paraId="606A7416" w14:textId="77777777">
            <w:pPr>
              <w:spacing w:before="120" w:after="0"/>
              <w:jc w:val="center"/>
              <w:rPr>
                <w:rFonts w:ascii="Times New Roman" w:eastAsia="Times New Roman" w:hAnsi="Times New Roman"/>
                <w:bCs/>
                <w:i/>
                <w:color w:val="000000"/>
                <w:sz w:val="26"/>
                <w:szCs w:val="26"/>
                <w:lang w:eastAsia="lv-LV"/>
              </w:rPr>
            </w:pPr>
            <w:r w:rsidRPr="0060014B">
              <w:rPr>
                <w:rFonts w:ascii="Times New Roman" w:eastAsia="Times New Roman" w:hAnsi="Times New Roman"/>
                <w:bCs/>
                <w:i/>
                <w:color w:val="000000"/>
                <w:sz w:val="26"/>
                <w:szCs w:val="26"/>
                <w:lang w:eastAsia="lv-LV"/>
              </w:rPr>
              <w:t>Pasākums</w:t>
            </w:r>
          </w:p>
        </w:tc>
        <w:tc>
          <w:tcPr>
            <w:tcW w:w="3117" w:type="dxa"/>
            <w:tcBorders>
              <w:bottom w:val="single" w:sz="4" w:space="0" w:color="auto"/>
            </w:tcBorders>
            <w:shd w:val="clear" w:color="auto" w:fill="CCFFCC"/>
          </w:tcPr>
          <w:p w:rsidR="00C3581A" w:rsidRPr="0060014B" w:rsidP="0060014B" w14:paraId="6EF4506C" w14:textId="77777777">
            <w:pPr>
              <w:pStyle w:val="SLONormal"/>
              <w:spacing w:after="0" w:line="276" w:lineRule="auto"/>
              <w:jc w:val="center"/>
              <w:rPr>
                <w:i/>
                <w:sz w:val="26"/>
                <w:szCs w:val="26"/>
                <w:lang w:val="lv-LV" w:eastAsia="lv-LV"/>
              </w:rPr>
            </w:pPr>
            <w:r w:rsidRPr="0060014B">
              <w:rPr>
                <w:i/>
                <w:sz w:val="26"/>
                <w:szCs w:val="26"/>
                <w:lang w:val="lv-LV" w:eastAsia="lv-LV"/>
              </w:rPr>
              <w:t>Darbības rezultāts</w:t>
            </w:r>
          </w:p>
        </w:tc>
        <w:tc>
          <w:tcPr>
            <w:tcW w:w="1845" w:type="dxa"/>
            <w:gridSpan w:val="2"/>
            <w:tcBorders>
              <w:bottom w:val="single" w:sz="4" w:space="0" w:color="auto"/>
            </w:tcBorders>
            <w:shd w:val="clear" w:color="auto" w:fill="CCFFCC"/>
          </w:tcPr>
          <w:p w:rsidR="00C3581A" w:rsidRPr="0060014B" w:rsidP="0060014B" w14:paraId="2DBE36AC" w14:textId="77777777">
            <w:pPr>
              <w:pStyle w:val="SLONormal"/>
              <w:spacing w:after="0" w:line="276" w:lineRule="auto"/>
              <w:jc w:val="center"/>
              <w:rPr>
                <w:i/>
                <w:sz w:val="26"/>
                <w:szCs w:val="26"/>
                <w:lang w:val="lv-LV" w:eastAsia="lv-LV"/>
              </w:rPr>
            </w:pPr>
            <w:r w:rsidRPr="0060014B">
              <w:rPr>
                <w:i/>
                <w:sz w:val="26"/>
                <w:szCs w:val="26"/>
                <w:lang w:val="lv-LV" w:eastAsia="lv-LV"/>
              </w:rPr>
              <w:t>Rezultatīvais rādītājs</w:t>
            </w:r>
          </w:p>
        </w:tc>
        <w:tc>
          <w:tcPr>
            <w:tcW w:w="1418" w:type="dxa"/>
            <w:tcBorders>
              <w:bottom w:val="single" w:sz="4" w:space="0" w:color="auto"/>
            </w:tcBorders>
            <w:shd w:val="clear" w:color="auto" w:fill="CCFFCC"/>
          </w:tcPr>
          <w:p w:rsidR="00C3581A" w:rsidRPr="0060014B" w:rsidP="0060014B" w14:paraId="75442CA3" w14:textId="77777777">
            <w:pPr>
              <w:pStyle w:val="SLONormal"/>
              <w:spacing w:after="0" w:line="276" w:lineRule="auto"/>
              <w:jc w:val="center"/>
              <w:rPr>
                <w:i/>
                <w:sz w:val="26"/>
                <w:szCs w:val="26"/>
                <w:lang w:val="lv-LV" w:eastAsia="lv-LV"/>
              </w:rPr>
            </w:pPr>
            <w:r w:rsidRPr="0060014B">
              <w:rPr>
                <w:i/>
                <w:sz w:val="26"/>
                <w:szCs w:val="26"/>
                <w:lang w:val="lv-LV" w:eastAsia="lv-LV"/>
              </w:rPr>
              <w:t>Atbildīgā institūcija</w:t>
            </w:r>
          </w:p>
        </w:tc>
        <w:tc>
          <w:tcPr>
            <w:tcW w:w="1417" w:type="dxa"/>
            <w:tcBorders>
              <w:bottom w:val="single" w:sz="4" w:space="0" w:color="auto"/>
            </w:tcBorders>
            <w:shd w:val="clear" w:color="auto" w:fill="CCFFCC"/>
          </w:tcPr>
          <w:p w:rsidR="00C3581A" w:rsidRPr="0060014B" w:rsidP="0060014B" w14:paraId="53716658" w14:textId="77777777">
            <w:pPr>
              <w:pStyle w:val="SLONormal"/>
              <w:spacing w:after="0" w:line="276" w:lineRule="auto"/>
              <w:jc w:val="center"/>
              <w:rPr>
                <w:i/>
                <w:sz w:val="26"/>
                <w:szCs w:val="26"/>
                <w:lang w:val="lv-LV" w:eastAsia="lv-LV"/>
              </w:rPr>
            </w:pPr>
            <w:r w:rsidRPr="0060014B">
              <w:rPr>
                <w:i/>
                <w:sz w:val="26"/>
                <w:szCs w:val="26"/>
                <w:lang w:val="lv-LV" w:eastAsia="lv-LV"/>
              </w:rPr>
              <w:t>Līdzatbildīgās institūcijas</w:t>
            </w:r>
          </w:p>
        </w:tc>
        <w:tc>
          <w:tcPr>
            <w:tcW w:w="1560" w:type="dxa"/>
            <w:tcBorders>
              <w:bottom w:val="single" w:sz="4" w:space="0" w:color="auto"/>
            </w:tcBorders>
            <w:shd w:val="clear" w:color="auto" w:fill="CCFFCC"/>
          </w:tcPr>
          <w:p w:rsidR="00C3581A" w:rsidRPr="0060014B" w:rsidP="0060014B" w14:paraId="407024FF" w14:textId="77777777">
            <w:pPr>
              <w:pStyle w:val="SLONormal"/>
              <w:spacing w:after="0" w:line="276" w:lineRule="auto"/>
              <w:jc w:val="center"/>
              <w:rPr>
                <w:i/>
                <w:sz w:val="26"/>
                <w:szCs w:val="26"/>
                <w:lang w:val="lv-LV" w:eastAsia="lv-LV"/>
              </w:rPr>
            </w:pPr>
            <w:r w:rsidRPr="0060014B">
              <w:rPr>
                <w:i/>
                <w:sz w:val="26"/>
                <w:szCs w:val="26"/>
                <w:lang w:val="lv-LV" w:eastAsia="lv-LV"/>
              </w:rPr>
              <w:t>Izpildes termiņš</w:t>
            </w:r>
          </w:p>
        </w:tc>
      </w:tr>
      <w:tr w14:paraId="35C764D7" w14:textId="77777777" w:rsidTr="00EE67F2">
        <w:tblPrEx>
          <w:tblW w:w="15451" w:type="dxa"/>
          <w:tblInd w:w="-572" w:type="dxa"/>
          <w:tblLayout w:type="fixed"/>
          <w:tblLook w:val="04A0"/>
        </w:tblPrEx>
        <w:tc>
          <w:tcPr>
            <w:tcW w:w="848" w:type="dxa"/>
          </w:tcPr>
          <w:p w:rsidR="000D4290" w:rsidRPr="0060014B" w:rsidP="0060014B" w14:paraId="17AF260E" w14:textId="7B699EB4">
            <w:pPr>
              <w:spacing w:before="120" w:after="0"/>
              <w:jc w:val="both"/>
              <w:rPr>
                <w:rFonts w:ascii="Times New Roman" w:hAnsi="Times New Roman"/>
                <w:b/>
                <w:sz w:val="26"/>
                <w:szCs w:val="26"/>
              </w:rPr>
            </w:pPr>
            <w:r w:rsidRPr="0060014B">
              <w:rPr>
                <w:rFonts w:ascii="Times New Roman" w:hAnsi="Times New Roman"/>
                <w:b/>
                <w:sz w:val="26"/>
                <w:szCs w:val="26"/>
              </w:rPr>
              <w:t>3.4.1.</w:t>
            </w:r>
          </w:p>
        </w:tc>
        <w:tc>
          <w:tcPr>
            <w:tcW w:w="5246" w:type="dxa"/>
            <w:shd w:val="clear" w:color="auto" w:fill="auto"/>
          </w:tcPr>
          <w:p w:rsidR="000D4290" w:rsidRPr="0060014B" w:rsidP="0060014B" w14:paraId="1DFA6357" w14:textId="77777777">
            <w:pPr>
              <w:pStyle w:val="ListParagraph"/>
              <w:spacing w:before="120" w:after="0"/>
              <w:ind w:left="35"/>
              <w:contextualSpacing w:val="0"/>
              <w:jc w:val="both"/>
              <w:rPr>
                <w:rFonts w:ascii="Times New Roman" w:eastAsia="Times New Roman" w:hAnsi="Times New Roman"/>
                <w:b/>
                <w:sz w:val="26"/>
                <w:szCs w:val="26"/>
                <w:lang w:eastAsia="lv-LV"/>
              </w:rPr>
            </w:pPr>
            <w:r w:rsidRPr="0060014B">
              <w:rPr>
                <w:rFonts w:ascii="Times New Roman" w:eastAsia="Times New Roman" w:hAnsi="Times New Roman"/>
                <w:b/>
                <w:sz w:val="26"/>
                <w:szCs w:val="26"/>
                <w:lang w:eastAsia="lv-LV"/>
              </w:rPr>
              <w:t xml:space="preserve">SIA pamatkapitāla regulējuma uzlabošana Komerclikumā ar mērķi pilnveidot un modernizēt iespējas SIA komercdarbības formas izmantošanai holdinga kompāniju un </w:t>
            </w:r>
            <w:r w:rsidRPr="0060014B">
              <w:rPr>
                <w:rFonts w:ascii="Times New Roman" w:eastAsia="Times New Roman" w:hAnsi="Times New Roman"/>
                <w:b/>
                <w:sz w:val="26"/>
                <w:szCs w:val="26"/>
                <w:lang w:eastAsia="lv-LV"/>
              </w:rPr>
              <w:t>jaunuzņēmumu</w:t>
            </w:r>
            <w:r w:rsidRPr="0060014B">
              <w:rPr>
                <w:rFonts w:ascii="Times New Roman" w:eastAsia="Times New Roman" w:hAnsi="Times New Roman"/>
                <w:b/>
                <w:sz w:val="26"/>
                <w:szCs w:val="26"/>
                <w:lang w:eastAsia="lv-LV"/>
              </w:rPr>
              <w:t xml:space="preserve"> darbībai, kā arī projektu finansēšanas un investīciju piesaistes projektiem.</w:t>
            </w:r>
          </w:p>
          <w:p w:rsidR="000D4290" w:rsidRPr="0060014B" w:rsidP="0060014B" w14:paraId="29C1D580" w14:textId="77777777">
            <w:pPr>
              <w:pStyle w:val="ListParagraph"/>
              <w:spacing w:before="120" w:after="0"/>
              <w:ind w:left="35"/>
              <w:contextualSpacing w:val="0"/>
              <w:jc w:val="both"/>
              <w:rPr>
                <w:rFonts w:ascii="Times New Roman" w:eastAsia="Times New Roman" w:hAnsi="Times New Roman"/>
                <w:sz w:val="26"/>
                <w:szCs w:val="26"/>
                <w:lang w:eastAsia="lv-LV"/>
              </w:rPr>
            </w:pPr>
            <w:r w:rsidRPr="0060014B">
              <w:rPr>
                <w:rFonts w:ascii="Times New Roman" w:eastAsia="Times New Roman" w:hAnsi="Times New Roman"/>
                <w:sz w:val="26"/>
                <w:szCs w:val="26"/>
                <w:lang w:eastAsia="lv-LV"/>
              </w:rPr>
              <w:t xml:space="preserve">Attiecībā uz sabiedrībām ar ierobežotu atbildību ĀIPL ieskatā būtu nepieciešams ieviest elastīgāku regulējumu attiecībā uz kapitāla daļās nostiprināto tiesību apjomu, kas, atbilstoši pašreizējam tiesiskajam regulējumam visos gadījumos ir vienāds. Lai novērstu pastāvošo ieguldījumu strukturēšanas ierobežojumu, tiek rosināts izmantot regulējumu, kas līdzinātos tam, kas noteikts Komerclikumā attiecībā uz AS. Proti, SIA daļām, tāpat kā akcijām AS </w:t>
            </w:r>
            <w:r w:rsidRPr="0060014B">
              <w:rPr>
                <w:rFonts w:ascii="Times New Roman" w:eastAsia="Times New Roman" w:hAnsi="Times New Roman"/>
                <w:sz w:val="26"/>
                <w:szCs w:val="26"/>
                <w:lang w:eastAsia="lv-LV"/>
              </w:rPr>
              <w:t>jāparedz iespējas statūtos noteikt dažādas kategorijas, ietverot atšķirīgas dalībnieku tiesības katrā no kategorijām. Atšķirīgās daļu kategorijās jāparedz iespēja noteikt atšķirīgas dalībnieku ekonomiskās tiesības (tiesības uz dividendes saņemšanu un likvidācijas kvotu), kā arī balsstiesību ierobežojumus (tajā skaitā pieļaujot daļas bez balsstiesībām). Tāpat pieļaujama iespēja noteikt atšķirīgas nominālvērtības dažādu kategoriju daļām.</w:t>
            </w:r>
          </w:p>
          <w:p w:rsidR="000D4290" w:rsidRPr="0060014B" w:rsidP="0060014B" w14:paraId="0C2861A0" w14:textId="77777777">
            <w:pPr>
              <w:pStyle w:val="ListParagraph"/>
              <w:spacing w:before="120" w:after="0"/>
              <w:ind w:left="35"/>
              <w:contextualSpacing w:val="0"/>
              <w:jc w:val="both"/>
              <w:rPr>
                <w:rFonts w:ascii="Times New Roman" w:eastAsia="Times New Roman" w:hAnsi="Times New Roman"/>
                <w:sz w:val="26"/>
                <w:szCs w:val="26"/>
                <w:lang w:eastAsia="lv-LV"/>
              </w:rPr>
            </w:pPr>
            <w:r w:rsidRPr="0060014B">
              <w:rPr>
                <w:rFonts w:ascii="Times New Roman" w:eastAsia="Times New Roman" w:hAnsi="Times New Roman"/>
                <w:sz w:val="26"/>
                <w:szCs w:val="26"/>
                <w:lang w:eastAsia="lv-LV"/>
              </w:rPr>
              <w:t>ĀIPL rosina arī apsvērt iespēju paredzēt SIA statūtos atšķirīgus noteikumus attiecībā uz daļu atsavināšanu, piemēram, nosakot, ka darbiniekiem piederošās daļas nevar tikt pārdotas vai citādi atsavinātas. Kā arī, izbeidzoties darba tiesiskajām attiecībām, sabiedrība šīs daļas atpērk par nominālvērtību vai citu summu, kas noteikta saskaņā ar statūtos paredzēto aprēķina metodiku.</w:t>
            </w:r>
          </w:p>
          <w:p w:rsidR="000D4290" w:rsidRPr="0060014B" w:rsidP="0060014B" w14:paraId="0435ED9A" w14:textId="77777777">
            <w:pPr>
              <w:pStyle w:val="ListParagraph"/>
              <w:spacing w:before="120" w:after="0"/>
              <w:ind w:left="35"/>
              <w:contextualSpacing w:val="0"/>
              <w:jc w:val="both"/>
              <w:rPr>
                <w:rFonts w:ascii="Times New Roman" w:eastAsia="Times New Roman" w:hAnsi="Times New Roman"/>
                <w:sz w:val="26"/>
                <w:szCs w:val="26"/>
                <w:lang w:eastAsia="lv-LV"/>
              </w:rPr>
            </w:pPr>
            <w:r w:rsidRPr="0060014B">
              <w:rPr>
                <w:rFonts w:ascii="Times New Roman" w:eastAsia="Times New Roman" w:hAnsi="Times New Roman"/>
                <w:sz w:val="26"/>
                <w:szCs w:val="26"/>
                <w:lang w:eastAsia="lv-LV"/>
              </w:rPr>
              <w:t xml:space="preserve">Kas attiecas uz izmaiņām konkrētās daļu kategorijas tiesībās, ĀIPL ieskatā Komerclikumā nosakāms, ka konkrētajai daļu kategorijai paredzētās tiesības būtu grozāmas ar kvalificētu attiecīgās kategorijas dalībnieku balsu vairākumu, proti, par lēmumu, kas tieši skar attiecīgās kategorijas dalībnieku tiesības </w:t>
            </w:r>
            <w:r w:rsidRPr="0060014B">
              <w:rPr>
                <w:rFonts w:ascii="Times New Roman" w:eastAsia="Times New Roman" w:hAnsi="Times New Roman"/>
                <w:sz w:val="26"/>
                <w:szCs w:val="26"/>
                <w:lang w:eastAsia="lv-LV"/>
              </w:rPr>
              <w:t>jānobalso vismaz 2/3 no attiecīgās kategorijas dalībniekiem.</w:t>
            </w:r>
          </w:p>
          <w:p w:rsidR="000D4290" w:rsidRPr="0060014B" w:rsidP="0060014B" w14:paraId="23E8E272" w14:textId="77777777">
            <w:pPr>
              <w:pStyle w:val="ListParagraph"/>
              <w:spacing w:before="120" w:after="0"/>
              <w:ind w:left="35"/>
              <w:contextualSpacing w:val="0"/>
              <w:jc w:val="both"/>
              <w:rPr>
                <w:rFonts w:ascii="Times New Roman" w:eastAsia="Times New Roman" w:hAnsi="Times New Roman"/>
                <w:sz w:val="26"/>
                <w:szCs w:val="26"/>
                <w:lang w:eastAsia="lv-LV"/>
              </w:rPr>
            </w:pPr>
            <w:r w:rsidRPr="0060014B">
              <w:rPr>
                <w:rFonts w:ascii="Times New Roman" w:eastAsia="Times New Roman" w:hAnsi="Times New Roman"/>
                <w:sz w:val="26"/>
                <w:szCs w:val="26"/>
                <w:lang w:eastAsia="lv-LV"/>
              </w:rPr>
              <w:t>Papildus jāatzīmē, ka šādā gadījumā nepieciešams papildināt prasības attiecībā uz dalībnieku reģistrā norādāmajām ziņām, ietverot arī daļas kategoriju un balsstiesību esamību vai neesamību.</w:t>
            </w:r>
          </w:p>
          <w:p w:rsidR="000D4290" w:rsidRPr="0060014B" w:rsidP="0060014B" w14:paraId="3843FD6A" w14:textId="77777777">
            <w:pPr>
              <w:pStyle w:val="ListParagraph"/>
              <w:spacing w:before="120" w:after="0"/>
              <w:ind w:left="35"/>
              <w:contextualSpacing w:val="0"/>
              <w:jc w:val="both"/>
              <w:rPr>
                <w:rFonts w:ascii="Times New Roman" w:eastAsia="Times New Roman" w:hAnsi="Times New Roman"/>
                <w:sz w:val="26"/>
                <w:szCs w:val="26"/>
                <w:lang w:eastAsia="lv-LV"/>
              </w:rPr>
            </w:pPr>
            <w:r w:rsidRPr="0060014B">
              <w:rPr>
                <w:rFonts w:ascii="Times New Roman" w:eastAsia="Times New Roman" w:hAnsi="Times New Roman"/>
                <w:sz w:val="26"/>
                <w:szCs w:val="26"/>
                <w:lang w:eastAsia="lv-LV"/>
              </w:rPr>
              <w:t>Pašlaik Komerclikumā nav paredzētas tiesības sabiedrībām ar ierobežotu atbildību emitēt priekšrocību akcijas un konvertējamās obligācijas. Ievērojot mērķi uzlabot SIA kapitāla daļu regulējumu, šādas tiesības Komerclikumā būtu nosakāmas.</w:t>
            </w:r>
          </w:p>
          <w:p w:rsidR="000D4290" w:rsidRPr="0060014B" w:rsidP="0060014B" w14:paraId="57E4491F" w14:textId="77777777">
            <w:pPr>
              <w:pStyle w:val="ListParagraph"/>
              <w:spacing w:before="120" w:after="0"/>
              <w:ind w:left="35"/>
              <w:contextualSpacing w:val="0"/>
              <w:jc w:val="both"/>
              <w:rPr>
                <w:rFonts w:ascii="Times New Roman" w:eastAsia="Times New Roman" w:hAnsi="Times New Roman"/>
                <w:sz w:val="26"/>
                <w:szCs w:val="26"/>
                <w:lang w:eastAsia="lv-LV"/>
              </w:rPr>
            </w:pPr>
            <w:r w:rsidRPr="0060014B">
              <w:rPr>
                <w:rFonts w:ascii="Times New Roman" w:eastAsia="Times New Roman" w:hAnsi="Times New Roman"/>
                <w:sz w:val="26"/>
                <w:szCs w:val="26"/>
                <w:lang w:eastAsia="lv-LV"/>
              </w:rPr>
              <w:t>ĀIPL ieskatā, veicot iepriekš minētos grozījumus Komerclikumā, tiktu uzlabota regulējuma elastība un novērsts pastāvošais ieguldījumu strukturēšanas ierobežojums attiecībā uz sabiedrībām ar ierobežotu atbildību.</w:t>
            </w:r>
          </w:p>
          <w:p w:rsidR="00CF27F7" w:rsidRPr="0060014B" w:rsidP="0060014B" w14:paraId="55727329" w14:textId="6A5E2008">
            <w:pPr>
              <w:pStyle w:val="ListParagraph"/>
              <w:spacing w:before="120" w:after="0"/>
              <w:ind w:left="35"/>
              <w:contextualSpacing w:val="0"/>
              <w:jc w:val="both"/>
              <w:rPr>
                <w:rFonts w:ascii="Times New Roman" w:eastAsia="Times New Roman" w:hAnsi="Times New Roman"/>
                <w:sz w:val="26"/>
                <w:szCs w:val="26"/>
                <w:lang w:eastAsia="lv-LV"/>
              </w:rPr>
            </w:pPr>
            <w:r w:rsidRPr="0060014B">
              <w:rPr>
                <w:rFonts w:ascii="Times New Roman" w:hAnsi="Times New Roman"/>
                <w:sz w:val="26"/>
                <w:szCs w:val="26"/>
              </w:rPr>
              <w:t xml:space="preserve">TM </w:t>
            </w:r>
            <w:r w:rsidRPr="0060014B">
              <w:rPr>
                <w:rFonts w:ascii="Times New Roman" w:eastAsia="Times New Roman" w:hAnsi="Times New Roman"/>
                <w:sz w:val="26"/>
                <w:szCs w:val="26"/>
                <w:lang w:eastAsia="lv-LV"/>
              </w:rPr>
              <w:t>p</w:t>
            </w:r>
            <w:r w:rsidRPr="0060014B">
              <w:rPr>
                <w:rFonts w:ascii="Times New Roman" w:hAnsi="Times New Roman"/>
                <w:color w:val="000000"/>
                <w:sz w:val="26"/>
                <w:szCs w:val="26"/>
              </w:rPr>
              <w:t>astāvīgā darba grupā Komerclikuma grozījumu izstrādei</w:t>
            </w:r>
            <w:r w:rsidRPr="0060014B">
              <w:rPr>
                <w:rFonts w:ascii="Times New Roman" w:hAnsi="Times New Roman"/>
                <w:sz w:val="26"/>
                <w:szCs w:val="26"/>
              </w:rPr>
              <w:t xml:space="preserve"> šis jautājums ir izskatīts un ir saņemts konceptuāls atbalsts regulējuma izstrādei par SIA daļu kategorijām.</w:t>
            </w:r>
          </w:p>
        </w:tc>
        <w:tc>
          <w:tcPr>
            <w:tcW w:w="3117" w:type="dxa"/>
          </w:tcPr>
          <w:p w:rsidR="000D4290" w:rsidRPr="0060014B" w:rsidP="0060014B" w14:paraId="0734F6F7" w14:textId="77777777">
            <w:pPr>
              <w:pStyle w:val="ListParagraph"/>
              <w:spacing w:before="120" w:after="0"/>
              <w:ind w:left="35"/>
              <w:contextualSpacing w:val="0"/>
              <w:jc w:val="both"/>
              <w:rPr>
                <w:rFonts w:ascii="Times New Roman" w:eastAsia="Times New Roman" w:hAnsi="Times New Roman"/>
                <w:sz w:val="26"/>
                <w:szCs w:val="26"/>
                <w:lang w:eastAsia="lv-LV"/>
              </w:rPr>
            </w:pPr>
            <w:r w:rsidRPr="0060014B">
              <w:rPr>
                <w:rFonts w:ascii="Times New Roman" w:hAnsi="Times New Roman"/>
                <w:color w:val="000000"/>
                <w:sz w:val="26"/>
                <w:szCs w:val="26"/>
              </w:rPr>
              <w:t>Izstrādāti un noteiktā kārtībā iesniegti MK grozījumi</w:t>
            </w:r>
            <w:r w:rsidRPr="0060014B">
              <w:rPr>
                <w:rFonts w:ascii="Times New Roman" w:hAnsi="Times New Roman"/>
                <w:sz w:val="26"/>
                <w:szCs w:val="26"/>
              </w:rPr>
              <w:t xml:space="preserve"> </w:t>
            </w:r>
            <w:r w:rsidRPr="0060014B">
              <w:rPr>
                <w:rFonts w:ascii="Times New Roman" w:eastAsia="Times New Roman" w:hAnsi="Times New Roman"/>
                <w:sz w:val="26"/>
                <w:szCs w:val="26"/>
                <w:lang w:eastAsia="lv-LV"/>
              </w:rPr>
              <w:t xml:space="preserve">Komerclikumā, paredzot SIA iespējas noteikt pamatkapitāla daļām dažādas kategorijas un tiesības emitēt konvertējamās obligācijas.  </w:t>
            </w:r>
          </w:p>
          <w:p w:rsidR="000D4290" w:rsidRPr="0060014B" w:rsidP="0060014B" w14:paraId="15F32731" w14:textId="77777777">
            <w:pPr>
              <w:pStyle w:val="ListParagraph"/>
              <w:spacing w:before="120" w:after="0"/>
              <w:ind w:left="35"/>
              <w:contextualSpacing w:val="0"/>
              <w:jc w:val="both"/>
              <w:rPr>
                <w:rFonts w:ascii="Times New Roman" w:eastAsia="Times New Roman" w:hAnsi="Times New Roman"/>
                <w:sz w:val="26"/>
                <w:szCs w:val="26"/>
                <w:lang w:eastAsia="lv-LV"/>
              </w:rPr>
            </w:pPr>
          </w:p>
          <w:p w:rsidR="000D4290" w:rsidRPr="0060014B" w:rsidP="0060014B" w14:paraId="2C3344E4" w14:textId="77777777">
            <w:pPr>
              <w:pStyle w:val="ListParagraph"/>
              <w:spacing w:before="120" w:after="0"/>
              <w:ind w:left="35"/>
              <w:contextualSpacing w:val="0"/>
              <w:jc w:val="both"/>
              <w:rPr>
                <w:rFonts w:ascii="Times New Roman" w:eastAsia="Times New Roman" w:hAnsi="Times New Roman"/>
                <w:sz w:val="26"/>
                <w:szCs w:val="26"/>
                <w:lang w:eastAsia="lv-LV"/>
              </w:rPr>
            </w:pPr>
          </w:p>
          <w:p w:rsidR="000D4290" w:rsidRPr="0060014B" w:rsidP="0060014B" w14:paraId="3F3C04A5" w14:textId="233D3E16">
            <w:pPr>
              <w:spacing w:before="120" w:after="0"/>
              <w:jc w:val="both"/>
              <w:rPr>
                <w:rFonts w:ascii="Times New Roman" w:hAnsi="Times New Roman"/>
                <w:sz w:val="26"/>
                <w:szCs w:val="26"/>
              </w:rPr>
            </w:pPr>
          </w:p>
        </w:tc>
        <w:tc>
          <w:tcPr>
            <w:tcW w:w="1845" w:type="dxa"/>
            <w:gridSpan w:val="2"/>
          </w:tcPr>
          <w:p w:rsidR="000D4290" w:rsidRPr="0060014B" w:rsidP="0060014B" w14:paraId="7C8B09E0" w14:textId="3AB83E4D">
            <w:pPr>
              <w:spacing w:before="120" w:after="0"/>
              <w:jc w:val="both"/>
              <w:rPr>
                <w:rFonts w:ascii="Times New Roman" w:hAnsi="Times New Roman"/>
                <w:sz w:val="26"/>
                <w:szCs w:val="26"/>
              </w:rPr>
            </w:pPr>
            <w:r w:rsidRPr="0060014B">
              <w:rPr>
                <w:rFonts w:ascii="Times New Roman" w:hAnsi="Times New Roman"/>
                <w:sz w:val="26"/>
                <w:szCs w:val="26"/>
              </w:rPr>
              <w:t xml:space="preserve">Veikti grozījumi normatīvajā regulējumā holdinga kompāniju un </w:t>
            </w:r>
            <w:r w:rsidRPr="0060014B">
              <w:rPr>
                <w:rFonts w:ascii="Times New Roman" w:hAnsi="Times New Roman"/>
                <w:sz w:val="26"/>
                <w:szCs w:val="26"/>
              </w:rPr>
              <w:t>jaunuzņēmumu</w:t>
            </w:r>
            <w:r w:rsidRPr="0060014B">
              <w:rPr>
                <w:rFonts w:ascii="Times New Roman" w:hAnsi="Times New Roman"/>
                <w:sz w:val="26"/>
                <w:szCs w:val="26"/>
              </w:rPr>
              <w:t xml:space="preserve"> darbībai</w:t>
            </w:r>
          </w:p>
        </w:tc>
        <w:tc>
          <w:tcPr>
            <w:tcW w:w="1418" w:type="dxa"/>
            <w:shd w:val="clear" w:color="auto" w:fill="auto"/>
          </w:tcPr>
          <w:p w:rsidR="000D4290" w:rsidRPr="0060014B" w:rsidP="0060014B" w14:paraId="7D06D1B4" w14:textId="493ADA87">
            <w:pPr>
              <w:spacing w:before="120" w:after="0"/>
              <w:jc w:val="both"/>
              <w:rPr>
                <w:rFonts w:ascii="Times New Roman" w:hAnsi="Times New Roman"/>
                <w:sz w:val="26"/>
                <w:szCs w:val="26"/>
              </w:rPr>
            </w:pPr>
            <w:r w:rsidRPr="0060014B">
              <w:rPr>
                <w:rFonts w:ascii="Times New Roman" w:hAnsi="Times New Roman"/>
                <w:sz w:val="26"/>
                <w:szCs w:val="26"/>
              </w:rPr>
              <w:t>TM</w:t>
            </w:r>
          </w:p>
        </w:tc>
        <w:tc>
          <w:tcPr>
            <w:tcW w:w="1417" w:type="dxa"/>
          </w:tcPr>
          <w:p w:rsidR="000D4290" w:rsidRPr="0060014B" w:rsidP="0060014B" w14:paraId="09A7E5FF" w14:textId="213B0F9D">
            <w:pPr>
              <w:spacing w:before="120" w:after="0"/>
              <w:jc w:val="both"/>
              <w:rPr>
                <w:rFonts w:ascii="Times New Roman" w:hAnsi="Times New Roman"/>
                <w:sz w:val="26"/>
                <w:szCs w:val="26"/>
              </w:rPr>
            </w:pPr>
            <w:r>
              <w:rPr>
                <w:rFonts w:ascii="Times New Roman" w:hAnsi="Times New Roman"/>
                <w:sz w:val="26"/>
                <w:szCs w:val="26"/>
              </w:rPr>
              <w:t>-</w:t>
            </w:r>
          </w:p>
        </w:tc>
        <w:tc>
          <w:tcPr>
            <w:tcW w:w="1560" w:type="dxa"/>
          </w:tcPr>
          <w:p w:rsidR="000D4290" w:rsidRPr="0060014B" w:rsidP="0060014B" w14:paraId="71DE3C9D" w14:textId="342F6FB9">
            <w:pPr>
              <w:spacing w:before="120" w:after="0"/>
              <w:jc w:val="both"/>
              <w:rPr>
                <w:rFonts w:ascii="Times New Roman" w:hAnsi="Times New Roman"/>
                <w:sz w:val="26"/>
                <w:szCs w:val="26"/>
              </w:rPr>
            </w:pPr>
            <w:r w:rsidRPr="0060014B">
              <w:rPr>
                <w:rFonts w:ascii="Times New Roman" w:hAnsi="Times New Roman"/>
                <w:sz w:val="26"/>
                <w:szCs w:val="26"/>
              </w:rPr>
              <w:t>01.07.2019.</w:t>
            </w:r>
          </w:p>
          <w:p w:rsidR="000D4290" w:rsidRPr="0060014B" w:rsidP="0060014B" w14:paraId="711E62F6" w14:textId="77777777">
            <w:pPr>
              <w:spacing w:before="120" w:after="0"/>
              <w:jc w:val="both"/>
              <w:rPr>
                <w:rFonts w:ascii="Times New Roman" w:hAnsi="Times New Roman"/>
                <w:sz w:val="26"/>
                <w:szCs w:val="26"/>
              </w:rPr>
            </w:pPr>
          </w:p>
        </w:tc>
      </w:tr>
      <w:tr w14:paraId="20B39C56" w14:textId="77777777" w:rsidTr="00EE67F2">
        <w:tblPrEx>
          <w:tblW w:w="15451" w:type="dxa"/>
          <w:tblInd w:w="-572" w:type="dxa"/>
          <w:tblLayout w:type="fixed"/>
          <w:tblLook w:val="04A0"/>
        </w:tblPrEx>
        <w:tc>
          <w:tcPr>
            <w:tcW w:w="848" w:type="dxa"/>
          </w:tcPr>
          <w:p w:rsidR="000D4290" w:rsidRPr="0060014B" w:rsidP="0060014B" w14:paraId="7A59CCA8" w14:textId="7757222E">
            <w:pPr>
              <w:spacing w:before="120" w:after="0"/>
              <w:jc w:val="both"/>
              <w:rPr>
                <w:rFonts w:ascii="Times New Roman" w:hAnsi="Times New Roman"/>
                <w:b/>
                <w:sz w:val="26"/>
                <w:szCs w:val="26"/>
              </w:rPr>
            </w:pPr>
            <w:r w:rsidRPr="0060014B">
              <w:rPr>
                <w:rFonts w:ascii="Times New Roman" w:hAnsi="Times New Roman"/>
                <w:b/>
                <w:sz w:val="26"/>
                <w:szCs w:val="26"/>
              </w:rPr>
              <w:t>3.4.2.</w:t>
            </w:r>
          </w:p>
        </w:tc>
        <w:tc>
          <w:tcPr>
            <w:tcW w:w="5246" w:type="dxa"/>
            <w:shd w:val="clear" w:color="auto" w:fill="auto"/>
          </w:tcPr>
          <w:p w:rsidR="000D4290" w:rsidRPr="0060014B" w:rsidP="0060014B" w14:paraId="64C7236A" w14:textId="77777777">
            <w:pPr>
              <w:spacing w:before="120" w:after="0"/>
              <w:jc w:val="both"/>
              <w:rPr>
                <w:rFonts w:ascii="Times New Roman" w:eastAsia="Times New Roman" w:hAnsi="Times New Roman"/>
                <w:sz w:val="26"/>
                <w:szCs w:val="26"/>
                <w:lang w:eastAsia="lv-LV"/>
              </w:rPr>
            </w:pPr>
            <w:r w:rsidRPr="0060014B">
              <w:rPr>
                <w:rFonts w:ascii="Times New Roman" w:eastAsia="Times New Roman" w:hAnsi="Times New Roman"/>
                <w:b/>
                <w:sz w:val="26"/>
                <w:szCs w:val="26"/>
                <w:lang w:eastAsia="lv-LV"/>
              </w:rPr>
              <w:t xml:space="preserve">Reorganizācijas procesa vienkāršošana un Komerclikumā noteikto termiņu saīsināšana </w:t>
            </w:r>
            <w:r w:rsidRPr="0060014B">
              <w:rPr>
                <w:rFonts w:ascii="Times New Roman" w:eastAsia="Times New Roman" w:hAnsi="Times New Roman"/>
                <w:b/>
                <w:sz w:val="26"/>
                <w:szCs w:val="26"/>
                <w:lang w:eastAsia="lv-LV"/>
              </w:rPr>
              <w:t>gadījumā, ja tiek veikta SIA pārveidošana par AS</w:t>
            </w:r>
            <w:r w:rsidRPr="0060014B">
              <w:rPr>
                <w:rFonts w:ascii="Times New Roman" w:eastAsia="Times New Roman" w:hAnsi="Times New Roman"/>
                <w:sz w:val="26"/>
                <w:szCs w:val="26"/>
                <w:lang w:eastAsia="lv-LV"/>
              </w:rPr>
              <w:t>.</w:t>
            </w:r>
          </w:p>
          <w:p w:rsidR="000D4290" w:rsidRPr="0060014B" w:rsidP="0060014B" w14:paraId="46A67824" w14:textId="77777777">
            <w:pPr>
              <w:spacing w:before="120" w:after="0"/>
              <w:jc w:val="both"/>
              <w:rPr>
                <w:rFonts w:ascii="Times New Roman" w:eastAsia="Times New Roman" w:hAnsi="Times New Roman"/>
                <w:sz w:val="26"/>
                <w:szCs w:val="26"/>
                <w:lang w:eastAsia="lv-LV"/>
              </w:rPr>
            </w:pPr>
            <w:r w:rsidRPr="0060014B">
              <w:rPr>
                <w:rFonts w:ascii="Times New Roman" w:eastAsia="Times New Roman" w:hAnsi="Times New Roman"/>
                <w:sz w:val="26"/>
                <w:szCs w:val="26"/>
                <w:lang w:eastAsia="lv-LV"/>
              </w:rPr>
              <w:t>Nepieciešams pārskatīt iespēju Komerclikumā noteikto termiņu saīsināšanai gadījumā, ja tiek veikta SIA pārveidošana par AS, ņemot vērā, ka saistībā ar uzņēmējdarbības veida maiņu kaitējums kreditoriem vai citiem dalībniekiem nav saskatāms.</w:t>
            </w:r>
          </w:p>
          <w:p w:rsidR="000D4290" w:rsidRPr="0060014B" w:rsidP="0060014B" w14:paraId="7B5BE6B9" w14:textId="77777777">
            <w:pPr>
              <w:spacing w:before="120" w:after="0"/>
              <w:jc w:val="both"/>
              <w:rPr>
                <w:rFonts w:ascii="Times New Roman" w:eastAsia="Times New Roman" w:hAnsi="Times New Roman"/>
                <w:sz w:val="26"/>
                <w:szCs w:val="26"/>
                <w:lang w:eastAsia="lv-LV"/>
              </w:rPr>
            </w:pPr>
            <w:r w:rsidRPr="0060014B">
              <w:rPr>
                <w:rFonts w:ascii="Times New Roman" w:eastAsia="Times New Roman" w:hAnsi="Times New Roman"/>
                <w:sz w:val="26"/>
                <w:szCs w:val="26"/>
                <w:lang w:eastAsia="lv-LV"/>
              </w:rPr>
              <w:t>Ņemot vērā, ka pašreiz pastāv ierobežojumi strukturēt ieguldījumus SIA līmenī, būtu apsverama iespēja vienkāršot SIA reorganizāciju par AS, ja tam piekrīt visi SIA dalībnieki. ĀIPL ieskatā, šādā situācijā nav saskatāms kaitējums kreditoriem vai citiem dalībniekiem sakarā ar uzņēmējdarbības veida maiņu, ņemot vērā, ka atbilstoši Komerclikuma 337.pantam, visas SIA tiesības pāriet AS kā iegūstošajai sabiedrībai, kā arī visi SIA dalībnieki kļūst par AS akcionāriem.</w:t>
            </w:r>
          </w:p>
          <w:p w:rsidR="000D4290" w:rsidRPr="0060014B" w:rsidP="0060014B" w14:paraId="373959A6" w14:textId="77777777">
            <w:pPr>
              <w:spacing w:before="120" w:after="0"/>
              <w:jc w:val="both"/>
              <w:rPr>
                <w:rFonts w:ascii="Times New Roman" w:eastAsia="Times New Roman" w:hAnsi="Times New Roman"/>
                <w:sz w:val="26"/>
                <w:szCs w:val="26"/>
                <w:lang w:eastAsia="lv-LV"/>
              </w:rPr>
            </w:pPr>
            <w:r w:rsidRPr="0060014B">
              <w:rPr>
                <w:rFonts w:ascii="Times New Roman" w:eastAsia="Times New Roman" w:hAnsi="Times New Roman"/>
                <w:sz w:val="26"/>
                <w:szCs w:val="26"/>
                <w:lang w:eastAsia="lv-LV"/>
              </w:rPr>
              <w:t xml:space="preserve">Tādējādi ĀIPL saskata iespēju vienkāršot un padarīt ātrāku Komerclikuma regulējumu attiecībā uz pārveidošanu kā vienu no reorganizācijas veidiem, tajā skaitā samazinot likumā noteikto 3 mēnešu periodu reorganizācijas otrā posma īstenošanai (pēc paziņojuma par reorganizāciju iesniegšanas). </w:t>
            </w:r>
            <w:r w:rsidRPr="0060014B">
              <w:rPr>
                <w:rFonts w:ascii="Times New Roman" w:eastAsia="Times New Roman" w:hAnsi="Times New Roman"/>
                <w:sz w:val="26"/>
                <w:szCs w:val="26"/>
                <w:lang w:eastAsia="lv-LV"/>
              </w:rPr>
              <w:t xml:space="preserve">Pretējā gadījumā, identificējot investoru vai nepieciešamību pēc investora piesaistes, sabiedrībai ir jāiziet faktiski pilns reorganizācijas process, kas aizņem līdz sešiem mēnešiem. Šāds termiņš ir nepamatoti ilgs, un investors var zaudēt interesi par ieguldījumu veikšanu. </w:t>
            </w:r>
          </w:p>
          <w:p w:rsidR="00CF27F7" w:rsidRPr="0060014B" w:rsidP="0060014B" w14:paraId="582F1DC3" w14:textId="0A1A5E19">
            <w:pPr>
              <w:spacing w:before="120" w:after="0"/>
              <w:jc w:val="both"/>
              <w:rPr>
                <w:rFonts w:ascii="Times New Roman" w:eastAsia="Times New Roman" w:hAnsi="Times New Roman"/>
                <w:sz w:val="26"/>
                <w:szCs w:val="26"/>
                <w:lang w:eastAsia="lv-LV"/>
              </w:rPr>
            </w:pPr>
            <w:r w:rsidRPr="0060014B">
              <w:rPr>
                <w:rFonts w:ascii="Times New Roman" w:eastAsia="Times New Roman" w:hAnsi="Times New Roman"/>
                <w:sz w:val="26"/>
                <w:szCs w:val="26"/>
                <w:lang w:eastAsia="lv-LV"/>
              </w:rPr>
              <w:t>TM pastāvīgā darba grupā Komerclikuma grozījumu izstrādei šis jautājums ir izskatīts un ir saņemts konceptuāls atbalsts regulējuma izstrādei par reorganizācijas procesa uzlabošanu un vienkāršošanu., t. sk. atvieglojumiem, ja tiek veikta SIA pārveidošana par AS. Vienlaikus šādi grozījumi Komerclikumā tiks izstrādāti un virzīti vienotā pakā ar citiem saistītajiem jautājumiem t. sk. akcionāru reģistra modernizēšanas jautājumu. TM plāno iesniegt attiecīgus grozījumus MK 2019. gada pirmajā pusē.</w:t>
            </w:r>
          </w:p>
        </w:tc>
        <w:tc>
          <w:tcPr>
            <w:tcW w:w="3117" w:type="dxa"/>
          </w:tcPr>
          <w:p w:rsidR="000D4290" w:rsidRPr="0060014B" w:rsidP="0060014B" w14:paraId="2295B11C" w14:textId="52FA1164">
            <w:pPr>
              <w:spacing w:before="120" w:after="0"/>
              <w:jc w:val="both"/>
              <w:rPr>
                <w:rFonts w:ascii="Times New Roman" w:hAnsi="Times New Roman"/>
                <w:color w:val="000000"/>
                <w:sz w:val="26"/>
                <w:szCs w:val="26"/>
              </w:rPr>
            </w:pPr>
            <w:r w:rsidRPr="0060014B">
              <w:rPr>
                <w:rFonts w:ascii="Times New Roman" w:hAnsi="Times New Roman"/>
                <w:color w:val="000000"/>
                <w:sz w:val="26"/>
                <w:szCs w:val="26"/>
              </w:rPr>
              <w:t xml:space="preserve">Izstrādāti un noteiktā kārtībā iesniegti MK </w:t>
            </w:r>
            <w:r w:rsidRPr="0060014B">
              <w:rPr>
                <w:rFonts w:ascii="Times New Roman" w:hAnsi="Times New Roman"/>
                <w:color w:val="000000"/>
                <w:sz w:val="26"/>
                <w:szCs w:val="26"/>
              </w:rPr>
              <w:t>grozījumi</w:t>
            </w:r>
            <w:r w:rsidRPr="0060014B">
              <w:rPr>
                <w:rFonts w:ascii="Times New Roman" w:hAnsi="Times New Roman"/>
                <w:sz w:val="26"/>
                <w:szCs w:val="26"/>
              </w:rPr>
              <w:t>, kas paredz v</w:t>
            </w:r>
            <w:r w:rsidRPr="0060014B">
              <w:rPr>
                <w:rFonts w:ascii="Times New Roman" w:eastAsia="Times New Roman" w:hAnsi="Times New Roman"/>
                <w:sz w:val="26"/>
                <w:szCs w:val="26"/>
                <w:lang w:eastAsia="lv-LV"/>
              </w:rPr>
              <w:t>ienkāršotu SIA reorganizācija par AS, ja tam piekrīt visi SIA dalībnieki.</w:t>
            </w:r>
          </w:p>
        </w:tc>
        <w:tc>
          <w:tcPr>
            <w:tcW w:w="1845" w:type="dxa"/>
            <w:gridSpan w:val="2"/>
          </w:tcPr>
          <w:p w:rsidR="000D4290" w:rsidRPr="0060014B" w:rsidP="0060014B" w14:paraId="63B84EE5" w14:textId="5E7A00D8">
            <w:pPr>
              <w:spacing w:before="120" w:after="0"/>
              <w:jc w:val="both"/>
              <w:rPr>
                <w:rFonts w:ascii="Times New Roman" w:hAnsi="Times New Roman"/>
                <w:sz w:val="26"/>
                <w:szCs w:val="26"/>
              </w:rPr>
            </w:pPr>
            <w:r w:rsidRPr="0060014B">
              <w:rPr>
                <w:rFonts w:ascii="Times New Roman" w:hAnsi="Times New Roman"/>
                <w:sz w:val="26"/>
                <w:szCs w:val="26"/>
              </w:rPr>
              <w:t xml:space="preserve">Veikti grozījumi </w:t>
            </w:r>
            <w:r w:rsidRPr="0060014B">
              <w:rPr>
                <w:rFonts w:ascii="Times New Roman" w:hAnsi="Times New Roman"/>
                <w:sz w:val="26"/>
                <w:szCs w:val="26"/>
              </w:rPr>
              <w:t>normatīvajā regulējumā, kas paredz vienkāršot reorganizācijas procesu</w:t>
            </w:r>
          </w:p>
        </w:tc>
        <w:tc>
          <w:tcPr>
            <w:tcW w:w="1418" w:type="dxa"/>
            <w:shd w:val="clear" w:color="auto" w:fill="auto"/>
          </w:tcPr>
          <w:p w:rsidR="000D4290" w:rsidRPr="0060014B" w:rsidP="0060014B" w14:paraId="30B78B39" w14:textId="097F3E4E">
            <w:pPr>
              <w:spacing w:before="120" w:after="0"/>
              <w:jc w:val="both"/>
              <w:rPr>
                <w:rFonts w:ascii="Times New Roman" w:hAnsi="Times New Roman"/>
                <w:sz w:val="26"/>
                <w:szCs w:val="26"/>
              </w:rPr>
            </w:pPr>
            <w:r w:rsidRPr="0060014B">
              <w:rPr>
                <w:rFonts w:ascii="Times New Roman" w:hAnsi="Times New Roman"/>
                <w:sz w:val="26"/>
                <w:szCs w:val="26"/>
              </w:rPr>
              <w:t>TM</w:t>
            </w:r>
          </w:p>
        </w:tc>
        <w:tc>
          <w:tcPr>
            <w:tcW w:w="1417" w:type="dxa"/>
          </w:tcPr>
          <w:p w:rsidR="000D4290" w:rsidRPr="0060014B" w:rsidP="0060014B" w14:paraId="0C64CFFE" w14:textId="7185F606">
            <w:pPr>
              <w:spacing w:before="120" w:after="0"/>
              <w:jc w:val="both"/>
              <w:rPr>
                <w:rFonts w:ascii="Times New Roman" w:hAnsi="Times New Roman"/>
                <w:sz w:val="26"/>
                <w:szCs w:val="26"/>
              </w:rPr>
            </w:pPr>
            <w:r w:rsidRPr="0060014B">
              <w:rPr>
                <w:rFonts w:ascii="Times New Roman" w:hAnsi="Times New Roman"/>
                <w:sz w:val="26"/>
                <w:szCs w:val="26"/>
              </w:rPr>
              <w:t>FM</w:t>
            </w:r>
          </w:p>
        </w:tc>
        <w:tc>
          <w:tcPr>
            <w:tcW w:w="1560" w:type="dxa"/>
          </w:tcPr>
          <w:p w:rsidR="000D4290" w:rsidRPr="0060014B" w:rsidP="0060014B" w14:paraId="128C054A" w14:textId="11597268">
            <w:pPr>
              <w:spacing w:before="120" w:after="0"/>
              <w:jc w:val="both"/>
              <w:rPr>
                <w:rFonts w:ascii="Times New Roman" w:hAnsi="Times New Roman"/>
                <w:sz w:val="26"/>
                <w:szCs w:val="26"/>
              </w:rPr>
            </w:pPr>
            <w:r w:rsidRPr="0060014B">
              <w:rPr>
                <w:rFonts w:ascii="Times New Roman" w:hAnsi="Times New Roman"/>
                <w:sz w:val="26"/>
                <w:szCs w:val="26"/>
              </w:rPr>
              <w:t>0</w:t>
            </w:r>
            <w:r w:rsidRPr="0060014B" w:rsidR="00796577">
              <w:rPr>
                <w:rFonts w:ascii="Times New Roman" w:hAnsi="Times New Roman"/>
                <w:sz w:val="26"/>
                <w:szCs w:val="26"/>
              </w:rPr>
              <w:t>1.07</w:t>
            </w:r>
            <w:r w:rsidRPr="0060014B">
              <w:rPr>
                <w:rFonts w:ascii="Times New Roman" w:hAnsi="Times New Roman"/>
                <w:sz w:val="26"/>
                <w:szCs w:val="26"/>
              </w:rPr>
              <w:t>.2019.</w:t>
            </w:r>
          </w:p>
        </w:tc>
      </w:tr>
      <w:tr w14:paraId="2FB6345C" w14:textId="77777777" w:rsidTr="00EE67F2">
        <w:tblPrEx>
          <w:tblW w:w="15451" w:type="dxa"/>
          <w:tblInd w:w="-572" w:type="dxa"/>
          <w:tblLayout w:type="fixed"/>
          <w:tblLook w:val="04A0"/>
        </w:tblPrEx>
        <w:tc>
          <w:tcPr>
            <w:tcW w:w="848" w:type="dxa"/>
          </w:tcPr>
          <w:p w:rsidR="000D4290" w:rsidRPr="0060014B" w:rsidP="0060014B" w14:paraId="689B69B5" w14:textId="2D3C6064">
            <w:pPr>
              <w:spacing w:before="120" w:after="0"/>
              <w:jc w:val="both"/>
              <w:rPr>
                <w:rFonts w:ascii="Times New Roman" w:hAnsi="Times New Roman"/>
                <w:b/>
                <w:sz w:val="26"/>
                <w:szCs w:val="26"/>
              </w:rPr>
            </w:pPr>
            <w:r w:rsidRPr="0060014B">
              <w:rPr>
                <w:rFonts w:ascii="Times New Roman" w:hAnsi="Times New Roman"/>
                <w:b/>
                <w:sz w:val="26"/>
                <w:szCs w:val="26"/>
              </w:rPr>
              <w:t>3.4.</w:t>
            </w:r>
            <w:r w:rsidRPr="0060014B" w:rsidR="00B205F7">
              <w:rPr>
                <w:rFonts w:ascii="Times New Roman" w:hAnsi="Times New Roman"/>
                <w:b/>
                <w:sz w:val="26"/>
                <w:szCs w:val="26"/>
              </w:rPr>
              <w:t>3</w:t>
            </w:r>
            <w:r w:rsidRPr="0060014B">
              <w:rPr>
                <w:rFonts w:ascii="Times New Roman" w:hAnsi="Times New Roman"/>
                <w:b/>
                <w:sz w:val="26"/>
                <w:szCs w:val="26"/>
              </w:rPr>
              <w:t>.</w:t>
            </w:r>
          </w:p>
        </w:tc>
        <w:tc>
          <w:tcPr>
            <w:tcW w:w="5246" w:type="dxa"/>
            <w:shd w:val="clear" w:color="auto" w:fill="auto"/>
          </w:tcPr>
          <w:p w:rsidR="000D4290" w:rsidRPr="0060014B" w:rsidP="0060014B" w14:paraId="1421FB0F" w14:textId="77777777">
            <w:pPr>
              <w:spacing w:before="120" w:after="0"/>
              <w:jc w:val="both"/>
              <w:rPr>
                <w:rFonts w:ascii="Times New Roman" w:hAnsi="Times New Roman"/>
                <w:b/>
                <w:sz w:val="26"/>
                <w:szCs w:val="26"/>
              </w:rPr>
            </w:pPr>
            <w:r w:rsidRPr="0060014B">
              <w:rPr>
                <w:rFonts w:ascii="Times New Roman" w:hAnsi="Times New Roman"/>
                <w:b/>
                <w:sz w:val="26"/>
                <w:szCs w:val="26"/>
              </w:rPr>
              <w:t>UR e-pakalpojuma izstrāde, nodrošinot iespēju UR mājaslapā pārbaudīt juridiskās personas pārstāvju pārstāvības tiesības</w:t>
            </w:r>
          </w:p>
          <w:p w:rsidR="000D4290" w:rsidRPr="0060014B" w:rsidP="0060014B" w14:paraId="76A91F39" w14:textId="77777777">
            <w:pPr>
              <w:spacing w:before="120" w:after="0"/>
              <w:jc w:val="both"/>
              <w:rPr>
                <w:rFonts w:ascii="Times New Roman" w:hAnsi="Times New Roman"/>
                <w:color w:val="000000"/>
                <w:sz w:val="26"/>
                <w:szCs w:val="26"/>
              </w:rPr>
            </w:pPr>
            <w:r w:rsidRPr="0060014B">
              <w:rPr>
                <w:rFonts w:ascii="Times New Roman" w:hAnsi="Times New Roman"/>
                <w:sz w:val="26"/>
                <w:szCs w:val="26"/>
              </w:rPr>
              <w:t xml:space="preserve">Šobrīd publiski ticamu informāciju par </w:t>
            </w:r>
            <w:r w:rsidRPr="0060014B">
              <w:rPr>
                <w:rFonts w:ascii="Times New Roman" w:hAnsi="Times New Roman"/>
                <w:bCs/>
                <w:sz w:val="26"/>
                <w:szCs w:val="26"/>
              </w:rPr>
              <w:t>juridiskās personas UR</w:t>
            </w:r>
            <w:r w:rsidRPr="0060014B">
              <w:rPr>
                <w:rFonts w:ascii="Times New Roman" w:hAnsi="Times New Roman"/>
                <w:color w:val="000000"/>
                <w:sz w:val="26"/>
                <w:szCs w:val="26"/>
              </w:rPr>
              <w:t xml:space="preserve"> ierakstīto </w:t>
            </w:r>
            <w:r w:rsidRPr="0060014B">
              <w:rPr>
                <w:rFonts w:ascii="Times New Roman" w:hAnsi="Times New Roman"/>
                <w:bCs/>
                <w:sz w:val="26"/>
                <w:szCs w:val="26"/>
              </w:rPr>
              <w:t>pārstāvju pārstāvības tiesībām</w:t>
            </w:r>
            <w:r w:rsidRPr="0060014B">
              <w:rPr>
                <w:rFonts w:ascii="Times New Roman" w:hAnsi="Times New Roman"/>
                <w:color w:val="000000"/>
                <w:sz w:val="26"/>
                <w:szCs w:val="26"/>
              </w:rPr>
              <w:t xml:space="preserve"> iespējams iegūt, pieprasot maksas izziņu no UR. Uzņēmējdarbības </w:t>
            </w:r>
            <w:r w:rsidRPr="0060014B">
              <w:rPr>
                <w:rFonts w:ascii="Times New Roman" w:hAnsi="Times New Roman"/>
                <w:color w:val="000000"/>
                <w:sz w:val="26"/>
                <w:szCs w:val="26"/>
              </w:rPr>
              <w:t>veicējiem tas rada administratīvo un finansiālo slogu, jo ar šādām situācijām, kad nepieciešama minētā informācija, nākas saskarties samērā bieži – gan informācijas iegūšanai par darījumu partneriem, gan apliecinājuma sniegšanai/ uzrādīšanai par pārstāvības tiesībām savā uzņēmumā. Neskatoties uz to, ka normatīvie akti valsts pārvaldei paredz pienākumu citu valsts iestāžu rīcībā esošo informāciju iegūt no attiecīgās iestādes, nevis klienta, praksē joprojām uzņēmējiem nereti tiek pieprasīts iesniegt UR izziņu, piemēram, valsts un pašvaldību iepirkumos.  Apliecinājums par pārstāvības tiesībām tiek pieprasīts arī noteiktu pakalpojumu saņemšanai, piemēram, saņemot juridiskai personai adresētu pasta sūtījumu u.c.</w:t>
            </w:r>
          </w:p>
          <w:p w:rsidR="000D4290" w:rsidRPr="0060014B" w:rsidP="0060014B" w14:paraId="511FD76D" w14:textId="77777777">
            <w:pPr>
              <w:spacing w:before="120" w:after="0"/>
              <w:jc w:val="both"/>
              <w:rPr>
                <w:rFonts w:ascii="Times New Roman" w:hAnsi="Times New Roman"/>
                <w:bCs/>
                <w:sz w:val="26"/>
                <w:szCs w:val="26"/>
              </w:rPr>
            </w:pPr>
            <w:r w:rsidRPr="0060014B">
              <w:rPr>
                <w:rFonts w:ascii="Times New Roman" w:hAnsi="Times New Roman"/>
                <w:color w:val="000000"/>
                <w:sz w:val="26"/>
                <w:szCs w:val="26"/>
              </w:rPr>
              <w:t xml:space="preserve">Lai mazinātu administratīvo un finansiālo slogu uzņēmējiem un veicinātu uzņēmējdarbības vides drošību, nepieciešams atvieglot informācijas pieejamību </w:t>
            </w:r>
            <w:r w:rsidRPr="0060014B">
              <w:rPr>
                <w:rFonts w:ascii="Times New Roman" w:hAnsi="Times New Roman"/>
                <w:bCs/>
                <w:sz w:val="26"/>
                <w:szCs w:val="26"/>
              </w:rPr>
              <w:t xml:space="preserve">par juridisko personu pārstāvju pārstāvības tiesībām. Samērojot datu pieejamību ar personas datu aizsardzību, atbilstošākais risinājums būtu speciāla servisa (e-pakalpojuma) izstrāde izvietošanai UR mājaslapā, kas nodrošinātu iespēju informācijas pieprasītājam, norādot personas kodu un juridisko personu </w:t>
            </w:r>
            <w:r w:rsidRPr="0060014B">
              <w:rPr>
                <w:rFonts w:ascii="Times New Roman" w:hAnsi="Times New Roman"/>
                <w:bCs/>
                <w:sz w:val="26"/>
                <w:szCs w:val="26"/>
              </w:rPr>
              <w:t xml:space="preserve">identificējošas ziņas, bez maksas saņemt atbildi par to, vai persona ar šādu personas kodu ir vai nav tiesīga pārstāvēt attiecīgo juridisko personu, kā arī informāciju par pārstāvības tiesību apjomu (atsevišķi vai kopīgi). </w:t>
            </w:r>
          </w:p>
          <w:p w:rsidR="000D4290" w:rsidRPr="0060014B" w:rsidP="0060014B" w14:paraId="4D98450B" w14:textId="77777777">
            <w:pPr>
              <w:spacing w:before="120" w:after="0"/>
              <w:jc w:val="both"/>
              <w:rPr>
                <w:rFonts w:ascii="Times New Roman" w:eastAsia="Times New Roman" w:hAnsi="Times New Roman"/>
                <w:sz w:val="26"/>
                <w:szCs w:val="26"/>
              </w:rPr>
            </w:pPr>
            <w:r w:rsidRPr="0060014B">
              <w:rPr>
                <w:rFonts w:ascii="Times New Roman" w:hAnsi="Times New Roman"/>
                <w:bCs/>
                <w:sz w:val="26"/>
                <w:szCs w:val="26"/>
              </w:rPr>
              <w:t xml:space="preserve">Šāda pakalpojuma izstrāde paredzēta </w:t>
            </w:r>
            <w:r w:rsidRPr="0060014B">
              <w:rPr>
                <w:rFonts w:ascii="Times New Roman" w:eastAsia="Times New Roman" w:hAnsi="Times New Roman"/>
                <w:sz w:val="26"/>
                <w:szCs w:val="26"/>
              </w:rPr>
              <w:t>pasta politikas pamatnostādnes 2011.–2017.gadam.</w:t>
            </w:r>
          </w:p>
          <w:p w:rsidR="000D4290" w:rsidRPr="0060014B" w:rsidP="0060014B" w14:paraId="3797D67E" w14:textId="6C71D191">
            <w:pPr>
              <w:spacing w:before="120" w:after="0"/>
              <w:jc w:val="both"/>
              <w:rPr>
                <w:rFonts w:ascii="Times New Roman" w:eastAsia="Times New Roman" w:hAnsi="Times New Roman"/>
                <w:sz w:val="26"/>
                <w:szCs w:val="26"/>
              </w:rPr>
            </w:pPr>
            <w:r w:rsidRPr="0060014B">
              <w:rPr>
                <w:rFonts w:ascii="Times New Roman" w:eastAsia="Times New Roman" w:hAnsi="Times New Roman"/>
                <w:sz w:val="26"/>
                <w:szCs w:val="26"/>
              </w:rPr>
              <w:t xml:space="preserve">Vienlaikus ir svarīgi, lai UR e-pakalpojumam tiek laika gaitā izstrādāta un uz Valsts informācijas sistēmu </w:t>
            </w:r>
            <w:r w:rsidRPr="0060014B">
              <w:rPr>
                <w:rFonts w:ascii="Times New Roman" w:eastAsia="Times New Roman" w:hAnsi="Times New Roman"/>
                <w:sz w:val="26"/>
                <w:szCs w:val="26"/>
              </w:rPr>
              <w:t>savietotāja</w:t>
            </w:r>
            <w:r w:rsidRPr="0060014B">
              <w:rPr>
                <w:rFonts w:ascii="Times New Roman" w:eastAsia="Times New Roman" w:hAnsi="Times New Roman"/>
                <w:sz w:val="26"/>
                <w:szCs w:val="26"/>
              </w:rPr>
              <w:t xml:space="preserve"> infrastruktūras izvietota apkalpe (serviss), un kā perspektīvā UR e-pakalpojums tiktu izvietots portālā Latvija.lv. Šobrīd izstrādātais risinājums UR pakalpojumam paredz savietošanu ar citām sistēmām, vienlaikus jāņem vērā, ka tā pilnīgai integrācijai Valsts informācijas sistēmu </w:t>
            </w:r>
            <w:r w:rsidRPr="0060014B">
              <w:rPr>
                <w:rFonts w:ascii="Times New Roman" w:eastAsia="Times New Roman" w:hAnsi="Times New Roman"/>
                <w:sz w:val="26"/>
                <w:szCs w:val="26"/>
              </w:rPr>
              <w:t>savietotāja</w:t>
            </w:r>
            <w:r w:rsidRPr="0060014B">
              <w:rPr>
                <w:rFonts w:ascii="Times New Roman" w:eastAsia="Times New Roman" w:hAnsi="Times New Roman"/>
                <w:sz w:val="26"/>
                <w:szCs w:val="26"/>
              </w:rPr>
              <w:t xml:space="preserve"> infrastruktūrā nepieciešami papildus budžeta līdzekļi, kas šobrīd nav pieejami.</w:t>
            </w:r>
          </w:p>
        </w:tc>
        <w:tc>
          <w:tcPr>
            <w:tcW w:w="3117" w:type="dxa"/>
          </w:tcPr>
          <w:p w:rsidR="000D4290" w:rsidRPr="0060014B" w:rsidP="0060014B" w14:paraId="0127A131" w14:textId="6E83D070">
            <w:pPr>
              <w:spacing w:before="120" w:after="0"/>
              <w:jc w:val="both"/>
              <w:rPr>
                <w:rFonts w:ascii="Times New Roman" w:hAnsi="Times New Roman"/>
                <w:color w:val="000000"/>
                <w:sz w:val="26"/>
                <w:szCs w:val="26"/>
              </w:rPr>
            </w:pPr>
            <w:r w:rsidRPr="0060014B">
              <w:rPr>
                <w:rFonts w:ascii="Times New Roman" w:hAnsi="Times New Roman"/>
                <w:color w:val="000000"/>
                <w:sz w:val="26"/>
                <w:szCs w:val="26"/>
              </w:rPr>
              <w:t>UR, sadarbībā ar VRAA un VARAM, vienojas</w:t>
            </w:r>
            <w:r w:rsidRPr="0060014B" w:rsidR="00B73F04">
              <w:rPr>
                <w:rFonts w:ascii="Times New Roman" w:hAnsi="Times New Roman"/>
                <w:color w:val="000000"/>
                <w:sz w:val="26"/>
                <w:szCs w:val="26"/>
              </w:rPr>
              <w:t xml:space="preserve"> par minētās tīmekļa ap</w:t>
            </w:r>
            <w:r w:rsidRPr="0060014B">
              <w:rPr>
                <w:rFonts w:ascii="Times New Roman" w:hAnsi="Times New Roman"/>
                <w:color w:val="000000"/>
                <w:sz w:val="26"/>
                <w:szCs w:val="26"/>
              </w:rPr>
              <w:t xml:space="preserve">kalpes izstrādi un izvietošanu Valsts informācijas sistēmu </w:t>
            </w:r>
            <w:r w:rsidRPr="0060014B">
              <w:rPr>
                <w:rFonts w:ascii="Times New Roman" w:hAnsi="Times New Roman"/>
                <w:color w:val="000000"/>
                <w:sz w:val="26"/>
                <w:szCs w:val="26"/>
              </w:rPr>
              <w:t>savietotāja</w:t>
            </w:r>
            <w:r w:rsidRPr="0060014B">
              <w:rPr>
                <w:rFonts w:ascii="Times New Roman" w:hAnsi="Times New Roman"/>
                <w:color w:val="000000"/>
                <w:sz w:val="26"/>
                <w:szCs w:val="26"/>
              </w:rPr>
              <w:t xml:space="preserve"> infrastruktūrā</w:t>
            </w:r>
          </w:p>
          <w:p w:rsidR="000D4290" w:rsidRPr="0060014B" w:rsidP="0060014B" w14:paraId="570C7C02" w14:textId="1F8BB329">
            <w:pPr>
              <w:spacing w:before="120" w:after="0"/>
              <w:jc w:val="both"/>
              <w:rPr>
                <w:rFonts w:ascii="Times New Roman" w:hAnsi="Times New Roman"/>
                <w:color w:val="000000"/>
                <w:sz w:val="26"/>
                <w:szCs w:val="26"/>
              </w:rPr>
            </w:pPr>
          </w:p>
        </w:tc>
        <w:tc>
          <w:tcPr>
            <w:tcW w:w="1845" w:type="dxa"/>
            <w:gridSpan w:val="2"/>
          </w:tcPr>
          <w:p w:rsidR="000D4290" w:rsidRPr="0060014B" w:rsidP="0060014B" w14:paraId="14FE4992" w14:textId="35604D6E">
            <w:pPr>
              <w:spacing w:before="120" w:after="0"/>
              <w:jc w:val="both"/>
              <w:rPr>
                <w:rFonts w:ascii="Times New Roman" w:hAnsi="Times New Roman"/>
                <w:sz w:val="26"/>
                <w:szCs w:val="26"/>
              </w:rPr>
            </w:pPr>
            <w:r w:rsidRPr="0060014B">
              <w:rPr>
                <w:rFonts w:ascii="Times New Roman" w:hAnsi="Times New Roman"/>
                <w:sz w:val="26"/>
                <w:szCs w:val="26"/>
              </w:rPr>
              <w:t>Uzlabots e-pakalpojums</w:t>
            </w:r>
          </w:p>
        </w:tc>
        <w:tc>
          <w:tcPr>
            <w:tcW w:w="1418" w:type="dxa"/>
            <w:shd w:val="clear" w:color="auto" w:fill="auto"/>
          </w:tcPr>
          <w:p w:rsidR="000D4290" w:rsidRPr="0060014B" w:rsidP="0060014B" w14:paraId="7A592EA4" w14:textId="4A874D87">
            <w:pPr>
              <w:spacing w:before="120" w:after="0"/>
              <w:jc w:val="both"/>
              <w:rPr>
                <w:rFonts w:ascii="Times New Roman" w:hAnsi="Times New Roman"/>
                <w:sz w:val="26"/>
                <w:szCs w:val="26"/>
              </w:rPr>
            </w:pPr>
            <w:r w:rsidRPr="0060014B">
              <w:rPr>
                <w:rFonts w:ascii="Times New Roman" w:hAnsi="Times New Roman"/>
                <w:sz w:val="26"/>
                <w:szCs w:val="26"/>
              </w:rPr>
              <w:t>UR</w:t>
            </w:r>
          </w:p>
        </w:tc>
        <w:tc>
          <w:tcPr>
            <w:tcW w:w="1417" w:type="dxa"/>
          </w:tcPr>
          <w:p w:rsidR="000D4290" w:rsidRPr="0060014B" w:rsidP="0060014B" w14:paraId="4A5F4A28" w14:textId="43B60258">
            <w:pPr>
              <w:spacing w:before="120" w:after="0"/>
              <w:jc w:val="both"/>
              <w:rPr>
                <w:rFonts w:ascii="Times New Roman" w:hAnsi="Times New Roman"/>
                <w:sz w:val="26"/>
                <w:szCs w:val="26"/>
              </w:rPr>
            </w:pPr>
            <w:r w:rsidRPr="0060014B">
              <w:rPr>
                <w:rFonts w:ascii="Times New Roman" w:hAnsi="Times New Roman"/>
                <w:sz w:val="26"/>
                <w:szCs w:val="26"/>
              </w:rPr>
              <w:t>VRAA, VARAM</w:t>
            </w:r>
          </w:p>
        </w:tc>
        <w:tc>
          <w:tcPr>
            <w:tcW w:w="1560" w:type="dxa"/>
          </w:tcPr>
          <w:p w:rsidR="000D4290" w:rsidRPr="0060014B" w:rsidP="0060014B" w14:paraId="3884BCB1" w14:textId="5C7CD6FF">
            <w:pPr>
              <w:spacing w:before="120" w:after="0"/>
              <w:jc w:val="both"/>
              <w:rPr>
                <w:rFonts w:ascii="Times New Roman" w:hAnsi="Times New Roman"/>
                <w:sz w:val="26"/>
                <w:szCs w:val="26"/>
              </w:rPr>
            </w:pPr>
            <w:r w:rsidRPr="0060014B">
              <w:rPr>
                <w:rFonts w:ascii="Times New Roman" w:hAnsi="Times New Roman"/>
                <w:sz w:val="26"/>
                <w:szCs w:val="26"/>
              </w:rPr>
              <w:t>01.07.2019</w:t>
            </w:r>
            <w:r w:rsidRPr="0060014B">
              <w:rPr>
                <w:rFonts w:ascii="Times New Roman" w:hAnsi="Times New Roman"/>
                <w:sz w:val="26"/>
                <w:szCs w:val="26"/>
              </w:rPr>
              <w:t>.</w:t>
            </w:r>
          </w:p>
          <w:p w:rsidR="000D4290" w:rsidRPr="0060014B" w:rsidP="0060014B" w14:paraId="44ACAEAE" w14:textId="6E861DA3">
            <w:pPr>
              <w:spacing w:before="120" w:after="0"/>
              <w:jc w:val="both"/>
              <w:rPr>
                <w:rFonts w:ascii="Times New Roman" w:hAnsi="Times New Roman"/>
                <w:sz w:val="26"/>
                <w:szCs w:val="26"/>
              </w:rPr>
            </w:pPr>
          </w:p>
        </w:tc>
      </w:tr>
      <w:tr w14:paraId="41EB47A2" w14:textId="77777777" w:rsidTr="00EE67F2">
        <w:tblPrEx>
          <w:tblW w:w="15451" w:type="dxa"/>
          <w:tblInd w:w="-572" w:type="dxa"/>
          <w:tblLayout w:type="fixed"/>
          <w:tblLook w:val="04A0"/>
        </w:tblPrEx>
        <w:tc>
          <w:tcPr>
            <w:tcW w:w="848" w:type="dxa"/>
          </w:tcPr>
          <w:p w:rsidR="00CE5869" w:rsidRPr="0060014B" w:rsidP="0060014B" w14:paraId="42A92D9C" w14:textId="7CEBBF02">
            <w:pPr>
              <w:spacing w:before="120" w:after="0"/>
              <w:jc w:val="both"/>
              <w:rPr>
                <w:rFonts w:ascii="Times New Roman" w:hAnsi="Times New Roman"/>
                <w:b/>
                <w:sz w:val="26"/>
                <w:szCs w:val="26"/>
              </w:rPr>
            </w:pPr>
            <w:r>
              <w:rPr>
                <w:rFonts w:ascii="Times New Roman" w:hAnsi="Times New Roman"/>
                <w:b/>
                <w:sz w:val="26"/>
                <w:szCs w:val="26"/>
              </w:rPr>
              <w:t>3.4.4</w:t>
            </w:r>
            <w:r>
              <w:rPr>
                <w:rFonts w:ascii="Times New Roman" w:hAnsi="Times New Roman"/>
                <w:b/>
                <w:sz w:val="26"/>
                <w:szCs w:val="26"/>
              </w:rPr>
              <w:t>.</w:t>
            </w:r>
          </w:p>
        </w:tc>
        <w:tc>
          <w:tcPr>
            <w:tcW w:w="5246" w:type="dxa"/>
            <w:shd w:val="clear" w:color="auto" w:fill="auto"/>
          </w:tcPr>
          <w:p w:rsidR="00CE5869" w:rsidP="0060014B" w14:paraId="2BC687C6" w14:textId="77777777">
            <w:pPr>
              <w:spacing w:before="120" w:after="0"/>
              <w:jc w:val="both"/>
              <w:rPr>
                <w:rFonts w:ascii="Times New Roman" w:hAnsi="Times New Roman"/>
                <w:b/>
                <w:sz w:val="26"/>
                <w:szCs w:val="26"/>
              </w:rPr>
            </w:pPr>
            <w:r>
              <w:rPr>
                <w:rFonts w:ascii="Times New Roman" w:hAnsi="Times New Roman"/>
                <w:b/>
                <w:sz w:val="26"/>
                <w:szCs w:val="26"/>
              </w:rPr>
              <w:t>Procesuālo lēmumu publicēšana.</w:t>
            </w:r>
          </w:p>
          <w:p w:rsidR="00CE5869" w:rsidRPr="00CE5869" w:rsidP="0060014B" w14:paraId="6F4787AB" w14:textId="53D9A867">
            <w:pPr>
              <w:spacing w:before="120" w:after="0"/>
              <w:jc w:val="both"/>
              <w:rPr>
                <w:rFonts w:ascii="Times New Roman" w:hAnsi="Times New Roman"/>
                <w:sz w:val="26"/>
                <w:szCs w:val="26"/>
              </w:rPr>
            </w:pPr>
            <w:r w:rsidRPr="00CE5869">
              <w:rPr>
                <w:rFonts w:ascii="Times New Roman" w:eastAsia="Times New Roman" w:hAnsi="Times New Roman"/>
                <w:sz w:val="26"/>
                <w:szCs w:val="26"/>
              </w:rPr>
              <w:t xml:space="preserve">Lielāko  daļu  no  tiesu  spriedumiem  var meklēt  un  atrast  tiešsaistē,  taču  ne  procesuālos  lēmumus.  Lai  nodrošinātu vienotu  praksi  attiecībā  uz  procesuālo  normu  piemērošanu,  </w:t>
            </w:r>
            <w:r>
              <w:rPr>
                <w:rFonts w:ascii="Times New Roman" w:eastAsia="Times New Roman" w:hAnsi="Times New Roman"/>
                <w:sz w:val="26"/>
                <w:szCs w:val="26"/>
              </w:rPr>
              <w:t>nav konstatējami</w:t>
            </w:r>
            <w:r w:rsidRPr="00CE5869">
              <w:rPr>
                <w:rFonts w:ascii="Times New Roman" w:eastAsia="Times New Roman" w:hAnsi="Times New Roman"/>
                <w:sz w:val="26"/>
                <w:szCs w:val="26"/>
              </w:rPr>
              <w:t xml:space="preserve"> </w:t>
            </w:r>
            <w:r>
              <w:rPr>
                <w:rFonts w:ascii="Times New Roman" w:eastAsia="Times New Roman" w:hAnsi="Times New Roman"/>
                <w:sz w:val="26"/>
                <w:szCs w:val="26"/>
              </w:rPr>
              <w:t>šķēršļi</w:t>
            </w:r>
            <w:r w:rsidRPr="00CE5869">
              <w:rPr>
                <w:rFonts w:ascii="Times New Roman" w:eastAsia="Times New Roman" w:hAnsi="Times New Roman"/>
                <w:sz w:val="26"/>
                <w:szCs w:val="26"/>
              </w:rPr>
              <w:t xml:space="preserve">   juridisko   interesi   izraisošu   procesuālo   lēmumu publicēšanai </w:t>
            </w:r>
            <w:r w:rsidRPr="00CE5869">
              <w:rPr>
                <w:rFonts w:ascii="Times New Roman" w:eastAsia="Times New Roman" w:hAnsi="Times New Roman"/>
                <w:sz w:val="26"/>
                <w:szCs w:val="26"/>
              </w:rPr>
              <w:t>(piemēram, lēmumi par blakus sūdzībām, lēmumi par pagaidu noregulējumu  un  citiem  jautājumiem).  Lai  aizsargātu  dalībnieku  identitāti, lēmumiem jābūt anonīmiem.</w:t>
            </w:r>
          </w:p>
        </w:tc>
        <w:tc>
          <w:tcPr>
            <w:tcW w:w="3117" w:type="dxa"/>
          </w:tcPr>
          <w:p w:rsidR="00CE5869" w:rsidRPr="0060014B" w:rsidP="0060014B" w14:paraId="262CAEB2" w14:textId="2DC108EC">
            <w:pPr>
              <w:spacing w:before="120" w:after="0"/>
              <w:jc w:val="both"/>
              <w:rPr>
                <w:rFonts w:ascii="Times New Roman" w:hAnsi="Times New Roman"/>
                <w:color w:val="000000"/>
                <w:sz w:val="26"/>
                <w:szCs w:val="26"/>
              </w:rPr>
            </w:pPr>
            <w:r>
              <w:rPr>
                <w:rFonts w:ascii="Times New Roman" w:hAnsi="Times New Roman"/>
                <w:color w:val="000000"/>
                <w:sz w:val="26"/>
                <w:szCs w:val="26"/>
              </w:rPr>
              <w:t>Nodrošināta pie</w:t>
            </w:r>
            <w:r w:rsidR="00732756">
              <w:rPr>
                <w:rFonts w:ascii="Times New Roman" w:hAnsi="Times New Roman"/>
                <w:color w:val="000000"/>
                <w:sz w:val="26"/>
                <w:szCs w:val="26"/>
              </w:rPr>
              <w:t xml:space="preserve">kļuve </w:t>
            </w:r>
            <w:r w:rsidR="00732756">
              <w:rPr>
                <w:rFonts w:ascii="Times New Roman" w:hAnsi="Times New Roman"/>
                <w:color w:val="000000"/>
                <w:sz w:val="26"/>
                <w:szCs w:val="26"/>
              </w:rPr>
              <w:t>anonimizētiem</w:t>
            </w:r>
            <w:r w:rsidR="00732756">
              <w:rPr>
                <w:rFonts w:ascii="Times New Roman" w:hAnsi="Times New Roman"/>
                <w:color w:val="000000"/>
                <w:sz w:val="26"/>
                <w:szCs w:val="26"/>
              </w:rPr>
              <w:t xml:space="preserve"> procesuālajiem lēmumiem</w:t>
            </w:r>
          </w:p>
        </w:tc>
        <w:tc>
          <w:tcPr>
            <w:tcW w:w="1845" w:type="dxa"/>
            <w:gridSpan w:val="2"/>
          </w:tcPr>
          <w:p w:rsidR="00CE5869" w:rsidRPr="0060014B" w:rsidP="0060014B" w14:paraId="1B36BB02" w14:textId="6583FCB6">
            <w:pPr>
              <w:spacing w:before="120" w:after="0"/>
              <w:jc w:val="both"/>
              <w:rPr>
                <w:rFonts w:ascii="Times New Roman" w:hAnsi="Times New Roman"/>
                <w:sz w:val="26"/>
                <w:szCs w:val="26"/>
              </w:rPr>
            </w:pPr>
            <w:r>
              <w:rPr>
                <w:rFonts w:ascii="Times New Roman" w:hAnsi="Times New Roman"/>
                <w:sz w:val="26"/>
                <w:szCs w:val="26"/>
              </w:rPr>
              <w:t>N</w:t>
            </w:r>
            <w:r w:rsidR="00723AE9">
              <w:rPr>
                <w:rFonts w:ascii="Times New Roman" w:hAnsi="Times New Roman"/>
                <w:sz w:val="26"/>
                <w:szCs w:val="26"/>
              </w:rPr>
              <w:t>odrošināta vienota tiesu prakse</w:t>
            </w:r>
          </w:p>
        </w:tc>
        <w:tc>
          <w:tcPr>
            <w:tcW w:w="1418" w:type="dxa"/>
            <w:shd w:val="clear" w:color="auto" w:fill="auto"/>
          </w:tcPr>
          <w:p w:rsidR="00CE5869" w:rsidRPr="0060014B" w:rsidP="0060014B" w14:paraId="1DB0F520" w14:textId="1C022E84">
            <w:pPr>
              <w:spacing w:before="120" w:after="0"/>
              <w:jc w:val="both"/>
              <w:rPr>
                <w:rFonts w:ascii="Times New Roman" w:hAnsi="Times New Roman"/>
                <w:sz w:val="26"/>
                <w:szCs w:val="26"/>
              </w:rPr>
            </w:pPr>
            <w:r>
              <w:rPr>
                <w:rFonts w:ascii="Times New Roman" w:hAnsi="Times New Roman"/>
                <w:sz w:val="26"/>
                <w:szCs w:val="26"/>
              </w:rPr>
              <w:t>TA</w:t>
            </w:r>
          </w:p>
        </w:tc>
        <w:tc>
          <w:tcPr>
            <w:tcW w:w="1417" w:type="dxa"/>
          </w:tcPr>
          <w:p w:rsidR="00CE5869" w:rsidRPr="0060014B" w:rsidP="0060014B" w14:paraId="28B88559" w14:textId="71D2CA81">
            <w:pPr>
              <w:spacing w:before="120" w:after="0"/>
              <w:jc w:val="both"/>
              <w:rPr>
                <w:rFonts w:ascii="Times New Roman" w:hAnsi="Times New Roman"/>
                <w:sz w:val="26"/>
                <w:szCs w:val="26"/>
              </w:rPr>
            </w:pPr>
            <w:r>
              <w:rPr>
                <w:rFonts w:ascii="Times New Roman" w:hAnsi="Times New Roman"/>
                <w:sz w:val="26"/>
                <w:szCs w:val="26"/>
              </w:rPr>
              <w:t>-</w:t>
            </w:r>
          </w:p>
        </w:tc>
        <w:tc>
          <w:tcPr>
            <w:tcW w:w="1560" w:type="dxa"/>
          </w:tcPr>
          <w:p w:rsidR="00CE5869" w:rsidRPr="0060014B" w:rsidP="0060014B" w14:paraId="49E06E10" w14:textId="531D0D59">
            <w:pPr>
              <w:spacing w:before="120" w:after="0"/>
              <w:jc w:val="both"/>
              <w:rPr>
                <w:rFonts w:ascii="Times New Roman" w:hAnsi="Times New Roman"/>
                <w:sz w:val="26"/>
                <w:szCs w:val="26"/>
              </w:rPr>
            </w:pPr>
            <w:r>
              <w:rPr>
                <w:rFonts w:ascii="Times New Roman" w:hAnsi="Times New Roman"/>
                <w:sz w:val="26"/>
                <w:szCs w:val="26"/>
              </w:rPr>
              <w:t>01.07.2019.</w:t>
            </w:r>
          </w:p>
        </w:tc>
      </w:tr>
      <w:tr w14:paraId="4A5F9FD9" w14:textId="77777777" w:rsidTr="00EE67F2">
        <w:tblPrEx>
          <w:tblW w:w="15451" w:type="dxa"/>
          <w:tblInd w:w="-572" w:type="dxa"/>
          <w:tblLayout w:type="fixed"/>
          <w:tblLook w:val="04A0"/>
        </w:tblPrEx>
        <w:tc>
          <w:tcPr>
            <w:tcW w:w="848" w:type="dxa"/>
          </w:tcPr>
          <w:p w:rsidR="00723AE9" w:rsidP="0060014B" w14:paraId="4C213517" w14:textId="08218964">
            <w:pPr>
              <w:spacing w:before="120" w:after="0"/>
              <w:jc w:val="both"/>
              <w:rPr>
                <w:rFonts w:ascii="Times New Roman" w:hAnsi="Times New Roman"/>
                <w:b/>
                <w:sz w:val="26"/>
                <w:szCs w:val="26"/>
              </w:rPr>
            </w:pPr>
            <w:r>
              <w:rPr>
                <w:rFonts w:ascii="Times New Roman" w:hAnsi="Times New Roman"/>
                <w:b/>
                <w:sz w:val="26"/>
                <w:szCs w:val="26"/>
              </w:rPr>
              <w:t>3.4.</w:t>
            </w:r>
            <w:r w:rsidR="00BC2F16">
              <w:rPr>
                <w:rFonts w:ascii="Times New Roman" w:hAnsi="Times New Roman"/>
                <w:b/>
                <w:sz w:val="26"/>
                <w:szCs w:val="26"/>
              </w:rPr>
              <w:t>5</w:t>
            </w:r>
            <w:r>
              <w:rPr>
                <w:rFonts w:ascii="Times New Roman" w:hAnsi="Times New Roman"/>
                <w:b/>
                <w:sz w:val="26"/>
                <w:szCs w:val="26"/>
              </w:rPr>
              <w:t>.</w:t>
            </w:r>
          </w:p>
        </w:tc>
        <w:tc>
          <w:tcPr>
            <w:tcW w:w="5246" w:type="dxa"/>
            <w:shd w:val="clear" w:color="auto" w:fill="auto"/>
          </w:tcPr>
          <w:p w:rsidR="00723AE9" w:rsidP="0060014B" w14:paraId="14F4197A" w14:textId="77777777">
            <w:pPr>
              <w:spacing w:before="120" w:after="0"/>
              <w:jc w:val="both"/>
              <w:rPr>
                <w:rFonts w:ascii="Times New Roman" w:hAnsi="Times New Roman"/>
                <w:b/>
                <w:sz w:val="26"/>
                <w:szCs w:val="26"/>
              </w:rPr>
            </w:pPr>
            <w:r>
              <w:rPr>
                <w:rFonts w:ascii="Times New Roman" w:hAnsi="Times New Roman"/>
                <w:b/>
                <w:sz w:val="26"/>
                <w:szCs w:val="26"/>
              </w:rPr>
              <w:t>Tiesu informācijas sistēmas efektivitātes un nepieciešamās informācijas izvēles novērtēšana.</w:t>
            </w:r>
          </w:p>
          <w:p w:rsidR="00723AE9" w:rsidP="0060014B" w14:paraId="240B682C" w14:textId="7500FEFB">
            <w:pPr>
              <w:spacing w:before="120" w:after="0"/>
              <w:jc w:val="both"/>
              <w:rPr>
                <w:rFonts w:ascii="Times New Roman" w:hAnsi="Times New Roman"/>
                <w:sz w:val="26"/>
                <w:szCs w:val="26"/>
              </w:rPr>
            </w:pPr>
            <w:r w:rsidRPr="00EB4741">
              <w:rPr>
                <w:rFonts w:ascii="Times New Roman" w:hAnsi="Times New Roman"/>
                <w:sz w:val="26"/>
                <w:szCs w:val="26"/>
              </w:rPr>
              <w:t>ĀIPL</w:t>
            </w:r>
            <w:r>
              <w:rPr>
                <w:rFonts w:ascii="Times New Roman" w:hAnsi="Times New Roman"/>
                <w:sz w:val="26"/>
                <w:szCs w:val="26"/>
              </w:rPr>
              <w:t xml:space="preserve"> savās 2018.gada rekomendācijās </w:t>
            </w:r>
            <w:r>
              <w:rPr>
                <w:rFonts w:ascii="Times New Roman" w:hAnsi="Times New Roman"/>
                <w:sz w:val="26"/>
                <w:szCs w:val="26"/>
              </w:rPr>
              <w:t>nostājā</w:t>
            </w:r>
            <w:r>
              <w:rPr>
                <w:rFonts w:ascii="Times New Roman" w:hAnsi="Times New Roman"/>
                <w:sz w:val="26"/>
                <w:szCs w:val="26"/>
              </w:rPr>
              <w:t xml:space="preserve"> attiecībā uz investīciju drošību un aizsardzību 2.2.5.pasākumā norāda, ka l</w:t>
            </w:r>
            <w:r w:rsidRPr="00EB4741">
              <w:rPr>
                <w:rFonts w:ascii="Times New Roman" w:hAnsi="Times New Roman"/>
                <w:sz w:val="26"/>
                <w:szCs w:val="26"/>
              </w:rPr>
              <w:t>ai  gan  tiesu  lēmumi  ir  publiski pieejami, piedāvātie meklēšanas rīki varētu būt vēl efektīvāki, lai vienkāršotu iespējas  nepieciešamības  gadījumā  atrast  piemērotu  judikatūru.  Judikatūras (un procesuālo lēmumu) meklēšanas rīki var tikt pārskatīti un uzlaboti.</w:t>
            </w:r>
            <w:r>
              <w:rPr>
                <w:rFonts w:ascii="Times New Roman" w:hAnsi="Times New Roman"/>
                <w:sz w:val="26"/>
                <w:szCs w:val="26"/>
              </w:rPr>
              <w:t xml:space="preserve"> Šis jautājums vienlaikus ir skatāms kontekstā ar iepriekšējo uzdevumu (3.4.5.).</w:t>
            </w:r>
          </w:p>
          <w:p w:rsidR="00EB4741" w:rsidRPr="00EB4741" w:rsidP="0060014B" w14:paraId="30FEA360" w14:textId="0293EDF8">
            <w:pPr>
              <w:spacing w:before="120" w:after="0"/>
              <w:jc w:val="both"/>
              <w:rPr>
                <w:rFonts w:ascii="Times New Roman" w:hAnsi="Times New Roman"/>
                <w:sz w:val="26"/>
                <w:szCs w:val="26"/>
              </w:rPr>
            </w:pPr>
            <w:r>
              <w:rPr>
                <w:rFonts w:ascii="Times New Roman" w:hAnsi="Times New Roman"/>
                <w:sz w:val="26"/>
                <w:szCs w:val="26"/>
              </w:rPr>
              <w:t>Ņemot vērā minēto, TA būtu jāveic izvērtējums par Tiesu informācijas sistēmas efektivitāti un iespējām to uzlabot.</w:t>
            </w:r>
          </w:p>
        </w:tc>
        <w:tc>
          <w:tcPr>
            <w:tcW w:w="3117" w:type="dxa"/>
          </w:tcPr>
          <w:p w:rsidR="00723AE9" w:rsidP="0060014B" w14:paraId="49A63FF0" w14:textId="7C4230DC">
            <w:pPr>
              <w:spacing w:before="120" w:after="0"/>
              <w:jc w:val="both"/>
              <w:rPr>
                <w:rFonts w:ascii="Times New Roman" w:hAnsi="Times New Roman"/>
                <w:color w:val="000000"/>
                <w:sz w:val="26"/>
                <w:szCs w:val="26"/>
              </w:rPr>
            </w:pPr>
            <w:r>
              <w:rPr>
                <w:rFonts w:ascii="Times New Roman" w:hAnsi="Times New Roman"/>
                <w:color w:val="000000"/>
                <w:sz w:val="26"/>
                <w:szCs w:val="26"/>
              </w:rPr>
              <w:t>1.Veikts izvērtējums par Tiesu informācijas sistēmas efektivitāti.</w:t>
            </w:r>
          </w:p>
          <w:p w:rsidR="00EB4741" w:rsidP="0060014B" w14:paraId="33CE628E" w14:textId="2E47FD35">
            <w:pPr>
              <w:spacing w:before="120" w:after="0"/>
              <w:jc w:val="both"/>
              <w:rPr>
                <w:rFonts w:ascii="Times New Roman" w:hAnsi="Times New Roman"/>
                <w:color w:val="000000"/>
                <w:sz w:val="26"/>
                <w:szCs w:val="26"/>
              </w:rPr>
            </w:pPr>
            <w:r>
              <w:rPr>
                <w:rFonts w:ascii="Times New Roman" w:hAnsi="Times New Roman"/>
                <w:color w:val="000000"/>
                <w:sz w:val="26"/>
                <w:szCs w:val="26"/>
              </w:rPr>
              <w:t>2.Ņemot vērā izvērtējuma rezultātus, veikt</w:t>
            </w:r>
            <w:r w:rsidR="000B006A">
              <w:rPr>
                <w:rFonts w:ascii="Times New Roman" w:hAnsi="Times New Roman"/>
                <w:color w:val="000000"/>
                <w:sz w:val="26"/>
                <w:szCs w:val="26"/>
              </w:rPr>
              <w:t>i sistēmas uzlabojumi</w:t>
            </w:r>
            <w:r>
              <w:rPr>
                <w:rFonts w:ascii="Times New Roman" w:hAnsi="Times New Roman"/>
                <w:color w:val="000000"/>
                <w:sz w:val="26"/>
                <w:szCs w:val="26"/>
              </w:rPr>
              <w:t>.</w:t>
            </w:r>
          </w:p>
        </w:tc>
        <w:tc>
          <w:tcPr>
            <w:tcW w:w="1845" w:type="dxa"/>
            <w:gridSpan w:val="2"/>
          </w:tcPr>
          <w:p w:rsidR="00723AE9" w:rsidP="0060014B" w14:paraId="0FA7C2C5" w14:textId="253E58BE">
            <w:pPr>
              <w:spacing w:before="120" w:after="0"/>
              <w:jc w:val="both"/>
              <w:rPr>
                <w:rFonts w:ascii="Times New Roman" w:hAnsi="Times New Roman"/>
                <w:sz w:val="26"/>
                <w:szCs w:val="26"/>
              </w:rPr>
            </w:pPr>
            <w:r>
              <w:rPr>
                <w:rFonts w:ascii="Times New Roman" w:hAnsi="Times New Roman"/>
                <w:sz w:val="26"/>
                <w:szCs w:val="26"/>
              </w:rPr>
              <w:t>Uzlabota Tiesu informācijas sistēmas efektivitāte</w:t>
            </w:r>
          </w:p>
        </w:tc>
        <w:tc>
          <w:tcPr>
            <w:tcW w:w="1418" w:type="dxa"/>
            <w:shd w:val="clear" w:color="auto" w:fill="auto"/>
          </w:tcPr>
          <w:p w:rsidR="00723AE9" w:rsidP="0060014B" w14:paraId="7B167396" w14:textId="77777777">
            <w:pPr>
              <w:spacing w:before="120" w:after="0"/>
              <w:jc w:val="both"/>
              <w:rPr>
                <w:rFonts w:ascii="Times New Roman" w:hAnsi="Times New Roman"/>
                <w:sz w:val="26"/>
                <w:szCs w:val="26"/>
              </w:rPr>
            </w:pPr>
            <w:r>
              <w:rPr>
                <w:rFonts w:ascii="Times New Roman" w:hAnsi="Times New Roman"/>
                <w:sz w:val="26"/>
                <w:szCs w:val="26"/>
              </w:rPr>
              <w:t>1.TA</w:t>
            </w:r>
          </w:p>
          <w:p w:rsidR="00EB4741" w:rsidP="0060014B" w14:paraId="31E7C999" w14:textId="28883B76">
            <w:pPr>
              <w:spacing w:before="120" w:after="0"/>
              <w:jc w:val="both"/>
              <w:rPr>
                <w:rFonts w:ascii="Times New Roman" w:hAnsi="Times New Roman"/>
                <w:sz w:val="26"/>
                <w:szCs w:val="26"/>
              </w:rPr>
            </w:pPr>
            <w:r>
              <w:rPr>
                <w:rFonts w:ascii="Times New Roman" w:hAnsi="Times New Roman"/>
                <w:sz w:val="26"/>
                <w:szCs w:val="26"/>
              </w:rPr>
              <w:t>2.TA</w:t>
            </w:r>
          </w:p>
        </w:tc>
        <w:tc>
          <w:tcPr>
            <w:tcW w:w="1417" w:type="dxa"/>
          </w:tcPr>
          <w:p w:rsidR="00723AE9" w:rsidRPr="0060014B" w:rsidP="0060014B" w14:paraId="242DB7BE" w14:textId="3EAFBA37">
            <w:pPr>
              <w:spacing w:before="120" w:after="0"/>
              <w:jc w:val="both"/>
              <w:rPr>
                <w:rFonts w:ascii="Times New Roman" w:hAnsi="Times New Roman"/>
                <w:sz w:val="26"/>
                <w:szCs w:val="26"/>
              </w:rPr>
            </w:pPr>
            <w:r>
              <w:rPr>
                <w:rFonts w:ascii="Times New Roman" w:hAnsi="Times New Roman"/>
                <w:sz w:val="26"/>
                <w:szCs w:val="26"/>
              </w:rPr>
              <w:t>-</w:t>
            </w:r>
          </w:p>
        </w:tc>
        <w:tc>
          <w:tcPr>
            <w:tcW w:w="1560" w:type="dxa"/>
          </w:tcPr>
          <w:p w:rsidR="00EB4741" w:rsidP="0060014B" w14:paraId="5D071872" w14:textId="77777777">
            <w:pPr>
              <w:spacing w:before="120" w:after="0"/>
              <w:jc w:val="both"/>
              <w:rPr>
                <w:rFonts w:ascii="Times New Roman" w:hAnsi="Times New Roman"/>
                <w:sz w:val="26"/>
                <w:szCs w:val="26"/>
              </w:rPr>
            </w:pPr>
            <w:r>
              <w:rPr>
                <w:rFonts w:ascii="Times New Roman" w:hAnsi="Times New Roman"/>
                <w:sz w:val="26"/>
                <w:szCs w:val="26"/>
              </w:rPr>
              <w:t>1.</w:t>
            </w:r>
          </w:p>
          <w:p w:rsidR="00723AE9" w:rsidP="0060014B" w14:paraId="23C8CB82" w14:textId="5465B615">
            <w:pPr>
              <w:spacing w:before="120" w:after="0"/>
              <w:jc w:val="both"/>
              <w:rPr>
                <w:rFonts w:ascii="Times New Roman" w:hAnsi="Times New Roman"/>
                <w:sz w:val="26"/>
                <w:szCs w:val="26"/>
              </w:rPr>
            </w:pPr>
            <w:r>
              <w:rPr>
                <w:rFonts w:ascii="Times New Roman" w:hAnsi="Times New Roman"/>
                <w:sz w:val="26"/>
                <w:szCs w:val="26"/>
              </w:rPr>
              <w:t>01.07.2019.</w:t>
            </w:r>
          </w:p>
          <w:p w:rsidR="00EB4741" w:rsidP="0060014B" w14:paraId="43459182" w14:textId="77777777">
            <w:pPr>
              <w:spacing w:before="120" w:after="0"/>
              <w:jc w:val="both"/>
              <w:rPr>
                <w:rFonts w:ascii="Times New Roman" w:hAnsi="Times New Roman"/>
                <w:sz w:val="26"/>
                <w:szCs w:val="26"/>
              </w:rPr>
            </w:pPr>
            <w:r>
              <w:rPr>
                <w:rFonts w:ascii="Times New Roman" w:hAnsi="Times New Roman"/>
                <w:sz w:val="26"/>
                <w:szCs w:val="26"/>
              </w:rPr>
              <w:t xml:space="preserve">2. </w:t>
            </w:r>
          </w:p>
          <w:p w:rsidR="00EB4741" w:rsidP="0060014B" w14:paraId="08EEC09B" w14:textId="2E895A45">
            <w:pPr>
              <w:spacing w:before="120" w:after="0"/>
              <w:jc w:val="both"/>
              <w:rPr>
                <w:rFonts w:ascii="Times New Roman" w:hAnsi="Times New Roman"/>
                <w:sz w:val="26"/>
                <w:szCs w:val="26"/>
              </w:rPr>
            </w:pPr>
            <w:r>
              <w:rPr>
                <w:rFonts w:ascii="Times New Roman" w:hAnsi="Times New Roman"/>
                <w:sz w:val="26"/>
                <w:szCs w:val="26"/>
              </w:rPr>
              <w:t>01.01.2020.</w:t>
            </w:r>
          </w:p>
        </w:tc>
      </w:tr>
      <w:tr w14:paraId="09A41054" w14:textId="77777777" w:rsidTr="00EE67F2">
        <w:tblPrEx>
          <w:tblW w:w="15451" w:type="dxa"/>
          <w:tblInd w:w="-572" w:type="dxa"/>
          <w:tblLayout w:type="fixed"/>
          <w:tblLook w:val="04A0"/>
        </w:tblPrEx>
        <w:tc>
          <w:tcPr>
            <w:tcW w:w="848" w:type="dxa"/>
          </w:tcPr>
          <w:p w:rsidR="00E73FB2" w:rsidP="0060014B" w14:paraId="3936BD65" w14:textId="3A2353FD">
            <w:pPr>
              <w:spacing w:before="120" w:after="0"/>
              <w:jc w:val="both"/>
              <w:rPr>
                <w:rFonts w:ascii="Times New Roman" w:hAnsi="Times New Roman"/>
                <w:b/>
                <w:sz w:val="26"/>
                <w:szCs w:val="26"/>
              </w:rPr>
            </w:pPr>
            <w:r>
              <w:rPr>
                <w:rFonts w:ascii="Times New Roman" w:hAnsi="Times New Roman"/>
                <w:b/>
                <w:sz w:val="26"/>
                <w:szCs w:val="26"/>
              </w:rPr>
              <w:t>3.4.6</w:t>
            </w:r>
            <w:r>
              <w:rPr>
                <w:rFonts w:ascii="Times New Roman" w:hAnsi="Times New Roman"/>
                <w:b/>
                <w:sz w:val="26"/>
                <w:szCs w:val="26"/>
              </w:rPr>
              <w:t>.</w:t>
            </w:r>
          </w:p>
        </w:tc>
        <w:tc>
          <w:tcPr>
            <w:tcW w:w="5246" w:type="dxa"/>
            <w:shd w:val="clear" w:color="auto" w:fill="auto"/>
          </w:tcPr>
          <w:p w:rsidR="00217236" w:rsidRPr="00217236" w:rsidP="0060014B" w14:paraId="0293601A" w14:textId="77777777">
            <w:pPr>
              <w:spacing w:before="120" w:after="0"/>
              <w:jc w:val="both"/>
              <w:rPr>
                <w:rFonts w:ascii="Times New Roman" w:hAnsi="Times New Roman"/>
                <w:b/>
                <w:sz w:val="26"/>
                <w:szCs w:val="26"/>
              </w:rPr>
            </w:pPr>
            <w:r w:rsidRPr="00217236">
              <w:rPr>
                <w:rFonts w:ascii="Times New Roman" w:hAnsi="Times New Roman"/>
                <w:b/>
                <w:sz w:val="26"/>
                <w:szCs w:val="26"/>
              </w:rPr>
              <w:t xml:space="preserve">Tiesiskā  regulējuma  ieviešana,  lai  atvieglotu  izslēdzošo  ieskaitu.  </w:t>
            </w:r>
          </w:p>
          <w:p w:rsidR="00E73FB2" w:rsidP="0060014B" w14:paraId="363EF4CC" w14:textId="77777777">
            <w:pPr>
              <w:spacing w:before="120" w:after="0"/>
              <w:jc w:val="both"/>
              <w:rPr>
                <w:rFonts w:ascii="Times New Roman" w:hAnsi="Times New Roman"/>
                <w:sz w:val="26"/>
                <w:szCs w:val="26"/>
              </w:rPr>
            </w:pPr>
            <w:r w:rsidRPr="00217236">
              <w:rPr>
                <w:rFonts w:ascii="Times New Roman" w:hAnsi="Times New Roman"/>
                <w:sz w:val="26"/>
                <w:szCs w:val="26"/>
              </w:rPr>
              <w:t xml:space="preserve">Vairāki finanšu  instrumenti  nav  pietiekami  regulēti.  Viena  no  šādām  jomām  ir </w:t>
            </w:r>
            <w:r w:rsidRPr="00217236">
              <w:rPr>
                <w:rFonts w:ascii="Times New Roman" w:hAnsi="Times New Roman"/>
                <w:sz w:val="26"/>
                <w:szCs w:val="26"/>
              </w:rPr>
              <w:t>izslēdzošais   ieskaits   attiecībā   uz   atvasinātajiem   finanšu   instrumentiem.</w:t>
            </w:r>
          </w:p>
          <w:p w:rsidR="00217236" w:rsidRPr="00217236" w:rsidP="0060014B" w14:paraId="040CAC21" w14:textId="29542D27">
            <w:pPr>
              <w:spacing w:before="120" w:after="0"/>
              <w:jc w:val="both"/>
              <w:rPr>
                <w:rFonts w:ascii="Times New Roman" w:hAnsi="Times New Roman"/>
                <w:b/>
                <w:sz w:val="26"/>
                <w:szCs w:val="26"/>
              </w:rPr>
            </w:pPr>
            <w:r w:rsidRPr="00217236">
              <w:rPr>
                <w:rFonts w:ascii="Times New Roman" w:hAnsi="Times New Roman"/>
                <w:sz w:val="26"/>
                <w:szCs w:val="26"/>
              </w:rPr>
              <w:t>Kredītiestāžu  likuma  regulējums  ir  attiecināms  tikai  uz  bankām,  tādējādi minētajai situācijai nav skaidra regulējuma attiecībā uz citām juridiskām un fiziskām personām. Kas attiecas uz izslēdzošo ieskaitu, ir vairākas pieejas, kā var  atrisināt  radušos  problēmu:  Finanšu  i</w:t>
            </w:r>
            <w:r w:rsidR="00763C7C">
              <w:rPr>
                <w:rFonts w:ascii="Times New Roman" w:hAnsi="Times New Roman"/>
                <w:sz w:val="26"/>
                <w:szCs w:val="26"/>
              </w:rPr>
              <w:t>nstrumentu  tirgus  likuma  un/</w:t>
            </w:r>
            <w:r w:rsidRPr="00217236">
              <w:rPr>
                <w:rFonts w:ascii="Times New Roman" w:hAnsi="Times New Roman"/>
                <w:sz w:val="26"/>
                <w:szCs w:val="26"/>
              </w:rPr>
              <w:t>vai Maksātnespējas   likuma   papildināšana   ar   nepieciešamo   regulējumu   vai speciāla likuma pieņemšana, kas regulētu izslēdzošo ieskaitu</w:t>
            </w:r>
            <w:r>
              <w:rPr>
                <w:rFonts w:ascii="Times New Roman" w:hAnsi="Times New Roman"/>
                <w:sz w:val="26"/>
                <w:szCs w:val="26"/>
              </w:rPr>
              <w:t>.</w:t>
            </w:r>
          </w:p>
        </w:tc>
        <w:tc>
          <w:tcPr>
            <w:tcW w:w="3117" w:type="dxa"/>
          </w:tcPr>
          <w:p w:rsidR="00E73FB2" w:rsidP="0060014B" w14:paraId="4EC77418" w14:textId="77777777">
            <w:pPr>
              <w:spacing w:before="120" w:after="0"/>
              <w:jc w:val="both"/>
              <w:rPr>
                <w:rFonts w:ascii="Times New Roman" w:hAnsi="Times New Roman"/>
                <w:color w:val="000000"/>
                <w:sz w:val="26"/>
                <w:szCs w:val="26"/>
              </w:rPr>
            </w:pPr>
            <w:r>
              <w:rPr>
                <w:rFonts w:ascii="Times New Roman" w:hAnsi="Times New Roman"/>
                <w:color w:val="000000"/>
                <w:sz w:val="26"/>
                <w:szCs w:val="26"/>
              </w:rPr>
              <w:t>1.Izvērtēt esošo regulējumu attiecībā uz izslēdzošo ieskaitu.</w:t>
            </w:r>
          </w:p>
          <w:p w:rsidR="00763C7C" w:rsidP="0060014B" w14:paraId="753418B2" w14:textId="6653E46B">
            <w:pPr>
              <w:spacing w:before="120" w:after="0"/>
              <w:jc w:val="both"/>
              <w:rPr>
                <w:rFonts w:ascii="Times New Roman" w:hAnsi="Times New Roman"/>
                <w:color w:val="000000"/>
                <w:sz w:val="26"/>
                <w:szCs w:val="26"/>
              </w:rPr>
            </w:pPr>
            <w:r>
              <w:rPr>
                <w:rFonts w:ascii="Times New Roman" w:hAnsi="Times New Roman"/>
                <w:color w:val="000000"/>
                <w:sz w:val="26"/>
                <w:szCs w:val="26"/>
              </w:rPr>
              <w:t>2.Izvērtējuma rezultātā iestrādāt regulējumu attiecīgajos normatīvajos aktos.</w:t>
            </w:r>
          </w:p>
        </w:tc>
        <w:tc>
          <w:tcPr>
            <w:tcW w:w="1845" w:type="dxa"/>
            <w:gridSpan w:val="2"/>
          </w:tcPr>
          <w:p w:rsidR="00E73FB2" w:rsidP="0060014B" w14:paraId="6AA45308" w14:textId="1BAEC6BF">
            <w:pPr>
              <w:spacing w:before="120" w:after="0"/>
              <w:jc w:val="both"/>
              <w:rPr>
                <w:rFonts w:ascii="Times New Roman" w:hAnsi="Times New Roman"/>
                <w:sz w:val="26"/>
                <w:szCs w:val="26"/>
              </w:rPr>
            </w:pPr>
            <w:r>
              <w:rPr>
                <w:rFonts w:ascii="Times New Roman" w:hAnsi="Times New Roman"/>
                <w:color w:val="000000"/>
                <w:sz w:val="26"/>
                <w:szCs w:val="26"/>
              </w:rPr>
              <w:t>Radīts skaidrs regulējums attiecībā uz izslēdzošo ieskaitu</w:t>
            </w:r>
          </w:p>
        </w:tc>
        <w:tc>
          <w:tcPr>
            <w:tcW w:w="1418" w:type="dxa"/>
            <w:shd w:val="clear" w:color="auto" w:fill="auto"/>
          </w:tcPr>
          <w:p w:rsidR="00E73FB2" w:rsidP="0060014B" w14:paraId="181DD9EA" w14:textId="77777777">
            <w:pPr>
              <w:spacing w:before="120" w:after="0"/>
              <w:jc w:val="both"/>
              <w:rPr>
                <w:rFonts w:ascii="Times New Roman" w:hAnsi="Times New Roman"/>
                <w:sz w:val="26"/>
                <w:szCs w:val="26"/>
              </w:rPr>
            </w:pPr>
            <w:r>
              <w:rPr>
                <w:rFonts w:ascii="Times New Roman" w:hAnsi="Times New Roman"/>
                <w:sz w:val="26"/>
                <w:szCs w:val="26"/>
              </w:rPr>
              <w:t>1.FM, TM</w:t>
            </w:r>
          </w:p>
          <w:p w:rsidR="00763C7C" w:rsidP="0060014B" w14:paraId="3D12492D" w14:textId="2AF6E12F">
            <w:pPr>
              <w:spacing w:before="120" w:after="0"/>
              <w:jc w:val="both"/>
              <w:rPr>
                <w:rFonts w:ascii="Times New Roman" w:hAnsi="Times New Roman"/>
                <w:sz w:val="26"/>
                <w:szCs w:val="26"/>
              </w:rPr>
            </w:pPr>
            <w:r>
              <w:rPr>
                <w:rFonts w:ascii="Times New Roman" w:hAnsi="Times New Roman"/>
                <w:sz w:val="26"/>
                <w:szCs w:val="26"/>
              </w:rPr>
              <w:t>2.FM, TM</w:t>
            </w:r>
          </w:p>
        </w:tc>
        <w:tc>
          <w:tcPr>
            <w:tcW w:w="1417" w:type="dxa"/>
          </w:tcPr>
          <w:p w:rsidR="00E73FB2" w:rsidRPr="0060014B" w:rsidP="0060014B" w14:paraId="018E1313" w14:textId="7687937D">
            <w:pPr>
              <w:spacing w:before="120" w:after="0"/>
              <w:jc w:val="both"/>
              <w:rPr>
                <w:rFonts w:ascii="Times New Roman" w:hAnsi="Times New Roman"/>
                <w:sz w:val="26"/>
                <w:szCs w:val="26"/>
              </w:rPr>
            </w:pPr>
            <w:r>
              <w:rPr>
                <w:rFonts w:ascii="Times New Roman" w:hAnsi="Times New Roman"/>
                <w:sz w:val="26"/>
                <w:szCs w:val="26"/>
              </w:rPr>
              <w:t>-</w:t>
            </w:r>
          </w:p>
        </w:tc>
        <w:tc>
          <w:tcPr>
            <w:tcW w:w="1560" w:type="dxa"/>
          </w:tcPr>
          <w:p w:rsidR="00E73FB2" w:rsidP="0060014B" w14:paraId="506E123D" w14:textId="77777777">
            <w:pPr>
              <w:spacing w:before="120" w:after="0"/>
              <w:jc w:val="both"/>
              <w:rPr>
                <w:rFonts w:ascii="Times New Roman" w:hAnsi="Times New Roman"/>
                <w:sz w:val="26"/>
                <w:szCs w:val="26"/>
              </w:rPr>
            </w:pPr>
            <w:r>
              <w:rPr>
                <w:rFonts w:ascii="Times New Roman" w:hAnsi="Times New Roman"/>
                <w:sz w:val="26"/>
                <w:szCs w:val="26"/>
              </w:rPr>
              <w:t>1.</w:t>
            </w:r>
          </w:p>
          <w:p w:rsidR="00763C7C" w:rsidP="0060014B" w14:paraId="63FFF5E1" w14:textId="77777777">
            <w:pPr>
              <w:spacing w:before="120" w:after="0"/>
              <w:jc w:val="both"/>
              <w:rPr>
                <w:rFonts w:ascii="Times New Roman" w:hAnsi="Times New Roman"/>
                <w:sz w:val="26"/>
                <w:szCs w:val="26"/>
              </w:rPr>
            </w:pPr>
            <w:r>
              <w:rPr>
                <w:rFonts w:ascii="Times New Roman" w:hAnsi="Times New Roman"/>
                <w:sz w:val="26"/>
                <w:szCs w:val="26"/>
              </w:rPr>
              <w:t>01.07.2019.</w:t>
            </w:r>
          </w:p>
          <w:p w:rsidR="00763C7C" w:rsidP="0060014B" w14:paraId="052358F9" w14:textId="77777777">
            <w:pPr>
              <w:spacing w:before="120" w:after="0"/>
              <w:jc w:val="both"/>
              <w:rPr>
                <w:rFonts w:ascii="Times New Roman" w:hAnsi="Times New Roman"/>
                <w:sz w:val="26"/>
                <w:szCs w:val="26"/>
              </w:rPr>
            </w:pPr>
            <w:r>
              <w:rPr>
                <w:rFonts w:ascii="Times New Roman" w:hAnsi="Times New Roman"/>
                <w:sz w:val="26"/>
                <w:szCs w:val="26"/>
              </w:rPr>
              <w:t>2.</w:t>
            </w:r>
          </w:p>
          <w:p w:rsidR="00763C7C" w:rsidP="0060014B" w14:paraId="427E7D92" w14:textId="11D5CA59">
            <w:pPr>
              <w:spacing w:before="120" w:after="0"/>
              <w:jc w:val="both"/>
              <w:rPr>
                <w:rFonts w:ascii="Times New Roman" w:hAnsi="Times New Roman"/>
                <w:sz w:val="26"/>
                <w:szCs w:val="26"/>
              </w:rPr>
            </w:pPr>
            <w:r>
              <w:rPr>
                <w:rFonts w:ascii="Times New Roman" w:hAnsi="Times New Roman"/>
                <w:sz w:val="26"/>
                <w:szCs w:val="26"/>
              </w:rPr>
              <w:t>01.01.2020.</w:t>
            </w:r>
          </w:p>
        </w:tc>
      </w:tr>
      <w:tr w14:paraId="09B171B2" w14:textId="77777777" w:rsidTr="00EE67F2">
        <w:tblPrEx>
          <w:tblW w:w="15451" w:type="dxa"/>
          <w:tblInd w:w="-572" w:type="dxa"/>
          <w:tblLayout w:type="fixed"/>
          <w:tblLook w:val="04A0"/>
        </w:tblPrEx>
        <w:tc>
          <w:tcPr>
            <w:tcW w:w="6094" w:type="dxa"/>
            <w:gridSpan w:val="2"/>
            <w:shd w:val="clear" w:color="auto" w:fill="CCFFCC"/>
          </w:tcPr>
          <w:p w:rsidR="000D4290" w:rsidRPr="0060014B" w:rsidP="0060014B" w14:paraId="7C037D84" w14:textId="77777777">
            <w:pPr>
              <w:spacing w:before="120" w:after="0"/>
              <w:rPr>
                <w:rFonts w:ascii="Times New Roman" w:hAnsi="Times New Roman"/>
                <w:b/>
                <w:sz w:val="26"/>
                <w:szCs w:val="26"/>
              </w:rPr>
            </w:pPr>
            <w:r w:rsidRPr="0060014B">
              <w:rPr>
                <w:rFonts w:ascii="Times New Roman" w:hAnsi="Times New Roman"/>
                <w:b/>
                <w:color w:val="000000"/>
                <w:sz w:val="26"/>
                <w:szCs w:val="26"/>
              </w:rPr>
              <w:t>Rīcības virziens</w:t>
            </w:r>
          </w:p>
        </w:tc>
        <w:tc>
          <w:tcPr>
            <w:tcW w:w="9357" w:type="dxa"/>
            <w:gridSpan w:val="6"/>
            <w:shd w:val="clear" w:color="auto" w:fill="CCFFCC"/>
          </w:tcPr>
          <w:p w:rsidR="000D4290" w:rsidRPr="0060014B" w:rsidP="003106B1" w14:paraId="2CF337D3" w14:textId="127891ED">
            <w:pPr>
              <w:pStyle w:val="Heading2"/>
            </w:pPr>
            <w:bookmarkStart w:id="92" w:name="_Toc466549334"/>
            <w:bookmarkStart w:id="93" w:name="_Toc528063951"/>
            <w:bookmarkStart w:id="94" w:name="_Toc256000015"/>
            <w:bookmarkStart w:id="95" w:name="_Toc256000038"/>
            <w:bookmarkStart w:id="96" w:name="_Toc256000061"/>
            <w:bookmarkStart w:id="97" w:name="_Toc256000084"/>
            <w:r w:rsidRPr="0060014B">
              <w:t>3.5. Grāmatvedība un nodokļi</w:t>
            </w:r>
            <w:bookmarkEnd w:id="97"/>
            <w:bookmarkEnd w:id="96"/>
            <w:bookmarkEnd w:id="95"/>
            <w:bookmarkEnd w:id="94"/>
            <w:bookmarkEnd w:id="92"/>
            <w:bookmarkEnd w:id="93"/>
          </w:p>
        </w:tc>
      </w:tr>
      <w:tr w14:paraId="07BA1DF3" w14:textId="77777777" w:rsidTr="00EE67F2">
        <w:tblPrEx>
          <w:tblW w:w="15451" w:type="dxa"/>
          <w:tblInd w:w="-572" w:type="dxa"/>
          <w:tblLayout w:type="fixed"/>
          <w:tblLook w:val="04A0"/>
        </w:tblPrEx>
        <w:tc>
          <w:tcPr>
            <w:tcW w:w="6094" w:type="dxa"/>
            <w:gridSpan w:val="2"/>
            <w:shd w:val="clear" w:color="auto" w:fill="CCFFCC"/>
          </w:tcPr>
          <w:p w:rsidR="000D4290" w:rsidRPr="0060014B" w:rsidP="0060014B" w14:paraId="77637D8C" w14:textId="77777777">
            <w:pPr>
              <w:spacing w:before="120" w:after="0"/>
              <w:rPr>
                <w:rFonts w:ascii="Times New Roman" w:hAnsi="Times New Roman"/>
                <w:color w:val="000000"/>
                <w:sz w:val="26"/>
                <w:szCs w:val="26"/>
              </w:rPr>
            </w:pPr>
            <w:r w:rsidRPr="0060014B">
              <w:rPr>
                <w:rFonts w:ascii="Times New Roman" w:hAnsi="Times New Roman"/>
                <w:color w:val="000000"/>
                <w:sz w:val="26"/>
                <w:szCs w:val="26"/>
              </w:rPr>
              <w:t>Politikas mērķis un rezultatīvie rādītāji</w:t>
            </w:r>
          </w:p>
        </w:tc>
        <w:tc>
          <w:tcPr>
            <w:tcW w:w="9357" w:type="dxa"/>
            <w:gridSpan w:val="6"/>
            <w:shd w:val="clear" w:color="auto" w:fill="CCFFCC"/>
          </w:tcPr>
          <w:p w:rsidR="00A92A69" w:rsidRPr="0060014B" w:rsidP="0060014B" w14:paraId="01EBF870" w14:textId="00F0A2C4">
            <w:pPr>
              <w:tabs>
                <w:tab w:val="left" w:pos="2191"/>
              </w:tabs>
              <w:spacing w:before="120" w:after="0"/>
              <w:jc w:val="both"/>
              <w:rPr>
                <w:rFonts w:ascii="Times New Roman" w:hAnsi="Times New Roman"/>
                <w:b/>
                <w:sz w:val="26"/>
                <w:szCs w:val="26"/>
              </w:rPr>
            </w:pPr>
            <w:r w:rsidRPr="0060014B">
              <w:rPr>
                <w:rFonts w:ascii="Times New Roman" w:hAnsi="Times New Roman"/>
                <w:b/>
                <w:sz w:val="26"/>
                <w:szCs w:val="26"/>
              </w:rPr>
              <w:t>Politikas rezultāts:</w:t>
            </w:r>
            <w:r w:rsidRPr="0060014B" w:rsidR="007B7EF2">
              <w:rPr>
                <w:rFonts w:ascii="Times New Roman" w:hAnsi="Times New Roman"/>
                <w:b/>
                <w:sz w:val="26"/>
                <w:szCs w:val="26"/>
              </w:rPr>
              <w:t xml:space="preserve"> Mazinās administratīvais slogs nodokļu nomaksā</w:t>
            </w:r>
          </w:p>
          <w:p w:rsidR="00816F13" w:rsidRPr="0060014B" w:rsidP="0060014B" w14:paraId="74FF904D" w14:textId="77777777">
            <w:pPr>
              <w:tabs>
                <w:tab w:val="left" w:pos="2191"/>
              </w:tabs>
              <w:spacing w:before="120" w:after="0"/>
              <w:jc w:val="both"/>
              <w:rPr>
                <w:rFonts w:ascii="Times New Roman" w:hAnsi="Times New Roman"/>
                <w:b/>
                <w:sz w:val="26"/>
                <w:szCs w:val="26"/>
              </w:rPr>
            </w:pPr>
            <w:r w:rsidRPr="0060014B">
              <w:rPr>
                <w:rFonts w:ascii="Times New Roman" w:hAnsi="Times New Roman"/>
                <w:b/>
                <w:sz w:val="26"/>
                <w:szCs w:val="26"/>
              </w:rPr>
              <w:t>Rezultatīvie rādītāji:</w:t>
            </w:r>
          </w:p>
          <w:p w:rsidR="00DD6C79" w:rsidRPr="0060014B" w:rsidP="0060014B" w14:paraId="356791D7" w14:textId="77777777">
            <w:pPr>
              <w:tabs>
                <w:tab w:val="left" w:pos="2191"/>
              </w:tabs>
              <w:spacing w:before="120" w:after="0"/>
              <w:jc w:val="both"/>
              <w:rPr>
                <w:rFonts w:ascii="Times New Roman" w:hAnsi="Times New Roman"/>
                <w:b/>
                <w:sz w:val="26"/>
                <w:szCs w:val="26"/>
              </w:rPr>
            </w:pPr>
            <w:r w:rsidRPr="0060014B">
              <w:rPr>
                <w:rFonts w:ascii="Times New Roman" w:hAnsi="Times New Roman"/>
                <w:b/>
                <w:sz w:val="26"/>
                <w:szCs w:val="26"/>
              </w:rPr>
              <w:t>1) Samazinās laiks nodokļu nomaksai;</w:t>
            </w:r>
          </w:p>
          <w:p w:rsidR="00DD6C79" w:rsidRPr="0060014B" w:rsidP="0060014B" w14:paraId="33A0C953" w14:textId="77777777">
            <w:pPr>
              <w:tabs>
                <w:tab w:val="left" w:pos="2191"/>
              </w:tabs>
              <w:spacing w:before="120" w:after="0"/>
              <w:jc w:val="both"/>
              <w:rPr>
                <w:rFonts w:ascii="Times New Roman" w:hAnsi="Times New Roman"/>
                <w:b/>
                <w:sz w:val="26"/>
                <w:szCs w:val="26"/>
              </w:rPr>
            </w:pPr>
            <w:r w:rsidRPr="0060014B">
              <w:rPr>
                <w:rFonts w:ascii="Times New Roman" w:hAnsi="Times New Roman"/>
                <w:b/>
                <w:sz w:val="26"/>
                <w:szCs w:val="26"/>
              </w:rPr>
              <w:t>2) Uzlabojas VID sniegtie pakalpojumi;</w:t>
            </w:r>
          </w:p>
          <w:p w:rsidR="00DD6C79" w:rsidRPr="0060014B" w:rsidP="0060014B" w14:paraId="28956E6D" w14:textId="0504AD73">
            <w:pPr>
              <w:tabs>
                <w:tab w:val="left" w:pos="2191"/>
              </w:tabs>
              <w:spacing w:before="120" w:after="0"/>
              <w:jc w:val="both"/>
              <w:rPr>
                <w:rFonts w:ascii="Times New Roman" w:hAnsi="Times New Roman"/>
                <w:b/>
                <w:sz w:val="26"/>
                <w:szCs w:val="26"/>
              </w:rPr>
            </w:pPr>
            <w:r w:rsidRPr="0060014B">
              <w:rPr>
                <w:rFonts w:ascii="Times New Roman" w:hAnsi="Times New Roman"/>
                <w:b/>
                <w:sz w:val="26"/>
                <w:szCs w:val="26"/>
              </w:rPr>
              <w:t>3) Samazinās administratīvais slogs nodokļu deklarāciju un citu pārskatu aizpildīšanā.</w:t>
            </w:r>
          </w:p>
        </w:tc>
      </w:tr>
      <w:tr w14:paraId="69590C14" w14:textId="77777777" w:rsidTr="00EE67F2">
        <w:tblPrEx>
          <w:tblW w:w="15451" w:type="dxa"/>
          <w:tblInd w:w="-572" w:type="dxa"/>
          <w:tblLayout w:type="fixed"/>
          <w:tblLook w:val="04A0"/>
        </w:tblPrEx>
        <w:tc>
          <w:tcPr>
            <w:tcW w:w="848" w:type="dxa"/>
            <w:tcBorders>
              <w:bottom w:val="single" w:sz="4" w:space="0" w:color="auto"/>
            </w:tcBorders>
            <w:shd w:val="clear" w:color="auto" w:fill="CCFFCC"/>
          </w:tcPr>
          <w:p w:rsidR="000D4290" w:rsidRPr="0060014B" w:rsidP="0060014B" w14:paraId="0A1B984C" w14:textId="77777777">
            <w:pPr>
              <w:spacing w:before="120" w:after="0"/>
              <w:jc w:val="center"/>
              <w:rPr>
                <w:rFonts w:ascii="Times New Roman" w:eastAsia="Times New Roman" w:hAnsi="Times New Roman"/>
                <w:bCs/>
                <w:i/>
                <w:color w:val="000000"/>
                <w:sz w:val="26"/>
                <w:szCs w:val="26"/>
                <w:lang w:eastAsia="lv-LV"/>
              </w:rPr>
            </w:pPr>
            <w:r w:rsidRPr="0060014B">
              <w:rPr>
                <w:rFonts w:ascii="Times New Roman" w:eastAsia="Times New Roman" w:hAnsi="Times New Roman"/>
                <w:bCs/>
                <w:i/>
                <w:color w:val="000000"/>
                <w:sz w:val="26"/>
                <w:szCs w:val="26"/>
                <w:lang w:eastAsia="lv-LV"/>
              </w:rPr>
              <w:t>Nr. p. k.</w:t>
            </w:r>
          </w:p>
        </w:tc>
        <w:tc>
          <w:tcPr>
            <w:tcW w:w="5246" w:type="dxa"/>
            <w:tcBorders>
              <w:bottom w:val="single" w:sz="4" w:space="0" w:color="auto"/>
            </w:tcBorders>
            <w:shd w:val="clear" w:color="auto" w:fill="CCFFCC"/>
            <w:vAlign w:val="center"/>
          </w:tcPr>
          <w:p w:rsidR="000D4290" w:rsidRPr="0060014B" w:rsidP="0060014B" w14:paraId="5FAE44BE" w14:textId="77777777">
            <w:pPr>
              <w:spacing w:before="120" w:after="0"/>
              <w:jc w:val="center"/>
              <w:rPr>
                <w:rFonts w:ascii="Times New Roman" w:eastAsia="Times New Roman" w:hAnsi="Times New Roman"/>
                <w:bCs/>
                <w:i/>
                <w:color w:val="000000"/>
                <w:sz w:val="26"/>
                <w:szCs w:val="26"/>
                <w:lang w:eastAsia="lv-LV"/>
              </w:rPr>
            </w:pPr>
            <w:r w:rsidRPr="0060014B">
              <w:rPr>
                <w:rFonts w:ascii="Times New Roman" w:eastAsia="Times New Roman" w:hAnsi="Times New Roman"/>
                <w:bCs/>
                <w:i/>
                <w:color w:val="000000"/>
                <w:sz w:val="26"/>
                <w:szCs w:val="26"/>
                <w:lang w:eastAsia="lv-LV"/>
              </w:rPr>
              <w:t>Pasākums</w:t>
            </w:r>
          </w:p>
        </w:tc>
        <w:tc>
          <w:tcPr>
            <w:tcW w:w="3260" w:type="dxa"/>
            <w:gridSpan w:val="2"/>
            <w:tcBorders>
              <w:bottom w:val="single" w:sz="4" w:space="0" w:color="auto"/>
            </w:tcBorders>
            <w:shd w:val="clear" w:color="auto" w:fill="CCFFCC"/>
          </w:tcPr>
          <w:p w:rsidR="000D4290" w:rsidRPr="0060014B" w:rsidP="0060014B" w14:paraId="3B902283" w14:textId="77777777">
            <w:pPr>
              <w:pStyle w:val="SLONormal"/>
              <w:spacing w:after="0" w:line="276" w:lineRule="auto"/>
              <w:jc w:val="center"/>
              <w:rPr>
                <w:i/>
                <w:sz w:val="26"/>
                <w:szCs w:val="26"/>
                <w:lang w:val="lv-LV" w:eastAsia="lv-LV"/>
              </w:rPr>
            </w:pPr>
            <w:r w:rsidRPr="0060014B">
              <w:rPr>
                <w:i/>
                <w:sz w:val="26"/>
                <w:szCs w:val="26"/>
                <w:lang w:val="lv-LV" w:eastAsia="lv-LV"/>
              </w:rPr>
              <w:t>Darbības rezultāts</w:t>
            </w:r>
          </w:p>
        </w:tc>
        <w:tc>
          <w:tcPr>
            <w:tcW w:w="1702" w:type="dxa"/>
            <w:tcBorders>
              <w:bottom w:val="single" w:sz="4" w:space="0" w:color="auto"/>
            </w:tcBorders>
            <w:shd w:val="clear" w:color="auto" w:fill="CCFFCC"/>
          </w:tcPr>
          <w:p w:rsidR="000D4290" w:rsidRPr="0060014B" w:rsidP="0060014B" w14:paraId="2388CE3D" w14:textId="77777777">
            <w:pPr>
              <w:pStyle w:val="SLONormal"/>
              <w:spacing w:after="0" w:line="276" w:lineRule="auto"/>
              <w:jc w:val="center"/>
              <w:rPr>
                <w:i/>
                <w:sz w:val="26"/>
                <w:szCs w:val="26"/>
                <w:lang w:val="lv-LV" w:eastAsia="lv-LV"/>
              </w:rPr>
            </w:pPr>
            <w:r w:rsidRPr="0060014B">
              <w:rPr>
                <w:i/>
                <w:sz w:val="26"/>
                <w:szCs w:val="26"/>
                <w:lang w:val="lv-LV" w:eastAsia="lv-LV"/>
              </w:rPr>
              <w:t>Rezultatīvais rādītājs</w:t>
            </w:r>
          </w:p>
        </w:tc>
        <w:tc>
          <w:tcPr>
            <w:tcW w:w="1418" w:type="dxa"/>
            <w:tcBorders>
              <w:bottom w:val="single" w:sz="4" w:space="0" w:color="auto"/>
            </w:tcBorders>
            <w:shd w:val="clear" w:color="auto" w:fill="CCFFCC"/>
          </w:tcPr>
          <w:p w:rsidR="000D4290" w:rsidRPr="0060014B" w:rsidP="0060014B" w14:paraId="525CBB0C" w14:textId="77777777">
            <w:pPr>
              <w:pStyle w:val="SLONormal"/>
              <w:spacing w:after="0" w:line="276" w:lineRule="auto"/>
              <w:jc w:val="center"/>
              <w:rPr>
                <w:i/>
                <w:sz w:val="26"/>
                <w:szCs w:val="26"/>
                <w:lang w:val="lv-LV" w:eastAsia="lv-LV"/>
              </w:rPr>
            </w:pPr>
            <w:r w:rsidRPr="0060014B">
              <w:rPr>
                <w:i/>
                <w:sz w:val="26"/>
                <w:szCs w:val="26"/>
                <w:lang w:val="lv-LV" w:eastAsia="lv-LV"/>
              </w:rPr>
              <w:t>Atbildīgā institūcija</w:t>
            </w:r>
          </w:p>
        </w:tc>
        <w:tc>
          <w:tcPr>
            <w:tcW w:w="1417" w:type="dxa"/>
            <w:tcBorders>
              <w:bottom w:val="single" w:sz="4" w:space="0" w:color="auto"/>
            </w:tcBorders>
            <w:shd w:val="clear" w:color="auto" w:fill="CCFFCC"/>
          </w:tcPr>
          <w:p w:rsidR="000D4290" w:rsidRPr="0060014B" w:rsidP="0060014B" w14:paraId="4A80A0BD" w14:textId="77777777">
            <w:pPr>
              <w:pStyle w:val="SLONormal"/>
              <w:spacing w:after="0" w:line="276" w:lineRule="auto"/>
              <w:jc w:val="center"/>
              <w:rPr>
                <w:i/>
                <w:sz w:val="26"/>
                <w:szCs w:val="26"/>
                <w:lang w:val="lv-LV" w:eastAsia="lv-LV"/>
              </w:rPr>
            </w:pPr>
            <w:r w:rsidRPr="0060014B">
              <w:rPr>
                <w:i/>
                <w:sz w:val="26"/>
                <w:szCs w:val="26"/>
                <w:lang w:val="lv-LV" w:eastAsia="lv-LV"/>
              </w:rPr>
              <w:t>Līdzatbildīgās institūcijas</w:t>
            </w:r>
          </w:p>
        </w:tc>
        <w:tc>
          <w:tcPr>
            <w:tcW w:w="1560" w:type="dxa"/>
            <w:tcBorders>
              <w:bottom w:val="single" w:sz="4" w:space="0" w:color="auto"/>
            </w:tcBorders>
            <w:shd w:val="clear" w:color="auto" w:fill="CCFFCC"/>
          </w:tcPr>
          <w:p w:rsidR="000D4290" w:rsidRPr="0060014B" w:rsidP="0060014B" w14:paraId="43A34348" w14:textId="77777777">
            <w:pPr>
              <w:pStyle w:val="SLONormal"/>
              <w:spacing w:after="0" w:line="276" w:lineRule="auto"/>
              <w:jc w:val="center"/>
              <w:rPr>
                <w:i/>
                <w:sz w:val="26"/>
                <w:szCs w:val="26"/>
                <w:lang w:val="lv-LV" w:eastAsia="lv-LV"/>
              </w:rPr>
            </w:pPr>
            <w:r w:rsidRPr="0060014B">
              <w:rPr>
                <w:i/>
                <w:sz w:val="26"/>
                <w:szCs w:val="26"/>
                <w:lang w:val="lv-LV" w:eastAsia="lv-LV"/>
              </w:rPr>
              <w:t>Izpildes termiņš</w:t>
            </w:r>
          </w:p>
        </w:tc>
      </w:tr>
      <w:tr w14:paraId="02BF4D7E" w14:textId="77777777" w:rsidTr="00EE67F2">
        <w:tblPrEx>
          <w:tblW w:w="15451" w:type="dxa"/>
          <w:tblInd w:w="-572" w:type="dxa"/>
          <w:tblLayout w:type="fixed"/>
          <w:tblLook w:val="04A0"/>
        </w:tblPrEx>
        <w:tc>
          <w:tcPr>
            <w:tcW w:w="848" w:type="dxa"/>
          </w:tcPr>
          <w:p w:rsidR="000D4290" w:rsidRPr="0060014B" w:rsidP="0060014B" w14:paraId="18EB838C" w14:textId="37C2B970">
            <w:pPr>
              <w:pStyle w:val="ColorfulList-Accent11"/>
              <w:spacing w:before="120" w:after="0" w:line="276" w:lineRule="auto"/>
              <w:ind w:left="0" w:firstLine="0"/>
              <w:contextualSpacing w:val="0"/>
              <w:rPr>
                <w:rFonts w:ascii="Times New Roman" w:hAnsi="Times New Roman"/>
                <w:b/>
                <w:sz w:val="26"/>
                <w:szCs w:val="26"/>
              </w:rPr>
            </w:pPr>
            <w:r w:rsidRPr="0060014B">
              <w:rPr>
                <w:rFonts w:ascii="Times New Roman" w:hAnsi="Times New Roman"/>
                <w:b/>
                <w:sz w:val="26"/>
                <w:szCs w:val="26"/>
              </w:rPr>
              <w:t>3.</w:t>
            </w:r>
            <w:r w:rsidRPr="0060014B" w:rsidR="00816427">
              <w:rPr>
                <w:rFonts w:ascii="Times New Roman" w:hAnsi="Times New Roman"/>
                <w:b/>
                <w:sz w:val="26"/>
                <w:szCs w:val="26"/>
              </w:rPr>
              <w:t>5.1</w:t>
            </w:r>
            <w:r w:rsidRPr="0060014B">
              <w:rPr>
                <w:rFonts w:ascii="Times New Roman" w:hAnsi="Times New Roman"/>
                <w:b/>
                <w:sz w:val="26"/>
                <w:szCs w:val="26"/>
              </w:rPr>
              <w:t>.</w:t>
            </w:r>
          </w:p>
        </w:tc>
        <w:tc>
          <w:tcPr>
            <w:tcW w:w="5246" w:type="dxa"/>
            <w:shd w:val="clear" w:color="auto" w:fill="auto"/>
          </w:tcPr>
          <w:p w:rsidR="000D4290" w:rsidRPr="0060014B" w:rsidP="0060014B" w14:paraId="5196DFD4" w14:textId="77777777">
            <w:pPr>
              <w:overflowPunct w:val="0"/>
              <w:autoSpaceDE w:val="0"/>
              <w:autoSpaceDN w:val="0"/>
              <w:adjustRightInd w:val="0"/>
              <w:spacing w:before="120" w:after="0"/>
              <w:jc w:val="both"/>
              <w:rPr>
                <w:rFonts w:ascii="Times New Roman" w:hAnsi="Times New Roman"/>
                <w:b/>
                <w:sz w:val="26"/>
                <w:szCs w:val="26"/>
              </w:rPr>
            </w:pPr>
            <w:r w:rsidRPr="0060014B">
              <w:rPr>
                <w:rFonts w:ascii="Times New Roman" w:hAnsi="Times New Roman"/>
                <w:b/>
                <w:sz w:val="26"/>
                <w:szCs w:val="26"/>
              </w:rPr>
              <w:t xml:space="preserve">0% birokrātijas modeļa noteikšana nodokļu nomaksā un grāmatvedības uzskaitē </w:t>
            </w:r>
          </w:p>
          <w:p w:rsidR="000D4290" w:rsidRPr="0060014B" w:rsidP="0060014B" w14:paraId="2415ABD2" w14:textId="77777777">
            <w:pPr>
              <w:spacing w:before="120" w:after="0"/>
              <w:jc w:val="both"/>
              <w:rPr>
                <w:rFonts w:ascii="Times New Roman" w:hAnsi="Times New Roman"/>
                <w:bCs/>
                <w:sz w:val="26"/>
                <w:szCs w:val="26"/>
              </w:rPr>
            </w:pPr>
            <w:r w:rsidRPr="0060014B">
              <w:rPr>
                <w:rFonts w:ascii="Times New Roman" w:hAnsi="Times New Roman"/>
                <w:bCs/>
                <w:sz w:val="26"/>
                <w:szCs w:val="26"/>
              </w:rPr>
              <w:t xml:space="preserve">Nepieciešams uzsākt darbu pie 0% birokrātijas modeļa noteikšanas uzņēmēju nodokļu nomaksā un grāmatvedības uzskaitē (piemēram, </w:t>
            </w:r>
            <w:r w:rsidRPr="0060014B">
              <w:rPr>
                <w:rFonts w:ascii="Times New Roman" w:hAnsi="Times New Roman"/>
                <w:sz w:val="26"/>
                <w:szCs w:val="26"/>
              </w:rPr>
              <w:t>uzņēmējdarbības uzsācējiem un mazās saimnieciskās darbības veicējiem)</w:t>
            </w:r>
            <w:r w:rsidRPr="0060014B">
              <w:rPr>
                <w:rFonts w:ascii="Times New Roman" w:hAnsi="Times New Roman"/>
                <w:bCs/>
                <w:sz w:val="26"/>
                <w:szCs w:val="26"/>
              </w:rPr>
              <w:t xml:space="preserve"> un viena (uzņēmējam piederoša </w:t>
            </w:r>
            <w:r w:rsidRPr="0060014B">
              <w:rPr>
                <w:rFonts w:ascii="Times New Roman" w:hAnsi="Times New Roman"/>
                <w:sz w:val="26"/>
                <w:szCs w:val="26"/>
              </w:rPr>
              <w:t>saimnieciskās darbības bankas kontu</w:t>
            </w:r>
            <w:r w:rsidRPr="0060014B">
              <w:rPr>
                <w:rFonts w:ascii="Times New Roman" w:hAnsi="Times New Roman"/>
                <w:bCs/>
                <w:sz w:val="26"/>
                <w:szCs w:val="26"/>
              </w:rPr>
              <w:t>) konta principa ieviešana nodokļu maksājumos.</w:t>
            </w:r>
          </w:p>
          <w:p w:rsidR="00CF27F7" w:rsidRPr="0060014B" w:rsidP="0060014B" w14:paraId="22A8A9C0" w14:textId="127D15FF">
            <w:pPr>
              <w:spacing w:before="120" w:after="0"/>
              <w:jc w:val="both"/>
              <w:rPr>
                <w:rFonts w:ascii="Times New Roman" w:hAnsi="Times New Roman"/>
                <w:sz w:val="26"/>
                <w:szCs w:val="26"/>
              </w:rPr>
            </w:pPr>
            <w:r w:rsidRPr="0060014B">
              <w:rPr>
                <w:rFonts w:ascii="Times New Roman" w:hAnsi="Times New Roman"/>
                <w:sz w:val="26"/>
                <w:szCs w:val="26"/>
              </w:rPr>
              <w:t xml:space="preserve">Vienkāršots nodokļu nomaksas risinājums ar 2018.gadu tiek ieviests Igaunijā, tādējādi, vērtējot 0% birokrātijas modeļa ieviešanas iespējas nodokļu nomaksā, jāvērtē arī Igaunijā ieviestais vienkāršotais risinājums nodokļu nomaksā. </w:t>
            </w:r>
            <w:r w:rsidRPr="0060014B" w:rsidR="00DD6C79">
              <w:rPr>
                <w:rFonts w:ascii="Times New Roman" w:hAnsi="Times New Roman"/>
                <w:sz w:val="26"/>
                <w:szCs w:val="26"/>
              </w:rPr>
              <w:t>K</w:t>
            </w:r>
            <w:r w:rsidRPr="0060014B">
              <w:rPr>
                <w:rFonts w:ascii="Times New Roman" w:hAnsi="Times New Roman"/>
                <w:sz w:val="26"/>
                <w:szCs w:val="26"/>
              </w:rPr>
              <w:t>omercbankām, kas darbojas Igaunijā un Latvijā un kas ir ieinteresētas piedāvāt klientiem jaunus pakalpojumus, ir iespējams izstrādāt vienotu risinājumu gan Igaunijai, gan Latvijai, samazinot risinājumu izstrādes izmaksas.</w:t>
            </w:r>
          </w:p>
          <w:p w:rsidR="000D4290" w:rsidRPr="0060014B" w:rsidP="0060014B" w14:paraId="7F34D002" w14:textId="74BF87C3">
            <w:pPr>
              <w:spacing w:before="120" w:after="0"/>
              <w:jc w:val="both"/>
              <w:rPr>
                <w:rFonts w:ascii="Times New Roman" w:hAnsi="Times New Roman"/>
                <w:sz w:val="26"/>
                <w:szCs w:val="26"/>
              </w:rPr>
            </w:pPr>
            <w:r w:rsidRPr="0060014B">
              <w:rPr>
                <w:rFonts w:ascii="Times New Roman" w:hAnsi="Times New Roman"/>
                <w:sz w:val="26"/>
                <w:szCs w:val="26"/>
              </w:rPr>
              <w:t xml:space="preserve">Valsts nodokļu politikas pamatnostādnēs 2018. – 2021.gadam ir iekļauts uzdevums ieviest brīvprātīgu risinājumu nodokļu maksātājiem, kuri maksā nodokli no apgrozījuma - </w:t>
            </w:r>
            <w:r w:rsidRPr="0060014B">
              <w:rPr>
                <w:rFonts w:ascii="Times New Roman" w:hAnsi="Times New Roman"/>
                <w:sz w:val="26"/>
                <w:szCs w:val="26"/>
              </w:rPr>
              <w:t xml:space="preserve">saimnieciskās darbības ieņēmumu kontu (3.2.9.pasākums) ar 01.01.2019. </w:t>
            </w:r>
          </w:p>
        </w:tc>
        <w:tc>
          <w:tcPr>
            <w:tcW w:w="3260" w:type="dxa"/>
            <w:gridSpan w:val="2"/>
          </w:tcPr>
          <w:p w:rsidR="000D4290" w:rsidRPr="0060014B" w:rsidP="0060014B" w14:paraId="77A1D934" w14:textId="714AD2AE">
            <w:pPr>
              <w:overflowPunct w:val="0"/>
              <w:autoSpaceDE w:val="0"/>
              <w:autoSpaceDN w:val="0"/>
              <w:adjustRightInd w:val="0"/>
              <w:spacing w:before="120" w:after="0"/>
              <w:jc w:val="both"/>
              <w:rPr>
                <w:rFonts w:ascii="Times New Roman" w:hAnsi="Times New Roman"/>
                <w:sz w:val="26"/>
                <w:szCs w:val="26"/>
              </w:rPr>
            </w:pPr>
            <w:r w:rsidRPr="0060014B">
              <w:rPr>
                <w:rFonts w:ascii="Times New Roman" w:hAnsi="Times New Roman"/>
                <w:sz w:val="26"/>
                <w:szCs w:val="26"/>
              </w:rPr>
              <w:t>Izvērtēta 0</w:t>
            </w:r>
            <w:r w:rsidRPr="0060014B">
              <w:rPr>
                <w:rFonts w:ascii="Times New Roman" w:hAnsi="Times New Roman"/>
                <w:bCs/>
                <w:sz w:val="26"/>
                <w:szCs w:val="26"/>
              </w:rPr>
              <w:t xml:space="preserve">% birokrātijas modeļa ieviešana uzņēmēju nodokļu nomaksā un grāmatvedības uzskaitē (piemēram, </w:t>
            </w:r>
            <w:r w:rsidRPr="0060014B">
              <w:rPr>
                <w:rFonts w:ascii="Times New Roman" w:hAnsi="Times New Roman"/>
                <w:sz w:val="26"/>
                <w:szCs w:val="26"/>
              </w:rPr>
              <w:t xml:space="preserve">uzņēmējdarbības uzsācējiem un mazās saimnieciskās darbības veicējiem) </w:t>
            </w:r>
            <w:r w:rsidRPr="0060014B">
              <w:rPr>
                <w:rFonts w:ascii="Times New Roman" w:hAnsi="Times New Roman"/>
                <w:bCs/>
                <w:sz w:val="26"/>
                <w:szCs w:val="26"/>
              </w:rPr>
              <w:t xml:space="preserve"> un viena (uzņēmējam piederoša </w:t>
            </w:r>
            <w:r w:rsidRPr="0060014B">
              <w:rPr>
                <w:rFonts w:ascii="Times New Roman" w:hAnsi="Times New Roman"/>
                <w:sz w:val="26"/>
                <w:szCs w:val="26"/>
              </w:rPr>
              <w:t>saimnieciskās darbības bankas kontu</w:t>
            </w:r>
            <w:r w:rsidRPr="0060014B">
              <w:rPr>
                <w:rFonts w:ascii="Times New Roman" w:hAnsi="Times New Roman"/>
                <w:bCs/>
                <w:sz w:val="26"/>
                <w:szCs w:val="26"/>
              </w:rPr>
              <w:t>) konta principa ieviešana nodokļu maksājumos</w:t>
            </w:r>
            <w:r w:rsidRPr="0060014B">
              <w:rPr>
                <w:rFonts w:ascii="Times New Roman" w:hAnsi="Times New Roman"/>
                <w:sz w:val="26"/>
                <w:szCs w:val="26"/>
              </w:rPr>
              <w:t>, attiecīgi izstrādāti un MK iesniegti grozījumi attiecīgajos normatīvajos aktos, kas paredz minētā 0% birokrātijas modeļa ieviešanu. VID IT sistēmās paredzēti minētajam modelim atbilstoši teh</w:t>
            </w:r>
            <w:r w:rsidRPr="0060014B" w:rsidR="001236A4">
              <w:rPr>
                <w:rFonts w:ascii="Times New Roman" w:hAnsi="Times New Roman"/>
                <w:sz w:val="26"/>
                <w:szCs w:val="26"/>
              </w:rPr>
              <w:t>noloģiskie risinājumi.</w:t>
            </w:r>
          </w:p>
        </w:tc>
        <w:tc>
          <w:tcPr>
            <w:tcW w:w="1702" w:type="dxa"/>
          </w:tcPr>
          <w:p w:rsidR="000D4290" w:rsidRPr="0060014B" w:rsidP="0060014B" w14:paraId="10D09E70" w14:textId="77777777">
            <w:pPr>
              <w:spacing w:after="0"/>
              <w:jc w:val="both"/>
              <w:rPr>
                <w:rFonts w:ascii="Times New Roman" w:hAnsi="Times New Roman"/>
                <w:sz w:val="26"/>
                <w:szCs w:val="26"/>
              </w:rPr>
            </w:pPr>
            <w:r w:rsidRPr="0060014B">
              <w:rPr>
                <w:rFonts w:ascii="Times New Roman" w:hAnsi="Times New Roman"/>
                <w:sz w:val="26"/>
                <w:szCs w:val="26"/>
              </w:rPr>
              <w:t>Samazināts uzņēmēju laiks administratīvo procedūru veikšanai</w:t>
            </w:r>
          </w:p>
          <w:p w:rsidR="000D4290" w:rsidRPr="0060014B" w:rsidP="0060014B" w14:paraId="2E5ADA26" w14:textId="77777777">
            <w:pPr>
              <w:spacing w:after="0"/>
              <w:jc w:val="both"/>
              <w:rPr>
                <w:rFonts w:ascii="Times New Roman" w:hAnsi="Times New Roman"/>
                <w:sz w:val="26"/>
                <w:szCs w:val="26"/>
              </w:rPr>
            </w:pPr>
          </w:p>
          <w:p w:rsidR="000D4290" w:rsidRPr="0060014B" w:rsidP="0060014B" w14:paraId="65BC15C0" w14:textId="2CD384D4">
            <w:pPr>
              <w:spacing w:after="0"/>
              <w:jc w:val="both"/>
              <w:rPr>
                <w:rFonts w:ascii="Times New Roman" w:hAnsi="Times New Roman"/>
                <w:bCs/>
                <w:sz w:val="26"/>
                <w:szCs w:val="26"/>
              </w:rPr>
            </w:pPr>
            <w:r w:rsidRPr="0060014B">
              <w:rPr>
                <w:rFonts w:ascii="Times New Roman" w:hAnsi="Times New Roman"/>
                <w:sz w:val="26"/>
                <w:szCs w:val="26"/>
              </w:rPr>
              <w:t>Mazināts laiks uzskaitei un grāmatvedības kārtošanai un pārskatu iesniegšanai VID</w:t>
            </w:r>
          </w:p>
        </w:tc>
        <w:tc>
          <w:tcPr>
            <w:tcW w:w="1418" w:type="dxa"/>
            <w:shd w:val="clear" w:color="auto" w:fill="auto"/>
          </w:tcPr>
          <w:p w:rsidR="000D4290" w:rsidRPr="0060014B" w:rsidP="0060014B" w14:paraId="0E31F0B8" w14:textId="66621D9B">
            <w:pPr>
              <w:spacing w:before="120" w:after="0"/>
              <w:rPr>
                <w:rFonts w:ascii="Times New Roman" w:hAnsi="Times New Roman"/>
                <w:sz w:val="26"/>
                <w:szCs w:val="26"/>
                <w:lang w:eastAsia="lv-LV"/>
              </w:rPr>
            </w:pPr>
            <w:r w:rsidRPr="0060014B">
              <w:rPr>
                <w:rFonts w:ascii="Times New Roman" w:hAnsi="Times New Roman"/>
                <w:sz w:val="26"/>
                <w:szCs w:val="26"/>
                <w:lang w:eastAsia="lv-LV"/>
              </w:rPr>
              <w:t>FM, VID</w:t>
            </w:r>
          </w:p>
        </w:tc>
        <w:tc>
          <w:tcPr>
            <w:tcW w:w="1417" w:type="dxa"/>
          </w:tcPr>
          <w:p w:rsidR="000D4290" w:rsidRPr="0060014B" w:rsidP="0060014B" w14:paraId="2CEC88E7" w14:textId="4E61103A">
            <w:pPr>
              <w:spacing w:before="120" w:after="0"/>
              <w:jc w:val="both"/>
              <w:rPr>
                <w:rFonts w:ascii="Times New Roman" w:hAnsi="Times New Roman"/>
                <w:sz w:val="26"/>
                <w:szCs w:val="26"/>
                <w:lang w:eastAsia="lv-LV"/>
              </w:rPr>
            </w:pPr>
            <w:r w:rsidRPr="0060014B">
              <w:rPr>
                <w:rFonts w:ascii="Times New Roman" w:hAnsi="Times New Roman"/>
                <w:sz w:val="26"/>
                <w:szCs w:val="26"/>
                <w:lang w:eastAsia="lv-LV"/>
              </w:rPr>
              <w:t xml:space="preserve"> </w:t>
            </w:r>
            <w:r w:rsidRPr="0060014B">
              <w:rPr>
                <w:rFonts w:ascii="Times New Roman" w:hAnsi="Times New Roman"/>
                <w:sz w:val="26"/>
                <w:szCs w:val="26"/>
                <w:lang w:eastAsia="lv-LV"/>
              </w:rPr>
              <w:t>EM</w:t>
            </w:r>
          </w:p>
        </w:tc>
        <w:tc>
          <w:tcPr>
            <w:tcW w:w="1560" w:type="dxa"/>
          </w:tcPr>
          <w:p w:rsidR="000D4290" w:rsidRPr="0060014B" w:rsidP="0060014B" w14:paraId="151A3E65" w14:textId="2F693D8B">
            <w:pPr>
              <w:spacing w:before="120" w:after="0"/>
              <w:jc w:val="both"/>
              <w:rPr>
                <w:rFonts w:ascii="Times New Roman" w:hAnsi="Times New Roman"/>
                <w:sz w:val="26"/>
                <w:szCs w:val="26"/>
                <w:lang w:eastAsia="lv-LV"/>
              </w:rPr>
            </w:pPr>
            <w:r w:rsidRPr="0060014B">
              <w:rPr>
                <w:rFonts w:ascii="Times New Roman" w:hAnsi="Times New Roman"/>
                <w:sz w:val="26"/>
                <w:szCs w:val="26"/>
                <w:lang w:eastAsia="lv-LV"/>
              </w:rPr>
              <w:t>01.0</w:t>
            </w:r>
            <w:r w:rsidRPr="0060014B" w:rsidR="001236A4">
              <w:rPr>
                <w:rFonts w:ascii="Times New Roman" w:hAnsi="Times New Roman"/>
                <w:sz w:val="26"/>
                <w:szCs w:val="26"/>
                <w:lang w:eastAsia="lv-LV"/>
              </w:rPr>
              <w:t>7.2019</w:t>
            </w:r>
            <w:r w:rsidRPr="0060014B">
              <w:rPr>
                <w:rFonts w:ascii="Times New Roman" w:hAnsi="Times New Roman"/>
                <w:sz w:val="26"/>
                <w:szCs w:val="26"/>
                <w:lang w:eastAsia="lv-LV"/>
              </w:rPr>
              <w:t>.</w:t>
            </w:r>
          </w:p>
          <w:p w:rsidR="000D4290" w:rsidRPr="0060014B" w:rsidP="0060014B" w14:paraId="643C9224" w14:textId="2BB0E849">
            <w:pPr>
              <w:spacing w:before="120" w:after="0"/>
              <w:jc w:val="both"/>
              <w:rPr>
                <w:rFonts w:ascii="Times New Roman" w:hAnsi="Times New Roman"/>
                <w:sz w:val="26"/>
                <w:szCs w:val="26"/>
                <w:lang w:eastAsia="lv-LV"/>
              </w:rPr>
            </w:pPr>
          </w:p>
        </w:tc>
      </w:tr>
      <w:tr w14:paraId="62E83D88" w14:textId="77777777" w:rsidTr="00EE67F2">
        <w:tblPrEx>
          <w:tblW w:w="15451" w:type="dxa"/>
          <w:tblInd w:w="-572" w:type="dxa"/>
          <w:tblLayout w:type="fixed"/>
          <w:tblLook w:val="04A0"/>
        </w:tblPrEx>
        <w:tc>
          <w:tcPr>
            <w:tcW w:w="848" w:type="dxa"/>
          </w:tcPr>
          <w:p w:rsidR="000D4290" w:rsidRPr="0060014B" w:rsidP="0060014B" w14:paraId="000C8929" w14:textId="4AA5419B">
            <w:pPr>
              <w:pStyle w:val="ColorfulList-Accent11"/>
              <w:spacing w:before="120" w:after="0" w:line="276" w:lineRule="auto"/>
              <w:ind w:left="0" w:firstLine="0"/>
              <w:contextualSpacing w:val="0"/>
              <w:rPr>
                <w:rFonts w:ascii="Times New Roman" w:hAnsi="Times New Roman"/>
                <w:b/>
                <w:sz w:val="26"/>
                <w:szCs w:val="26"/>
              </w:rPr>
            </w:pPr>
            <w:r w:rsidRPr="0060014B">
              <w:rPr>
                <w:rFonts w:ascii="Times New Roman" w:hAnsi="Times New Roman"/>
                <w:b/>
                <w:sz w:val="26"/>
                <w:szCs w:val="26"/>
              </w:rPr>
              <w:t>3.5.2</w:t>
            </w:r>
            <w:r w:rsidRPr="0060014B">
              <w:rPr>
                <w:rFonts w:ascii="Times New Roman" w:hAnsi="Times New Roman"/>
                <w:b/>
                <w:sz w:val="26"/>
                <w:szCs w:val="26"/>
              </w:rPr>
              <w:t>.</w:t>
            </w:r>
          </w:p>
        </w:tc>
        <w:tc>
          <w:tcPr>
            <w:tcW w:w="5246" w:type="dxa"/>
            <w:shd w:val="clear" w:color="auto" w:fill="auto"/>
          </w:tcPr>
          <w:p w:rsidR="000D4290" w:rsidRPr="0060014B" w:rsidP="0060014B" w14:paraId="7BF687B7" w14:textId="77777777">
            <w:pPr>
              <w:overflowPunct w:val="0"/>
              <w:autoSpaceDE w:val="0"/>
              <w:autoSpaceDN w:val="0"/>
              <w:adjustRightInd w:val="0"/>
              <w:spacing w:before="120" w:after="0"/>
              <w:jc w:val="both"/>
              <w:rPr>
                <w:rFonts w:ascii="Times New Roman" w:hAnsi="Times New Roman"/>
                <w:b/>
                <w:bCs/>
                <w:sz w:val="26"/>
                <w:szCs w:val="26"/>
              </w:rPr>
            </w:pPr>
            <w:r w:rsidRPr="0060014B">
              <w:rPr>
                <w:rFonts w:ascii="Times New Roman" w:hAnsi="Times New Roman"/>
                <w:b/>
                <w:bCs/>
                <w:sz w:val="26"/>
                <w:szCs w:val="26"/>
              </w:rPr>
              <w:t>VID konsultatīvo pakalpojumu darbības uzlabošana, nodrošinot profesionālu ne tikai vietējo, bet arī ārvalstu uzņēmumu apkalpošanu un saziņu angļu valodā</w:t>
            </w:r>
          </w:p>
          <w:p w:rsidR="000D4290" w:rsidRPr="0060014B" w:rsidP="0060014B" w14:paraId="077AF611" w14:textId="056CB093">
            <w:pPr>
              <w:pStyle w:val="ListParagraph"/>
              <w:spacing w:before="120" w:after="0"/>
              <w:ind w:left="35"/>
              <w:contextualSpacing w:val="0"/>
              <w:jc w:val="both"/>
              <w:rPr>
                <w:rFonts w:ascii="Times New Roman" w:eastAsia="Times New Roman" w:hAnsi="Times New Roman"/>
                <w:sz w:val="26"/>
                <w:szCs w:val="26"/>
                <w:lang w:eastAsia="lv-LV"/>
              </w:rPr>
            </w:pPr>
            <w:r w:rsidRPr="0060014B">
              <w:rPr>
                <w:rFonts w:ascii="Times New Roman" w:eastAsia="Times New Roman" w:hAnsi="Times New Roman"/>
                <w:sz w:val="26"/>
                <w:szCs w:val="26"/>
                <w:lang w:eastAsia="lv-LV"/>
              </w:rPr>
              <w:t>Nepieciešams</w:t>
            </w:r>
            <w:r w:rsidRPr="0060014B" w:rsidR="00794FAF">
              <w:rPr>
                <w:rFonts w:ascii="Times New Roman" w:eastAsia="Times New Roman" w:hAnsi="Times New Roman"/>
                <w:sz w:val="26"/>
                <w:szCs w:val="26"/>
                <w:lang w:eastAsia="lv-LV"/>
              </w:rPr>
              <w:t xml:space="preserve"> </w:t>
            </w:r>
            <w:r w:rsidRPr="0060014B">
              <w:rPr>
                <w:rFonts w:ascii="Times New Roman" w:eastAsia="Times New Roman" w:hAnsi="Times New Roman"/>
                <w:sz w:val="26"/>
                <w:szCs w:val="26"/>
                <w:lang w:eastAsia="lv-LV"/>
              </w:rPr>
              <w:t>pārskatīt un, ja nepieciešams, uzlabot VID konsultāciju mehānismu ārvalstu uzņēmumu apkalpošanā, nodrošinot to profesionālu apkalpošanu angļu valodā, lai ne tikai veidotu par Latviju kā investīcijām atvērtu valsts pārvaldi, bet arī veicinātu lielāku izpratni par esošajām nodokļu prasībām uzņēmumiem, kas veic saimniecisko darbību Latvijā;</w:t>
            </w:r>
          </w:p>
          <w:p w:rsidR="000D4290" w:rsidRPr="0060014B" w:rsidP="0060014B" w14:paraId="737C376D" w14:textId="77777777">
            <w:pPr>
              <w:spacing w:before="120" w:after="0"/>
              <w:ind w:left="35"/>
              <w:jc w:val="both"/>
              <w:rPr>
                <w:rFonts w:ascii="Times New Roman" w:hAnsi="Times New Roman"/>
                <w:bCs/>
                <w:sz w:val="26"/>
                <w:szCs w:val="26"/>
              </w:rPr>
            </w:pPr>
            <w:r w:rsidRPr="0060014B">
              <w:rPr>
                <w:rFonts w:ascii="Times New Roman" w:eastAsia="Times New Roman" w:hAnsi="Times New Roman"/>
                <w:sz w:val="26"/>
                <w:szCs w:val="26"/>
                <w:lang w:eastAsia="lv-LV"/>
              </w:rPr>
              <w:t>Ņemot vērā, ka uzņēmumos, kuros īpašnieki (investori) ir ārvalstu pārstāvji un tiem ir būtiski pārzināt VID lēmumus, kas skar uzņēmuma saimniecisko darbību un nodokļu nomaksu, īpaši gadījumos, kad ir konstatēti pārkāpumi par uzņēmumā notiekošo, nepieciešams nodrošināt VID konsultācijas mehānismu – jaunu pakalpojumu, kurā nepastarpināti pēc uzņēmuma īpašnieka pieprasījuma tiek sagatavoti</w:t>
            </w:r>
            <w:r w:rsidRPr="0060014B">
              <w:rPr>
                <w:rFonts w:ascii="Times New Roman" w:hAnsi="Times New Roman"/>
                <w:bCs/>
                <w:sz w:val="26"/>
                <w:szCs w:val="26"/>
              </w:rPr>
              <w:t xml:space="preserve"> VID audita kopsavilkumi angļu valodā. Ņemot vērā, ka tas skar VID kapacitāti, </w:t>
            </w:r>
            <w:r w:rsidRPr="0060014B">
              <w:rPr>
                <w:rFonts w:ascii="Times New Roman" w:hAnsi="Times New Roman"/>
                <w:bCs/>
                <w:sz w:val="26"/>
                <w:szCs w:val="26"/>
              </w:rPr>
              <w:t>nepieciešams lemt par šāda pakalpojuma samērīgas maksas noteikšanu.</w:t>
            </w:r>
          </w:p>
          <w:p w:rsidR="000D4290" w:rsidRPr="0060014B" w:rsidP="0060014B" w14:paraId="634FCB8E" w14:textId="7F6739F1">
            <w:pPr>
              <w:spacing w:before="120" w:after="0"/>
              <w:ind w:left="35"/>
              <w:jc w:val="both"/>
              <w:rPr>
                <w:rFonts w:ascii="Times New Roman" w:hAnsi="Times New Roman"/>
                <w:b/>
                <w:sz w:val="26"/>
                <w:szCs w:val="26"/>
              </w:rPr>
            </w:pPr>
            <w:r w:rsidRPr="0060014B">
              <w:rPr>
                <w:rFonts w:ascii="Times New Roman" w:hAnsi="Times New Roman"/>
                <w:bCs/>
                <w:sz w:val="26"/>
                <w:szCs w:val="26"/>
              </w:rPr>
              <w:t xml:space="preserve">Jāatzīmē, ka šobrīd no 220 899 Latvijā reģistrētajiem uzņēmumiem 29028 uzņēmumam ir ārvalstu piederības pamatkapitāls, uz kopējā Latvijas fona, šis skaitlis ir vērtējams kā būtisks un šim skaitlim ir tendence pieaugt. Latvijā šobrīd ir 583 uzņēmumi kuros ārvalstu kapitāls pārsniedz 1 milj. </w:t>
            </w:r>
            <w:r w:rsidRPr="0060014B">
              <w:rPr>
                <w:rFonts w:ascii="Times New Roman" w:hAnsi="Times New Roman"/>
                <w:bCs/>
                <w:sz w:val="26"/>
                <w:szCs w:val="26"/>
              </w:rPr>
              <w:t>euro</w:t>
            </w:r>
            <w:r w:rsidRPr="0060014B">
              <w:rPr>
                <w:rFonts w:ascii="Times New Roman" w:hAnsi="Times New Roman"/>
                <w:bCs/>
                <w:sz w:val="26"/>
                <w:szCs w:val="26"/>
              </w:rPr>
              <w:t>.</w:t>
            </w:r>
          </w:p>
        </w:tc>
        <w:tc>
          <w:tcPr>
            <w:tcW w:w="3260" w:type="dxa"/>
            <w:gridSpan w:val="2"/>
          </w:tcPr>
          <w:p w:rsidR="000D4290" w:rsidRPr="0060014B" w:rsidP="0060014B" w14:paraId="0740F2A3" w14:textId="271E5115">
            <w:pPr>
              <w:overflowPunct w:val="0"/>
              <w:autoSpaceDE w:val="0"/>
              <w:autoSpaceDN w:val="0"/>
              <w:adjustRightInd w:val="0"/>
              <w:spacing w:before="120" w:after="0"/>
              <w:jc w:val="both"/>
              <w:rPr>
                <w:rFonts w:ascii="Times New Roman" w:eastAsia="Times New Roman" w:hAnsi="Times New Roman"/>
                <w:sz w:val="26"/>
                <w:szCs w:val="26"/>
                <w:lang w:eastAsia="lv-LV"/>
              </w:rPr>
            </w:pPr>
            <w:r w:rsidRPr="0060014B">
              <w:rPr>
                <w:rFonts w:ascii="Times New Roman" w:hAnsi="Times New Roman"/>
                <w:color w:val="000000"/>
                <w:sz w:val="26"/>
                <w:szCs w:val="26"/>
              </w:rPr>
              <w:t>Izvērtēta iespēja</w:t>
            </w:r>
            <w:r w:rsidRPr="0060014B">
              <w:rPr>
                <w:rFonts w:ascii="Times New Roman" w:eastAsia="Times New Roman" w:hAnsi="Times New Roman"/>
                <w:sz w:val="26"/>
                <w:szCs w:val="26"/>
                <w:lang w:eastAsia="lv-LV"/>
              </w:rPr>
              <w:t xml:space="preserve"> ieviest VID specializētu konsultatīvu nodaļu ārvalstu uzņēmumu apkalpošanā;</w:t>
            </w:r>
          </w:p>
          <w:p w:rsidR="000D4290" w:rsidRPr="0060014B" w:rsidP="0060014B" w14:paraId="61A907D7" w14:textId="0D790387">
            <w:pPr>
              <w:overflowPunct w:val="0"/>
              <w:autoSpaceDE w:val="0"/>
              <w:autoSpaceDN w:val="0"/>
              <w:adjustRightInd w:val="0"/>
              <w:spacing w:before="120" w:after="0"/>
              <w:jc w:val="both"/>
              <w:rPr>
                <w:rFonts w:ascii="Times New Roman" w:hAnsi="Times New Roman"/>
                <w:color w:val="000000"/>
                <w:sz w:val="26"/>
                <w:szCs w:val="26"/>
              </w:rPr>
            </w:pPr>
          </w:p>
        </w:tc>
        <w:tc>
          <w:tcPr>
            <w:tcW w:w="1702" w:type="dxa"/>
          </w:tcPr>
          <w:p w:rsidR="000D4290" w:rsidRPr="0060014B" w:rsidP="0060014B" w14:paraId="2C9EBEE3" w14:textId="5CFA7B91">
            <w:pPr>
              <w:spacing w:before="120" w:after="0"/>
              <w:jc w:val="both"/>
              <w:rPr>
                <w:rFonts w:ascii="Times New Roman" w:hAnsi="Times New Roman"/>
                <w:sz w:val="26"/>
                <w:szCs w:val="26"/>
              </w:rPr>
            </w:pPr>
            <w:r w:rsidRPr="0060014B">
              <w:rPr>
                <w:rFonts w:ascii="Times New Roman" w:hAnsi="Times New Roman"/>
                <w:sz w:val="26"/>
                <w:szCs w:val="26"/>
              </w:rPr>
              <w:t>Uzlabots</w:t>
            </w:r>
            <w:r w:rsidRPr="0060014B">
              <w:rPr>
                <w:rFonts w:ascii="Times New Roman" w:hAnsi="Times New Roman"/>
                <w:sz w:val="26"/>
                <w:szCs w:val="26"/>
              </w:rPr>
              <w:t xml:space="preserve"> VID pakalpojum</w:t>
            </w:r>
            <w:r w:rsidRPr="0060014B">
              <w:rPr>
                <w:rFonts w:ascii="Times New Roman" w:hAnsi="Times New Roman"/>
                <w:sz w:val="26"/>
                <w:szCs w:val="26"/>
              </w:rPr>
              <w:t>s</w:t>
            </w:r>
          </w:p>
          <w:p w:rsidR="000D4290" w:rsidRPr="0060014B" w:rsidP="0060014B" w14:paraId="610DE700" w14:textId="77777777">
            <w:pPr>
              <w:spacing w:before="120" w:after="0"/>
              <w:jc w:val="both"/>
              <w:rPr>
                <w:rFonts w:ascii="Times New Roman" w:hAnsi="Times New Roman"/>
                <w:bCs/>
                <w:sz w:val="26"/>
                <w:szCs w:val="26"/>
              </w:rPr>
            </w:pPr>
          </w:p>
        </w:tc>
        <w:tc>
          <w:tcPr>
            <w:tcW w:w="1418" w:type="dxa"/>
            <w:shd w:val="clear" w:color="auto" w:fill="auto"/>
          </w:tcPr>
          <w:p w:rsidR="000D4290" w:rsidRPr="0060014B" w:rsidP="0060014B" w14:paraId="6D63D159" w14:textId="77777777">
            <w:pPr>
              <w:spacing w:before="120" w:after="0"/>
              <w:rPr>
                <w:rFonts w:ascii="Times New Roman" w:hAnsi="Times New Roman"/>
                <w:sz w:val="26"/>
                <w:szCs w:val="26"/>
                <w:lang w:eastAsia="lv-LV"/>
              </w:rPr>
            </w:pPr>
            <w:r w:rsidRPr="0060014B">
              <w:rPr>
                <w:rFonts w:ascii="Times New Roman" w:hAnsi="Times New Roman"/>
                <w:sz w:val="26"/>
                <w:szCs w:val="26"/>
                <w:lang w:eastAsia="lv-LV"/>
              </w:rPr>
              <w:t>VID</w:t>
            </w:r>
          </w:p>
        </w:tc>
        <w:tc>
          <w:tcPr>
            <w:tcW w:w="1417" w:type="dxa"/>
          </w:tcPr>
          <w:p w:rsidR="000D4290" w:rsidRPr="0060014B" w:rsidP="0060014B" w14:paraId="2963482E" w14:textId="77777777">
            <w:pPr>
              <w:spacing w:before="120" w:after="0"/>
              <w:jc w:val="both"/>
              <w:rPr>
                <w:rFonts w:ascii="Times New Roman" w:hAnsi="Times New Roman"/>
                <w:sz w:val="26"/>
                <w:szCs w:val="26"/>
                <w:lang w:eastAsia="lv-LV"/>
              </w:rPr>
            </w:pPr>
            <w:r w:rsidRPr="0060014B">
              <w:rPr>
                <w:rFonts w:ascii="Times New Roman" w:hAnsi="Times New Roman"/>
                <w:sz w:val="26"/>
                <w:szCs w:val="26"/>
                <w:lang w:eastAsia="lv-LV"/>
              </w:rPr>
              <w:t>FM</w:t>
            </w:r>
          </w:p>
        </w:tc>
        <w:tc>
          <w:tcPr>
            <w:tcW w:w="1560" w:type="dxa"/>
          </w:tcPr>
          <w:p w:rsidR="000D4290" w:rsidRPr="0060014B" w:rsidP="0060014B" w14:paraId="60D4E87F" w14:textId="07D15C39">
            <w:pPr>
              <w:spacing w:before="120" w:after="0"/>
              <w:jc w:val="both"/>
              <w:rPr>
                <w:rFonts w:ascii="Times New Roman" w:hAnsi="Times New Roman"/>
                <w:sz w:val="26"/>
                <w:szCs w:val="26"/>
                <w:lang w:eastAsia="lv-LV"/>
              </w:rPr>
            </w:pPr>
            <w:r w:rsidRPr="0060014B">
              <w:rPr>
                <w:rFonts w:ascii="Times New Roman" w:hAnsi="Times New Roman"/>
                <w:sz w:val="26"/>
                <w:szCs w:val="26"/>
                <w:lang w:eastAsia="lv-LV"/>
              </w:rPr>
              <w:t>01.0</w:t>
            </w:r>
            <w:r w:rsidRPr="0060014B" w:rsidR="00E90478">
              <w:rPr>
                <w:rFonts w:ascii="Times New Roman" w:hAnsi="Times New Roman"/>
                <w:sz w:val="26"/>
                <w:szCs w:val="26"/>
                <w:lang w:eastAsia="lv-LV"/>
              </w:rPr>
              <w:t>7</w:t>
            </w:r>
            <w:r w:rsidRPr="0060014B">
              <w:rPr>
                <w:rFonts w:ascii="Times New Roman" w:hAnsi="Times New Roman"/>
                <w:sz w:val="26"/>
                <w:szCs w:val="26"/>
                <w:lang w:eastAsia="lv-LV"/>
              </w:rPr>
              <w:t>.201</w:t>
            </w:r>
            <w:r w:rsidRPr="0060014B" w:rsidR="00E90478">
              <w:rPr>
                <w:rFonts w:ascii="Times New Roman" w:hAnsi="Times New Roman"/>
                <w:sz w:val="26"/>
                <w:szCs w:val="26"/>
                <w:lang w:eastAsia="lv-LV"/>
              </w:rPr>
              <w:t>9</w:t>
            </w:r>
            <w:r w:rsidRPr="0060014B">
              <w:rPr>
                <w:rFonts w:ascii="Times New Roman" w:hAnsi="Times New Roman"/>
                <w:sz w:val="26"/>
                <w:szCs w:val="26"/>
                <w:lang w:eastAsia="lv-LV"/>
              </w:rPr>
              <w:t>.</w:t>
            </w:r>
          </w:p>
        </w:tc>
      </w:tr>
      <w:tr w14:paraId="1C19E84C" w14:textId="77777777" w:rsidTr="00EE67F2">
        <w:tblPrEx>
          <w:tblW w:w="15451" w:type="dxa"/>
          <w:tblInd w:w="-572" w:type="dxa"/>
          <w:tblLayout w:type="fixed"/>
          <w:tblLook w:val="04A0"/>
        </w:tblPrEx>
        <w:tc>
          <w:tcPr>
            <w:tcW w:w="848" w:type="dxa"/>
          </w:tcPr>
          <w:p w:rsidR="000D4290" w:rsidRPr="0060014B" w:rsidP="0060014B" w14:paraId="42A7E78C" w14:textId="1D565886">
            <w:pPr>
              <w:pStyle w:val="ColorfulList-Accent11"/>
              <w:spacing w:before="120" w:after="0" w:line="276" w:lineRule="auto"/>
              <w:ind w:left="0" w:firstLine="0"/>
              <w:contextualSpacing w:val="0"/>
              <w:rPr>
                <w:rFonts w:ascii="Times New Roman" w:hAnsi="Times New Roman"/>
                <w:b/>
                <w:sz w:val="26"/>
                <w:szCs w:val="26"/>
              </w:rPr>
            </w:pPr>
            <w:r w:rsidRPr="0060014B">
              <w:rPr>
                <w:rFonts w:ascii="Times New Roman" w:hAnsi="Times New Roman"/>
                <w:b/>
                <w:sz w:val="26"/>
                <w:szCs w:val="26"/>
              </w:rPr>
              <w:t>3.5.</w:t>
            </w:r>
            <w:r w:rsidRPr="0060014B" w:rsidR="00B42FB6">
              <w:rPr>
                <w:rFonts w:ascii="Times New Roman" w:hAnsi="Times New Roman"/>
                <w:b/>
                <w:sz w:val="26"/>
                <w:szCs w:val="26"/>
              </w:rPr>
              <w:t>3</w:t>
            </w:r>
            <w:r w:rsidRPr="0060014B">
              <w:rPr>
                <w:rFonts w:ascii="Times New Roman" w:hAnsi="Times New Roman"/>
                <w:b/>
                <w:sz w:val="26"/>
                <w:szCs w:val="26"/>
              </w:rPr>
              <w:t>.</w:t>
            </w:r>
          </w:p>
        </w:tc>
        <w:tc>
          <w:tcPr>
            <w:tcW w:w="5246" w:type="dxa"/>
            <w:shd w:val="clear" w:color="auto" w:fill="auto"/>
          </w:tcPr>
          <w:p w:rsidR="000D4290" w:rsidRPr="0060014B" w:rsidP="0060014B" w14:paraId="3E6AB223" w14:textId="2100333A">
            <w:pPr>
              <w:overflowPunct w:val="0"/>
              <w:autoSpaceDE w:val="0"/>
              <w:autoSpaceDN w:val="0"/>
              <w:adjustRightInd w:val="0"/>
              <w:spacing w:before="120" w:after="0"/>
              <w:jc w:val="both"/>
              <w:rPr>
                <w:rFonts w:ascii="Times New Roman" w:hAnsi="Times New Roman"/>
                <w:b/>
                <w:sz w:val="26"/>
                <w:szCs w:val="26"/>
              </w:rPr>
            </w:pPr>
            <w:r w:rsidRPr="0060014B">
              <w:rPr>
                <w:rFonts w:ascii="Times New Roman" w:hAnsi="Times New Roman"/>
                <w:b/>
                <w:sz w:val="26"/>
                <w:szCs w:val="26"/>
              </w:rPr>
              <w:t xml:space="preserve">Nodokļu deklarācijās un citos pārskatos norādāmās informācijas pārklāšanās novēršana – tajos ietverto datu </w:t>
            </w:r>
            <w:r w:rsidRPr="0060014B">
              <w:rPr>
                <w:rFonts w:ascii="Times New Roman" w:hAnsi="Times New Roman"/>
                <w:b/>
                <w:sz w:val="26"/>
                <w:szCs w:val="26"/>
              </w:rPr>
              <w:t>sinhornizācija</w:t>
            </w:r>
            <w:r w:rsidRPr="0060014B">
              <w:rPr>
                <w:rFonts w:ascii="Times New Roman" w:hAnsi="Times New Roman"/>
                <w:b/>
                <w:sz w:val="26"/>
                <w:szCs w:val="26"/>
              </w:rPr>
              <w:t>.</w:t>
            </w:r>
          </w:p>
          <w:p w:rsidR="000D4290" w:rsidRPr="0060014B" w:rsidP="0060014B" w14:paraId="1E40BF1C" w14:textId="77777777">
            <w:pPr>
              <w:overflowPunct w:val="0"/>
              <w:autoSpaceDE w:val="0"/>
              <w:autoSpaceDN w:val="0"/>
              <w:adjustRightInd w:val="0"/>
              <w:spacing w:before="120" w:after="0"/>
              <w:jc w:val="both"/>
              <w:rPr>
                <w:rFonts w:ascii="Times New Roman" w:hAnsi="Times New Roman"/>
                <w:sz w:val="26"/>
                <w:szCs w:val="26"/>
              </w:rPr>
            </w:pPr>
            <w:r w:rsidRPr="0060014B">
              <w:rPr>
                <w:rFonts w:ascii="Times New Roman" w:hAnsi="Times New Roman"/>
                <w:sz w:val="26"/>
                <w:szCs w:val="26"/>
              </w:rPr>
              <w:t>VK pasūtītajā un 20.07.2015. SIA “</w:t>
            </w:r>
            <w:r w:rsidRPr="0060014B">
              <w:rPr>
                <w:rFonts w:ascii="Times New Roman" w:hAnsi="Times New Roman"/>
                <w:sz w:val="26"/>
                <w:szCs w:val="26"/>
              </w:rPr>
              <w:t>Pricewaterhouse</w:t>
            </w:r>
            <w:r w:rsidRPr="0060014B">
              <w:rPr>
                <w:rFonts w:ascii="Times New Roman" w:hAnsi="Times New Roman"/>
                <w:sz w:val="26"/>
                <w:szCs w:val="26"/>
              </w:rPr>
              <w:t xml:space="preserve"> </w:t>
            </w:r>
            <w:r w:rsidRPr="0060014B">
              <w:rPr>
                <w:rFonts w:ascii="Times New Roman" w:hAnsi="Times New Roman"/>
                <w:sz w:val="26"/>
                <w:szCs w:val="26"/>
              </w:rPr>
              <w:t>Coopers</w:t>
            </w:r>
            <w:r w:rsidRPr="0060014B">
              <w:rPr>
                <w:rFonts w:ascii="Times New Roman" w:hAnsi="Times New Roman"/>
                <w:sz w:val="26"/>
                <w:szCs w:val="26"/>
              </w:rPr>
              <w:t xml:space="preserve">” sagatavotajā ziņojumā “Pētījums par pārskatu sagatavošanas administratīvo procedūru un administratīvā sloga samazināšanas iespējām” konstatēts, ka noteiktos pārskatos ir vērojama informācijas pieprasīšanas dublēšanās, piemēram: </w:t>
            </w:r>
          </w:p>
          <w:p w:rsidR="000D4290" w:rsidRPr="0060014B" w:rsidP="0060014B" w14:paraId="34F05935" w14:textId="77777777">
            <w:pPr>
              <w:pStyle w:val="ListParagraph"/>
              <w:numPr>
                <w:ilvl w:val="0"/>
                <w:numId w:val="23"/>
              </w:numPr>
              <w:overflowPunct w:val="0"/>
              <w:autoSpaceDE w:val="0"/>
              <w:autoSpaceDN w:val="0"/>
              <w:adjustRightInd w:val="0"/>
              <w:spacing w:before="120" w:after="0"/>
              <w:jc w:val="both"/>
              <w:rPr>
                <w:rFonts w:ascii="Times New Roman" w:hAnsi="Times New Roman"/>
                <w:sz w:val="26"/>
                <w:szCs w:val="26"/>
              </w:rPr>
            </w:pPr>
            <w:r w:rsidRPr="0060014B">
              <w:rPr>
                <w:rFonts w:ascii="Times New Roman" w:hAnsi="Times New Roman"/>
                <w:sz w:val="26"/>
                <w:szCs w:val="26"/>
              </w:rPr>
              <w:t xml:space="preserve">VID iesniedzamā gada pārskata informācijas pārklāšanās ar CSP veidlapu Nr.1-FAP „Finanšu aktīvi un pasīvi 20__.gadā” un veidlapu Nr.1-gada </w:t>
            </w:r>
            <w:r w:rsidRPr="0060014B">
              <w:rPr>
                <w:rFonts w:ascii="Times New Roman" w:hAnsi="Times New Roman"/>
                <w:sz w:val="26"/>
                <w:szCs w:val="26"/>
              </w:rPr>
              <w:t>“Kompleksais pārskats par darbību 20__.gadā”;</w:t>
            </w:r>
          </w:p>
          <w:p w:rsidR="000D4290" w:rsidRPr="0060014B" w:rsidP="0060014B" w14:paraId="039B1D66" w14:textId="5ADED814">
            <w:pPr>
              <w:pStyle w:val="ListParagraph"/>
              <w:numPr>
                <w:ilvl w:val="0"/>
                <w:numId w:val="23"/>
              </w:numPr>
              <w:overflowPunct w:val="0"/>
              <w:autoSpaceDE w:val="0"/>
              <w:autoSpaceDN w:val="0"/>
              <w:adjustRightInd w:val="0"/>
              <w:spacing w:before="120" w:after="0"/>
              <w:jc w:val="both"/>
              <w:rPr>
                <w:rFonts w:ascii="Times New Roman" w:hAnsi="Times New Roman"/>
                <w:sz w:val="26"/>
                <w:szCs w:val="26"/>
              </w:rPr>
            </w:pPr>
            <w:r w:rsidRPr="0060014B">
              <w:rPr>
                <w:rFonts w:ascii="Times New Roman" w:hAnsi="Times New Roman"/>
                <w:sz w:val="26"/>
                <w:szCs w:val="26"/>
              </w:rPr>
              <w:t>VID iesniedzamā deklarācijā par PVN informācijas pārklāšanās CSP veidlapā „Pārskats par apgrozījumu” 1-apgrozījums;</w:t>
            </w:r>
          </w:p>
          <w:p w:rsidR="000D4290" w:rsidRPr="0060014B" w:rsidP="0060014B" w14:paraId="70C38F0B" w14:textId="088BA491">
            <w:pPr>
              <w:pStyle w:val="ListParagraph"/>
              <w:numPr>
                <w:ilvl w:val="0"/>
                <w:numId w:val="23"/>
              </w:numPr>
              <w:overflowPunct w:val="0"/>
              <w:autoSpaceDE w:val="0"/>
              <w:autoSpaceDN w:val="0"/>
              <w:adjustRightInd w:val="0"/>
              <w:spacing w:before="120" w:after="0"/>
              <w:jc w:val="both"/>
              <w:rPr>
                <w:rFonts w:ascii="Times New Roman" w:hAnsi="Times New Roman"/>
                <w:sz w:val="26"/>
                <w:szCs w:val="26"/>
              </w:rPr>
            </w:pPr>
            <w:r w:rsidRPr="0060014B">
              <w:rPr>
                <w:rFonts w:ascii="Times New Roman" w:hAnsi="Times New Roman"/>
                <w:sz w:val="26"/>
                <w:szCs w:val="26"/>
              </w:rPr>
              <w:t xml:space="preserve">VID iesniedzamā Ziņojuma par VSAOI no darba ņēmēju darba ienākumiem, iedzīvotāju ienākuma nodokli un uzņēmējdarbības riska valsts nodevu pārskata mēnesī pārskata informācijas pārklāšanās ar Paziņojumā par fiziskajām personām izmaksātajām summām (neattiecas uz CSP, atbildīgie VID, FM); </w:t>
            </w:r>
          </w:p>
          <w:p w:rsidR="000D4290" w:rsidRPr="0060014B" w:rsidP="0060014B" w14:paraId="195393A8" w14:textId="25A42E85">
            <w:pPr>
              <w:pStyle w:val="ListParagraph"/>
              <w:numPr>
                <w:ilvl w:val="0"/>
                <w:numId w:val="23"/>
              </w:numPr>
              <w:overflowPunct w:val="0"/>
              <w:autoSpaceDE w:val="0"/>
              <w:autoSpaceDN w:val="0"/>
              <w:adjustRightInd w:val="0"/>
              <w:spacing w:before="120" w:after="0"/>
              <w:jc w:val="both"/>
              <w:rPr>
                <w:rFonts w:ascii="Times New Roman" w:hAnsi="Times New Roman"/>
                <w:sz w:val="26"/>
                <w:szCs w:val="26"/>
              </w:rPr>
            </w:pPr>
            <w:r w:rsidRPr="0060014B">
              <w:rPr>
                <w:rFonts w:ascii="Times New Roman" w:hAnsi="Times New Roman"/>
                <w:sz w:val="26"/>
                <w:szCs w:val="26"/>
              </w:rPr>
              <w:t>dabas resursu nodokļu pārskatos, ja darbības, par kurām jāaprēķina nodoklis, ir bijušas vienreizējas (neattiecas uz CSP, atbildīgie FM, VARAM);</w:t>
            </w:r>
          </w:p>
          <w:p w:rsidR="000D4290" w:rsidRPr="0060014B" w:rsidP="0060014B" w14:paraId="365454D8" w14:textId="77777777">
            <w:pPr>
              <w:pStyle w:val="ListParagraph"/>
              <w:numPr>
                <w:ilvl w:val="0"/>
                <w:numId w:val="23"/>
              </w:numPr>
              <w:overflowPunct w:val="0"/>
              <w:autoSpaceDE w:val="0"/>
              <w:autoSpaceDN w:val="0"/>
              <w:adjustRightInd w:val="0"/>
              <w:spacing w:before="120" w:after="0"/>
              <w:jc w:val="both"/>
              <w:rPr>
                <w:rFonts w:ascii="Times New Roman" w:hAnsi="Times New Roman"/>
                <w:sz w:val="26"/>
                <w:szCs w:val="26"/>
              </w:rPr>
            </w:pPr>
            <w:r w:rsidRPr="0060014B">
              <w:rPr>
                <w:rFonts w:ascii="Times New Roman" w:hAnsi="Times New Roman"/>
                <w:sz w:val="26"/>
                <w:szCs w:val="26"/>
              </w:rPr>
              <w:t xml:space="preserve">CSP veidlapā Nr.1-gada “Kompleksais pārskats par darbību 20__.gadā” norādītās informācijas pārklāšanās ar uzņēmumu sniegto informāciju, atbilstoši </w:t>
            </w:r>
            <w:r w:rsidRPr="0060014B">
              <w:rPr>
                <w:rFonts w:ascii="Times New Roman" w:hAnsi="Times New Roman"/>
                <w:bCs/>
                <w:sz w:val="26"/>
                <w:szCs w:val="26"/>
              </w:rPr>
              <w:t>Gada pārskatu un konsolidēto gada pārskatu likumam;</w:t>
            </w:r>
            <w:r w:rsidRPr="0060014B">
              <w:rPr>
                <w:rFonts w:ascii="Times New Roman" w:hAnsi="Times New Roman"/>
                <w:sz w:val="26"/>
                <w:szCs w:val="26"/>
              </w:rPr>
              <w:t xml:space="preserve"> </w:t>
            </w:r>
          </w:p>
          <w:p w:rsidR="000D4290" w:rsidRPr="0060014B" w:rsidP="0060014B" w14:paraId="5C47C0E1" w14:textId="77777777">
            <w:pPr>
              <w:pStyle w:val="ListParagraph"/>
              <w:numPr>
                <w:ilvl w:val="0"/>
                <w:numId w:val="23"/>
              </w:numPr>
              <w:overflowPunct w:val="0"/>
              <w:autoSpaceDE w:val="0"/>
              <w:autoSpaceDN w:val="0"/>
              <w:adjustRightInd w:val="0"/>
              <w:spacing w:before="120" w:after="0"/>
              <w:jc w:val="both"/>
              <w:rPr>
                <w:rFonts w:ascii="Times New Roman" w:hAnsi="Times New Roman"/>
                <w:sz w:val="26"/>
                <w:szCs w:val="26"/>
              </w:rPr>
            </w:pPr>
            <w:r w:rsidRPr="0060014B">
              <w:rPr>
                <w:rFonts w:ascii="Times New Roman" w:hAnsi="Times New Roman"/>
                <w:sz w:val="26"/>
                <w:szCs w:val="26"/>
              </w:rPr>
              <w:t xml:space="preserve">CSP veidlapā „Ievedums-Intrastat-1A „Pārskats par tirdzniecību ar Eiropas </w:t>
            </w:r>
            <w:r w:rsidRPr="0060014B">
              <w:rPr>
                <w:rFonts w:ascii="Times New Roman" w:hAnsi="Times New Roman"/>
                <w:sz w:val="26"/>
                <w:szCs w:val="26"/>
              </w:rPr>
              <w:t xml:space="preserve">Savienības dalībvalstīm”” pārskata informācijas pārklāšanās ar VID PVN deklarācijas PVN 1II un PVN 2 daļās sniegto informāciju; </w:t>
            </w:r>
          </w:p>
          <w:p w:rsidR="000D4290" w:rsidRPr="0060014B" w:rsidP="0060014B" w14:paraId="47BF4C7B" w14:textId="77777777">
            <w:pPr>
              <w:pStyle w:val="ListParagraph"/>
              <w:numPr>
                <w:ilvl w:val="0"/>
                <w:numId w:val="23"/>
              </w:numPr>
              <w:overflowPunct w:val="0"/>
              <w:autoSpaceDE w:val="0"/>
              <w:autoSpaceDN w:val="0"/>
              <w:adjustRightInd w:val="0"/>
              <w:spacing w:before="120" w:after="0"/>
              <w:jc w:val="both"/>
              <w:rPr>
                <w:rFonts w:ascii="Times New Roman" w:hAnsi="Times New Roman"/>
                <w:sz w:val="26"/>
                <w:szCs w:val="26"/>
              </w:rPr>
            </w:pPr>
            <w:r w:rsidRPr="0060014B">
              <w:rPr>
                <w:rFonts w:ascii="Times New Roman" w:hAnsi="Times New Roman"/>
                <w:sz w:val="26"/>
                <w:szCs w:val="26"/>
              </w:rPr>
              <w:t>VID iesniedzamā gada pārskatā un CSP veidlapā Nr.1-F „Pārskats par finansiālo stāvokli”;</w:t>
            </w:r>
          </w:p>
          <w:p w:rsidR="000D4290" w:rsidRPr="0060014B" w:rsidP="0060014B" w14:paraId="10E5F53C" w14:textId="77777777">
            <w:pPr>
              <w:pStyle w:val="ListParagraph"/>
              <w:numPr>
                <w:ilvl w:val="0"/>
                <w:numId w:val="23"/>
              </w:numPr>
              <w:overflowPunct w:val="0"/>
              <w:autoSpaceDE w:val="0"/>
              <w:autoSpaceDN w:val="0"/>
              <w:adjustRightInd w:val="0"/>
              <w:spacing w:before="120" w:after="0"/>
              <w:jc w:val="both"/>
              <w:rPr>
                <w:rFonts w:ascii="Times New Roman" w:hAnsi="Times New Roman"/>
                <w:sz w:val="26"/>
                <w:szCs w:val="26"/>
              </w:rPr>
            </w:pPr>
            <w:r w:rsidRPr="0060014B">
              <w:rPr>
                <w:rFonts w:ascii="Times New Roman" w:hAnsi="Times New Roman"/>
                <w:sz w:val="26"/>
                <w:szCs w:val="26"/>
              </w:rPr>
              <w:t xml:space="preserve">VID iesniedzamā gada pārskata informācijā un CSP veidlapā Nr.6-ieguldījumi „Pārskats par ieguldījumiem” </w:t>
            </w:r>
          </w:p>
          <w:p w:rsidR="000D4290" w:rsidRPr="0060014B" w:rsidP="0060014B" w14:paraId="60FDBD83" w14:textId="77777777">
            <w:pPr>
              <w:pStyle w:val="ListParagraph"/>
              <w:numPr>
                <w:ilvl w:val="0"/>
                <w:numId w:val="23"/>
              </w:numPr>
              <w:overflowPunct w:val="0"/>
              <w:autoSpaceDE w:val="0"/>
              <w:autoSpaceDN w:val="0"/>
              <w:adjustRightInd w:val="0"/>
              <w:spacing w:before="120" w:after="0"/>
              <w:jc w:val="both"/>
              <w:rPr>
                <w:rFonts w:ascii="Times New Roman" w:hAnsi="Times New Roman"/>
                <w:sz w:val="26"/>
                <w:szCs w:val="26"/>
              </w:rPr>
            </w:pPr>
            <w:r w:rsidRPr="0060014B">
              <w:rPr>
                <w:rFonts w:ascii="Times New Roman" w:hAnsi="Times New Roman"/>
                <w:sz w:val="26"/>
                <w:szCs w:val="26"/>
              </w:rPr>
              <w:t xml:space="preserve">CSP veidlapā Nr.1-FAP „Finanšu aktīvi un pasīvi 20__.gadā” un VID iesniedzamo gada pārskatu bilances aktīvu un bilances pasīvu daļu </w:t>
            </w:r>
          </w:p>
          <w:p w:rsidR="000D4290" w:rsidRPr="0060014B" w:rsidP="0060014B" w14:paraId="015C25B5" w14:textId="77777777">
            <w:pPr>
              <w:pStyle w:val="ListParagraph"/>
              <w:numPr>
                <w:ilvl w:val="0"/>
                <w:numId w:val="23"/>
              </w:numPr>
              <w:overflowPunct w:val="0"/>
              <w:autoSpaceDE w:val="0"/>
              <w:autoSpaceDN w:val="0"/>
              <w:adjustRightInd w:val="0"/>
              <w:spacing w:before="120" w:after="0"/>
              <w:jc w:val="both"/>
              <w:rPr>
                <w:rFonts w:ascii="Times New Roman" w:hAnsi="Times New Roman"/>
                <w:sz w:val="26"/>
                <w:szCs w:val="26"/>
              </w:rPr>
            </w:pPr>
            <w:r w:rsidRPr="0060014B">
              <w:rPr>
                <w:rFonts w:ascii="Times New Roman" w:hAnsi="Times New Roman"/>
                <w:sz w:val="26"/>
                <w:szCs w:val="26"/>
              </w:rPr>
              <w:t>CSP ieguldījumu kustību pārskatu (1-ieguldījumi un 5-ieguldījumi) atsevišķās sadaļās - nepieciešams pārskatīt šo informāciju iegūt no VID iesniegtajiem gada pārskatiem.</w:t>
            </w:r>
          </w:p>
          <w:p w:rsidR="000D4290" w:rsidRPr="0060014B" w:rsidP="0060014B" w14:paraId="471F3F6F" w14:textId="77777777">
            <w:pPr>
              <w:overflowPunct w:val="0"/>
              <w:autoSpaceDE w:val="0"/>
              <w:autoSpaceDN w:val="0"/>
              <w:adjustRightInd w:val="0"/>
              <w:spacing w:before="120" w:after="0"/>
              <w:jc w:val="both"/>
              <w:rPr>
                <w:rFonts w:ascii="Times New Roman" w:hAnsi="Times New Roman"/>
                <w:sz w:val="26"/>
                <w:szCs w:val="26"/>
              </w:rPr>
            </w:pPr>
            <w:r w:rsidRPr="0060014B">
              <w:rPr>
                <w:rFonts w:ascii="Times New Roman" w:hAnsi="Times New Roman"/>
                <w:sz w:val="26"/>
                <w:szCs w:val="26"/>
              </w:rPr>
              <w:t>Attiecīgi nepieciešams veikt minēto pārskatu atkārtotu izvērtējumu un lemt par efektīvāko risinājumu ieviešanu, kas novērš uzņēmējiem radīto birokrātisko slogu radošas prasības.</w:t>
            </w:r>
          </w:p>
          <w:p w:rsidR="000D4290" w:rsidRPr="0060014B" w:rsidP="0060014B" w14:paraId="14D16563" w14:textId="77777777">
            <w:pPr>
              <w:overflowPunct w:val="0"/>
              <w:autoSpaceDE w:val="0"/>
              <w:autoSpaceDN w:val="0"/>
              <w:adjustRightInd w:val="0"/>
              <w:spacing w:before="120" w:after="0"/>
              <w:jc w:val="both"/>
              <w:rPr>
                <w:rFonts w:ascii="Times New Roman" w:hAnsi="Times New Roman"/>
                <w:sz w:val="26"/>
                <w:szCs w:val="26"/>
              </w:rPr>
            </w:pPr>
            <w:r w:rsidRPr="0060014B">
              <w:rPr>
                <w:rFonts w:ascii="Times New Roman" w:hAnsi="Times New Roman"/>
                <w:sz w:val="26"/>
                <w:szCs w:val="26"/>
              </w:rPr>
              <w:t xml:space="preserve">Vienlaikus Ekonomikas ministrija ir izstrādājusi informatīvo ziņojumu „Par administratīvo datu izmantošanu Centrālajā statistikas pārvaldē, </w:t>
            </w:r>
            <w:r w:rsidRPr="0060014B">
              <w:rPr>
                <w:rFonts w:ascii="Times New Roman" w:hAnsi="Times New Roman"/>
                <w:sz w:val="26"/>
                <w:szCs w:val="26"/>
              </w:rPr>
              <w:t>problēmām un iespējamajiem risinājumiem” (VSS-982), kurā tiek plānots EM resorā izveidot darba grupu priekšlikumu izstrādei administratīvo datu avotu pilnveidošanai, lai nodrošinātu pilnīgāku administratīvo datu avotu izmantošanu oficiālās statistikas nodrošināšanā, kurā tiktu iekļauti FM un citu administratīvo datu turētāju pārstāvji. Tāpat plānots, ka EM darba grupas izstrādāt un iesniegt MK informatīvo ziņojumu, paredzot konkrētus pasākumus turpmākai rīcībai un indikatīvo finansējumu, lai savlaicīgi varētu lemt par budžeta līdzekļu piešķiršanu MK līdz 01.01.2018..</w:t>
            </w:r>
          </w:p>
          <w:p w:rsidR="000D4290" w:rsidRPr="0060014B" w:rsidP="0060014B" w14:paraId="402B40A9" w14:textId="77777777">
            <w:pPr>
              <w:pStyle w:val="ColorfulList-Accent11"/>
              <w:spacing w:before="120" w:after="0" w:line="276" w:lineRule="auto"/>
              <w:ind w:left="0" w:firstLine="0"/>
              <w:contextualSpacing w:val="0"/>
              <w:rPr>
                <w:rFonts w:ascii="Times New Roman" w:hAnsi="Times New Roman"/>
                <w:b/>
                <w:sz w:val="26"/>
                <w:szCs w:val="26"/>
              </w:rPr>
            </w:pPr>
            <w:r w:rsidRPr="0060014B">
              <w:rPr>
                <w:rFonts w:ascii="Times New Roman" w:hAnsi="Times New Roman"/>
                <w:sz w:val="26"/>
                <w:szCs w:val="26"/>
              </w:rPr>
              <w:t>Ņemot vērā, ka abi jautājumi – pārskatos dublējošās informācijas konstatācija un plānotā rīcība par administratīvo datu izmantošanu CSP iespējamajiem risinājumiem – pēc būtības skar identisku jautājumu loku, nepieciešams minētos uzdevumus skatīt vienkopus.</w:t>
            </w:r>
          </w:p>
        </w:tc>
        <w:tc>
          <w:tcPr>
            <w:tcW w:w="3260" w:type="dxa"/>
            <w:gridSpan w:val="2"/>
          </w:tcPr>
          <w:p w:rsidR="000D4290" w:rsidRPr="0060014B" w:rsidP="0060014B" w14:paraId="565C67FD" w14:textId="35C0CB46">
            <w:pPr>
              <w:overflowPunct w:val="0"/>
              <w:autoSpaceDE w:val="0"/>
              <w:autoSpaceDN w:val="0"/>
              <w:adjustRightInd w:val="0"/>
              <w:spacing w:before="120" w:after="0"/>
              <w:jc w:val="both"/>
              <w:rPr>
                <w:rFonts w:ascii="Times New Roman" w:hAnsi="Times New Roman"/>
                <w:color w:val="000000"/>
                <w:sz w:val="26"/>
                <w:szCs w:val="26"/>
              </w:rPr>
            </w:pPr>
            <w:r w:rsidRPr="0060014B">
              <w:rPr>
                <w:rFonts w:ascii="Times New Roman" w:hAnsi="Times New Roman"/>
                <w:color w:val="000000"/>
                <w:sz w:val="26"/>
                <w:szCs w:val="26"/>
              </w:rPr>
              <w:t xml:space="preserve">1.Veikts </w:t>
            </w:r>
            <w:r w:rsidRPr="0060014B">
              <w:rPr>
                <w:rFonts w:ascii="Times New Roman" w:hAnsi="Times New Roman"/>
                <w:sz w:val="26"/>
                <w:szCs w:val="26"/>
              </w:rPr>
              <w:t>identificēto pārskatu atkārtotu izvērtējums un lemt par efektīvāko risinājumu ieviešanu, kas novērš uzņēmējiem radīto birokrātisko slogu radošas prasības.</w:t>
            </w:r>
          </w:p>
          <w:p w:rsidR="000D4290" w:rsidRPr="0060014B" w:rsidP="0060014B" w14:paraId="320E3186" w14:textId="77777777">
            <w:pPr>
              <w:pStyle w:val="ColorfulList-Accent11"/>
              <w:spacing w:before="120" w:after="0" w:line="276" w:lineRule="auto"/>
              <w:ind w:left="34" w:firstLine="0"/>
              <w:contextualSpacing w:val="0"/>
              <w:rPr>
                <w:rFonts w:ascii="Times New Roman" w:hAnsi="Times New Roman"/>
                <w:sz w:val="26"/>
                <w:szCs w:val="26"/>
              </w:rPr>
            </w:pPr>
            <w:r w:rsidRPr="0060014B">
              <w:rPr>
                <w:rFonts w:ascii="Times New Roman" w:hAnsi="Times New Roman"/>
                <w:color w:val="000000"/>
                <w:sz w:val="26"/>
                <w:szCs w:val="26"/>
              </w:rPr>
              <w:t xml:space="preserve">2. Ņemot vērā 1.punktā veiktos secinājumus, izstrādāti un noteiktā kārtībā iesniegti MK </w:t>
            </w:r>
            <w:r w:rsidRPr="0060014B">
              <w:rPr>
                <w:rFonts w:ascii="Times New Roman" w:hAnsi="Times New Roman"/>
                <w:sz w:val="26"/>
                <w:szCs w:val="26"/>
              </w:rPr>
              <w:t xml:space="preserve">grozījumi normatīvajos aktos, kas atceļ dublējošas informācijas pieprasījumu vai, ja nepieciešams, rasts risinājums par informācijas </w:t>
            </w:r>
            <w:r w:rsidRPr="0060014B">
              <w:rPr>
                <w:rFonts w:ascii="Times New Roman" w:hAnsi="Times New Roman"/>
                <w:sz w:val="26"/>
                <w:szCs w:val="26"/>
              </w:rPr>
              <w:t>apmaiņu starp citu administratīvo datu turētājiem, iesniedzot MK informatīvo ziņojumu, paredzot konkrētus pasākumus turpmākai rīcībai un indikatīvo finansējumu, lai savlaicīgi varētu lemt par budžeta līdzekļu piešķiršanu MK.</w:t>
            </w:r>
          </w:p>
        </w:tc>
        <w:tc>
          <w:tcPr>
            <w:tcW w:w="1702" w:type="dxa"/>
          </w:tcPr>
          <w:p w:rsidR="000D4290" w:rsidRPr="0060014B" w:rsidP="0060014B" w14:paraId="658EA8A3" w14:textId="77777777">
            <w:pPr>
              <w:spacing w:before="120" w:after="0"/>
              <w:rPr>
                <w:rFonts w:ascii="Times New Roman" w:hAnsi="Times New Roman"/>
                <w:color w:val="000000"/>
                <w:sz w:val="26"/>
                <w:szCs w:val="26"/>
              </w:rPr>
            </w:pPr>
            <w:r w:rsidRPr="0060014B">
              <w:rPr>
                <w:rFonts w:ascii="Times New Roman" w:hAnsi="Times New Roman"/>
                <w:sz w:val="26"/>
                <w:szCs w:val="26"/>
              </w:rPr>
              <w:t>Mazināts laiks uzskaitei un grāmatvedības kārtošanai un pārskatu iesniegšanai VID un CSP</w:t>
            </w:r>
          </w:p>
        </w:tc>
        <w:tc>
          <w:tcPr>
            <w:tcW w:w="1418" w:type="dxa"/>
            <w:shd w:val="clear" w:color="auto" w:fill="auto"/>
          </w:tcPr>
          <w:p w:rsidR="000D4290" w:rsidRPr="0060014B" w:rsidP="0060014B" w14:paraId="3F2B329E" w14:textId="77777777">
            <w:pPr>
              <w:spacing w:before="120" w:after="0"/>
              <w:rPr>
                <w:rFonts w:ascii="Times New Roman" w:hAnsi="Times New Roman"/>
                <w:sz w:val="26"/>
                <w:szCs w:val="26"/>
                <w:lang w:eastAsia="lv-LV"/>
              </w:rPr>
            </w:pPr>
            <w:r w:rsidRPr="0060014B">
              <w:rPr>
                <w:rFonts w:ascii="Times New Roman" w:hAnsi="Times New Roman"/>
                <w:sz w:val="26"/>
                <w:szCs w:val="26"/>
                <w:lang w:eastAsia="lv-LV"/>
              </w:rPr>
              <w:t>EM, CSP</w:t>
            </w:r>
          </w:p>
          <w:p w:rsidR="000D4290" w:rsidRPr="0060014B" w:rsidP="0060014B" w14:paraId="1EFE8384" w14:textId="4F7A2E24">
            <w:pPr>
              <w:spacing w:before="120" w:after="0"/>
              <w:rPr>
                <w:rFonts w:ascii="Times New Roman" w:hAnsi="Times New Roman"/>
                <w:sz w:val="26"/>
                <w:szCs w:val="26"/>
                <w:lang w:eastAsia="lv-LV"/>
              </w:rPr>
            </w:pPr>
            <w:r w:rsidRPr="0060014B">
              <w:rPr>
                <w:rFonts w:ascii="Times New Roman" w:hAnsi="Times New Roman"/>
                <w:sz w:val="26"/>
                <w:szCs w:val="26"/>
                <w:lang w:eastAsia="lv-LV"/>
              </w:rPr>
              <w:t>3) FM, VID</w:t>
            </w:r>
          </w:p>
          <w:p w:rsidR="000D4290" w:rsidRPr="0060014B" w:rsidP="0060014B" w14:paraId="2CE84F94" w14:textId="1D49039C">
            <w:pPr>
              <w:spacing w:before="120" w:after="0"/>
              <w:rPr>
                <w:rFonts w:ascii="Times New Roman" w:hAnsi="Times New Roman"/>
                <w:color w:val="000000"/>
                <w:sz w:val="26"/>
                <w:szCs w:val="26"/>
              </w:rPr>
            </w:pPr>
            <w:r w:rsidRPr="0060014B">
              <w:rPr>
                <w:rFonts w:ascii="Times New Roman" w:hAnsi="Times New Roman"/>
                <w:sz w:val="26"/>
                <w:szCs w:val="26"/>
                <w:lang w:eastAsia="lv-LV"/>
              </w:rPr>
              <w:t xml:space="preserve">4) FM, VARAM </w:t>
            </w:r>
          </w:p>
        </w:tc>
        <w:tc>
          <w:tcPr>
            <w:tcW w:w="1417" w:type="dxa"/>
          </w:tcPr>
          <w:p w:rsidR="000D4290" w:rsidRPr="0060014B" w:rsidP="0060014B" w14:paraId="6741BCDA" w14:textId="797E8C5A">
            <w:pPr>
              <w:spacing w:before="120" w:after="0"/>
              <w:jc w:val="both"/>
              <w:rPr>
                <w:rFonts w:ascii="Times New Roman" w:hAnsi="Times New Roman"/>
                <w:color w:val="000000"/>
                <w:sz w:val="26"/>
                <w:szCs w:val="26"/>
              </w:rPr>
            </w:pPr>
            <w:r w:rsidRPr="0060014B">
              <w:rPr>
                <w:rFonts w:ascii="Times New Roman" w:hAnsi="Times New Roman"/>
                <w:sz w:val="26"/>
                <w:szCs w:val="26"/>
                <w:lang w:eastAsia="lv-LV"/>
              </w:rPr>
              <w:t>FM, VID, VARAM, LM</w:t>
            </w:r>
          </w:p>
        </w:tc>
        <w:tc>
          <w:tcPr>
            <w:tcW w:w="1560" w:type="dxa"/>
          </w:tcPr>
          <w:p w:rsidR="000D4290" w:rsidRPr="0060014B" w:rsidP="0060014B" w14:paraId="5FF6DA19" w14:textId="11ADA662">
            <w:pPr>
              <w:spacing w:before="120" w:after="0"/>
              <w:jc w:val="both"/>
              <w:rPr>
                <w:rFonts w:ascii="Times New Roman" w:hAnsi="Times New Roman"/>
                <w:color w:val="000000"/>
                <w:sz w:val="26"/>
                <w:szCs w:val="26"/>
              </w:rPr>
            </w:pPr>
            <w:r w:rsidRPr="0060014B">
              <w:rPr>
                <w:rFonts w:ascii="Times New Roman" w:hAnsi="Times New Roman"/>
                <w:sz w:val="26"/>
                <w:szCs w:val="26"/>
                <w:lang w:eastAsia="lv-LV"/>
              </w:rPr>
              <w:t>01.0</w:t>
            </w:r>
            <w:r w:rsidRPr="0060014B" w:rsidR="001F2CAE">
              <w:rPr>
                <w:rFonts w:ascii="Times New Roman" w:hAnsi="Times New Roman"/>
                <w:sz w:val="26"/>
                <w:szCs w:val="26"/>
                <w:lang w:eastAsia="lv-LV"/>
              </w:rPr>
              <w:t>7</w:t>
            </w:r>
            <w:r w:rsidRPr="0060014B">
              <w:rPr>
                <w:rFonts w:ascii="Times New Roman" w:hAnsi="Times New Roman"/>
                <w:sz w:val="26"/>
                <w:szCs w:val="26"/>
                <w:lang w:eastAsia="lv-LV"/>
              </w:rPr>
              <w:t>.201</w:t>
            </w:r>
            <w:r w:rsidRPr="0060014B" w:rsidR="001F2CAE">
              <w:rPr>
                <w:rFonts w:ascii="Times New Roman" w:hAnsi="Times New Roman"/>
                <w:sz w:val="26"/>
                <w:szCs w:val="26"/>
                <w:lang w:eastAsia="lv-LV"/>
              </w:rPr>
              <w:t>9.</w:t>
            </w:r>
          </w:p>
        </w:tc>
      </w:tr>
      <w:tr w14:paraId="615E5090" w14:textId="77777777" w:rsidTr="00EE67F2">
        <w:tblPrEx>
          <w:tblW w:w="15451" w:type="dxa"/>
          <w:tblInd w:w="-572" w:type="dxa"/>
          <w:tblLayout w:type="fixed"/>
          <w:tblLook w:val="04A0"/>
        </w:tblPrEx>
        <w:tc>
          <w:tcPr>
            <w:tcW w:w="848" w:type="dxa"/>
          </w:tcPr>
          <w:p w:rsidR="000D4290" w:rsidRPr="0060014B" w:rsidP="0060014B" w14:paraId="3DBA5B72" w14:textId="4506BDD7">
            <w:pPr>
              <w:overflowPunct w:val="0"/>
              <w:autoSpaceDE w:val="0"/>
              <w:autoSpaceDN w:val="0"/>
              <w:adjustRightInd w:val="0"/>
              <w:spacing w:before="120" w:after="0"/>
              <w:rPr>
                <w:rFonts w:ascii="Times New Roman" w:hAnsi="Times New Roman"/>
                <w:b/>
                <w:sz w:val="26"/>
                <w:szCs w:val="26"/>
              </w:rPr>
            </w:pPr>
            <w:r w:rsidRPr="0060014B">
              <w:rPr>
                <w:rFonts w:ascii="Times New Roman" w:hAnsi="Times New Roman"/>
                <w:b/>
                <w:sz w:val="26"/>
                <w:szCs w:val="26"/>
              </w:rPr>
              <w:t>3.5.</w:t>
            </w:r>
            <w:r w:rsidRPr="0060014B" w:rsidR="00B42FB6">
              <w:rPr>
                <w:rFonts w:ascii="Times New Roman" w:hAnsi="Times New Roman"/>
                <w:b/>
                <w:sz w:val="26"/>
                <w:szCs w:val="26"/>
              </w:rPr>
              <w:t>4</w:t>
            </w:r>
            <w:r w:rsidRPr="0060014B">
              <w:rPr>
                <w:rFonts w:ascii="Times New Roman" w:hAnsi="Times New Roman"/>
                <w:b/>
                <w:sz w:val="26"/>
                <w:szCs w:val="26"/>
              </w:rPr>
              <w:t>.</w:t>
            </w:r>
          </w:p>
        </w:tc>
        <w:tc>
          <w:tcPr>
            <w:tcW w:w="5246" w:type="dxa"/>
            <w:shd w:val="clear" w:color="auto" w:fill="auto"/>
          </w:tcPr>
          <w:p w:rsidR="000D4290" w:rsidRPr="0060014B" w:rsidP="0060014B" w14:paraId="3152EBF9" w14:textId="77777777">
            <w:pPr>
              <w:spacing w:before="120" w:after="0"/>
              <w:jc w:val="both"/>
              <w:rPr>
                <w:rFonts w:ascii="Times New Roman" w:hAnsi="Times New Roman"/>
                <w:b/>
                <w:sz w:val="26"/>
                <w:szCs w:val="26"/>
              </w:rPr>
            </w:pPr>
            <w:r w:rsidRPr="0060014B">
              <w:rPr>
                <w:rFonts w:ascii="Times New Roman" w:hAnsi="Times New Roman"/>
                <w:b/>
                <w:sz w:val="26"/>
                <w:szCs w:val="26"/>
              </w:rPr>
              <w:t>Papīra veida VID izsniegto izziņu aizstāšana ar elektroniski izsniegtajām izziņām, izmantojot tiešsaistes sistēmu naftas produktu limitu uzskaites nodrošināšanai</w:t>
            </w:r>
          </w:p>
          <w:p w:rsidR="000D4290" w:rsidRPr="0060014B" w:rsidP="0060014B" w14:paraId="553374D7" w14:textId="72C82ADD">
            <w:pPr>
              <w:spacing w:before="120" w:after="0"/>
              <w:jc w:val="both"/>
              <w:rPr>
                <w:rFonts w:ascii="Times New Roman" w:hAnsi="Times New Roman"/>
                <w:sz w:val="26"/>
                <w:szCs w:val="26"/>
              </w:rPr>
            </w:pPr>
            <w:r w:rsidRPr="0060014B">
              <w:rPr>
                <w:rFonts w:ascii="Times New Roman" w:hAnsi="Times New Roman"/>
                <w:sz w:val="26"/>
                <w:szCs w:val="26"/>
              </w:rPr>
              <w:t xml:space="preserve">MK </w:t>
            </w:r>
            <w:r w:rsidRPr="0060014B" w:rsidR="006404E7">
              <w:rPr>
                <w:rFonts w:ascii="Times New Roman" w:hAnsi="Times New Roman"/>
                <w:sz w:val="26"/>
                <w:szCs w:val="26"/>
              </w:rPr>
              <w:t>31.</w:t>
            </w:r>
            <w:r w:rsidR="006404E7">
              <w:rPr>
                <w:rFonts w:ascii="Times New Roman" w:hAnsi="Times New Roman"/>
                <w:sz w:val="26"/>
                <w:szCs w:val="26"/>
              </w:rPr>
              <w:t>07.</w:t>
            </w:r>
            <w:r w:rsidRPr="0060014B">
              <w:rPr>
                <w:rFonts w:ascii="Times New Roman" w:hAnsi="Times New Roman"/>
                <w:sz w:val="26"/>
                <w:szCs w:val="26"/>
              </w:rPr>
              <w:t>2007. noteikumi Nr.525 “Kārtība, kādā atsevišķiem naftas produktiem piemēro samazinātu akcīzes nodokļa likmi vai atbrīvojumu no akcīzes nodokļa” paredz papīra veida izziņu izsniegšanu personām, kas vēlas saņemt naftas produktus, piemērojot atbrīvojumu vai atvieglojumu no akcīzes nodokļa, jo praktiski vienīgais kontroles mehānisms, lai degvielas piegādātāji nepārkāptu pieļaujamos piegādes limitus, ir papīra veida izziņas otrā pusē manuāli aizpildāma tabula pēc katras faktiskās preču piegādes.</w:t>
            </w:r>
          </w:p>
          <w:p w:rsidR="000D4290" w:rsidRPr="0060014B" w:rsidP="0060014B" w14:paraId="14C16543" w14:textId="77777777">
            <w:pPr>
              <w:spacing w:before="120" w:after="0"/>
              <w:jc w:val="both"/>
              <w:rPr>
                <w:rFonts w:ascii="Times New Roman" w:hAnsi="Times New Roman"/>
                <w:sz w:val="26"/>
                <w:szCs w:val="26"/>
              </w:rPr>
            </w:pPr>
            <w:r w:rsidRPr="0060014B">
              <w:rPr>
                <w:rFonts w:ascii="Times New Roman" w:hAnsi="Times New Roman"/>
                <w:sz w:val="26"/>
                <w:szCs w:val="26"/>
              </w:rPr>
              <w:t>Izvērtējot pozitīvo piemēru ar lauksaimniecības degvielas realizācijas un līdz ar to arī pieļaujamo apjomu kontroli, ir uzsākts darbs pie atļauju reģistrēšanas un kontroles mehānisma izstrādes iespēju izvērtēšanas, izmantojot elektronisko datu bāzi, ko šobrīd admi</w:t>
            </w:r>
            <w:r w:rsidRPr="0060014B" w:rsidR="00B42FB6">
              <w:rPr>
                <w:rFonts w:ascii="Times New Roman" w:hAnsi="Times New Roman"/>
                <w:sz w:val="26"/>
                <w:szCs w:val="26"/>
              </w:rPr>
              <w:t>nistrē Lauku atbalsta dienests.</w:t>
            </w:r>
          </w:p>
          <w:p w:rsidR="00B42FB6" w:rsidRPr="0060014B" w:rsidP="0060014B" w14:paraId="665E5B42" w14:textId="77777777">
            <w:pPr>
              <w:spacing w:before="120" w:after="0"/>
              <w:jc w:val="both"/>
              <w:rPr>
                <w:rFonts w:ascii="Times New Roman" w:hAnsi="Times New Roman"/>
                <w:sz w:val="26"/>
                <w:szCs w:val="26"/>
              </w:rPr>
            </w:pPr>
            <w:r w:rsidRPr="0060014B">
              <w:rPr>
                <w:rFonts w:ascii="Times New Roman" w:hAnsi="Times New Roman"/>
                <w:sz w:val="26"/>
                <w:szCs w:val="26"/>
              </w:rPr>
              <w:t xml:space="preserve">FM ir sagatavojusi grozījumu projektu MK 31.07.2007. noteikumiem Nr.525, ir saskaņošanas procesā. </w:t>
            </w:r>
          </w:p>
          <w:p w:rsidR="00B42FB6" w:rsidRPr="0060014B" w:rsidP="0060014B" w14:paraId="4CDFDE80" w14:textId="77777777">
            <w:pPr>
              <w:spacing w:before="120" w:after="0"/>
              <w:jc w:val="both"/>
              <w:rPr>
                <w:rFonts w:ascii="Times New Roman" w:hAnsi="Times New Roman"/>
                <w:sz w:val="26"/>
                <w:szCs w:val="26"/>
              </w:rPr>
            </w:pPr>
            <w:r w:rsidRPr="0060014B">
              <w:rPr>
                <w:rFonts w:ascii="Times New Roman" w:hAnsi="Times New Roman"/>
                <w:sz w:val="26"/>
                <w:szCs w:val="26"/>
              </w:rPr>
              <w:t>2019.gadā IT sistēmas izstrādei un ieviešanai nepieciešami:</w:t>
            </w:r>
          </w:p>
          <w:p w:rsidR="00B42FB6" w:rsidRPr="0060014B" w:rsidP="0060014B" w14:paraId="4367A114" w14:textId="77777777">
            <w:pPr>
              <w:spacing w:before="120" w:after="0"/>
              <w:jc w:val="both"/>
              <w:rPr>
                <w:rFonts w:ascii="Times New Roman" w:hAnsi="Times New Roman"/>
                <w:sz w:val="26"/>
                <w:szCs w:val="26"/>
              </w:rPr>
            </w:pPr>
            <w:r w:rsidRPr="0060014B">
              <w:rPr>
                <w:rFonts w:ascii="Times New Roman" w:hAnsi="Times New Roman"/>
                <w:sz w:val="26"/>
                <w:szCs w:val="26"/>
              </w:rPr>
              <w:t xml:space="preserve">- Valsts ieņēmumu dienestam 30 828 </w:t>
            </w:r>
            <w:r w:rsidRPr="0060014B">
              <w:rPr>
                <w:rFonts w:ascii="Times New Roman" w:hAnsi="Times New Roman"/>
                <w:i/>
                <w:sz w:val="26"/>
                <w:szCs w:val="26"/>
              </w:rPr>
              <w:t>euro</w:t>
            </w:r>
            <w:r w:rsidRPr="0060014B">
              <w:rPr>
                <w:rFonts w:ascii="Times New Roman" w:hAnsi="Times New Roman"/>
                <w:sz w:val="26"/>
                <w:szCs w:val="26"/>
              </w:rPr>
              <w:t>;</w:t>
            </w:r>
          </w:p>
          <w:p w:rsidR="00B42FB6" w:rsidRPr="0060014B" w:rsidP="0060014B" w14:paraId="799B482A" w14:textId="77777777">
            <w:pPr>
              <w:spacing w:before="120" w:after="0"/>
              <w:jc w:val="both"/>
              <w:rPr>
                <w:rFonts w:ascii="Times New Roman" w:hAnsi="Times New Roman"/>
                <w:sz w:val="26"/>
                <w:szCs w:val="26"/>
              </w:rPr>
            </w:pPr>
            <w:r w:rsidRPr="0060014B">
              <w:rPr>
                <w:rFonts w:ascii="Times New Roman" w:hAnsi="Times New Roman"/>
                <w:sz w:val="26"/>
                <w:szCs w:val="26"/>
              </w:rPr>
              <w:t xml:space="preserve">- Lauku atbalsta dienestam - 27 500 </w:t>
            </w:r>
            <w:r w:rsidRPr="0060014B">
              <w:rPr>
                <w:rFonts w:ascii="Times New Roman" w:hAnsi="Times New Roman"/>
                <w:i/>
                <w:sz w:val="26"/>
                <w:szCs w:val="26"/>
              </w:rPr>
              <w:t>euro</w:t>
            </w:r>
            <w:r w:rsidRPr="0060014B">
              <w:rPr>
                <w:rFonts w:ascii="Times New Roman" w:hAnsi="Times New Roman"/>
                <w:sz w:val="26"/>
                <w:szCs w:val="26"/>
              </w:rPr>
              <w:t>.</w:t>
            </w:r>
          </w:p>
          <w:p w:rsidR="00B42FB6" w:rsidRPr="0060014B" w:rsidP="0060014B" w14:paraId="552C7389" w14:textId="77777777">
            <w:pPr>
              <w:spacing w:before="120" w:after="0"/>
              <w:jc w:val="both"/>
              <w:rPr>
                <w:rFonts w:ascii="Times New Roman" w:hAnsi="Times New Roman"/>
                <w:sz w:val="26"/>
                <w:szCs w:val="26"/>
              </w:rPr>
            </w:pPr>
            <w:r w:rsidRPr="0060014B">
              <w:rPr>
                <w:rFonts w:ascii="Times New Roman" w:hAnsi="Times New Roman"/>
                <w:sz w:val="26"/>
                <w:szCs w:val="26"/>
              </w:rPr>
              <w:t xml:space="preserve">2020.gadā un turpmākajos gados 4125 </w:t>
            </w:r>
            <w:r w:rsidRPr="0060014B">
              <w:rPr>
                <w:rFonts w:ascii="Times New Roman" w:hAnsi="Times New Roman"/>
                <w:i/>
                <w:sz w:val="26"/>
                <w:szCs w:val="26"/>
              </w:rPr>
              <w:t>euro</w:t>
            </w:r>
            <w:r w:rsidRPr="0060014B">
              <w:rPr>
                <w:rFonts w:ascii="Times New Roman" w:hAnsi="Times New Roman"/>
                <w:sz w:val="26"/>
                <w:szCs w:val="26"/>
              </w:rPr>
              <w:t xml:space="preserve"> nepieciešami Lauku atbalsta dienestam sistēmas uzturēšanai.</w:t>
            </w:r>
          </w:p>
          <w:p w:rsidR="00B42FB6" w:rsidRPr="0060014B" w:rsidP="0060014B" w14:paraId="32163D97" w14:textId="5AF26A46">
            <w:pPr>
              <w:spacing w:before="120" w:after="0"/>
              <w:jc w:val="both"/>
              <w:rPr>
                <w:rFonts w:ascii="Times New Roman" w:hAnsi="Times New Roman"/>
                <w:sz w:val="26"/>
                <w:szCs w:val="26"/>
              </w:rPr>
            </w:pPr>
            <w:r w:rsidRPr="0060014B">
              <w:rPr>
                <w:rFonts w:ascii="Times New Roman" w:hAnsi="Times New Roman"/>
                <w:sz w:val="26"/>
                <w:szCs w:val="26"/>
              </w:rPr>
              <w:t>Prioritāri pasākumā ir VID aktivitātes, t.sk. akcīzes preču uzskaitē izmantot LAD datu bāzi. VID ir ticies ar LAD. VID ir definējis prasības un savukārt LAD ir novērtējis iespējamo LAD IS izmaiņu apjomu.</w:t>
            </w:r>
          </w:p>
        </w:tc>
        <w:tc>
          <w:tcPr>
            <w:tcW w:w="3260" w:type="dxa"/>
            <w:gridSpan w:val="2"/>
          </w:tcPr>
          <w:p w:rsidR="000D4290" w:rsidRPr="0060014B" w:rsidP="0060014B" w14:paraId="6A6144EB" w14:textId="77777777">
            <w:pPr>
              <w:pStyle w:val="ListParagraph"/>
              <w:spacing w:before="120" w:after="0"/>
              <w:ind w:left="35"/>
              <w:contextualSpacing w:val="0"/>
              <w:jc w:val="both"/>
              <w:rPr>
                <w:rFonts w:ascii="Times New Roman" w:hAnsi="Times New Roman"/>
                <w:color w:val="000000"/>
                <w:sz w:val="26"/>
                <w:szCs w:val="26"/>
              </w:rPr>
            </w:pPr>
            <w:r w:rsidRPr="0060014B">
              <w:rPr>
                <w:rFonts w:ascii="Times New Roman" w:hAnsi="Times New Roman"/>
                <w:color w:val="000000"/>
                <w:sz w:val="26"/>
                <w:szCs w:val="26"/>
              </w:rPr>
              <w:t xml:space="preserve">Izstrādāts un noteiktā kārtībā iesniegts MK noteikumu projekts par </w:t>
            </w:r>
            <w:r w:rsidRPr="0060014B">
              <w:rPr>
                <w:rFonts w:ascii="Times New Roman" w:hAnsi="Times New Roman"/>
                <w:sz w:val="26"/>
                <w:szCs w:val="26"/>
              </w:rPr>
              <w:t xml:space="preserve">atļauju reģistrēšanas un kontroles mehānismu, kas paredz papīra veida VID izsniegto </w:t>
            </w:r>
            <w:r w:rsidRPr="0060014B">
              <w:rPr>
                <w:rFonts w:ascii="Times New Roman" w:hAnsi="Times New Roman"/>
                <w:sz w:val="26"/>
                <w:szCs w:val="26"/>
              </w:rPr>
              <w:t>izziņu aizstāšanu ar elektroniski izsniegtajām izziņām, izmantojot tiešsaistes sistēmu naftas produktu limitu uzskaites nodrošināšanai</w:t>
            </w:r>
            <w:r w:rsidRPr="0060014B">
              <w:rPr>
                <w:rFonts w:ascii="Times New Roman" w:hAnsi="Times New Roman"/>
                <w:color w:val="000000"/>
                <w:sz w:val="26"/>
                <w:szCs w:val="26"/>
              </w:rPr>
              <w:t>.</w:t>
            </w:r>
          </w:p>
          <w:p w:rsidR="000D4290" w:rsidRPr="0060014B" w:rsidP="0060014B" w14:paraId="309DC908" w14:textId="77777777">
            <w:pPr>
              <w:pStyle w:val="ListParagraph"/>
              <w:spacing w:before="120" w:after="0"/>
              <w:ind w:left="35"/>
              <w:contextualSpacing w:val="0"/>
              <w:jc w:val="both"/>
              <w:rPr>
                <w:rFonts w:ascii="Times New Roman" w:hAnsi="Times New Roman"/>
                <w:color w:val="000000"/>
                <w:sz w:val="26"/>
                <w:szCs w:val="26"/>
              </w:rPr>
            </w:pPr>
          </w:p>
          <w:p w:rsidR="000D4290" w:rsidRPr="0060014B" w:rsidP="0060014B" w14:paraId="303613B2" w14:textId="77777777">
            <w:pPr>
              <w:pStyle w:val="ListParagraph"/>
              <w:spacing w:before="120" w:after="0"/>
              <w:ind w:left="35"/>
              <w:contextualSpacing w:val="0"/>
              <w:jc w:val="both"/>
              <w:rPr>
                <w:rFonts w:ascii="Times New Roman" w:hAnsi="Times New Roman"/>
                <w:color w:val="000000"/>
                <w:sz w:val="26"/>
                <w:szCs w:val="26"/>
              </w:rPr>
            </w:pPr>
          </w:p>
          <w:p w:rsidR="000D4290" w:rsidRPr="0060014B" w:rsidP="0060014B" w14:paraId="259E5AB3" w14:textId="77777777">
            <w:pPr>
              <w:pStyle w:val="ListParagraph"/>
              <w:spacing w:before="120" w:after="0"/>
              <w:ind w:left="35"/>
              <w:contextualSpacing w:val="0"/>
              <w:jc w:val="both"/>
              <w:rPr>
                <w:rFonts w:ascii="Times New Roman" w:hAnsi="Times New Roman"/>
                <w:color w:val="000000"/>
                <w:sz w:val="26"/>
                <w:szCs w:val="26"/>
              </w:rPr>
            </w:pPr>
          </w:p>
          <w:p w:rsidR="000D4290" w:rsidRPr="0060014B" w:rsidP="0060014B" w14:paraId="470A3FFF" w14:textId="77777777">
            <w:pPr>
              <w:pStyle w:val="ListParagraph"/>
              <w:spacing w:before="120" w:after="0"/>
              <w:ind w:left="35"/>
              <w:contextualSpacing w:val="0"/>
              <w:jc w:val="both"/>
              <w:rPr>
                <w:rFonts w:ascii="Times New Roman" w:hAnsi="Times New Roman"/>
                <w:color w:val="000000"/>
                <w:sz w:val="26"/>
                <w:szCs w:val="26"/>
              </w:rPr>
            </w:pPr>
          </w:p>
          <w:p w:rsidR="000D4290" w:rsidRPr="0060014B" w:rsidP="0060014B" w14:paraId="6F45F19A" w14:textId="77777777">
            <w:pPr>
              <w:pStyle w:val="ListParagraph"/>
              <w:spacing w:before="120" w:after="0"/>
              <w:ind w:left="35"/>
              <w:contextualSpacing w:val="0"/>
              <w:jc w:val="both"/>
              <w:rPr>
                <w:rFonts w:ascii="Times New Roman" w:hAnsi="Times New Roman"/>
                <w:color w:val="000000"/>
                <w:sz w:val="26"/>
                <w:szCs w:val="26"/>
              </w:rPr>
            </w:pPr>
          </w:p>
          <w:p w:rsidR="000D4290" w:rsidRPr="0060014B" w:rsidP="0060014B" w14:paraId="69528439" w14:textId="77777777">
            <w:pPr>
              <w:pStyle w:val="ListParagraph"/>
              <w:spacing w:before="120" w:after="0"/>
              <w:ind w:left="35"/>
              <w:contextualSpacing w:val="0"/>
              <w:jc w:val="both"/>
              <w:rPr>
                <w:rFonts w:ascii="Times New Roman" w:hAnsi="Times New Roman"/>
                <w:color w:val="000000"/>
                <w:sz w:val="26"/>
                <w:szCs w:val="26"/>
              </w:rPr>
            </w:pPr>
          </w:p>
          <w:p w:rsidR="000D4290" w:rsidRPr="0060014B" w:rsidP="0060014B" w14:paraId="1DA77279" w14:textId="77777777">
            <w:pPr>
              <w:pStyle w:val="ListParagraph"/>
              <w:spacing w:before="120" w:after="0"/>
              <w:ind w:left="35"/>
              <w:contextualSpacing w:val="0"/>
              <w:jc w:val="both"/>
              <w:rPr>
                <w:rFonts w:ascii="Times New Roman" w:hAnsi="Times New Roman"/>
                <w:color w:val="000000"/>
                <w:sz w:val="26"/>
                <w:szCs w:val="26"/>
              </w:rPr>
            </w:pPr>
          </w:p>
          <w:p w:rsidR="000D4290" w:rsidRPr="0060014B" w:rsidP="0060014B" w14:paraId="3BDF57C9" w14:textId="77777777">
            <w:pPr>
              <w:pStyle w:val="ListParagraph"/>
              <w:spacing w:before="120" w:after="0"/>
              <w:ind w:left="35"/>
              <w:contextualSpacing w:val="0"/>
              <w:jc w:val="both"/>
              <w:rPr>
                <w:rFonts w:ascii="Times New Roman" w:hAnsi="Times New Roman"/>
                <w:color w:val="000000"/>
                <w:sz w:val="26"/>
                <w:szCs w:val="26"/>
              </w:rPr>
            </w:pPr>
          </w:p>
          <w:p w:rsidR="000D4290" w:rsidRPr="0060014B" w:rsidP="0060014B" w14:paraId="02378CF8" w14:textId="77777777">
            <w:pPr>
              <w:pStyle w:val="ListParagraph"/>
              <w:spacing w:before="120" w:after="0"/>
              <w:ind w:left="35"/>
              <w:contextualSpacing w:val="0"/>
              <w:jc w:val="both"/>
              <w:rPr>
                <w:rFonts w:ascii="Times New Roman" w:hAnsi="Times New Roman"/>
                <w:color w:val="000000"/>
                <w:sz w:val="26"/>
                <w:szCs w:val="26"/>
              </w:rPr>
            </w:pPr>
          </w:p>
          <w:p w:rsidR="000D4290" w:rsidRPr="0060014B" w:rsidP="0060014B" w14:paraId="2827BC7E" w14:textId="77777777">
            <w:pPr>
              <w:pStyle w:val="ListParagraph"/>
              <w:spacing w:before="120" w:after="0"/>
              <w:ind w:left="35"/>
              <w:contextualSpacing w:val="0"/>
              <w:jc w:val="both"/>
              <w:rPr>
                <w:rFonts w:ascii="Times New Roman" w:hAnsi="Times New Roman"/>
                <w:color w:val="000000"/>
                <w:sz w:val="26"/>
                <w:szCs w:val="26"/>
              </w:rPr>
            </w:pPr>
          </w:p>
          <w:p w:rsidR="000D4290" w:rsidRPr="0060014B" w:rsidP="0060014B" w14:paraId="1A458966" w14:textId="77777777">
            <w:pPr>
              <w:pStyle w:val="ListParagraph"/>
              <w:spacing w:before="120" w:after="0"/>
              <w:ind w:left="35"/>
              <w:contextualSpacing w:val="0"/>
              <w:jc w:val="both"/>
              <w:rPr>
                <w:rFonts w:ascii="Times New Roman" w:hAnsi="Times New Roman"/>
                <w:color w:val="000000"/>
                <w:sz w:val="26"/>
                <w:szCs w:val="26"/>
              </w:rPr>
            </w:pPr>
          </w:p>
        </w:tc>
        <w:tc>
          <w:tcPr>
            <w:tcW w:w="1702" w:type="dxa"/>
          </w:tcPr>
          <w:p w:rsidR="000D4290" w:rsidRPr="0060014B" w:rsidP="0060014B" w14:paraId="78B4C2BA" w14:textId="77777777">
            <w:pPr>
              <w:overflowPunct w:val="0"/>
              <w:autoSpaceDE w:val="0"/>
              <w:autoSpaceDN w:val="0"/>
              <w:adjustRightInd w:val="0"/>
              <w:spacing w:before="120" w:after="0"/>
              <w:jc w:val="both"/>
              <w:rPr>
                <w:rFonts w:ascii="Times New Roman" w:hAnsi="Times New Roman"/>
                <w:sz w:val="26"/>
                <w:szCs w:val="26"/>
              </w:rPr>
            </w:pPr>
            <w:r w:rsidRPr="0060014B">
              <w:rPr>
                <w:rFonts w:ascii="Times New Roman" w:hAnsi="Times New Roman"/>
                <w:sz w:val="26"/>
                <w:szCs w:val="26"/>
                <w:lang w:eastAsia="lv-LV"/>
              </w:rPr>
              <w:t xml:space="preserve">Uzlabots </w:t>
            </w:r>
            <w:r w:rsidRPr="0060014B">
              <w:rPr>
                <w:rFonts w:ascii="Times New Roman" w:hAnsi="Times New Roman"/>
                <w:sz w:val="26"/>
                <w:szCs w:val="26"/>
              </w:rPr>
              <w:t>VID</w:t>
            </w:r>
            <w:r w:rsidRPr="0060014B">
              <w:rPr>
                <w:rFonts w:ascii="Times New Roman" w:hAnsi="Times New Roman"/>
                <w:sz w:val="26"/>
                <w:szCs w:val="26"/>
                <w:lang w:eastAsia="lv-LV"/>
              </w:rPr>
              <w:t xml:space="preserve"> e-pakalpojums</w:t>
            </w:r>
          </w:p>
        </w:tc>
        <w:tc>
          <w:tcPr>
            <w:tcW w:w="1418" w:type="dxa"/>
            <w:shd w:val="clear" w:color="auto" w:fill="auto"/>
          </w:tcPr>
          <w:p w:rsidR="000D4290" w:rsidRPr="0060014B" w:rsidP="0060014B" w14:paraId="499F4E02" w14:textId="77777777">
            <w:pPr>
              <w:overflowPunct w:val="0"/>
              <w:autoSpaceDE w:val="0"/>
              <w:autoSpaceDN w:val="0"/>
              <w:adjustRightInd w:val="0"/>
              <w:spacing w:before="120" w:after="0"/>
              <w:jc w:val="both"/>
              <w:rPr>
                <w:rFonts w:ascii="Times New Roman" w:hAnsi="Times New Roman"/>
                <w:sz w:val="26"/>
                <w:szCs w:val="26"/>
              </w:rPr>
            </w:pPr>
            <w:r w:rsidRPr="0060014B">
              <w:rPr>
                <w:rFonts w:ascii="Times New Roman" w:hAnsi="Times New Roman"/>
                <w:sz w:val="26"/>
                <w:szCs w:val="26"/>
              </w:rPr>
              <w:t>FM</w:t>
            </w:r>
          </w:p>
        </w:tc>
        <w:tc>
          <w:tcPr>
            <w:tcW w:w="1417" w:type="dxa"/>
          </w:tcPr>
          <w:p w:rsidR="000D4290" w:rsidRPr="0060014B" w:rsidP="0060014B" w14:paraId="7F80870D" w14:textId="77777777">
            <w:pPr>
              <w:overflowPunct w:val="0"/>
              <w:autoSpaceDE w:val="0"/>
              <w:autoSpaceDN w:val="0"/>
              <w:adjustRightInd w:val="0"/>
              <w:spacing w:before="120" w:after="0"/>
              <w:jc w:val="both"/>
              <w:rPr>
                <w:rFonts w:ascii="Times New Roman" w:hAnsi="Times New Roman"/>
                <w:sz w:val="26"/>
                <w:szCs w:val="26"/>
              </w:rPr>
            </w:pPr>
            <w:r w:rsidRPr="0060014B">
              <w:rPr>
                <w:rFonts w:ascii="Times New Roman" w:hAnsi="Times New Roman"/>
                <w:sz w:val="26"/>
                <w:szCs w:val="26"/>
              </w:rPr>
              <w:t>VID, Lauku atbalsta dienests</w:t>
            </w:r>
          </w:p>
        </w:tc>
        <w:tc>
          <w:tcPr>
            <w:tcW w:w="1560" w:type="dxa"/>
          </w:tcPr>
          <w:p w:rsidR="000D4290" w:rsidP="0060014B" w14:paraId="47FBCE49" w14:textId="77777777">
            <w:pPr>
              <w:overflowPunct w:val="0"/>
              <w:autoSpaceDE w:val="0"/>
              <w:autoSpaceDN w:val="0"/>
              <w:adjustRightInd w:val="0"/>
              <w:spacing w:before="120" w:after="0"/>
              <w:rPr>
                <w:rFonts w:ascii="Times New Roman" w:hAnsi="Times New Roman"/>
                <w:sz w:val="26"/>
                <w:szCs w:val="26"/>
              </w:rPr>
            </w:pPr>
            <w:r w:rsidRPr="0060014B">
              <w:rPr>
                <w:rFonts w:ascii="Times New Roman" w:hAnsi="Times New Roman"/>
                <w:sz w:val="26"/>
                <w:szCs w:val="26"/>
              </w:rPr>
              <w:t>01.07.201</w:t>
            </w:r>
            <w:r w:rsidR="00A23590">
              <w:rPr>
                <w:rFonts w:ascii="Times New Roman" w:hAnsi="Times New Roman"/>
                <w:sz w:val="26"/>
                <w:szCs w:val="26"/>
              </w:rPr>
              <w:t>9</w:t>
            </w:r>
          </w:p>
          <w:p w:rsidR="00347C59" w:rsidP="0060014B" w14:paraId="16FBECD0" w14:textId="77777777">
            <w:pPr>
              <w:overflowPunct w:val="0"/>
              <w:autoSpaceDE w:val="0"/>
              <w:autoSpaceDN w:val="0"/>
              <w:adjustRightInd w:val="0"/>
              <w:spacing w:before="120" w:after="0"/>
              <w:rPr>
                <w:rFonts w:ascii="Times New Roman" w:hAnsi="Times New Roman"/>
                <w:sz w:val="26"/>
                <w:szCs w:val="26"/>
              </w:rPr>
            </w:pPr>
          </w:p>
          <w:p w:rsidR="00347C59" w:rsidP="0060014B" w14:paraId="1E2E519F" w14:textId="77777777">
            <w:pPr>
              <w:overflowPunct w:val="0"/>
              <w:autoSpaceDE w:val="0"/>
              <w:autoSpaceDN w:val="0"/>
              <w:adjustRightInd w:val="0"/>
              <w:spacing w:before="120" w:after="0"/>
              <w:rPr>
                <w:rFonts w:ascii="Times New Roman" w:hAnsi="Times New Roman"/>
                <w:sz w:val="26"/>
                <w:szCs w:val="26"/>
              </w:rPr>
            </w:pPr>
          </w:p>
          <w:p w:rsidR="00347C59" w:rsidRPr="0060014B" w:rsidP="0060014B" w14:paraId="00CA063F" w14:textId="59B8B616">
            <w:pPr>
              <w:overflowPunct w:val="0"/>
              <w:autoSpaceDE w:val="0"/>
              <w:autoSpaceDN w:val="0"/>
              <w:adjustRightInd w:val="0"/>
              <w:spacing w:before="120" w:after="0"/>
              <w:rPr>
                <w:rFonts w:ascii="Times New Roman" w:hAnsi="Times New Roman"/>
                <w:sz w:val="26"/>
                <w:szCs w:val="26"/>
              </w:rPr>
            </w:pPr>
          </w:p>
        </w:tc>
      </w:tr>
      <w:tr w14:paraId="5E94C6E9" w14:textId="77777777" w:rsidTr="00EE67F2">
        <w:tblPrEx>
          <w:tblW w:w="15451" w:type="dxa"/>
          <w:tblInd w:w="-572" w:type="dxa"/>
          <w:tblLayout w:type="fixed"/>
          <w:tblLook w:val="04A0"/>
        </w:tblPrEx>
        <w:tc>
          <w:tcPr>
            <w:tcW w:w="6094" w:type="dxa"/>
            <w:gridSpan w:val="2"/>
            <w:shd w:val="clear" w:color="auto" w:fill="CCFFCC"/>
          </w:tcPr>
          <w:p w:rsidR="000D4290" w:rsidRPr="0060014B" w:rsidP="0060014B" w14:paraId="7A458E8F" w14:textId="77777777">
            <w:pPr>
              <w:tabs>
                <w:tab w:val="left" w:pos="2743"/>
              </w:tabs>
              <w:overflowPunct w:val="0"/>
              <w:autoSpaceDE w:val="0"/>
              <w:autoSpaceDN w:val="0"/>
              <w:adjustRightInd w:val="0"/>
              <w:spacing w:before="120" w:after="0"/>
              <w:rPr>
                <w:rFonts w:ascii="Times New Roman" w:hAnsi="Times New Roman"/>
                <w:b/>
                <w:sz w:val="26"/>
                <w:szCs w:val="26"/>
              </w:rPr>
            </w:pPr>
            <w:r w:rsidRPr="0060014B">
              <w:rPr>
                <w:rFonts w:ascii="Times New Roman" w:hAnsi="Times New Roman"/>
                <w:b/>
                <w:sz w:val="26"/>
                <w:szCs w:val="26"/>
              </w:rPr>
              <w:t>Rīcības virziens</w:t>
            </w:r>
          </w:p>
        </w:tc>
        <w:tc>
          <w:tcPr>
            <w:tcW w:w="9357" w:type="dxa"/>
            <w:gridSpan w:val="6"/>
            <w:shd w:val="clear" w:color="auto" w:fill="CCFFCC"/>
          </w:tcPr>
          <w:p w:rsidR="000D4290" w:rsidRPr="0060014B" w:rsidP="003106B1" w14:paraId="597AFEFB" w14:textId="42D62523">
            <w:pPr>
              <w:pStyle w:val="Heading2"/>
              <w:rPr>
                <w:lang w:eastAsia="lv-LV"/>
              </w:rPr>
            </w:pPr>
            <w:bookmarkStart w:id="98" w:name="_Toc466549335"/>
            <w:bookmarkStart w:id="99" w:name="_Toc528063952"/>
            <w:bookmarkStart w:id="100" w:name="_Toc256000016"/>
            <w:bookmarkStart w:id="101" w:name="_Toc256000039"/>
            <w:bookmarkStart w:id="102" w:name="_Toc256000062"/>
            <w:bookmarkStart w:id="103" w:name="_Toc256000085"/>
            <w:r w:rsidRPr="0060014B">
              <w:t>3.6. Pārrobežu tirdzniecība - muita</w:t>
            </w:r>
            <w:bookmarkEnd w:id="103"/>
            <w:bookmarkEnd w:id="102"/>
            <w:bookmarkEnd w:id="101"/>
            <w:bookmarkEnd w:id="100"/>
            <w:bookmarkEnd w:id="98"/>
            <w:bookmarkEnd w:id="99"/>
          </w:p>
        </w:tc>
      </w:tr>
      <w:tr w14:paraId="7CADDB35" w14:textId="77777777" w:rsidTr="00EE67F2">
        <w:tblPrEx>
          <w:tblW w:w="15451" w:type="dxa"/>
          <w:tblInd w:w="-572" w:type="dxa"/>
          <w:tblLayout w:type="fixed"/>
          <w:tblLook w:val="04A0"/>
        </w:tblPrEx>
        <w:tc>
          <w:tcPr>
            <w:tcW w:w="6094" w:type="dxa"/>
            <w:gridSpan w:val="2"/>
            <w:shd w:val="clear" w:color="auto" w:fill="CCFFCC"/>
          </w:tcPr>
          <w:p w:rsidR="000D4290" w:rsidRPr="0060014B" w:rsidP="0060014B" w14:paraId="0C9FCFC9" w14:textId="77777777">
            <w:pPr>
              <w:tabs>
                <w:tab w:val="left" w:pos="2743"/>
              </w:tabs>
              <w:overflowPunct w:val="0"/>
              <w:autoSpaceDE w:val="0"/>
              <w:autoSpaceDN w:val="0"/>
              <w:adjustRightInd w:val="0"/>
              <w:spacing w:before="120" w:after="0"/>
              <w:rPr>
                <w:rFonts w:ascii="Times New Roman" w:hAnsi="Times New Roman"/>
                <w:sz w:val="26"/>
                <w:szCs w:val="26"/>
              </w:rPr>
            </w:pPr>
            <w:r w:rsidRPr="0060014B">
              <w:rPr>
                <w:rFonts w:ascii="Times New Roman" w:hAnsi="Times New Roman"/>
                <w:sz w:val="26"/>
                <w:szCs w:val="26"/>
              </w:rPr>
              <w:t>Politikas rezultāts un rezultatīvie rādītāji</w:t>
            </w:r>
          </w:p>
        </w:tc>
        <w:tc>
          <w:tcPr>
            <w:tcW w:w="9357" w:type="dxa"/>
            <w:gridSpan w:val="6"/>
            <w:shd w:val="clear" w:color="auto" w:fill="CCFFCC"/>
          </w:tcPr>
          <w:p w:rsidR="000D4290" w:rsidRPr="0060014B" w:rsidP="0060014B" w14:paraId="4C3A0264" w14:textId="4418EDAA">
            <w:pPr>
              <w:tabs>
                <w:tab w:val="left" w:pos="2191"/>
              </w:tabs>
              <w:spacing w:before="120" w:after="0"/>
              <w:jc w:val="both"/>
              <w:rPr>
                <w:rFonts w:ascii="Times New Roman" w:hAnsi="Times New Roman"/>
                <w:b/>
                <w:sz w:val="26"/>
                <w:szCs w:val="26"/>
              </w:rPr>
            </w:pPr>
            <w:r w:rsidRPr="0060014B">
              <w:rPr>
                <w:rFonts w:ascii="Times New Roman" w:hAnsi="Times New Roman"/>
                <w:b/>
                <w:sz w:val="26"/>
                <w:szCs w:val="26"/>
              </w:rPr>
              <w:t xml:space="preserve">Politikas rezultāts: </w:t>
            </w:r>
            <w:r w:rsidRPr="0060014B" w:rsidR="00040CD7">
              <w:rPr>
                <w:rFonts w:ascii="Times New Roman" w:hAnsi="Times New Roman"/>
                <w:b/>
                <w:sz w:val="26"/>
                <w:szCs w:val="26"/>
              </w:rPr>
              <w:t>“Vienas pieturas aģentūras” principa ieviešana dokumentu un informācijas apritē kravu pārvadājumu jomā</w:t>
            </w:r>
          </w:p>
          <w:p w:rsidR="007D48E7" w:rsidRPr="0060014B" w:rsidP="0060014B" w14:paraId="391C0924" w14:textId="1D9D0A8B">
            <w:pPr>
              <w:tabs>
                <w:tab w:val="left" w:pos="2191"/>
              </w:tabs>
              <w:spacing w:before="120" w:after="0"/>
              <w:jc w:val="both"/>
              <w:rPr>
                <w:rFonts w:ascii="Times New Roman" w:hAnsi="Times New Roman"/>
                <w:b/>
                <w:sz w:val="26"/>
                <w:szCs w:val="26"/>
              </w:rPr>
            </w:pPr>
            <w:r w:rsidRPr="0060014B">
              <w:rPr>
                <w:rFonts w:ascii="Times New Roman" w:hAnsi="Times New Roman"/>
                <w:b/>
                <w:sz w:val="26"/>
                <w:szCs w:val="26"/>
              </w:rPr>
              <w:t>Rezultatīvie rādītāji:</w:t>
            </w:r>
            <w:r w:rsidRPr="0060014B" w:rsidR="00E46855">
              <w:rPr>
                <w:rFonts w:ascii="Times New Roman" w:hAnsi="Times New Roman"/>
                <w:b/>
                <w:sz w:val="26"/>
                <w:szCs w:val="26"/>
              </w:rPr>
              <w:t xml:space="preserve"> Samazinās administratīvais slogs dokumentu apritē kravu pārvadājumu jomā</w:t>
            </w:r>
          </w:p>
          <w:p w:rsidR="007D48E7" w:rsidRPr="0060014B" w:rsidP="0060014B" w14:paraId="4E7F174E" w14:textId="334354E1">
            <w:pPr>
              <w:tabs>
                <w:tab w:val="left" w:pos="2191"/>
              </w:tabs>
              <w:spacing w:before="120" w:after="0"/>
              <w:jc w:val="both"/>
              <w:rPr>
                <w:rFonts w:ascii="Times New Roman" w:hAnsi="Times New Roman"/>
                <w:b/>
                <w:sz w:val="26"/>
                <w:szCs w:val="26"/>
              </w:rPr>
            </w:pPr>
          </w:p>
        </w:tc>
      </w:tr>
      <w:tr w14:paraId="033C3AC6" w14:textId="77777777" w:rsidTr="00EE67F2">
        <w:tblPrEx>
          <w:tblW w:w="15451" w:type="dxa"/>
          <w:tblInd w:w="-572" w:type="dxa"/>
          <w:tblLayout w:type="fixed"/>
          <w:tblLook w:val="04A0"/>
        </w:tblPrEx>
        <w:tc>
          <w:tcPr>
            <w:tcW w:w="848" w:type="dxa"/>
            <w:tcBorders>
              <w:bottom w:val="single" w:sz="4" w:space="0" w:color="auto"/>
            </w:tcBorders>
            <w:shd w:val="clear" w:color="auto" w:fill="CCFFCC"/>
          </w:tcPr>
          <w:p w:rsidR="000D4290" w:rsidRPr="0060014B" w:rsidP="0060014B" w14:paraId="34BF7239" w14:textId="77777777">
            <w:pPr>
              <w:spacing w:before="120" w:after="0"/>
              <w:jc w:val="center"/>
              <w:rPr>
                <w:rFonts w:ascii="Times New Roman" w:eastAsia="Times New Roman" w:hAnsi="Times New Roman"/>
                <w:bCs/>
                <w:i/>
                <w:color w:val="000000"/>
                <w:sz w:val="26"/>
                <w:szCs w:val="26"/>
                <w:lang w:eastAsia="lv-LV"/>
              </w:rPr>
            </w:pPr>
            <w:r w:rsidRPr="0060014B">
              <w:rPr>
                <w:rFonts w:ascii="Times New Roman" w:eastAsia="Times New Roman" w:hAnsi="Times New Roman"/>
                <w:bCs/>
                <w:i/>
                <w:color w:val="000000"/>
                <w:sz w:val="26"/>
                <w:szCs w:val="26"/>
                <w:lang w:eastAsia="lv-LV"/>
              </w:rPr>
              <w:t>Nr. p. k.</w:t>
            </w:r>
          </w:p>
        </w:tc>
        <w:tc>
          <w:tcPr>
            <w:tcW w:w="5246" w:type="dxa"/>
            <w:tcBorders>
              <w:bottom w:val="single" w:sz="4" w:space="0" w:color="auto"/>
            </w:tcBorders>
            <w:shd w:val="clear" w:color="auto" w:fill="CCFFCC"/>
            <w:vAlign w:val="center"/>
          </w:tcPr>
          <w:p w:rsidR="000D4290" w:rsidRPr="0060014B" w:rsidP="0060014B" w14:paraId="2F8DB2D3" w14:textId="77777777">
            <w:pPr>
              <w:spacing w:before="120" w:after="0"/>
              <w:jc w:val="center"/>
              <w:rPr>
                <w:rFonts w:ascii="Times New Roman" w:eastAsia="Times New Roman" w:hAnsi="Times New Roman"/>
                <w:bCs/>
                <w:i/>
                <w:color w:val="000000"/>
                <w:sz w:val="26"/>
                <w:szCs w:val="26"/>
                <w:lang w:eastAsia="lv-LV"/>
              </w:rPr>
            </w:pPr>
            <w:r w:rsidRPr="0060014B">
              <w:rPr>
                <w:rFonts w:ascii="Times New Roman" w:eastAsia="Times New Roman" w:hAnsi="Times New Roman"/>
                <w:bCs/>
                <w:i/>
                <w:color w:val="000000"/>
                <w:sz w:val="26"/>
                <w:szCs w:val="26"/>
                <w:lang w:eastAsia="lv-LV"/>
              </w:rPr>
              <w:t>Pasākums</w:t>
            </w:r>
          </w:p>
        </w:tc>
        <w:tc>
          <w:tcPr>
            <w:tcW w:w="3260" w:type="dxa"/>
            <w:gridSpan w:val="2"/>
            <w:tcBorders>
              <w:bottom w:val="single" w:sz="4" w:space="0" w:color="auto"/>
            </w:tcBorders>
            <w:shd w:val="clear" w:color="auto" w:fill="CCFFCC"/>
          </w:tcPr>
          <w:p w:rsidR="000D4290" w:rsidRPr="0060014B" w:rsidP="0060014B" w14:paraId="6A121261" w14:textId="77777777">
            <w:pPr>
              <w:pStyle w:val="SLONormal"/>
              <w:spacing w:after="0" w:line="276" w:lineRule="auto"/>
              <w:jc w:val="center"/>
              <w:rPr>
                <w:i/>
                <w:sz w:val="26"/>
                <w:szCs w:val="26"/>
                <w:lang w:val="lv-LV" w:eastAsia="lv-LV"/>
              </w:rPr>
            </w:pPr>
            <w:r w:rsidRPr="0060014B">
              <w:rPr>
                <w:i/>
                <w:sz w:val="26"/>
                <w:szCs w:val="26"/>
                <w:lang w:val="lv-LV" w:eastAsia="lv-LV"/>
              </w:rPr>
              <w:t>Darbības rezultāts</w:t>
            </w:r>
          </w:p>
        </w:tc>
        <w:tc>
          <w:tcPr>
            <w:tcW w:w="1702" w:type="dxa"/>
            <w:tcBorders>
              <w:bottom w:val="single" w:sz="4" w:space="0" w:color="auto"/>
            </w:tcBorders>
            <w:shd w:val="clear" w:color="auto" w:fill="CCFFCC"/>
          </w:tcPr>
          <w:p w:rsidR="000D4290" w:rsidRPr="0060014B" w:rsidP="0060014B" w14:paraId="52580940" w14:textId="77777777">
            <w:pPr>
              <w:pStyle w:val="SLONormal"/>
              <w:spacing w:after="0" w:line="276" w:lineRule="auto"/>
              <w:jc w:val="center"/>
              <w:rPr>
                <w:i/>
                <w:sz w:val="26"/>
                <w:szCs w:val="26"/>
                <w:lang w:val="lv-LV" w:eastAsia="lv-LV"/>
              </w:rPr>
            </w:pPr>
            <w:r w:rsidRPr="0060014B">
              <w:rPr>
                <w:i/>
                <w:sz w:val="26"/>
                <w:szCs w:val="26"/>
                <w:lang w:val="lv-LV" w:eastAsia="lv-LV"/>
              </w:rPr>
              <w:t>Rezultatīvais rādītājs</w:t>
            </w:r>
          </w:p>
        </w:tc>
        <w:tc>
          <w:tcPr>
            <w:tcW w:w="1418" w:type="dxa"/>
            <w:tcBorders>
              <w:bottom w:val="single" w:sz="4" w:space="0" w:color="auto"/>
            </w:tcBorders>
            <w:shd w:val="clear" w:color="auto" w:fill="CCFFCC"/>
          </w:tcPr>
          <w:p w:rsidR="000D4290" w:rsidRPr="0060014B" w:rsidP="0060014B" w14:paraId="1667B950" w14:textId="77777777">
            <w:pPr>
              <w:pStyle w:val="SLONormal"/>
              <w:spacing w:after="0" w:line="276" w:lineRule="auto"/>
              <w:jc w:val="center"/>
              <w:rPr>
                <w:i/>
                <w:sz w:val="26"/>
                <w:szCs w:val="26"/>
                <w:lang w:val="lv-LV" w:eastAsia="lv-LV"/>
              </w:rPr>
            </w:pPr>
            <w:r w:rsidRPr="0060014B">
              <w:rPr>
                <w:i/>
                <w:sz w:val="26"/>
                <w:szCs w:val="26"/>
                <w:lang w:val="lv-LV" w:eastAsia="lv-LV"/>
              </w:rPr>
              <w:t>Atbildīgā institūcija</w:t>
            </w:r>
          </w:p>
        </w:tc>
        <w:tc>
          <w:tcPr>
            <w:tcW w:w="1417" w:type="dxa"/>
            <w:tcBorders>
              <w:bottom w:val="single" w:sz="4" w:space="0" w:color="auto"/>
            </w:tcBorders>
            <w:shd w:val="clear" w:color="auto" w:fill="CCFFCC"/>
          </w:tcPr>
          <w:p w:rsidR="000D4290" w:rsidRPr="0060014B" w:rsidP="0060014B" w14:paraId="243CFC78" w14:textId="77777777">
            <w:pPr>
              <w:pStyle w:val="SLONormal"/>
              <w:spacing w:after="0" w:line="276" w:lineRule="auto"/>
              <w:jc w:val="center"/>
              <w:rPr>
                <w:i/>
                <w:sz w:val="26"/>
                <w:szCs w:val="26"/>
                <w:lang w:val="lv-LV" w:eastAsia="lv-LV"/>
              </w:rPr>
            </w:pPr>
            <w:r w:rsidRPr="0060014B">
              <w:rPr>
                <w:i/>
                <w:sz w:val="26"/>
                <w:szCs w:val="26"/>
                <w:lang w:val="lv-LV" w:eastAsia="lv-LV"/>
              </w:rPr>
              <w:t>Līdzatbildīgās institūcijas</w:t>
            </w:r>
          </w:p>
        </w:tc>
        <w:tc>
          <w:tcPr>
            <w:tcW w:w="1560" w:type="dxa"/>
            <w:tcBorders>
              <w:bottom w:val="single" w:sz="4" w:space="0" w:color="auto"/>
            </w:tcBorders>
            <w:shd w:val="clear" w:color="auto" w:fill="CCFFCC"/>
          </w:tcPr>
          <w:p w:rsidR="000D4290" w:rsidRPr="0060014B" w:rsidP="0060014B" w14:paraId="52AE493B" w14:textId="77777777">
            <w:pPr>
              <w:pStyle w:val="SLONormal"/>
              <w:spacing w:after="0" w:line="276" w:lineRule="auto"/>
              <w:jc w:val="center"/>
              <w:rPr>
                <w:i/>
                <w:sz w:val="26"/>
                <w:szCs w:val="26"/>
                <w:lang w:val="lv-LV" w:eastAsia="lv-LV"/>
              </w:rPr>
            </w:pPr>
            <w:r w:rsidRPr="0060014B">
              <w:rPr>
                <w:i/>
                <w:sz w:val="26"/>
                <w:szCs w:val="26"/>
                <w:lang w:val="lv-LV" w:eastAsia="lv-LV"/>
              </w:rPr>
              <w:t>Izpildes termiņš</w:t>
            </w:r>
          </w:p>
        </w:tc>
      </w:tr>
      <w:tr w14:paraId="58BC3E93" w14:textId="77777777" w:rsidTr="00EE67F2">
        <w:tblPrEx>
          <w:tblW w:w="15451" w:type="dxa"/>
          <w:tblInd w:w="-572" w:type="dxa"/>
          <w:tblLayout w:type="fixed"/>
          <w:tblLook w:val="04A0"/>
        </w:tblPrEx>
        <w:tc>
          <w:tcPr>
            <w:tcW w:w="848" w:type="dxa"/>
          </w:tcPr>
          <w:p w:rsidR="000D4290" w:rsidRPr="0060014B" w:rsidP="0060014B" w14:paraId="38A76558" w14:textId="77777777">
            <w:pPr>
              <w:overflowPunct w:val="0"/>
              <w:autoSpaceDE w:val="0"/>
              <w:autoSpaceDN w:val="0"/>
              <w:adjustRightInd w:val="0"/>
              <w:spacing w:before="120" w:after="0"/>
              <w:rPr>
                <w:rFonts w:ascii="Times New Roman" w:hAnsi="Times New Roman"/>
                <w:b/>
                <w:sz w:val="26"/>
                <w:szCs w:val="26"/>
              </w:rPr>
            </w:pPr>
            <w:r w:rsidRPr="0060014B">
              <w:rPr>
                <w:rFonts w:ascii="Times New Roman" w:hAnsi="Times New Roman"/>
                <w:b/>
                <w:sz w:val="26"/>
                <w:szCs w:val="26"/>
              </w:rPr>
              <w:t>3.6.1.</w:t>
            </w:r>
          </w:p>
        </w:tc>
        <w:tc>
          <w:tcPr>
            <w:tcW w:w="5246" w:type="dxa"/>
            <w:shd w:val="clear" w:color="auto" w:fill="auto"/>
          </w:tcPr>
          <w:p w:rsidR="000D4290" w:rsidRPr="0060014B" w:rsidP="0060014B" w14:paraId="08E7A948" w14:textId="4C584116">
            <w:pPr>
              <w:spacing w:before="120" w:after="0"/>
              <w:jc w:val="both"/>
              <w:rPr>
                <w:rFonts w:ascii="Times New Roman" w:hAnsi="Times New Roman"/>
                <w:color w:val="000000"/>
                <w:sz w:val="26"/>
                <w:szCs w:val="26"/>
              </w:rPr>
            </w:pPr>
            <w:r w:rsidRPr="0060014B">
              <w:rPr>
                <w:rFonts w:ascii="Times New Roman" w:hAnsi="Times New Roman"/>
                <w:b/>
                <w:color w:val="000000"/>
                <w:sz w:val="26"/>
                <w:szCs w:val="26"/>
              </w:rPr>
              <w:t xml:space="preserve">SKLOIS ieviešana </w:t>
            </w:r>
          </w:p>
          <w:p w:rsidR="000D4290" w:rsidRPr="0060014B" w:rsidP="0060014B" w14:paraId="3A55DE23" w14:textId="70C5D350">
            <w:pPr>
              <w:spacing w:before="120" w:after="0"/>
              <w:jc w:val="both"/>
              <w:rPr>
                <w:rFonts w:ascii="Times New Roman" w:hAnsi="Times New Roman"/>
                <w:sz w:val="26"/>
                <w:szCs w:val="26"/>
              </w:rPr>
            </w:pPr>
            <w:r w:rsidRPr="0060014B">
              <w:rPr>
                <w:rFonts w:ascii="Times New Roman" w:hAnsi="Times New Roman"/>
                <w:color w:val="000000"/>
                <w:sz w:val="26"/>
                <w:szCs w:val="26"/>
              </w:rPr>
              <w:t xml:space="preserve">SKLOIS projekta ietvaros paredzēta elektroniska standartizētas informācijas un </w:t>
            </w:r>
            <w:r w:rsidRPr="0060014B">
              <w:rPr>
                <w:rFonts w:ascii="Times New Roman" w:hAnsi="Times New Roman"/>
                <w:color w:val="000000"/>
                <w:sz w:val="26"/>
                <w:szCs w:val="26"/>
              </w:rPr>
              <w:t xml:space="preserve">dokumentu iesniegšana un nodošana starptautisko kravu pārvadājumu procesā iesaistītajiem dalībniekiem, izmantojot sistēmu līmeņa </w:t>
            </w:r>
            <w:r w:rsidRPr="0060014B">
              <w:rPr>
                <w:rFonts w:ascii="Times New Roman" w:hAnsi="Times New Roman"/>
                <w:color w:val="000000"/>
                <w:sz w:val="26"/>
                <w:szCs w:val="26"/>
              </w:rPr>
              <w:t>saskarni</w:t>
            </w:r>
            <w:r w:rsidRPr="0060014B">
              <w:rPr>
                <w:rFonts w:ascii="Times New Roman" w:hAnsi="Times New Roman"/>
                <w:color w:val="000000"/>
                <w:sz w:val="26"/>
                <w:szCs w:val="26"/>
              </w:rPr>
              <w:t xml:space="preserve">, kā arī elektroniska informācijas aprite par kravas statusiem, statistikas atskaites. </w:t>
            </w:r>
            <w:r w:rsidRPr="0060014B">
              <w:rPr>
                <w:rFonts w:ascii="Times New Roman" w:hAnsi="Times New Roman"/>
                <w:sz w:val="26"/>
                <w:szCs w:val="26"/>
              </w:rPr>
              <w:t xml:space="preserve">SKLOIS uzdevums ir nodrošināt elektroniskās informācijas un elektronisko dokumentu apriti starp visām kravu pārvadājumus iesaistītājām institūcijām, t.sk., Muitas iestādes, </w:t>
            </w:r>
            <w:r w:rsidRPr="0060014B">
              <w:rPr>
                <w:rFonts w:ascii="Times New Roman" w:eastAsia="Times New Roman" w:hAnsi="Times New Roman"/>
                <w:sz w:val="26"/>
                <w:szCs w:val="26"/>
              </w:rPr>
              <w:t>Valsts robežsardzi</w:t>
            </w:r>
            <w:r w:rsidRPr="0060014B">
              <w:rPr>
                <w:rFonts w:ascii="Times New Roman" w:hAnsi="Times New Roman"/>
                <w:sz w:val="26"/>
                <w:szCs w:val="26"/>
              </w:rPr>
              <w:t xml:space="preserve">, PVD un Krasta apsardzes dienestu. </w:t>
            </w:r>
          </w:p>
          <w:p w:rsidR="000D4290" w:rsidRPr="0060014B" w:rsidP="0060014B" w14:paraId="0B37BA49" w14:textId="70489A99">
            <w:pPr>
              <w:spacing w:before="120" w:after="0"/>
              <w:jc w:val="both"/>
              <w:rPr>
                <w:rFonts w:ascii="Times New Roman" w:hAnsi="Times New Roman"/>
                <w:sz w:val="26"/>
                <w:szCs w:val="26"/>
              </w:rPr>
            </w:pPr>
            <w:r w:rsidRPr="0060014B">
              <w:rPr>
                <w:rFonts w:ascii="Times New Roman" w:hAnsi="Times New Roman"/>
                <w:sz w:val="26"/>
                <w:szCs w:val="26"/>
              </w:rPr>
              <w:t>Projekta ietvaros ir izstrādāta SKLOIS, kas izvietota NBS Krasta apsardzes dienesta telpās. Iegādāta un uzstādīta attiecīgā aparatūra. SKLOIS ir ieviesta darbībā. Pirmajos SKLOIS darbības mēnešus, lietotājiem iespējama datu ievade arī vecajā formātā – pievienojot datu failus, taču vēlāk tiks atļauta datu ievade tikai elektroniski digitālā formā. SKLOIS informācijas sistēmas darbības nodrošināšanā SM sadarbojas ar NBS Jūras spēku flotiles Krasta apsardzes dienestu. Saskaņā ar parakstīto starpresoru vienošanos, Krasta apsardzes dienests nodrošina SKLOIS tehnisko darbību un lietotāju atbalstu, kā arī sadarbojoties ar SM nodrošina SKLOIS darbības uzraudzību un attīstību.</w:t>
            </w:r>
          </w:p>
          <w:p w:rsidR="000D4290" w:rsidRPr="0060014B" w:rsidP="0060014B" w14:paraId="73F246A0" w14:textId="77777777">
            <w:pPr>
              <w:spacing w:before="120" w:after="0"/>
              <w:jc w:val="both"/>
              <w:rPr>
                <w:rFonts w:ascii="Times New Roman" w:hAnsi="Times New Roman"/>
                <w:sz w:val="26"/>
                <w:szCs w:val="26"/>
              </w:rPr>
            </w:pPr>
            <w:r w:rsidRPr="0060014B">
              <w:rPr>
                <w:rFonts w:ascii="Times New Roman" w:hAnsi="Times New Roman"/>
                <w:sz w:val="26"/>
                <w:szCs w:val="26"/>
              </w:rPr>
              <w:t xml:space="preserve">SKLOIS praktiskā ieviešana sadarbībai ar citām institūcijām norit pakāpeniski, dodot iespēju komersantiem izveidot </w:t>
            </w:r>
            <w:r w:rsidRPr="0060014B">
              <w:rPr>
                <w:rFonts w:ascii="Times New Roman" w:hAnsi="Times New Roman"/>
                <w:sz w:val="26"/>
                <w:szCs w:val="26"/>
              </w:rPr>
              <w:t>saskarnes</w:t>
            </w:r>
            <w:r w:rsidRPr="0060014B">
              <w:rPr>
                <w:rFonts w:ascii="Times New Roman" w:hAnsi="Times New Roman"/>
                <w:sz w:val="26"/>
                <w:szCs w:val="26"/>
              </w:rPr>
              <w:t xml:space="preserve"> ar SKLOIS sistēmu un nodrošinot datu apmaiņu starp sistēmām XML formātā.</w:t>
            </w:r>
          </w:p>
          <w:p w:rsidR="000D4290" w:rsidRPr="0060014B" w:rsidP="0060014B" w14:paraId="308C6C99" w14:textId="77777777">
            <w:pPr>
              <w:spacing w:before="120" w:after="0"/>
              <w:jc w:val="both"/>
              <w:rPr>
                <w:rFonts w:ascii="Times New Roman" w:hAnsi="Times New Roman"/>
                <w:sz w:val="26"/>
                <w:szCs w:val="26"/>
              </w:rPr>
            </w:pPr>
            <w:r w:rsidRPr="0060014B">
              <w:rPr>
                <w:rFonts w:ascii="Times New Roman" w:hAnsi="Times New Roman"/>
                <w:sz w:val="26"/>
                <w:szCs w:val="26"/>
              </w:rPr>
              <w:t>Pašlaik tiek plānota SKLOIS 2.kārta, kuras realizēšanai jāizstrādā un jāapstiprina MK projekta apraksts.</w:t>
            </w:r>
          </w:p>
          <w:p w:rsidR="000D4290" w:rsidRPr="0060014B" w:rsidP="0060014B" w14:paraId="162F08D2" w14:textId="77777777">
            <w:pPr>
              <w:spacing w:before="120" w:after="0"/>
              <w:jc w:val="both"/>
              <w:rPr>
                <w:rFonts w:ascii="Times New Roman" w:hAnsi="Times New Roman"/>
                <w:sz w:val="26"/>
                <w:szCs w:val="26"/>
              </w:rPr>
            </w:pPr>
            <w:r w:rsidRPr="0060014B">
              <w:rPr>
                <w:rFonts w:ascii="Times New Roman" w:hAnsi="Times New Roman"/>
                <w:sz w:val="26"/>
                <w:szCs w:val="26"/>
              </w:rPr>
              <w:t>SKLOIS sistēmas 1.kārtas izstrāde ir  pabeigta 30.11.2015.</w:t>
            </w:r>
          </w:p>
          <w:p w:rsidR="000D4290" w:rsidRPr="0060014B" w:rsidP="0060014B" w14:paraId="25720E99" w14:textId="716A1E2F">
            <w:pPr>
              <w:spacing w:before="120" w:after="0"/>
              <w:jc w:val="both"/>
              <w:rPr>
                <w:rFonts w:ascii="Times New Roman" w:hAnsi="Times New Roman"/>
                <w:bCs/>
                <w:color w:val="000000"/>
                <w:sz w:val="26"/>
                <w:szCs w:val="26"/>
              </w:rPr>
            </w:pPr>
            <w:r w:rsidRPr="0060014B">
              <w:rPr>
                <w:rFonts w:ascii="Times New Roman" w:hAnsi="Times New Roman"/>
                <w:color w:val="000000"/>
                <w:sz w:val="26"/>
                <w:szCs w:val="26"/>
              </w:rPr>
              <w:t xml:space="preserve">27.11.2015. veikti grozījumi MK 04.08.2009. noteikumos Nr.857 “Kārtība, kādā nodrošināma sakaru tīklu darbība Kuģu satiksmes uzraudzības un informācijas datu apmaiņas sistēmas ietvaros”, kas </w:t>
            </w:r>
            <w:r w:rsidRPr="0060014B">
              <w:rPr>
                <w:rFonts w:ascii="Times New Roman" w:hAnsi="Times New Roman"/>
                <w:bCs/>
                <w:color w:val="000000"/>
                <w:sz w:val="26"/>
                <w:szCs w:val="26"/>
              </w:rPr>
              <w:t xml:space="preserve">paredz SKLOIS kā valsts informācijas sistēmas </w:t>
            </w:r>
            <w:r w:rsidRPr="0060014B">
              <w:rPr>
                <w:rFonts w:ascii="Times New Roman" w:hAnsi="Times New Roman"/>
                <w:bCs/>
                <w:color w:val="000000"/>
                <w:sz w:val="26"/>
                <w:szCs w:val="26"/>
              </w:rPr>
              <w:t>savietotāju</w:t>
            </w:r>
            <w:r w:rsidRPr="0060014B">
              <w:rPr>
                <w:rFonts w:ascii="Times New Roman" w:hAnsi="Times New Roman"/>
                <w:bCs/>
                <w:color w:val="000000"/>
                <w:sz w:val="26"/>
                <w:szCs w:val="26"/>
              </w:rPr>
              <w:t xml:space="preserve">, nodrošinot elektroniskās informācijas un dokumentācijas apriti starp VID Elektronisko muitas datu apstrādes sistēmu, Valsts robežsardzes informācijas sistēmu REIS, Latvijas dzelzceļa informācijas sistēmu KPS (Kravu kustības pārvaldības informācijas sistēmu), VRAA pārziņā esošo informācijas sistēmu “Vienotais valsts un pašvaldību pakalpojumu portāls” (www.Latvija.lv), kā arī ostu un </w:t>
            </w:r>
            <w:r w:rsidRPr="0060014B">
              <w:rPr>
                <w:rFonts w:ascii="Times New Roman" w:hAnsi="Times New Roman"/>
                <w:bCs/>
                <w:color w:val="000000"/>
                <w:sz w:val="26"/>
                <w:szCs w:val="26"/>
              </w:rPr>
              <w:t xml:space="preserve">komercsabiedrību, kas sniedz pakalpojumus ostās,  informācijas sistēmām. </w:t>
            </w:r>
          </w:p>
          <w:p w:rsidR="000D4290" w:rsidRPr="0060014B" w:rsidP="0060014B" w14:paraId="23A6C0CD" w14:textId="6B58622C">
            <w:pPr>
              <w:spacing w:before="120" w:after="0"/>
              <w:jc w:val="both"/>
              <w:rPr>
                <w:rFonts w:ascii="Times New Roman" w:hAnsi="Times New Roman"/>
                <w:bCs/>
                <w:color w:val="000000"/>
                <w:sz w:val="26"/>
                <w:szCs w:val="26"/>
                <w:highlight w:val="green"/>
              </w:rPr>
            </w:pPr>
            <w:r w:rsidRPr="0060014B">
              <w:rPr>
                <w:rFonts w:ascii="Times New Roman" w:hAnsi="Times New Roman"/>
                <w:bCs/>
                <w:color w:val="000000"/>
                <w:sz w:val="26"/>
                <w:szCs w:val="26"/>
              </w:rPr>
              <w:t>Satiksmes ministrija ir sagatavojusi SKLOIS projekta 2.kārtas projekta aprakstu, kas izskatīts un atbalstīts Ministru kabineta 2017.gada 29.augusta sēdē. 2017.gada 30.augustā ir izdots Ministru kabineta rīkojums nr. 460 “Par informācijas sabiedrības attīstības pamatnostādņu ieviešanu publiskās pārvaldes informācijas sistēmu jomā (</w:t>
            </w:r>
            <w:r w:rsidRPr="0060014B">
              <w:rPr>
                <w:rFonts w:ascii="Times New Roman" w:hAnsi="Times New Roman"/>
                <w:bCs/>
                <w:color w:val="000000"/>
                <w:sz w:val="26"/>
                <w:szCs w:val="26"/>
              </w:rPr>
              <w:t>mērķarhitektūras</w:t>
            </w:r>
            <w:r w:rsidRPr="0060014B">
              <w:rPr>
                <w:rFonts w:ascii="Times New Roman" w:hAnsi="Times New Roman"/>
                <w:bCs/>
                <w:color w:val="000000"/>
                <w:sz w:val="26"/>
                <w:szCs w:val="26"/>
              </w:rPr>
              <w:t xml:space="preserve"> 37.0. versija)”</w:t>
            </w:r>
          </w:p>
        </w:tc>
        <w:tc>
          <w:tcPr>
            <w:tcW w:w="3260" w:type="dxa"/>
            <w:gridSpan w:val="2"/>
          </w:tcPr>
          <w:p w:rsidR="000D4290" w:rsidRPr="0060014B" w:rsidP="0060014B" w14:paraId="4F3F3B4F" w14:textId="33F86240">
            <w:pPr>
              <w:overflowPunct w:val="0"/>
              <w:autoSpaceDE w:val="0"/>
              <w:autoSpaceDN w:val="0"/>
              <w:adjustRightInd w:val="0"/>
              <w:spacing w:before="120" w:after="0"/>
              <w:jc w:val="both"/>
              <w:rPr>
                <w:rFonts w:ascii="Times New Roman" w:hAnsi="Times New Roman"/>
                <w:sz w:val="26"/>
                <w:szCs w:val="26"/>
                <w:lang w:eastAsia="lv-LV"/>
              </w:rPr>
            </w:pPr>
            <w:r w:rsidRPr="0060014B">
              <w:rPr>
                <w:rFonts w:ascii="Times New Roman" w:hAnsi="Times New Roman"/>
                <w:color w:val="000000"/>
                <w:sz w:val="26"/>
                <w:szCs w:val="26"/>
              </w:rPr>
              <w:t>SKLOIS</w:t>
            </w:r>
            <w:r w:rsidRPr="0060014B" w:rsidR="00A42AFB">
              <w:rPr>
                <w:rFonts w:ascii="Times New Roman" w:hAnsi="Times New Roman"/>
                <w:sz w:val="26"/>
                <w:szCs w:val="26"/>
                <w:lang w:eastAsia="lv-LV"/>
              </w:rPr>
              <w:t xml:space="preserve"> 2.kārtas projekta realizācija.</w:t>
            </w:r>
          </w:p>
        </w:tc>
        <w:tc>
          <w:tcPr>
            <w:tcW w:w="1702" w:type="dxa"/>
          </w:tcPr>
          <w:p w:rsidR="000D4290" w:rsidRPr="0060014B" w:rsidP="0060014B" w14:paraId="47D32070" w14:textId="6911ED3F">
            <w:pPr>
              <w:overflowPunct w:val="0"/>
              <w:autoSpaceDE w:val="0"/>
              <w:autoSpaceDN w:val="0"/>
              <w:adjustRightInd w:val="0"/>
              <w:spacing w:before="120" w:after="0"/>
              <w:jc w:val="both"/>
              <w:rPr>
                <w:rFonts w:ascii="Times New Roman" w:hAnsi="Times New Roman"/>
                <w:sz w:val="26"/>
                <w:szCs w:val="26"/>
                <w:lang w:eastAsia="lv-LV"/>
              </w:rPr>
            </w:pPr>
            <w:r w:rsidRPr="0060014B">
              <w:rPr>
                <w:rFonts w:ascii="Times New Roman" w:hAnsi="Times New Roman"/>
                <w:sz w:val="26"/>
                <w:szCs w:val="26"/>
                <w:lang w:eastAsia="lv-LV"/>
              </w:rPr>
              <w:t xml:space="preserve">Īstenota </w:t>
            </w:r>
            <w:r w:rsidRPr="0060014B">
              <w:rPr>
                <w:rFonts w:ascii="Times New Roman" w:hAnsi="Times New Roman"/>
                <w:sz w:val="26"/>
                <w:szCs w:val="26"/>
                <w:lang w:eastAsia="lv-LV"/>
              </w:rPr>
              <w:t>SKLOIS 2.</w:t>
            </w:r>
            <w:r w:rsidRPr="0060014B">
              <w:rPr>
                <w:rFonts w:ascii="Times New Roman" w:hAnsi="Times New Roman"/>
                <w:sz w:val="26"/>
                <w:szCs w:val="26"/>
                <w:lang w:eastAsia="lv-LV"/>
              </w:rPr>
              <w:t>kārta</w:t>
            </w:r>
          </w:p>
          <w:p w:rsidR="000D4290" w:rsidRPr="0060014B" w:rsidP="0060014B" w14:paraId="09904142" w14:textId="77777777">
            <w:pPr>
              <w:overflowPunct w:val="0"/>
              <w:autoSpaceDE w:val="0"/>
              <w:autoSpaceDN w:val="0"/>
              <w:adjustRightInd w:val="0"/>
              <w:spacing w:before="120" w:after="0"/>
              <w:jc w:val="both"/>
              <w:rPr>
                <w:rFonts w:ascii="Times New Roman" w:hAnsi="Times New Roman"/>
                <w:sz w:val="26"/>
                <w:szCs w:val="26"/>
                <w:lang w:eastAsia="lv-LV"/>
              </w:rPr>
            </w:pPr>
          </w:p>
        </w:tc>
        <w:tc>
          <w:tcPr>
            <w:tcW w:w="1418" w:type="dxa"/>
            <w:shd w:val="clear" w:color="auto" w:fill="auto"/>
          </w:tcPr>
          <w:p w:rsidR="000D4290" w:rsidRPr="0060014B" w:rsidP="0060014B" w14:paraId="7E2428E9" w14:textId="77777777">
            <w:pPr>
              <w:overflowPunct w:val="0"/>
              <w:autoSpaceDE w:val="0"/>
              <w:autoSpaceDN w:val="0"/>
              <w:adjustRightInd w:val="0"/>
              <w:spacing w:before="120" w:after="0"/>
              <w:jc w:val="both"/>
              <w:rPr>
                <w:rFonts w:ascii="Times New Roman" w:hAnsi="Times New Roman"/>
                <w:sz w:val="26"/>
                <w:szCs w:val="26"/>
                <w:lang w:eastAsia="lv-LV"/>
              </w:rPr>
            </w:pPr>
            <w:r w:rsidRPr="0060014B">
              <w:rPr>
                <w:rFonts w:ascii="Times New Roman" w:hAnsi="Times New Roman"/>
                <w:sz w:val="26"/>
                <w:szCs w:val="26"/>
                <w:lang w:eastAsia="lv-LV"/>
              </w:rPr>
              <w:t>SM</w:t>
            </w:r>
          </w:p>
        </w:tc>
        <w:tc>
          <w:tcPr>
            <w:tcW w:w="1417" w:type="dxa"/>
          </w:tcPr>
          <w:p w:rsidR="000D4290" w:rsidRPr="0060014B" w:rsidP="0060014B" w14:paraId="4C426BBA" w14:textId="4A321580">
            <w:pPr>
              <w:overflowPunct w:val="0"/>
              <w:autoSpaceDE w:val="0"/>
              <w:autoSpaceDN w:val="0"/>
              <w:adjustRightInd w:val="0"/>
              <w:spacing w:before="120" w:after="0"/>
              <w:jc w:val="both"/>
              <w:rPr>
                <w:rFonts w:ascii="Times New Roman" w:hAnsi="Times New Roman"/>
                <w:sz w:val="26"/>
                <w:szCs w:val="26"/>
                <w:lang w:eastAsia="lv-LV"/>
              </w:rPr>
            </w:pPr>
            <w:r>
              <w:rPr>
                <w:rFonts w:ascii="Times New Roman" w:hAnsi="Times New Roman"/>
                <w:sz w:val="26"/>
                <w:szCs w:val="26"/>
                <w:lang w:eastAsia="lv-LV"/>
              </w:rPr>
              <w:t>-</w:t>
            </w:r>
          </w:p>
        </w:tc>
        <w:tc>
          <w:tcPr>
            <w:tcW w:w="1560" w:type="dxa"/>
          </w:tcPr>
          <w:p w:rsidR="000D4290" w:rsidRPr="0060014B" w:rsidP="0060014B" w14:paraId="2B2BACCB" w14:textId="3DCF6926">
            <w:pPr>
              <w:overflowPunct w:val="0"/>
              <w:autoSpaceDE w:val="0"/>
              <w:autoSpaceDN w:val="0"/>
              <w:adjustRightInd w:val="0"/>
              <w:spacing w:before="120" w:after="0"/>
              <w:jc w:val="both"/>
              <w:rPr>
                <w:rFonts w:ascii="Times New Roman" w:hAnsi="Times New Roman"/>
                <w:sz w:val="26"/>
                <w:szCs w:val="26"/>
                <w:lang w:eastAsia="lv-LV"/>
              </w:rPr>
            </w:pPr>
            <w:r w:rsidRPr="0060014B">
              <w:rPr>
                <w:rFonts w:ascii="Times New Roman" w:hAnsi="Times New Roman"/>
                <w:sz w:val="26"/>
                <w:szCs w:val="26"/>
                <w:lang w:eastAsia="lv-LV"/>
              </w:rPr>
              <w:t>01.01.20</w:t>
            </w:r>
            <w:r w:rsidRPr="0060014B" w:rsidR="00BB31AE">
              <w:rPr>
                <w:rFonts w:ascii="Times New Roman" w:hAnsi="Times New Roman"/>
                <w:sz w:val="26"/>
                <w:szCs w:val="26"/>
                <w:lang w:eastAsia="lv-LV"/>
              </w:rPr>
              <w:t>21</w:t>
            </w:r>
          </w:p>
          <w:p w:rsidR="000D4290" w:rsidRPr="0060014B" w:rsidP="0060014B" w14:paraId="4590A2A4" w14:textId="77777777">
            <w:pPr>
              <w:overflowPunct w:val="0"/>
              <w:autoSpaceDE w:val="0"/>
              <w:autoSpaceDN w:val="0"/>
              <w:adjustRightInd w:val="0"/>
              <w:spacing w:before="120" w:after="0"/>
              <w:jc w:val="both"/>
              <w:rPr>
                <w:rFonts w:ascii="Times New Roman" w:hAnsi="Times New Roman"/>
                <w:sz w:val="26"/>
                <w:szCs w:val="26"/>
                <w:lang w:eastAsia="lv-LV"/>
              </w:rPr>
            </w:pPr>
          </w:p>
        </w:tc>
      </w:tr>
      <w:tr w14:paraId="240F52CD" w14:textId="77777777" w:rsidTr="00EE67F2">
        <w:tblPrEx>
          <w:tblW w:w="15451" w:type="dxa"/>
          <w:tblInd w:w="-572" w:type="dxa"/>
          <w:tblLayout w:type="fixed"/>
          <w:tblLook w:val="04A0"/>
        </w:tblPrEx>
        <w:tc>
          <w:tcPr>
            <w:tcW w:w="848" w:type="dxa"/>
            <w:tcBorders>
              <w:top w:val="single" w:sz="4" w:space="0" w:color="auto"/>
              <w:left w:val="single" w:sz="4" w:space="0" w:color="auto"/>
              <w:bottom w:val="single" w:sz="4" w:space="0" w:color="auto"/>
              <w:right w:val="single" w:sz="4" w:space="0" w:color="auto"/>
            </w:tcBorders>
          </w:tcPr>
          <w:p w:rsidR="00136E5F" w:rsidRPr="0060014B" w:rsidP="0060014B" w14:paraId="6647DDFD" w14:textId="77777777">
            <w:pPr>
              <w:overflowPunct w:val="0"/>
              <w:autoSpaceDE w:val="0"/>
              <w:autoSpaceDN w:val="0"/>
              <w:adjustRightInd w:val="0"/>
              <w:spacing w:before="120" w:after="0"/>
              <w:rPr>
                <w:rFonts w:ascii="Times New Roman" w:hAnsi="Times New Roman"/>
                <w:b/>
                <w:sz w:val="26"/>
                <w:szCs w:val="26"/>
              </w:rPr>
            </w:pPr>
            <w:r w:rsidRPr="0060014B">
              <w:rPr>
                <w:rFonts w:ascii="Times New Roman" w:hAnsi="Times New Roman"/>
                <w:b/>
                <w:sz w:val="26"/>
                <w:szCs w:val="26"/>
              </w:rPr>
              <w:t>3.6.2.</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136E5F" w:rsidRPr="0060014B" w:rsidP="0060014B" w14:paraId="6E1C32A9" w14:textId="77777777">
            <w:pPr>
              <w:spacing w:before="120" w:after="0"/>
              <w:jc w:val="both"/>
              <w:rPr>
                <w:rFonts w:ascii="Times New Roman" w:hAnsi="Times New Roman"/>
                <w:b/>
                <w:color w:val="000000"/>
                <w:sz w:val="26"/>
                <w:szCs w:val="26"/>
              </w:rPr>
            </w:pPr>
            <w:r w:rsidRPr="0060014B">
              <w:rPr>
                <w:rFonts w:ascii="Times New Roman" w:hAnsi="Times New Roman"/>
                <w:b/>
                <w:color w:val="000000"/>
                <w:sz w:val="26"/>
                <w:szCs w:val="26"/>
              </w:rPr>
              <w:t>Muitas procedūru nosacījumu vienkāršošana</w:t>
            </w:r>
          </w:p>
          <w:p w:rsidR="00136E5F" w:rsidRPr="0060014B" w:rsidP="0060014B" w14:paraId="4AD071FC" w14:textId="77777777">
            <w:pPr>
              <w:spacing w:before="120" w:after="0"/>
              <w:jc w:val="both"/>
              <w:rPr>
                <w:rFonts w:ascii="Times New Roman" w:hAnsi="Times New Roman"/>
                <w:color w:val="000000"/>
                <w:sz w:val="26"/>
                <w:szCs w:val="26"/>
              </w:rPr>
            </w:pPr>
            <w:r w:rsidRPr="0060014B">
              <w:rPr>
                <w:rFonts w:ascii="Times New Roman" w:hAnsi="Times New Roman"/>
                <w:color w:val="000000"/>
                <w:sz w:val="26"/>
                <w:szCs w:val="26"/>
              </w:rPr>
              <w:t>Lai nodrošinātu Savienības Muitas kodeksā, kas kļuvis piemērojams ar 2016.gada 1.maiju, un ar to saistītajos muitas tiesību aktos paredzētā vienkāršojuma, – preču pārvietošanas īpašo procedūru ietvaros (tajā skaitā, preču uzglabāšanā muitas noliktavās) bez Savienības tranzīta procedūras izmantošanas, pilnvērtīgu izmantošanu Latvijā, nepieciešams Latvijas normatīvajos aktos par muitas lietām precizēt īpašo procedūru atļauju nosacījumi, kas paredz šī muitas vienkāršojuma izmantošanas kārtību Latvijas teritorijā.</w:t>
            </w:r>
          </w:p>
          <w:p w:rsidR="00136E5F" w:rsidRPr="0060014B" w:rsidP="0060014B" w14:paraId="39B19C4D" w14:textId="77777777">
            <w:pPr>
              <w:spacing w:before="120" w:after="0"/>
              <w:jc w:val="both"/>
              <w:rPr>
                <w:rFonts w:ascii="Times New Roman" w:hAnsi="Times New Roman"/>
                <w:color w:val="000000"/>
                <w:sz w:val="26"/>
                <w:szCs w:val="26"/>
              </w:rPr>
            </w:pPr>
            <w:r w:rsidRPr="0060014B">
              <w:rPr>
                <w:rFonts w:ascii="Times New Roman" w:hAnsi="Times New Roman"/>
                <w:color w:val="000000"/>
                <w:sz w:val="26"/>
                <w:szCs w:val="26"/>
              </w:rPr>
              <w:t>Tāpat būtu nepieciešams izvērtēt esošo VID muitas elektronisko sistēmu atbilstību preču pārvietošanas īpašo procedūru ietvaros izmantošanai, un ja nepieciešams, izstrādāt un ieviest atbilstošas izmaiņas šajās muitas sistēmās, kas atbalsta šādu vienkāršojumu izmantošanu Latvijas teritorijā.</w:t>
            </w:r>
          </w:p>
          <w:p w:rsidR="00136E5F" w:rsidRPr="0060014B" w:rsidP="0060014B" w14:paraId="6DC601F3" w14:textId="77777777">
            <w:pPr>
              <w:spacing w:before="120" w:after="0"/>
              <w:jc w:val="both"/>
              <w:rPr>
                <w:rFonts w:ascii="Times New Roman" w:hAnsi="Times New Roman"/>
                <w:color w:val="000000"/>
                <w:sz w:val="26"/>
                <w:szCs w:val="26"/>
              </w:rPr>
            </w:pPr>
            <w:r w:rsidRPr="0060014B">
              <w:rPr>
                <w:rFonts w:ascii="Times New Roman" w:hAnsi="Times New Roman"/>
                <w:color w:val="000000"/>
                <w:sz w:val="26"/>
                <w:szCs w:val="26"/>
              </w:rPr>
              <w:t>Tā rezultātā būtiski samazināsies ar īpašo procedūru – uzglabāšana muitas noliktavā, u.c., piemērošanu saistītais administratīvais slogs un finanšu izmaksas komersantiem, proti, visas preču pārvietošanas īpašo procedūru ietvaros varēs veikt vienas un tās pašas muitas procedūras ietvaros, izmantojot vienu un to pašu muitas galvojumu. Vairs nebūs nepieciešamība katrai pārvietošanai izmantot jaunu papildus - muitas tranzīta procedūru, kas nosaka prasību iesniegt papildus muitas galvojumu un katru reizi - jaunu muitas deklarāciju.</w:t>
            </w:r>
          </w:p>
          <w:p w:rsidR="00136E5F" w:rsidRPr="0060014B" w:rsidP="0060014B" w14:paraId="6045A828" w14:textId="77777777">
            <w:pPr>
              <w:spacing w:before="120" w:after="0"/>
              <w:jc w:val="both"/>
              <w:rPr>
                <w:rFonts w:ascii="Times New Roman" w:hAnsi="Times New Roman"/>
                <w:b/>
                <w:color w:val="000000"/>
                <w:sz w:val="26"/>
                <w:szCs w:val="26"/>
              </w:rPr>
            </w:pPr>
          </w:p>
        </w:tc>
        <w:tc>
          <w:tcPr>
            <w:tcW w:w="3260" w:type="dxa"/>
            <w:gridSpan w:val="2"/>
            <w:tcBorders>
              <w:top w:val="single" w:sz="4" w:space="0" w:color="auto"/>
              <w:left w:val="single" w:sz="4" w:space="0" w:color="auto"/>
              <w:bottom w:val="single" w:sz="4" w:space="0" w:color="auto"/>
              <w:right w:val="single" w:sz="4" w:space="0" w:color="auto"/>
            </w:tcBorders>
          </w:tcPr>
          <w:p w:rsidR="00136E5F" w:rsidRPr="0060014B" w:rsidP="0060014B" w14:paraId="6B51017C" w14:textId="77777777">
            <w:pPr>
              <w:overflowPunct w:val="0"/>
              <w:autoSpaceDE w:val="0"/>
              <w:autoSpaceDN w:val="0"/>
              <w:adjustRightInd w:val="0"/>
              <w:spacing w:before="120" w:after="0"/>
              <w:jc w:val="both"/>
              <w:rPr>
                <w:rFonts w:ascii="Times New Roman" w:hAnsi="Times New Roman"/>
                <w:color w:val="000000"/>
                <w:sz w:val="26"/>
                <w:szCs w:val="26"/>
              </w:rPr>
            </w:pPr>
            <w:r w:rsidRPr="0060014B">
              <w:rPr>
                <w:rFonts w:ascii="Times New Roman" w:hAnsi="Times New Roman"/>
                <w:color w:val="000000"/>
                <w:sz w:val="26"/>
                <w:szCs w:val="26"/>
              </w:rPr>
              <w:t>1. Nodrošināt normatīvajos aktos par muitas lietām regulējumu preču pārvietošanas režīma izmantošanai īpašo procedūru ietvaros izmantošanai Latvijas teritorijā.</w:t>
            </w:r>
          </w:p>
          <w:p w:rsidR="00136E5F" w:rsidRPr="0060014B" w:rsidP="0060014B" w14:paraId="1DB2F506" w14:textId="77777777">
            <w:pPr>
              <w:overflowPunct w:val="0"/>
              <w:autoSpaceDE w:val="0"/>
              <w:autoSpaceDN w:val="0"/>
              <w:adjustRightInd w:val="0"/>
              <w:spacing w:before="120" w:after="0"/>
              <w:jc w:val="both"/>
              <w:rPr>
                <w:rFonts w:ascii="Times New Roman" w:hAnsi="Times New Roman"/>
                <w:color w:val="000000"/>
                <w:sz w:val="26"/>
                <w:szCs w:val="26"/>
              </w:rPr>
            </w:pPr>
            <w:r w:rsidRPr="0060014B">
              <w:rPr>
                <w:rFonts w:ascii="Times New Roman" w:hAnsi="Times New Roman"/>
                <w:color w:val="000000"/>
                <w:sz w:val="26"/>
                <w:szCs w:val="26"/>
              </w:rPr>
              <w:t xml:space="preserve">2. Izvērtēt esošo VID muitas elektronisko sistēmu atbalstu īpašo procedūru atļaujas vienkāršojuma – preču pārvietošanas režīma – izmantošanai, pārvietojot </w:t>
            </w:r>
            <w:r w:rsidRPr="0060014B">
              <w:rPr>
                <w:rFonts w:ascii="Times New Roman" w:hAnsi="Times New Roman"/>
                <w:color w:val="000000"/>
                <w:sz w:val="26"/>
                <w:szCs w:val="26"/>
              </w:rPr>
              <w:t>preces starp muitas iestādēm bez Savienības tranzīta procedūras izmantošanas, un ja nepieciešams, veikt atbilstošus uzlabojumus šajās sistēmas.</w:t>
            </w:r>
          </w:p>
          <w:p w:rsidR="00136E5F" w:rsidRPr="0060014B" w:rsidP="0060014B" w14:paraId="756EAE22" w14:textId="77777777">
            <w:pPr>
              <w:overflowPunct w:val="0"/>
              <w:autoSpaceDE w:val="0"/>
              <w:autoSpaceDN w:val="0"/>
              <w:adjustRightInd w:val="0"/>
              <w:spacing w:before="120" w:after="0"/>
              <w:jc w:val="both"/>
              <w:rPr>
                <w:rFonts w:ascii="Times New Roman" w:hAnsi="Times New Roman"/>
                <w:color w:val="000000"/>
                <w:sz w:val="26"/>
                <w:szCs w:val="26"/>
              </w:rPr>
            </w:pPr>
          </w:p>
        </w:tc>
        <w:tc>
          <w:tcPr>
            <w:tcW w:w="1702" w:type="dxa"/>
            <w:tcBorders>
              <w:top w:val="single" w:sz="4" w:space="0" w:color="auto"/>
              <w:left w:val="single" w:sz="4" w:space="0" w:color="auto"/>
              <w:bottom w:val="single" w:sz="4" w:space="0" w:color="auto"/>
              <w:right w:val="single" w:sz="4" w:space="0" w:color="auto"/>
            </w:tcBorders>
          </w:tcPr>
          <w:p w:rsidR="00136E5F" w:rsidRPr="0060014B" w:rsidP="0060014B" w14:paraId="3C28B558" w14:textId="368C56CA">
            <w:pPr>
              <w:overflowPunct w:val="0"/>
              <w:autoSpaceDE w:val="0"/>
              <w:autoSpaceDN w:val="0"/>
              <w:adjustRightInd w:val="0"/>
              <w:spacing w:before="120" w:after="0"/>
              <w:jc w:val="both"/>
              <w:rPr>
                <w:rFonts w:ascii="Times New Roman" w:hAnsi="Times New Roman"/>
                <w:sz w:val="26"/>
                <w:szCs w:val="26"/>
                <w:lang w:eastAsia="lv-LV"/>
              </w:rPr>
            </w:pPr>
            <w:r w:rsidRPr="0060014B">
              <w:rPr>
                <w:rFonts w:ascii="Times New Roman" w:hAnsi="Times New Roman"/>
                <w:sz w:val="26"/>
                <w:szCs w:val="26"/>
                <w:lang w:eastAsia="lv-LV"/>
              </w:rPr>
              <w:t xml:space="preserve">1. Grozījumi  </w:t>
            </w:r>
            <w:r w:rsidR="00E759DF">
              <w:rPr>
                <w:rFonts w:ascii="Times New Roman" w:hAnsi="Times New Roman"/>
                <w:sz w:val="26"/>
                <w:szCs w:val="26"/>
                <w:lang w:eastAsia="lv-LV"/>
              </w:rPr>
              <w:t xml:space="preserve"> </w:t>
            </w:r>
            <w:r w:rsidRPr="0060014B">
              <w:rPr>
                <w:rFonts w:ascii="Times New Roman" w:hAnsi="Times New Roman"/>
                <w:sz w:val="26"/>
                <w:szCs w:val="26"/>
                <w:lang w:eastAsia="lv-LV"/>
              </w:rPr>
              <w:t>MK</w:t>
            </w:r>
            <w:r w:rsidR="00E759DF">
              <w:rPr>
                <w:rFonts w:ascii="Times New Roman" w:hAnsi="Times New Roman"/>
                <w:sz w:val="26"/>
                <w:szCs w:val="26"/>
                <w:lang w:eastAsia="lv-LV"/>
              </w:rPr>
              <w:t xml:space="preserve"> </w:t>
            </w:r>
            <w:r w:rsidRPr="0060014B" w:rsidR="00E759DF">
              <w:rPr>
                <w:rFonts w:ascii="Times New Roman" w:hAnsi="Times New Roman"/>
                <w:sz w:val="26"/>
                <w:szCs w:val="26"/>
                <w:lang w:eastAsia="lv-LV"/>
              </w:rPr>
              <w:t>22.</w:t>
            </w:r>
            <w:r w:rsidR="00E759DF">
              <w:rPr>
                <w:rFonts w:ascii="Times New Roman" w:hAnsi="Times New Roman"/>
                <w:sz w:val="26"/>
                <w:szCs w:val="26"/>
                <w:lang w:eastAsia="lv-LV"/>
              </w:rPr>
              <w:t>08.</w:t>
            </w:r>
            <w:r w:rsidRPr="0060014B" w:rsidR="00E759DF">
              <w:rPr>
                <w:rFonts w:ascii="Times New Roman" w:hAnsi="Times New Roman"/>
                <w:sz w:val="26"/>
                <w:szCs w:val="26"/>
                <w:lang w:eastAsia="lv-LV"/>
              </w:rPr>
              <w:t>2017.</w:t>
            </w:r>
            <w:r w:rsidRPr="0060014B">
              <w:rPr>
                <w:rFonts w:ascii="Times New Roman" w:hAnsi="Times New Roman"/>
                <w:sz w:val="26"/>
                <w:szCs w:val="26"/>
                <w:lang w:eastAsia="lv-LV"/>
              </w:rPr>
              <w:t xml:space="preserve"> noteikumos Nr.499 „Muitas atļauju noteikumi”.</w:t>
            </w:r>
          </w:p>
          <w:p w:rsidR="00136E5F" w:rsidRPr="0060014B" w:rsidP="0060014B" w14:paraId="00C1B994" w14:textId="77777777">
            <w:pPr>
              <w:overflowPunct w:val="0"/>
              <w:autoSpaceDE w:val="0"/>
              <w:autoSpaceDN w:val="0"/>
              <w:adjustRightInd w:val="0"/>
              <w:spacing w:before="120" w:after="0"/>
              <w:jc w:val="both"/>
              <w:rPr>
                <w:rFonts w:ascii="Times New Roman" w:hAnsi="Times New Roman"/>
                <w:sz w:val="26"/>
                <w:szCs w:val="26"/>
                <w:lang w:eastAsia="lv-LV"/>
              </w:rPr>
            </w:pPr>
            <w:r w:rsidRPr="0060014B">
              <w:rPr>
                <w:rFonts w:ascii="Times New Roman" w:hAnsi="Times New Roman"/>
                <w:sz w:val="26"/>
                <w:szCs w:val="26"/>
                <w:lang w:eastAsia="lv-LV"/>
              </w:rPr>
              <w:t xml:space="preserve">2. Nodrošināts VID muitas elektronisko sistēmu, tajā skaitā, </w:t>
            </w:r>
            <w:r w:rsidRPr="0060014B">
              <w:rPr>
                <w:rFonts w:ascii="Times New Roman" w:hAnsi="Times New Roman"/>
                <w:sz w:val="26"/>
                <w:szCs w:val="26"/>
                <w:lang w:eastAsia="lv-LV"/>
              </w:rPr>
              <w:t>importa kontroles sistēmas, eksporta kontroles sistēmas, u.c. muitas sistēmu atbalsts preču pārvietošanas īpašo procedūru ietvaros vienkāršojuma izmantošanai Latvijā.</w:t>
            </w:r>
          </w:p>
          <w:p w:rsidR="00136E5F" w:rsidRPr="0060014B" w:rsidP="0060014B" w14:paraId="22F9169E" w14:textId="77777777">
            <w:pPr>
              <w:overflowPunct w:val="0"/>
              <w:autoSpaceDE w:val="0"/>
              <w:autoSpaceDN w:val="0"/>
              <w:adjustRightInd w:val="0"/>
              <w:spacing w:before="120" w:after="0"/>
              <w:jc w:val="both"/>
              <w:rPr>
                <w:rFonts w:ascii="Times New Roman" w:hAnsi="Times New Roman"/>
                <w:sz w:val="26"/>
                <w:szCs w:val="26"/>
                <w:lang w:eastAsia="lv-LV"/>
              </w:rPr>
            </w:pPr>
          </w:p>
          <w:p w:rsidR="00136E5F" w:rsidRPr="0060014B" w:rsidP="0060014B" w14:paraId="48E5798D" w14:textId="77777777">
            <w:pPr>
              <w:overflowPunct w:val="0"/>
              <w:autoSpaceDE w:val="0"/>
              <w:autoSpaceDN w:val="0"/>
              <w:adjustRightInd w:val="0"/>
              <w:spacing w:before="120" w:after="0"/>
              <w:jc w:val="both"/>
              <w:rPr>
                <w:rFonts w:ascii="Times New Roman" w:hAnsi="Times New Roman"/>
                <w:sz w:val="26"/>
                <w:szCs w:val="26"/>
                <w:lang w:eastAsia="lv-LV"/>
              </w:rPr>
            </w:pPr>
          </w:p>
          <w:p w:rsidR="00136E5F" w:rsidRPr="0060014B" w:rsidP="0060014B" w14:paraId="2674E683" w14:textId="77777777">
            <w:pPr>
              <w:overflowPunct w:val="0"/>
              <w:autoSpaceDE w:val="0"/>
              <w:autoSpaceDN w:val="0"/>
              <w:adjustRightInd w:val="0"/>
              <w:spacing w:before="120" w:after="0"/>
              <w:jc w:val="both"/>
              <w:rPr>
                <w:rFonts w:ascii="Times New Roman" w:hAnsi="Times New Roman"/>
                <w:sz w:val="26"/>
                <w:szCs w:val="26"/>
                <w:lang w:eastAsia="lv-LV"/>
              </w:rPr>
            </w:pPr>
            <w:r w:rsidRPr="0060014B">
              <w:rPr>
                <w:rFonts w:ascii="Times New Roman" w:hAnsi="Times New Roman"/>
                <w:sz w:val="26"/>
                <w:szCs w:val="26"/>
                <w:lang w:eastAsia="lv-LV"/>
              </w:rPr>
              <w:t xml:space="preserve">Minētais īpašo procedūru vienkāršojums ieviests Latvijā. </w:t>
            </w:r>
            <w:r w:rsidRPr="0060014B">
              <w:rPr>
                <w:rFonts w:ascii="Times New Roman" w:hAnsi="Times New Roman"/>
                <w:sz w:val="26"/>
                <w:szCs w:val="26"/>
                <w:lang w:eastAsia="lv-LV"/>
              </w:rPr>
              <w:t>Informācija publicēta VID oficiālajā mājas lapā.</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36E5F" w:rsidRPr="0060014B" w:rsidP="0060014B" w14:paraId="7AE4B49A" w14:textId="2580F8CE">
            <w:pPr>
              <w:overflowPunct w:val="0"/>
              <w:autoSpaceDE w:val="0"/>
              <w:autoSpaceDN w:val="0"/>
              <w:adjustRightInd w:val="0"/>
              <w:spacing w:before="120" w:after="0"/>
              <w:jc w:val="both"/>
              <w:rPr>
                <w:rFonts w:ascii="Times New Roman" w:hAnsi="Times New Roman"/>
                <w:sz w:val="26"/>
                <w:szCs w:val="26"/>
                <w:lang w:eastAsia="lv-LV"/>
              </w:rPr>
            </w:pPr>
            <w:r w:rsidRPr="0060014B">
              <w:rPr>
                <w:rFonts w:ascii="Times New Roman" w:hAnsi="Times New Roman"/>
                <w:sz w:val="26"/>
                <w:szCs w:val="26"/>
                <w:lang w:eastAsia="lv-LV"/>
              </w:rPr>
              <w:t>1.FM</w:t>
            </w:r>
          </w:p>
          <w:p w:rsidR="00136E5F" w:rsidRPr="0060014B" w:rsidP="0060014B" w14:paraId="32F17A3F" w14:textId="03D7CC7C">
            <w:pPr>
              <w:overflowPunct w:val="0"/>
              <w:autoSpaceDE w:val="0"/>
              <w:autoSpaceDN w:val="0"/>
              <w:adjustRightInd w:val="0"/>
              <w:spacing w:before="120" w:after="0"/>
              <w:jc w:val="both"/>
              <w:rPr>
                <w:rFonts w:ascii="Times New Roman" w:hAnsi="Times New Roman"/>
                <w:sz w:val="26"/>
                <w:szCs w:val="26"/>
                <w:lang w:eastAsia="lv-LV"/>
              </w:rPr>
            </w:pPr>
            <w:r w:rsidRPr="0060014B">
              <w:rPr>
                <w:rFonts w:ascii="Times New Roman" w:hAnsi="Times New Roman"/>
                <w:sz w:val="26"/>
                <w:szCs w:val="26"/>
                <w:lang w:eastAsia="lv-LV"/>
              </w:rPr>
              <w:t>2.VID</w:t>
            </w:r>
          </w:p>
        </w:tc>
        <w:tc>
          <w:tcPr>
            <w:tcW w:w="1417" w:type="dxa"/>
            <w:tcBorders>
              <w:top w:val="single" w:sz="4" w:space="0" w:color="auto"/>
              <w:left w:val="single" w:sz="4" w:space="0" w:color="auto"/>
              <w:bottom w:val="single" w:sz="4" w:space="0" w:color="auto"/>
              <w:right w:val="single" w:sz="4" w:space="0" w:color="auto"/>
            </w:tcBorders>
          </w:tcPr>
          <w:p w:rsidR="00136E5F" w:rsidRPr="0060014B" w:rsidP="0060014B" w14:paraId="72E01B42" w14:textId="7E6FA956">
            <w:pPr>
              <w:overflowPunct w:val="0"/>
              <w:autoSpaceDE w:val="0"/>
              <w:autoSpaceDN w:val="0"/>
              <w:adjustRightInd w:val="0"/>
              <w:spacing w:before="120" w:after="0"/>
              <w:jc w:val="both"/>
              <w:rPr>
                <w:rFonts w:ascii="Times New Roman" w:hAnsi="Times New Roman"/>
                <w:sz w:val="26"/>
                <w:szCs w:val="26"/>
                <w:lang w:eastAsia="lv-LV"/>
              </w:rPr>
            </w:pPr>
            <w:r>
              <w:rPr>
                <w:rFonts w:ascii="Times New Roman" w:hAnsi="Times New Roman"/>
                <w:sz w:val="26"/>
                <w:szCs w:val="26"/>
                <w:lang w:eastAsia="lv-LV"/>
              </w:rPr>
              <w:t>-</w:t>
            </w:r>
          </w:p>
        </w:tc>
        <w:tc>
          <w:tcPr>
            <w:tcW w:w="1560" w:type="dxa"/>
            <w:tcBorders>
              <w:top w:val="single" w:sz="4" w:space="0" w:color="auto"/>
              <w:left w:val="single" w:sz="4" w:space="0" w:color="auto"/>
              <w:bottom w:val="single" w:sz="4" w:space="0" w:color="auto"/>
              <w:right w:val="single" w:sz="4" w:space="0" w:color="auto"/>
            </w:tcBorders>
          </w:tcPr>
          <w:p w:rsidR="00136E5F" w:rsidRPr="0060014B" w:rsidP="0060014B" w14:paraId="0DC5B327" w14:textId="77777777">
            <w:pPr>
              <w:overflowPunct w:val="0"/>
              <w:autoSpaceDE w:val="0"/>
              <w:autoSpaceDN w:val="0"/>
              <w:adjustRightInd w:val="0"/>
              <w:spacing w:before="120" w:after="0"/>
              <w:jc w:val="both"/>
              <w:rPr>
                <w:rFonts w:ascii="Times New Roman" w:hAnsi="Times New Roman"/>
                <w:sz w:val="26"/>
                <w:szCs w:val="26"/>
                <w:lang w:eastAsia="lv-LV"/>
              </w:rPr>
            </w:pPr>
            <w:r w:rsidRPr="0060014B">
              <w:rPr>
                <w:rFonts w:ascii="Times New Roman" w:hAnsi="Times New Roman"/>
                <w:sz w:val="26"/>
                <w:szCs w:val="26"/>
                <w:lang w:eastAsia="lv-LV"/>
              </w:rPr>
              <w:t>1.</w:t>
            </w:r>
          </w:p>
          <w:p w:rsidR="00136E5F" w:rsidRPr="0060014B" w:rsidP="0060014B" w14:paraId="478A24F3" w14:textId="6808FAF5">
            <w:pPr>
              <w:overflowPunct w:val="0"/>
              <w:autoSpaceDE w:val="0"/>
              <w:autoSpaceDN w:val="0"/>
              <w:adjustRightInd w:val="0"/>
              <w:spacing w:before="120" w:after="0"/>
              <w:jc w:val="both"/>
              <w:rPr>
                <w:rFonts w:ascii="Times New Roman" w:hAnsi="Times New Roman"/>
                <w:sz w:val="26"/>
                <w:szCs w:val="26"/>
                <w:lang w:eastAsia="lv-LV"/>
              </w:rPr>
            </w:pPr>
            <w:r w:rsidRPr="0060014B">
              <w:rPr>
                <w:rFonts w:ascii="Times New Roman" w:hAnsi="Times New Roman"/>
                <w:sz w:val="26"/>
                <w:szCs w:val="26"/>
                <w:lang w:eastAsia="lv-LV"/>
              </w:rPr>
              <w:t>01.09.2018.</w:t>
            </w:r>
          </w:p>
          <w:p w:rsidR="00136E5F" w:rsidRPr="0060014B" w:rsidP="0060014B" w14:paraId="7A0922D9" w14:textId="27F780E6">
            <w:pPr>
              <w:overflowPunct w:val="0"/>
              <w:autoSpaceDE w:val="0"/>
              <w:autoSpaceDN w:val="0"/>
              <w:adjustRightInd w:val="0"/>
              <w:spacing w:before="120" w:after="0"/>
              <w:jc w:val="both"/>
              <w:rPr>
                <w:rFonts w:ascii="Times New Roman" w:hAnsi="Times New Roman"/>
                <w:sz w:val="26"/>
                <w:szCs w:val="26"/>
                <w:lang w:eastAsia="lv-LV"/>
              </w:rPr>
            </w:pPr>
            <w:r w:rsidRPr="0060014B">
              <w:rPr>
                <w:rFonts w:ascii="Times New Roman" w:hAnsi="Times New Roman"/>
                <w:sz w:val="26"/>
                <w:szCs w:val="26"/>
                <w:lang w:eastAsia="lv-LV"/>
              </w:rPr>
              <w:t>2.</w:t>
            </w:r>
          </w:p>
          <w:p w:rsidR="00136E5F" w:rsidRPr="0060014B" w:rsidP="0060014B" w14:paraId="1A82B967" w14:textId="5D18CBC6">
            <w:pPr>
              <w:overflowPunct w:val="0"/>
              <w:autoSpaceDE w:val="0"/>
              <w:autoSpaceDN w:val="0"/>
              <w:adjustRightInd w:val="0"/>
              <w:spacing w:before="120" w:after="0"/>
              <w:jc w:val="both"/>
              <w:rPr>
                <w:rFonts w:ascii="Times New Roman" w:hAnsi="Times New Roman"/>
                <w:sz w:val="26"/>
                <w:szCs w:val="26"/>
                <w:lang w:eastAsia="lv-LV"/>
              </w:rPr>
            </w:pPr>
            <w:r w:rsidRPr="0060014B">
              <w:rPr>
                <w:rFonts w:ascii="Times New Roman" w:hAnsi="Times New Roman"/>
                <w:sz w:val="26"/>
                <w:szCs w:val="26"/>
                <w:lang w:eastAsia="lv-LV"/>
              </w:rPr>
              <w:t>02.01.2019</w:t>
            </w:r>
          </w:p>
        </w:tc>
      </w:tr>
      <w:tr w14:paraId="05AA40C4" w14:textId="77777777" w:rsidTr="00EE67F2">
        <w:tblPrEx>
          <w:tblW w:w="15451" w:type="dxa"/>
          <w:tblInd w:w="-572" w:type="dxa"/>
          <w:tblLayout w:type="fixed"/>
          <w:tblLook w:val="04A0"/>
        </w:tblPrEx>
        <w:trPr>
          <w:trHeight w:val="851"/>
        </w:trPr>
        <w:tc>
          <w:tcPr>
            <w:tcW w:w="6094" w:type="dxa"/>
            <w:gridSpan w:val="2"/>
            <w:shd w:val="clear" w:color="auto" w:fill="CCFFCC"/>
          </w:tcPr>
          <w:p w:rsidR="000D4290" w:rsidRPr="0060014B" w:rsidP="0060014B" w14:paraId="48B974CE" w14:textId="77777777">
            <w:pPr>
              <w:overflowPunct w:val="0"/>
              <w:autoSpaceDE w:val="0"/>
              <w:autoSpaceDN w:val="0"/>
              <w:adjustRightInd w:val="0"/>
              <w:spacing w:before="120" w:after="0"/>
              <w:rPr>
                <w:rFonts w:ascii="Times New Roman" w:hAnsi="Times New Roman"/>
                <w:b/>
                <w:sz w:val="26"/>
                <w:szCs w:val="26"/>
              </w:rPr>
            </w:pPr>
            <w:r w:rsidRPr="0060014B">
              <w:rPr>
                <w:rFonts w:ascii="Times New Roman" w:hAnsi="Times New Roman"/>
                <w:b/>
                <w:color w:val="000000"/>
                <w:sz w:val="26"/>
                <w:szCs w:val="26"/>
              </w:rPr>
              <w:t>Rīcības virziens</w:t>
            </w:r>
          </w:p>
        </w:tc>
        <w:tc>
          <w:tcPr>
            <w:tcW w:w="9357" w:type="dxa"/>
            <w:gridSpan w:val="6"/>
            <w:shd w:val="clear" w:color="auto" w:fill="CCFFCC"/>
          </w:tcPr>
          <w:p w:rsidR="009C581D" w:rsidRPr="003106B1" w:rsidP="003106B1" w14:paraId="0DC2CFCA" w14:textId="7AC603CB">
            <w:pPr>
              <w:pStyle w:val="Heading2"/>
            </w:pPr>
            <w:bookmarkStart w:id="104" w:name="_Toc466549336"/>
            <w:bookmarkStart w:id="105" w:name="_Toc528063953"/>
            <w:bookmarkStart w:id="106" w:name="_Toc256000017"/>
            <w:bookmarkStart w:id="107" w:name="_Toc256000040"/>
            <w:bookmarkStart w:id="108" w:name="_Toc256000063"/>
            <w:bookmarkStart w:id="109" w:name="_Toc256000086"/>
            <w:r w:rsidRPr="0060014B">
              <w:t>3.7. Līgumsaistību izpilde</w:t>
            </w:r>
            <w:bookmarkEnd w:id="109"/>
            <w:bookmarkEnd w:id="108"/>
            <w:bookmarkEnd w:id="107"/>
            <w:bookmarkEnd w:id="106"/>
            <w:bookmarkEnd w:id="104"/>
            <w:bookmarkEnd w:id="105"/>
          </w:p>
        </w:tc>
      </w:tr>
      <w:tr w14:paraId="40776979" w14:textId="77777777" w:rsidTr="00EE67F2">
        <w:tblPrEx>
          <w:tblW w:w="15451" w:type="dxa"/>
          <w:tblInd w:w="-572" w:type="dxa"/>
          <w:tblLayout w:type="fixed"/>
          <w:tblLook w:val="04A0"/>
        </w:tblPrEx>
        <w:trPr>
          <w:trHeight w:val="1453"/>
        </w:trPr>
        <w:tc>
          <w:tcPr>
            <w:tcW w:w="6094" w:type="dxa"/>
            <w:gridSpan w:val="2"/>
            <w:shd w:val="clear" w:color="auto" w:fill="CCFFCC"/>
          </w:tcPr>
          <w:p w:rsidR="003106B1" w:rsidRPr="0060014B" w:rsidP="0060014B" w14:paraId="30C4A030" w14:textId="77777777">
            <w:pPr>
              <w:overflowPunct w:val="0"/>
              <w:autoSpaceDE w:val="0"/>
              <w:autoSpaceDN w:val="0"/>
              <w:adjustRightInd w:val="0"/>
              <w:spacing w:before="120" w:after="0"/>
              <w:rPr>
                <w:rFonts w:ascii="Times New Roman" w:hAnsi="Times New Roman"/>
                <w:b/>
                <w:color w:val="000000"/>
                <w:sz w:val="26"/>
                <w:szCs w:val="26"/>
              </w:rPr>
            </w:pPr>
          </w:p>
        </w:tc>
        <w:tc>
          <w:tcPr>
            <w:tcW w:w="9357" w:type="dxa"/>
            <w:gridSpan w:val="6"/>
            <w:shd w:val="clear" w:color="auto" w:fill="CCFFCC"/>
          </w:tcPr>
          <w:p w:rsidR="003106B1" w:rsidRPr="0060014B" w:rsidP="003106B1" w14:paraId="09BDED90" w14:textId="77777777">
            <w:pPr>
              <w:tabs>
                <w:tab w:val="left" w:pos="2191"/>
              </w:tabs>
              <w:spacing w:before="120" w:after="0"/>
              <w:jc w:val="both"/>
              <w:rPr>
                <w:rFonts w:ascii="Times New Roman" w:hAnsi="Times New Roman"/>
                <w:b/>
                <w:sz w:val="26"/>
                <w:szCs w:val="26"/>
              </w:rPr>
            </w:pPr>
            <w:r w:rsidRPr="0060014B">
              <w:rPr>
                <w:rFonts w:ascii="Times New Roman" w:hAnsi="Times New Roman"/>
                <w:b/>
                <w:sz w:val="26"/>
                <w:szCs w:val="26"/>
              </w:rPr>
              <w:t>Politikas rezultāts: Informācijas aprites process tiesvedībā kļūst efektīvāks un pieejamāks</w:t>
            </w:r>
          </w:p>
          <w:p w:rsidR="003106B1" w:rsidRPr="0060014B" w:rsidP="003106B1" w14:paraId="024231A6" w14:textId="564F6AFA">
            <w:pPr>
              <w:tabs>
                <w:tab w:val="left" w:pos="2191"/>
              </w:tabs>
              <w:spacing w:before="120" w:after="0"/>
              <w:jc w:val="both"/>
            </w:pPr>
            <w:r w:rsidRPr="0060014B">
              <w:rPr>
                <w:rFonts w:ascii="Times New Roman" w:hAnsi="Times New Roman"/>
                <w:b/>
                <w:sz w:val="26"/>
                <w:szCs w:val="26"/>
              </w:rPr>
              <w:t>Rezultatīvie rādītāji: E-pakalpojuma izmantošana kļūst ērtāka</w:t>
            </w:r>
          </w:p>
        </w:tc>
      </w:tr>
      <w:tr w14:paraId="2913D3A7" w14:textId="77777777" w:rsidTr="00EE67F2">
        <w:tblPrEx>
          <w:tblW w:w="15451" w:type="dxa"/>
          <w:tblInd w:w="-572" w:type="dxa"/>
          <w:tblLayout w:type="fixed"/>
          <w:tblLook w:val="04A0"/>
        </w:tblPrEx>
        <w:tc>
          <w:tcPr>
            <w:tcW w:w="6094" w:type="dxa"/>
            <w:gridSpan w:val="2"/>
            <w:shd w:val="clear" w:color="auto" w:fill="CCFFCC"/>
          </w:tcPr>
          <w:p w:rsidR="000D4290" w:rsidRPr="0060014B" w:rsidP="0060014B" w14:paraId="6F836482" w14:textId="77777777">
            <w:pPr>
              <w:overflowPunct w:val="0"/>
              <w:autoSpaceDE w:val="0"/>
              <w:autoSpaceDN w:val="0"/>
              <w:adjustRightInd w:val="0"/>
              <w:spacing w:before="120" w:after="0"/>
              <w:rPr>
                <w:rFonts w:ascii="Times New Roman" w:hAnsi="Times New Roman"/>
                <w:color w:val="000000"/>
                <w:sz w:val="26"/>
                <w:szCs w:val="26"/>
              </w:rPr>
            </w:pPr>
            <w:r w:rsidRPr="0060014B">
              <w:rPr>
                <w:rFonts w:ascii="Times New Roman" w:hAnsi="Times New Roman"/>
                <w:color w:val="000000"/>
                <w:sz w:val="26"/>
                <w:szCs w:val="26"/>
              </w:rPr>
              <w:t>Politikas rezultāts un rezultatīvie rādītāji</w:t>
            </w:r>
          </w:p>
        </w:tc>
        <w:tc>
          <w:tcPr>
            <w:tcW w:w="9357" w:type="dxa"/>
            <w:gridSpan w:val="6"/>
            <w:shd w:val="clear" w:color="auto" w:fill="CCFFCC"/>
          </w:tcPr>
          <w:p w:rsidR="000D4290" w:rsidRPr="0060014B" w:rsidP="0060014B" w14:paraId="3A033BA4" w14:textId="6B4F3610">
            <w:pPr>
              <w:tabs>
                <w:tab w:val="left" w:pos="2191"/>
              </w:tabs>
              <w:spacing w:before="120" w:after="0"/>
              <w:jc w:val="both"/>
              <w:rPr>
                <w:rFonts w:ascii="Times New Roman" w:hAnsi="Times New Roman"/>
                <w:sz w:val="26"/>
                <w:szCs w:val="26"/>
              </w:rPr>
            </w:pPr>
          </w:p>
        </w:tc>
      </w:tr>
      <w:tr w14:paraId="7940A55E" w14:textId="77777777" w:rsidTr="00EE67F2">
        <w:tblPrEx>
          <w:tblW w:w="15451" w:type="dxa"/>
          <w:tblInd w:w="-572" w:type="dxa"/>
          <w:tblLayout w:type="fixed"/>
          <w:tblLook w:val="04A0"/>
        </w:tblPrEx>
        <w:tc>
          <w:tcPr>
            <w:tcW w:w="848" w:type="dxa"/>
            <w:tcBorders>
              <w:bottom w:val="single" w:sz="4" w:space="0" w:color="auto"/>
            </w:tcBorders>
            <w:shd w:val="clear" w:color="auto" w:fill="CCFFCC"/>
          </w:tcPr>
          <w:p w:rsidR="000D4290" w:rsidRPr="0060014B" w:rsidP="0060014B" w14:paraId="78AB75AC" w14:textId="77777777">
            <w:pPr>
              <w:spacing w:before="120" w:after="0"/>
              <w:jc w:val="center"/>
              <w:rPr>
                <w:rFonts w:ascii="Times New Roman" w:eastAsia="Times New Roman" w:hAnsi="Times New Roman"/>
                <w:bCs/>
                <w:i/>
                <w:color w:val="000000"/>
                <w:sz w:val="26"/>
                <w:szCs w:val="26"/>
                <w:lang w:eastAsia="lv-LV"/>
              </w:rPr>
            </w:pPr>
            <w:r w:rsidRPr="0060014B">
              <w:rPr>
                <w:rFonts w:ascii="Times New Roman" w:eastAsia="Times New Roman" w:hAnsi="Times New Roman"/>
                <w:bCs/>
                <w:i/>
                <w:color w:val="000000"/>
                <w:sz w:val="26"/>
                <w:szCs w:val="26"/>
                <w:lang w:eastAsia="lv-LV"/>
              </w:rPr>
              <w:t>Nr. p. k.</w:t>
            </w:r>
          </w:p>
        </w:tc>
        <w:tc>
          <w:tcPr>
            <w:tcW w:w="5246" w:type="dxa"/>
            <w:tcBorders>
              <w:bottom w:val="single" w:sz="4" w:space="0" w:color="auto"/>
            </w:tcBorders>
            <w:shd w:val="clear" w:color="auto" w:fill="CCFFCC"/>
            <w:vAlign w:val="center"/>
          </w:tcPr>
          <w:p w:rsidR="000D4290" w:rsidRPr="0060014B" w:rsidP="0060014B" w14:paraId="64CE36AD" w14:textId="77777777">
            <w:pPr>
              <w:spacing w:before="120" w:after="0"/>
              <w:jc w:val="center"/>
              <w:rPr>
                <w:rFonts w:ascii="Times New Roman" w:eastAsia="Times New Roman" w:hAnsi="Times New Roman"/>
                <w:bCs/>
                <w:i/>
                <w:color w:val="000000"/>
                <w:sz w:val="26"/>
                <w:szCs w:val="26"/>
                <w:lang w:eastAsia="lv-LV"/>
              </w:rPr>
            </w:pPr>
            <w:r w:rsidRPr="0060014B">
              <w:rPr>
                <w:rFonts w:ascii="Times New Roman" w:eastAsia="Times New Roman" w:hAnsi="Times New Roman"/>
                <w:bCs/>
                <w:i/>
                <w:color w:val="000000"/>
                <w:sz w:val="26"/>
                <w:szCs w:val="26"/>
                <w:lang w:eastAsia="lv-LV"/>
              </w:rPr>
              <w:t>Pasākums</w:t>
            </w:r>
          </w:p>
        </w:tc>
        <w:tc>
          <w:tcPr>
            <w:tcW w:w="3260" w:type="dxa"/>
            <w:gridSpan w:val="2"/>
            <w:tcBorders>
              <w:bottom w:val="single" w:sz="4" w:space="0" w:color="auto"/>
            </w:tcBorders>
            <w:shd w:val="clear" w:color="auto" w:fill="CCFFCC"/>
          </w:tcPr>
          <w:p w:rsidR="000D4290" w:rsidRPr="0060014B" w:rsidP="0060014B" w14:paraId="561479F7" w14:textId="77777777">
            <w:pPr>
              <w:pStyle w:val="SLONormal"/>
              <w:spacing w:after="0" w:line="276" w:lineRule="auto"/>
              <w:jc w:val="center"/>
              <w:rPr>
                <w:i/>
                <w:sz w:val="26"/>
                <w:szCs w:val="26"/>
                <w:lang w:val="lv-LV" w:eastAsia="lv-LV"/>
              </w:rPr>
            </w:pPr>
            <w:r w:rsidRPr="0060014B">
              <w:rPr>
                <w:i/>
                <w:sz w:val="26"/>
                <w:szCs w:val="26"/>
                <w:lang w:val="lv-LV" w:eastAsia="lv-LV"/>
              </w:rPr>
              <w:t>Darbības rezultāts</w:t>
            </w:r>
          </w:p>
        </w:tc>
        <w:tc>
          <w:tcPr>
            <w:tcW w:w="1702" w:type="dxa"/>
            <w:tcBorders>
              <w:bottom w:val="single" w:sz="4" w:space="0" w:color="auto"/>
            </w:tcBorders>
            <w:shd w:val="clear" w:color="auto" w:fill="CCFFCC"/>
          </w:tcPr>
          <w:p w:rsidR="000D4290" w:rsidRPr="0060014B" w:rsidP="0060014B" w14:paraId="6A97E0E1" w14:textId="77777777">
            <w:pPr>
              <w:pStyle w:val="SLONormal"/>
              <w:spacing w:after="0" w:line="276" w:lineRule="auto"/>
              <w:jc w:val="center"/>
              <w:rPr>
                <w:i/>
                <w:sz w:val="26"/>
                <w:szCs w:val="26"/>
                <w:lang w:val="lv-LV" w:eastAsia="lv-LV"/>
              </w:rPr>
            </w:pPr>
            <w:r w:rsidRPr="0060014B">
              <w:rPr>
                <w:i/>
                <w:sz w:val="26"/>
                <w:szCs w:val="26"/>
                <w:lang w:val="lv-LV" w:eastAsia="lv-LV"/>
              </w:rPr>
              <w:t>Rezultatīvais rādītājs</w:t>
            </w:r>
          </w:p>
        </w:tc>
        <w:tc>
          <w:tcPr>
            <w:tcW w:w="1418" w:type="dxa"/>
            <w:tcBorders>
              <w:bottom w:val="single" w:sz="4" w:space="0" w:color="auto"/>
            </w:tcBorders>
            <w:shd w:val="clear" w:color="auto" w:fill="CCFFCC"/>
          </w:tcPr>
          <w:p w:rsidR="000D4290" w:rsidRPr="0060014B" w:rsidP="0060014B" w14:paraId="5F9B0402" w14:textId="77777777">
            <w:pPr>
              <w:pStyle w:val="SLONormal"/>
              <w:spacing w:after="0" w:line="276" w:lineRule="auto"/>
              <w:jc w:val="center"/>
              <w:rPr>
                <w:i/>
                <w:sz w:val="26"/>
                <w:szCs w:val="26"/>
                <w:lang w:val="lv-LV" w:eastAsia="lv-LV"/>
              </w:rPr>
            </w:pPr>
            <w:r w:rsidRPr="0060014B">
              <w:rPr>
                <w:i/>
                <w:sz w:val="26"/>
                <w:szCs w:val="26"/>
                <w:lang w:val="lv-LV" w:eastAsia="lv-LV"/>
              </w:rPr>
              <w:t>Atbildīgā institūcija</w:t>
            </w:r>
          </w:p>
        </w:tc>
        <w:tc>
          <w:tcPr>
            <w:tcW w:w="1417" w:type="dxa"/>
            <w:tcBorders>
              <w:bottom w:val="single" w:sz="4" w:space="0" w:color="auto"/>
            </w:tcBorders>
            <w:shd w:val="clear" w:color="auto" w:fill="CCFFCC"/>
          </w:tcPr>
          <w:p w:rsidR="000D4290" w:rsidRPr="0060014B" w:rsidP="0060014B" w14:paraId="58F5AC9F" w14:textId="77777777">
            <w:pPr>
              <w:pStyle w:val="SLONormal"/>
              <w:spacing w:after="0" w:line="276" w:lineRule="auto"/>
              <w:jc w:val="center"/>
              <w:rPr>
                <w:i/>
                <w:sz w:val="26"/>
                <w:szCs w:val="26"/>
                <w:lang w:val="lv-LV" w:eastAsia="lv-LV"/>
              </w:rPr>
            </w:pPr>
            <w:r w:rsidRPr="0060014B">
              <w:rPr>
                <w:i/>
                <w:sz w:val="26"/>
                <w:szCs w:val="26"/>
                <w:lang w:val="lv-LV" w:eastAsia="lv-LV"/>
              </w:rPr>
              <w:t>Līdzatbildīgās institūcijas</w:t>
            </w:r>
          </w:p>
        </w:tc>
        <w:tc>
          <w:tcPr>
            <w:tcW w:w="1560" w:type="dxa"/>
            <w:tcBorders>
              <w:bottom w:val="single" w:sz="4" w:space="0" w:color="auto"/>
            </w:tcBorders>
            <w:shd w:val="clear" w:color="auto" w:fill="CCFFCC"/>
          </w:tcPr>
          <w:p w:rsidR="000D4290" w:rsidRPr="0060014B" w:rsidP="0060014B" w14:paraId="63EC3F2E" w14:textId="77777777">
            <w:pPr>
              <w:pStyle w:val="SLONormal"/>
              <w:spacing w:after="0" w:line="276" w:lineRule="auto"/>
              <w:jc w:val="center"/>
              <w:rPr>
                <w:i/>
                <w:sz w:val="26"/>
                <w:szCs w:val="26"/>
                <w:lang w:val="lv-LV" w:eastAsia="lv-LV"/>
              </w:rPr>
            </w:pPr>
            <w:r w:rsidRPr="0060014B">
              <w:rPr>
                <w:i/>
                <w:sz w:val="26"/>
                <w:szCs w:val="26"/>
                <w:lang w:val="lv-LV" w:eastAsia="lv-LV"/>
              </w:rPr>
              <w:t>Izpildes termiņš</w:t>
            </w:r>
          </w:p>
        </w:tc>
      </w:tr>
      <w:tr w14:paraId="1E45BB57" w14:textId="77777777" w:rsidTr="00EE67F2">
        <w:tblPrEx>
          <w:tblW w:w="15451" w:type="dxa"/>
          <w:tblInd w:w="-572" w:type="dxa"/>
          <w:tblLayout w:type="fixed"/>
          <w:tblLook w:val="04A0"/>
        </w:tblPrEx>
        <w:tc>
          <w:tcPr>
            <w:tcW w:w="848" w:type="dxa"/>
          </w:tcPr>
          <w:p w:rsidR="00A43FE7" w:rsidRPr="0060014B" w:rsidP="0060014B" w14:paraId="5FB9B68E" w14:textId="26A0E9DA">
            <w:pPr>
              <w:spacing w:before="120" w:after="0"/>
              <w:jc w:val="both"/>
              <w:rPr>
                <w:rFonts w:ascii="Times New Roman" w:hAnsi="Times New Roman"/>
                <w:b/>
                <w:sz w:val="26"/>
                <w:szCs w:val="26"/>
              </w:rPr>
            </w:pPr>
            <w:r w:rsidRPr="0060014B">
              <w:rPr>
                <w:rFonts w:ascii="Times New Roman" w:hAnsi="Times New Roman"/>
                <w:b/>
                <w:sz w:val="26"/>
                <w:szCs w:val="26"/>
              </w:rPr>
              <w:t>3.7.1.</w:t>
            </w:r>
          </w:p>
        </w:tc>
        <w:tc>
          <w:tcPr>
            <w:tcW w:w="5246" w:type="dxa"/>
            <w:shd w:val="clear" w:color="auto" w:fill="auto"/>
          </w:tcPr>
          <w:p w:rsidR="00A43FE7" w:rsidRPr="0060014B" w:rsidP="0060014B" w14:paraId="06382A6A" w14:textId="77777777">
            <w:pPr>
              <w:spacing w:before="120" w:after="0"/>
              <w:jc w:val="both"/>
              <w:rPr>
                <w:rFonts w:ascii="Times New Roman" w:hAnsi="Times New Roman"/>
                <w:b/>
                <w:sz w:val="26"/>
                <w:szCs w:val="26"/>
              </w:rPr>
            </w:pPr>
            <w:r w:rsidRPr="0060014B">
              <w:rPr>
                <w:rFonts w:ascii="Times New Roman" w:hAnsi="Times New Roman"/>
                <w:b/>
                <w:sz w:val="26"/>
                <w:szCs w:val="26"/>
              </w:rPr>
              <w:t>Nozīmēto tiesas sēžu monitoringa uzlabošana</w:t>
            </w:r>
          </w:p>
          <w:p w:rsidR="00A43FE7" w:rsidRPr="0060014B" w:rsidP="0060014B" w14:paraId="33BFCC4C" w14:textId="77777777">
            <w:pPr>
              <w:spacing w:before="120" w:after="0"/>
              <w:jc w:val="both"/>
              <w:rPr>
                <w:rFonts w:ascii="Times New Roman" w:hAnsi="Times New Roman"/>
                <w:sz w:val="26"/>
                <w:szCs w:val="26"/>
              </w:rPr>
            </w:pPr>
            <w:r w:rsidRPr="0060014B">
              <w:rPr>
                <w:rFonts w:ascii="Times New Roman" w:hAnsi="Times New Roman"/>
                <w:sz w:val="26"/>
                <w:szCs w:val="26"/>
              </w:rPr>
              <w:t>TA ierosina TA ierosina nodrošināt pakalpojuma pieslēgšanas priekšapmaksu</w:t>
            </w:r>
          </w:p>
          <w:p w:rsidR="00A43FE7" w:rsidRPr="0060014B" w:rsidP="0060014B" w14:paraId="600D4464" w14:textId="77777777">
            <w:pPr>
              <w:spacing w:before="120" w:after="0"/>
              <w:jc w:val="both"/>
              <w:rPr>
                <w:rFonts w:ascii="Times New Roman" w:hAnsi="Times New Roman"/>
                <w:sz w:val="26"/>
                <w:szCs w:val="26"/>
              </w:rPr>
            </w:pPr>
            <w:r w:rsidRPr="0060014B">
              <w:rPr>
                <w:rFonts w:ascii="Times New Roman" w:hAnsi="Times New Roman"/>
                <w:sz w:val="26"/>
                <w:szCs w:val="26"/>
              </w:rPr>
              <w:t>portālā manas.tiesas.lv, izmantojot latvija.lv maksājumu moduli.</w:t>
            </w:r>
          </w:p>
          <w:p w:rsidR="00A43FE7" w:rsidRPr="0060014B" w:rsidP="0060014B" w14:paraId="59DFCAB0" w14:textId="7805A6C9">
            <w:pPr>
              <w:spacing w:before="120" w:after="0"/>
              <w:jc w:val="both"/>
              <w:rPr>
                <w:rFonts w:ascii="Times New Roman" w:hAnsi="Times New Roman"/>
                <w:sz w:val="26"/>
                <w:szCs w:val="26"/>
              </w:rPr>
            </w:pPr>
            <w:r w:rsidRPr="0060014B">
              <w:rPr>
                <w:rFonts w:ascii="Times New Roman" w:hAnsi="Times New Roman"/>
                <w:sz w:val="26"/>
                <w:szCs w:val="26"/>
              </w:rPr>
              <w:t>Pakalpojums vērsts uz juridiskām personām, kuras vienlaikus iesaistītas vairāku tiesvedības procesu norisē.</w:t>
            </w:r>
          </w:p>
        </w:tc>
        <w:tc>
          <w:tcPr>
            <w:tcW w:w="3260" w:type="dxa"/>
            <w:gridSpan w:val="2"/>
          </w:tcPr>
          <w:p w:rsidR="00A43FE7" w:rsidRPr="0060014B" w:rsidP="0060014B" w14:paraId="0BDC73E5" w14:textId="77777777">
            <w:pPr>
              <w:pStyle w:val="CommentText"/>
              <w:tabs>
                <w:tab w:val="left" w:pos="305"/>
              </w:tabs>
              <w:spacing w:before="120" w:after="0"/>
              <w:ind w:left="57"/>
              <w:jc w:val="both"/>
              <w:rPr>
                <w:rFonts w:ascii="Times New Roman" w:hAnsi="Times New Roman" w:cs="Times New Roman"/>
                <w:color w:val="000000"/>
                <w:sz w:val="26"/>
                <w:szCs w:val="26"/>
              </w:rPr>
            </w:pPr>
            <w:r w:rsidRPr="0060014B">
              <w:rPr>
                <w:rFonts w:ascii="Times New Roman" w:hAnsi="Times New Roman" w:cs="Times New Roman"/>
                <w:color w:val="000000"/>
                <w:sz w:val="26"/>
                <w:szCs w:val="26"/>
              </w:rPr>
              <w:t>Nodrošināta e-pakalpojuma sasaiste ar maksājumu moduli, pakalpojuma apmaksas veikšanai.</w:t>
            </w:r>
          </w:p>
          <w:p w:rsidR="00A43FE7" w:rsidRPr="0060014B" w:rsidP="0060014B" w14:paraId="4D97A659" w14:textId="77777777">
            <w:pPr>
              <w:spacing w:before="120" w:after="0"/>
              <w:jc w:val="both"/>
              <w:rPr>
                <w:rFonts w:ascii="Times New Roman" w:hAnsi="Times New Roman"/>
                <w:sz w:val="26"/>
                <w:szCs w:val="26"/>
              </w:rPr>
            </w:pPr>
          </w:p>
        </w:tc>
        <w:tc>
          <w:tcPr>
            <w:tcW w:w="1702" w:type="dxa"/>
          </w:tcPr>
          <w:p w:rsidR="00A43FE7" w:rsidRPr="0060014B" w:rsidP="0060014B" w14:paraId="4DD57B79" w14:textId="2356C9DF">
            <w:pPr>
              <w:spacing w:before="120" w:after="0"/>
              <w:jc w:val="both"/>
              <w:rPr>
                <w:rFonts w:ascii="Times New Roman" w:hAnsi="Times New Roman"/>
                <w:sz w:val="26"/>
                <w:szCs w:val="26"/>
              </w:rPr>
            </w:pPr>
            <w:r w:rsidRPr="0060014B">
              <w:rPr>
                <w:rFonts w:ascii="Times New Roman" w:hAnsi="Times New Roman"/>
                <w:sz w:val="26"/>
                <w:szCs w:val="26"/>
                <w:lang w:eastAsia="lv-LV"/>
              </w:rPr>
              <w:t>Uzlabots e-pakalpojums</w:t>
            </w:r>
          </w:p>
        </w:tc>
        <w:tc>
          <w:tcPr>
            <w:tcW w:w="1418" w:type="dxa"/>
            <w:shd w:val="clear" w:color="auto" w:fill="auto"/>
          </w:tcPr>
          <w:p w:rsidR="00A43FE7" w:rsidRPr="0060014B" w:rsidP="0060014B" w14:paraId="11EEB451" w14:textId="538B33E5">
            <w:pPr>
              <w:spacing w:before="120" w:after="0"/>
              <w:jc w:val="both"/>
              <w:rPr>
                <w:rFonts w:ascii="Times New Roman" w:hAnsi="Times New Roman"/>
                <w:color w:val="000000"/>
                <w:sz w:val="26"/>
                <w:szCs w:val="26"/>
              </w:rPr>
            </w:pPr>
            <w:r w:rsidRPr="0060014B">
              <w:rPr>
                <w:rFonts w:ascii="Times New Roman" w:hAnsi="Times New Roman"/>
                <w:sz w:val="26"/>
                <w:szCs w:val="26"/>
              </w:rPr>
              <w:t>TA</w:t>
            </w:r>
          </w:p>
        </w:tc>
        <w:tc>
          <w:tcPr>
            <w:tcW w:w="1417" w:type="dxa"/>
          </w:tcPr>
          <w:p w:rsidR="00A43FE7" w:rsidRPr="0060014B" w:rsidP="0060014B" w14:paraId="0D88355C" w14:textId="1CC04048">
            <w:pPr>
              <w:spacing w:before="120" w:after="0"/>
              <w:jc w:val="both"/>
              <w:rPr>
                <w:rFonts w:ascii="Times New Roman" w:hAnsi="Times New Roman"/>
                <w:sz w:val="26"/>
                <w:szCs w:val="26"/>
              </w:rPr>
            </w:pPr>
            <w:r>
              <w:rPr>
                <w:rFonts w:ascii="Times New Roman" w:hAnsi="Times New Roman"/>
                <w:sz w:val="26"/>
                <w:szCs w:val="26"/>
              </w:rPr>
              <w:t>-</w:t>
            </w:r>
          </w:p>
        </w:tc>
        <w:tc>
          <w:tcPr>
            <w:tcW w:w="1560" w:type="dxa"/>
          </w:tcPr>
          <w:p w:rsidR="00A43FE7" w:rsidRPr="0060014B" w:rsidP="0060014B" w14:paraId="3D73CB29" w14:textId="568EEBD5">
            <w:pPr>
              <w:spacing w:before="120" w:after="0"/>
              <w:jc w:val="both"/>
              <w:rPr>
                <w:rFonts w:ascii="Times New Roman" w:hAnsi="Times New Roman"/>
                <w:sz w:val="26"/>
                <w:szCs w:val="26"/>
              </w:rPr>
            </w:pPr>
            <w:r w:rsidRPr="0060014B">
              <w:rPr>
                <w:rFonts w:ascii="Times New Roman" w:hAnsi="Times New Roman"/>
                <w:sz w:val="26"/>
                <w:szCs w:val="26"/>
              </w:rPr>
              <w:t>01.0</w:t>
            </w:r>
            <w:r w:rsidRPr="0060014B" w:rsidR="002C1C52">
              <w:rPr>
                <w:rFonts w:ascii="Times New Roman" w:hAnsi="Times New Roman"/>
                <w:sz w:val="26"/>
                <w:szCs w:val="26"/>
              </w:rPr>
              <w:t>1</w:t>
            </w:r>
            <w:r w:rsidRPr="0060014B">
              <w:rPr>
                <w:rFonts w:ascii="Times New Roman" w:hAnsi="Times New Roman"/>
                <w:sz w:val="26"/>
                <w:szCs w:val="26"/>
              </w:rPr>
              <w:t>.201</w:t>
            </w:r>
            <w:r w:rsidRPr="0060014B" w:rsidR="002C1C52">
              <w:rPr>
                <w:rFonts w:ascii="Times New Roman" w:hAnsi="Times New Roman"/>
                <w:sz w:val="26"/>
                <w:szCs w:val="26"/>
              </w:rPr>
              <w:t>9</w:t>
            </w:r>
            <w:r w:rsidRPr="0060014B">
              <w:rPr>
                <w:rFonts w:ascii="Times New Roman" w:hAnsi="Times New Roman"/>
                <w:sz w:val="26"/>
                <w:szCs w:val="26"/>
              </w:rPr>
              <w:t>.</w:t>
            </w:r>
          </w:p>
        </w:tc>
      </w:tr>
      <w:tr w14:paraId="4DBD5CBC" w14:textId="77777777" w:rsidTr="00EE67F2">
        <w:tblPrEx>
          <w:tblW w:w="15451" w:type="dxa"/>
          <w:tblInd w:w="-572" w:type="dxa"/>
          <w:tblLayout w:type="fixed"/>
          <w:tblLook w:val="04A0"/>
        </w:tblPrEx>
        <w:tc>
          <w:tcPr>
            <w:tcW w:w="848" w:type="dxa"/>
          </w:tcPr>
          <w:p w:rsidR="00A43FE7" w:rsidRPr="0060014B" w:rsidP="0060014B" w14:paraId="7430AB1B" w14:textId="68C64912">
            <w:pPr>
              <w:spacing w:before="120" w:after="0"/>
              <w:jc w:val="both"/>
              <w:rPr>
                <w:rFonts w:ascii="Times New Roman" w:hAnsi="Times New Roman"/>
                <w:b/>
                <w:sz w:val="26"/>
                <w:szCs w:val="26"/>
              </w:rPr>
            </w:pPr>
            <w:r w:rsidRPr="0060014B">
              <w:rPr>
                <w:rFonts w:ascii="Times New Roman" w:hAnsi="Times New Roman"/>
                <w:b/>
                <w:sz w:val="26"/>
                <w:szCs w:val="26"/>
              </w:rPr>
              <w:t>3.7.2.</w:t>
            </w:r>
          </w:p>
        </w:tc>
        <w:tc>
          <w:tcPr>
            <w:tcW w:w="5246" w:type="dxa"/>
            <w:shd w:val="clear" w:color="auto" w:fill="auto"/>
          </w:tcPr>
          <w:p w:rsidR="00A43FE7" w:rsidRPr="0060014B" w:rsidP="0060014B" w14:paraId="19EE3173" w14:textId="77777777">
            <w:pPr>
              <w:spacing w:before="120" w:after="0"/>
              <w:jc w:val="both"/>
              <w:rPr>
                <w:rFonts w:ascii="Times New Roman" w:hAnsi="Times New Roman"/>
                <w:b/>
                <w:sz w:val="26"/>
                <w:szCs w:val="26"/>
              </w:rPr>
            </w:pPr>
            <w:r w:rsidRPr="0060014B">
              <w:rPr>
                <w:rFonts w:ascii="Times New Roman" w:hAnsi="Times New Roman"/>
                <w:b/>
                <w:sz w:val="26"/>
                <w:szCs w:val="26"/>
              </w:rPr>
              <w:t>Tiesvedības datu monitoringa ieviešana, elektroniski saņemot paziņojumus par izmaiņām tiesvedības datos</w:t>
            </w:r>
          </w:p>
          <w:p w:rsidR="00A43FE7" w:rsidRPr="0060014B" w:rsidP="0060014B" w14:paraId="4A47B220" w14:textId="1F442830">
            <w:pPr>
              <w:spacing w:before="120" w:after="0"/>
              <w:jc w:val="both"/>
              <w:rPr>
                <w:rFonts w:ascii="Times New Roman" w:hAnsi="Times New Roman"/>
                <w:sz w:val="26"/>
                <w:szCs w:val="26"/>
              </w:rPr>
            </w:pPr>
            <w:r w:rsidRPr="0060014B">
              <w:rPr>
                <w:rFonts w:ascii="Times New Roman" w:hAnsi="Times New Roman"/>
                <w:sz w:val="26"/>
                <w:szCs w:val="26"/>
              </w:rPr>
              <w:t>TA ierosina nodrošināt pakalpojuma saņemšanas priekšapmaksu</w:t>
            </w:r>
            <w:r w:rsidRPr="0060014B" w:rsidR="002C1C52">
              <w:rPr>
                <w:rFonts w:ascii="Times New Roman" w:hAnsi="Times New Roman"/>
                <w:sz w:val="26"/>
                <w:szCs w:val="26"/>
              </w:rPr>
              <w:t xml:space="preserve"> </w:t>
            </w:r>
            <w:r w:rsidRPr="0060014B">
              <w:rPr>
                <w:rFonts w:ascii="Times New Roman" w:hAnsi="Times New Roman"/>
                <w:sz w:val="26"/>
                <w:szCs w:val="26"/>
              </w:rPr>
              <w:t>portālā manas.tiesas.lv, izmantojot latvija.lv maksājumu moduli.</w:t>
            </w:r>
          </w:p>
        </w:tc>
        <w:tc>
          <w:tcPr>
            <w:tcW w:w="3260" w:type="dxa"/>
            <w:gridSpan w:val="2"/>
          </w:tcPr>
          <w:p w:rsidR="00A43FE7" w:rsidRPr="0060014B" w:rsidP="0060014B" w14:paraId="2C384D40" w14:textId="77777777">
            <w:pPr>
              <w:pStyle w:val="CommentText"/>
              <w:tabs>
                <w:tab w:val="left" w:pos="305"/>
              </w:tabs>
              <w:spacing w:before="120" w:after="0"/>
              <w:ind w:left="57"/>
              <w:jc w:val="both"/>
              <w:rPr>
                <w:rFonts w:ascii="Times New Roman" w:hAnsi="Times New Roman" w:cs="Times New Roman"/>
                <w:color w:val="000000"/>
                <w:sz w:val="26"/>
                <w:szCs w:val="26"/>
              </w:rPr>
            </w:pPr>
            <w:r w:rsidRPr="0060014B">
              <w:rPr>
                <w:rFonts w:ascii="Times New Roman" w:hAnsi="Times New Roman" w:cs="Times New Roman"/>
                <w:color w:val="000000"/>
                <w:sz w:val="26"/>
                <w:szCs w:val="26"/>
              </w:rPr>
              <w:t>Nodrošināta e-pakalpojuma sasaiste ar maksājumu moduli, pakalpojuma apmaksas veikšanai.</w:t>
            </w:r>
          </w:p>
          <w:p w:rsidR="00A43FE7" w:rsidRPr="0060014B" w:rsidP="0060014B" w14:paraId="06F86D2A" w14:textId="77777777">
            <w:pPr>
              <w:spacing w:before="120" w:after="0"/>
              <w:jc w:val="both"/>
              <w:rPr>
                <w:rFonts w:ascii="Times New Roman" w:hAnsi="Times New Roman"/>
                <w:sz w:val="26"/>
                <w:szCs w:val="26"/>
              </w:rPr>
            </w:pPr>
          </w:p>
          <w:p w:rsidR="00A43FE7" w:rsidRPr="0060014B" w:rsidP="0060014B" w14:paraId="79E0FBA7" w14:textId="0409A9A2">
            <w:pPr>
              <w:spacing w:before="120" w:after="0"/>
              <w:jc w:val="both"/>
              <w:rPr>
                <w:rFonts w:ascii="Times New Roman" w:hAnsi="Times New Roman"/>
                <w:sz w:val="26"/>
                <w:szCs w:val="26"/>
              </w:rPr>
            </w:pPr>
          </w:p>
        </w:tc>
        <w:tc>
          <w:tcPr>
            <w:tcW w:w="1702" w:type="dxa"/>
          </w:tcPr>
          <w:p w:rsidR="00A43FE7" w:rsidRPr="0060014B" w:rsidP="0060014B" w14:paraId="47234109" w14:textId="76855ADB">
            <w:pPr>
              <w:spacing w:before="120" w:after="0"/>
              <w:jc w:val="both"/>
              <w:rPr>
                <w:rFonts w:ascii="Times New Roman" w:hAnsi="Times New Roman"/>
                <w:sz w:val="26"/>
                <w:szCs w:val="26"/>
              </w:rPr>
            </w:pPr>
            <w:r w:rsidRPr="0060014B">
              <w:rPr>
                <w:rFonts w:ascii="Times New Roman" w:hAnsi="Times New Roman"/>
                <w:sz w:val="26"/>
                <w:szCs w:val="26"/>
                <w:lang w:eastAsia="lv-LV"/>
              </w:rPr>
              <w:t>Uzlabots e-pakalpojums</w:t>
            </w:r>
          </w:p>
        </w:tc>
        <w:tc>
          <w:tcPr>
            <w:tcW w:w="1418" w:type="dxa"/>
            <w:shd w:val="clear" w:color="auto" w:fill="auto"/>
          </w:tcPr>
          <w:p w:rsidR="00A43FE7" w:rsidRPr="0060014B" w:rsidP="0060014B" w14:paraId="2E82CA6A" w14:textId="74FB864E">
            <w:pPr>
              <w:spacing w:before="120" w:after="0"/>
              <w:jc w:val="both"/>
              <w:rPr>
                <w:rFonts w:ascii="Times New Roman" w:hAnsi="Times New Roman"/>
                <w:sz w:val="26"/>
                <w:szCs w:val="26"/>
              </w:rPr>
            </w:pPr>
            <w:r w:rsidRPr="0060014B">
              <w:rPr>
                <w:rFonts w:ascii="Times New Roman" w:hAnsi="Times New Roman"/>
                <w:sz w:val="26"/>
                <w:szCs w:val="26"/>
              </w:rPr>
              <w:t>TA</w:t>
            </w:r>
          </w:p>
        </w:tc>
        <w:tc>
          <w:tcPr>
            <w:tcW w:w="1417" w:type="dxa"/>
          </w:tcPr>
          <w:p w:rsidR="00A43FE7" w:rsidRPr="0060014B" w:rsidP="0060014B" w14:paraId="6A9C1DAC" w14:textId="166EBD56">
            <w:pPr>
              <w:spacing w:before="120" w:after="0"/>
              <w:jc w:val="both"/>
              <w:rPr>
                <w:rFonts w:ascii="Times New Roman" w:hAnsi="Times New Roman"/>
                <w:sz w:val="26"/>
                <w:szCs w:val="26"/>
                <w:highlight w:val="green"/>
              </w:rPr>
            </w:pPr>
            <w:r w:rsidRPr="00D83E2B">
              <w:rPr>
                <w:rFonts w:ascii="Times New Roman" w:hAnsi="Times New Roman"/>
                <w:sz w:val="26"/>
                <w:szCs w:val="26"/>
              </w:rPr>
              <w:t>-</w:t>
            </w:r>
          </w:p>
        </w:tc>
        <w:tc>
          <w:tcPr>
            <w:tcW w:w="1560" w:type="dxa"/>
          </w:tcPr>
          <w:p w:rsidR="00A43FE7" w:rsidRPr="0060014B" w:rsidP="0060014B" w14:paraId="022B2F2C" w14:textId="080D176F">
            <w:pPr>
              <w:spacing w:before="120" w:after="0"/>
              <w:jc w:val="both"/>
              <w:rPr>
                <w:rFonts w:ascii="Times New Roman" w:hAnsi="Times New Roman"/>
                <w:sz w:val="26"/>
                <w:szCs w:val="26"/>
                <w:highlight w:val="green"/>
              </w:rPr>
            </w:pPr>
            <w:r w:rsidRPr="0060014B">
              <w:rPr>
                <w:rFonts w:ascii="Times New Roman" w:hAnsi="Times New Roman"/>
                <w:sz w:val="26"/>
                <w:szCs w:val="26"/>
              </w:rPr>
              <w:t>01.0</w:t>
            </w:r>
            <w:r w:rsidRPr="0060014B" w:rsidR="002C1C52">
              <w:rPr>
                <w:rFonts w:ascii="Times New Roman" w:hAnsi="Times New Roman"/>
                <w:sz w:val="26"/>
                <w:szCs w:val="26"/>
              </w:rPr>
              <w:t>1</w:t>
            </w:r>
            <w:r w:rsidRPr="0060014B">
              <w:rPr>
                <w:rFonts w:ascii="Times New Roman" w:hAnsi="Times New Roman"/>
                <w:sz w:val="26"/>
                <w:szCs w:val="26"/>
              </w:rPr>
              <w:t>.201</w:t>
            </w:r>
            <w:r w:rsidRPr="0060014B" w:rsidR="002C1C52">
              <w:rPr>
                <w:rFonts w:ascii="Times New Roman" w:hAnsi="Times New Roman"/>
                <w:sz w:val="26"/>
                <w:szCs w:val="26"/>
              </w:rPr>
              <w:t>9</w:t>
            </w:r>
            <w:r w:rsidRPr="0060014B">
              <w:rPr>
                <w:rFonts w:ascii="Times New Roman" w:hAnsi="Times New Roman"/>
                <w:sz w:val="26"/>
                <w:szCs w:val="26"/>
              </w:rPr>
              <w:t>.</w:t>
            </w:r>
          </w:p>
        </w:tc>
      </w:tr>
      <w:tr w14:paraId="2D4891CF" w14:textId="77777777" w:rsidTr="00EE67F2">
        <w:tblPrEx>
          <w:tblW w:w="15451" w:type="dxa"/>
          <w:tblInd w:w="-572" w:type="dxa"/>
          <w:tblLayout w:type="fixed"/>
          <w:tblLook w:val="04A0"/>
        </w:tblPrEx>
        <w:trPr>
          <w:trHeight w:val="60"/>
        </w:trPr>
        <w:tc>
          <w:tcPr>
            <w:tcW w:w="848" w:type="dxa"/>
          </w:tcPr>
          <w:p w:rsidR="0069343F" w:rsidRPr="0060014B" w:rsidP="0060014B" w14:paraId="40D869E8" w14:textId="77777777">
            <w:pPr>
              <w:spacing w:before="120" w:after="0"/>
              <w:jc w:val="both"/>
              <w:rPr>
                <w:rFonts w:ascii="Times New Roman" w:hAnsi="Times New Roman"/>
                <w:b/>
                <w:sz w:val="26"/>
                <w:szCs w:val="26"/>
              </w:rPr>
            </w:pPr>
            <w:r w:rsidRPr="0060014B">
              <w:rPr>
                <w:rFonts w:ascii="Times New Roman" w:hAnsi="Times New Roman"/>
                <w:b/>
                <w:sz w:val="26"/>
                <w:szCs w:val="26"/>
              </w:rPr>
              <w:t>3.7.3.</w:t>
            </w:r>
          </w:p>
        </w:tc>
        <w:tc>
          <w:tcPr>
            <w:tcW w:w="5246" w:type="dxa"/>
            <w:shd w:val="clear" w:color="auto" w:fill="auto"/>
          </w:tcPr>
          <w:p w:rsidR="0069343F" w:rsidRPr="0060014B" w:rsidP="0060014B" w14:paraId="4963B9E7" w14:textId="77777777">
            <w:pPr>
              <w:spacing w:before="120" w:after="0"/>
              <w:jc w:val="both"/>
              <w:rPr>
                <w:rFonts w:ascii="Times New Roman" w:hAnsi="Times New Roman"/>
                <w:b/>
                <w:sz w:val="26"/>
                <w:szCs w:val="26"/>
              </w:rPr>
            </w:pPr>
            <w:r w:rsidRPr="0060014B">
              <w:rPr>
                <w:rFonts w:ascii="Times New Roman" w:hAnsi="Times New Roman"/>
                <w:b/>
                <w:sz w:val="26"/>
                <w:szCs w:val="26"/>
              </w:rPr>
              <w:t>Advokātu procesa paplašināšana atsevišķās civillietu kategorijās</w:t>
            </w:r>
          </w:p>
          <w:p w:rsidR="0069343F" w:rsidRPr="0060014B" w:rsidP="0060014B" w14:paraId="11DFBDD8" w14:textId="77777777">
            <w:pPr>
              <w:spacing w:before="120" w:after="0"/>
              <w:jc w:val="both"/>
              <w:rPr>
                <w:rFonts w:ascii="Times New Roman" w:hAnsi="Times New Roman"/>
                <w:i/>
                <w:iCs/>
                <w:sz w:val="26"/>
                <w:szCs w:val="26"/>
              </w:rPr>
            </w:pPr>
            <w:r w:rsidRPr="0060014B">
              <w:rPr>
                <w:rFonts w:ascii="Times New Roman" w:hAnsi="Times New Roman"/>
                <w:sz w:val="26"/>
                <w:szCs w:val="26"/>
              </w:rPr>
              <w:t>Ar 2017.gada 14.decembra grozījumiem Civilprocesa likumā ieviests advokātu process šādās kategoriju lietās :  lietās par kapitālsabiedrību dalībnieku vai akcionāru sapulces lēmumu atzīšanu par spēkā neesošiem</w:t>
            </w:r>
            <w:r w:rsidRPr="0060014B">
              <w:rPr>
                <w:rFonts w:ascii="Times New Roman" w:hAnsi="Times New Roman"/>
                <w:i/>
                <w:iCs/>
                <w:sz w:val="26"/>
                <w:szCs w:val="26"/>
              </w:rPr>
              <w:t>;</w:t>
            </w:r>
            <w:r w:rsidRPr="0060014B">
              <w:rPr>
                <w:rFonts w:ascii="Times New Roman" w:hAnsi="Times New Roman"/>
                <w:sz w:val="26"/>
                <w:szCs w:val="26"/>
              </w:rPr>
              <w:t xml:space="preserve"> lietās, kas izriet no saistību tiesībām, ja prasības summa pārsniedz 150 000 </w:t>
            </w:r>
            <w:r w:rsidRPr="0060014B">
              <w:rPr>
                <w:rFonts w:ascii="Times New Roman" w:hAnsi="Times New Roman"/>
                <w:i/>
                <w:iCs/>
                <w:sz w:val="26"/>
                <w:szCs w:val="26"/>
              </w:rPr>
              <w:t>euro</w:t>
            </w:r>
            <w:r w:rsidRPr="0060014B">
              <w:rPr>
                <w:rFonts w:ascii="Times New Roman" w:hAnsi="Times New Roman"/>
                <w:i/>
                <w:iCs/>
                <w:sz w:val="26"/>
                <w:szCs w:val="26"/>
              </w:rPr>
              <w:t>.</w:t>
            </w:r>
          </w:p>
          <w:p w:rsidR="0069343F" w:rsidRPr="0060014B" w:rsidP="0060014B" w14:paraId="4F82C2A9" w14:textId="77777777">
            <w:pPr>
              <w:spacing w:before="120" w:after="0"/>
              <w:jc w:val="both"/>
              <w:rPr>
                <w:rFonts w:ascii="Times New Roman" w:hAnsi="Times New Roman"/>
                <w:sz w:val="26"/>
                <w:szCs w:val="26"/>
              </w:rPr>
            </w:pPr>
            <w:r w:rsidRPr="0060014B">
              <w:rPr>
                <w:rFonts w:ascii="Times New Roman" w:hAnsi="Times New Roman"/>
                <w:sz w:val="26"/>
                <w:szCs w:val="26"/>
              </w:rPr>
              <w:t>Minētie grozījumi stāsies spēkā 2019.gada 1.janvārī.</w:t>
            </w:r>
          </w:p>
          <w:p w:rsidR="0069343F" w:rsidRPr="0060014B" w:rsidP="0060014B" w14:paraId="6672BA43" w14:textId="77777777">
            <w:pPr>
              <w:spacing w:before="120" w:after="0"/>
              <w:jc w:val="both"/>
              <w:rPr>
                <w:rFonts w:ascii="Times New Roman" w:hAnsi="Times New Roman"/>
                <w:sz w:val="26"/>
                <w:szCs w:val="26"/>
              </w:rPr>
            </w:pPr>
            <w:r w:rsidRPr="0060014B">
              <w:rPr>
                <w:rFonts w:ascii="Times New Roman" w:hAnsi="Times New Roman"/>
                <w:sz w:val="26"/>
                <w:szCs w:val="26"/>
              </w:rPr>
              <w:t xml:space="preserve">No 2017.gada 14.februārī Ministru kabineta apstiprinātā Tieslietu ministrijas izstrādātā konceptuālā ziņojuma “Par advokātu procesa ieviešanu atsevišķās civillietu kategorijās” izriet, ka </w:t>
            </w:r>
            <w:r w:rsidRPr="0060014B">
              <w:rPr>
                <w:rFonts w:ascii="Times New Roman" w:hAnsi="Times New Roman"/>
                <w:bCs/>
                <w:sz w:val="26"/>
                <w:szCs w:val="26"/>
              </w:rPr>
              <w:t>pēc piecu gada perioda tiek veikts izvērtējums</w:t>
            </w:r>
            <w:r w:rsidRPr="0060014B">
              <w:rPr>
                <w:rFonts w:ascii="Times New Roman" w:hAnsi="Times New Roman"/>
                <w:sz w:val="26"/>
                <w:szCs w:val="26"/>
              </w:rPr>
              <w:t xml:space="preserve"> (</w:t>
            </w:r>
            <w:r w:rsidRPr="0060014B">
              <w:rPr>
                <w:rFonts w:ascii="Times New Roman" w:hAnsi="Times New Roman"/>
                <w:i/>
                <w:iCs/>
                <w:sz w:val="26"/>
                <w:szCs w:val="26"/>
              </w:rPr>
              <w:t>datu monitorings</w:t>
            </w:r>
            <w:r w:rsidRPr="0060014B">
              <w:rPr>
                <w:rFonts w:ascii="Times New Roman" w:hAnsi="Times New Roman"/>
                <w:sz w:val="26"/>
                <w:szCs w:val="26"/>
              </w:rPr>
              <w:t xml:space="preserve">). Pie pozitīva vērtējuma </w:t>
            </w:r>
            <w:r w:rsidRPr="0060014B">
              <w:rPr>
                <w:rFonts w:ascii="Times New Roman" w:hAnsi="Times New Roman"/>
                <w:sz w:val="26"/>
                <w:szCs w:val="26"/>
              </w:rPr>
              <w:t>lemjams, vai nav nepieciešams paplašināt advokātu procesam pakļauto civillietu kategoriju uzskaitījumu.</w:t>
            </w:r>
          </w:p>
          <w:p w:rsidR="0069343F" w:rsidRPr="0060014B" w:rsidP="0060014B" w14:paraId="5A60999E" w14:textId="77777777">
            <w:pPr>
              <w:spacing w:before="120" w:after="0"/>
              <w:jc w:val="both"/>
              <w:rPr>
                <w:rFonts w:ascii="Times New Roman" w:hAnsi="Times New Roman"/>
                <w:sz w:val="26"/>
                <w:szCs w:val="26"/>
              </w:rPr>
            </w:pPr>
            <w:r w:rsidRPr="0060014B">
              <w:rPr>
                <w:rFonts w:ascii="Times New Roman" w:hAnsi="Times New Roman"/>
                <w:sz w:val="26"/>
                <w:szCs w:val="26"/>
              </w:rPr>
              <w:t>Līdz ar ko pēc noteiktā laika perioda plānots izvērtēt advokātu procesa paplašināšanas iespējas, pakļaujot tam lielāku civillietu kategoriju skaitu.</w:t>
            </w:r>
          </w:p>
          <w:p w:rsidR="0069343F" w:rsidRPr="0060014B" w:rsidP="0060014B" w14:paraId="46F23736" w14:textId="77777777">
            <w:pPr>
              <w:spacing w:before="120" w:after="0"/>
              <w:jc w:val="both"/>
              <w:rPr>
                <w:rFonts w:ascii="Times New Roman" w:hAnsi="Times New Roman"/>
                <w:sz w:val="26"/>
                <w:szCs w:val="26"/>
              </w:rPr>
            </w:pPr>
            <w:r w:rsidRPr="0060014B">
              <w:rPr>
                <w:rFonts w:ascii="Times New Roman" w:hAnsi="Times New Roman"/>
                <w:sz w:val="26"/>
                <w:szCs w:val="26"/>
              </w:rPr>
              <w:t xml:space="preserve">Advokātu procesa ieviešana kopā ar konsekventu advokātu disciplinārlietu komisijas darbu ļautu celt tiesvedības dokumentu kvalitāti, novērst nepamatotu lietu atlikšanu, kā arī paātrinātu un </w:t>
            </w:r>
            <w:r w:rsidRPr="0060014B">
              <w:rPr>
                <w:rFonts w:ascii="Times New Roman" w:hAnsi="Times New Roman"/>
                <w:sz w:val="26"/>
                <w:szCs w:val="26"/>
              </w:rPr>
              <w:t>efektivizētu</w:t>
            </w:r>
            <w:r w:rsidRPr="0060014B">
              <w:rPr>
                <w:rFonts w:ascii="Times New Roman" w:hAnsi="Times New Roman"/>
                <w:sz w:val="26"/>
                <w:szCs w:val="26"/>
              </w:rPr>
              <w:t xml:space="preserve"> tiesvedības procesu. </w:t>
            </w:r>
          </w:p>
        </w:tc>
        <w:tc>
          <w:tcPr>
            <w:tcW w:w="3260" w:type="dxa"/>
            <w:gridSpan w:val="2"/>
          </w:tcPr>
          <w:p w:rsidR="0069343F" w:rsidRPr="0060014B" w:rsidP="0060014B" w14:paraId="553CF346" w14:textId="77777777">
            <w:pPr>
              <w:pStyle w:val="CommentText"/>
              <w:tabs>
                <w:tab w:val="left" w:pos="305"/>
              </w:tabs>
              <w:spacing w:before="120" w:after="0"/>
              <w:ind w:left="57"/>
              <w:jc w:val="both"/>
              <w:rPr>
                <w:rFonts w:ascii="Times New Roman" w:hAnsi="Times New Roman" w:cs="Times New Roman"/>
                <w:color w:val="000000"/>
                <w:sz w:val="26"/>
                <w:szCs w:val="26"/>
              </w:rPr>
            </w:pPr>
            <w:r w:rsidRPr="0060014B">
              <w:rPr>
                <w:rFonts w:ascii="Times New Roman" w:hAnsi="Times New Roman" w:cs="Times New Roman"/>
                <w:color w:val="000000"/>
                <w:sz w:val="26"/>
                <w:szCs w:val="26"/>
              </w:rPr>
              <w:t>Izvērtēt advokātu procesa paplašināšanas iespējas. Pozitīva rezultāta gadījumā, pakļaut šim procesam lielāku civillietu kategoriju skaitu.</w:t>
            </w:r>
          </w:p>
        </w:tc>
        <w:tc>
          <w:tcPr>
            <w:tcW w:w="1702" w:type="dxa"/>
          </w:tcPr>
          <w:p w:rsidR="0069343F" w:rsidRPr="0060014B" w:rsidP="0060014B" w14:paraId="1E4DAA69" w14:textId="77777777">
            <w:pPr>
              <w:spacing w:before="120" w:after="0"/>
              <w:jc w:val="both"/>
              <w:rPr>
                <w:rFonts w:ascii="Times New Roman" w:hAnsi="Times New Roman"/>
                <w:sz w:val="26"/>
                <w:szCs w:val="26"/>
                <w:lang w:eastAsia="lv-LV"/>
              </w:rPr>
            </w:pPr>
            <w:r w:rsidRPr="0060014B">
              <w:rPr>
                <w:rFonts w:ascii="Times New Roman" w:hAnsi="Times New Roman"/>
                <w:sz w:val="26"/>
                <w:szCs w:val="26"/>
                <w:lang w:eastAsia="lv-LV"/>
              </w:rPr>
              <w:t>Veikts prakses izvērtējums. Pozitīvu rezultātu gadījumā</w:t>
            </w:r>
            <w:r w:rsidRPr="0060014B">
              <w:rPr>
                <w:rFonts w:ascii="Times New Roman" w:hAnsi="Times New Roman" w:eastAsiaTheme="minorHAnsi"/>
                <w:sz w:val="26"/>
                <w:szCs w:val="26"/>
              </w:rPr>
              <w:t xml:space="preserve"> </w:t>
            </w:r>
            <w:r w:rsidRPr="0060014B">
              <w:rPr>
                <w:rFonts w:ascii="Times New Roman" w:hAnsi="Times New Roman"/>
                <w:sz w:val="26"/>
                <w:szCs w:val="26"/>
                <w:lang w:eastAsia="lv-LV"/>
              </w:rPr>
              <w:t>veikti grozījumi normatīvajā regulējumā, pakļaujot advokātu procesam vairāk civillietu kategorijas.</w:t>
            </w:r>
          </w:p>
        </w:tc>
        <w:tc>
          <w:tcPr>
            <w:tcW w:w="1418" w:type="dxa"/>
            <w:shd w:val="clear" w:color="auto" w:fill="auto"/>
          </w:tcPr>
          <w:p w:rsidR="0069343F" w:rsidRPr="0060014B" w:rsidP="0060014B" w14:paraId="248F39CA" w14:textId="77777777">
            <w:pPr>
              <w:spacing w:before="120" w:after="0"/>
              <w:jc w:val="both"/>
              <w:rPr>
                <w:rFonts w:ascii="Times New Roman" w:hAnsi="Times New Roman"/>
                <w:sz w:val="26"/>
                <w:szCs w:val="26"/>
              </w:rPr>
            </w:pPr>
            <w:r w:rsidRPr="0060014B">
              <w:rPr>
                <w:rFonts w:ascii="Times New Roman" w:hAnsi="Times New Roman"/>
                <w:sz w:val="26"/>
                <w:szCs w:val="26"/>
              </w:rPr>
              <w:t>TM</w:t>
            </w:r>
          </w:p>
        </w:tc>
        <w:tc>
          <w:tcPr>
            <w:tcW w:w="1417" w:type="dxa"/>
          </w:tcPr>
          <w:p w:rsidR="0069343F" w:rsidRPr="0060014B" w:rsidP="0060014B" w14:paraId="25A8C457" w14:textId="21D23EF5">
            <w:pPr>
              <w:spacing w:before="120" w:after="0"/>
              <w:jc w:val="both"/>
              <w:rPr>
                <w:rFonts w:ascii="Times New Roman" w:hAnsi="Times New Roman"/>
                <w:sz w:val="26"/>
                <w:szCs w:val="26"/>
              </w:rPr>
            </w:pPr>
            <w:r>
              <w:rPr>
                <w:rFonts w:ascii="Times New Roman" w:hAnsi="Times New Roman"/>
                <w:sz w:val="26"/>
                <w:szCs w:val="26"/>
              </w:rPr>
              <w:t>-</w:t>
            </w:r>
          </w:p>
        </w:tc>
        <w:tc>
          <w:tcPr>
            <w:tcW w:w="1560" w:type="dxa"/>
          </w:tcPr>
          <w:p w:rsidR="0069343F" w:rsidRPr="0060014B" w:rsidP="0060014B" w14:paraId="5680FBCB" w14:textId="77777777">
            <w:pPr>
              <w:spacing w:before="120" w:after="0"/>
              <w:jc w:val="both"/>
              <w:rPr>
                <w:rFonts w:ascii="Times New Roman" w:hAnsi="Times New Roman"/>
                <w:sz w:val="26"/>
                <w:szCs w:val="26"/>
              </w:rPr>
            </w:pPr>
            <w:r w:rsidRPr="0060014B">
              <w:rPr>
                <w:rFonts w:ascii="Times New Roman" w:hAnsi="Times New Roman"/>
                <w:sz w:val="26"/>
                <w:szCs w:val="26"/>
              </w:rPr>
              <w:t>31.12.2022.</w:t>
            </w:r>
          </w:p>
        </w:tc>
      </w:tr>
      <w:tr w14:paraId="6785879C" w14:textId="77777777" w:rsidTr="00EE67F2">
        <w:tblPrEx>
          <w:tblW w:w="15451" w:type="dxa"/>
          <w:tblInd w:w="-572" w:type="dxa"/>
          <w:tblLayout w:type="fixed"/>
          <w:tblLook w:val="04A0"/>
        </w:tblPrEx>
        <w:tc>
          <w:tcPr>
            <w:tcW w:w="6094" w:type="dxa"/>
            <w:gridSpan w:val="2"/>
            <w:shd w:val="clear" w:color="auto" w:fill="CCFFCC"/>
          </w:tcPr>
          <w:p w:rsidR="000D4290" w:rsidRPr="0060014B" w:rsidP="0060014B" w14:paraId="749B8983" w14:textId="77777777">
            <w:pPr>
              <w:spacing w:before="120" w:after="0"/>
              <w:jc w:val="both"/>
              <w:rPr>
                <w:rFonts w:ascii="Times New Roman" w:hAnsi="Times New Roman"/>
                <w:b/>
                <w:sz w:val="26"/>
                <w:szCs w:val="26"/>
              </w:rPr>
            </w:pPr>
            <w:r w:rsidRPr="0060014B">
              <w:rPr>
                <w:rFonts w:ascii="Times New Roman" w:hAnsi="Times New Roman"/>
                <w:b/>
                <w:color w:val="000000"/>
                <w:sz w:val="26"/>
                <w:szCs w:val="26"/>
              </w:rPr>
              <w:t>Rīcības virziens</w:t>
            </w:r>
          </w:p>
        </w:tc>
        <w:tc>
          <w:tcPr>
            <w:tcW w:w="9357" w:type="dxa"/>
            <w:gridSpan w:val="6"/>
            <w:shd w:val="clear" w:color="auto" w:fill="CCFFCC"/>
          </w:tcPr>
          <w:p w:rsidR="000D4290" w:rsidRPr="0060014B" w:rsidP="0018306A" w14:paraId="0DF7690B" w14:textId="54643E96">
            <w:pPr>
              <w:pStyle w:val="Heading2"/>
            </w:pPr>
            <w:bookmarkStart w:id="110" w:name="_Toc466549337"/>
            <w:bookmarkStart w:id="111" w:name="_Toc528063954"/>
            <w:bookmarkStart w:id="112" w:name="_Toc256000018"/>
            <w:bookmarkStart w:id="113" w:name="_Toc256000041"/>
            <w:bookmarkStart w:id="114" w:name="_Toc256000064"/>
            <w:bookmarkStart w:id="115" w:name="_Toc256000087"/>
            <w:r w:rsidRPr="0060014B">
              <w:t xml:space="preserve">3.8. Elektrības </w:t>
            </w:r>
            <w:r w:rsidRPr="0060014B">
              <w:t>pieslēgums</w:t>
            </w:r>
            <w:bookmarkEnd w:id="115"/>
            <w:bookmarkEnd w:id="114"/>
            <w:bookmarkEnd w:id="113"/>
            <w:bookmarkEnd w:id="112"/>
            <w:bookmarkEnd w:id="110"/>
            <w:bookmarkEnd w:id="111"/>
          </w:p>
        </w:tc>
      </w:tr>
      <w:tr w14:paraId="737BED6E" w14:textId="77777777" w:rsidTr="00EE67F2">
        <w:tblPrEx>
          <w:tblW w:w="15451" w:type="dxa"/>
          <w:tblInd w:w="-572" w:type="dxa"/>
          <w:tblLayout w:type="fixed"/>
          <w:tblLook w:val="04A0"/>
        </w:tblPrEx>
        <w:tc>
          <w:tcPr>
            <w:tcW w:w="6094" w:type="dxa"/>
            <w:gridSpan w:val="2"/>
            <w:shd w:val="clear" w:color="auto" w:fill="CCFFCC"/>
          </w:tcPr>
          <w:p w:rsidR="000D4290" w:rsidRPr="0060014B" w:rsidP="0060014B" w14:paraId="08B069DB" w14:textId="77777777">
            <w:pPr>
              <w:spacing w:before="120" w:after="0"/>
              <w:jc w:val="both"/>
              <w:rPr>
                <w:rFonts w:ascii="Times New Roman" w:hAnsi="Times New Roman"/>
                <w:sz w:val="26"/>
                <w:szCs w:val="26"/>
              </w:rPr>
            </w:pPr>
            <w:r w:rsidRPr="0060014B">
              <w:rPr>
                <w:rFonts w:ascii="Times New Roman" w:hAnsi="Times New Roman"/>
                <w:color w:val="000000"/>
                <w:sz w:val="26"/>
                <w:szCs w:val="26"/>
              </w:rPr>
              <w:t>Politikas rezultāti un rezultatīvie rādītāji</w:t>
            </w:r>
          </w:p>
        </w:tc>
        <w:tc>
          <w:tcPr>
            <w:tcW w:w="9357" w:type="dxa"/>
            <w:gridSpan w:val="6"/>
            <w:shd w:val="clear" w:color="auto" w:fill="CCFFCC"/>
          </w:tcPr>
          <w:p w:rsidR="000D4290" w:rsidRPr="0060014B" w:rsidP="0060014B" w14:paraId="55231758" w14:textId="5EB85D6C">
            <w:pPr>
              <w:tabs>
                <w:tab w:val="left" w:pos="2191"/>
              </w:tabs>
              <w:spacing w:before="120" w:after="0"/>
              <w:jc w:val="both"/>
              <w:rPr>
                <w:rFonts w:ascii="Times New Roman" w:hAnsi="Times New Roman"/>
                <w:b/>
                <w:sz w:val="26"/>
                <w:szCs w:val="26"/>
              </w:rPr>
            </w:pPr>
            <w:r w:rsidRPr="0060014B">
              <w:rPr>
                <w:rFonts w:ascii="Times New Roman" w:hAnsi="Times New Roman"/>
                <w:b/>
                <w:sz w:val="26"/>
                <w:szCs w:val="26"/>
              </w:rPr>
              <w:t>Politikas rezultāts:</w:t>
            </w:r>
            <w:r w:rsidRPr="0060014B" w:rsidR="0024498B">
              <w:rPr>
                <w:rFonts w:ascii="Times New Roman" w:hAnsi="Times New Roman"/>
                <w:b/>
                <w:sz w:val="26"/>
                <w:szCs w:val="26"/>
              </w:rPr>
              <w:t xml:space="preserve"> Uzlabojas elektrības pieslēguma kvalitāte un uzticamība</w:t>
            </w:r>
          </w:p>
          <w:p w:rsidR="0024498B" w:rsidRPr="0060014B" w:rsidP="0060014B" w14:paraId="7D69649D" w14:textId="77777777">
            <w:pPr>
              <w:tabs>
                <w:tab w:val="left" w:pos="2191"/>
              </w:tabs>
              <w:spacing w:before="120" w:after="0"/>
              <w:jc w:val="both"/>
              <w:rPr>
                <w:rFonts w:ascii="Times New Roman" w:hAnsi="Times New Roman"/>
                <w:b/>
                <w:sz w:val="26"/>
                <w:szCs w:val="26"/>
              </w:rPr>
            </w:pPr>
            <w:r w:rsidRPr="0060014B">
              <w:rPr>
                <w:rFonts w:ascii="Times New Roman" w:hAnsi="Times New Roman"/>
                <w:b/>
                <w:sz w:val="26"/>
                <w:szCs w:val="26"/>
              </w:rPr>
              <w:t>Rezultatīvie rādītāji:</w:t>
            </w:r>
            <w:r w:rsidRPr="0060014B">
              <w:rPr>
                <w:rFonts w:ascii="Times New Roman" w:hAnsi="Times New Roman"/>
                <w:b/>
                <w:sz w:val="26"/>
                <w:szCs w:val="26"/>
              </w:rPr>
              <w:t xml:space="preserve"> </w:t>
            </w:r>
          </w:p>
          <w:p w:rsidR="0024498B" w:rsidRPr="0060014B" w:rsidP="0060014B" w14:paraId="2887F8C7" w14:textId="77777777">
            <w:pPr>
              <w:tabs>
                <w:tab w:val="left" w:pos="2191"/>
              </w:tabs>
              <w:spacing w:before="120" w:after="0"/>
              <w:jc w:val="both"/>
              <w:rPr>
                <w:rFonts w:ascii="Times New Roman" w:hAnsi="Times New Roman"/>
                <w:b/>
                <w:sz w:val="26"/>
                <w:szCs w:val="26"/>
              </w:rPr>
            </w:pPr>
            <w:r w:rsidRPr="0060014B">
              <w:rPr>
                <w:rFonts w:ascii="Times New Roman" w:hAnsi="Times New Roman"/>
                <w:b/>
                <w:sz w:val="26"/>
                <w:szCs w:val="26"/>
              </w:rPr>
              <w:t>1) Samazināts dienu skaits elektroenerģijas pieslēguma nodrošināšanas procesā</w:t>
            </w:r>
          </w:p>
          <w:p w:rsidR="0075307D" w:rsidRPr="00C15A1D" w:rsidP="0060014B" w14:paraId="63EC18AF" w14:textId="08E10F79">
            <w:pPr>
              <w:tabs>
                <w:tab w:val="left" w:pos="2191"/>
              </w:tabs>
              <w:spacing w:before="120" w:after="0"/>
              <w:jc w:val="both"/>
              <w:rPr>
                <w:rFonts w:ascii="Times New Roman" w:hAnsi="Times New Roman"/>
                <w:b/>
                <w:sz w:val="26"/>
                <w:szCs w:val="26"/>
              </w:rPr>
            </w:pPr>
            <w:r w:rsidRPr="0060014B">
              <w:rPr>
                <w:rFonts w:ascii="Times New Roman" w:hAnsi="Times New Roman"/>
                <w:b/>
                <w:sz w:val="26"/>
                <w:szCs w:val="26"/>
              </w:rPr>
              <w:t>2) Pilnveidots kompensācijas mehānisms elektroenerģijas pārrāvumu gadījumā</w:t>
            </w:r>
          </w:p>
        </w:tc>
      </w:tr>
      <w:tr w14:paraId="0D86ED4A" w14:textId="77777777" w:rsidTr="00EE67F2">
        <w:tblPrEx>
          <w:tblW w:w="15451" w:type="dxa"/>
          <w:tblInd w:w="-572" w:type="dxa"/>
          <w:tblLayout w:type="fixed"/>
          <w:tblLook w:val="04A0"/>
        </w:tblPrEx>
        <w:tc>
          <w:tcPr>
            <w:tcW w:w="848" w:type="dxa"/>
            <w:shd w:val="clear" w:color="auto" w:fill="CCFFCC"/>
          </w:tcPr>
          <w:p w:rsidR="000D4290" w:rsidRPr="0060014B" w:rsidP="0060014B" w14:paraId="74507876" w14:textId="77777777">
            <w:pPr>
              <w:spacing w:before="120" w:after="0"/>
              <w:jc w:val="center"/>
              <w:rPr>
                <w:rFonts w:ascii="Times New Roman" w:hAnsi="Times New Roman"/>
                <w:i/>
                <w:sz w:val="26"/>
                <w:szCs w:val="26"/>
              </w:rPr>
            </w:pPr>
            <w:r w:rsidRPr="0060014B">
              <w:rPr>
                <w:rFonts w:ascii="Times New Roman" w:eastAsia="Times New Roman" w:hAnsi="Times New Roman"/>
                <w:bCs/>
                <w:i/>
                <w:color w:val="000000"/>
                <w:sz w:val="26"/>
                <w:szCs w:val="26"/>
                <w:lang w:eastAsia="lv-LV"/>
              </w:rPr>
              <w:t>Nr. p. k.</w:t>
            </w:r>
          </w:p>
        </w:tc>
        <w:tc>
          <w:tcPr>
            <w:tcW w:w="5246" w:type="dxa"/>
            <w:shd w:val="clear" w:color="auto" w:fill="CCFFCC"/>
            <w:vAlign w:val="center"/>
          </w:tcPr>
          <w:p w:rsidR="000D4290" w:rsidRPr="0060014B" w:rsidP="0060014B" w14:paraId="4E2A4F76" w14:textId="77777777">
            <w:pPr>
              <w:spacing w:before="120" w:after="0"/>
              <w:jc w:val="center"/>
              <w:rPr>
                <w:rFonts w:ascii="Times New Roman" w:hAnsi="Times New Roman"/>
                <w:i/>
                <w:sz w:val="26"/>
                <w:szCs w:val="26"/>
              </w:rPr>
            </w:pPr>
            <w:r w:rsidRPr="0060014B">
              <w:rPr>
                <w:rFonts w:ascii="Times New Roman" w:eastAsia="Times New Roman" w:hAnsi="Times New Roman"/>
                <w:bCs/>
                <w:i/>
                <w:color w:val="000000"/>
                <w:sz w:val="26"/>
                <w:szCs w:val="26"/>
                <w:lang w:eastAsia="lv-LV"/>
              </w:rPr>
              <w:t>Pasākums</w:t>
            </w:r>
          </w:p>
        </w:tc>
        <w:tc>
          <w:tcPr>
            <w:tcW w:w="3260" w:type="dxa"/>
            <w:gridSpan w:val="2"/>
            <w:shd w:val="clear" w:color="auto" w:fill="CCFFCC"/>
          </w:tcPr>
          <w:p w:rsidR="000D4290" w:rsidRPr="0060014B" w:rsidP="0060014B" w14:paraId="483740CD" w14:textId="77777777">
            <w:pPr>
              <w:pStyle w:val="CommentText"/>
              <w:tabs>
                <w:tab w:val="left" w:pos="305"/>
              </w:tabs>
              <w:spacing w:before="120" w:after="0"/>
              <w:ind w:left="57"/>
              <w:jc w:val="center"/>
              <w:rPr>
                <w:rFonts w:ascii="Times New Roman" w:hAnsi="Times New Roman" w:cs="Times New Roman"/>
                <w:i/>
                <w:color w:val="000000"/>
                <w:sz w:val="26"/>
                <w:szCs w:val="26"/>
              </w:rPr>
            </w:pPr>
            <w:r w:rsidRPr="0060014B">
              <w:rPr>
                <w:rFonts w:ascii="Times New Roman" w:hAnsi="Times New Roman" w:cs="Times New Roman"/>
                <w:i/>
                <w:sz w:val="26"/>
                <w:szCs w:val="26"/>
                <w:lang w:eastAsia="lv-LV"/>
              </w:rPr>
              <w:t>Darbības rezultāts</w:t>
            </w:r>
          </w:p>
        </w:tc>
        <w:tc>
          <w:tcPr>
            <w:tcW w:w="1702" w:type="dxa"/>
            <w:shd w:val="clear" w:color="auto" w:fill="CCFFCC"/>
          </w:tcPr>
          <w:p w:rsidR="000D4290" w:rsidRPr="0060014B" w:rsidP="0060014B" w14:paraId="0ABDD7A3" w14:textId="77777777">
            <w:pPr>
              <w:spacing w:before="120" w:after="0"/>
              <w:jc w:val="center"/>
              <w:rPr>
                <w:rFonts w:ascii="Times New Roman" w:hAnsi="Times New Roman"/>
                <w:i/>
                <w:sz w:val="26"/>
                <w:szCs w:val="26"/>
                <w:lang w:eastAsia="lv-LV"/>
              </w:rPr>
            </w:pPr>
            <w:r w:rsidRPr="0060014B">
              <w:rPr>
                <w:rFonts w:ascii="Times New Roman" w:hAnsi="Times New Roman"/>
                <w:i/>
                <w:sz w:val="26"/>
                <w:szCs w:val="26"/>
                <w:lang w:eastAsia="lv-LV"/>
              </w:rPr>
              <w:t>Rezultatīvais rādītājs</w:t>
            </w:r>
          </w:p>
        </w:tc>
        <w:tc>
          <w:tcPr>
            <w:tcW w:w="1418" w:type="dxa"/>
            <w:shd w:val="clear" w:color="auto" w:fill="CCFFCC"/>
          </w:tcPr>
          <w:p w:rsidR="000D4290" w:rsidRPr="0060014B" w:rsidP="0060014B" w14:paraId="30062F8E" w14:textId="77777777">
            <w:pPr>
              <w:spacing w:before="120" w:after="0"/>
              <w:jc w:val="center"/>
              <w:rPr>
                <w:rFonts w:ascii="Times New Roman" w:hAnsi="Times New Roman"/>
                <w:i/>
                <w:sz w:val="26"/>
                <w:szCs w:val="26"/>
              </w:rPr>
            </w:pPr>
            <w:r w:rsidRPr="0060014B">
              <w:rPr>
                <w:rFonts w:ascii="Times New Roman" w:hAnsi="Times New Roman"/>
                <w:i/>
                <w:sz w:val="26"/>
                <w:szCs w:val="26"/>
                <w:lang w:eastAsia="lv-LV"/>
              </w:rPr>
              <w:t>Atbildīgā institūcija</w:t>
            </w:r>
          </w:p>
        </w:tc>
        <w:tc>
          <w:tcPr>
            <w:tcW w:w="1417" w:type="dxa"/>
            <w:shd w:val="clear" w:color="auto" w:fill="CCFFCC"/>
          </w:tcPr>
          <w:p w:rsidR="000D4290" w:rsidRPr="0060014B" w:rsidP="0060014B" w14:paraId="785B1BEC" w14:textId="77777777">
            <w:pPr>
              <w:spacing w:before="120" w:after="0"/>
              <w:jc w:val="center"/>
              <w:rPr>
                <w:rFonts w:ascii="Times New Roman" w:hAnsi="Times New Roman"/>
                <w:i/>
                <w:sz w:val="26"/>
                <w:szCs w:val="26"/>
              </w:rPr>
            </w:pPr>
            <w:r w:rsidRPr="0060014B">
              <w:rPr>
                <w:rFonts w:ascii="Times New Roman" w:hAnsi="Times New Roman"/>
                <w:i/>
                <w:sz w:val="26"/>
                <w:szCs w:val="26"/>
                <w:lang w:eastAsia="lv-LV"/>
              </w:rPr>
              <w:t>Līdzatbildīgās institūcijas</w:t>
            </w:r>
          </w:p>
        </w:tc>
        <w:tc>
          <w:tcPr>
            <w:tcW w:w="1560" w:type="dxa"/>
            <w:shd w:val="clear" w:color="auto" w:fill="CCFFCC"/>
          </w:tcPr>
          <w:p w:rsidR="000D4290" w:rsidRPr="0060014B" w:rsidP="0060014B" w14:paraId="5A4B158F" w14:textId="77777777">
            <w:pPr>
              <w:spacing w:before="120" w:after="0"/>
              <w:jc w:val="center"/>
              <w:rPr>
                <w:rFonts w:ascii="Times New Roman" w:hAnsi="Times New Roman"/>
                <w:i/>
                <w:sz w:val="26"/>
                <w:szCs w:val="26"/>
              </w:rPr>
            </w:pPr>
            <w:r w:rsidRPr="0060014B">
              <w:rPr>
                <w:rFonts w:ascii="Times New Roman" w:hAnsi="Times New Roman"/>
                <w:i/>
                <w:sz w:val="26"/>
                <w:szCs w:val="26"/>
                <w:lang w:eastAsia="lv-LV"/>
              </w:rPr>
              <w:t>Izpildes termiņš</w:t>
            </w:r>
          </w:p>
        </w:tc>
      </w:tr>
      <w:tr w14:paraId="7DC19B39" w14:textId="77777777" w:rsidTr="00EE67F2">
        <w:tblPrEx>
          <w:tblW w:w="15451" w:type="dxa"/>
          <w:tblInd w:w="-572" w:type="dxa"/>
          <w:tblLayout w:type="fixed"/>
          <w:tblLook w:val="04A0"/>
        </w:tblPrEx>
        <w:tc>
          <w:tcPr>
            <w:tcW w:w="848" w:type="dxa"/>
          </w:tcPr>
          <w:p w:rsidR="000D4290" w:rsidRPr="0060014B" w:rsidP="0060014B" w14:paraId="0C49D74C" w14:textId="77777777">
            <w:pPr>
              <w:spacing w:before="120" w:after="0"/>
              <w:jc w:val="both"/>
              <w:rPr>
                <w:rFonts w:ascii="Times New Roman" w:hAnsi="Times New Roman"/>
                <w:b/>
                <w:sz w:val="26"/>
                <w:szCs w:val="26"/>
              </w:rPr>
            </w:pPr>
            <w:r w:rsidRPr="0060014B">
              <w:rPr>
                <w:rFonts w:ascii="Times New Roman" w:hAnsi="Times New Roman"/>
                <w:b/>
                <w:sz w:val="26"/>
                <w:szCs w:val="26"/>
              </w:rPr>
              <w:t>3.8.1.</w:t>
            </w:r>
          </w:p>
        </w:tc>
        <w:tc>
          <w:tcPr>
            <w:tcW w:w="5246" w:type="dxa"/>
            <w:shd w:val="clear" w:color="auto" w:fill="auto"/>
          </w:tcPr>
          <w:p w:rsidR="000D4290" w:rsidRPr="0060014B" w:rsidP="0060014B" w14:paraId="07D546EB" w14:textId="77777777">
            <w:pPr>
              <w:spacing w:before="120" w:after="0"/>
              <w:ind w:right="111"/>
              <w:jc w:val="both"/>
              <w:rPr>
                <w:rFonts w:ascii="Times New Roman" w:hAnsi="Times New Roman"/>
                <w:b/>
                <w:sz w:val="26"/>
                <w:szCs w:val="26"/>
              </w:rPr>
            </w:pPr>
            <w:r w:rsidRPr="0060014B">
              <w:rPr>
                <w:rFonts w:ascii="Times New Roman" w:hAnsi="Times New Roman"/>
                <w:b/>
                <w:sz w:val="26"/>
                <w:szCs w:val="26"/>
              </w:rPr>
              <w:t>Portāla e-st. elektronisko dokumentu aprites izstrāde</w:t>
            </w:r>
          </w:p>
          <w:p w:rsidR="000D4290" w:rsidRPr="0060014B" w:rsidP="0060014B" w14:paraId="1C0E63B7" w14:textId="77777777">
            <w:pPr>
              <w:spacing w:before="120" w:after="0"/>
              <w:ind w:right="111"/>
              <w:jc w:val="both"/>
              <w:rPr>
                <w:rFonts w:ascii="Times New Roman" w:hAnsi="Times New Roman"/>
                <w:sz w:val="26"/>
                <w:szCs w:val="26"/>
              </w:rPr>
            </w:pPr>
            <w:r w:rsidRPr="0060014B">
              <w:rPr>
                <w:rFonts w:ascii="Times New Roman" w:hAnsi="Times New Roman"/>
                <w:sz w:val="26"/>
                <w:szCs w:val="26"/>
              </w:rPr>
              <w:t>Izveidotā AS “Sadales tīkls” e-st. portāla darbības pilnveidošanai jāparedz papildus funkcionalitāte:</w:t>
            </w:r>
          </w:p>
          <w:p w:rsidR="000D4290" w:rsidRPr="0060014B" w:rsidP="0060014B" w14:paraId="6F141BC0" w14:textId="77777777">
            <w:pPr>
              <w:pStyle w:val="ListParagraph"/>
              <w:numPr>
                <w:ilvl w:val="0"/>
                <w:numId w:val="1"/>
              </w:numPr>
              <w:spacing w:before="120" w:after="0"/>
              <w:ind w:left="317" w:right="111"/>
              <w:contextualSpacing w:val="0"/>
              <w:jc w:val="both"/>
              <w:rPr>
                <w:rFonts w:ascii="Times New Roman" w:hAnsi="Times New Roman"/>
                <w:sz w:val="26"/>
                <w:szCs w:val="26"/>
              </w:rPr>
            </w:pPr>
            <w:r w:rsidRPr="0060014B">
              <w:rPr>
                <w:rFonts w:ascii="Times New Roman" w:hAnsi="Times New Roman"/>
                <w:sz w:val="26"/>
                <w:szCs w:val="26"/>
              </w:rPr>
              <w:t>pieteikuma un iesniegumu iesniegšanu;</w:t>
            </w:r>
          </w:p>
          <w:p w:rsidR="000D4290" w:rsidRPr="0060014B" w:rsidP="0060014B" w14:paraId="71797E65" w14:textId="77777777">
            <w:pPr>
              <w:pStyle w:val="ListParagraph"/>
              <w:numPr>
                <w:ilvl w:val="0"/>
                <w:numId w:val="1"/>
              </w:numPr>
              <w:spacing w:before="120" w:after="0"/>
              <w:ind w:left="317" w:right="111"/>
              <w:contextualSpacing w:val="0"/>
              <w:jc w:val="both"/>
              <w:rPr>
                <w:rFonts w:ascii="Times New Roman" w:hAnsi="Times New Roman"/>
                <w:sz w:val="26"/>
                <w:szCs w:val="26"/>
              </w:rPr>
            </w:pPr>
            <w:r w:rsidRPr="0060014B">
              <w:rPr>
                <w:rFonts w:ascii="Times New Roman" w:hAnsi="Times New Roman"/>
                <w:sz w:val="26"/>
                <w:szCs w:val="26"/>
              </w:rPr>
              <w:t>tehnisko noteikumu izsniegšana;</w:t>
            </w:r>
          </w:p>
          <w:p w:rsidR="000D4290" w:rsidRPr="0060014B" w:rsidP="0060014B" w14:paraId="5CF2ED63" w14:textId="77777777">
            <w:pPr>
              <w:pStyle w:val="ListParagraph"/>
              <w:numPr>
                <w:ilvl w:val="0"/>
                <w:numId w:val="1"/>
              </w:numPr>
              <w:spacing w:before="120" w:after="0"/>
              <w:ind w:left="317" w:right="111"/>
              <w:contextualSpacing w:val="0"/>
              <w:jc w:val="both"/>
              <w:rPr>
                <w:rFonts w:ascii="Times New Roman" w:hAnsi="Times New Roman"/>
                <w:sz w:val="26"/>
                <w:szCs w:val="26"/>
              </w:rPr>
            </w:pPr>
            <w:r w:rsidRPr="0060014B">
              <w:rPr>
                <w:rFonts w:ascii="Times New Roman" w:hAnsi="Times New Roman"/>
                <w:sz w:val="26"/>
                <w:szCs w:val="26"/>
              </w:rPr>
              <w:t>vienošanās par projektēšanu noslēgšanu;</w:t>
            </w:r>
          </w:p>
          <w:p w:rsidR="000D4290" w:rsidRPr="0060014B" w:rsidP="0060014B" w14:paraId="6E89E32D" w14:textId="77777777">
            <w:pPr>
              <w:pStyle w:val="ListParagraph"/>
              <w:numPr>
                <w:ilvl w:val="0"/>
                <w:numId w:val="1"/>
              </w:numPr>
              <w:spacing w:before="120" w:after="0"/>
              <w:ind w:left="317" w:right="111"/>
              <w:contextualSpacing w:val="0"/>
              <w:jc w:val="both"/>
              <w:rPr>
                <w:rFonts w:ascii="Times New Roman" w:hAnsi="Times New Roman"/>
                <w:sz w:val="26"/>
                <w:szCs w:val="26"/>
              </w:rPr>
            </w:pPr>
            <w:r w:rsidRPr="0060014B">
              <w:rPr>
                <w:rFonts w:ascii="Times New Roman" w:hAnsi="Times New Roman"/>
                <w:sz w:val="26"/>
                <w:szCs w:val="26"/>
              </w:rPr>
              <w:t>pieslēguma līgumu noslēgšanu (parakstīšana no klienta puses);</w:t>
            </w:r>
          </w:p>
          <w:p w:rsidR="000D4290" w:rsidRPr="0060014B" w:rsidP="0060014B" w14:paraId="3ADD2AFC" w14:textId="77777777">
            <w:pPr>
              <w:pStyle w:val="ListParagraph"/>
              <w:numPr>
                <w:ilvl w:val="0"/>
                <w:numId w:val="1"/>
              </w:numPr>
              <w:spacing w:before="120" w:after="0"/>
              <w:ind w:left="317" w:right="111"/>
              <w:contextualSpacing w:val="0"/>
              <w:jc w:val="both"/>
              <w:rPr>
                <w:rFonts w:ascii="Times New Roman" w:hAnsi="Times New Roman"/>
                <w:sz w:val="26"/>
                <w:szCs w:val="26"/>
              </w:rPr>
            </w:pPr>
            <w:r w:rsidRPr="0060014B">
              <w:rPr>
                <w:rFonts w:ascii="Times New Roman" w:hAnsi="Times New Roman"/>
                <w:sz w:val="26"/>
                <w:szCs w:val="26"/>
              </w:rPr>
              <w:t>rēķina izsniegšanu un apmaksu;</w:t>
            </w:r>
          </w:p>
          <w:p w:rsidR="000D4290" w:rsidRPr="0060014B" w:rsidP="0060014B" w14:paraId="51C6E647" w14:textId="77777777">
            <w:pPr>
              <w:pStyle w:val="ListParagraph"/>
              <w:numPr>
                <w:ilvl w:val="0"/>
                <w:numId w:val="1"/>
              </w:numPr>
              <w:spacing w:before="120" w:after="0"/>
              <w:ind w:left="317" w:right="111"/>
              <w:contextualSpacing w:val="0"/>
              <w:jc w:val="both"/>
              <w:rPr>
                <w:rFonts w:ascii="Times New Roman" w:hAnsi="Times New Roman"/>
                <w:sz w:val="26"/>
                <w:szCs w:val="26"/>
              </w:rPr>
            </w:pPr>
            <w:r w:rsidRPr="0060014B">
              <w:rPr>
                <w:rFonts w:ascii="Times New Roman" w:hAnsi="Times New Roman"/>
                <w:sz w:val="26"/>
                <w:szCs w:val="26"/>
              </w:rPr>
              <w:t>pēcuzskaites</w:t>
            </w:r>
            <w:r w:rsidRPr="0060014B">
              <w:rPr>
                <w:rFonts w:ascii="Times New Roman" w:hAnsi="Times New Roman"/>
                <w:sz w:val="26"/>
                <w:szCs w:val="26"/>
              </w:rPr>
              <w:t xml:space="preserve"> kabeļu izbūves akta iesniegšanu.</w:t>
            </w:r>
          </w:p>
          <w:p w:rsidR="000D4290" w:rsidRPr="0060014B" w:rsidP="0060014B" w14:paraId="3E6B3859" w14:textId="77777777">
            <w:pPr>
              <w:spacing w:before="120" w:after="0"/>
              <w:ind w:right="111"/>
              <w:jc w:val="both"/>
              <w:rPr>
                <w:rFonts w:ascii="Times New Roman" w:hAnsi="Times New Roman"/>
                <w:sz w:val="26"/>
                <w:szCs w:val="26"/>
              </w:rPr>
            </w:pPr>
            <w:r w:rsidRPr="0060014B">
              <w:rPr>
                <w:rFonts w:ascii="Times New Roman" w:hAnsi="Times New Roman"/>
                <w:sz w:val="26"/>
                <w:szCs w:val="26"/>
              </w:rPr>
              <w:t>Nepieciešams izstrādāt portāla e-st. elektronisko dokumentu apriti, paredzot augstāk minētās iespējas.</w:t>
            </w:r>
          </w:p>
          <w:p w:rsidR="00D42ACE" w:rsidRPr="0060014B" w:rsidP="0060014B" w14:paraId="16520455" w14:textId="77777777">
            <w:pPr>
              <w:spacing w:before="120" w:after="0"/>
              <w:ind w:right="111"/>
              <w:jc w:val="both"/>
              <w:rPr>
                <w:rFonts w:ascii="Times New Roman" w:hAnsi="Times New Roman"/>
                <w:sz w:val="26"/>
                <w:szCs w:val="26"/>
              </w:rPr>
            </w:pPr>
            <w:r w:rsidRPr="0060014B">
              <w:rPr>
                <w:rFonts w:ascii="Times New Roman" w:hAnsi="Times New Roman"/>
                <w:sz w:val="26"/>
                <w:szCs w:val="26"/>
              </w:rPr>
              <w:t>Mājsaimniecībām  nodrošināta portāla e-st. elektronisko dokumentu aprite no 2017. gada 14. augusta.</w:t>
            </w:r>
          </w:p>
          <w:p w:rsidR="00D42ACE" w:rsidRPr="0060014B" w:rsidP="0060014B" w14:paraId="637CF117" w14:textId="77777777">
            <w:pPr>
              <w:spacing w:before="120" w:after="0"/>
              <w:ind w:right="111"/>
              <w:jc w:val="both"/>
              <w:rPr>
                <w:rFonts w:ascii="Times New Roman" w:hAnsi="Times New Roman"/>
                <w:sz w:val="26"/>
                <w:szCs w:val="26"/>
              </w:rPr>
            </w:pPr>
            <w:r w:rsidRPr="0060014B">
              <w:rPr>
                <w:rFonts w:ascii="Times New Roman" w:hAnsi="Times New Roman"/>
                <w:sz w:val="26"/>
                <w:szCs w:val="26"/>
              </w:rPr>
              <w:t>Izstrādāta un tiek nodrošināta elektroniska dokumentu aprite mājsaimniecību klientiem portālā, nodrošinot e-vidē :</w:t>
            </w:r>
          </w:p>
          <w:p w:rsidR="00D42ACE" w:rsidRPr="0060014B" w:rsidP="0060014B" w14:paraId="4B39F2BF" w14:textId="77777777">
            <w:pPr>
              <w:spacing w:before="120" w:after="0"/>
              <w:ind w:right="111"/>
              <w:jc w:val="both"/>
              <w:rPr>
                <w:rFonts w:ascii="Times New Roman" w:hAnsi="Times New Roman"/>
                <w:sz w:val="26"/>
                <w:szCs w:val="26"/>
              </w:rPr>
            </w:pPr>
            <w:r w:rsidRPr="0060014B">
              <w:rPr>
                <w:rFonts w:ascii="Times New Roman" w:hAnsi="Times New Roman"/>
                <w:sz w:val="26"/>
                <w:szCs w:val="26"/>
              </w:rPr>
              <w:t>1.1. pieteikumu un iesniegumu iesniegšanu (darbojas arī  juridiskām personām);</w:t>
            </w:r>
          </w:p>
          <w:p w:rsidR="00D42ACE" w:rsidRPr="0060014B" w:rsidP="0060014B" w14:paraId="092258BD" w14:textId="77777777">
            <w:pPr>
              <w:spacing w:before="120" w:after="0"/>
              <w:ind w:right="111"/>
              <w:jc w:val="both"/>
              <w:rPr>
                <w:rFonts w:ascii="Times New Roman" w:hAnsi="Times New Roman"/>
                <w:sz w:val="26"/>
                <w:szCs w:val="26"/>
              </w:rPr>
            </w:pPr>
            <w:r w:rsidRPr="0060014B">
              <w:rPr>
                <w:rFonts w:ascii="Times New Roman" w:hAnsi="Times New Roman"/>
                <w:sz w:val="26"/>
                <w:szCs w:val="26"/>
              </w:rPr>
              <w:t>1.2. tehnisko noteikumu izsniegšanu;</w:t>
            </w:r>
          </w:p>
          <w:p w:rsidR="00D42ACE" w:rsidRPr="0060014B" w:rsidP="0060014B" w14:paraId="05B30BDA" w14:textId="77777777">
            <w:pPr>
              <w:spacing w:before="120" w:after="0"/>
              <w:ind w:right="111"/>
              <w:jc w:val="both"/>
              <w:rPr>
                <w:rFonts w:ascii="Times New Roman" w:hAnsi="Times New Roman"/>
                <w:sz w:val="26"/>
                <w:szCs w:val="26"/>
              </w:rPr>
            </w:pPr>
            <w:r w:rsidRPr="0060014B">
              <w:rPr>
                <w:rFonts w:ascii="Times New Roman" w:hAnsi="Times New Roman"/>
                <w:sz w:val="26"/>
                <w:szCs w:val="26"/>
              </w:rPr>
              <w:t>1.3. vienošanās par elektroietaišu būvprojekta izstrādi iesniegšanu;</w:t>
            </w:r>
          </w:p>
          <w:p w:rsidR="00D42ACE" w:rsidRPr="0060014B" w:rsidP="0060014B" w14:paraId="40DA5EB8" w14:textId="77777777">
            <w:pPr>
              <w:spacing w:before="120" w:after="0"/>
              <w:ind w:right="111"/>
              <w:jc w:val="both"/>
              <w:rPr>
                <w:rFonts w:ascii="Times New Roman" w:hAnsi="Times New Roman"/>
                <w:sz w:val="26"/>
                <w:szCs w:val="26"/>
              </w:rPr>
            </w:pPr>
            <w:r w:rsidRPr="0060014B">
              <w:rPr>
                <w:rFonts w:ascii="Times New Roman" w:hAnsi="Times New Roman"/>
                <w:sz w:val="26"/>
                <w:szCs w:val="26"/>
              </w:rPr>
              <w:t>1.4. pieslēguma līguma noslēgšanu (apstiprināšana no klienta puses);</w:t>
            </w:r>
          </w:p>
          <w:p w:rsidR="00D42ACE" w:rsidRPr="0060014B" w:rsidP="0060014B" w14:paraId="14709F59" w14:textId="77777777">
            <w:pPr>
              <w:spacing w:before="120" w:after="0"/>
              <w:ind w:right="111"/>
              <w:jc w:val="both"/>
              <w:rPr>
                <w:rFonts w:ascii="Times New Roman" w:hAnsi="Times New Roman"/>
                <w:sz w:val="26"/>
                <w:szCs w:val="26"/>
              </w:rPr>
            </w:pPr>
            <w:r w:rsidRPr="0060014B">
              <w:rPr>
                <w:rFonts w:ascii="Times New Roman" w:hAnsi="Times New Roman"/>
                <w:sz w:val="26"/>
                <w:szCs w:val="26"/>
              </w:rPr>
              <w:t>1.5. rēķina sagatavošana;</w:t>
            </w:r>
          </w:p>
          <w:p w:rsidR="00D42ACE" w:rsidRPr="0060014B" w:rsidP="0060014B" w14:paraId="268FD2CD" w14:textId="740CD877">
            <w:pPr>
              <w:spacing w:before="120" w:after="0"/>
              <w:ind w:right="111"/>
              <w:jc w:val="both"/>
              <w:rPr>
                <w:rFonts w:ascii="Times New Roman" w:hAnsi="Times New Roman"/>
                <w:sz w:val="26"/>
                <w:szCs w:val="26"/>
              </w:rPr>
            </w:pPr>
            <w:r w:rsidRPr="0060014B">
              <w:rPr>
                <w:rFonts w:ascii="Times New Roman" w:hAnsi="Times New Roman"/>
                <w:sz w:val="26"/>
                <w:szCs w:val="26"/>
              </w:rPr>
              <w:t xml:space="preserve">1.6. apliecinājuma veikšanu par </w:t>
            </w:r>
            <w:r w:rsidRPr="0060014B">
              <w:rPr>
                <w:rFonts w:ascii="Times New Roman" w:hAnsi="Times New Roman"/>
                <w:sz w:val="26"/>
                <w:szCs w:val="26"/>
              </w:rPr>
              <w:t>pēcuzskaites</w:t>
            </w:r>
            <w:r w:rsidRPr="0060014B">
              <w:rPr>
                <w:rFonts w:ascii="Times New Roman" w:hAnsi="Times New Roman"/>
                <w:sz w:val="26"/>
                <w:szCs w:val="26"/>
              </w:rPr>
              <w:t xml:space="preserve"> kabeļu izbūvi (akta iesniegšanu).</w:t>
            </w:r>
          </w:p>
          <w:p w:rsidR="00D42ACE" w:rsidRPr="0060014B" w:rsidP="0060014B" w14:paraId="7696C348" w14:textId="77777777">
            <w:pPr>
              <w:spacing w:before="120" w:after="0"/>
              <w:ind w:right="111"/>
              <w:jc w:val="both"/>
              <w:rPr>
                <w:rFonts w:ascii="Times New Roman" w:hAnsi="Times New Roman"/>
                <w:sz w:val="26"/>
                <w:szCs w:val="26"/>
              </w:rPr>
            </w:pPr>
            <w:r w:rsidRPr="0060014B">
              <w:rPr>
                <w:rFonts w:ascii="Times New Roman" w:hAnsi="Times New Roman"/>
                <w:sz w:val="26"/>
                <w:szCs w:val="26"/>
              </w:rPr>
              <w:t>Papildus plānā paredzētajam īstenots:</w:t>
            </w:r>
          </w:p>
          <w:p w:rsidR="00D42ACE" w:rsidRPr="0060014B" w:rsidP="0060014B" w14:paraId="10CEA5EF" w14:textId="77777777">
            <w:pPr>
              <w:spacing w:before="120" w:after="0"/>
              <w:ind w:right="111"/>
              <w:jc w:val="both"/>
              <w:rPr>
                <w:rFonts w:ascii="Times New Roman" w:hAnsi="Times New Roman"/>
                <w:sz w:val="26"/>
                <w:szCs w:val="26"/>
              </w:rPr>
            </w:pPr>
            <w:r w:rsidRPr="0060014B">
              <w:rPr>
                <w:rFonts w:ascii="Times New Roman" w:hAnsi="Times New Roman"/>
                <w:sz w:val="26"/>
                <w:szCs w:val="26"/>
              </w:rPr>
              <w:t>Lai novērtētu ieviesto e-risinājumu efektivitāti, ik mēnesi tiek veikts klientu uzvedības, kā arī klientu apmierinātības monitorings. Pirmie rezultāti liecina, ka periodā no 2017. gada 14. augusta līdz 1. septembrim 74% no visiem pakalpojuma pieteikumiem, pieteikti jau izmantojot e-vides iespējas.</w:t>
            </w:r>
          </w:p>
          <w:p w:rsidR="009C7BE0" w:rsidRPr="00C15A1D" w:rsidP="0060014B" w14:paraId="567D1EBD" w14:textId="38BE1097">
            <w:pPr>
              <w:spacing w:before="120" w:after="0"/>
              <w:ind w:right="111"/>
              <w:jc w:val="both"/>
              <w:rPr>
                <w:rFonts w:ascii="Times New Roman" w:hAnsi="Times New Roman"/>
                <w:sz w:val="26"/>
                <w:szCs w:val="26"/>
              </w:rPr>
            </w:pPr>
            <w:r w:rsidRPr="0060014B">
              <w:rPr>
                <w:rFonts w:ascii="Times New Roman" w:hAnsi="Times New Roman"/>
                <w:sz w:val="26"/>
                <w:szCs w:val="26"/>
              </w:rPr>
              <w:t>Samazināts dienu skaits elektroenerģijas pieslēguma nodrošināšanas procesā no 107 dienām (2015. gadā), līdz 98 dienām uz  01.06.2016. un līdz 97 dienām 01.09.2017.</w:t>
            </w:r>
          </w:p>
        </w:tc>
        <w:tc>
          <w:tcPr>
            <w:tcW w:w="3260" w:type="dxa"/>
            <w:gridSpan w:val="2"/>
          </w:tcPr>
          <w:p w:rsidR="000D4290" w:rsidRPr="0060014B" w:rsidP="0060014B" w14:paraId="1911168C" w14:textId="77777777">
            <w:pPr>
              <w:spacing w:before="120" w:after="0"/>
              <w:ind w:right="111"/>
              <w:jc w:val="both"/>
              <w:rPr>
                <w:rFonts w:ascii="Times New Roman" w:hAnsi="Times New Roman"/>
                <w:sz w:val="26"/>
                <w:szCs w:val="26"/>
              </w:rPr>
            </w:pPr>
            <w:r w:rsidRPr="0060014B">
              <w:rPr>
                <w:rFonts w:ascii="Times New Roman" w:hAnsi="Times New Roman"/>
                <w:sz w:val="26"/>
                <w:szCs w:val="26"/>
              </w:rPr>
              <w:t>Izstrādāta portāla e-st. elektronisko dokumentu aprite, paredzot:</w:t>
            </w:r>
          </w:p>
          <w:p w:rsidR="000D4290" w:rsidRPr="0060014B" w:rsidP="0060014B" w14:paraId="3F9AC330" w14:textId="77777777">
            <w:pPr>
              <w:pStyle w:val="ListParagraph"/>
              <w:numPr>
                <w:ilvl w:val="0"/>
                <w:numId w:val="1"/>
              </w:numPr>
              <w:spacing w:before="120" w:after="0"/>
              <w:ind w:left="317" w:right="111"/>
              <w:contextualSpacing w:val="0"/>
              <w:jc w:val="both"/>
              <w:rPr>
                <w:rFonts w:ascii="Times New Roman" w:hAnsi="Times New Roman"/>
                <w:sz w:val="26"/>
                <w:szCs w:val="26"/>
              </w:rPr>
            </w:pPr>
            <w:r w:rsidRPr="0060014B">
              <w:rPr>
                <w:rFonts w:ascii="Times New Roman" w:hAnsi="Times New Roman"/>
                <w:sz w:val="26"/>
                <w:szCs w:val="26"/>
              </w:rPr>
              <w:t>pieteikuma un iesniegumu iesniegšanu;</w:t>
            </w:r>
          </w:p>
          <w:p w:rsidR="000D4290" w:rsidRPr="0060014B" w:rsidP="0060014B" w14:paraId="2F3EE979" w14:textId="77777777">
            <w:pPr>
              <w:pStyle w:val="ListParagraph"/>
              <w:numPr>
                <w:ilvl w:val="0"/>
                <w:numId w:val="1"/>
              </w:numPr>
              <w:spacing w:before="120" w:after="0"/>
              <w:ind w:left="317" w:right="111"/>
              <w:contextualSpacing w:val="0"/>
              <w:jc w:val="both"/>
              <w:rPr>
                <w:rFonts w:ascii="Times New Roman" w:hAnsi="Times New Roman"/>
                <w:sz w:val="26"/>
                <w:szCs w:val="26"/>
              </w:rPr>
            </w:pPr>
            <w:r w:rsidRPr="0060014B">
              <w:rPr>
                <w:rFonts w:ascii="Times New Roman" w:hAnsi="Times New Roman"/>
                <w:sz w:val="26"/>
                <w:szCs w:val="26"/>
              </w:rPr>
              <w:t>tehnisko noteikumu izsniegšana;</w:t>
            </w:r>
          </w:p>
          <w:p w:rsidR="000D4290" w:rsidRPr="0060014B" w:rsidP="0060014B" w14:paraId="1B8F830D" w14:textId="77777777">
            <w:pPr>
              <w:pStyle w:val="ListParagraph"/>
              <w:numPr>
                <w:ilvl w:val="0"/>
                <w:numId w:val="1"/>
              </w:numPr>
              <w:spacing w:before="120" w:after="0"/>
              <w:ind w:left="317" w:right="111"/>
              <w:contextualSpacing w:val="0"/>
              <w:jc w:val="both"/>
              <w:rPr>
                <w:rFonts w:ascii="Times New Roman" w:hAnsi="Times New Roman"/>
                <w:sz w:val="26"/>
                <w:szCs w:val="26"/>
              </w:rPr>
            </w:pPr>
            <w:r w:rsidRPr="0060014B">
              <w:rPr>
                <w:rFonts w:ascii="Times New Roman" w:hAnsi="Times New Roman"/>
                <w:sz w:val="26"/>
                <w:szCs w:val="26"/>
              </w:rPr>
              <w:t>vienošanās par projektēšanu noslēgšanu;</w:t>
            </w:r>
          </w:p>
          <w:p w:rsidR="000D4290" w:rsidRPr="0060014B" w:rsidP="0060014B" w14:paraId="6BA3571F" w14:textId="77777777">
            <w:pPr>
              <w:pStyle w:val="ListParagraph"/>
              <w:numPr>
                <w:ilvl w:val="0"/>
                <w:numId w:val="1"/>
              </w:numPr>
              <w:spacing w:before="120" w:after="0"/>
              <w:ind w:left="317" w:right="111"/>
              <w:contextualSpacing w:val="0"/>
              <w:jc w:val="both"/>
              <w:rPr>
                <w:rFonts w:ascii="Times New Roman" w:hAnsi="Times New Roman"/>
                <w:sz w:val="26"/>
                <w:szCs w:val="26"/>
              </w:rPr>
            </w:pPr>
            <w:r w:rsidRPr="0060014B">
              <w:rPr>
                <w:rFonts w:ascii="Times New Roman" w:hAnsi="Times New Roman"/>
                <w:sz w:val="26"/>
                <w:szCs w:val="26"/>
              </w:rPr>
              <w:t>pieslēguma līgumu noslēgšanu (parakstīšana no klienta puses);</w:t>
            </w:r>
          </w:p>
          <w:p w:rsidR="000D4290" w:rsidRPr="0060014B" w:rsidP="0060014B" w14:paraId="74523273" w14:textId="77777777">
            <w:pPr>
              <w:pStyle w:val="ListParagraph"/>
              <w:numPr>
                <w:ilvl w:val="0"/>
                <w:numId w:val="1"/>
              </w:numPr>
              <w:spacing w:before="120" w:after="0"/>
              <w:ind w:left="317" w:right="111"/>
              <w:contextualSpacing w:val="0"/>
              <w:jc w:val="both"/>
              <w:rPr>
                <w:rFonts w:ascii="Times New Roman" w:hAnsi="Times New Roman"/>
                <w:sz w:val="26"/>
                <w:szCs w:val="26"/>
              </w:rPr>
            </w:pPr>
            <w:r w:rsidRPr="0060014B">
              <w:rPr>
                <w:rFonts w:ascii="Times New Roman" w:hAnsi="Times New Roman"/>
                <w:sz w:val="26"/>
                <w:szCs w:val="26"/>
              </w:rPr>
              <w:t>rēķina izsniegšanu un apmaksu;</w:t>
            </w:r>
          </w:p>
          <w:p w:rsidR="000D4290" w:rsidRPr="0060014B" w:rsidP="0060014B" w14:paraId="10665F17" w14:textId="77777777">
            <w:pPr>
              <w:pStyle w:val="ListParagraph"/>
              <w:numPr>
                <w:ilvl w:val="0"/>
                <w:numId w:val="1"/>
              </w:numPr>
              <w:spacing w:before="120" w:after="0"/>
              <w:ind w:left="317" w:right="111"/>
              <w:contextualSpacing w:val="0"/>
              <w:jc w:val="both"/>
              <w:rPr>
                <w:rFonts w:ascii="Times New Roman" w:hAnsi="Times New Roman"/>
                <w:sz w:val="26"/>
                <w:szCs w:val="26"/>
              </w:rPr>
            </w:pPr>
            <w:r w:rsidRPr="0060014B">
              <w:rPr>
                <w:rFonts w:ascii="Times New Roman" w:hAnsi="Times New Roman"/>
                <w:sz w:val="26"/>
                <w:szCs w:val="26"/>
              </w:rPr>
              <w:t>pēcuzskaites</w:t>
            </w:r>
            <w:r w:rsidRPr="0060014B">
              <w:rPr>
                <w:rFonts w:ascii="Times New Roman" w:hAnsi="Times New Roman"/>
                <w:sz w:val="26"/>
                <w:szCs w:val="26"/>
              </w:rPr>
              <w:t xml:space="preserve"> kabeļu izbūves akta iesniegšanu.</w:t>
            </w:r>
          </w:p>
        </w:tc>
        <w:tc>
          <w:tcPr>
            <w:tcW w:w="1702" w:type="dxa"/>
          </w:tcPr>
          <w:p w:rsidR="000D4290" w:rsidRPr="0060014B" w:rsidP="0060014B" w14:paraId="425AABD4" w14:textId="77777777">
            <w:pPr>
              <w:tabs>
                <w:tab w:val="left" w:pos="2191"/>
              </w:tabs>
              <w:spacing w:before="120" w:after="0"/>
              <w:jc w:val="both"/>
              <w:rPr>
                <w:rFonts w:ascii="Times New Roman" w:hAnsi="Times New Roman"/>
                <w:bCs/>
                <w:sz w:val="26"/>
                <w:szCs w:val="26"/>
              </w:rPr>
            </w:pPr>
            <w:r w:rsidRPr="0060014B">
              <w:rPr>
                <w:rFonts w:ascii="Times New Roman" w:hAnsi="Times New Roman"/>
                <w:bCs/>
                <w:sz w:val="26"/>
                <w:szCs w:val="26"/>
              </w:rPr>
              <w:t>Nodrošināta portāla e-st. elektronisko dokumentu aprite</w:t>
            </w:r>
          </w:p>
          <w:p w:rsidR="000D4290" w:rsidRPr="0060014B" w:rsidP="0060014B" w14:paraId="2B7EBFE1" w14:textId="77777777">
            <w:pPr>
              <w:tabs>
                <w:tab w:val="left" w:pos="2191"/>
              </w:tabs>
              <w:spacing w:before="120" w:after="0"/>
              <w:jc w:val="both"/>
              <w:rPr>
                <w:rFonts w:ascii="Times New Roman" w:hAnsi="Times New Roman"/>
                <w:sz w:val="26"/>
                <w:szCs w:val="26"/>
              </w:rPr>
            </w:pPr>
            <w:r w:rsidRPr="0060014B">
              <w:rPr>
                <w:rFonts w:ascii="Times New Roman" w:hAnsi="Times New Roman"/>
                <w:color w:val="000000" w:themeColor="text1"/>
                <w:sz w:val="26"/>
                <w:szCs w:val="26"/>
              </w:rPr>
              <w:t xml:space="preserve">Samazināts dienu skaits elektroenerģijas pieslēguma nodrošināšanas procesā </w:t>
            </w:r>
          </w:p>
          <w:p w:rsidR="000D4290" w:rsidRPr="0060014B" w:rsidP="0060014B" w14:paraId="3893E8BD" w14:textId="77777777">
            <w:pPr>
              <w:spacing w:before="120" w:after="0"/>
              <w:jc w:val="both"/>
              <w:rPr>
                <w:rFonts w:ascii="Times New Roman" w:hAnsi="Times New Roman"/>
                <w:sz w:val="26"/>
                <w:szCs w:val="26"/>
                <w:lang w:eastAsia="lv-LV"/>
              </w:rPr>
            </w:pPr>
          </w:p>
        </w:tc>
        <w:tc>
          <w:tcPr>
            <w:tcW w:w="1418" w:type="dxa"/>
            <w:shd w:val="clear" w:color="auto" w:fill="auto"/>
          </w:tcPr>
          <w:p w:rsidR="000D4290" w:rsidRPr="0060014B" w:rsidP="0060014B" w14:paraId="1D5477E0" w14:textId="77777777">
            <w:pPr>
              <w:spacing w:before="120" w:after="0"/>
              <w:jc w:val="both"/>
              <w:rPr>
                <w:rFonts w:ascii="Times New Roman" w:hAnsi="Times New Roman"/>
                <w:sz w:val="26"/>
                <w:szCs w:val="26"/>
              </w:rPr>
            </w:pPr>
            <w:r w:rsidRPr="0060014B">
              <w:rPr>
                <w:rFonts w:ascii="Times New Roman" w:hAnsi="Times New Roman"/>
                <w:sz w:val="26"/>
                <w:szCs w:val="26"/>
              </w:rPr>
              <w:t>AS “Sadales tīkls”</w:t>
            </w:r>
          </w:p>
        </w:tc>
        <w:tc>
          <w:tcPr>
            <w:tcW w:w="1417" w:type="dxa"/>
          </w:tcPr>
          <w:p w:rsidR="000D4290" w:rsidRPr="0060014B" w:rsidP="0060014B" w14:paraId="4C877E5A" w14:textId="19C5F07B">
            <w:pPr>
              <w:spacing w:before="120" w:after="0"/>
              <w:jc w:val="both"/>
              <w:rPr>
                <w:rFonts w:ascii="Times New Roman" w:hAnsi="Times New Roman"/>
                <w:sz w:val="26"/>
                <w:szCs w:val="26"/>
              </w:rPr>
            </w:pPr>
            <w:r>
              <w:rPr>
                <w:rFonts w:ascii="Times New Roman" w:hAnsi="Times New Roman"/>
                <w:sz w:val="26"/>
                <w:szCs w:val="26"/>
              </w:rPr>
              <w:t>-</w:t>
            </w:r>
          </w:p>
        </w:tc>
        <w:tc>
          <w:tcPr>
            <w:tcW w:w="1560" w:type="dxa"/>
          </w:tcPr>
          <w:p w:rsidR="000D4290" w:rsidRPr="0060014B" w:rsidP="0060014B" w14:paraId="05072275" w14:textId="28EA5675">
            <w:pPr>
              <w:spacing w:before="120" w:after="0"/>
              <w:jc w:val="both"/>
              <w:rPr>
                <w:rFonts w:ascii="Times New Roman" w:hAnsi="Times New Roman"/>
                <w:sz w:val="26"/>
                <w:szCs w:val="26"/>
              </w:rPr>
            </w:pPr>
            <w:r w:rsidRPr="0060014B">
              <w:rPr>
                <w:rFonts w:ascii="Times New Roman" w:hAnsi="Times New Roman"/>
                <w:sz w:val="26"/>
                <w:szCs w:val="26"/>
              </w:rPr>
              <w:t>01.07.201</w:t>
            </w:r>
            <w:r w:rsidRPr="0060014B" w:rsidR="009C7BE0">
              <w:rPr>
                <w:rFonts w:ascii="Times New Roman" w:hAnsi="Times New Roman"/>
                <w:sz w:val="26"/>
                <w:szCs w:val="26"/>
              </w:rPr>
              <w:t>9</w:t>
            </w:r>
            <w:r w:rsidRPr="0060014B">
              <w:rPr>
                <w:rFonts w:ascii="Times New Roman" w:hAnsi="Times New Roman"/>
                <w:sz w:val="26"/>
                <w:szCs w:val="26"/>
              </w:rPr>
              <w:t>.</w:t>
            </w:r>
          </w:p>
        </w:tc>
      </w:tr>
      <w:tr w14:paraId="7DF08AAC" w14:textId="77777777" w:rsidTr="00EE67F2">
        <w:tblPrEx>
          <w:tblW w:w="15451" w:type="dxa"/>
          <w:tblInd w:w="-572" w:type="dxa"/>
          <w:tblLayout w:type="fixed"/>
          <w:tblLook w:val="04A0"/>
        </w:tblPrEx>
        <w:tc>
          <w:tcPr>
            <w:tcW w:w="848" w:type="dxa"/>
          </w:tcPr>
          <w:p w:rsidR="000D4290" w:rsidRPr="0060014B" w:rsidP="0060014B" w14:paraId="2B325BA0" w14:textId="2870542A">
            <w:pPr>
              <w:spacing w:before="120" w:after="0"/>
              <w:jc w:val="both"/>
              <w:rPr>
                <w:rFonts w:ascii="Times New Roman" w:hAnsi="Times New Roman"/>
                <w:b/>
                <w:sz w:val="26"/>
                <w:szCs w:val="26"/>
              </w:rPr>
            </w:pPr>
            <w:r>
              <w:rPr>
                <w:rFonts w:ascii="Times New Roman" w:hAnsi="Times New Roman"/>
                <w:b/>
                <w:sz w:val="26"/>
                <w:szCs w:val="26"/>
              </w:rPr>
              <w:t>3.8.2</w:t>
            </w:r>
            <w:r w:rsidRPr="0060014B">
              <w:rPr>
                <w:rFonts w:ascii="Times New Roman" w:hAnsi="Times New Roman"/>
                <w:b/>
                <w:sz w:val="26"/>
                <w:szCs w:val="26"/>
              </w:rPr>
              <w:t>.</w:t>
            </w:r>
          </w:p>
        </w:tc>
        <w:tc>
          <w:tcPr>
            <w:tcW w:w="5246" w:type="dxa"/>
            <w:shd w:val="clear" w:color="auto" w:fill="auto"/>
          </w:tcPr>
          <w:p w:rsidR="000D4290" w:rsidRPr="0060014B" w:rsidP="0060014B" w14:paraId="45F1E42A" w14:textId="77777777">
            <w:pPr>
              <w:spacing w:before="120" w:after="0"/>
              <w:ind w:right="111"/>
              <w:jc w:val="both"/>
              <w:rPr>
                <w:rFonts w:ascii="Times New Roman" w:hAnsi="Times New Roman"/>
                <w:b/>
                <w:bCs/>
                <w:color w:val="000000" w:themeColor="text1"/>
                <w:sz w:val="26"/>
                <w:szCs w:val="26"/>
              </w:rPr>
            </w:pPr>
            <w:r w:rsidRPr="0060014B">
              <w:rPr>
                <w:rFonts w:ascii="Times New Roman" w:hAnsi="Times New Roman"/>
                <w:b/>
                <w:color w:val="000000" w:themeColor="text1"/>
                <w:sz w:val="26"/>
                <w:szCs w:val="26"/>
              </w:rPr>
              <w:t xml:space="preserve">Zemes īpašnieku brīdināšanas laika  </w:t>
            </w:r>
            <w:r w:rsidRPr="0060014B">
              <w:rPr>
                <w:rFonts w:ascii="Times New Roman" w:hAnsi="Times New Roman"/>
                <w:b/>
                <w:bCs/>
                <w:color w:val="000000" w:themeColor="text1"/>
                <w:sz w:val="26"/>
                <w:szCs w:val="26"/>
              </w:rPr>
              <w:t xml:space="preserve">par jauna objekta ierīkošanu vai esošā objekta paplašināšanu </w:t>
            </w:r>
            <w:r w:rsidRPr="0060014B">
              <w:rPr>
                <w:rFonts w:ascii="Times New Roman" w:hAnsi="Times New Roman"/>
                <w:b/>
                <w:color w:val="000000" w:themeColor="text1"/>
                <w:sz w:val="26"/>
                <w:szCs w:val="26"/>
              </w:rPr>
              <w:t xml:space="preserve">mazināšana no 30 dienām uz </w:t>
            </w:r>
            <w:r w:rsidRPr="0060014B">
              <w:rPr>
                <w:rFonts w:ascii="Times New Roman" w:hAnsi="Times New Roman"/>
                <w:b/>
                <w:bCs/>
                <w:color w:val="000000" w:themeColor="text1"/>
                <w:sz w:val="26"/>
                <w:szCs w:val="26"/>
              </w:rPr>
              <w:t>15</w:t>
            </w:r>
            <w:r w:rsidRPr="0060014B">
              <w:rPr>
                <w:rFonts w:ascii="Times New Roman" w:hAnsi="Times New Roman"/>
                <w:b/>
                <w:color w:val="000000" w:themeColor="text1"/>
                <w:sz w:val="26"/>
                <w:szCs w:val="26"/>
              </w:rPr>
              <w:t xml:space="preserve"> </w:t>
            </w:r>
            <w:r w:rsidRPr="0060014B">
              <w:rPr>
                <w:rFonts w:ascii="Times New Roman" w:hAnsi="Times New Roman"/>
                <w:b/>
                <w:bCs/>
                <w:color w:val="000000" w:themeColor="text1"/>
                <w:sz w:val="26"/>
                <w:szCs w:val="26"/>
              </w:rPr>
              <w:t>dienām</w:t>
            </w:r>
          </w:p>
          <w:p w:rsidR="000D4290" w:rsidRPr="0060014B" w:rsidP="0060014B" w14:paraId="6BCAED55" w14:textId="7C197BAE">
            <w:pPr>
              <w:spacing w:before="120" w:after="0"/>
              <w:ind w:right="111"/>
              <w:jc w:val="both"/>
              <w:rPr>
                <w:rFonts w:ascii="Times New Roman" w:hAnsi="Times New Roman"/>
                <w:bCs/>
                <w:color w:val="000000" w:themeColor="text1"/>
                <w:sz w:val="26"/>
                <w:szCs w:val="26"/>
              </w:rPr>
            </w:pPr>
            <w:r w:rsidRPr="0060014B">
              <w:rPr>
                <w:rFonts w:ascii="Times New Roman" w:hAnsi="Times New Roman"/>
                <w:bCs/>
                <w:color w:val="000000" w:themeColor="text1"/>
                <w:sz w:val="26"/>
                <w:szCs w:val="26"/>
              </w:rPr>
              <w:t>Enerģētikas likuma 19.panta trešā daļa nosaka, ka energoapgādes komersants par jauna objekta ierīkošanu vai esošā objekta paplašināšanu brīdina nekustamā īpašuma īpašnieku vismaz 30</w:t>
            </w:r>
            <w:r w:rsidRPr="0060014B" w:rsidR="00CF1214">
              <w:rPr>
                <w:rFonts w:ascii="Times New Roman" w:hAnsi="Times New Roman"/>
                <w:bCs/>
                <w:color w:val="000000" w:themeColor="text1"/>
                <w:sz w:val="26"/>
                <w:szCs w:val="26"/>
              </w:rPr>
              <w:t xml:space="preserve"> dienas pirms darbu uzsākšanas.</w:t>
            </w:r>
          </w:p>
        </w:tc>
        <w:tc>
          <w:tcPr>
            <w:tcW w:w="3260" w:type="dxa"/>
            <w:gridSpan w:val="2"/>
          </w:tcPr>
          <w:p w:rsidR="000D4290" w:rsidRPr="0060014B" w:rsidP="0060014B" w14:paraId="62FFBA0E" w14:textId="77777777">
            <w:pPr>
              <w:spacing w:before="120" w:after="0"/>
              <w:ind w:right="111"/>
              <w:jc w:val="both"/>
              <w:rPr>
                <w:rFonts w:ascii="Times New Roman" w:hAnsi="Times New Roman"/>
                <w:color w:val="000000" w:themeColor="text1"/>
                <w:sz w:val="26"/>
                <w:szCs w:val="26"/>
              </w:rPr>
            </w:pPr>
            <w:r w:rsidRPr="0060014B">
              <w:rPr>
                <w:rFonts w:ascii="Times New Roman" w:hAnsi="Times New Roman"/>
                <w:color w:val="000000" w:themeColor="text1"/>
                <w:sz w:val="26"/>
                <w:szCs w:val="26"/>
                <w:lang w:eastAsia="lv-LV"/>
              </w:rPr>
              <w:t xml:space="preserve">Izstrādāts un noteiktā kārtībā iesniegts MK grozījums </w:t>
            </w:r>
            <w:r w:rsidRPr="0060014B">
              <w:rPr>
                <w:rFonts w:ascii="Times New Roman" w:hAnsi="Times New Roman"/>
                <w:color w:val="000000" w:themeColor="text1"/>
                <w:sz w:val="26"/>
                <w:szCs w:val="26"/>
              </w:rPr>
              <w:t>Enerģētikas likuma 19.panta trešajā daļā, kas nosaka, ka energoapgādes komersants par jauna objekta ierīkošanu vai esošā objekta paplašināšanu brīdina nekustamā īpašuma īpašnieku vismaz 15 dienas pirms darbu uzsākšanas</w:t>
            </w:r>
          </w:p>
        </w:tc>
        <w:tc>
          <w:tcPr>
            <w:tcW w:w="1702" w:type="dxa"/>
          </w:tcPr>
          <w:p w:rsidR="000D4290" w:rsidRPr="0060014B" w:rsidP="0060014B" w14:paraId="0791A5BF" w14:textId="77777777">
            <w:pPr>
              <w:tabs>
                <w:tab w:val="left" w:pos="2191"/>
              </w:tabs>
              <w:spacing w:before="120" w:after="0"/>
              <w:jc w:val="both"/>
              <w:rPr>
                <w:rFonts w:ascii="Times New Roman" w:hAnsi="Times New Roman"/>
                <w:bCs/>
                <w:color w:val="000000" w:themeColor="text1"/>
                <w:sz w:val="26"/>
                <w:szCs w:val="26"/>
              </w:rPr>
            </w:pPr>
            <w:r w:rsidRPr="0060014B">
              <w:rPr>
                <w:rFonts w:ascii="Times New Roman" w:hAnsi="Times New Roman"/>
                <w:color w:val="000000" w:themeColor="text1"/>
                <w:sz w:val="26"/>
                <w:szCs w:val="26"/>
              </w:rPr>
              <w:t>Samazināts dienu skaits elektroenerģijas pieslēguma nodrošināšanas procesā par 15 dienām</w:t>
            </w:r>
          </w:p>
        </w:tc>
        <w:tc>
          <w:tcPr>
            <w:tcW w:w="1418" w:type="dxa"/>
            <w:shd w:val="clear" w:color="auto" w:fill="auto"/>
          </w:tcPr>
          <w:p w:rsidR="000D4290" w:rsidRPr="0060014B" w:rsidP="0060014B" w14:paraId="7990511F" w14:textId="77777777">
            <w:pPr>
              <w:spacing w:before="120" w:after="0"/>
              <w:jc w:val="both"/>
              <w:rPr>
                <w:rFonts w:ascii="Times New Roman" w:hAnsi="Times New Roman"/>
                <w:color w:val="000000" w:themeColor="text1"/>
                <w:sz w:val="26"/>
                <w:szCs w:val="26"/>
              </w:rPr>
            </w:pPr>
            <w:r w:rsidRPr="0060014B">
              <w:rPr>
                <w:rFonts w:ascii="Times New Roman" w:hAnsi="Times New Roman"/>
                <w:color w:val="000000" w:themeColor="text1"/>
                <w:sz w:val="26"/>
                <w:szCs w:val="26"/>
              </w:rPr>
              <w:t>EM</w:t>
            </w:r>
          </w:p>
        </w:tc>
        <w:tc>
          <w:tcPr>
            <w:tcW w:w="1417" w:type="dxa"/>
          </w:tcPr>
          <w:p w:rsidR="000D4290" w:rsidRPr="0060014B" w:rsidP="0060014B" w14:paraId="30851011" w14:textId="59A7705B">
            <w:pPr>
              <w:spacing w:before="120" w:after="0"/>
              <w:jc w:val="both"/>
              <w:rPr>
                <w:rFonts w:ascii="Times New Roman" w:hAnsi="Times New Roman"/>
                <w:color w:val="000000" w:themeColor="text1"/>
                <w:sz w:val="26"/>
                <w:szCs w:val="26"/>
              </w:rPr>
            </w:pPr>
            <w:r>
              <w:rPr>
                <w:rFonts w:ascii="Times New Roman" w:hAnsi="Times New Roman"/>
                <w:color w:val="000000" w:themeColor="text1"/>
                <w:sz w:val="26"/>
                <w:szCs w:val="26"/>
              </w:rPr>
              <w:t>-</w:t>
            </w:r>
          </w:p>
        </w:tc>
        <w:tc>
          <w:tcPr>
            <w:tcW w:w="1560" w:type="dxa"/>
          </w:tcPr>
          <w:p w:rsidR="000D4290" w:rsidRPr="0060014B" w:rsidP="0060014B" w14:paraId="7BC6351D" w14:textId="7FD5132D">
            <w:pPr>
              <w:spacing w:before="120" w:after="0"/>
              <w:jc w:val="both"/>
              <w:rPr>
                <w:rFonts w:ascii="Times New Roman" w:hAnsi="Times New Roman"/>
                <w:color w:val="000000" w:themeColor="text1"/>
                <w:sz w:val="26"/>
                <w:szCs w:val="26"/>
              </w:rPr>
            </w:pPr>
            <w:r w:rsidRPr="0060014B">
              <w:rPr>
                <w:rFonts w:ascii="Times New Roman" w:hAnsi="Times New Roman"/>
                <w:color w:val="000000" w:themeColor="text1"/>
                <w:sz w:val="26"/>
                <w:szCs w:val="26"/>
              </w:rPr>
              <w:t>01.0</w:t>
            </w:r>
            <w:r w:rsidR="00C15A1D">
              <w:rPr>
                <w:rFonts w:ascii="Times New Roman" w:hAnsi="Times New Roman"/>
                <w:color w:val="000000" w:themeColor="text1"/>
                <w:sz w:val="26"/>
                <w:szCs w:val="26"/>
              </w:rPr>
              <w:t>1</w:t>
            </w:r>
            <w:r w:rsidRPr="0060014B">
              <w:rPr>
                <w:rFonts w:ascii="Times New Roman" w:hAnsi="Times New Roman"/>
                <w:color w:val="000000" w:themeColor="text1"/>
                <w:sz w:val="26"/>
                <w:szCs w:val="26"/>
              </w:rPr>
              <w:t>.20</w:t>
            </w:r>
            <w:r w:rsidR="00C15A1D">
              <w:rPr>
                <w:rFonts w:ascii="Times New Roman" w:hAnsi="Times New Roman"/>
                <w:color w:val="000000" w:themeColor="text1"/>
                <w:sz w:val="26"/>
                <w:szCs w:val="26"/>
              </w:rPr>
              <w:t>20</w:t>
            </w:r>
          </w:p>
        </w:tc>
      </w:tr>
      <w:tr w14:paraId="1C679F31" w14:textId="77777777" w:rsidTr="00EE67F2">
        <w:tblPrEx>
          <w:tblW w:w="15451" w:type="dxa"/>
          <w:tblInd w:w="-572" w:type="dxa"/>
          <w:tblLayout w:type="fixed"/>
          <w:tblLook w:val="04A0"/>
        </w:tblPrEx>
        <w:tc>
          <w:tcPr>
            <w:tcW w:w="6094" w:type="dxa"/>
            <w:gridSpan w:val="2"/>
            <w:shd w:val="clear" w:color="auto" w:fill="CCFFCC"/>
          </w:tcPr>
          <w:p w:rsidR="000D4290" w:rsidRPr="0060014B" w:rsidP="0060014B" w14:paraId="1004F37B" w14:textId="77777777">
            <w:pPr>
              <w:spacing w:before="120" w:after="0"/>
              <w:ind w:right="111"/>
              <w:jc w:val="both"/>
              <w:rPr>
                <w:rFonts w:ascii="Times New Roman" w:hAnsi="Times New Roman"/>
                <w:b/>
                <w:color w:val="000000" w:themeColor="text1"/>
                <w:sz w:val="26"/>
                <w:szCs w:val="26"/>
              </w:rPr>
            </w:pPr>
            <w:r w:rsidRPr="0060014B">
              <w:rPr>
                <w:rFonts w:ascii="Times New Roman" w:hAnsi="Times New Roman"/>
                <w:b/>
                <w:color w:val="000000"/>
                <w:sz w:val="26"/>
                <w:szCs w:val="26"/>
              </w:rPr>
              <w:t>Rīcības virziens</w:t>
            </w:r>
          </w:p>
        </w:tc>
        <w:tc>
          <w:tcPr>
            <w:tcW w:w="9357" w:type="dxa"/>
            <w:gridSpan w:val="6"/>
            <w:shd w:val="clear" w:color="auto" w:fill="CCFFCC"/>
          </w:tcPr>
          <w:p w:rsidR="000D4290" w:rsidRPr="0060014B" w:rsidP="0018306A" w14:paraId="28FD6710" w14:textId="1E37E686">
            <w:pPr>
              <w:pStyle w:val="Heading2"/>
              <w:rPr>
                <w:color w:val="000000" w:themeColor="text1"/>
              </w:rPr>
            </w:pPr>
            <w:bookmarkStart w:id="116" w:name="_Toc466549338"/>
            <w:bookmarkStart w:id="117" w:name="_Toc528063955"/>
            <w:bookmarkStart w:id="118" w:name="_Toc256000019"/>
            <w:bookmarkStart w:id="119" w:name="_Toc256000042"/>
            <w:bookmarkStart w:id="120" w:name="_Toc256000065"/>
            <w:bookmarkStart w:id="121" w:name="_Toc256000088"/>
            <w:r w:rsidRPr="0060014B">
              <w:t xml:space="preserve">3.9. </w:t>
            </w:r>
            <w:bookmarkEnd w:id="116"/>
            <w:r w:rsidRPr="0060014B" w:rsidR="00C32C5F">
              <w:t>Restrukturizācija</w:t>
            </w:r>
            <w:bookmarkEnd w:id="121"/>
            <w:bookmarkEnd w:id="120"/>
            <w:bookmarkEnd w:id="119"/>
            <w:bookmarkEnd w:id="118"/>
            <w:bookmarkEnd w:id="117"/>
          </w:p>
        </w:tc>
      </w:tr>
      <w:tr w14:paraId="623C5CDE" w14:textId="77777777" w:rsidTr="00EE67F2">
        <w:tblPrEx>
          <w:tblW w:w="15451" w:type="dxa"/>
          <w:tblInd w:w="-572" w:type="dxa"/>
          <w:tblLayout w:type="fixed"/>
          <w:tblLook w:val="04A0"/>
        </w:tblPrEx>
        <w:tc>
          <w:tcPr>
            <w:tcW w:w="6094" w:type="dxa"/>
            <w:gridSpan w:val="2"/>
            <w:shd w:val="clear" w:color="auto" w:fill="CCFFCC"/>
          </w:tcPr>
          <w:p w:rsidR="000D4290" w:rsidRPr="0060014B" w:rsidP="0060014B" w14:paraId="4E52CE20" w14:textId="77777777">
            <w:pPr>
              <w:spacing w:before="120" w:after="0"/>
              <w:ind w:right="111"/>
              <w:jc w:val="both"/>
              <w:rPr>
                <w:rFonts w:ascii="Times New Roman" w:hAnsi="Times New Roman"/>
                <w:color w:val="000000" w:themeColor="text1"/>
                <w:sz w:val="26"/>
                <w:szCs w:val="26"/>
              </w:rPr>
            </w:pPr>
            <w:r w:rsidRPr="0060014B">
              <w:rPr>
                <w:rFonts w:ascii="Times New Roman" w:hAnsi="Times New Roman"/>
                <w:color w:val="000000"/>
                <w:sz w:val="26"/>
                <w:szCs w:val="26"/>
              </w:rPr>
              <w:t>Politikas rezultāts un rezultatīvie rādītāji</w:t>
            </w:r>
          </w:p>
        </w:tc>
        <w:tc>
          <w:tcPr>
            <w:tcW w:w="9357" w:type="dxa"/>
            <w:gridSpan w:val="6"/>
            <w:shd w:val="clear" w:color="auto" w:fill="CCFFCC"/>
          </w:tcPr>
          <w:p w:rsidR="000D4290" w:rsidRPr="0060014B" w:rsidP="0060014B" w14:paraId="2776B133" w14:textId="3C4F28F1">
            <w:pPr>
              <w:tabs>
                <w:tab w:val="left" w:pos="2191"/>
              </w:tabs>
              <w:spacing w:before="120" w:after="0"/>
              <w:jc w:val="both"/>
              <w:rPr>
                <w:rFonts w:ascii="Times New Roman" w:hAnsi="Times New Roman"/>
                <w:b/>
                <w:sz w:val="26"/>
                <w:szCs w:val="26"/>
              </w:rPr>
            </w:pPr>
            <w:r w:rsidRPr="0060014B">
              <w:rPr>
                <w:rFonts w:ascii="Times New Roman" w:hAnsi="Times New Roman"/>
                <w:b/>
                <w:sz w:val="26"/>
                <w:szCs w:val="26"/>
              </w:rPr>
              <w:t>Politikas rezultāti:</w:t>
            </w:r>
            <w:r w:rsidRPr="0060014B" w:rsidR="00774855">
              <w:rPr>
                <w:rFonts w:ascii="Times New Roman" w:hAnsi="Times New Roman"/>
                <w:b/>
                <w:sz w:val="26"/>
                <w:szCs w:val="26"/>
              </w:rPr>
              <w:t xml:space="preserve"> Uzņēmumi izmanto TAP, lai atgūtu maksātspēju. Maksātnespējas procesā nonāk arvien mazāk “tukšo uzņēmumu”.</w:t>
            </w:r>
          </w:p>
          <w:p w:rsidR="000C4374" w:rsidRPr="0060014B" w:rsidP="0060014B" w14:paraId="627799EC" w14:textId="77777777">
            <w:pPr>
              <w:tabs>
                <w:tab w:val="left" w:pos="2191"/>
              </w:tabs>
              <w:spacing w:before="120" w:after="0"/>
              <w:jc w:val="both"/>
              <w:rPr>
                <w:rFonts w:ascii="Times New Roman" w:hAnsi="Times New Roman"/>
                <w:b/>
                <w:sz w:val="26"/>
                <w:szCs w:val="26"/>
              </w:rPr>
            </w:pPr>
            <w:r w:rsidRPr="0060014B">
              <w:rPr>
                <w:rFonts w:ascii="Times New Roman" w:hAnsi="Times New Roman"/>
                <w:b/>
                <w:sz w:val="26"/>
                <w:szCs w:val="26"/>
              </w:rPr>
              <w:t>Rezultatīvie rādītāji:</w:t>
            </w:r>
          </w:p>
          <w:p w:rsidR="00774855" w:rsidRPr="0060014B" w:rsidP="0060014B" w14:paraId="080C2E66" w14:textId="77777777">
            <w:pPr>
              <w:tabs>
                <w:tab w:val="left" w:pos="2191"/>
              </w:tabs>
              <w:spacing w:before="120" w:after="0"/>
              <w:jc w:val="both"/>
              <w:rPr>
                <w:rFonts w:ascii="Times New Roman" w:hAnsi="Times New Roman"/>
                <w:b/>
                <w:sz w:val="26"/>
                <w:szCs w:val="26"/>
              </w:rPr>
            </w:pPr>
            <w:r w:rsidRPr="0060014B">
              <w:rPr>
                <w:rFonts w:ascii="Times New Roman" w:hAnsi="Times New Roman"/>
                <w:b/>
                <w:sz w:val="26"/>
                <w:szCs w:val="26"/>
              </w:rPr>
              <w:t>1) Palielinās sekmīgo TAP skaits;</w:t>
            </w:r>
          </w:p>
          <w:p w:rsidR="00774855" w:rsidRPr="0060014B" w:rsidP="0060014B" w14:paraId="7B7EB3A3" w14:textId="77777777">
            <w:pPr>
              <w:tabs>
                <w:tab w:val="left" w:pos="2191"/>
              </w:tabs>
              <w:spacing w:before="120" w:after="0"/>
              <w:jc w:val="both"/>
              <w:rPr>
                <w:rFonts w:ascii="Times New Roman" w:hAnsi="Times New Roman"/>
                <w:b/>
                <w:sz w:val="26"/>
                <w:szCs w:val="26"/>
              </w:rPr>
            </w:pPr>
            <w:r w:rsidRPr="0060014B">
              <w:rPr>
                <w:rFonts w:ascii="Times New Roman" w:hAnsi="Times New Roman"/>
                <w:b/>
                <w:sz w:val="26"/>
                <w:szCs w:val="26"/>
              </w:rPr>
              <w:t xml:space="preserve">2) Palielinās </w:t>
            </w:r>
            <w:r w:rsidRPr="0060014B">
              <w:rPr>
                <w:rFonts w:ascii="Times New Roman" w:hAnsi="Times New Roman"/>
                <w:b/>
                <w:sz w:val="26"/>
                <w:szCs w:val="26"/>
              </w:rPr>
              <w:t>atgūstamības</w:t>
            </w:r>
            <w:r w:rsidRPr="0060014B">
              <w:rPr>
                <w:rFonts w:ascii="Times New Roman" w:hAnsi="Times New Roman"/>
                <w:b/>
                <w:sz w:val="26"/>
                <w:szCs w:val="26"/>
              </w:rPr>
              <w:t xml:space="preserve"> rādītāji kreditoriem;</w:t>
            </w:r>
          </w:p>
          <w:p w:rsidR="00774855" w:rsidRPr="0060014B" w:rsidP="0060014B" w14:paraId="59F68AEC" w14:textId="3C20E445">
            <w:pPr>
              <w:tabs>
                <w:tab w:val="left" w:pos="2191"/>
              </w:tabs>
              <w:spacing w:before="120" w:after="0"/>
              <w:jc w:val="both"/>
              <w:rPr>
                <w:rFonts w:ascii="Times New Roman" w:hAnsi="Times New Roman"/>
                <w:sz w:val="26"/>
                <w:szCs w:val="26"/>
              </w:rPr>
            </w:pPr>
            <w:r w:rsidRPr="0060014B">
              <w:rPr>
                <w:rFonts w:ascii="Times New Roman" w:hAnsi="Times New Roman"/>
                <w:b/>
                <w:sz w:val="26"/>
                <w:szCs w:val="26"/>
              </w:rPr>
              <w:t>3) Samazinās maksātnespējas procesu skaits.</w:t>
            </w:r>
          </w:p>
        </w:tc>
      </w:tr>
      <w:tr w14:paraId="46181946" w14:textId="77777777" w:rsidTr="00EE67F2">
        <w:tblPrEx>
          <w:tblW w:w="15451" w:type="dxa"/>
          <w:tblInd w:w="-572" w:type="dxa"/>
          <w:tblLayout w:type="fixed"/>
          <w:tblLook w:val="04A0"/>
        </w:tblPrEx>
        <w:tc>
          <w:tcPr>
            <w:tcW w:w="848" w:type="dxa"/>
            <w:shd w:val="clear" w:color="auto" w:fill="CCFFCC"/>
          </w:tcPr>
          <w:p w:rsidR="000D4290" w:rsidRPr="0060014B" w:rsidP="0060014B" w14:paraId="40C3A862" w14:textId="77777777">
            <w:pPr>
              <w:spacing w:before="120" w:after="0"/>
              <w:jc w:val="center"/>
              <w:rPr>
                <w:rFonts w:ascii="Times New Roman" w:hAnsi="Times New Roman"/>
                <w:i/>
                <w:sz w:val="26"/>
                <w:szCs w:val="26"/>
              </w:rPr>
            </w:pPr>
            <w:r w:rsidRPr="0060014B">
              <w:rPr>
                <w:rFonts w:ascii="Times New Roman" w:eastAsia="Times New Roman" w:hAnsi="Times New Roman"/>
                <w:bCs/>
                <w:i/>
                <w:color w:val="000000"/>
                <w:sz w:val="26"/>
                <w:szCs w:val="26"/>
                <w:lang w:eastAsia="lv-LV"/>
              </w:rPr>
              <w:t>Nr. p. k.</w:t>
            </w:r>
          </w:p>
        </w:tc>
        <w:tc>
          <w:tcPr>
            <w:tcW w:w="5246" w:type="dxa"/>
            <w:shd w:val="clear" w:color="auto" w:fill="CCFFCC"/>
            <w:vAlign w:val="center"/>
          </w:tcPr>
          <w:p w:rsidR="000D4290" w:rsidRPr="0060014B" w:rsidP="0060014B" w14:paraId="2D1F9B7C" w14:textId="77777777">
            <w:pPr>
              <w:spacing w:before="120" w:after="0"/>
              <w:ind w:right="111"/>
              <w:jc w:val="center"/>
              <w:rPr>
                <w:rFonts w:ascii="Times New Roman" w:hAnsi="Times New Roman"/>
                <w:i/>
                <w:color w:val="000000" w:themeColor="text1"/>
                <w:sz w:val="26"/>
                <w:szCs w:val="26"/>
              </w:rPr>
            </w:pPr>
            <w:r w:rsidRPr="0060014B">
              <w:rPr>
                <w:rFonts w:ascii="Times New Roman" w:eastAsia="Times New Roman" w:hAnsi="Times New Roman"/>
                <w:bCs/>
                <w:i/>
                <w:color w:val="000000"/>
                <w:sz w:val="26"/>
                <w:szCs w:val="26"/>
                <w:lang w:eastAsia="lv-LV"/>
              </w:rPr>
              <w:t>Pasākums</w:t>
            </w:r>
          </w:p>
        </w:tc>
        <w:tc>
          <w:tcPr>
            <w:tcW w:w="3260" w:type="dxa"/>
            <w:gridSpan w:val="2"/>
            <w:shd w:val="clear" w:color="auto" w:fill="CCFFCC"/>
          </w:tcPr>
          <w:p w:rsidR="000D4290" w:rsidRPr="0060014B" w:rsidP="0060014B" w14:paraId="309C9C65" w14:textId="77777777">
            <w:pPr>
              <w:spacing w:before="120" w:after="0"/>
              <w:ind w:right="111"/>
              <w:jc w:val="center"/>
              <w:rPr>
                <w:rFonts w:ascii="Times New Roman" w:hAnsi="Times New Roman"/>
                <w:i/>
                <w:color w:val="000000" w:themeColor="text1"/>
                <w:sz w:val="26"/>
                <w:szCs w:val="26"/>
                <w:lang w:eastAsia="lv-LV"/>
              </w:rPr>
            </w:pPr>
            <w:r w:rsidRPr="0060014B">
              <w:rPr>
                <w:rFonts w:ascii="Times New Roman" w:hAnsi="Times New Roman"/>
                <w:i/>
                <w:sz w:val="26"/>
                <w:szCs w:val="26"/>
                <w:lang w:eastAsia="lv-LV"/>
              </w:rPr>
              <w:t>Darbības rezultāts</w:t>
            </w:r>
          </w:p>
        </w:tc>
        <w:tc>
          <w:tcPr>
            <w:tcW w:w="1702" w:type="dxa"/>
            <w:shd w:val="clear" w:color="auto" w:fill="CCFFCC"/>
          </w:tcPr>
          <w:p w:rsidR="000D4290" w:rsidRPr="0060014B" w:rsidP="0060014B" w14:paraId="032898F3" w14:textId="77777777">
            <w:pPr>
              <w:tabs>
                <w:tab w:val="left" w:pos="2191"/>
              </w:tabs>
              <w:spacing w:before="120" w:after="0"/>
              <w:jc w:val="center"/>
              <w:rPr>
                <w:rFonts w:ascii="Times New Roman" w:hAnsi="Times New Roman"/>
                <w:i/>
                <w:color w:val="000000" w:themeColor="text1"/>
                <w:sz w:val="26"/>
                <w:szCs w:val="26"/>
              </w:rPr>
            </w:pPr>
            <w:r w:rsidRPr="0060014B">
              <w:rPr>
                <w:rFonts w:ascii="Times New Roman" w:hAnsi="Times New Roman"/>
                <w:i/>
                <w:sz w:val="26"/>
                <w:szCs w:val="26"/>
                <w:lang w:eastAsia="lv-LV"/>
              </w:rPr>
              <w:t>Rezultatīvais rādītājs</w:t>
            </w:r>
          </w:p>
        </w:tc>
        <w:tc>
          <w:tcPr>
            <w:tcW w:w="1418" w:type="dxa"/>
            <w:shd w:val="clear" w:color="auto" w:fill="CCFFCC"/>
          </w:tcPr>
          <w:p w:rsidR="000D4290" w:rsidRPr="0060014B" w:rsidP="0060014B" w14:paraId="478055FA" w14:textId="77777777">
            <w:pPr>
              <w:spacing w:before="120" w:after="0"/>
              <w:jc w:val="center"/>
              <w:rPr>
                <w:rFonts w:ascii="Times New Roman" w:hAnsi="Times New Roman"/>
                <w:i/>
                <w:color w:val="000000" w:themeColor="text1"/>
                <w:sz w:val="26"/>
                <w:szCs w:val="26"/>
              </w:rPr>
            </w:pPr>
            <w:r w:rsidRPr="0060014B">
              <w:rPr>
                <w:rFonts w:ascii="Times New Roman" w:hAnsi="Times New Roman"/>
                <w:i/>
                <w:sz w:val="26"/>
                <w:szCs w:val="26"/>
                <w:lang w:eastAsia="lv-LV"/>
              </w:rPr>
              <w:t>Atbildīgā institūcija</w:t>
            </w:r>
          </w:p>
        </w:tc>
        <w:tc>
          <w:tcPr>
            <w:tcW w:w="1417" w:type="dxa"/>
            <w:shd w:val="clear" w:color="auto" w:fill="CCFFCC"/>
          </w:tcPr>
          <w:p w:rsidR="000D4290" w:rsidRPr="0060014B" w:rsidP="0060014B" w14:paraId="216F3E67" w14:textId="77777777">
            <w:pPr>
              <w:spacing w:before="120" w:after="0"/>
              <w:jc w:val="center"/>
              <w:rPr>
                <w:rFonts w:ascii="Times New Roman" w:hAnsi="Times New Roman"/>
                <w:i/>
                <w:color w:val="000000" w:themeColor="text1"/>
                <w:sz w:val="26"/>
                <w:szCs w:val="26"/>
              </w:rPr>
            </w:pPr>
            <w:r w:rsidRPr="0060014B">
              <w:rPr>
                <w:rFonts w:ascii="Times New Roman" w:hAnsi="Times New Roman"/>
                <w:i/>
                <w:sz w:val="26"/>
                <w:szCs w:val="26"/>
                <w:lang w:eastAsia="lv-LV"/>
              </w:rPr>
              <w:t>Līdzatbildīgās institūcijas</w:t>
            </w:r>
          </w:p>
        </w:tc>
        <w:tc>
          <w:tcPr>
            <w:tcW w:w="1560" w:type="dxa"/>
            <w:shd w:val="clear" w:color="auto" w:fill="CCFFCC"/>
          </w:tcPr>
          <w:p w:rsidR="000D4290" w:rsidRPr="0060014B" w:rsidP="0060014B" w14:paraId="43B9B316" w14:textId="77777777">
            <w:pPr>
              <w:spacing w:before="120" w:after="0"/>
              <w:jc w:val="center"/>
              <w:rPr>
                <w:rFonts w:ascii="Times New Roman" w:hAnsi="Times New Roman"/>
                <w:i/>
                <w:color w:val="000000" w:themeColor="text1"/>
                <w:sz w:val="26"/>
                <w:szCs w:val="26"/>
              </w:rPr>
            </w:pPr>
            <w:r w:rsidRPr="0060014B">
              <w:rPr>
                <w:rFonts w:ascii="Times New Roman" w:hAnsi="Times New Roman"/>
                <w:i/>
                <w:sz w:val="26"/>
                <w:szCs w:val="26"/>
                <w:lang w:eastAsia="lv-LV"/>
              </w:rPr>
              <w:t>Izpildes termiņš</w:t>
            </w:r>
          </w:p>
        </w:tc>
      </w:tr>
      <w:tr w14:paraId="47416B06" w14:textId="77777777" w:rsidTr="00EE67F2">
        <w:tblPrEx>
          <w:tblW w:w="15451" w:type="dxa"/>
          <w:tblInd w:w="-572" w:type="dxa"/>
          <w:tblLayout w:type="fixed"/>
          <w:tblLook w:val="04A0"/>
        </w:tblPrEx>
        <w:tc>
          <w:tcPr>
            <w:tcW w:w="848" w:type="dxa"/>
          </w:tcPr>
          <w:p w:rsidR="000D4290" w:rsidRPr="0060014B" w:rsidP="0060014B" w14:paraId="258E7ACF" w14:textId="77777777">
            <w:pPr>
              <w:spacing w:before="120" w:after="0"/>
              <w:jc w:val="both"/>
              <w:rPr>
                <w:rFonts w:ascii="Times New Roman" w:hAnsi="Times New Roman"/>
                <w:b/>
                <w:sz w:val="26"/>
                <w:szCs w:val="26"/>
              </w:rPr>
            </w:pPr>
            <w:r w:rsidRPr="0060014B">
              <w:rPr>
                <w:rFonts w:ascii="Times New Roman" w:hAnsi="Times New Roman"/>
                <w:b/>
                <w:sz w:val="26"/>
                <w:szCs w:val="26"/>
              </w:rPr>
              <w:t>3.9.1.</w:t>
            </w:r>
          </w:p>
        </w:tc>
        <w:tc>
          <w:tcPr>
            <w:tcW w:w="5246" w:type="dxa"/>
            <w:shd w:val="clear" w:color="auto" w:fill="auto"/>
            <w:vAlign w:val="center"/>
          </w:tcPr>
          <w:p w:rsidR="000D4290" w:rsidRPr="0060014B" w:rsidP="0060014B" w14:paraId="62D41390" w14:textId="3B90794B">
            <w:pPr>
              <w:spacing w:before="120" w:after="0"/>
              <w:ind w:right="111"/>
              <w:jc w:val="both"/>
              <w:rPr>
                <w:rFonts w:ascii="Times New Roman" w:eastAsia="Times New Roman" w:hAnsi="Times New Roman"/>
                <w:b/>
                <w:bCs/>
                <w:iCs/>
                <w:sz w:val="26"/>
                <w:szCs w:val="26"/>
                <w:lang w:eastAsia="lv-LV"/>
              </w:rPr>
            </w:pPr>
            <w:r w:rsidRPr="0060014B">
              <w:rPr>
                <w:rFonts w:ascii="Times New Roman" w:eastAsia="Times New Roman" w:hAnsi="Times New Roman"/>
                <w:b/>
                <w:bCs/>
                <w:iCs/>
                <w:sz w:val="26"/>
                <w:szCs w:val="26"/>
                <w:lang w:eastAsia="lv-LV"/>
              </w:rPr>
              <w:t xml:space="preserve">Veicināt </w:t>
            </w:r>
            <w:r w:rsidRPr="0060014B" w:rsidR="00D629F7">
              <w:rPr>
                <w:rFonts w:ascii="Times New Roman" w:eastAsia="Times New Roman" w:hAnsi="Times New Roman"/>
                <w:b/>
                <w:bCs/>
                <w:iCs/>
                <w:sz w:val="26"/>
                <w:szCs w:val="26"/>
                <w:lang w:eastAsia="lv-LV"/>
              </w:rPr>
              <w:t>restrukturizācijas</w:t>
            </w:r>
            <w:r w:rsidRPr="0060014B">
              <w:rPr>
                <w:rFonts w:ascii="Times New Roman" w:eastAsia="Times New Roman" w:hAnsi="Times New Roman"/>
                <w:b/>
                <w:bCs/>
                <w:iCs/>
                <w:sz w:val="26"/>
                <w:szCs w:val="26"/>
                <w:lang w:eastAsia="lv-LV"/>
              </w:rPr>
              <w:t xml:space="preserve"> mehānismu pla</w:t>
            </w:r>
            <w:r w:rsidRPr="0060014B" w:rsidR="00B53E85">
              <w:rPr>
                <w:rFonts w:ascii="Times New Roman" w:eastAsia="Times New Roman" w:hAnsi="Times New Roman"/>
                <w:b/>
                <w:bCs/>
                <w:iCs/>
                <w:sz w:val="26"/>
                <w:szCs w:val="26"/>
                <w:lang w:eastAsia="lv-LV"/>
              </w:rPr>
              <w:t xml:space="preserve">šāku izmantošanu </w:t>
            </w:r>
            <w:r w:rsidRPr="0060014B" w:rsidR="00A702AE">
              <w:rPr>
                <w:rFonts w:ascii="Times New Roman" w:eastAsia="Times New Roman" w:hAnsi="Times New Roman"/>
                <w:b/>
                <w:bCs/>
                <w:iCs/>
                <w:sz w:val="26"/>
                <w:szCs w:val="26"/>
                <w:lang w:eastAsia="lv-LV"/>
              </w:rPr>
              <w:t>finansiālu grūtību risināšanā</w:t>
            </w:r>
          </w:p>
          <w:p w:rsidR="00CF1214" w:rsidRPr="0060014B" w:rsidP="0060014B" w14:paraId="19C977C4" w14:textId="783CEB3A">
            <w:pPr>
              <w:spacing w:before="120" w:after="0"/>
              <w:ind w:right="111"/>
              <w:jc w:val="both"/>
              <w:rPr>
                <w:rFonts w:ascii="Times New Roman" w:eastAsia="Times New Roman" w:hAnsi="Times New Roman"/>
                <w:bCs/>
                <w:iCs/>
                <w:sz w:val="26"/>
                <w:szCs w:val="26"/>
                <w:lang w:eastAsia="lv-LV"/>
              </w:rPr>
            </w:pPr>
            <w:r w:rsidRPr="0060014B">
              <w:rPr>
                <w:rFonts w:ascii="Times New Roman" w:eastAsia="Times New Roman" w:hAnsi="Times New Roman"/>
                <w:bCs/>
                <w:iCs/>
                <w:sz w:val="26"/>
                <w:szCs w:val="26"/>
                <w:lang w:eastAsia="lv-LV"/>
              </w:rPr>
              <w:t>Latvijā pastāv vairāki mehānismi, kas dod iespēju parādniekam risināt finansiālas grūtības un atjaunot maksātspēju.</w:t>
            </w:r>
          </w:p>
          <w:p w:rsidR="00CF1214" w:rsidRPr="0060014B" w:rsidP="0060014B" w14:paraId="7DA07851" w14:textId="4FB1311E">
            <w:pPr>
              <w:spacing w:before="120" w:after="0"/>
              <w:ind w:right="111"/>
              <w:jc w:val="both"/>
              <w:rPr>
                <w:rFonts w:ascii="Times New Roman" w:eastAsia="Times New Roman" w:hAnsi="Times New Roman"/>
                <w:bCs/>
                <w:iCs/>
                <w:sz w:val="26"/>
                <w:szCs w:val="26"/>
                <w:lang w:eastAsia="lv-LV"/>
              </w:rPr>
            </w:pPr>
            <w:r w:rsidRPr="0060014B">
              <w:rPr>
                <w:rFonts w:ascii="Times New Roman" w:eastAsia="Times New Roman" w:hAnsi="Times New Roman"/>
                <w:bCs/>
                <w:iCs/>
                <w:sz w:val="26"/>
                <w:szCs w:val="26"/>
                <w:lang w:eastAsia="lv-LV"/>
              </w:rPr>
              <w:t xml:space="preserve">2008.gada 1.janvārī spēkā stājās Maksātnespējas likums, kurā pirmo reizi tika iekļauts </w:t>
            </w:r>
            <w:r w:rsidRPr="0060014B" w:rsidR="009659E0">
              <w:rPr>
                <w:rFonts w:ascii="Times New Roman" w:eastAsia="Times New Roman" w:hAnsi="Times New Roman"/>
                <w:bCs/>
                <w:iCs/>
                <w:sz w:val="26"/>
                <w:szCs w:val="26"/>
                <w:lang w:eastAsia="lv-LV"/>
              </w:rPr>
              <w:t xml:space="preserve">tiesiskās aizsardzības procesa (turpmāk -TAP) </w:t>
            </w:r>
            <w:r w:rsidRPr="0060014B">
              <w:rPr>
                <w:rFonts w:ascii="Times New Roman" w:eastAsia="Times New Roman" w:hAnsi="Times New Roman"/>
                <w:bCs/>
                <w:iCs/>
                <w:sz w:val="26"/>
                <w:szCs w:val="26"/>
                <w:lang w:eastAsia="lv-LV"/>
              </w:rPr>
              <w:t xml:space="preserve">regulējums un </w:t>
            </w:r>
            <w:r w:rsidRPr="0060014B" w:rsidR="009659E0">
              <w:rPr>
                <w:rFonts w:ascii="Times New Roman" w:eastAsia="Times New Roman" w:hAnsi="Times New Roman"/>
                <w:bCs/>
                <w:iCs/>
                <w:sz w:val="26"/>
                <w:szCs w:val="26"/>
                <w:lang w:eastAsia="lv-LV"/>
              </w:rPr>
              <w:t>ārpustiesas</w:t>
            </w:r>
            <w:r w:rsidRPr="0060014B" w:rsidR="009659E0">
              <w:rPr>
                <w:rFonts w:ascii="Times New Roman" w:eastAsia="Times New Roman" w:hAnsi="Times New Roman"/>
                <w:bCs/>
                <w:iCs/>
                <w:sz w:val="26"/>
                <w:szCs w:val="26"/>
                <w:lang w:eastAsia="lv-LV"/>
              </w:rPr>
              <w:t xml:space="preserve"> tiesiskās aizsardzības process (turpmāk -</w:t>
            </w:r>
            <w:r w:rsidRPr="0060014B">
              <w:rPr>
                <w:rFonts w:ascii="Times New Roman" w:eastAsia="Times New Roman" w:hAnsi="Times New Roman"/>
                <w:bCs/>
                <w:iCs/>
                <w:sz w:val="26"/>
                <w:szCs w:val="26"/>
                <w:lang w:eastAsia="lv-LV"/>
              </w:rPr>
              <w:t>ĀTAP</w:t>
            </w:r>
            <w:r w:rsidRPr="0060014B" w:rsidR="009659E0">
              <w:rPr>
                <w:rFonts w:ascii="Times New Roman" w:eastAsia="Times New Roman" w:hAnsi="Times New Roman"/>
                <w:bCs/>
                <w:iCs/>
                <w:sz w:val="26"/>
                <w:szCs w:val="26"/>
                <w:lang w:eastAsia="lv-LV"/>
              </w:rPr>
              <w:t>)</w:t>
            </w:r>
            <w:r w:rsidRPr="0060014B">
              <w:rPr>
                <w:rFonts w:ascii="Times New Roman" w:eastAsia="Times New Roman" w:hAnsi="Times New Roman"/>
                <w:bCs/>
                <w:iCs/>
                <w:sz w:val="26"/>
                <w:szCs w:val="26"/>
                <w:lang w:eastAsia="lv-LV"/>
              </w:rPr>
              <w:t>, līdz tam juridiskās personas maksātspēja varēja tikt atjaunota vienīgi caur izlīgumu un sanāciju, kas bija garš un laikietilpīgs process. Šis regulējums paredzēja, ka TAP ir tiesiska rakstura pasākumu kopums parādnieka interešu aizsardzībai ierobežotas maksātspējas gadījumā ar mērķi atjaunot parādnieka maksātspēju pilnā apjomā (tā ilgums – līdz vienam gadam). Gadījumā, ja komersanta ierobežotās maksātspējas laikā nav izdevies atjaunot maksātspēju pilnā apjomā, noteiktā kārtībā ir piemērojami maksātnespējas procesa pasākumi.</w:t>
            </w:r>
          </w:p>
          <w:p w:rsidR="00CF1214" w:rsidRPr="0060014B" w:rsidP="0060014B" w14:paraId="0D136819" w14:textId="77777777">
            <w:pPr>
              <w:spacing w:before="120" w:after="0"/>
              <w:ind w:right="111"/>
              <w:jc w:val="both"/>
              <w:rPr>
                <w:rFonts w:ascii="Times New Roman" w:eastAsia="Times New Roman" w:hAnsi="Times New Roman"/>
                <w:bCs/>
                <w:iCs/>
                <w:sz w:val="26"/>
                <w:szCs w:val="26"/>
                <w:lang w:eastAsia="lv-LV"/>
              </w:rPr>
            </w:pPr>
            <w:r w:rsidRPr="0060014B">
              <w:rPr>
                <w:rFonts w:ascii="Times New Roman" w:eastAsia="Times New Roman" w:hAnsi="Times New Roman"/>
                <w:bCs/>
                <w:iCs/>
                <w:sz w:val="26"/>
                <w:szCs w:val="26"/>
                <w:lang w:eastAsia="lv-LV"/>
              </w:rPr>
              <w:t xml:space="preserve">Vienlaicīgi, lai veicinātu </w:t>
            </w:r>
            <w:r w:rsidRPr="0060014B">
              <w:rPr>
                <w:rFonts w:ascii="Times New Roman" w:eastAsia="Times New Roman" w:hAnsi="Times New Roman"/>
                <w:bCs/>
                <w:iCs/>
                <w:sz w:val="26"/>
                <w:szCs w:val="26"/>
                <w:lang w:eastAsia="lv-LV"/>
              </w:rPr>
              <w:t>ārpustiesas</w:t>
            </w:r>
            <w:r w:rsidRPr="0060014B">
              <w:rPr>
                <w:rFonts w:ascii="Times New Roman" w:eastAsia="Times New Roman" w:hAnsi="Times New Roman"/>
                <w:bCs/>
                <w:iCs/>
                <w:sz w:val="26"/>
                <w:szCs w:val="26"/>
                <w:lang w:eastAsia="lv-LV"/>
              </w:rPr>
              <w:t xml:space="preserve"> parādu restrukturizāciju, kas notiek absolūti neiesaistot tiesu varu, 2009.gada 6.augustā Maksātnespējas jautājumu konsultatīvajā padomē tika apstiprinātas </w:t>
            </w:r>
            <w:r w:rsidRPr="0060014B">
              <w:rPr>
                <w:rFonts w:ascii="Times New Roman" w:eastAsia="Times New Roman" w:hAnsi="Times New Roman"/>
                <w:bCs/>
                <w:iCs/>
                <w:sz w:val="26"/>
                <w:szCs w:val="26"/>
                <w:lang w:eastAsia="lv-LV"/>
              </w:rPr>
              <w:t>Ārpustiesas</w:t>
            </w:r>
            <w:r w:rsidRPr="0060014B">
              <w:rPr>
                <w:rFonts w:ascii="Times New Roman" w:eastAsia="Times New Roman" w:hAnsi="Times New Roman"/>
                <w:bCs/>
                <w:iCs/>
                <w:sz w:val="26"/>
                <w:szCs w:val="26"/>
                <w:lang w:eastAsia="lv-LV"/>
              </w:rPr>
              <w:t xml:space="preserve"> parādu restrukturizācijas vadlīnijas, kas tika izstrādātas, TM sadarbojoties ar MNA, Latvijas Komercbanku asociāciju, Biedrību, Latvijas Darba devēju konfederāciju, ĀIPL, Latvijas Tirdzniecības un rūpniecības kameru, Latvijas Kredītņēmēju apvienību. Dokumenta mērķis – sniegt Latvijas uzņēmumiem un attiecīgajām valsts iestādēm informāciju par principiem un vadlīnijām attiecībā uz </w:t>
            </w:r>
            <w:r w:rsidRPr="0060014B">
              <w:rPr>
                <w:rFonts w:ascii="Times New Roman" w:eastAsia="Times New Roman" w:hAnsi="Times New Roman"/>
                <w:bCs/>
                <w:iCs/>
                <w:sz w:val="26"/>
                <w:szCs w:val="26"/>
                <w:lang w:eastAsia="lv-LV"/>
              </w:rPr>
              <w:t>ārpustiesas</w:t>
            </w:r>
            <w:r w:rsidRPr="0060014B">
              <w:rPr>
                <w:rFonts w:ascii="Times New Roman" w:eastAsia="Times New Roman" w:hAnsi="Times New Roman"/>
                <w:bCs/>
                <w:iCs/>
                <w:sz w:val="26"/>
                <w:szCs w:val="26"/>
                <w:lang w:eastAsia="lv-LV"/>
              </w:rPr>
              <w:t xml:space="preserve"> parādu restrukturizāciju. Principi un vadlīnijas ir balstīti uz labākās starptautiskās prakses piemēriem. Dokumentam ir trīs daļas. Pirmajā daļā ir sniegts pārskats par </w:t>
            </w:r>
            <w:r w:rsidRPr="0060014B">
              <w:rPr>
                <w:rFonts w:ascii="Times New Roman" w:eastAsia="Times New Roman" w:hAnsi="Times New Roman"/>
                <w:bCs/>
                <w:iCs/>
                <w:sz w:val="26"/>
                <w:szCs w:val="26"/>
                <w:lang w:eastAsia="lv-LV"/>
              </w:rPr>
              <w:t>ārpustiesas</w:t>
            </w:r>
            <w:r w:rsidRPr="0060014B">
              <w:rPr>
                <w:rFonts w:ascii="Times New Roman" w:eastAsia="Times New Roman" w:hAnsi="Times New Roman"/>
                <w:bCs/>
                <w:iCs/>
                <w:sz w:val="26"/>
                <w:szCs w:val="26"/>
                <w:lang w:eastAsia="lv-LV"/>
              </w:rPr>
              <w:t xml:space="preserve"> parādu restrukturizācijas galvenajiem jēdzieniem. Otrajā daļā ir minēti principi saistībā ar </w:t>
            </w:r>
            <w:r w:rsidRPr="0060014B">
              <w:rPr>
                <w:rFonts w:ascii="Times New Roman" w:eastAsia="Times New Roman" w:hAnsi="Times New Roman"/>
                <w:bCs/>
                <w:iCs/>
                <w:sz w:val="26"/>
                <w:szCs w:val="26"/>
                <w:lang w:eastAsia="lv-LV"/>
              </w:rPr>
              <w:t>ārpustiesas</w:t>
            </w:r>
            <w:r w:rsidRPr="0060014B">
              <w:rPr>
                <w:rFonts w:ascii="Times New Roman" w:eastAsia="Times New Roman" w:hAnsi="Times New Roman"/>
                <w:bCs/>
                <w:iCs/>
                <w:sz w:val="26"/>
                <w:szCs w:val="26"/>
                <w:lang w:eastAsia="lv-LV"/>
              </w:rPr>
              <w:t xml:space="preserve"> parādu restrukturizāciju Latvijā. Savukārt trešajā daļā ir atrodamas vadlīnijas, lai veicinātu minēto principu ieviešanu Latvijā. Attiecībā par </w:t>
            </w:r>
            <w:r w:rsidRPr="0060014B">
              <w:rPr>
                <w:rFonts w:ascii="Times New Roman" w:eastAsia="Times New Roman" w:hAnsi="Times New Roman"/>
                <w:bCs/>
                <w:iCs/>
                <w:sz w:val="26"/>
                <w:szCs w:val="26"/>
                <w:lang w:eastAsia="lv-LV"/>
              </w:rPr>
              <w:t>ārpustiesas</w:t>
            </w:r>
            <w:r w:rsidRPr="0060014B">
              <w:rPr>
                <w:rFonts w:ascii="Times New Roman" w:eastAsia="Times New Roman" w:hAnsi="Times New Roman"/>
                <w:bCs/>
                <w:iCs/>
                <w:sz w:val="26"/>
                <w:szCs w:val="26"/>
                <w:lang w:eastAsia="lv-LV"/>
              </w:rPr>
              <w:t xml:space="preserve"> parādu restrukturizācijas pielietošanas biežumu informācija nav pieejama, ņemot vērā to, ka tas </w:t>
            </w:r>
            <w:r w:rsidRPr="0060014B">
              <w:rPr>
                <w:rFonts w:ascii="Times New Roman" w:eastAsia="Times New Roman" w:hAnsi="Times New Roman"/>
                <w:bCs/>
                <w:iCs/>
                <w:sz w:val="26"/>
                <w:szCs w:val="26"/>
                <w:lang w:eastAsia="lv-LV"/>
              </w:rPr>
              <w:t>ir pilnīgi brīvprātīgs, valsts nekontrolēts instruments.</w:t>
            </w:r>
          </w:p>
          <w:p w:rsidR="00CF1214" w:rsidRPr="0060014B" w:rsidP="0060014B" w14:paraId="483591C0" w14:textId="77777777">
            <w:pPr>
              <w:spacing w:before="120" w:after="0"/>
              <w:ind w:right="111"/>
              <w:jc w:val="both"/>
              <w:rPr>
                <w:rFonts w:ascii="Times New Roman" w:eastAsia="Times New Roman" w:hAnsi="Times New Roman"/>
                <w:bCs/>
                <w:iCs/>
                <w:sz w:val="26"/>
                <w:szCs w:val="26"/>
                <w:lang w:eastAsia="lv-LV"/>
              </w:rPr>
            </w:pPr>
            <w:r w:rsidRPr="0060014B">
              <w:rPr>
                <w:rFonts w:ascii="Times New Roman" w:eastAsia="Times New Roman" w:hAnsi="Times New Roman"/>
                <w:bCs/>
                <w:iCs/>
                <w:sz w:val="26"/>
                <w:szCs w:val="26"/>
                <w:lang w:eastAsia="lv-LV"/>
              </w:rPr>
              <w:t>No 2008.līdz 2018.gadam TAP un ĀTAP statistika ir šāda:</w:t>
            </w:r>
          </w:p>
          <w:p w:rsidR="009659E0" w:rsidRPr="0060014B" w:rsidP="0060014B" w14:paraId="7C5DAEF0" w14:textId="77777777">
            <w:pPr>
              <w:spacing w:before="120" w:after="0"/>
              <w:ind w:right="111"/>
              <w:jc w:val="both"/>
              <w:rPr>
                <w:rFonts w:ascii="Times New Roman" w:eastAsia="Times New Roman" w:hAnsi="Times New Roman"/>
                <w:bCs/>
                <w:iCs/>
                <w:sz w:val="26"/>
                <w:szCs w:val="26"/>
                <w:lang w:eastAsia="lv-LV"/>
              </w:rPr>
            </w:pPr>
            <w:r w:rsidRPr="0060014B">
              <w:rPr>
                <w:rFonts w:ascii="Times New Roman" w:eastAsia="Times New Roman" w:hAnsi="Times New Roman"/>
                <w:bCs/>
                <w:iCs/>
                <w:sz w:val="26"/>
                <w:szCs w:val="26"/>
                <w:lang w:eastAsia="lv-LV"/>
              </w:rPr>
              <w:t>Ierosināti TAP – 1147</w:t>
            </w:r>
          </w:p>
          <w:p w:rsidR="009659E0" w:rsidRPr="0060014B" w:rsidP="0060014B" w14:paraId="310D3ABA" w14:textId="77777777">
            <w:pPr>
              <w:spacing w:before="120" w:after="0"/>
              <w:ind w:right="111"/>
              <w:jc w:val="both"/>
              <w:rPr>
                <w:rFonts w:ascii="Times New Roman" w:eastAsia="Times New Roman" w:hAnsi="Times New Roman"/>
                <w:bCs/>
                <w:iCs/>
                <w:sz w:val="26"/>
                <w:szCs w:val="26"/>
                <w:lang w:eastAsia="lv-LV"/>
              </w:rPr>
            </w:pPr>
            <w:r w:rsidRPr="0060014B">
              <w:rPr>
                <w:rFonts w:ascii="Times New Roman" w:eastAsia="Times New Roman" w:hAnsi="Times New Roman"/>
                <w:bCs/>
                <w:iCs/>
                <w:sz w:val="26"/>
                <w:szCs w:val="26"/>
                <w:lang w:eastAsia="lv-LV"/>
              </w:rPr>
              <w:t>Izbeigti TAP – 1063</w:t>
            </w:r>
          </w:p>
          <w:p w:rsidR="009659E0" w:rsidRPr="0060014B" w:rsidP="0060014B" w14:paraId="6392D00E" w14:textId="77777777">
            <w:pPr>
              <w:spacing w:before="120" w:after="0"/>
              <w:ind w:right="111"/>
              <w:jc w:val="both"/>
              <w:rPr>
                <w:rFonts w:ascii="Times New Roman" w:eastAsia="Times New Roman" w:hAnsi="Times New Roman"/>
                <w:bCs/>
                <w:iCs/>
                <w:sz w:val="26"/>
                <w:szCs w:val="26"/>
                <w:lang w:eastAsia="lv-LV"/>
              </w:rPr>
            </w:pPr>
            <w:r w:rsidRPr="0060014B">
              <w:rPr>
                <w:rFonts w:ascii="Times New Roman" w:eastAsia="Times New Roman" w:hAnsi="Times New Roman"/>
                <w:bCs/>
                <w:iCs/>
                <w:sz w:val="26"/>
                <w:szCs w:val="26"/>
                <w:lang w:eastAsia="lv-LV"/>
              </w:rPr>
              <w:t>Sekmīgi pabeigti – 45</w:t>
            </w:r>
          </w:p>
          <w:p w:rsidR="009659E0" w:rsidRPr="0060014B" w:rsidP="0060014B" w14:paraId="124484CD" w14:textId="77777777">
            <w:pPr>
              <w:spacing w:before="120" w:after="0"/>
              <w:ind w:right="111"/>
              <w:jc w:val="both"/>
              <w:rPr>
                <w:rFonts w:ascii="Times New Roman" w:eastAsia="Times New Roman" w:hAnsi="Times New Roman"/>
                <w:bCs/>
                <w:iCs/>
                <w:sz w:val="26"/>
                <w:szCs w:val="26"/>
                <w:lang w:eastAsia="lv-LV"/>
              </w:rPr>
            </w:pPr>
            <w:r w:rsidRPr="0060014B">
              <w:rPr>
                <w:rFonts w:ascii="Times New Roman" w:eastAsia="Times New Roman" w:hAnsi="Times New Roman"/>
                <w:bCs/>
                <w:iCs/>
                <w:sz w:val="26"/>
                <w:szCs w:val="26"/>
                <w:lang w:eastAsia="lv-LV"/>
              </w:rPr>
              <w:t>Pāreja uz MN procesu – 190</w:t>
            </w:r>
          </w:p>
          <w:p w:rsidR="009659E0" w:rsidRPr="0060014B" w:rsidP="0060014B" w14:paraId="6CE57602" w14:textId="77777777">
            <w:pPr>
              <w:spacing w:before="120" w:after="0"/>
              <w:ind w:right="111"/>
              <w:jc w:val="both"/>
              <w:rPr>
                <w:rFonts w:ascii="Times New Roman" w:eastAsia="Times New Roman" w:hAnsi="Times New Roman"/>
                <w:bCs/>
                <w:iCs/>
                <w:sz w:val="26"/>
                <w:szCs w:val="26"/>
                <w:lang w:eastAsia="lv-LV"/>
              </w:rPr>
            </w:pPr>
            <w:r w:rsidRPr="0060014B">
              <w:rPr>
                <w:rFonts w:ascii="Times New Roman" w:eastAsia="Times New Roman" w:hAnsi="Times New Roman"/>
                <w:bCs/>
                <w:iCs/>
                <w:sz w:val="26"/>
                <w:szCs w:val="26"/>
                <w:lang w:eastAsia="lv-LV"/>
              </w:rPr>
              <w:t>Šādi rezultāti nav uzskatāmi par pietiekamiem un vesel</w:t>
            </w:r>
            <w:r w:rsidRPr="0060014B" w:rsidR="004828C4">
              <w:rPr>
                <w:rFonts w:ascii="Times New Roman" w:eastAsia="Times New Roman" w:hAnsi="Times New Roman"/>
                <w:bCs/>
                <w:iCs/>
                <w:sz w:val="26"/>
                <w:szCs w:val="26"/>
                <w:lang w:eastAsia="lv-LV"/>
              </w:rPr>
              <w:t>īgā ekonomikā sekmīgu</w:t>
            </w:r>
            <w:r w:rsidRPr="0060014B">
              <w:rPr>
                <w:rFonts w:ascii="Times New Roman" w:eastAsia="Times New Roman" w:hAnsi="Times New Roman"/>
                <w:bCs/>
                <w:iCs/>
                <w:sz w:val="26"/>
                <w:szCs w:val="26"/>
                <w:lang w:eastAsia="lv-LV"/>
              </w:rPr>
              <w:t xml:space="preserve"> TAP skaitam būtu jābūt lielākam</w:t>
            </w:r>
            <w:r w:rsidRPr="0060014B" w:rsidR="004828C4">
              <w:rPr>
                <w:rFonts w:ascii="Times New Roman" w:eastAsia="Times New Roman" w:hAnsi="Times New Roman"/>
                <w:bCs/>
                <w:iCs/>
                <w:sz w:val="26"/>
                <w:szCs w:val="26"/>
                <w:lang w:eastAsia="lv-LV"/>
              </w:rPr>
              <w:t>.</w:t>
            </w:r>
          </w:p>
          <w:p w:rsidR="004828C4" w:rsidRPr="0060014B" w:rsidP="0060014B" w14:paraId="77D90CB3" w14:textId="769B797E">
            <w:pPr>
              <w:spacing w:before="120" w:after="0"/>
              <w:ind w:right="111"/>
              <w:jc w:val="both"/>
              <w:rPr>
                <w:rFonts w:ascii="Times New Roman" w:eastAsia="Times New Roman" w:hAnsi="Times New Roman"/>
                <w:bCs/>
                <w:iCs/>
                <w:sz w:val="26"/>
                <w:szCs w:val="26"/>
                <w:lang w:eastAsia="lv-LV"/>
              </w:rPr>
            </w:pPr>
            <w:r w:rsidRPr="0060014B">
              <w:rPr>
                <w:rFonts w:ascii="Times New Roman" w:eastAsia="Times New Roman" w:hAnsi="Times New Roman"/>
                <w:bCs/>
                <w:iCs/>
                <w:sz w:val="26"/>
                <w:szCs w:val="26"/>
                <w:lang w:eastAsia="lv-LV"/>
              </w:rPr>
              <w:t>Ir identificēts, ka viena no problēmām, kādēļ TAP netiek izmantoti pietiekamā apmērā ir informācijas un labo piemēru trūkums par TAP. Lai šo situāciju risinātu ir nepieciešams veikt plašu sabiedrības izglītošanas darbu par TAP, tā iespējām, ieguvumiem un labajiem piemēriem.</w:t>
            </w:r>
          </w:p>
        </w:tc>
        <w:tc>
          <w:tcPr>
            <w:tcW w:w="3260" w:type="dxa"/>
            <w:gridSpan w:val="2"/>
          </w:tcPr>
          <w:p w:rsidR="000D4290" w:rsidRPr="0060014B" w:rsidP="0060014B" w14:paraId="64A111C9" w14:textId="0A2F6B62">
            <w:pPr>
              <w:pStyle w:val="ListParagraph"/>
              <w:spacing w:before="120" w:after="0"/>
              <w:ind w:left="0"/>
              <w:contextualSpacing w:val="0"/>
              <w:jc w:val="both"/>
              <w:rPr>
                <w:rFonts w:ascii="Times New Roman" w:hAnsi="Times New Roman"/>
                <w:bCs/>
                <w:iCs/>
                <w:color w:val="000000"/>
                <w:sz w:val="26"/>
                <w:szCs w:val="26"/>
              </w:rPr>
            </w:pPr>
            <w:r w:rsidRPr="0060014B">
              <w:rPr>
                <w:rFonts w:ascii="Times New Roman" w:hAnsi="Times New Roman"/>
                <w:bCs/>
                <w:iCs/>
                <w:color w:val="000000"/>
                <w:sz w:val="26"/>
                <w:szCs w:val="26"/>
              </w:rPr>
              <w:t>Iestādes sadarbojoties organizē informatīvus pasākumus, vai iekļauj jau esošajos pasākumos</w:t>
            </w:r>
            <w:r w:rsidRPr="0060014B" w:rsidR="00DD6185">
              <w:rPr>
                <w:rFonts w:ascii="Times New Roman" w:hAnsi="Times New Roman"/>
                <w:bCs/>
                <w:iCs/>
                <w:color w:val="000000"/>
                <w:sz w:val="26"/>
                <w:szCs w:val="26"/>
              </w:rPr>
              <w:t xml:space="preserve"> informāciju par TAP iespējām un veiksmīgajiem piemēriem.</w:t>
            </w:r>
          </w:p>
        </w:tc>
        <w:tc>
          <w:tcPr>
            <w:tcW w:w="1702" w:type="dxa"/>
          </w:tcPr>
          <w:p w:rsidR="000D4290" w:rsidRPr="0060014B" w:rsidP="0060014B" w14:paraId="12343BBE" w14:textId="368C4D49">
            <w:pPr>
              <w:tabs>
                <w:tab w:val="left" w:pos="2191"/>
              </w:tabs>
              <w:spacing w:before="120" w:after="0"/>
              <w:jc w:val="both"/>
              <w:rPr>
                <w:rFonts w:ascii="Times New Roman" w:hAnsi="Times New Roman"/>
                <w:color w:val="000000" w:themeColor="text1"/>
                <w:sz w:val="26"/>
                <w:szCs w:val="26"/>
              </w:rPr>
            </w:pPr>
            <w:r w:rsidRPr="0060014B">
              <w:rPr>
                <w:rFonts w:ascii="Times New Roman" w:hAnsi="Times New Roman"/>
                <w:color w:val="000000" w:themeColor="text1"/>
                <w:sz w:val="26"/>
                <w:szCs w:val="26"/>
              </w:rPr>
              <w:t>Pieaug sekmīgi īstenoto TAP skaits</w:t>
            </w:r>
          </w:p>
        </w:tc>
        <w:tc>
          <w:tcPr>
            <w:tcW w:w="1418" w:type="dxa"/>
            <w:shd w:val="clear" w:color="auto" w:fill="auto"/>
          </w:tcPr>
          <w:p w:rsidR="000D4290" w:rsidRPr="0060014B" w:rsidP="0060014B" w14:paraId="78E494D4" w14:textId="74143736">
            <w:pPr>
              <w:spacing w:before="120" w:after="0"/>
              <w:jc w:val="both"/>
              <w:rPr>
                <w:rFonts w:ascii="Times New Roman" w:hAnsi="Times New Roman"/>
                <w:color w:val="000000" w:themeColor="text1"/>
                <w:sz w:val="26"/>
                <w:szCs w:val="26"/>
              </w:rPr>
            </w:pPr>
            <w:r w:rsidRPr="0060014B">
              <w:rPr>
                <w:rFonts w:ascii="Times New Roman" w:hAnsi="Times New Roman"/>
                <w:color w:val="000000" w:themeColor="text1"/>
                <w:sz w:val="26"/>
                <w:szCs w:val="26"/>
              </w:rPr>
              <w:t>MKD, EM, TM</w:t>
            </w:r>
          </w:p>
        </w:tc>
        <w:tc>
          <w:tcPr>
            <w:tcW w:w="1417" w:type="dxa"/>
          </w:tcPr>
          <w:p w:rsidR="000D4290" w:rsidRPr="0060014B" w:rsidP="0060014B" w14:paraId="742E7AAE" w14:textId="6FA5E2ED">
            <w:pPr>
              <w:spacing w:before="120" w:after="0"/>
              <w:jc w:val="both"/>
              <w:rPr>
                <w:rFonts w:ascii="Times New Roman" w:hAnsi="Times New Roman"/>
                <w:color w:val="000000" w:themeColor="text1"/>
                <w:sz w:val="26"/>
                <w:szCs w:val="26"/>
              </w:rPr>
            </w:pPr>
            <w:r w:rsidRPr="0060014B">
              <w:rPr>
                <w:rFonts w:ascii="Times New Roman" w:hAnsi="Times New Roman"/>
                <w:color w:val="000000" w:themeColor="text1"/>
                <w:sz w:val="26"/>
                <w:szCs w:val="26"/>
              </w:rPr>
              <w:t>LIAA</w:t>
            </w:r>
          </w:p>
        </w:tc>
        <w:tc>
          <w:tcPr>
            <w:tcW w:w="1560" w:type="dxa"/>
          </w:tcPr>
          <w:p w:rsidR="000D4290" w:rsidRPr="0060014B" w:rsidP="0060014B" w14:paraId="41B49192" w14:textId="545D0321">
            <w:pPr>
              <w:pStyle w:val="NormalWeb"/>
              <w:spacing w:before="120" w:beforeAutospacing="0" w:after="0" w:afterAutospacing="0" w:line="276" w:lineRule="auto"/>
              <w:jc w:val="both"/>
              <w:rPr>
                <w:color w:val="000000" w:themeColor="text1"/>
                <w:sz w:val="26"/>
                <w:szCs w:val="26"/>
              </w:rPr>
            </w:pPr>
            <w:r w:rsidRPr="0060014B">
              <w:rPr>
                <w:color w:val="000000" w:themeColor="text1"/>
                <w:sz w:val="26"/>
                <w:szCs w:val="26"/>
              </w:rPr>
              <w:t>01.01.2020.</w:t>
            </w:r>
          </w:p>
        </w:tc>
      </w:tr>
      <w:tr w14:paraId="08693284" w14:textId="77777777" w:rsidTr="00EE67F2">
        <w:tblPrEx>
          <w:tblW w:w="15451" w:type="dxa"/>
          <w:tblInd w:w="-572" w:type="dxa"/>
          <w:tblLayout w:type="fixed"/>
          <w:tblLook w:val="04A0"/>
        </w:tblPrEx>
        <w:tc>
          <w:tcPr>
            <w:tcW w:w="848" w:type="dxa"/>
          </w:tcPr>
          <w:p w:rsidR="00DD6185" w:rsidRPr="0060014B" w:rsidP="0060014B" w14:paraId="02BFBDB5" w14:textId="0EF957A2">
            <w:pPr>
              <w:spacing w:before="120" w:after="0"/>
              <w:jc w:val="both"/>
              <w:rPr>
                <w:rFonts w:ascii="Times New Roman" w:hAnsi="Times New Roman"/>
                <w:b/>
                <w:sz w:val="26"/>
                <w:szCs w:val="26"/>
              </w:rPr>
            </w:pPr>
            <w:r w:rsidRPr="0060014B">
              <w:rPr>
                <w:rFonts w:ascii="Times New Roman" w:hAnsi="Times New Roman"/>
                <w:b/>
                <w:sz w:val="26"/>
                <w:szCs w:val="26"/>
              </w:rPr>
              <w:t>3.9.2.</w:t>
            </w:r>
          </w:p>
        </w:tc>
        <w:tc>
          <w:tcPr>
            <w:tcW w:w="5246" w:type="dxa"/>
            <w:shd w:val="clear" w:color="auto" w:fill="auto"/>
            <w:vAlign w:val="center"/>
          </w:tcPr>
          <w:p w:rsidR="00DD6185" w:rsidRPr="0060014B" w:rsidP="0060014B" w14:paraId="16CB7B3A" w14:textId="77777777">
            <w:pPr>
              <w:spacing w:before="120" w:after="0"/>
              <w:ind w:right="111"/>
              <w:jc w:val="both"/>
              <w:rPr>
                <w:rFonts w:ascii="Times New Roman" w:eastAsia="Times New Roman" w:hAnsi="Times New Roman"/>
                <w:b/>
                <w:bCs/>
                <w:iCs/>
                <w:sz w:val="26"/>
                <w:szCs w:val="26"/>
                <w:lang w:eastAsia="lv-LV"/>
              </w:rPr>
            </w:pPr>
            <w:r w:rsidRPr="0060014B">
              <w:rPr>
                <w:rFonts w:ascii="Times New Roman" w:eastAsia="Times New Roman" w:hAnsi="Times New Roman"/>
                <w:b/>
                <w:bCs/>
                <w:iCs/>
                <w:sz w:val="26"/>
                <w:szCs w:val="26"/>
                <w:lang w:eastAsia="lv-LV"/>
              </w:rPr>
              <w:t xml:space="preserve">Agrīnās brīdināšanas mehānismu izstrāde, lai nodrošinātu savlaicīgu </w:t>
            </w:r>
            <w:r w:rsidRPr="0060014B" w:rsidR="00123F84">
              <w:rPr>
                <w:rFonts w:ascii="Times New Roman" w:eastAsia="Times New Roman" w:hAnsi="Times New Roman"/>
                <w:b/>
                <w:bCs/>
                <w:iCs/>
                <w:sz w:val="26"/>
                <w:szCs w:val="26"/>
                <w:lang w:eastAsia="lv-LV"/>
              </w:rPr>
              <w:t>finansiālo grūtību identificēšanu un risināšanu</w:t>
            </w:r>
          </w:p>
          <w:p w:rsidR="00123F84" w:rsidRPr="0060014B" w:rsidP="0060014B" w14:paraId="7139434A" w14:textId="77777777">
            <w:pPr>
              <w:spacing w:before="120" w:after="0"/>
              <w:ind w:right="111"/>
              <w:jc w:val="both"/>
              <w:rPr>
                <w:rFonts w:ascii="Times New Roman" w:eastAsia="Times New Roman" w:hAnsi="Times New Roman"/>
                <w:bCs/>
                <w:iCs/>
                <w:sz w:val="26"/>
                <w:szCs w:val="26"/>
                <w:lang w:eastAsia="lv-LV"/>
              </w:rPr>
            </w:pPr>
            <w:r w:rsidRPr="0060014B">
              <w:rPr>
                <w:rFonts w:ascii="Times New Roman" w:eastAsia="Times New Roman" w:hAnsi="Times New Roman"/>
                <w:bCs/>
                <w:iCs/>
                <w:sz w:val="26"/>
                <w:szCs w:val="26"/>
                <w:lang w:eastAsia="lv-LV"/>
              </w:rPr>
              <w:t xml:space="preserve">Jau 2016.gadā ĀIPL </w:t>
            </w:r>
            <w:r w:rsidRPr="0060014B" w:rsidR="00A003C7">
              <w:rPr>
                <w:rFonts w:ascii="Times New Roman" w:eastAsia="Times New Roman" w:hAnsi="Times New Roman"/>
                <w:bCs/>
                <w:iCs/>
                <w:sz w:val="26"/>
                <w:szCs w:val="26"/>
                <w:lang w:eastAsia="lv-LV"/>
              </w:rPr>
              <w:t>pētījumā “</w:t>
            </w:r>
            <w:r w:rsidRPr="0060014B">
              <w:rPr>
                <w:rFonts w:ascii="Times New Roman" w:eastAsia="Times New Roman" w:hAnsi="Times New Roman"/>
                <w:bCs/>
                <w:iCs/>
                <w:sz w:val="26"/>
                <w:szCs w:val="26"/>
                <w:lang w:eastAsia="lv-LV"/>
              </w:rPr>
              <w:t>Ļaunprātīga maksā</w:t>
            </w:r>
            <w:r w:rsidRPr="0060014B" w:rsidR="00A003C7">
              <w:rPr>
                <w:rFonts w:ascii="Times New Roman" w:eastAsia="Times New Roman" w:hAnsi="Times New Roman"/>
                <w:bCs/>
                <w:iCs/>
                <w:sz w:val="26"/>
                <w:szCs w:val="26"/>
                <w:lang w:eastAsia="lv-LV"/>
              </w:rPr>
              <w:t xml:space="preserve">tnespējas procesa riski Latvijā” norādīja, ka maksātnespējas procesi tiek uzsākti par vēlu </w:t>
            </w:r>
            <w:r w:rsidRPr="0060014B" w:rsidR="00A003C7">
              <w:rPr>
                <w:rFonts w:ascii="Times New Roman" w:eastAsia="Times New Roman" w:hAnsi="Times New Roman"/>
                <w:bCs/>
                <w:iCs/>
                <w:sz w:val="26"/>
                <w:szCs w:val="26"/>
                <w:lang w:eastAsia="lv-LV"/>
              </w:rPr>
              <w:t xml:space="preserve">un 52% gadījumu maksātnespējīgajiem uzņēmumiem divus gadus pirms maksātnespējas procesa pasludināšanas bija negatīvs pašu kapitāls. </w:t>
            </w:r>
          </w:p>
          <w:p w:rsidR="00A003C7" w:rsidRPr="0060014B" w:rsidP="0060014B" w14:paraId="622F524B" w14:textId="77777777">
            <w:pPr>
              <w:spacing w:before="120" w:after="0"/>
              <w:ind w:right="111"/>
              <w:jc w:val="both"/>
              <w:rPr>
                <w:rFonts w:ascii="Times New Roman" w:eastAsia="Times New Roman" w:hAnsi="Times New Roman"/>
                <w:bCs/>
                <w:iCs/>
                <w:sz w:val="26"/>
                <w:szCs w:val="26"/>
                <w:lang w:eastAsia="lv-LV"/>
              </w:rPr>
            </w:pPr>
            <w:r w:rsidRPr="0060014B">
              <w:rPr>
                <w:rFonts w:ascii="Times New Roman" w:eastAsia="Times New Roman" w:hAnsi="Times New Roman"/>
                <w:bCs/>
                <w:iCs/>
                <w:sz w:val="26"/>
                <w:szCs w:val="26"/>
                <w:lang w:eastAsia="lv-LV"/>
              </w:rPr>
              <w:t xml:space="preserve">Rezultātā maksātnespējas procesā nokļūst tā sauktie “tukšie” uzņēmumi, no kuriem kreditoriem nav iespējams atgūt nekādus aktīvus, kā rezultātā rodas milzīgi zaudējumi ekonomikai, kā arī ārkārtīgi pasliktinās </w:t>
            </w:r>
            <w:r w:rsidRPr="0060014B">
              <w:rPr>
                <w:rFonts w:ascii="Times New Roman" w:eastAsia="Times New Roman" w:hAnsi="Times New Roman"/>
                <w:bCs/>
                <w:iCs/>
                <w:sz w:val="26"/>
                <w:szCs w:val="26"/>
                <w:lang w:eastAsia="lv-LV"/>
              </w:rPr>
              <w:t>atgūstamības</w:t>
            </w:r>
            <w:r w:rsidRPr="0060014B">
              <w:rPr>
                <w:rFonts w:ascii="Times New Roman" w:eastAsia="Times New Roman" w:hAnsi="Times New Roman"/>
                <w:bCs/>
                <w:iCs/>
                <w:sz w:val="26"/>
                <w:szCs w:val="26"/>
                <w:lang w:eastAsia="lv-LV"/>
              </w:rPr>
              <w:t xml:space="preserve"> rādītāji </w:t>
            </w:r>
            <w:r w:rsidRPr="0060014B">
              <w:rPr>
                <w:rFonts w:ascii="Times New Roman" w:eastAsia="Times New Roman" w:hAnsi="Times New Roman"/>
                <w:bCs/>
                <w:iCs/>
                <w:sz w:val="26"/>
                <w:szCs w:val="26"/>
                <w:lang w:eastAsia="lv-LV"/>
              </w:rPr>
              <w:t>Doing</w:t>
            </w:r>
            <w:r w:rsidRPr="0060014B">
              <w:rPr>
                <w:rFonts w:ascii="Times New Roman" w:eastAsia="Times New Roman" w:hAnsi="Times New Roman"/>
                <w:bCs/>
                <w:iCs/>
                <w:sz w:val="26"/>
                <w:szCs w:val="26"/>
                <w:lang w:eastAsia="lv-LV"/>
              </w:rPr>
              <w:t xml:space="preserve"> </w:t>
            </w:r>
            <w:r w:rsidRPr="0060014B">
              <w:rPr>
                <w:rFonts w:ascii="Times New Roman" w:eastAsia="Times New Roman" w:hAnsi="Times New Roman"/>
                <w:bCs/>
                <w:iCs/>
                <w:sz w:val="26"/>
                <w:szCs w:val="26"/>
                <w:lang w:eastAsia="lv-LV"/>
              </w:rPr>
              <w:t>Business</w:t>
            </w:r>
            <w:r w:rsidRPr="0060014B">
              <w:rPr>
                <w:rFonts w:ascii="Times New Roman" w:eastAsia="Times New Roman" w:hAnsi="Times New Roman"/>
                <w:bCs/>
                <w:iCs/>
                <w:sz w:val="26"/>
                <w:szCs w:val="26"/>
                <w:lang w:eastAsia="lv-LV"/>
              </w:rPr>
              <w:t xml:space="preserve"> (</w:t>
            </w:r>
            <w:r w:rsidRPr="0060014B">
              <w:rPr>
                <w:rFonts w:ascii="Times New Roman" w:eastAsia="Times New Roman" w:hAnsi="Times New Roman"/>
                <w:bCs/>
                <w:i/>
                <w:iCs/>
                <w:sz w:val="26"/>
                <w:szCs w:val="26"/>
                <w:lang w:eastAsia="lv-LV"/>
              </w:rPr>
              <w:t>recovery</w:t>
            </w:r>
            <w:r w:rsidRPr="0060014B">
              <w:rPr>
                <w:rFonts w:ascii="Times New Roman" w:eastAsia="Times New Roman" w:hAnsi="Times New Roman"/>
                <w:bCs/>
                <w:i/>
                <w:iCs/>
                <w:sz w:val="26"/>
                <w:szCs w:val="26"/>
                <w:lang w:eastAsia="lv-LV"/>
              </w:rPr>
              <w:t xml:space="preserve"> </w:t>
            </w:r>
            <w:r w:rsidRPr="0060014B">
              <w:rPr>
                <w:rFonts w:ascii="Times New Roman" w:eastAsia="Times New Roman" w:hAnsi="Times New Roman"/>
                <w:bCs/>
                <w:i/>
                <w:iCs/>
                <w:sz w:val="26"/>
                <w:szCs w:val="26"/>
                <w:lang w:eastAsia="lv-LV"/>
              </w:rPr>
              <w:t>rate</w:t>
            </w:r>
            <w:r w:rsidRPr="0060014B">
              <w:rPr>
                <w:rFonts w:ascii="Times New Roman" w:eastAsia="Times New Roman" w:hAnsi="Times New Roman"/>
                <w:bCs/>
                <w:iCs/>
                <w:sz w:val="26"/>
                <w:szCs w:val="26"/>
                <w:lang w:eastAsia="lv-LV"/>
              </w:rPr>
              <w:t>).</w:t>
            </w:r>
          </w:p>
          <w:p w:rsidR="00A003C7" w:rsidRPr="0060014B" w:rsidP="0060014B" w14:paraId="33FD397B" w14:textId="77777777">
            <w:pPr>
              <w:spacing w:before="120" w:after="0"/>
              <w:ind w:right="111"/>
              <w:jc w:val="both"/>
              <w:rPr>
                <w:rFonts w:ascii="Times New Roman" w:eastAsia="Times New Roman" w:hAnsi="Times New Roman"/>
                <w:bCs/>
                <w:iCs/>
                <w:sz w:val="26"/>
                <w:szCs w:val="26"/>
                <w:lang w:eastAsia="lv-LV"/>
              </w:rPr>
            </w:pPr>
            <w:r w:rsidRPr="0060014B">
              <w:rPr>
                <w:rFonts w:ascii="Times New Roman" w:eastAsia="Times New Roman" w:hAnsi="Times New Roman"/>
                <w:bCs/>
                <w:iCs/>
                <w:sz w:val="26"/>
                <w:szCs w:val="26"/>
                <w:lang w:eastAsia="lv-LV"/>
              </w:rPr>
              <w:t>Ņemot vērā minēto, nepieciešams izstrādāt rīkus/mehānismus, kas uzņēmējam ļautu identificēt finansiālās grūtības savlaicīgi.</w:t>
            </w:r>
          </w:p>
          <w:p w:rsidR="00722F52" w:rsidRPr="0060014B" w:rsidP="0060014B" w14:paraId="2834C003" w14:textId="6CD6106D">
            <w:pPr>
              <w:spacing w:before="120" w:after="0"/>
              <w:ind w:right="111"/>
              <w:jc w:val="both"/>
              <w:rPr>
                <w:rFonts w:ascii="Times New Roman" w:eastAsia="Times New Roman" w:hAnsi="Times New Roman"/>
                <w:bCs/>
                <w:iCs/>
                <w:sz w:val="26"/>
                <w:szCs w:val="26"/>
                <w:lang w:eastAsia="lv-LV" w:bidi="lv-LV"/>
              </w:rPr>
            </w:pPr>
            <w:r w:rsidRPr="0060014B">
              <w:rPr>
                <w:rFonts w:ascii="Times New Roman" w:eastAsia="Times New Roman" w:hAnsi="Times New Roman"/>
                <w:bCs/>
                <w:iCs/>
                <w:sz w:val="26"/>
                <w:szCs w:val="26"/>
                <w:lang w:eastAsia="lv-LV"/>
              </w:rPr>
              <w:t xml:space="preserve">Eiropas </w:t>
            </w:r>
            <w:r w:rsidRPr="0060014B">
              <w:rPr>
                <w:rFonts w:ascii="Times New Roman" w:eastAsia="Times New Roman" w:hAnsi="Times New Roman"/>
                <w:bCs/>
                <w:iCs/>
                <w:sz w:val="26"/>
                <w:szCs w:val="26"/>
                <w:lang w:eastAsia="lv-LV"/>
              </w:rPr>
              <w:t xml:space="preserve">Parlamenta un Padomes direktīvas “Par preventīvas pārstrukturēšanas regulējumu, otro iespēju un pārstrukturēšanas, maksātnespējas un saistību dzēšanas procedūru efektivitātes palielināšanas pasākumiem un ar ko groza Direktīvu 2012/30/ES” paskaidrojumu rakstā norādīts, ka </w:t>
            </w:r>
            <w:r w:rsidRPr="0060014B">
              <w:rPr>
                <w:rFonts w:ascii="Times New Roman" w:eastAsia="Times New Roman" w:hAnsi="Times New Roman"/>
                <w:bCs/>
                <w:iCs/>
                <w:sz w:val="26"/>
                <w:szCs w:val="26"/>
                <w:lang w:eastAsia="lv-LV" w:bidi="lv-LV"/>
              </w:rPr>
              <w:t xml:space="preserve">papildus galvenajiem principiem ir nepieciešami mērķtiecīgāki noteikumi, kas pārstrukturēšanas regulējumus padarītu efektīvākus. Noteikumiem par komercsabiedrību vadītāju rūpības pienākumu </w:t>
            </w:r>
            <w:r w:rsidRPr="0060014B">
              <w:rPr>
                <w:rFonts w:ascii="Times New Roman" w:eastAsia="Times New Roman" w:hAnsi="Times New Roman"/>
                <w:bCs/>
                <w:iCs/>
                <w:sz w:val="26"/>
                <w:szCs w:val="26"/>
                <w:lang w:eastAsia="lv-LV" w:bidi="lv-LV"/>
              </w:rPr>
              <w:t xml:space="preserve">pirms maksātnespējas arī ir svarīga nozīme uzņēmumu glābšanas, nevis likvidācijas, prakses attīstīšanā, jo tie iedrošina veikt agrīnu pārstrukturēšanu, novērš ļaunprātīgu rīcību un kreditoru zaudējumus, no kuriem var izvairīties. Tikpat svarīgi ir noteikumi par agrīnas brīdināšanas rīkiem. </w:t>
            </w:r>
          </w:p>
          <w:p w:rsidR="00A003C7" w:rsidRPr="0060014B" w:rsidP="0060014B" w14:paraId="192A0D7A" w14:textId="77777777">
            <w:pPr>
              <w:spacing w:before="120" w:after="0"/>
              <w:ind w:right="111"/>
              <w:jc w:val="both"/>
              <w:rPr>
                <w:rFonts w:ascii="Times New Roman" w:eastAsia="Times New Roman" w:hAnsi="Times New Roman"/>
                <w:bCs/>
                <w:iCs/>
                <w:sz w:val="26"/>
                <w:szCs w:val="26"/>
                <w:lang w:eastAsia="lv-LV"/>
              </w:rPr>
            </w:pPr>
            <w:r w:rsidRPr="0060014B">
              <w:rPr>
                <w:rFonts w:ascii="Times New Roman" w:eastAsia="Times New Roman" w:hAnsi="Times New Roman"/>
                <w:bCs/>
                <w:iCs/>
                <w:sz w:val="26"/>
                <w:szCs w:val="26"/>
                <w:lang w:eastAsia="lv-LV"/>
              </w:rPr>
              <w:t>Arī OECD savā pētījumā “POLICIES FOR PRODUCTIVITY: THE DESIGN OF INSOLVENCY REGIMES ACROSS COUNTRIES” norāda, ka agrīnie brīdināšanas rīki var palielināt kreditoriem atgūstamo līdzekļu apjomu</w:t>
            </w:r>
            <w:r w:rsidRPr="0060014B" w:rsidR="00F56B24">
              <w:rPr>
                <w:rFonts w:ascii="Times New Roman" w:eastAsia="Times New Roman" w:hAnsi="Times New Roman"/>
                <w:bCs/>
                <w:iCs/>
                <w:sz w:val="26"/>
                <w:szCs w:val="26"/>
                <w:lang w:eastAsia="lv-LV"/>
              </w:rPr>
              <w:t xml:space="preserve"> un samazināt negatīvo ietekmi uz ekonomiku, kā arī palielināt uzņēmuma iespējas atgriezties ekonomikā. Savukārt agrīno brīdināšanas rīku trūkums var novest dzīvotspējīgus uzņēmumus līdz garam un,  izmaksu ziņā, dārgam maksātnespējas procesam.</w:t>
            </w:r>
            <w:r w:rsidRPr="0060014B">
              <w:rPr>
                <w:rFonts w:ascii="Times New Roman" w:eastAsia="Times New Roman" w:hAnsi="Times New Roman"/>
                <w:bCs/>
                <w:iCs/>
                <w:sz w:val="26"/>
                <w:szCs w:val="26"/>
                <w:lang w:eastAsia="lv-LV"/>
              </w:rPr>
              <w:t xml:space="preserve"> </w:t>
            </w:r>
          </w:p>
          <w:p w:rsidR="00835646" w:rsidRPr="0060014B" w:rsidP="0060014B" w14:paraId="20DBAEE5" w14:textId="77777777">
            <w:pPr>
              <w:spacing w:before="120" w:after="0"/>
              <w:ind w:right="111"/>
              <w:jc w:val="both"/>
              <w:rPr>
                <w:rFonts w:ascii="Times New Roman" w:eastAsia="Times New Roman" w:hAnsi="Times New Roman"/>
                <w:bCs/>
                <w:iCs/>
                <w:sz w:val="26"/>
                <w:szCs w:val="26"/>
                <w:lang w:eastAsia="lv-LV"/>
              </w:rPr>
            </w:pPr>
            <w:r w:rsidRPr="0060014B">
              <w:rPr>
                <w:rFonts w:ascii="Times New Roman" w:eastAsia="Times New Roman" w:hAnsi="Times New Roman"/>
                <w:bCs/>
                <w:iCs/>
                <w:sz w:val="26"/>
                <w:szCs w:val="26"/>
                <w:lang w:eastAsia="lv-LV"/>
              </w:rPr>
              <w:t>Agrīnās brīdināšanas instrumenti, piemēram, apmācības</w:t>
            </w:r>
            <w:r w:rsidRPr="0060014B" w:rsidR="00F9399A">
              <w:rPr>
                <w:rFonts w:ascii="Times New Roman" w:eastAsia="Times New Roman" w:hAnsi="Times New Roman"/>
                <w:bCs/>
                <w:iCs/>
                <w:sz w:val="26"/>
                <w:szCs w:val="26"/>
                <w:lang w:eastAsia="lv-LV"/>
              </w:rPr>
              <w:t xml:space="preserve"> </w:t>
            </w:r>
            <w:r w:rsidRPr="0060014B">
              <w:rPr>
                <w:rFonts w:ascii="Times New Roman" w:eastAsia="Times New Roman" w:hAnsi="Times New Roman"/>
                <w:bCs/>
                <w:iCs/>
                <w:sz w:val="26"/>
                <w:szCs w:val="26"/>
                <w:lang w:eastAsia="lv-LV"/>
              </w:rPr>
              <w:t>uzņēmumiem</w:t>
            </w:r>
            <w:r w:rsidRPr="0060014B" w:rsidR="00F9399A">
              <w:rPr>
                <w:rFonts w:ascii="Times New Roman" w:eastAsia="Times New Roman" w:hAnsi="Times New Roman"/>
                <w:bCs/>
                <w:iCs/>
                <w:sz w:val="26"/>
                <w:szCs w:val="26"/>
                <w:lang w:eastAsia="lv-LV"/>
              </w:rPr>
              <w:t xml:space="preserve">, kurās apgūtu kā identificēt finansiālās grūtības, finanšu konsultācijas, rīki, kas ļautu izvērtēt riskus utt. ir tikai daži no iespējamajiem agrīnās brīdināšanas rīkiem, kas būtiski varētu uzlabot </w:t>
            </w:r>
            <w:r w:rsidRPr="0060014B" w:rsidR="00F9399A">
              <w:rPr>
                <w:rFonts w:ascii="Times New Roman" w:eastAsia="Times New Roman" w:hAnsi="Times New Roman"/>
                <w:bCs/>
                <w:iCs/>
                <w:sz w:val="26"/>
                <w:szCs w:val="26"/>
                <w:lang w:eastAsia="lv-LV"/>
              </w:rPr>
              <w:t>uzņēmumu iespējas atgūties no finansiālajām grūtībām.</w:t>
            </w:r>
          </w:p>
          <w:p w:rsidR="00F9399A" w:rsidRPr="0060014B" w:rsidP="0060014B" w14:paraId="10DD8500" w14:textId="2AF77B49">
            <w:pPr>
              <w:spacing w:before="120" w:after="0"/>
              <w:ind w:right="111"/>
              <w:jc w:val="both"/>
              <w:rPr>
                <w:rFonts w:ascii="Times New Roman" w:eastAsia="Times New Roman" w:hAnsi="Times New Roman"/>
                <w:bCs/>
                <w:iCs/>
                <w:sz w:val="26"/>
                <w:szCs w:val="26"/>
                <w:lang w:eastAsia="lv-LV"/>
              </w:rPr>
            </w:pPr>
            <w:r w:rsidRPr="0060014B">
              <w:rPr>
                <w:rFonts w:ascii="Times New Roman" w:eastAsia="Times New Roman" w:hAnsi="Times New Roman"/>
                <w:bCs/>
                <w:iCs/>
                <w:sz w:val="26"/>
                <w:szCs w:val="26"/>
                <w:lang w:eastAsia="lv-LV"/>
              </w:rPr>
              <w:t xml:space="preserve">Ņemot vērā iepriekš minēto, Latvijā būtu nepieciešams izstrādāt un ieviest </w:t>
            </w:r>
            <w:r w:rsidRPr="0060014B" w:rsidR="002929D0">
              <w:rPr>
                <w:rFonts w:ascii="Times New Roman" w:eastAsia="Times New Roman" w:hAnsi="Times New Roman"/>
                <w:bCs/>
                <w:iCs/>
                <w:sz w:val="26"/>
                <w:szCs w:val="26"/>
                <w:lang w:eastAsia="lv-LV"/>
              </w:rPr>
              <w:t>agrīnās brīdināšanas rīkus.</w:t>
            </w:r>
          </w:p>
        </w:tc>
        <w:tc>
          <w:tcPr>
            <w:tcW w:w="3260" w:type="dxa"/>
            <w:gridSpan w:val="2"/>
          </w:tcPr>
          <w:p w:rsidR="00DD6185" w:rsidRPr="0060014B" w:rsidP="0060014B" w14:paraId="26AF3912" w14:textId="77777777">
            <w:pPr>
              <w:pStyle w:val="ListParagraph"/>
              <w:spacing w:before="120" w:after="0"/>
              <w:ind w:left="0"/>
              <w:contextualSpacing w:val="0"/>
              <w:jc w:val="both"/>
              <w:rPr>
                <w:rFonts w:ascii="Times New Roman" w:hAnsi="Times New Roman"/>
                <w:bCs/>
                <w:iCs/>
                <w:color w:val="000000"/>
                <w:sz w:val="26"/>
                <w:szCs w:val="26"/>
              </w:rPr>
            </w:pPr>
            <w:r w:rsidRPr="0060014B">
              <w:rPr>
                <w:rFonts w:ascii="Times New Roman" w:hAnsi="Times New Roman"/>
                <w:bCs/>
                <w:iCs/>
                <w:color w:val="000000"/>
                <w:sz w:val="26"/>
                <w:szCs w:val="26"/>
              </w:rPr>
              <w:t>1.Veikts izvērtējums, par uzņēmuma profilu, kuriem visbiežāk rodas finansiālas grūtības</w:t>
            </w:r>
            <w:r w:rsidRPr="0060014B" w:rsidR="00106137">
              <w:rPr>
                <w:rFonts w:ascii="Times New Roman" w:hAnsi="Times New Roman"/>
                <w:bCs/>
                <w:iCs/>
                <w:color w:val="000000"/>
                <w:sz w:val="26"/>
                <w:szCs w:val="26"/>
              </w:rPr>
              <w:t>, izvērtējot vidējo dzīves ciklu, problēmu rašanās brīdi u.c. pazīmes;</w:t>
            </w:r>
          </w:p>
          <w:p w:rsidR="00106137" w:rsidRPr="0060014B" w:rsidP="0060014B" w14:paraId="1D4405FB" w14:textId="39353A8B">
            <w:pPr>
              <w:pStyle w:val="ListParagraph"/>
              <w:spacing w:before="120" w:after="0"/>
              <w:ind w:left="0"/>
              <w:contextualSpacing w:val="0"/>
              <w:jc w:val="both"/>
              <w:rPr>
                <w:rFonts w:ascii="Times New Roman" w:hAnsi="Times New Roman"/>
                <w:bCs/>
                <w:iCs/>
                <w:color w:val="000000"/>
                <w:sz w:val="26"/>
                <w:szCs w:val="26"/>
              </w:rPr>
            </w:pPr>
            <w:r w:rsidRPr="0060014B">
              <w:rPr>
                <w:rFonts w:ascii="Times New Roman" w:hAnsi="Times New Roman"/>
                <w:bCs/>
                <w:iCs/>
                <w:color w:val="000000"/>
                <w:sz w:val="26"/>
                <w:szCs w:val="26"/>
              </w:rPr>
              <w:t>2.Ņemot vērā izvērtējumā iegūtos secinājumus, izstrādāt agrīnās brīdināšanas rīku/-</w:t>
            </w:r>
            <w:r w:rsidRPr="0060014B">
              <w:rPr>
                <w:rFonts w:ascii="Times New Roman" w:hAnsi="Times New Roman"/>
                <w:bCs/>
                <w:iCs/>
                <w:color w:val="000000"/>
                <w:sz w:val="26"/>
                <w:szCs w:val="26"/>
              </w:rPr>
              <w:t>us</w:t>
            </w:r>
            <w:r w:rsidRPr="0060014B">
              <w:rPr>
                <w:rFonts w:ascii="Times New Roman" w:hAnsi="Times New Roman"/>
                <w:bCs/>
                <w:iCs/>
                <w:color w:val="000000"/>
                <w:sz w:val="26"/>
                <w:szCs w:val="26"/>
              </w:rPr>
              <w:t>, kas būtu vispiemērotākie Latvijas situācijai.</w:t>
            </w:r>
          </w:p>
        </w:tc>
        <w:tc>
          <w:tcPr>
            <w:tcW w:w="1702" w:type="dxa"/>
          </w:tcPr>
          <w:p w:rsidR="00DD6185" w:rsidRPr="0060014B" w:rsidP="0060014B" w14:paraId="1992F52C" w14:textId="77777777">
            <w:pPr>
              <w:tabs>
                <w:tab w:val="left" w:pos="2191"/>
              </w:tabs>
              <w:spacing w:before="120" w:after="0"/>
              <w:jc w:val="both"/>
              <w:rPr>
                <w:rFonts w:ascii="Times New Roman" w:hAnsi="Times New Roman"/>
                <w:color w:val="000000" w:themeColor="text1"/>
                <w:sz w:val="26"/>
                <w:szCs w:val="26"/>
              </w:rPr>
            </w:pPr>
            <w:r w:rsidRPr="0060014B">
              <w:rPr>
                <w:rFonts w:ascii="Times New Roman" w:hAnsi="Times New Roman"/>
                <w:color w:val="000000" w:themeColor="text1"/>
                <w:sz w:val="26"/>
                <w:szCs w:val="26"/>
              </w:rPr>
              <w:t>Samazinās maksātnespējīgo uzņēmumu skaits</w:t>
            </w:r>
          </w:p>
          <w:p w:rsidR="00106137" w:rsidRPr="0060014B" w:rsidP="0060014B" w14:paraId="55A62268" w14:textId="785A10DD">
            <w:pPr>
              <w:tabs>
                <w:tab w:val="left" w:pos="2191"/>
              </w:tabs>
              <w:spacing w:before="120" w:after="0"/>
              <w:jc w:val="both"/>
              <w:rPr>
                <w:rFonts w:ascii="Times New Roman" w:hAnsi="Times New Roman"/>
                <w:color w:val="000000" w:themeColor="text1"/>
                <w:sz w:val="26"/>
                <w:szCs w:val="26"/>
              </w:rPr>
            </w:pPr>
            <w:r w:rsidRPr="0060014B">
              <w:rPr>
                <w:rFonts w:ascii="Times New Roman" w:hAnsi="Times New Roman"/>
                <w:color w:val="000000" w:themeColor="text1"/>
                <w:sz w:val="26"/>
                <w:szCs w:val="26"/>
              </w:rPr>
              <w:t xml:space="preserve">Palielinās </w:t>
            </w:r>
            <w:r w:rsidRPr="0060014B">
              <w:rPr>
                <w:rFonts w:ascii="Times New Roman" w:hAnsi="Times New Roman"/>
                <w:color w:val="000000" w:themeColor="text1"/>
                <w:sz w:val="26"/>
                <w:szCs w:val="26"/>
              </w:rPr>
              <w:t>atgūstamības</w:t>
            </w:r>
            <w:r w:rsidRPr="0060014B">
              <w:rPr>
                <w:rFonts w:ascii="Times New Roman" w:hAnsi="Times New Roman"/>
                <w:color w:val="000000" w:themeColor="text1"/>
                <w:sz w:val="26"/>
                <w:szCs w:val="26"/>
              </w:rPr>
              <w:t xml:space="preserve"> </w:t>
            </w:r>
            <w:r w:rsidRPr="0060014B">
              <w:rPr>
                <w:rFonts w:ascii="Times New Roman" w:hAnsi="Times New Roman"/>
                <w:color w:val="000000" w:themeColor="text1"/>
                <w:sz w:val="26"/>
                <w:szCs w:val="26"/>
              </w:rPr>
              <w:t>rādītāji Latvijas kreditoriem</w:t>
            </w:r>
          </w:p>
        </w:tc>
        <w:tc>
          <w:tcPr>
            <w:tcW w:w="1418" w:type="dxa"/>
            <w:shd w:val="clear" w:color="auto" w:fill="auto"/>
          </w:tcPr>
          <w:p w:rsidR="00DD6185" w:rsidRPr="0060014B" w:rsidP="0060014B" w14:paraId="09915983" w14:textId="77777777">
            <w:pPr>
              <w:spacing w:before="120" w:after="0"/>
              <w:jc w:val="both"/>
              <w:rPr>
                <w:rFonts w:ascii="Times New Roman" w:hAnsi="Times New Roman"/>
                <w:color w:val="000000" w:themeColor="text1"/>
                <w:sz w:val="26"/>
                <w:szCs w:val="26"/>
              </w:rPr>
            </w:pPr>
            <w:r w:rsidRPr="0060014B">
              <w:rPr>
                <w:rFonts w:ascii="Times New Roman" w:hAnsi="Times New Roman"/>
                <w:color w:val="000000" w:themeColor="text1"/>
                <w:sz w:val="26"/>
                <w:szCs w:val="26"/>
              </w:rPr>
              <w:t>1.EM, TM, MKD</w:t>
            </w:r>
          </w:p>
          <w:p w:rsidR="00106137" w:rsidRPr="0060014B" w:rsidP="0060014B" w14:paraId="6182E0C5" w14:textId="40A9FBC8">
            <w:pPr>
              <w:spacing w:before="120" w:after="0"/>
              <w:jc w:val="both"/>
              <w:rPr>
                <w:rFonts w:ascii="Times New Roman" w:hAnsi="Times New Roman"/>
                <w:color w:val="000000" w:themeColor="text1"/>
                <w:sz w:val="26"/>
                <w:szCs w:val="26"/>
              </w:rPr>
            </w:pPr>
            <w:r w:rsidRPr="0060014B">
              <w:rPr>
                <w:rFonts w:ascii="Times New Roman" w:hAnsi="Times New Roman"/>
                <w:color w:val="000000" w:themeColor="text1"/>
                <w:sz w:val="26"/>
                <w:szCs w:val="26"/>
              </w:rPr>
              <w:t>2.TM, MKD, EM, FM, VID</w:t>
            </w:r>
          </w:p>
        </w:tc>
        <w:tc>
          <w:tcPr>
            <w:tcW w:w="1417" w:type="dxa"/>
          </w:tcPr>
          <w:p w:rsidR="00DD6185" w:rsidRPr="0060014B" w:rsidP="0060014B" w14:paraId="5D9F36CF" w14:textId="77777777">
            <w:pPr>
              <w:spacing w:before="120" w:after="0"/>
              <w:jc w:val="both"/>
              <w:rPr>
                <w:rFonts w:ascii="Times New Roman" w:hAnsi="Times New Roman"/>
                <w:color w:val="000000" w:themeColor="text1"/>
                <w:sz w:val="26"/>
                <w:szCs w:val="26"/>
              </w:rPr>
            </w:pPr>
            <w:r w:rsidRPr="0060014B">
              <w:rPr>
                <w:rFonts w:ascii="Times New Roman" w:hAnsi="Times New Roman"/>
                <w:color w:val="000000" w:themeColor="text1"/>
                <w:sz w:val="26"/>
                <w:szCs w:val="26"/>
              </w:rPr>
              <w:t>FM,VID</w:t>
            </w:r>
          </w:p>
          <w:p w:rsidR="00106137" w:rsidRPr="0060014B" w:rsidP="0060014B" w14:paraId="53E67B14" w14:textId="77777777">
            <w:pPr>
              <w:spacing w:before="120" w:after="0"/>
              <w:jc w:val="both"/>
              <w:rPr>
                <w:rFonts w:ascii="Times New Roman" w:hAnsi="Times New Roman"/>
                <w:color w:val="000000" w:themeColor="text1"/>
                <w:sz w:val="26"/>
                <w:szCs w:val="26"/>
              </w:rPr>
            </w:pPr>
          </w:p>
          <w:p w:rsidR="00106137" w:rsidRPr="0060014B" w:rsidP="0060014B" w14:paraId="1B719B95" w14:textId="77777777">
            <w:pPr>
              <w:spacing w:before="120" w:after="0"/>
              <w:jc w:val="both"/>
              <w:rPr>
                <w:rFonts w:ascii="Times New Roman" w:hAnsi="Times New Roman"/>
                <w:color w:val="000000" w:themeColor="text1"/>
                <w:sz w:val="26"/>
                <w:szCs w:val="26"/>
              </w:rPr>
            </w:pPr>
          </w:p>
          <w:p w:rsidR="00106137" w:rsidRPr="0060014B" w:rsidP="0060014B" w14:paraId="74F5E278" w14:textId="77B077AF">
            <w:pPr>
              <w:spacing w:before="120" w:after="0"/>
              <w:jc w:val="both"/>
              <w:rPr>
                <w:rFonts w:ascii="Times New Roman" w:hAnsi="Times New Roman"/>
                <w:color w:val="000000" w:themeColor="text1"/>
                <w:sz w:val="26"/>
                <w:szCs w:val="26"/>
              </w:rPr>
            </w:pPr>
            <w:r w:rsidRPr="0060014B">
              <w:rPr>
                <w:rFonts w:ascii="Times New Roman" w:hAnsi="Times New Roman"/>
                <w:color w:val="000000" w:themeColor="text1"/>
                <w:sz w:val="26"/>
                <w:szCs w:val="26"/>
              </w:rPr>
              <w:t>LIAA</w:t>
            </w:r>
          </w:p>
        </w:tc>
        <w:tc>
          <w:tcPr>
            <w:tcW w:w="1560" w:type="dxa"/>
          </w:tcPr>
          <w:p w:rsidR="00DD6185" w:rsidRPr="0060014B" w:rsidP="0060014B" w14:paraId="17FE0DEE" w14:textId="45669779">
            <w:pPr>
              <w:pStyle w:val="NormalWeb"/>
              <w:spacing w:before="120" w:beforeAutospacing="0" w:after="0" w:afterAutospacing="0" w:line="276" w:lineRule="auto"/>
              <w:jc w:val="both"/>
              <w:rPr>
                <w:color w:val="000000" w:themeColor="text1"/>
                <w:sz w:val="26"/>
                <w:szCs w:val="26"/>
              </w:rPr>
            </w:pPr>
            <w:r w:rsidRPr="0060014B">
              <w:rPr>
                <w:color w:val="000000" w:themeColor="text1"/>
                <w:sz w:val="26"/>
                <w:szCs w:val="26"/>
              </w:rPr>
              <w:t>01.07.2020.</w:t>
            </w:r>
          </w:p>
        </w:tc>
      </w:tr>
      <w:tr w14:paraId="03A5BE2E" w14:textId="77777777" w:rsidTr="00EE67F2">
        <w:tblPrEx>
          <w:tblW w:w="15451" w:type="dxa"/>
          <w:tblInd w:w="-572" w:type="dxa"/>
          <w:tblLayout w:type="fixed"/>
          <w:tblLook w:val="04A0"/>
        </w:tblPrEx>
        <w:tc>
          <w:tcPr>
            <w:tcW w:w="6094" w:type="dxa"/>
            <w:gridSpan w:val="2"/>
            <w:shd w:val="clear" w:color="auto" w:fill="CCFFCC"/>
          </w:tcPr>
          <w:p w:rsidR="000D4290" w:rsidRPr="0060014B" w:rsidP="0060014B" w14:paraId="2F88098F" w14:textId="77777777">
            <w:pPr>
              <w:spacing w:before="120" w:after="0"/>
              <w:ind w:right="111"/>
              <w:jc w:val="both"/>
              <w:rPr>
                <w:rFonts w:ascii="Times New Roman" w:hAnsi="Times New Roman"/>
                <w:b/>
                <w:color w:val="000000" w:themeColor="text1"/>
                <w:sz w:val="26"/>
                <w:szCs w:val="26"/>
              </w:rPr>
            </w:pPr>
            <w:bookmarkStart w:id="122" w:name="_Hlk526181078"/>
            <w:r w:rsidRPr="0060014B">
              <w:rPr>
                <w:rFonts w:ascii="Times New Roman" w:hAnsi="Times New Roman"/>
                <w:b/>
                <w:color w:val="000000"/>
                <w:sz w:val="26"/>
                <w:szCs w:val="26"/>
              </w:rPr>
              <w:t>Rīcības virziens</w:t>
            </w:r>
          </w:p>
        </w:tc>
        <w:tc>
          <w:tcPr>
            <w:tcW w:w="9357" w:type="dxa"/>
            <w:gridSpan w:val="6"/>
            <w:shd w:val="clear" w:color="auto" w:fill="CCFFCC"/>
          </w:tcPr>
          <w:p w:rsidR="000D4290" w:rsidRPr="0060014B" w:rsidP="0018306A" w14:paraId="10E38659" w14:textId="63BDA46E">
            <w:pPr>
              <w:pStyle w:val="Heading2"/>
              <w:rPr>
                <w:color w:val="000000" w:themeColor="text1"/>
              </w:rPr>
            </w:pPr>
            <w:bookmarkStart w:id="123" w:name="_Toc466549339"/>
            <w:bookmarkStart w:id="124" w:name="_Toc528063956"/>
            <w:bookmarkStart w:id="125" w:name="_Toc256000020"/>
            <w:bookmarkStart w:id="126" w:name="_Toc256000043"/>
            <w:bookmarkStart w:id="127" w:name="_Toc256000066"/>
            <w:bookmarkStart w:id="128" w:name="_Toc256000089"/>
            <w:r w:rsidRPr="0060014B">
              <w:t xml:space="preserve">3.10. </w:t>
            </w:r>
            <w:bookmarkEnd w:id="123"/>
            <w:r w:rsidRPr="0060014B" w:rsidR="00B36BF4">
              <w:t>Cilvēkkapitāls</w:t>
            </w:r>
            <w:bookmarkEnd w:id="128"/>
            <w:bookmarkEnd w:id="127"/>
            <w:bookmarkEnd w:id="126"/>
            <w:bookmarkEnd w:id="125"/>
            <w:bookmarkEnd w:id="124"/>
          </w:p>
        </w:tc>
      </w:tr>
      <w:tr w14:paraId="78695AB0" w14:textId="77777777" w:rsidTr="00EE67F2">
        <w:tblPrEx>
          <w:tblW w:w="15451" w:type="dxa"/>
          <w:tblInd w:w="-572" w:type="dxa"/>
          <w:tblLayout w:type="fixed"/>
          <w:tblLook w:val="04A0"/>
        </w:tblPrEx>
        <w:tc>
          <w:tcPr>
            <w:tcW w:w="6094" w:type="dxa"/>
            <w:gridSpan w:val="2"/>
            <w:shd w:val="clear" w:color="auto" w:fill="CCFFCC"/>
          </w:tcPr>
          <w:p w:rsidR="000D4290" w:rsidRPr="0060014B" w:rsidP="0060014B" w14:paraId="087DA6E2" w14:textId="77777777">
            <w:pPr>
              <w:spacing w:before="120" w:after="0"/>
              <w:ind w:right="111"/>
              <w:jc w:val="both"/>
              <w:rPr>
                <w:rFonts w:ascii="Times New Roman" w:hAnsi="Times New Roman"/>
                <w:b/>
                <w:color w:val="000000" w:themeColor="text1"/>
                <w:sz w:val="26"/>
                <w:szCs w:val="26"/>
              </w:rPr>
            </w:pPr>
            <w:r w:rsidRPr="0060014B">
              <w:rPr>
                <w:rFonts w:ascii="Times New Roman" w:hAnsi="Times New Roman"/>
                <w:color w:val="000000"/>
                <w:sz w:val="26"/>
                <w:szCs w:val="26"/>
              </w:rPr>
              <w:t>Politikas rezultāts un rezultatīvie rādītāji</w:t>
            </w:r>
          </w:p>
        </w:tc>
        <w:tc>
          <w:tcPr>
            <w:tcW w:w="9357" w:type="dxa"/>
            <w:gridSpan w:val="6"/>
            <w:shd w:val="clear" w:color="auto" w:fill="CCFFCC"/>
          </w:tcPr>
          <w:p w:rsidR="000D4290" w:rsidP="0060014B" w14:paraId="24532591" w14:textId="77777777">
            <w:pPr>
              <w:tabs>
                <w:tab w:val="left" w:pos="2191"/>
              </w:tabs>
              <w:spacing w:before="120" w:after="0"/>
              <w:jc w:val="both"/>
              <w:rPr>
                <w:rFonts w:ascii="Times New Roman" w:hAnsi="Times New Roman"/>
                <w:b/>
                <w:sz w:val="26"/>
                <w:szCs w:val="26"/>
              </w:rPr>
            </w:pPr>
            <w:r w:rsidRPr="0009486E">
              <w:rPr>
                <w:rFonts w:ascii="Times New Roman" w:hAnsi="Times New Roman"/>
                <w:b/>
                <w:sz w:val="26"/>
                <w:szCs w:val="26"/>
              </w:rPr>
              <w:t>Politikas rezultāts:</w:t>
            </w:r>
            <w:r>
              <w:rPr>
                <w:rFonts w:ascii="Times New Roman" w:hAnsi="Times New Roman"/>
                <w:b/>
                <w:sz w:val="26"/>
                <w:szCs w:val="26"/>
              </w:rPr>
              <w:t xml:space="preserve"> Uzlabots darba tiesiskais regulējums, kā rezultātā atvieglota gan vietējā gan ārvalstu darba spēka nodarbinātība</w:t>
            </w:r>
          </w:p>
          <w:p w:rsidR="0009486E" w:rsidP="0060014B" w14:paraId="51353E58" w14:textId="77777777">
            <w:pPr>
              <w:tabs>
                <w:tab w:val="left" w:pos="2191"/>
              </w:tabs>
              <w:spacing w:before="120" w:after="0"/>
              <w:jc w:val="both"/>
              <w:rPr>
                <w:rFonts w:ascii="Times New Roman" w:hAnsi="Times New Roman"/>
                <w:b/>
                <w:sz w:val="26"/>
                <w:szCs w:val="26"/>
              </w:rPr>
            </w:pPr>
            <w:r>
              <w:rPr>
                <w:rFonts w:ascii="Times New Roman" w:hAnsi="Times New Roman"/>
                <w:b/>
                <w:sz w:val="26"/>
                <w:szCs w:val="26"/>
              </w:rPr>
              <w:t>Rezultatīvie rādītāji:</w:t>
            </w:r>
          </w:p>
          <w:p w:rsidR="0009486E" w:rsidP="0060014B" w14:paraId="1B87DF59" w14:textId="77777777">
            <w:pPr>
              <w:tabs>
                <w:tab w:val="left" w:pos="2191"/>
              </w:tabs>
              <w:spacing w:before="120" w:after="0"/>
              <w:jc w:val="both"/>
              <w:rPr>
                <w:rFonts w:ascii="Times New Roman" w:hAnsi="Times New Roman"/>
                <w:b/>
                <w:sz w:val="26"/>
                <w:szCs w:val="26"/>
              </w:rPr>
            </w:pPr>
            <w:r>
              <w:rPr>
                <w:rFonts w:ascii="Times New Roman" w:hAnsi="Times New Roman"/>
                <w:b/>
                <w:sz w:val="26"/>
                <w:szCs w:val="26"/>
              </w:rPr>
              <w:t>1) Atvieglota iespēja pārliecināties par darbnespējas lapas atvēršanu;</w:t>
            </w:r>
          </w:p>
          <w:p w:rsidR="0009486E" w:rsidP="0060014B" w14:paraId="444D76CD" w14:textId="77777777">
            <w:pPr>
              <w:tabs>
                <w:tab w:val="left" w:pos="2191"/>
              </w:tabs>
              <w:spacing w:before="120" w:after="0"/>
              <w:jc w:val="both"/>
              <w:rPr>
                <w:rFonts w:ascii="Times New Roman" w:hAnsi="Times New Roman"/>
                <w:b/>
                <w:bCs/>
                <w:sz w:val="26"/>
                <w:szCs w:val="26"/>
              </w:rPr>
            </w:pPr>
            <w:r>
              <w:rPr>
                <w:rFonts w:ascii="Times New Roman" w:hAnsi="Times New Roman"/>
                <w:b/>
                <w:sz w:val="26"/>
                <w:szCs w:val="26"/>
              </w:rPr>
              <w:t xml:space="preserve">2) </w:t>
            </w:r>
            <w:r w:rsidRPr="0009486E">
              <w:rPr>
                <w:rFonts w:ascii="Times New Roman" w:hAnsi="Times New Roman"/>
                <w:b/>
                <w:bCs/>
                <w:sz w:val="26"/>
                <w:szCs w:val="26"/>
              </w:rPr>
              <w:t>Paātrināts process ārzemnieku nodarbināšanai Latvijā</w:t>
            </w:r>
            <w:r>
              <w:rPr>
                <w:rFonts w:ascii="Times New Roman" w:hAnsi="Times New Roman"/>
                <w:b/>
                <w:bCs/>
                <w:sz w:val="26"/>
                <w:szCs w:val="26"/>
              </w:rPr>
              <w:t>;</w:t>
            </w:r>
          </w:p>
          <w:p w:rsidR="0009486E" w:rsidP="0060014B" w14:paraId="3FF09B63" w14:textId="77777777">
            <w:pPr>
              <w:tabs>
                <w:tab w:val="left" w:pos="2191"/>
              </w:tabs>
              <w:spacing w:before="120" w:after="0"/>
              <w:jc w:val="both"/>
              <w:rPr>
                <w:rFonts w:ascii="Times New Roman" w:hAnsi="Times New Roman"/>
                <w:b/>
                <w:bCs/>
                <w:sz w:val="26"/>
                <w:szCs w:val="26"/>
              </w:rPr>
            </w:pPr>
            <w:r>
              <w:rPr>
                <w:rFonts w:ascii="Times New Roman" w:hAnsi="Times New Roman"/>
                <w:b/>
                <w:bCs/>
                <w:sz w:val="26"/>
                <w:szCs w:val="26"/>
              </w:rPr>
              <w:t>3) Uzlabotas darbinieku sociālās garantijas;</w:t>
            </w:r>
          </w:p>
          <w:p w:rsidR="0009486E" w:rsidP="0060014B" w14:paraId="4D935A4E" w14:textId="77777777">
            <w:pPr>
              <w:tabs>
                <w:tab w:val="left" w:pos="2191"/>
              </w:tabs>
              <w:spacing w:before="120" w:after="0"/>
              <w:jc w:val="both"/>
              <w:rPr>
                <w:rFonts w:ascii="Times New Roman" w:hAnsi="Times New Roman"/>
                <w:b/>
                <w:bCs/>
                <w:sz w:val="26"/>
                <w:szCs w:val="26"/>
              </w:rPr>
            </w:pPr>
            <w:r>
              <w:rPr>
                <w:rFonts w:ascii="Times New Roman" w:hAnsi="Times New Roman"/>
                <w:b/>
                <w:bCs/>
                <w:sz w:val="26"/>
                <w:szCs w:val="26"/>
              </w:rPr>
              <w:t>4) Atvieglota darbinieku nodarbināšana attālināti;</w:t>
            </w:r>
          </w:p>
          <w:p w:rsidR="0009486E" w:rsidRPr="0009486E" w:rsidP="0060014B" w14:paraId="445B2A0F" w14:textId="5168A1B7">
            <w:pPr>
              <w:tabs>
                <w:tab w:val="left" w:pos="2191"/>
              </w:tabs>
              <w:spacing w:before="120" w:after="0"/>
              <w:jc w:val="both"/>
              <w:rPr>
                <w:rFonts w:ascii="Times New Roman" w:hAnsi="Times New Roman"/>
                <w:b/>
                <w:sz w:val="26"/>
                <w:szCs w:val="26"/>
              </w:rPr>
            </w:pPr>
            <w:r>
              <w:rPr>
                <w:rFonts w:ascii="Times New Roman" w:hAnsi="Times New Roman"/>
                <w:b/>
                <w:bCs/>
                <w:sz w:val="26"/>
                <w:szCs w:val="26"/>
              </w:rPr>
              <w:t>5) Uzlabots regulējums darba devējam.</w:t>
            </w:r>
          </w:p>
        </w:tc>
      </w:tr>
      <w:tr w14:paraId="29FC9CB0" w14:textId="77777777" w:rsidTr="00EE67F2">
        <w:tblPrEx>
          <w:tblW w:w="15451" w:type="dxa"/>
          <w:tblInd w:w="-572" w:type="dxa"/>
          <w:tblLayout w:type="fixed"/>
          <w:tblLook w:val="04A0"/>
        </w:tblPrEx>
        <w:tc>
          <w:tcPr>
            <w:tcW w:w="848" w:type="dxa"/>
            <w:shd w:val="clear" w:color="auto" w:fill="CCFFCC"/>
          </w:tcPr>
          <w:p w:rsidR="000D4290" w:rsidRPr="0060014B" w:rsidP="0060014B" w14:paraId="7CC8F896" w14:textId="77777777">
            <w:pPr>
              <w:spacing w:before="120" w:after="0"/>
              <w:jc w:val="center"/>
              <w:rPr>
                <w:rFonts w:ascii="Times New Roman" w:hAnsi="Times New Roman"/>
                <w:b/>
                <w:sz w:val="26"/>
                <w:szCs w:val="26"/>
              </w:rPr>
            </w:pPr>
            <w:r w:rsidRPr="0060014B">
              <w:rPr>
                <w:rFonts w:ascii="Times New Roman" w:eastAsia="Times New Roman" w:hAnsi="Times New Roman"/>
                <w:bCs/>
                <w:i/>
                <w:color w:val="000000"/>
                <w:sz w:val="26"/>
                <w:szCs w:val="26"/>
                <w:lang w:eastAsia="lv-LV"/>
              </w:rPr>
              <w:t>Nr. p. k.</w:t>
            </w:r>
          </w:p>
        </w:tc>
        <w:tc>
          <w:tcPr>
            <w:tcW w:w="5246" w:type="dxa"/>
            <w:shd w:val="clear" w:color="auto" w:fill="CCFFCC"/>
            <w:vAlign w:val="center"/>
          </w:tcPr>
          <w:p w:rsidR="000D4290" w:rsidRPr="0060014B" w:rsidP="0060014B" w14:paraId="44F58D00" w14:textId="77777777">
            <w:pPr>
              <w:spacing w:before="120" w:after="0"/>
              <w:ind w:right="111"/>
              <w:jc w:val="center"/>
              <w:rPr>
                <w:rFonts w:ascii="Times New Roman" w:hAnsi="Times New Roman"/>
                <w:b/>
                <w:color w:val="000000" w:themeColor="text1"/>
                <w:sz w:val="26"/>
                <w:szCs w:val="26"/>
              </w:rPr>
            </w:pPr>
            <w:r w:rsidRPr="0060014B">
              <w:rPr>
                <w:rFonts w:ascii="Times New Roman" w:eastAsia="Times New Roman" w:hAnsi="Times New Roman"/>
                <w:bCs/>
                <w:i/>
                <w:color w:val="000000"/>
                <w:sz w:val="26"/>
                <w:szCs w:val="26"/>
                <w:lang w:eastAsia="lv-LV"/>
              </w:rPr>
              <w:t>Pasākums</w:t>
            </w:r>
          </w:p>
        </w:tc>
        <w:tc>
          <w:tcPr>
            <w:tcW w:w="3260" w:type="dxa"/>
            <w:gridSpan w:val="2"/>
            <w:shd w:val="clear" w:color="auto" w:fill="CCFFCC"/>
          </w:tcPr>
          <w:p w:rsidR="000D4290" w:rsidRPr="0060014B" w:rsidP="0060014B" w14:paraId="1B2F123E" w14:textId="77777777">
            <w:pPr>
              <w:spacing w:before="120" w:after="0"/>
              <w:ind w:right="111"/>
              <w:jc w:val="center"/>
              <w:rPr>
                <w:rFonts w:ascii="Times New Roman" w:hAnsi="Times New Roman"/>
                <w:color w:val="000000" w:themeColor="text1"/>
                <w:sz w:val="26"/>
                <w:szCs w:val="26"/>
                <w:lang w:eastAsia="lv-LV"/>
              </w:rPr>
            </w:pPr>
            <w:r w:rsidRPr="0060014B">
              <w:rPr>
                <w:rFonts w:ascii="Times New Roman" w:hAnsi="Times New Roman"/>
                <w:i/>
                <w:sz w:val="26"/>
                <w:szCs w:val="26"/>
                <w:lang w:eastAsia="lv-LV"/>
              </w:rPr>
              <w:t>Darbības rezultāts</w:t>
            </w:r>
          </w:p>
        </w:tc>
        <w:tc>
          <w:tcPr>
            <w:tcW w:w="1702" w:type="dxa"/>
            <w:shd w:val="clear" w:color="auto" w:fill="CCFFCC"/>
          </w:tcPr>
          <w:p w:rsidR="000D4290" w:rsidRPr="0060014B" w:rsidP="0060014B" w14:paraId="77DB94CF" w14:textId="77777777">
            <w:pPr>
              <w:tabs>
                <w:tab w:val="left" w:pos="2191"/>
              </w:tabs>
              <w:spacing w:before="120" w:after="0"/>
              <w:jc w:val="center"/>
              <w:rPr>
                <w:rFonts w:ascii="Times New Roman" w:hAnsi="Times New Roman"/>
                <w:color w:val="000000" w:themeColor="text1"/>
                <w:sz w:val="26"/>
                <w:szCs w:val="26"/>
              </w:rPr>
            </w:pPr>
            <w:r w:rsidRPr="0060014B">
              <w:rPr>
                <w:rFonts w:ascii="Times New Roman" w:hAnsi="Times New Roman"/>
                <w:i/>
                <w:sz w:val="26"/>
                <w:szCs w:val="26"/>
                <w:lang w:eastAsia="lv-LV"/>
              </w:rPr>
              <w:t>Rezultatīvais rādītājs</w:t>
            </w:r>
          </w:p>
        </w:tc>
        <w:tc>
          <w:tcPr>
            <w:tcW w:w="1418" w:type="dxa"/>
            <w:shd w:val="clear" w:color="auto" w:fill="CCFFCC"/>
          </w:tcPr>
          <w:p w:rsidR="000D4290" w:rsidRPr="0060014B" w:rsidP="0060014B" w14:paraId="3DE8C38F" w14:textId="77777777">
            <w:pPr>
              <w:spacing w:before="120" w:after="0"/>
              <w:jc w:val="center"/>
              <w:rPr>
                <w:rFonts w:ascii="Times New Roman" w:hAnsi="Times New Roman"/>
                <w:color w:val="000000" w:themeColor="text1"/>
                <w:sz w:val="26"/>
                <w:szCs w:val="26"/>
              </w:rPr>
            </w:pPr>
            <w:r w:rsidRPr="0060014B">
              <w:rPr>
                <w:rFonts w:ascii="Times New Roman" w:hAnsi="Times New Roman"/>
                <w:i/>
                <w:sz w:val="26"/>
                <w:szCs w:val="26"/>
                <w:lang w:eastAsia="lv-LV"/>
              </w:rPr>
              <w:t>Atbildīgā institūcija</w:t>
            </w:r>
          </w:p>
        </w:tc>
        <w:tc>
          <w:tcPr>
            <w:tcW w:w="1417" w:type="dxa"/>
            <w:shd w:val="clear" w:color="auto" w:fill="CCFFCC"/>
          </w:tcPr>
          <w:p w:rsidR="000D4290" w:rsidRPr="0060014B" w:rsidP="0060014B" w14:paraId="25A31041" w14:textId="77777777">
            <w:pPr>
              <w:spacing w:before="120" w:after="0"/>
              <w:jc w:val="center"/>
              <w:rPr>
                <w:rFonts w:ascii="Times New Roman" w:hAnsi="Times New Roman"/>
                <w:color w:val="000000" w:themeColor="text1"/>
                <w:sz w:val="26"/>
                <w:szCs w:val="26"/>
              </w:rPr>
            </w:pPr>
            <w:r w:rsidRPr="0060014B">
              <w:rPr>
                <w:rFonts w:ascii="Times New Roman" w:hAnsi="Times New Roman"/>
                <w:i/>
                <w:sz w:val="26"/>
                <w:szCs w:val="26"/>
                <w:lang w:eastAsia="lv-LV"/>
              </w:rPr>
              <w:t>Līdzatbildīgās institūcijas</w:t>
            </w:r>
          </w:p>
        </w:tc>
        <w:tc>
          <w:tcPr>
            <w:tcW w:w="1560" w:type="dxa"/>
            <w:shd w:val="clear" w:color="auto" w:fill="CCFFCC"/>
          </w:tcPr>
          <w:p w:rsidR="000D4290" w:rsidRPr="0060014B" w:rsidP="0060014B" w14:paraId="7BB35624" w14:textId="77777777">
            <w:pPr>
              <w:spacing w:before="120" w:after="0"/>
              <w:jc w:val="center"/>
              <w:rPr>
                <w:rFonts w:ascii="Times New Roman" w:hAnsi="Times New Roman"/>
                <w:color w:val="000000" w:themeColor="text1"/>
                <w:sz w:val="26"/>
                <w:szCs w:val="26"/>
              </w:rPr>
            </w:pPr>
            <w:r w:rsidRPr="0060014B">
              <w:rPr>
                <w:rFonts w:ascii="Times New Roman" w:hAnsi="Times New Roman"/>
                <w:i/>
                <w:sz w:val="26"/>
                <w:szCs w:val="26"/>
                <w:lang w:eastAsia="lv-LV"/>
              </w:rPr>
              <w:t>Izpildes termiņš</w:t>
            </w:r>
          </w:p>
        </w:tc>
      </w:tr>
      <w:tr w14:paraId="2354CE5A" w14:textId="77777777" w:rsidTr="00EE67F2">
        <w:tblPrEx>
          <w:tblW w:w="15451" w:type="dxa"/>
          <w:tblInd w:w="-572" w:type="dxa"/>
          <w:tblLayout w:type="fixed"/>
          <w:tblLook w:val="04A0"/>
        </w:tblPrEx>
        <w:tc>
          <w:tcPr>
            <w:tcW w:w="848" w:type="dxa"/>
          </w:tcPr>
          <w:p w:rsidR="00AD146F" w:rsidRPr="0060014B" w:rsidP="0060014B" w14:paraId="0C1F24DA" w14:textId="673A41DE">
            <w:pPr>
              <w:spacing w:before="120" w:after="0"/>
              <w:jc w:val="both"/>
              <w:rPr>
                <w:rFonts w:ascii="Times New Roman" w:hAnsi="Times New Roman"/>
                <w:b/>
                <w:sz w:val="26"/>
                <w:szCs w:val="26"/>
              </w:rPr>
            </w:pPr>
            <w:bookmarkEnd w:id="122"/>
            <w:r w:rsidRPr="0060014B">
              <w:rPr>
                <w:rFonts w:ascii="Times New Roman" w:hAnsi="Times New Roman"/>
                <w:b/>
                <w:sz w:val="26"/>
                <w:szCs w:val="26"/>
              </w:rPr>
              <w:t>3.</w:t>
            </w:r>
            <w:r w:rsidRPr="0060014B" w:rsidR="000E0E26">
              <w:rPr>
                <w:rFonts w:ascii="Times New Roman" w:hAnsi="Times New Roman"/>
                <w:b/>
                <w:sz w:val="26"/>
                <w:szCs w:val="26"/>
              </w:rPr>
              <w:t>10.1.</w:t>
            </w:r>
          </w:p>
        </w:tc>
        <w:tc>
          <w:tcPr>
            <w:tcW w:w="5246" w:type="dxa"/>
            <w:shd w:val="clear" w:color="auto" w:fill="auto"/>
          </w:tcPr>
          <w:p w:rsidR="000E0E26" w:rsidRPr="0060014B" w:rsidP="0060014B" w14:paraId="0D97DE2C" w14:textId="56F66A83">
            <w:pPr>
              <w:spacing w:before="120" w:after="0"/>
              <w:jc w:val="both"/>
              <w:rPr>
                <w:rFonts w:ascii="Times New Roman" w:hAnsi="Times New Roman"/>
                <w:b/>
                <w:sz w:val="26"/>
                <w:szCs w:val="26"/>
              </w:rPr>
            </w:pPr>
            <w:r w:rsidRPr="0060014B">
              <w:rPr>
                <w:rFonts w:ascii="Times New Roman" w:hAnsi="Times New Roman"/>
                <w:b/>
                <w:sz w:val="26"/>
                <w:szCs w:val="26"/>
              </w:rPr>
              <w:t>Veikti EDS uzlabojumi, kas ļauj darba devējam pārliecināties par darbnespējas lapām.</w:t>
            </w:r>
          </w:p>
          <w:p w:rsidR="00AD146F" w:rsidRPr="0092657F" w:rsidP="0060014B" w14:paraId="21D57C0A" w14:textId="189A8F16">
            <w:pPr>
              <w:spacing w:before="120" w:after="0"/>
              <w:jc w:val="both"/>
              <w:rPr>
                <w:rFonts w:ascii="Times New Roman" w:hAnsi="Times New Roman"/>
                <w:sz w:val="26"/>
                <w:szCs w:val="26"/>
              </w:rPr>
            </w:pPr>
            <w:r w:rsidRPr="0060014B">
              <w:rPr>
                <w:rFonts w:ascii="Times New Roman" w:hAnsi="Times New Roman"/>
                <w:sz w:val="26"/>
                <w:szCs w:val="26"/>
              </w:rPr>
              <w:t>Šobrīd pastāv situācija, kad uzņēmumi no VID saņem informāciju, kad darbnespējas lapa ir noslēgta vai anulēta, taču šobrīd nav iespējams pārliecināties par to, ka tā ir atvērta. Ņemot vērā minēto, būtu nepieciešams veikt uzlabojumus EDS, kas pare</w:t>
            </w:r>
            <w:r w:rsidR="0092657F">
              <w:rPr>
                <w:rFonts w:ascii="Times New Roman" w:hAnsi="Times New Roman"/>
                <w:sz w:val="26"/>
                <w:szCs w:val="26"/>
              </w:rPr>
              <w:t>dzētu arī šādu funkcionalitāti.</w:t>
            </w:r>
          </w:p>
        </w:tc>
        <w:tc>
          <w:tcPr>
            <w:tcW w:w="3260" w:type="dxa"/>
            <w:gridSpan w:val="2"/>
          </w:tcPr>
          <w:p w:rsidR="000E0E26" w:rsidRPr="0060014B" w:rsidP="0060014B" w14:paraId="77AAC6A7" w14:textId="77777777">
            <w:pPr>
              <w:spacing w:before="120" w:after="0"/>
              <w:ind w:right="111"/>
              <w:jc w:val="both"/>
              <w:rPr>
                <w:rFonts w:ascii="Times New Roman" w:hAnsi="Times New Roman"/>
                <w:color w:val="000000" w:themeColor="text1"/>
                <w:sz w:val="26"/>
                <w:szCs w:val="26"/>
              </w:rPr>
            </w:pPr>
            <w:r w:rsidRPr="0060014B">
              <w:rPr>
                <w:rFonts w:ascii="Times New Roman" w:hAnsi="Times New Roman"/>
                <w:color w:val="000000" w:themeColor="text1"/>
                <w:sz w:val="26"/>
                <w:szCs w:val="26"/>
              </w:rPr>
              <w:t>Veikti nepieciešamie grozījumi normatīvajos aktos.</w:t>
            </w:r>
          </w:p>
          <w:p w:rsidR="00AD146F" w:rsidRPr="0060014B" w:rsidP="0060014B" w14:paraId="160451FE" w14:textId="258197D7">
            <w:pPr>
              <w:spacing w:before="120" w:after="0"/>
              <w:ind w:right="111"/>
              <w:jc w:val="both"/>
              <w:rPr>
                <w:rFonts w:ascii="Times New Roman" w:hAnsi="Times New Roman"/>
                <w:color w:val="000000" w:themeColor="text1"/>
                <w:sz w:val="26"/>
                <w:szCs w:val="26"/>
              </w:rPr>
            </w:pPr>
            <w:r w:rsidRPr="0060014B">
              <w:rPr>
                <w:rFonts w:ascii="Times New Roman" w:hAnsi="Times New Roman"/>
                <w:color w:val="000000" w:themeColor="text1"/>
                <w:sz w:val="26"/>
                <w:szCs w:val="26"/>
              </w:rPr>
              <w:t>Pilnveidota VID EDS, kas paredz funkcionalitāti pārliecināties par darbnespējas lapu.</w:t>
            </w:r>
          </w:p>
        </w:tc>
        <w:tc>
          <w:tcPr>
            <w:tcW w:w="1702" w:type="dxa"/>
          </w:tcPr>
          <w:p w:rsidR="00AD146F" w:rsidRPr="0060014B" w:rsidP="0060014B" w14:paraId="3ECA4641" w14:textId="1E4E351B">
            <w:pPr>
              <w:tabs>
                <w:tab w:val="left" w:pos="2191"/>
              </w:tabs>
              <w:spacing w:before="120" w:after="0"/>
              <w:jc w:val="both"/>
              <w:rPr>
                <w:rFonts w:ascii="Times New Roman" w:hAnsi="Times New Roman"/>
                <w:bCs/>
                <w:sz w:val="26"/>
                <w:szCs w:val="26"/>
              </w:rPr>
            </w:pPr>
            <w:r w:rsidRPr="0060014B">
              <w:rPr>
                <w:rFonts w:ascii="Times New Roman" w:hAnsi="Times New Roman"/>
                <w:bCs/>
                <w:sz w:val="26"/>
                <w:szCs w:val="26"/>
              </w:rPr>
              <w:t>Uzlabota EDS funkcionalitāte</w:t>
            </w:r>
          </w:p>
        </w:tc>
        <w:tc>
          <w:tcPr>
            <w:tcW w:w="1418" w:type="dxa"/>
            <w:shd w:val="clear" w:color="auto" w:fill="auto"/>
          </w:tcPr>
          <w:p w:rsidR="00AD146F" w:rsidRPr="0060014B" w:rsidP="0060014B" w14:paraId="70F6024D" w14:textId="12B0827A">
            <w:pPr>
              <w:spacing w:before="120" w:after="0"/>
              <w:jc w:val="both"/>
              <w:rPr>
                <w:rFonts w:ascii="Times New Roman" w:hAnsi="Times New Roman"/>
                <w:color w:val="000000" w:themeColor="text1"/>
                <w:sz w:val="26"/>
                <w:szCs w:val="26"/>
              </w:rPr>
            </w:pPr>
            <w:r w:rsidRPr="0060014B">
              <w:rPr>
                <w:rFonts w:ascii="Times New Roman" w:hAnsi="Times New Roman"/>
                <w:sz w:val="26"/>
                <w:szCs w:val="26"/>
              </w:rPr>
              <w:t>FM</w:t>
            </w:r>
            <w:r w:rsidRPr="0060014B" w:rsidR="000E0E26">
              <w:rPr>
                <w:rFonts w:ascii="Times New Roman" w:hAnsi="Times New Roman"/>
                <w:sz w:val="26"/>
                <w:szCs w:val="26"/>
              </w:rPr>
              <w:t>, LM</w:t>
            </w:r>
          </w:p>
        </w:tc>
        <w:tc>
          <w:tcPr>
            <w:tcW w:w="1417" w:type="dxa"/>
          </w:tcPr>
          <w:p w:rsidR="00AD146F" w:rsidRPr="0060014B" w:rsidP="0060014B" w14:paraId="28C34A3F" w14:textId="01B36F50">
            <w:pPr>
              <w:spacing w:before="120" w:after="0"/>
              <w:jc w:val="both"/>
              <w:rPr>
                <w:rFonts w:ascii="Times New Roman" w:hAnsi="Times New Roman"/>
                <w:color w:val="000000" w:themeColor="text1"/>
                <w:sz w:val="26"/>
                <w:szCs w:val="26"/>
              </w:rPr>
            </w:pPr>
            <w:r w:rsidRPr="0060014B">
              <w:rPr>
                <w:rFonts w:ascii="Times New Roman" w:hAnsi="Times New Roman"/>
                <w:sz w:val="26"/>
                <w:szCs w:val="26"/>
              </w:rPr>
              <w:t>VID</w:t>
            </w:r>
          </w:p>
        </w:tc>
        <w:tc>
          <w:tcPr>
            <w:tcW w:w="1560" w:type="dxa"/>
          </w:tcPr>
          <w:p w:rsidR="00AD146F" w:rsidRPr="0060014B" w:rsidP="0060014B" w14:paraId="6704198B" w14:textId="09446487">
            <w:pPr>
              <w:spacing w:before="120" w:after="0"/>
              <w:jc w:val="both"/>
              <w:rPr>
                <w:rFonts w:ascii="Times New Roman" w:hAnsi="Times New Roman"/>
                <w:color w:val="000000" w:themeColor="text1"/>
                <w:sz w:val="26"/>
                <w:szCs w:val="26"/>
              </w:rPr>
            </w:pPr>
            <w:r w:rsidRPr="0060014B">
              <w:rPr>
                <w:rFonts w:ascii="Times New Roman" w:hAnsi="Times New Roman"/>
                <w:sz w:val="26"/>
                <w:szCs w:val="26"/>
              </w:rPr>
              <w:t>01.07.201</w:t>
            </w:r>
            <w:r w:rsidRPr="0060014B" w:rsidR="000E0E26">
              <w:rPr>
                <w:rFonts w:ascii="Times New Roman" w:hAnsi="Times New Roman"/>
                <w:sz w:val="26"/>
                <w:szCs w:val="26"/>
              </w:rPr>
              <w:t>9</w:t>
            </w:r>
            <w:r w:rsidRPr="0060014B">
              <w:rPr>
                <w:rFonts w:ascii="Times New Roman" w:hAnsi="Times New Roman"/>
                <w:sz w:val="26"/>
                <w:szCs w:val="26"/>
              </w:rPr>
              <w:t>.</w:t>
            </w:r>
          </w:p>
        </w:tc>
      </w:tr>
      <w:tr w14:paraId="3E828EB1" w14:textId="77777777" w:rsidTr="00EE67F2">
        <w:tblPrEx>
          <w:tblW w:w="15451" w:type="dxa"/>
          <w:tblInd w:w="-572" w:type="dxa"/>
          <w:tblLayout w:type="fixed"/>
          <w:tblLook w:val="04A0"/>
        </w:tblPrEx>
        <w:tc>
          <w:tcPr>
            <w:tcW w:w="848" w:type="dxa"/>
          </w:tcPr>
          <w:p w:rsidR="0092657F" w:rsidRPr="0060014B" w:rsidP="0060014B" w14:paraId="0D7EC318" w14:textId="7B3544C9">
            <w:pPr>
              <w:spacing w:before="120" w:after="0"/>
              <w:jc w:val="both"/>
              <w:rPr>
                <w:rFonts w:ascii="Times New Roman" w:hAnsi="Times New Roman"/>
                <w:b/>
                <w:sz w:val="26"/>
                <w:szCs w:val="26"/>
              </w:rPr>
            </w:pPr>
            <w:r>
              <w:rPr>
                <w:rFonts w:ascii="Times New Roman" w:hAnsi="Times New Roman"/>
                <w:b/>
                <w:sz w:val="26"/>
                <w:szCs w:val="26"/>
              </w:rPr>
              <w:t>3.10.2.</w:t>
            </w:r>
          </w:p>
        </w:tc>
        <w:tc>
          <w:tcPr>
            <w:tcW w:w="5246" w:type="dxa"/>
            <w:shd w:val="clear" w:color="auto" w:fill="auto"/>
          </w:tcPr>
          <w:p w:rsidR="00141E98" w:rsidRPr="00141E98" w:rsidP="00141E98" w14:paraId="487D3F33" w14:textId="2CFD07A3">
            <w:pPr>
              <w:spacing w:before="120" w:after="0"/>
              <w:jc w:val="both"/>
              <w:rPr>
                <w:rFonts w:ascii="Times New Roman" w:hAnsi="Times New Roman"/>
                <w:b/>
                <w:sz w:val="26"/>
                <w:szCs w:val="26"/>
              </w:rPr>
            </w:pPr>
            <w:r>
              <w:rPr>
                <w:rFonts w:ascii="Times New Roman" w:hAnsi="Times New Roman"/>
                <w:b/>
                <w:sz w:val="26"/>
                <w:szCs w:val="26"/>
              </w:rPr>
              <w:t>Atteikšanās no vakances reģistrēšanas Nodarbinātības valsts aģentūrā.</w:t>
            </w:r>
          </w:p>
          <w:p w:rsidR="00141E98" w:rsidP="00141E98" w14:paraId="07EE58AE" w14:textId="65CDCF09">
            <w:pPr>
              <w:spacing w:before="120" w:after="0"/>
              <w:jc w:val="both"/>
              <w:rPr>
                <w:rFonts w:ascii="Times New Roman" w:hAnsi="Times New Roman"/>
                <w:sz w:val="26"/>
                <w:szCs w:val="26"/>
              </w:rPr>
            </w:pPr>
            <w:r w:rsidRPr="00141E98">
              <w:rPr>
                <w:rFonts w:ascii="Times New Roman" w:hAnsi="Times New Roman"/>
                <w:sz w:val="26"/>
                <w:szCs w:val="26"/>
              </w:rPr>
              <w:t>A</w:t>
            </w:r>
            <w:r>
              <w:rPr>
                <w:rFonts w:ascii="Times New Roman" w:hAnsi="Times New Roman"/>
                <w:sz w:val="26"/>
                <w:szCs w:val="26"/>
              </w:rPr>
              <w:t>IPL un LTRK norāda, ka</w:t>
            </w:r>
            <w:r w:rsidRPr="00141E98">
              <w:rPr>
                <w:rFonts w:ascii="Times New Roman" w:hAnsi="Times New Roman"/>
                <w:sz w:val="26"/>
                <w:szCs w:val="26"/>
              </w:rPr>
              <w:t xml:space="preserve">  šķērslis  ārzemnieku  nodarbināšanai  </w:t>
            </w:r>
            <w:r>
              <w:rPr>
                <w:rFonts w:ascii="Times New Roman" w:hAnsi="Times New Roman"/>
                <w:sz w:val="26"/>
                <w:szCs w:val="26"/>
              </w:rPr>
              <w:t xml:space="preserve">Latvijā </w:t>
            </w:r>
            <w:r w:rsidRPr="00141E98">
              <w:rPr>
                <w:rFonts w:ascii="Times New Roman" w:hAnsi="Times New Roman"/>
                <w:sz w:val="26"/>
                <w:szCs w:val="26"/>
              </w:rPr>
              <w:t>norādāms  pienākums publicēt  vakanci  Nodarbinātības  valsts  aģentūras  (NVA)  datu  bāzē.  Minētais  pienākums  tikai pagarina  ārzemnieku  uzaicināšanas  procesu.  Turklāt  laikā,  kad  Latvijā  trūkst  kvalificēta  darba spēka,  pienākums  publicēt  vakances  sludinājumu,  nonāk  pretrunā  ar  pašu  faktisko  speciālistu trūkuma situāciju, ko arī atzinusi Latvijas valdība.</w:t>
            </w:r>
          </w:p>
          <w:p w:rsidR="00141E98" w:rsidRPr="00141E98" w:rsidP="0060014B" w14:paraId="530F206C" w14:textId="46497D15">
            <w:pPr>
              <w:spacing w:before="120" w:after="0"/>
              <w:jc w:val="both"/>
              <w:rPr>
                <w:rFonts w:ascii="Times New Roman" w:hAnsi="Times New Roman"/>
                <w:sz w:val="26"/>
                <w:szCs w:val="26"/>
              </w:rPr>
            </w:pPr>
            <w:r>
              <w:rPr>
                <w:rFonts w:ascii="Times New Roman" w:hAnsi="Times New Roman"/>
                <w:sz w:val="26"/>
                <w:szCs w:val="26"/>
              </w:rPr>
              <w:t>Vienlaikus šī prasība ir kļuvusi formāla un savu mērķi nesasniedz.</w:t>
            </w:r>
          </w:p>
        </w:tc>
        <w:tc>
          <w:tcPr>
            <w:tcW w:w="3260" w:type="dxa"/>
            <w:gridSpan w:val="2"/>
          </w:tcPr>
          <w:p w:rsidR="0092657F" w:rsidRPr="0060014B" w:rsidP="0060014B" w14:paraId="065BC2A1" w14:textId="7A2C83B2">
            <w:pPr>
              <w:spacing w:before="120" w:after="0"/>
              <w:ind w:right="111"/>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Veikti grozījumi Ministru kabineta </w:t>
            </w:r>
            <w:r w:rsidR="00FE431A">
              <w:rPr>
                <w:rFonts w:ascii="Times New Roman" w:hAnsi="Times New Roman"/>
                <w:color w:val="000000" w:themeColor="text1"/>
                <w:sz w:val="26"/>
                <w:szCs w:val="26"/>
              </w:rPr>
              <w:t>28.01.</w:t>
            </w:r>
            <w:r>
              <w:rPr>
                <w:rFonts w:ascii="Times New Roman" w:hAnsi="Times New Roman"/>
                <w:color w:val="000000" w:themeColor="text1"/>
                <w:sz w:val="26"/>
                <w:szCs w:val="26"/>
              </w:rPr>
              <w:t>2014.</w:t>
            </w:r>
            <w:r w:rsidR="00FE431A">
              <w:rPr>
                <w:rFonts w:ascii="Times New Roman" w:hAnsi="Times New Roman"/>
                <w:color w:val="000000" w:themeColor="text1"/>
                <w:sz w:val="26"/>
                <w:szCs w:val="26"/>
              </w:rPr>
              <w:t xml:space="preserve"> </w:t>
            </w:r>
            <w:r>
              <w:rPr>
                <w:rFonts w:ascii="Times New Roman" w:hAnsi="Times New Roman"/>
                <w:color w:val="000000" w:themeColor="text1"/>
                <w:sz w:val="26"/>
                <w:szCs w:val="26"/>
              </w:rPr>
              <w:t>noteikumos Nr.55</w:t>
            </w:r>
            <w:r w:rsidR="00437D82">
              <w:rPr>
                <w:rFonts w:ascii="Times New Roman" w:hAnsi="Times New Roman"/>
                <w:color w:val="000000" w:themeColor="text1"/>
                <w:sz w:val="26"/>
                <w:szCs w:val="26"/>
              </w:rPr>
              <w:t xml:space="preserve"> “Noteikumi par ārzemnieku nodarbināšanu”</w:t>
            </w:r>
          </w:p>
        </w:tc>
        <w:tc>
          <w:tcPr>
            <w:tcW w:w="1702" w:type="dxa"/>
          </w:tcPr>
          <w:p w:rsidR="0092657F" w:rsidRPr="0060014B" w:rsidP="0060014B" w14:paraId="0946437A" w14:textId="06BE990C">
            <w:pPr>
              <w:tabs>
                <w:tab w:val="left" w:pos="2191"/>
              </w:tabs>
              <w:spacing w:before="120" w:after="0"/>
              <w:jc w:val="both"/>
              <w:rPr>
                <w:rFonts w:ascii="Times New Roman" w:hAnsi="Times New Roman"/>
                <w:bCs/>
                <w:sz w:val="26"/>
                <w:szCs w:val="26"/>
              </w:rPr>
            </w:pPr>
            <w:r>
              <w:rPr>
                <w:rFonts w:ascii="Times New Roman" w:hAnsi="Times New Roman"/>
                <w:bCs/>
                <w:sz w:val="26"/>
                <w:szCs w:val="26"/>
              </w:rPr>
              <w:t>Paātrināts process ārzemnieku nodarbināšanai Latvijā</w:t>
            </w:r>
          </w:p>
        </w:tc>
        <w:tc>
          <w:tcPr>
            <w:tcW w:w="1418" w:type="dxa"/>
            <w:shd w:val="clear" w:color="auto" w:fill="auto"/>
          </w:tcPr>
          <w:p w:rsidR="0092657F" w:rsidRPr="0060014B" w:rsidP="0060014B" w14:paraId="67976081" w14:textId="386082C1">
            <w:pPr>
              <w:spacing w:before="120" w:after="0"/>
              <w:jc w:val="both"/>
              <w:rPr>
                <w:rFonts w:ascii="Times New Roman" w:hAnsi="Times New Roman"/>
                <w:sz w:val="26"/>
                <w:szCs w:val="26"/>
              </w:rPr>
            </w:pPr>
            <w:r>
              <w:rPr>
                <w:rFonts w:ascii="Times New Roman" w:hAnsi="Times New Roman"/>
                <w:sz w:val="26"/>
                <w:szCs w:val="26"/>
              </w:rPr>
              <w:t>LM, NVA</w:t>
            </w:r>
          </w:p>
        </w:tc>
        <w:tc>
          <w:tcPr>
            <w:tcW w:w="1417" w:type="dxa"/>
          </w:tcPr>
          <w:p w:rsidR="0092657F" w:rsidRPr="0060014B" w:rsidP="0060014B" w14:paraId="355E361E" w14:textId="078E2C74">
            <w:pPr>
              <w:spacing w:before="120" w:after="0"/>
              <w:jc w:val="both"/>
              <w:rPr>
                <w:rFonts w:ascii="Times New Roman" w:hAnsi="Times New Roman"/>
                <w:sz w:val="26"/>
                <w:szCs w:val="26"/>
              </w:rPr>
            </w:pPr>
            <w:r>
              <w:rPr>
                <w:rFonts w:ascii="Times New Roman" w:hAnsi="Times New Roman"/>
                <w:sz w:val="26"/>
                <w:szCs w:val="26"/>
              </w:rPr>
              <w:t>-</w:t>
            </w:r>
          </w:p>
        </w:tc>
        <w:tc>
          <w:tcPr>
            <w:tcW w:w="1560" w:type="dxa"/>
          </w:tcPr>
          <w:p w:rsidR="0092657F" w:rsidRPr="0060014B" w:rsidP="0060014B" w14:paraId="7A4EDD09" w14:textId="05D58EF1">
            <w:pPr>
              <w:spacing w:before="120" w:after="0"/>
              <w:jc w:val="both"/>
              <w:rPr>
                <w:rFonts w:ascii="Times New Roman" w:hAnsi="Times New Roman"/>
                <w:sz w:val="26"/>
                <w:szCs w:val="26"/>
              </w:rPr>
            </w:pPr>
            <w:r>
              <w:rPr>
                <w:rFonts w:ascii="Times New Roman" w:hAnsi="Times New Roman"/>
                <w:sz w:val="26"/>
                <w:szCs w:val="26"/>
              </w:rPr>
              <w:t>01.07.2019.</w:t>
            </w:r>
          </w:p>
        </w:tc>
      </w:tr>
      <w:tr w14:paraId="26FD113E" w14:textId="77777777" w:rsidTr="00EE67F2">
        <w:tblPrEx>
          <w:tblW w:w="15451" w:type="dxa"/>
          <w:tblInd w:w="-572" w:type="dxa"/>
          <w:tblLayout w:type="fixed"/>
          <w:tblLook w:val="04A0"/>
        </w:tblPrEx>
        <w:tc>
          <w:tcPr>
            <w:tcW w:w="848" w:type="dxa"/>
          </w:tcPr>
          <w:p w:rsidR="00D2104F" w:rsidP="0060014B" w14:paraId="7E72F249" w14:textId="4847B01B">
            <w:pPr>
              <w:spacing w:before="120" w:after="0"/>
              <w:jc w:val="both"/>
              <w:rPr>
                <w:rFonts w:ascii="Times New Roman" w:hAnsi="Times New Roman"/>
                <w:b/>
                <w:sz w:val="26"/>
                <w:szCs w:val="26"/>
              </w:rPr>
            </w:pPr>
            <w:r>
              <w:rPr>
                <w:rFonts w:ascii="Times New Roman" w:hAnsi="Times New Roman"/>
                <w:b/>
                <w:sz w:val="26"/>
                <w:szCs w:val="26"/>
              </w:rPr>
              <w:t>3.10.3.</w:t>
            </w:r>
          </w:p>
        </w:tc>
        <w:tc>
          <w:tcPr>
            <w:tcW w:w="5246" w:type="dxa"/>
            <w:shd w:val="clear" w:color="auto" w:fill="auto"/>
          </w:tcPr>
          <w:p w:rsidR="00D2104F" w:rsidRPr="00D2104F" w:rsidP="00D2104F" w14:paraId="2CBF3A8C" w14:textId="76AC51C2">
            <w:pPr>
              <w:spacing w:before="120" w:after="0"/>
              <w:jc w:val="both"/>
              <w:rPr>
                <w:rFonts w:ascii="Times New Roman" w:hAnsi="Times New Roman"/>
                <w:b/>
                <w:sz w:val="26"/>
                <w:szCs w:val="26"/>
              </w:rPr>
            </w:pPr>
            <w:r w:rsidRPr="00D2104F">
              <w:rPr>
                <w:rFonts w:ascii="Times New Roman" w:hAnsi="Times New Roman"/>
                <w:b/>
                <w:sz w:val="26"/>
                <w:szCs w:val="26"/>
              </w:rPr>
              <w:t>Ar nodokļiem neapliekamās veselības apdrošināšanas limita paaugstināšana.</w:t>
            </w:r>
          </w:p>
          <w:p w:rsidR="00D2104F" w:rsidRPr="00D2104F" w:rsidP="00141E98" w14:paraId="1AC5E750" w14:textId="111319C4">
            <w:pPr>
              <w:spacing w:before="120" w:after="0"/>
              <w:jc w:val="both"/>
              <w:rPr>
                <w:rFonts w:ascii="Times New Roman" w:hAnsi="Times New Roman"/>
                <w:sz w:val="26"/>
                <w:szCs w:val="26"/>
              </w:rPr>
            </w:pPr>
            <w:r w:rsidRPr="00D2104F">
              <w:rPr>
                <w:rFonts w:ascii="Times New Roman" w:hAnsi="Times New Roman"/>
                <w:sz w:val="26"/>
                <w:szCs w:val="26"/>
              </w:rPr>
              <w:t xml:space="preserve">ĀIPL 2018.gada rekomendācijās, </w:t>
            </w:r>
            <w:r w:rsidRPr="00D2104F">
              <w:rPr>
                <w:rFonts w:ascii="Times New Roman" w:hAnsi="Times New Roman"/>
                <w:sz w:val="26"/>
                <w:szCs w:val="26"/>
              </w:rPr>
              <w:t>nostājā</w:t>
            </w:r>
            <w:r w:rsidRPr="00D2104F">
              <w:rPr>
                <w:rFonts w:ascii="Times New Roman" w:hAnsi="Times New Roman"/>
                <w:sz w:val="26"/>
                <w:szCs w:val="26"/>
              </w:rPr>
              <w:t xml:space="preserve"> attiecībā uz darba spēka nodarbināšanu, ierosina paaugstināt ar nodokļiem neapliekamās veselības apdrošināšanas griestus, kas jau gadiem  nav  mainījušies  un  ir  426,50  </w:t>
            </w:r>
            <w:r w:rsidRPr="00D2104F">
              <w:rPr>
                <w:rFonts w:ascii="Times New Roman" w:hAnsi="Times New Roman"/>
                <w:sz w:val="26"/>
                <w:szCs w:val="26"/>
              </w:rPr>
              <w:t>euro</w:t>
            </w:r>
            <w:r w:rsidRPr="00D2104F">
              <w:rPr>
                <w:rFonts w:ascii="Times New Roman" w:hAnsi="Times New Roman"/>
                <w:sz w:val="26"/>
                <w:szCs w:val="26"/>
              </w:rPr>
              <w:t>.  Ja  Latvijas  varas  iestādes  paceļ  ar  nodokļiem neapliekamās   apdrošināšanas   griestus,   darba   devējam,   kas   nodarbina   personu   no   kādas ārpuskopienas  valsts,  ir  jāsedz  veselības  un  nelaimes  gadījumu  apdrošināšanas  izmaksas  par  šo darbinieku, kā arī par viņa dzīvesbiedru un bērniem (ja tādi ir). Šie griesti ir jāpaaugstina, lai darba devēji  varētu  saviem  darbiniekiem  piedāvāt  labākas  apdrošināšanas  polises,  turklāt  tad,  ja darbiniekam  ir  dzīvesbiedrs  un/vai  bērns/bērni,  darba  devējam  nebūtu  par  to  jāmaksā  sociālais nodoklis un arī pašam darbiniekam nebūtu jāmaksā ienākuma nodoklis un sociālais nodoklis. Par pašu apdrošināšanu maksātu pats darba devējs, neapgrūtinot valsts budžetu.</w:t>
            </w:r>
          </w:p>
        </w:tc>
        <w:tc>
          <w:tcPr>
            <w:tcW w:w="3260" w:type="dxa"/>
            <w:gridSpan w:val="2"/>
          </w:tcPr>
          <w:p w:rsidR="00D2104F" w:rsidP="0060014B" w14:paraId="06B526A2" w14:textId="77777777">
            <w:pPr>
              <w:spacing w:before="120" w:after="0"/>
              <w:ind w:right="111"/>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1. Izvērtēta iespēja veikt grozījumus normatīvajos aktos, lai paaugstinātu </w:t>
            </w:r>
            <w:r w:rsidRPr="00D2104F">
              <w:rPr>
                <w:rFonts w:ascii="Times New Roman" w:hAnsi="Times New Roman"/>
                <w:color w:val="000000" w:themeColor="text1"/>
                <w:sz w:val="26"/>
                <w:szCs w:val="26"/>
              </w:rPr>
              <w:t xml:space="preserve">ar </w:t>
            </w:r>
            <w:r w:rsidRPr="00D2104F">
              <w:rPr>
                <w:rFonts w:ascii="Times New Roman" w:hAnsi="Times New Roman"/>
                <w:color w:val="000000" w:themeColor="text1"/>
                <w:sz w:val="26"/>
                <w:szCs w:val="26"/>
              </w:rPr>
              <w:t>nodokļiem neapliekamās veselības apdrošināšanas griestu</w:t>
            </w:r>
            <w:r>
              <w:rPr>
                <w:rFonts w:ascii="Times New Roman" w:hAnsi="Times New Roman"/>
                <w:color w:val="000000" w:themeColor="text1"/>
                <w:sz w:val="26"/>
                <w:szCs w:val="26"/>
              </w:rPr>
              <w:t>s.</w:t>
            </w:r>
          </w:p>
          <w:p w:rsidR="00D2104F" w:rsidP="0060014B" w14:paraId="3547A73A" w14:textId="329138FC">
            <w:pPr>
              <w:spacing w:before="120" w:after="0"/>
              <w:ind w:right="111"/>
              <w:jc w:val="both"/>
              <w:rPr>
                <w:rFonts w:ascii="Times New Roman" w:hAnsi="Times New Roman"/>
                <w:color w:val="000000" w:themeColor="text1"/>
                <w:sz w:val="26"/>
                <w:szCs w:val="26"/>
              </w:rPr>
            </w:pPr>
            <w:r>
              <w:rPr>
                <w:rFonts w:ascii="Times New Roman" w:hAnsi="Times New Roman"/>
                <w:color w:val="000000" w:themeColor="text1"/>
                <w:sz w:val="26"/>
                <w:szCs w:val="26"/>
              </w:rPr>
              <w:t>2.Pirmajā punktā minētā izvērtējuma rezultātā veikti grozījumi likumā “Par iedzīvotāju nodokli”, kas paredz attiecīgā sliekšņa paaugstināšanu.</w:t>
            </w:r>
          </w:p>
        </w:tc>
        <w:tc>
          <w:tcPr>
            <w:tcW w:w="1702" w:type="dxa"/>
          </w:tcPr>
          <w:p w:rsidR="00D2104F" w:rsidP="0060014B" w14:paraId="18E73AA2" w14:textId="652BDD68">
            <w:pPr>
              <w:tabs>
                <w:tab w:val="left" w:pos="2191"/>
              </w:tabs>
              <w:spacing w:before="120" w:after="0"/>
              <w:jc w:val="both"/>
              <w:rPr>
                <w:rFonts w:ascii="Times New Roman" w:hAnsi="Times New Roman"/>
                <w:bCs/>
                <w:sz w:val="26"/>
                <w:szCs w:val="26"/>
              </w:rPr>
            </w:pPr>
            <w:r>
              <w:rPr>
                <w:rFonts w:ascii="Times New Roman" w:hAnsi="Times New Roman"/>
                <w:bCs/>
                <w:sz w:val="26"/>
                <w:szCs w:val="26"/>
              </w:rPr>
              <w:t xml:space="preserve">Nodarbinātajiem ir iespēja saņemt </w:t>
            </w:r>
            <w:r>
              <w:rPr>
                <w:rFonts w:ascii="Times New Roman" w:hAnsi="Times New Roman"/>
                <w:bCs/>
                <w:sz w:val="26"/>
                <w:szCs w:val="26"/>
              </w:rPr>
              <w:t>labākas apdrošināšanas polises.</w:t>
            </w:r>
          </w:p>
        </w:tc>
        <w:tc>
          <w:tcPr>
            <w:tcW w:w="1418" w:type="dxa"/>
            <w:shd w:val="clear" w:color="auto" w:fill="auto"/>
          </w:tcPr>
          <w:p w:rsidR="00D2104F" w:rsidP="0060014B" w14:paraId="206B3E70" w14:textId="77777777">
            <w:pPr>
              <w:spacing w:before="120" w:after="0"/>
              <w:jc w:val="both"/>
              <w:rPr>
                <w:rFonts w:ascii="Times New Roman" w:hAnsi="Times New Roman"/>
                <w:sz w:val="26"/>
                <w:szCs w:val="26"/>
              </w:rPr>
            </w:pPr>
            <w:r>
              <w:rPr>
                <w:rFonts w:ascii="Times New Roman" w:hAnsi="Times New Roman"/>
                <w:sz w:val="26"/>
                <w:szCs w:val="26"/>
              </w:rPr>
              <w:t>1.</w:t>
            </w:r>
            <w:r>
              <w:rPr>
                <w:rFonts w:ascii="Times New Roman" w:hAnsi="Times New Roman"/>
                <w:sz w:val="26"/>
                <w:szCs w:val="26"/>
              </w:rPr>
              <w:t xml:space="preserve">LM, </w:t>
            </w:r>
            <w:r>
              <w:rPr>
                <w:rFonts w:ascii="Times New Roman" w:hAnsi="Times New Roman"/>
                <w:sz w:val="26"/>
                <w:szCs w:val="26"/>
              </w:rPr>
              <w:t>FM</w:t>
            </w:r>
          </w:p>
          <w:p w:rsidR="00E87564" w:rsidP="0060014B" w14:paraId="79C1152A" w14:textId="59FC5F95">
            <w:pPr>
              <w:spacing w:before="120" w:after="0"/>
              <w:jc w:val="both"/>
              <w:rPr>
                <w:rFonts w:ascii="Times New Roman" w:hAnsi="Times New Roman"/>
                <w:sz w:val="26"/>
                <w:szCs w:val="26"/>
              </w:rPr>
            </w:pPr>
            <w:r>
              <w:rPr>
                <w:rFonts w:ascii="Times New Roman" w:hAnsi="Times New Roman"/>
                <w:sz w:val="26"/>
                <w:szCs w:val="26"/>
              </w:rPr>
              <w:t>2.FM,LM</w:t>
            </w:r>
          </w:p>
        </w:tc>
        <w:tc>
          <w:tcPr>
            <w:tcW w:w="1417" w:type="dxa"/>
          </w:tcPr>
          <w:p w:rsidR="00D2104F" w:rsidP="0060014B" w14:paraId="0B0A9F18" w14:textId="77777777">
            <w:pPr>
              <w:spacing w:before="120" w:after="0"/>
              <w:jc w:val="both"/>
              <w:rPr>
                <w:rFonts w:ascii="Times New Roman" w:hAnsi="Times New Roman"/>
                <w:sz w:val="26"/>
                <w:szCs w:val="26"/>
              </w:rPr>
            </w:pPr>
            <w:r>
              <w:rPr>
                <w:rFonts w:ascii="Times New Roman" w:hAnsi="Times New Roman"/>
                <w:sz w:val="26"/>
                <w:szCs w:val="26"/>
              </w:rPr>
              <w:t>EM</w:t>
            </w:r>
          </w:p>
          <w:p w:rsidR="00E87564" w:rsidRPr="0060014B" w:rsidP="0060014B" w14:paraId="7F55F4EC" w14:textId="01A82452">
            <w:pPr>
              <w:spacing w:before="120" w:after="0"/>
              <w:jc w:val="both"/>
              <w:rPr>
                <w:rFonts w:ascii="Times New Roman" w:hAnsi="Times New Roman"/>
                <w:sz w:val="26"/>
                <w:szCs w:val="26"/>
              </w:rPr>
            </w:pPr>
            <w:r>
              <w:rPr>
                <w:rFonts w:ascii="Times New Roman" w:hAnsi="Times New Roman"/>
                <w:sz w:val="26"/>
                <w:szCs w:val="26"/>
              </w:rPr>
              <w:t>EM</w:t>
            </w:r>
          </w:p>
        </w:tc>
        <w:tc>
          <w:tcPr>
            <w:tcW w:w="1560" w:type="dxa"/>
          </w:tcPr>
          <w:p w:rsidR="00E87564" w:rsidP="0060014B" w14:paraId="43D86CD3" w14:textId="77777777">
            <w:pPr>
              <w:spacing w:before="120" w:after="0"/>
              <w:jc w:val="both"/>
              <w:rPr>
                <w:rFonts w:ascii="Times New Roman" w:hAnsi="Times New Roman"/>
                <w:sz w:val="26"/>
                <w:szCs w:val="26"/>
              </w:rPr>
            </w:pPr>
            <w:r>
              <w:rPr>
                <w:rFonts w:ascii="Times New Roman" w:hAnsi="Times New Roman"/>
                <w:sz w:val="26"/>
                <w:szCs w:val="26"/>
              </w:rPr>
              <w:t>1.</w:t>
            </w:r>
          </w:p>
          <w:p w:rsidR="00D2104F" w:rsidP="0060014B" w14:paraId="3732BB41" w14:textId="77777777">
            <w:pPr>
              <w:spacing w:before="120" w:after="0"/>
              <w:jc w:val="both"/>
              <w:rPr>
                <w:rFonts w:ascii="Times New Roman" w:hAnsi="Times New Roman"/>
                <w:sz w:val="26"/>
                <w:szCs w:val="26"/>
              </w:rPr>
            </w:pPr>
            <w:r>
              <w:rPr>
                <w:rFonts w:ascii="Times New Roman" w:hAnsi="Times New Roman"/>
                <w:sz w:val="26"/>
                <w:szCs w:val="26"/>
              </w:rPr>
              <w:t>01.07.2019.</w:t>
            </w:r>
          </w:p>
          <w:p w:rsidR="00E87564" w:rsidP="0060014B" w14:paraId="4C9F8F42" w14:textId="77777777">
            <w:pPr>
              <w:spacing w:before="120" w:after="0"/>
              <w:jc w:val="both"/>
              <w:rPr>
                <w:rFonts w:ascii="Times New Roman" w:hAnsi="Times New Roman"/>
                <w:sz w:val="26"/>
                <w:szCs w:val="26"/>
              </w:rPr>
            </w:pPr>
            <w:r>
              <w:rPr>
                <w:rFonts w:ascii="Times New Roman" w:hAnsi="Times New Roman"/>
                <w:sz w:val="26"/>
                <w:szCs w:val="26"/>
              </w:rPr>
              <w:t>2.</w:t>
            </w:r>
          </w:p>
          <w:p w:rsidR="00E87564" w:rsidP="0060014B" w14:paraId="1FA20DED" w14:textId="08BF8105">
            <w:pPr>
              <w:spacing w:before="120" w:after="0"/>
              <w:jc w:val="both"/>
              <w:rPr>
                <w:rFonts w:ascii="Times New Roman" w:hAnsi="Times New Roman"/>
                <w:sz w:val="26"/>
                <w:szCs w:val="26"/>
              </w:rPr>
            </w:pPr>
            <w:r>
              <w:rPr>
                <w:rFonts w:ascii="Times New Roman" w:hAnsi="Times New Roman"/>
                <w:sz w:val="26"/>
                <w:szCs w:val="26"/>
              </w:rPr>
              <w:t>01.01.2019.</w:t>
            </w:r>
          </w:p>
        </w:tc>
      </w:tr>
      <w:tr w14:paraId="3B121BAB" w14:textId="77777777" w:rsidTr="00EE67F2">
        <w:tblPrEx>
          <w:tblW w:w="15451" w:type="dxa"/>
          <w:tblInd w:w="-572" w:type="dxa"/>
          <w:tblLayout w:type="fixed"/>
          <w:tblLook w:val="04A0"/>
        </w:tblPrEx>
        <w:tc>
          <w:tcPr>
            <w:tcW w:w="848" w:type="dxa"/>
          </w:tcPr>
          <w:p w:rsidR="00842052" w:rsidP="0060014B" w14:paraId="40D0DD45" w14:textId="7CF907A6">
            <w:pPr>
              <w:spacing w:before="120" w:after="0"/>
              <w:jc w:val="both"/>
              <w:rPr>
                <w:rFonts w:ascii="Times New Roman" w:hAnsi="Times New Roman"/>
                <w:b/>
                <w:sz w:val="26"/>
                <w:szCs w:val="26"/>
              </w:rPr>
            </w:pPr>
            <w:r>
              <w:rPr>
                <w:rFonts w:ascii="Times New Roman" w:hAnsi="Times New Roman"/>
                <w:b/>
                <w:sz w:val="26"/>
                <w:szCs w:val="26"/>
              </w:rPr>
              <w:t>3.10.4.</w:t>
            </w:r>
          </w:p>
        </w:tc>
        <w:tc>
          <w:tcPr>
            <w:tcW w:w="5246" w:type="dxa"/>
            <w:shd w:val="clear" w:color="auto" w:fill="auto"/>
          </w:tcPr>
          <w:p w:rsidR="00842052" w:rsidP="00D2104F" w14:paraId="67E0E297" w14:textId="0F0FAACD">
            <w:pPr>
              <w:spacing w:before="120" w:after="0"/>
              <w:jc w:val="both"/>
              <w:rPr>
                <w:rFonts w:ascii="Times New Roman" w:hAnsi="Times New Roman"/>
                <w:b/>
                <w:bCs/>
                <w:sz w:val="26"/>
                <w:szCs w:val="26"/>
              </w:rPr>
            </w:pPr>
            <w:r>
              <w:rPr>
                <w:rFonts w:ascii="Times New Roman" w:hAnsi="Times New Roman"/>
                <w:b/>
                <w:sz w:val="26"/>
                <w:szCs w:val="26"/>
              </w:rPr>
              <w:t xml:space="preserve">Pārskatīt </w:t>
            </w:r>
            <w:r w:rsidRPr="00842052">
              <w:rPr>
                <w:rFonts w:ascii="Times New Roman" w:hAnsi="Times New Roman"/>
                <w:b/>
                <w:bCs/>
                <w:sz w:val="26"/>
                <w:szCs w:val="26"/>
              </w:rPr>
              <w:t>ar komandējumiem saistīt</w:t>
            </w:r>
            <w:r>
              <w:rPr>
                <w:rFonts w:ascii="Times New Roman" w:hAnsi="Times New Roman"/>
                <w:b/>
                <w:bCs/>
                <w:sz w:val="26"/>
                <w:szCs w:val="26"/>
              </w:rPr>
              <w:t>o</w:t>
            </w:r>
            <w:r w:rsidRPr="00842052">
              <w:rPr>
                <w:rFonts w:ascii="Times New Roman" w:hAnsi="Times New Roman"/>
                <w:b/>
                <w:bCs/>
                <w:sz w:val="26"/>
                <w:szCs w:val="26"/>
              </w:rPr>
              <w:t xml:space="preserve"> izdevum</w:t>
            </w:r>
            <w:r>
              <w:rPr>
                <w:rFonts w:ascii="Times New Roman" w:hAnsi="Times New Roman"/>
                <w:b/>
                <w:bCs/>
                <w:sz w:val="26"/>
                <w:szCs w:val="26"/>
              </w:rPr>
              <w:t>u limitus.</w:t>
            </w:r>
          </w:p>
          <w:p w:rsidR="00842052" w:rsidRPr="00842052" w:rsidP="00D2104F" w14:paraId="27C57017" w14:textId="18C53436">
            <w:pPr>
              <w:spacing w:before="120" w:after="0"/>
              <w:jc w:val="both"/>
              <w:rPr>
                <w:rFonts w:ascii="Times New Roman" w:hAnsi="Times New Roman"/>
                <w:sz w:val="26"/>
                <w:szCs w:val="26"/>
              </w:rPr>
            </w:pPr>
            <w:r w:rsidRPr="00842052">
              <w:rPr>
                <w:rFonts w:ascii="Times New Roman" w:hAnsi="Times New Roman"/>
                <w:sz w:val="26"/>
                <w:szCs w:val="26"/>
              </w:rPr>
              <w:t xml:space="preserve">Šobrīd konstatētas situācijas, kad komandējot nodarbināto </w:t>
            </w:r>
            <w:r>
              <w:rPr>
                <w:rFonts w:ascii="Times New Roman" w:hAnsi="Times New Roman"/>
                <w:sz w:val="26"/>
                <w:szCs w:val="26"/>
              </w:rPr>
              <w:t xml:space="preserve">darbam ārvalstīs Ministru kabineta </w:t>
            </w:r>
            <w:r w:rsidR="00907902">
              <w:rPr>
                <w:rFonts w:ascii="Times New Roman" w:hAnsi="Times New Roman"/>
                <w:sz w:val="26"/>
                <w:szCs w:val="26"/>
              </w:rPr>
              <w:t>12.10.</w:t>
            </w:r>
            <w:r>
              <w:rPr>
                <w:rFonts w:ascii="Times New Roman" w:hAnsi="Times New Roman"/>
                <w:sz w:val="26"/>
                <w:szCs w:val="26"/>
              </w:rPr>
              <w:t xml:space="preserve">2010. noteikumos Nr.969 </w:t>
            </w:r>
            <w:r w:rsidRPr="00842052">
              <w:rPr>
                <w:rFonts w:ascii="Times New Roman" w:hAnsi="Times New Roman"/>
                <w:sz w:val="26"/>
                <w:szCs w:val="26"/>
              </w:rPr>
              <w:t>“</w:t>
            </w:r>
            <w:r w:rsidRPr="00842052">
              <w:rPr>
                <w:rFonts w:ascii="Times New Roman" w:hAnsi="Times New Roman"/>
                <w:bCs/>
                <w:sz w:val="26"/>
                <w:szCs w:val="26"/>
              </w:rPr>
              <w:t>Kārtība, kādā atlīdzināmi ar komandējumiem saistītie izdevumi</w:t>
            </w:r>
            <w:r w:rsidRPr="00842052">
              <w:rPr>
                <w:rFonts w:ascii="Times New Roman" w:hAnsi="Times New Roman"/>
                <w:sz w:val="26"/>
                <w:szCs w:val="26"/>
              </w:rPr>
              <w:t>”</w:t>
            </w:r>
            <w:r>
              <w:rPr>
                <w:rFonts w:ascii="Times New Roman" w:hAnsi="Times New Roman"/>
                <w:sz w:val="26"/>
                <w:szCs w:val="26"/>
              </w:rPr>
              <w:t xml:space="preserve"> iekļautie limiti, lai segtu izdevumus ārvalstīs. Tas izskaidrojums ar ekonomiskās situācijas uzlabošanos caurmērā pasaulē, pirktspējas paaugstināšanos un, līdz ar to cenu pieaugumu gan par viesnīcu uzdevumiem, gan arī sabiedriskā transporta un taksometru izdevumiem. Ņemot vērā minēto, attiecīgos limitus būtu nepieciešams pārskatīt un paaugstināt, lai nodrošinātu labākus apstākļus nodarbinātajiem un tos vienlaikus motivētu. </w:t>
            </w:r>
          </w:p>
        </w:tc>
        <w:tc>
          <w:tcPr>
            <w:tcW w:w="3260" w:type="dxa"/>
            <w:gridSpan w:val="2"/>
          </w:tcPr>
          <w:p w:rsidR="00842052" w:rsidP="0060014B" w14:paraId="293FF2A0" w14:textId="77777777">
            <w:pPr>
              <w:spacing w:before="120" w:after="0"/>
              <w:ind w:right="111"/>
              <w:jc w:val="both"/>
              <w:rPr>
                <w:rFonts w:ascii="Times New Roman" w:hAnsi="Times New Roman"/>
                <w:color w:val="000000" w:themeColor="text1"/>
                <w:sz w:val="26"/>
                <w:szCs w:val="26"/>
              </w:rPr>
            </w:pPr>
            <w:r>
              <w:rPr>
                <w:rFonts w:ascii="Times New Roman" w:hAnsi="Times New Roman"/>
                <w:color w:val="000000" w:themeColor="text1"/>
                <w:sz w:val="26"/>
                <w:szCs w:val="26"/>
              </w:rPr>
              <w:t>1. Veikts izvērtējums par iespēju paaugstināt limitus par komandējuma izdevumiem.</w:t>
            </w:r>
          </w:p>
          <w:p w:rsidR="006B7D71" w:rsidP="0060014B" w14:paraId="5C69FBE5" w14:textId="1B039D82">
            <w:pPr>
              <w:spacing w:before="120" w:after="0"/>
              <w:ind w:right="111"/>
              <w:jc w:val="both"/>
              <w:rPr>
                <w:rFonts w:ascii="Times New Roman" w:hAnsi="Times New Roman"/>
                <w:color w:val="000000" w:themeColor="text1"/>
                <w:sz w:val="26"/>
                <w:szCs w:val="26"/>
              </w:rPr>
            </w:pPr>
            <w:r>
              <w:rPr>
                <w:rFonts w:ascii="Times New Roman" w:hAnsi="Times New Roman"/>
                <w:color w:val="000000" w:themeColor="text1"/>
                <w:sz w:val="26"/>
                <w:szCs w:val="26"/>
              </w:rPr>
              <w:t>2. Izvērtējuma rezultātā veikti grozījumi attiecīgajos normatīvajos aktos.</w:t>
            </w:r>
          </w:p>
        </w:tc>
        <w:tc>
          <w:tcPr>
            <w:tcW w:w="1702" w:type="dxa"/>
          </w:tcPr>
          <w:p w:rsidR="00842052" w:rsidP="0060014B" w14:paraId="68F15C5A" w14:textId="1F366AFF">
            <w:pPr>
              <w:tabs>
                <w:tab w:val="left" w:pos="2191"/>
              </w:tabs>
              <w:spacing w:before="120" w:after="0"/>
              <w:jc w:val="both"/>
              <w:rPr>
                <w:rFonts w:ascii="Times New Roman" w:hAnsi="Times New Roman"/>
                <w:bCs/>
                <w:sz w:val="26"/>
                <w:szCs w:val="26"/>
              </w:rPr>
            </w:pPr>
            <w:r>
              <w:rPr>
                <w:rFonts w:ascii="Times New Roman" w:hAnsi="Times New Roman"/>
                <w:bCs/>
                <w:sz w:val="26"/>
                <w:szCs w:val="26"/>
              </w:rPr>
              <w:t xml:space="preserve">Nodarbinātajiem tiek nodrošināti labāki apstākļi </w:t>
            </w:r>
            <w:r>
              <w:rPr>
                <w:rFonts w:ascii="Times New Roman" w:hAnsi="Times New Roman"/>
                <w:bCs/>
                <w:sz w:val="26"/>
                <w:szCs w:val="26"/>
              </w:rPr>
              <w:t xml:space="preserve">dodoties </w:t>
            </w:r>
            <w:r w:rsidR="00014CE4">
              <w:rPr>
                <w:rFonts w:ascii="Times New Roman" w:hAnsi="Times New Roman"/>
                <w:bCs/>
                <w:sz w:val="26"/>
                <w:szCs w:val="26"/>
              </w:rPr>
              <w:t>komandējumos</w:t>
            </w:r>
          </w:p>
        </w:tc>
        <w:tc>
          <w:tcPr>
            <w:tcW w:w="1418" w:type="dxa"/>
            <w:shd w:val="clear" w:color="auto" w:fill="auto"/>
          </w:tcPr>
          <w:p w:rsidR="00842052" w:rsidP="0060014B" w14:paraId="54B176AD" w14:textId="77777777">
            <w:pPr>
              <w:spacing w:before="120" w:after="0"/>
              <w:jc w:val="both"/>
              <w:rPr>
                <w:rFonts w:ascii="Times New Roman" w:hAnsi="Times New Roman"/>
                <w:sz w:val="26"/>
                <w:szCs w:val="26"/>
              </w:rPr>
            </w:pPr>
            <w:r>
              <w:rPr>
                <w:rFonts w:ascii="Times New Roman" w:hAnsi="Times New Roman"/>
                <w:sz w:val="26"/>
                <w:szCs w:val="26"/>
              </w:rPr>
              <w:t>1.FM, LM</w:t>
            </w:r>
          </w:p>
          <w:p w:rsidR="000C2BA1" w:rsidP="0060014B" w14:paraId="0E70D293" w14:textId="65E8DE9E">
            <w:pPr>
              <w:spacing w:before="120" w:after="0"/>
              <w:jc w:val="both"/>
              <w:rPr>
                <w:rFonts w:ascii="Times New Roman" w:hAnsi="Times New Roman"/>
                <w:sz w:val="26"/>
                <w:szCs w:val="26"/>
              </w:rPr>
            </w:pPr>
            <w:r>
              <w:rPr>
                <w:rFonts w:ascii="Times New Roman" w:hAnsi="Times New Roman"/>
                <w:sz w:val="26"/>
                <w:szCs w:val="26"/>
              </w:rPr>
              <w:t>2.FM, LM</w:t>
            </w:r>
          </w:p>
        </w:tc>
        <w:tc>
          <w:tcPr>
            <w:tcW w:w="1417" w:type="dxa"/>
          </w:tcPr>
          <w:p w:rsidR="00842052" w:rsidP="0060014B" w14:paraId="194AF7C5" w14:textId="744C0600">
            <w:pPr>
              <w:spacing w:before="120" w:after="0"/>
              <w:jc w:val="both"/>
              <w:rPr>
                <w:rFonts w:ascii="Times New Roman" w:hAnsi="Times New Roman"/>
                <w:sz w:val="26"/>
                <w:szCs w:val="26"/>
              </w:rPr>
            </w:pPr>
            <w:r>
              <w:rPr>
                <w:rFonts w:ascii="Times New Roman" w:hAnsi="Times New Roman"/>
                <w:sz w:val="26"/>
                <w:szCs w:val="26"/>
              </w:rPr>
              <w:t>-</w:t>
            </w:r>
          </w:p>
        </w:tc>
        <w:tc>
          <w:tcPr>
            <w:tcW w:w="1560" w:type="dxa"/>
          </w:tcPr>
          <w:p w:rsidR="00842052" w:rsidP="0060014B" w14:paraId="322A9A2E" w14:textId="77777777">
            <w:pPr>
              <w:spacing w:before="120" w:after="0"/>
              <w:jc w:val="both"/>
              <w:rPr>
                <w:rFonts w:ascii="Times New Roman" w:hAnsi="Times New Roman"/>
                <w:sz w:val="26"/>
                <w:szCs w:val="26"/>
              </w:rPr>
            </w:pPr>
            <w:r>
              <w:rPr>
                <w:rFonts w:ascii="Times New Roman" w:hAnsi="Times New Roman"/>
                <w:sz w:val="26"/>
                <w:szCs w:val="26"/>
              </w:rPr>
              <w:t>1.</w:t>
            </w:r>
          </w:p>
          <w:p w:rsidR="000C2BA1" w:rsidP="0060014B" w14:paraId="434AE0E4" w14:textId="77777777">
            <w:pPr>
              <w:spacing w:before="120" w:after="0"/>
              <w:jc w:val="both"/>
              <w:rPr>
                <w:rFonts w:ascii="Times New Roman" w:hAnsi="Times New Roman"/>
                <w:sz w:val="26"/>
                <w:szCs w:val="26"/>
              </w:rPr>
            </w:pPr>
            <w:r>
              <w:rPr>
                <w:rFonts w:ascii="Times New Roman" w:hAnsi="Times New Roman"/>
                <w:sz w:val="26"/>
                <w:szCs w:val="26"/>
              </w:rPr>
              <w:t>01.04.2019.</w:t>
            </w:r>
          </w:p>
          <w:p w:rsidR="000C2BA1" w:rsidP="0060014B" w14:paraId="58AE5649" w14:textId="77777777">
            <w:pPr>
              <w:spacing w:before="120" w:after="0"/>
              <w:jc w:val="both"/>
              <w:rPr>
                <w:rFonts w:ascii="Times New Roman" w:hAnsi="Times New Roman"/>
                <w:sz w:val="26"/>
                <w:szCs w:val="26"/>
              </w:rPr>
            </w:pPr>
            <w:r>
              <w:rPr>
                <w:rFonts w:ascii="Times New Roman" w:hAnsi="Times New Roman"/>
                <w:sz w:val="26"/>
                <w:szCs w:val="26"/>
              </w:rPr>
              <w:t>2.</w:t>
            </w:r>
          </w:p>
          <w:p w:rsidR="000C2BA1" w:rsidP="0060014B" w14:paraId="6C0FF40A" w14:textId="6D2F4886">
            <w:pPr>
              <w:spacing w:before="120" w:after="0"/>
              <w:jc w:val="both"/>
              <w:rPr>
                <w:rFonts w:ascii="Times New Roman" w:hAnsi="Times New Roman"/>
                <w:sz w:val="26"/>
                <w:szCs w:val="26"/>
              </w:rPr>
            </w:pPr>
            <w:r>
              <w:rPr>
                <w:rFonts w:ascii="Times New Roman" w:hAnsi="Times New Roman"/>
                <w:sz w:val="26"/>
                <w:szCs w:val="26"/>
              </w:rPr>
              <w:t>01.10.2019.</w:t>
            </w:r>
          </w:p>
        </w:tc>
      </w:tr>
      <w:tr w14:paraId="446F0D87" w14:textId="77777777" w:rsidTr="00EE67F2">
        <w:tblPrEx>
          <w:tblW w:w="15451" w:type="dxa"/>
          <w:tblInd w:w="-572" w:type="dxa"/>
          <w:tblLayout w:type="fixed"/>
          <w:tblLook w:val="04A0"/>
        </w:tblPrEx>
        <w:tc>
          <w:tcPr>
            <w:tcW w:w="848" w:type="dxa"/>
          </w:tcPr>
          <w:p w:rsidR="00014CE4" w:rsidP="0060014B" w14:paraId="0F9A8D91" w14:textId="28B71F52">
            <w:pPr>
              <w:spacing w:before="120" w:after="0"/>
              <w:jc w:val="both"/>
              <w:rPr>
                <w:rFonts w:ascii="Times New Roman" w:hAnsi="Times New Roman"/>
                <w:b/>
                <w:sz w:val="26"/>
                <w:szCs w:val="26"/>
              </w:rPr>
            </w:pPr>
            <w:r>
              <w:rPr>
                <w:rFonts w:ascii="Times New Roman" w:hAnsi="Times New Roman"/>
                <w:b/>
                <w:sz w:val="26"/>
                <w:szCs w:val="26"/>
              </w:rPr>
              <w:t>3.10.5.</w:t>
            </w:r>
          </w:p>
        </w:tc>
        <w:tc>
          <w:tcPr>
            <w:tcW w:w="5246" w:type="dxa"/>
            <w:shd w:val="clear" w:color="auto" w:fill="auto"/>
          </w:tcPr>
          <w:p w:rsidR="00014CE4" w:rsidRPr="00014CE4" w:rsidP="00014CE4" w14:paraId="41B56418" w14:textId="4A646E6E">
            <w:pPr>
              <w:spacing w:before="120" w:after="0"/>
              <w:jc w:val="both"/>
              <w:rPr>
                <w:rFonts w:ascii="Times New Roman" w:hAnsi="Times New Roman"/>
                <w:b/>
                <w:sz w:val="26"/>
                <w:szCs w:val="26"/>
              </w:rPr>
            </w:pPr>
            <w:r w:rsidRPr="00014CE4">
              <w:rPr>
                <w:rFonts w:ascii="Times New Roman" w:hAnsi="Times New Roman"/>
                <w:b/>
                <w:sz w:val="26"/>
                <w:szCs w:val="26"/>
              </w:rPr>
              <w:t>Darba devēja atbildības ierobežošana attālināta darba gadījumā</w:t>
            </w:r>
          </w:p>
          <w:p w:rsidR="00014CE4" w:rsidRPr="00014CE4" w:rsidP="00014CE4" w14:paraId="01245828" w14:textId="007108B9">
            <w:pPr>
              <w:spacing w:before="120" w:after="0"/>
              <w:jc w:val="both"/>
              <w:rPr>
                <w:rFonts w:ascii="Times New Roman" w:hAnsi="Times New Roman"/>
                <w:sz w:val="26"/>
                <w:szCs w:val="26"/>
              </w:rPr>
            </w:pPr>
            <w:r>
              <w:rPr>
                <w:rFonts w:ascii="Times New Roman" w:hAnsi="Times New Roman"/>
                <w:sz w:val="26"/>
                <w:szCs w:val="26"/>
              </w:rPr>
              <w:t>Darba likums</w:t>
            </w:r>
            <w:r w:rsidRPr="00014CE4">
              <w:rPr>
                <w:rFonts w:ascii="Times New Roman" w:hAnsi="Times New Roman"/>
                <w:sz w:val="26"/>
                <w:szCs w:val="26"/>
              </w:rPr>
              <w:t xml:space="preserve">  (turpmāk  –  DL)  noteic  darba  devēja  pienākumu  nodrošināt  darbiniekiem  drošus  un  veselībai nekaitīgus  darba  apstākļus,  savukārt  Darba  aizsardzības  likums  detalizēti  nosaka  darba  devēja pienākumus  un  tiesības,  nodrošinot  darba  drošību.  Darba  devējam  ir  pienākums  organizēt  darba aizsardzības  sistēmu,  kas  cita  starpā  ietver  darba  vides  iekšējo  uzraudzību  un  darba  vides  risku novērtēšanu. Darba devējam jānodrošina pasākumi, kas nepieciešami pirmās palīdzības </w:t>
            </w:r>
            <w:r w:rsidRPr="00014CE4">
              <w:rPr>
                <w:rFonts w:ascii="Times New Roman" w:hAnsi="Times New Roman"/>
                <w:sz w:val="26"/>
                <w:szCs w:val="26"/>
              </w:rPr>
              <w:t>sniegšanai, ugunsdzēšanai, nodarbināto un citu personu evakuēšanai.</w:t>
            </w:r>
          </w:p>
          <w:p w:rsidR="00014CE4" w:rsidRPr="00014CE4" w:rsidP="00014CE4" w14:paraId="1AAAD60E" w14:textId="718566A7">
            <w:pPr>
              <w:spacing w:before="120" w:after="0"/>
              <w:jc w:val="both"/>
              <w:rPr>
                <w:rFonts w:ascii="Times New Roman" w:hAnsi="Times New Roman"/>
                <w:sz w:val="26"/>
                <w:szCs w:val="26"/>
              </w:rPr>
            </w:pPr>
            <w:r w:rsidRPr="00014CE4">
              <w:rPr>
                <w:rFonts w:ascii="Times New Roman" w:hAnsi="Times New Roman"/>
                <w:sz w:val="26"/>
                <w:szCs w:val="26"/>
              </w:rPr>
              <w:t>Minētos pienākumus darba devējs var izpildīt tikai tad, ja darbinieks atrodas tā “kontrolē”, proti, strādā darba devēja norādītajā darba vietā, telpās. Situācijās, kad darbinieks darbu veic attālināti, ārpus darba devēja telpām un tam nav fiksēta darba vieta (tā sauktais “mobilais birojs”), darba devējam nav reālu iespēju  izvērtēt  darba  veikšanas  vietu  un  novērtēt,  vai  pastāv  kādi  riski.  Tāpat  darba  devējs  nevar nodrošināt  pasākumus  pirmās  palīdzības  sniegšanai,  darbinieka  evakuēšanai,  ja  darbinieks  atrodas darba devējam nezināmā un/vai nesasniedzamā vietā. Taču formāli uz darba devēju turpina attiekties pienākums nodrošināt drošus un veselībai nekaitīgus darba apstākļus, nodrošināt darba aizsardzības pasākumus.</w:t>
            </w:r>
          </w:p>
          <w:p w:rsidR="00014CE4" w:rsidRPr="00014CE4" w:rsidP="00014CE4" w14:paraId="5FE6FA12" w14:textId="61318D54">
            <w:pPr>
              <w:spacing w:before="120" w:after="0"/>
              <w:jc w:val="both"/>
              <w:rPr>
                <w:rFonts w:ascii="Times New Roman" w:hAnsi="Times New Roman"/>
                <w:sz w:val="26"/>
                <w:szCs w:val="26"/>
              </w:rPr>
            </w:pPr>
            <w:r w:rsidRPr="00014CE4">
              <w:rPr>
                <w:rFonts w:ascii="Times New Roman" w:hAnsi="Times New Roman"/>
                <w:sz w:val="26"/>
                <w:szCs w:val="26"/>
              </w:rPr>
              <w:t xml:space="preserve">Šādā situācijā darba devējam izvirzītās prasības ir nesamērīgas un faktiski nav realizējamas. Pateicoties moderno tehnoloģiju sniegtajām iespējām, arvien vairāk darba pienākumu veikšana ir iespējama bez darbinieka fiziskas klātbūtnes darba devēja telpās. Attālināta darba gadījumā darbinieks veic savus darba  </w:t>
            </w:r>
            <w:r w:rsidRPr="00014CE4">
              <w:rPr>
                <w:rFonts w:ascii="Times New Roman" w:hAnsi="Times New Roman"/>
                <w:sz w:val="26"/>
                <w:szCs w:val="26"/>
              </w:rPr>
              <w:t>pienākumus  no  jebkuras  darbiniekam  ērtas  vietas,  visbiežāk  izmantojot  tikai  mobilās  sakaru ierīces (telefons, portatīvais dators), un pats izvēlas un nosaka darba veikšanas apstākļus. Tādēļ uz pašiem   nodarbinātajiem   ir   jāgulstas   paaugstinātai   atbildībai   par   darba   drošības   un   veselības aizsardzības noteikumu ievērošanu. Savukārt darba devējs izpilda savu no likuma izrietošo pienākumu, veicot   organizatoriskus   pasākumus   un   sniedzot   darbiniekiem   skaidras   instrukcijas   (piemēram, izstrādājot iekšējos noteikumus par atpūtas laiku, darbu pie monitora u.c. attālināta darba gadījumā), par kuru tālāku ievērošanu atbild pats darbinieks.</w:t>
            </w:r>
          </w:p>
          <w:p w:rsidR="00014CE4" w:rsidRPr="00014CE4" w:rsidP="00D2104F" w14:paraId="3735A85A" w14:textId="4B0488EE">
            <w:pPr>
              <w:spacing w:before="120" w:after="0"/>
              <w:jc w:val="both"/>
              <w:rPr>
                <w:rFonts w:ascii="Times New Roman" w:hAnsi="Times New Roman"/>
                <w:sz w:val="26"/>
                <w:szCs w:val="26"/>
              </w:rPr>
            </w:pPr>
            <w:r w:rsidRPr="00014CE4">
              <w:rPr>
                <w:rFonts w:ascii="Times New Roman" w:hAnsi="Times New Roman"/>
                <w:sz w:val="26"/>
                <w:szCs w:val="26"/>
              </w:rPr>
              <w:t>Ņemot vērā visu minēto, ir nepieciešams veikt attiecīgus grozījumus likumos, lai ierobežotu darba devēja atbildību par darba drošību.</w:t>
            </w:r>
          </w:p>
        </w:tc>
        <w:tc>
          <w:tcPr>
            <w:tcW w:w="3260" w:type="dxa"/>
            <w:gridSpan w:val="2"/>
          </w:tcPr>
          <w:p w:rsidR="00014CE4" w:rsidP="0060014B" w14:paraId="208852C6" w14:textId="6CAAF70B">
            <w:pPr>
              <w:spacing w:before="120" w:after="0"/>
              <w:ind w:right="111"/>
              <w:jc w:val="both"/>
              <w:rPr>
                <w:rFonts w:ascii="Times New Roman" w:hAnsi="Times New Roman"/>
                <w:color w:val="000000" w:themeColor="text1"/>
                <w:sz w:val="26"/>
                <w:szCs w:val="26"/>
              </w:rPr>
            </w:pPr>
            <w:r>
              <w:rPr>
                <w:rFonts w:ascii="Times New Roman" w:hAnsi="Times New Roman"/>
                <w:color w:val="000000" w:themeColor="text1"/>
                <w:sz w:val="26"/>
                <w:szCs w:val="26"/>
              </w:rPr>
              <w:t>Piesaistot sociālos partnerus, v</w:t>
            </w:r>
            <w:r w:rsidR="00CE2A72">
              <w:rPr>
                <w:rFonts w:ascii="Times New Roman" w:hAnsi="Times New Roman"/>
                <w:color w:val="000000" w:themeColor="text1"/>
                <w:sz w:val="26"/>
                <w:szCs w:val="26"/>
              </w:rPr>
              <w:t xml:space="preserve">eikti attiecīgie grozījumi </w:t>
            </w:r>
            <w:r>
              <w:rPr>
                <w:rFonts w:ascii="Times New Roman" w:hAnsi="Times New Roman"/>
                <w:color w:val="000000" w:themeColor="text1"/>
                <w:sz w:val="26"/>
                <w:szCs w:val="26"/>
              </w:rPr>
              <w:t>normatīvajos aktos, kas paredz darba devēja atbildības ierobežošanu attālināta darba gadījumā.</w:t>
            </w:r>
            <w:r w:rsidR="00CE2A72">
              <w:rPr>
                <w:rFonts w:ascii="Times New Roman" w:hAnsi="Times New Roman"/>
                <w:color w:val="000000" w:themeColor="text1"/>
                <w:sz w:val="26"/>
                <w:szCs w:val="26"/>
              </w:rPr>
              <w:t xml:space="preserve"> </w:t>
            </w:r>
          </w:p>
        </w:tc>
        <w:tc>
          <w:tcPr>
            <w:tcW w:w="1702" w:type="dxa"/>
          </w:tcPr>
          <w:p w:rsidR="00014CE4" w:rsidP="0060014B" w14:paraId="28DC33BF" w14:textId="505398E5">
            <w:pPr>
              <w:tabs>
                <w:tab w:val="left" w:pos="2191"/>
              </w:tabs>
              <w:spacing w:before="120" w:after="0"/>
              <w:jc w:val="both"/>
              <w:rPr>
                <w:rFonts w:ascii="Times New Roman" w:hAnsi="Times New Roman"/>
                <w:bCs/>
                <w:sz w:val="26"/>
                <w:szCs w:val="26"/>
              </w:rPr>
            </w:pPr>
            <w:r>
              <w:rPr>
                <w:rFonts w:ascii="Times New Roman" w:hAnsi="Times New Roman"/>
                <w:bCs/>
                <w:sz w:val="26"/>
                <w:szCs w:val="26"/>
              </w:rPr>
              <w:t>Uzlabota darbinieku iespēja veikt darba pienākumus attālināti</w:t>
            </w:r>
          </w:p>
        </w:tc>
        <w:tc>
          <w:tcPr>
            <w:tcW w:w="1418" w:type="dxa"/>
            <w:shd w:val="clear" w:color="auto" w:fill="auto"/>
          </w:tcPr>
          <w:p w:rsidR="00014CE4" w:rsidP="0060014B" w14:paraId="22B9FA9C" w14:textId="30DD1CA0">
            <w:pPr>
              <w:spacing w:before="120" w:after="0"/>
              <w:jc w:val="both"/>
              <w:rPr>
                <w:rFonts w:ascii="Times New Roman" w:hAnsi="Times New Roman"/>
                <w:sz w:val="26"/>
                <w:szCs w:val="26"/>
              </w:rPr>
            </w:pPr>
            <w:r>
              <w:rPr>
                <w:rFonts w:ascii="Times New Roman" w:hAnsi="Times New Roman"/>
                <w:sz w:val="26"/>
                <w:szCs w:val="26"/>
              </w:rPr>
              <w:t>LM, VDI</w:t>
            </w:r>
          </w:p>
        </w:tc>
        <w:tc>
          <w:tcPr>
            <w:tcW w:w="1417" w:type="dxa"/>
          </w:tcPr>
          <w:p w:rsidR="00014CE4" w:rsidP="0060014B" w14:paraId="53CFEC71" w14:textId="238F201E">
            <w:pPr>
              <w:spacing w:before="120" w:after="0"/>
              <w:jc w:val="both"/>
              <w:rPr>
                <w:rFonts w:ascii="Times New Roman" w:hAnsi="Times New Roman"/>
                <w:sz w:val="26"/>
                <w:szCs w:val="26"/>
              </w:rPr>
            </w:pPr>
            <w:r>
              <w:rPr>
                <w:rFonts w:ascii="Times New Roman" w:hAnsi="Times New Roman"/>
                <w:sz w:val="26"/>
                <w:szCs w:val="26"/>
              </w:rPr>
              <w:t>-</w:t>
            </w:r>
          </w:p>
        </w:tc>
        <w:tc>
          <w:tcPr>
            <w:tcW w:w="1560" w:type="dxa"/>
          </w:tcPr>
          <w:p w:rsidR="00014CE4" w:rsidP="0060014B" w14:paraId="6AAE869C" w14:textId="3F55829F">
            <w:pPr>
              <w:spacing w:before="120" w:after="0"/>
              <w:jc w:val="both"/>
              <w:rPr>
                <w:rFonts w:ascii="Times New Roman" w:hAnsi="Times New Roman"/>
                <w:sz w:val="26"/>
                <w:szCs w:val="26"/>
              </w:rPr>
            </w:pPr>
            <w:r>
              <w:rPr>
                <w:rFonts w:ascii="Times New Roman" w:hAnsi="Times New Roman"/>
                <w:sz w:val="26"/>
                <w:szCs w:val="26"/>
              </w:rPr>
              <w:t>01.01.2020.</w:t>
            </w:r>
          </w:p>
        </w:tc>
      </w:tr>
      <w:tr w14:paraId="4A8E6FFF" w14:textId="77777777" w:rsidTr="00EE67F2">
        <w:tblPrEx>
          <w:tblW w:w="15451" w:type="dxa"/>
          <w:tblInd w:w="-572" w:type="dxa"/>
          <w:tblLayout w:type="fixed"/>
          <w:tblLook w:val="04A0"/>
        </w:tblPrEx>
        <w:tc>
          <w:tcPr>
            <w:tcW w:w="848" w:type="dxa"/>
          </w:tcPr>
          <w:p w:rsidR="00640A97" w:rsidP="0060014B" w14:paraId="7188826A" w14:textId="22076A3A">
            <w:pPr>
              <w:spacing w:before="120" w:after="0"/>
              <w:jc w:val="both"/>
              <w:rPr>
                <w:rFonts w:ascii="Times New Roman" w:hAnsi="Times New Roman"/>
                <w:b/>
                <w:sz w:val="26"/>
                <w:szCs w:val="26"/>
              </w:rPr>
            </w:pPr>
            <w:r>
              <w:rPr>
                <w:rFonts w:ascii="Times New Roman" w:hAnsi="Times New Roman"/>
                <w:b/>
                <w:sz w:val="26"/>
                <w:szCs w:val="26"/>
              </w:rPr>
              <w:t>3.10.6.</w:t>
            </w:r>
          </w:p>
        </w:tc>
        <w:tc>
          <w:tcPr>
            <w:tcW w:w="5246" w:type="dxa"/>
            <w:shd w:val="clear" w:color="auto" w:fill="auto"/>
          </w:tcPr>
          <w:p w:rsidR="002429DF" w:rsidRPr="002429DF" w:rsidP="002429DF" w14:paraId="0566698C" w14:textId="7634BBDC">
            <w:pPr>
              <w:spacing w:before="120" w:after="0"/>
              <w:jc w:val="both"/>
              <w:rPr>
                <w:rFonts w:ascii="Times New Roman" w:hAnsi="Times New Roman"/>
                <w:b/>
                <w:sz w:val="26"/>
                <w:szCs w:val="26"/>
              </w:rPr>
            </w:pPr>
            <w:r w:rsidRPr="002429DF">
              <w:rPr>
                <w:rFonts w:ascii="Times New Roman" w:hAnsi="Times New Roman"/>
                <w:b/>
                <w:sz w:val="26"/>
                <w:szCs w:val="26"/>
              </w:rPr>
              <w:t>Aizliegum</w:t>
            </w:r>
            <w:r>
              <w:rPr>
                <w:rFonts w:ascii="Times New Roman" w:hAnsi="Times New Roman"/>
                <w:b/>
                <w:sz w:val="26"/>
                <w:szCs w:val="26"/>
              </w:rPr>
              <w:t>a</w:t>
            </w:r>
            <w:r w:rsidRPr="002429DF">
              <w:rPr>
                <w:rFonts w:ascii="Times New Roman" w:hAnsi="Times New Roman"/>
                <w:b/>
                <w:sz w:val="26"/>
                <w:szCs w:val="26"/>
              </w:rPr>
              <w:t xml:space="preserve"> darba devējam uzteikt darba līgumu darbiniekam ar invaliditāti</w:t>
            </w:r>
            <w:r>
              <w:rPr>
                <w:rFonts w:ascii="Times New Roman" w:hAnsi="Times New Roman"/>
                <w:b/>
                <w:sz w:val="26"/>
                <w:szCs w:val="26"/>
              </w:rPr>
              <w:t xml:space="preserve"> atcelšana.</w:t>
            </w:r>
          </w:p>
          <w:p w:rsidR="002429DF" w:rsidRPr="002429DF" w:rsidP="002429DF" w14:paraId="26CF53A4" w14:textId="77D6BC94">
            <w:pPr>
              <w:spacing w:before="120" w:after="0"/>
              <w:jc w:val="both"/>
              <w:rPr>
                <w:rFonts w:ascii="Times New Roman" w:hAnsi="Times New Roman"/>
                <w:sz w:val="26"/>
                <w:szCs w:val="26"/>
              </w:rPr>
            </w:pPr>
            <w:r w:rsidRPr="002429DF">
              <w:rPr>
                <w:rFonts w:ascii="Times New Roman" w:hAnsi="Times New Roman"/>
                <w:sz w:val="26"/>
                <w:szCs w:val="26"/>
              </w:rPr>
              <w:t xml:space="preserve">DL 109. panta otrā daļa paredz, ka Darba devējam aizliegts uzteikt darba līgumu ar darbinieku, ja viņš atzīts  par  personu  ar  invaliditāti,  izņemot  gadījumus,  kas  noteikti  </w:t>
            </w:r>
            <w:r w:rsidRPr="002429DF">
              <w:rPr>
                <w:rFonts w:ascii="Times New Roman" w:hAnsi="Times New Roman"/>
                <w:sz w:val="26"/>
                <w:szCs w:val="26"/>
              </w:rPr>
              <w:t xml:space="preserve">šā  likuma  </w:t>
            </w:r>
            <w:r w:rsidRPr="002429DF">
              <w:rPr>
                <w:rFonts w:ascii="Times New Roman" w:hAnsi="Times New Roman"/>
                <w:sz w:val="26"/>
                <w:szCs w:val="26"/>
                <w:u w:val="single"/>
              </w:rPr>
              <w:t>47.panta</w:t>
            </w:r>
            <w:r w:rsidRPr="002429DF">
              <w:rPr>
                <w:rFonts w:ascii="Times New Roman" w:hAnsi="Times New Roman"/>
                <w:sz w:val="26"/>
                <w:szCs w:val="26"/>
              </w:rPr>
              <w:t xml:space="preserve">  pirmajā  daļā un </w:t>
            </w:r>
            <w:r w:rsidRPr="002429DF">
              <w:rPr>
                <w:rFonts w:ascii="Times New Roman" w:hAnsi="Times New Roman"/>
                <w:sz w:val="26"/>
                <w:szCs w:val="26"/>
                <w:u w:val="single"/>
              </w:rPr>
              <w:t>101.panta</w:t>
            </w:r>
            <w:r w:rsidRPr="002429DF">
              <w:rPr>
                <w:rFonts w:ascii="Times New Roman" w:hAnsi="Times New Roman"/>
                <w:sz w:val="26"/>
                <w:szCs w:val="26"/>
              </w:rPr>
              <w:t xml:space="preserve"> pirmās daļas 1., 2., 3., 4., 5., 6., 7. un 10.punktā.</w:t>
            </w:r>
          </w:p>
          <w:p w:rsidR="002429DF" w:rsidRPr="002429DF" w:rsidP="002429DF" w14:paraId="76D99941" w14:textId="440667D2">
            <w:pPr>
              <w:spacing w:before="120" w:after="0"/>
              <w:jc w:val="both"/>
              <w:rPr>
                <w:rFonts w:ascii="Times New Roman" w:hAnsi="Times New Roman"/>
                <w:sz w:val="26"/>
                <w:szCs w:val="26"/>
              </w:rPr>
            </w:pPr>
            <w:r w:rsidRPr="002429DF">
              <w:rPr>
                <w:rFonts w:ascii="Times New Roman" w:hAnsi="Times New Roman"/>
                <w:sz w:val="26"/>
                <w:szCs w:val="26"/>
              </w:rPr>
              <w:t>Pašreizējais normas formulējums ierobežo darba devēja tiesības izbeigt darba tiesiskās attiecības ar darbinieku, kas ir persona ar invaliditāti, gadījumos, kad tiek veikta darbinieku skaita samazināšana. Praksē  ir  bijuši  vairāki  gadījumi,  kad  darbinieki  ar  invaliditāti  ļaunprātīgi  izmanto  DL  paredzēto aizliegumu. Proti, darbinieku skaita samazināšanas gadījumā, nepiekrītot grozīt amatu, kā rezultātā darba devējs ir spiests maksāt šiem darbiniekiem darba samaksu, lai gan šo darbinieku amats ir ticis likvidēts sabiedrībā. Šādā gadījumā darba devēji ir spiesti vērsties tiesā ar prasību par darba tiesisko attiecību izbeigšanu, kas ir ilgs process, kas prasa arī papildu līdzekļus.</w:t>
            </w:r>
          </w:p>
          <w:p w:rsidR="002429DF" w:rsidRPr="002429DF" w:rsidP="002429DF" w14:paraId="6EE67DB5" w14:textId="7AD135F4">
            <w:pPr>
              <w:spacing w:before="120" w:after="0"/>
              <w:jc w:val="both"/>
              <w:rPr>
                <w:rFonts w:ascii="Times New Roman" w:hAnsi="Times New Roman"/>
                <w:sz w:val="26"/>
                <w:szCs w:val="26"/>
              </w:rPr>
            </w:pPr>
            <w:r w:rsidRPr="002429DF">
              <w:rPr>
                <w:rFonts w:ascii="Times New Roman" w:hAnsi="Times New Roman"/>
                <w:sz w:val="26"/>
                <w:szCs w:val="26"/>
              </w:rPr>
              <w:t xml:space="preserve">Tāpat  DL  109.  panta  otrajā  daļā  paredzētais  aizliegums  uzteikt  darbu  personai  ar  invaliditāti,  ja  ir atjaunots darbā darbinieks, kurš agrāk veica attiecīgo darbu, nevajadzīgi rada papildu izdevumus darba devējam. Ir neskaidrs šāda ierobežojuma mērķis, kā rezultātā darba devējs kļūst par situācijas ķīlnieku, jo ir nepieciešams atrast darbiniekam ar invaliditāti citu amatu sabiedrībā, kurš turklāt būs atbilstošs </w:t>
            </w:r>
            <w:r w:rsidRPr="002429DF">
              <w:rPr>
                <w:rFonts w:ascii="Times New Roman" w:hAnsi="Times New Roman"/>
                <w:sz w:val="26"/>
                <w:szCs w:val="26"/>
              </w:rPr>
              <w:t>viņa spējām. DL 109. panta otrajā daļā paredzētais aizliegums uzteikt darbu personai ar invaliditāti, ja šis  darbinieks  pārejošas  darbnespējas  dēļ  neveic  darbu  vairāk  nekā  6  mēnešus  (..),  arī  neveicina darbinieku ar invaliditāti iesaisti darba tirgū, jo darba devējiem parasti rodas grūtības atrast pagaidu darbinieku, kurš būtu gatavs pildīt darbinieka pienākumus pārejošas darba nespējas laikā, kuras ilgumu darbinieku  ar  invaliditāti  gadījumā  turklāt  nav  iespējams  paredzēt,  jo  DL  nepieļauj  darba  tiesisko attiecību izbeigšanu pēc 6 mēnešiem.</w:t>
            </w:r>
          </w:p>
          <w:p w:rsidR="002429DF" w:rsidRPr="002429DF" w:rsidP="002429DF" w14:paraId="6AB1B294" w14:textId="6017ED31">
            <w:pPr>
              <w:spacing w:before="120" w:after="0"/>
              <w:jc w:val="both"/>
              <w:rPr>
                <w:rFonts w:ascii="Times New Roman" w:hAnsi="Times New Roman"/>
                <w:sz w:val="26"/>
                <w:szCs w:val="26"/>
              </w:rPr>
            </w:pPr>
            <w:r w:rsidRPr="002429DF">
              <w:rPr>
                <w:rFonts w:ascii="Times New Roman" w:hAnsi="Times New Roman"/>
                <w:sz w:val="26"/>
                <w:szCs w:val="26"/>
              </w:rPr>
              <w:t xml:space="preserve">Citās  Eiropas  Savienības  valstīs  nepastāv  šādi  ierobežojumi  darba  tiesisko  attiecību  izbeigšanai personām ar invaliditāti (piemēram, šādu ierobežojumu nav Vācijā, Beļģijā, Somijā u.c. valstīs). Tajā pašā  laikā  citās  Eiropas  Savienības  valstīs  ir  atbalsta  pasākumi  darba  devējiem,  lai  veicinātu  šādu darbinieku nodarbināšanu, piemēram, Zviedrijā ir gan valstiskas, gan nevalstiskas programmas, ar kuru finansējuma palīdzību tiek pielāgota darba vide šādiem darbiniekiem; Beļģijā ir programma, kas sniedz dotācijas darba devējiem izdevumiem par darba vietas pielāgošanu, kā arī sedz daļu izmaksājamās darba samaksas personai ar </w:t>
            </w:r>
            <w:r w:rsidRPr="002429DF">
              <w:rPr>
                <w:rFonts w:ascii="Times New Roman" w:hAnsi="Times New Roman"/>
                <w:sz w:val="26"/>
                <w:szCs w:val="26"/>
              </w:rPr>
              <w:t>invaliditāti saistībā ar produktivitātes samazinājumu. Attiecīgi, būtu nepieciešams pievērsties pasākumiem, lai veicinātu darbinieku ar invaliditāti iesaisti darba tirgū un atbalstītu darba devējus, kuri nodarbina šādus darbiniekus.</w:t>
            </w:r>
          </w:p>
          <w:p w:rsidR="002429DF" w:rsidRPr="002429DF" w:rsidP="002429DF" w14:paraId="70125F3E" w14:textId="0A0DCECF">
            <w:pPr>
              <w:spacing w:before="120" w:after="0"/>
              <w:jc w:val="both"/>
              <w:rPr>
                <w:rFonts w:ascii="Times New Roman" w:hAnsi="Times New Roman"/>
                <w:sz w:val="26"/>
                <w:szCs w:val="26"/>
              </w:rPr>
            </w:pPr>
            <w:r w:rsidRPr="002429DF">
              <w:rPr>
                <w:rFonts w:ascii="Times New Roman" w:hAnsi="Times New Roman"/>
                <w:sz w:val="26"/>
                <w:szCs w:val="26"/>
              </w:rPr>
              <w:t>Secināms,  ka  šis  ierobežojums  rada  grūtības  gan  darba  devējiem,  gan  darbiniekiem  –  personām  ar invaliditāti. Turklāt pretēji sākotnējam mērķim esošais tiesiskais regulējums nevis aizsargā darbiniekus ar invaliditāti, bet tieši pretēji attur darba devējus no šādu darbinieku nodarbināšanas, jo darba devēji nevēlas  uzņemties  risku,  ka  nepieciešamības  gadījumā  nebūs  iespējams  izbeigt  darba  tiesiskās attiecības DL 109. panta otrajā daļā paredzēto ierobežojumu dēļ.</w:t>
            </w:r>
          </w:p>
          <w:p w:rsidR="00640A97" w:rsidRPr="002429DF" w:rsidP="00014CE4" w14:paraId="1D0019CA" w14:textId="38CEB6AA">
            <w:pPr>
              <w:spacing w:before="120" w:after="0"/>
              <w:jc w:val="both"/>
              <w:rPr>
                <w:rFonts w:ascii="Times New Roman" w:hAnsi="Times New Roman"/>
                <w:sz w:val="26"/>
                <w:szCs w:val="26"/>
              </w:rPr>
            </w:pPr>
            <w:r w:rsidRPr="002429DF">
              <w:rPr>
                <w:rFonts w:ascii="Times New Roman" w:hAnsi="Times New Roman"/>
                <w:sz w:val="26"/>
                <w:szCs w:val="26"/>
              </w:rPr>
              <w:t xml:space="preserve">Nacionālās  Trīspusējās  Sadarbības  padomes  12.04.2018.  sēdē  tika  lemts  turpināt  diskusiju  NTSP </w:t>
            </w:r>
            <w:r w:rsidRPr="002429DF">
              <w:rPr>
                <w:rFonts w:ascii="Times New Roman" w:hAnsi="Times New Roman"/>
                <w:sz w:val="26"/>
                <w:szCs w:val="26"/>
              </w:rPr>
              <w:t>apakšpadomē</w:t>
            </w:r>
            <w:r w:rsidRPr="002429DF">
              <w:rPr>
                <w:rFonts w:ascii="Times New Roman" w:hAnsi="Times New Roman"/>
                <w:sz w:val="26"/>
                <w:szCs w:val="26"/>
              </w:rPr>
              <w:t xml:space="preserve"> par grozījumu ieviešanu šajā pantā. </w:t>
            </w:r>
            <w:r>
              <w:rPr>
                <w:rFonts w:ascii="Times New Roman" w:hAnsi="Times New Roman"/>
                <w:sz w:val="26"/>
                <w:szCs w:val="26"/>
              </w:rPr>
              <w:t xml:space="preserve">ĀIPL </w:t>
            </w:r>
            <w:r w:rsidRPr="002429DF">
              <w:rPr>
                <w:rFonts w:ascii="Times New Roman" w:hAnsi="Times New Roman"/>
                <w:sz w:val="26"/>
                <w:szCs w:val="26"/>
              </w:rPr>
              <w:t xml:space="preserve">uzsver, ka grozījumu nepieciešamība DL 109. panta otrajā daļā tiek uzsvērta jau vairāku gadu garumā, turklāt šie ierobežojumi ir būtisks kavēklis personu ar invaliditāti nodarbināšanai. </w:t>
            </w:r>
            <w:r>
              <w:rPr>
                <w:rFonts w:ascii="Times New Roman" w:hAnsi="Times New Roman"/>
                <w:sz w:val="26"/>
                <w:szCs w:val="26"/>
              </w:rPr>
              <w:t>ĀIPL</w:t>
            </w:r>
            <w:r w:rsidRPr="002429DF">
              <w:rPr>
                <w:rFonts w:ascii="Times New Roman" w:hAnsi="Times New Roman"/>
                <w:sz w:val="26"/>
                <w:szCs w:val="26"/>
              </w:rPr>
              <w:t xml:space="preserve"> rosina meklēt citus risinājumus darbinieku ar invaliditāti aizsardzībai, atsakoties no regulējuma, kas </w:t>
            </w:r>
            <w:r w:rsidRPr="002429DF">
              <w:rPr>
                <w:rFonts w:ascii="Times New Roman" w:hAnsi="Times New Roman"/>
                <w:sz w:val="26"/>
                <w:szCs w:val="26"/>
              </w:rPr>
              <w:t>nesasniedz sākotnējo mērķi un nepamatoti ierobežo darba devēju tiesības.</w:t>
            </w:r>
          </w:p>
        </w:tc>
        <w:tc>
          <w:tcPr>
            <w:tcW w:w="3260" w:type="dxa"/>
            <w:gridSpan w:val="2"/>
          </w:tcPr>
          <w:p w:rsidR="00640A97" w:rsidP="0060014B" w14:paraId="528DEA21" w14:textId="77777777">
            <w:pPr>
              <w:spacing w:before="120" w:after="0"/>
              <w:ind w:right="111"/>
              <w:jc w:val="both"/>
              <w:rPr>
                <w:rFonts w:ascii="Times New Roman" w:hAnsi="Times New Roman"/>
                <w:color w:val="000000" w:themeColor="text1"/>
                <w:sz w:val="26"/>
                <w:szCs w:val="26"/>
              </w:rPr>
            </w:pPr>
            <w:r>
              <w:rPr>
                <w:rFonts w:ascii="Times New Roman" w:hAnsi="Times New Roman"/>
                <w:color w:val="000000" w:themeColor="text1"/>
                <w:sz w:val="26"/>
                <w:szCs w:val="26"/>
              </w:rPr>
              <w:t>1.Veikti grozījumi attiecīgajā regulējumā izslēdzot darba devējam aizliegumu uzteikt darba līgumu darbiniekam ar invaliditāti.</w:t>
            </w:r>
          </w:p>
          <w:p w:rsidR="00334199" w:rsidP="0060014B" w14:paraId="27EA28D6" w14:textId="117C5BD2">
            <w:pPr>
              <w:spacing w:before="120" w:after="0"/>
              <w:ind w:right="111"/>
              <w:jc w:val="both"/>
              <w:rPr>
                <w:rFonts w:ascii="Times New Roman" w:hAnsi="Times New Roman"/>
                <w:color w:val="000000" w:themeColor="text1"/>
                <w:sz w:val="26"/>
                <w:szCs w:val="26"/>
              </w:rPr>
            </w:pPr>
            <w:r>
              <w:rPr>
                <w:rFonts w:ascii="Times New Roman" w:hAnsi="Times New Roman"/>
                <w:color w:val="000000" w:themeColor="text1"/>
                <w:sz w:val="26"/>
                <w:szCs w:val="26"/>
              </w:rPr>
              <w:t>2.</w:t>
            </w:r>
            <w:r w:rsidR="00E545C1">
              <w:rPr>
                <w:rFonts w:ascii="Times New Roman" w:hAnsi="Times New Roman"/>
                <w:color w:val="000000" w:themeColor="text1"/>
                <w:sz w:val="26"/>
                <w:szCs w:val="26"/>
              </w:rPr>
              <w:t>Veikts izvērtējums par</w:t>
            </w:r>
            <w:r>
              <w:rPr>
                <w:rFonts w:ascii="Times New Roman" w:hAnsi="Times New Roman"/>
                <w:color w:val="000000" w:themeColor="text1"/>
                <w:sz w:val="26"/>
                <w:szCs w:val="26"/>
              </w:rPr>
              <w:t xml:space="preserve"> cit</w:t>
            </w:r>
            <w:r w:rsidR="00E545C1">
              <w:rPr>
                <w:rFonts w:ascii="Times New Roman" w:hAnsi="Times New Roman"/>
                <w:color w:val="000000" w:themeColor="text1"/>
                <w:sz w:val="26"/>
                <w:szCs w:val="26"/>
              </w:rPr>
              <w:t>ām</w:t>
            </w:r>
            <w:r>
              <w:rPr>
                <w:rFonts w:ascii="Times New Roman" w:hAnsi="Times New Roman"/>
                <w:color w:val="000000" w:themeColor="text1"/>
                <w:sz w:val="26"/>
                <w:szCs w:val="26"/>
              </w:rPr>
              <w:t xml:space="preserve"> iespēj</w:t>
            </w:r>
            <w:r w:rsidR="00E545C1">
              <w:rPr>
                <w:rFonts w:ascii="Times New Roman" w:hAnsi="Times New Roman"/>
                <w:color w:val="000000" w:themeColor="text1"/>
                <w:sz w:val="26"/>
                <w:szCs w:val="26"/>
              </w:rPr>
              <w:t>ām</w:t>
            </w:r>
            <w:r>
              <w:rPr>
                <w:rFonts w:ascii="Times New Roman" w:hAnsi="Times New Roman"/>
                <w:color w:val="000000" w:themeColor="text1"/>
                <w:sz w:val="26"/>
                <w:szCs w:val="26"/>
              </w:rPr>
              <w:t xml:space="preserve"> aizsa</w:t>
            </w:r>
            <w:r w:rsidR="00E545C1">
              <w:rPr>
                <w:rFonts w:ascii="Times New Roman" w:hAnsi="Times New Roman"/>
                <w:color w:val="000000" w:themeColor="text1"/>
                <w:sz w:val="26"/>
                <w:szCs w:val="26"/>
              </w:rPr>
              <w:t>rgāt personu ar invaliditāti tiesības darba tirgū.</w:t>
            </w:r>
          </w:p>
        </w:tc>
        <w:tc>
          <w:tcPr>
            <w:tcW w:w="1702" w:type="dxa"/>
          </w:tcPr>
          <w:p w:rsidR="00E545C1" w:rsidP="0060014B" w14:paraId="5D2D5409" w14:textId="642BD952">
            <w:pPr>
              <w:tabs>
                <w:tab w:val="left" w:pos="2191"/>
              </w:tabs>
              <w:spacing w:before="120" w:after="0"/>
              <w:jc w:val="both"/>
              <w:rPr>
                <w:rFonts w:ascii="Times New Roman" w:hAnsi="Times New Roman"/>
                <w:bCs/>
                <w:sz w:val="26"/>
                <w:szCs w:val="26"/>
              </w:rPr>
            </w:pPr>
            <w:r>
              <w:rPr>
                <w:rFonts w:ascii="Times New Roman" w:hAnsi="Times New Roman"/>
                <w:bCs/>
                <w:sz w:val="26"/>
                <w:szCs w:val="26"/>
              </w:rPr>
              <w:t xml:space="preserve">Uzlabots darba tiesiskais regulējums un personu ar invaliditāti iespējas </w:t>
            </w:r>
            <w:r>
              <w:rPr>
                <w:rFonts w:ascii="Times New Roman" w:hAnsi="Times New Roman"/>
                <w:bCs/>
                <w:sz w:val="26"/>
                <w:szCs w:val="26"/>
              </w:rPr>
              <w:t>iesaistīties darba tirgū.</w:t>
            </w:r>
          </w:p>
        </w:tc>
        <w:tc>
          <w:tcPr>
            <w:tcW w:w="1418" w:type="dxa"/>
            <w:shd w:val="clear" w:color="auto" w:fill="auto"/>
          </w:tcPr>
          <w:p w:rsidR="00D83E2B" w:rsidP="00D83E2B" w14:paraId="07CC7880" w14:textId="77777777">
            <w:pPr>
              <w:tabs>
                <w:tab w:val="left" w:pos="2191"/>
              </w:tabs>
              <w:spacing w:before="120" w:after="0"/>
              <w:jc w:val="both"/>
              <w:rPr>
                <w:rFonts w:ascii="Times New Roman" w:hAnsi="Times New Roman"/>
                <w:bCs/>
                <w:sz w:val="26"/>
                <w:szCs w:val="26"/>
              </w:rPr>
            </w:pPr>
            <w:r>
              <w:rPr>
                <w:rFonts w:ascii="Times New Roman" w:hAnsi="Times New Roman"/>
                <w:bCs/>
                <w:sz w:val="26"/>
                <w:szCs w:val="26"/>
              </w:rPr>
              <w:t>1.LM</w:t>
            </w:r>
          </w:p>
          <w:p w:rsidR="00640A97" w:rsidP="00D83E2B" w14:paraId="2EFDC340" w14:textId="4A378344">
            <w:pPr>
              <w:spacing w:before="120" w:after="0"/>
              <w:jc w:val="both"/>
              <w:rPr>
                <w:rFonts w:ascii="Times New Roman" w:hAnsi="Times New Roman"/>
                <w:sz w:val="26"/>
                <w:szCs w:val="26"/>
              </w:rPr>
            </w:pPr>
            <w:r>
              <w:rPr>
                <w:rFonts w:ascii="Times New Roman" w:hAnsi="Times New Roman"/>
                <w:bCs/>
                <w:sz w:val="26"/>
                <w:szCs w:val="26"/>
              </w:rPr>
              <w:t>2.LM</w:t>
            </w:r>
          </w:p>
        </w:tc>
        <w:tc>
          <w:tcPr>
            <w:tcW w:w="1417" w:type="dxa"/>
          </w:tcPr>
          <w:p w:rsidR="00640A97" w:rsidP="00E545C1" w14:paraId="583829E4" w14:textId="4EB3AD75">
            <w:pPr>
              <w:spacing w:before="120" w:after="0"/>
              <w:jc w:val="both"/>
              <w:rPr>
                <w:rFonts w:ascii="Times New Roman" w:hAnsi="Times New Roman"/>
                <w:sz w:val="26"/>
                <w:szCs w:val="26"/>
              </w:rPr>
            </w:pPr>
            <w:r>
              <w:rPr>
                <w:rFonts w:ascii="Times New Roman" w:hAnsi="Times New Roman"/>
                <w:sz w:val="26"/>
                <w:szCs w:val="26"/>
              </w:rPr>
              <w:t>-</w:t>
            </w:r>
          </w:p>
        </w:tc>
        <w:tc>
          <w:tcPr>
            <w:tcW w:w="1560" w:type="dxa"/>
          </w:tcPr>
          <w:p w:rsidR="00E545C1" w:rsidP="0060014B" w14:paraId="7ABBC046" w14:textId="77777777">
            <w:pPr>
              <w:spacing w:before="120" w:after="0"/>
              <w:jc w:val="both"/>
              <w:rPr>
                <w:rFonts w:ascii="Times New Roman" w:hAnsi="Times New Roman"/>
                <w:sz w:val="26"/>
                <w:szCs w:val="26"/>
              </w:rPr>
            </w:pPr>
            <w:r>
              <w:rPr>
                <w:rFonts w:ascii="Times New Roman" w:hAnsi="Times New Roman"/>
                <w:sz w:val="26"/>
                <w:szCs w:val="26"/>
              </w:rPr>
              <w:t>1.</w:t>
            </w:r>
          </w:p>
          <w:p w:rsidR="00640A97" w:rsidP="0060014B" w14:paraId="28290FD3" w14:textId="77777777">
            <w:pPr>
              <w:spacing w:before="120" w:after="0"/>
              <w:jc w:val="both"/>
              <w:rPr>
                <w:rFonts w:ascii="Times New Roman" w:hAnsi="Times New Roman"/>
                <w:sz w:val="26"/>
                <w:szCs w:val="26"/>
              </w:rPr>
            </w:pPr>
            <w:r>
              <w:rPr>
                <w:rFonts w:ascii="Times New Roman" w:hAnsi="Times New Roman"/>
                <w:sz w:val="26"/>
                <w:szCs w:val="26"/>
              </w:rPr>
              <w:t>01.07.2019.</w:t>
            </w:r>
          </w:p>
          <w:p w:rsidR="00E545C1" w:rsidP="0060014B" w14:paraId="6B8013A4" w14:textId="77777777">
            <w:pPr>
              <w:spacing w:before="120" w:after="0"/>
              <w:jc w:val="both"/>
              <w:rPr>
                <w:rFonts w:ascii="Times New Roman" w:hAnsi="Times New Roman"/>
                <w:sz w:val="26"/>
                <w:szCs w:val="26"/>
              </w:rPr>
            </w:pPr>
            <w:r>
              <w:rPr>
                <w:rFonts w:ascii="Times New Roman" w:hAnsi="Times New Roman"/>
                <w:sz w:val="26"/>
                <w:szCs w:val="26"/>
              </w:rPr>
              <w:t>2.</w:t>
            </w:r>
          </w:p>
          <w:p w:rsidR="00E545C1" w:rsidP="0060014B" w14:paraId="7DAC0024" w14:textId="3FABEB7B">
            <w:pPr>
              <w:spacing w:before="120" w:after="0"/>
              <w:jc w:val="both"/>
              <w:rPr>
                <w:rFonts w:ascii="Times New Roman" w:hAnsi="Times New Roman"/>
                <w:sz w:val="26"/>
                <w:szCs w:val="26"/>
              </w:rPr>
            </w:pPr>
            <w:r>
              <w:rPr>
                <w:rFonts w:ascii="Times New Roman" w:hAnsi="Times New Roman"/>
                <w:sz w:val="26"/>
                <w:szCs w:val="26"/>
              </w:rPr>
              <w:t>01.01.2020.</w:t>
            </w:r>
          </w:p>
        </w:tc>
      </w:tr>
      <w:tr w14:paraId="61BA3E02" w14:textId="77777777" w:rsidTr="00EE67F2">
        <w:tblPrEx>
          <w:tblW w:w="15451" w:type="dxa"/>
          <w:tblInd w:w="-572" w:type="dxa"/>
          <w:tblLayout w:type="fixed"/>
          <w:tblLook w:val="04A0"/>
        </w:tblPrEx>
        <w:tc>
          <w:tcPr>
            <w:tcW w:w="848" w:type="dxa"/>
          </w:tcPr>
          <w:p w:rsidR="005B475B" w:rsidP="0060014B" w14:paraId="08A4C355" w14:textId="71B03BC5">
            <w:pPr>
              <w:spacing w:before="120" w:after="0"/>
              <w:jc w:val="both"/>
              <w:rPr>
                <w:rFonts w:ascii="Times New Roman" w:hAnsi="Times New Roman"/>
                <w:b/>
                <w:sz w:val="26"/>
                <w:szCs w:val="26"/>
              </w:rPr>
            </w:pPr>
            <w:r>
              <w:rPr>
                <w:rFonts w:ascii="Times New Roman" w:hAnsi="Times New Roman"/>
                <w:b/>
                <w:sz w:val="26"/>
                <w:szCs w:val="26"/>
              </w:rPr>
              <w:t>3.10.7.</w:t>
            </w:r>
          </w:p>
        </w:tc>
        <w:tc>
          <w:tcPr>
            <w:tcW w:w="5246" w:type="dxa"/>
            <w:shd w:val="clear" w:color="auto" w:fill="auto"/>
          </w:tcPr>
          <w:p w:rsidR="002503C0" w:rsidRPr="004171A8" w:rsidP="002503C0" w14:paraId="4BA3C170" w14:textId="23A8F17C">
            <w:pPr>
              <w:spacing w:before="120" w:after="0"/>
              <w:jc w:val="both"/>
              <w:rPr>
                <w:rFonts w:ascii="Times New Roman" w:hAnsi="Times New Roman"/>
                <w:b/>
                <w:sz w:val="26"/>
                <w:szCs w:val="26"/>
              </w:rPr>
            </w:pPr>
            <w:r w:rsidRPr="004171A8">
              <w:rPr>
                <w:rFonts w:ascii="Times New Roman" w:hAnsi="Times New Roman"/>
                <w:b/>
                <w:sz w:val="26"/>
                <w:szCs w:val="26"/>
              </w:rPr>
              <w:t>Darba līguma uzteikums arodbiedrības biedram</w:t>
            </w:r>
            <w:r w:rsidR="004171A8">
              <w:rPr>
                <w:rFonts w:ascii="Times New Roman" w:hAnsi="Times New Roman"/>
                <w:b/>
                <w:sz w:val="26"/>
                <w:szCs w:val="26"/>
              </w:rPr>
              <w:t>.</w:t>
            </w:r>
          </w:p>
          <w:p w:rsidR="002503C0" w:rsidRPr="004171A8" w:rsidP="002503C0" w14:paraId="244820F9" w14:textId="45EC2727">
            <w:pPr>
              <w:spacing w:before="120" w:after="0"/>
              <w:jc w:val="both"/>
              <w:rPr>
                <w:rFonts w:ascii="Times New Roman" w:hAnsi="Times New Roman"/>
                <w:sz w:val="26"/>
                <w:szCs w:val="26"/>
              </w:rPr>
            </w:pPr>
            <w:r w:rsidRPr="004171A8">
              <w:rPr>
                <w:rFonts w:ascii="Times New Roman" w:hAnsi="Times New Roman"/>
                <w:sz w:val="26"/>
                <w:szCs w:val="26"/>
              </w:rPr>
              <w:t>Saskaņā ar DL 110.pantu darba devējam ir aizliegts uzteikt darba līgumu darbiniekam — arodbiedrības biedram  —  bez  attiecīgās  arodbiedrības  iepriekšējas  piekrišanas.  Izņēmumi  ir  paredzēti  šādos gadījumos:  (i)  izdodot  uzteikumu  darbinieka  pārbaudes  laikā,  (i)  sakarā  ar  darbinieka  atrašanos reibuma  stāvoklī,  (iii)  sakarā  ar  iepriekšējā  darbinieka  atjaunošanu  darbā  vai  (iv)  darba  devēja likvidāciju.</w:t>
            </w:r>
          </w:p>
          <w:p w:rsidR="002503C0" w:rsidRPr="004171A8" w:rsidP="002503C0" w14:paraId="6C45F40F" w14:textId="7DCBC4A9">
            <w:pPr>
              <w:spacing w:before="120" w:after="0"/>
              <w:jc w:val="both"/>
              <w:rPr>
                <w:rFonts w:ascii="Times New Roman" w:hAnsi="Times New Roman"/>
                <w:sz w:val="26"/>
                <w:szCs w:val="26"/>
              </w:rPr>
            </w:pPr>
            <w:r w:rsidRPr="004171A8">
              <w:rPr>
                <w:rFonts w:ascii="Times New Roman" w:hAnsi="Times New Roman"/>
                <w:sz w:val="26"/>
                <w:szCs w:val="26"/>
              </w:rPr>
              <w:t xml:space="preserve">Praksē </w:t>
            </w:r>
            <w:r w:rsidR="004171A8">
              <w:rPr>
                <w:rFonts w:ascii="Times New Roman" w:hAnsi="Times New Roman"/>
                <w:sz w:val="26"/>
                <w:szCs w:val="26"/>
              </w:rPr>
              <w:t>darba devēji</w:t>
            </w:r>
            <w:r w:rsidRPr="004171A8">
              <w:rPr>
                <w:rFonts w:ascii="Times New Roman" w:hAnsi="Times New Roman"/>
                <w:sz w:val="26"/>
                <w:szCs w:val="26"/>
              </w:rPr>
              <w:t xml:space="preserve"> nereti saskaras ar situācijām, kurās darbinieku arodbiedrības šīs tiesības izmanto negodprātīgi,   bez   pamatota   iemesla   liedzot   piekrišanu   uzteikuma   došanai   darbinieku   izdarīto pārkāpumu  un  darbinieku  skaita  samazināšanas  gadījumos,  vai  arī  -  izmantojot  šīs  tiesības,  lai</w:t>
            </w:r>
            <w:r w:rsidR="004171A8">
              <w:rPr>
                <w:rFonts w:ascii="Times New Roman" w:hAnsi="Times New Roman"/>
                <w:sz w:val="26"/>
                <w:szCs w:val="26"/>
              </w:rPr>
              <w:t xml:space="preserve"> </w:t>
            </w:r>
            <w:r w:rsidRPr="004171A8">
              <w:rPr>
                <w:rFonts w:ascii="Times New Roman" w:hAnsi="Times New Roman"/>
                <w:sz w:val="26"/>
                <w:szCs w:val="26"/>
              </w:rPr>
              <w:t>„šantažētu” darba devēju, cenšoties panākt ievērojamu atlaišanas kompensāciju izmaksu darbiniekiem</w:t>
            </w:r>
            <w:r w:rsidR="004171A8">
              <w:rPr>
                <w:rFonts w:ascii="Times New Roman" w:hAnsi="Times New Roman"/>
                <w:sz w:val="26"/>
                <w:szCs w:val="26"/>
              </w:rPr>
              <w:t xml:space="preserve"> </w:t>
            </w:r>
            <w:r w:rsidRPr="004171A8">
              <w:rPr>
                <w:rFonts w:ascii="Times New Roman" w:hAnsi="Times New Roman"/>
                <w:sz w:val="26"/>
                <w:szCs w:val="26"/>
              </w:rPr>
              <w:t xml:space="preserve">pat  gadījumos,  kad  darba  tiesiskās  attiecības  </w:t>
            </w:r>
            <w:r w:rsidRPr="004171A8">
              <w:rPr>
                <w:rFonts w:ascii="Times New Roman" w:hAnsi="Times New Roman"/>
                <w:sz w:val="26"/>
                <w:szCs w:val="26"/>
              </w:rPr>
              <w:t>plānots  izbeigt  sakarā  ar  būtiskiem  darba  līguma pārkāpumiem.</w:t>
            </w:r>
          </w:p>
          <w:p w:rsidR="002503C0" w:rsidRPr="004171A8" w:rsidP="002503C0" w14:paraId="646E2E31" w14:textId="188F3A44">
            <w:pPr>
              <w:spacing w:before="120" w:after="0"/>
              <w:jc w:val="both"/>
              <w:rPr>
                <w:rFonts w:ascii="Times New Roman" w:hAnsi="Times New Roman"/>
                <w:sz w:val="26"/>
                <w:szCs w:val="26"/>
              </w:rPr>
            </w:pPr>
            <w:r w:rsidRPr="004171A8">
              <w:rPr>
                <w:rFonts w:ascii="Times New Roman" w:hAnsi="Times New Roman"/>
                <w:sz w:val="26"/>
                <w:szCs w:val="26"/>
              </w:rPr>
              <w:t>Šādos gadījumos, kad arodbiedrības liedz piekrišanu darba devēja uzteikuma, vienīgā DL paredzētā alternatīva darba devējam ir vērsties tiesā, ceļot prasību par darba līguma izbeigšanu. Arodbiedrības atteikums  ir  iemesls  ne  tikai  ilgstošām  tiesvedībām,  bet  arī  darba  devējiem  radītiem  finansiāliem zaudējumiem, ko sastāda gan darba samaksa, kas darbiniekam tiek maksāta pa tiesvedības laiku, gan tiesāšanās izdevumi.</w:t>
            </w:r>
          </w:p>
          <w:p w:rsidR="002503C0" w:rsidRPr="004171A8" w:rsidP="002503C0" w14:paraId="7974FF7E" w14:textId="3FDB790F">
            <w:pPr>
              <w:spacing w:before="120" w:after="0"/>
              <w:jc w:val="both"/>
              <w:rPr>
                <w:rFonts w:ascii="Times New Roman" w:hAnsi="Times New Roman"/>
                <w:sz w:val="26"/>
                <w:szCs w:val="26"/>
              </w:rPr>
            </w:pPr>
            <w:r>
              <w:rPr>
                <w:rFonts w:ascii="Times New Roman" w:hAnsi="Times New Roman"/>
                <w:sz w:val="26"/>
                <w:szCs w:val="26"/>
              </w:rPr>
              <w:t>P</w:t>
            </w:r>
            <w:r w:rsidRPr="004171A8">
              <w:rPr>
                <w:rFonts w:ascii="Times New Roman" w:hAnsi="Times New Roman"/>
                <w:sz w:val="26"/>
                <w:szCs w:val="26"/>
              </w:rPr>
              <w:t>ašlaik DL noteic pārmērīgi augstu aizsardzības līmeni arodbiedrības biedriem. Šādu regulējumu attiecībā uz ikvienu arodbiedrības biedru neparedz citu valstu, t.sk. citu Baltijas valstu, darba tiesības regulējošie normatīvie akti.</w:t>
            </w:r>
          </w:p>
          <w:p w:rsidR="002503C0" w:rsidRPr="004171A8" w:rsidP="002503C0" w14:paraId="6F4819A7" w14:textId="76A24330">
            <w:pPr>
              <w:spacing w:before="120" w:after="0"/>
              <w:jc w:val="both"/>
              <w:rPr>
                <w:rFonts w:ascii="Times New Roman" w:hAnsi="Times New Roman"/>
                <w:sz w:val="26"/>
                <w:szCs w:val="26"/>
              </w:rPr>
            </w:pPr>
            <w:r w:rsidRPr="004171A8">
              <w:rPr>
                <w:rFonts w:ascii="Times New Roman" w:hAnsi="Times New Roman"/>
                <w:sz w:val="26"/>
                <w:szCs w:val="26"/>
              </w:rPr>
              <w:t xml:space="preserve">DL pašlaik noteiktais aizsardzības līmenis būtu attiecināms tikai uz pilnvarotajām arodbiedrību  amatpersonām,  kurām  ir  tiesības  un  kuras  faktiski  pārstāv  arodbiedrības  un  to  biedru tiesības un intereses attiecībās ar darba devējiem. Šādas personas ir ievērojami vairāk apdraudētas pret darba devēju patvaļu un nelabvēlīgu seku radīšanu. Tomēr attiecīgam aizsardzības </w:t>
            </w:r>
            <w:r w:rsidRPr="004171A8">
              <w:rPr>
                <w:rFonts w:ascii="Times New Roman" w:hAnsi="Times New Roman"/>
                <w:sz w:val="26"/>
                <w:szCs w:val="26"/>
              </w:rPr>
              <w:t>līmenim nav jābūt attiecināmam uz citiem arodbiedrības biedriem.</w:t>
            </w:r>
            <w:r w:rsidR="004171A8">
              <w:rPr>
                <w:rFonts w:ascii="Times New Roman" w:hAnsi="Times New Roman"/>
                <w:sz w:val="26"/>
                <w:szCs w:val="26"/>
              </w:rPr>
              <w:t xml:space="preserve"> Ī</w:t>
            </w:r>
            <w:r w:rsidRPr="004171A8">
              <w:rPr>
                <w:rFonts w:ascii="Times New Roman" w:hAnsi="Times New Roman"/>
                <w:sz w:val="26"/>
                <w:szCs w:val="26"/>
              </w:rPr>
              <w:t>pašā aizsardzība arodbiedrību biedriem (vai pilnvarotajām personām) nav attiecināma uz darba līguma izbeigšanu DL 101.p. pirmās daļas 11.punktā noteiktajā gadījumā, jo šis darba attiecību izbeigšanas pamats nekādi nevar būt saistāms ar darba devēja iespējamo patvaļīgo vēršanos pret darbinieku – arodbiedrības biedru (amatpersonu).</w:t>
            </w:r>
          </w:p>
          <w:p w:rsidR="002503C0" w:rsidRPr="004171A8" w:rsidP="002503C0" w14:paraId="5B218C25" w14:textId="6AE06B33">
            <w:pPr>
              <w:spacing w:before="120" w:after="0"/>
              <w:jc w:val="both"/>
              <w:rPr>
                <w:rFonts w:ascii="Times New Roman" w:hAnsi="Times New Roman"/>
                <w:sz w:val="26"/>
                <w:szCs w:val="26"/>
              </w:rPr>
            </w:pPr>
            <w:r w:rsidRPr="004171A8">
              <w:rPr>
                <w:rFonts w:ascii="Times New Roman" w:hAnsi="Times New Roman"/>
                <w:sz w:val="26"/>
                <w:szCs w:val="26"/>
              </w:rPr>
              <w:t>Ierosinātie  grozījumi  vienlaicīgi  paredz  arodbiedrības  pienākumu  motivēt  atteikumu  dot  piekrišanu darba līguma izbeigšanai, kā arī paredzēt arodbiedrības atbildību par nepamatotu atteikumu.</w:t>
            </w:r>
          </w:p>
          <w:p w:rsidR="005B475B" w:rsidRPr="004171A8" w:rsidP="002503C0" w14:paraId="33E658D0" w14:textId="35D62E96">
            <w:pPr>
              <w:spacing w:before="120" w:after="0"/>
              <w:jc w:val="both"/>
              <w:rPr>
                <w:rFonts w:ascii="Times New Roman" w:hAnsi="Times New Roman"/>
                <w:sz w:val="26"/>
                <w:szCs w:val="26"/>
              </w:rPr>
            </w:pPr>
            <w:r w:rsidRPr="004171A8">
              <w:rPr>
                <w:rFonts w:ascii="Times New Roman" w:hAnsi="Times New Roman"/>
                <w:sz w:val="26"/>
                <w:szCs w:val="26"/>
              </w:rPr>
              <w:t xml:space="preserve">Nacionālās Trīspusējās Sadarbības padomes 12.04.2018. sēdē tika lemts virzīt tālāk apstiprināšanai Saeimā grozījumus šajā pantā, saskaņā ar kuru piekrišana ir nepieciešama darba līgumu uzteikšanai  tādiem  arodbiedrības  biedriem,  kuri  ir  bijuši  arodbiedrības  biedri  vairāk  nekā  sešus mēnešus. </w:t>
            </w:r>
            <w:r w:rsidR="004171A8">
              <w:rPr>
                <w:rFonts w:ascii="Times New Roman" w:hAnsi="Times New Roman"/>
                <w:sz w:val="26"/>
                <w:szCs w:val="26"/>
              </w:rPr>
              <w:t>Š</w:t>
            </w:r>
            <w:r w:rsidRPr="004171A8">
              <w:rPr>
                <w:rFonts w:ascii="Times New Roman" w:hAnsi="Times New Roman"/>
                <w:sz w:val="26"/>
                <w:szCs w:val="26"/>
              </w:rPr>
              <w:t xml:space="preserve">āds regulējums ir nepietiekams, jo neatrisina izteikto līdzsvara trūkumu starp darba  devēja  un  darbinieku  –  arodbiedrības  biedru  tiesībām  darba  līguma  izbeigšanas  gadījumā. Būtisks  nav  laika  </w:t>
            </w:r>
            <w:r w:rsidRPr="004171A8">
              <w:rPr>
                <w:rFonts w:ascii="Times New Roman" w:hAnsi="Times New Roman"/>
                <w:sz w:val="26"/>
                <w:szCs w:val="26"/>
              </w:rPr>
              <w:t>posms,  cik  ilgi  darbinieks  ir  bijis  arodbiedrības  biedrs  (lai  arī  tas  samazina negodprātīgas tiesību izlietošanas risku), bet pats nesamērīgais tiesību aizsardzības apjoms kā tāds un fakts,  ka  arodbiedrībai  nav  nepieciešams  motivēt  savu  atteikumu  sniegt  piekrišanu  uzteikuma izsniegšanai un par nepamatotiem atteikumiem arodbiedrībām nav paredzēta nekāda</w:t>
            </w:r>
            <w:r w:rsidR="004171A8">
              <w:rPr>
                <w:rFonts w:ascii="Times New Roman" w:hAnsi="Times New Roman"/>
                <w:sz w:val="26"/>
                <w:szCs w:val="26"/>
              </w:rPr>
              <w:t xml:space="preserve"> atbildība.</w:t>
            </w:r>
          </w:p>
        </w:tc>
        <w:tc>
          <w:tcPr>
            <w:tcW w:w="3260" w:type="dxa"/>
            <w:gridSpan w:val="2"/>
          </w:tcPr>
          <w:p w:rsidR="005B475B" w:rsidP="0060014B" w14:paraId="26EA0199" w14:textId="2ECB5847">
            <w:pPr>
              <w:spacing w:before="120" w:after="0"/>
              <w:ind w:right="111"/>
              <w:jc w:val="both"/>
              <w:rPr>
                <w:rFonts w:ascii="Times New Roman" w:hAnsi="Times New Roman"/>
                <w:color w:val="000000" w:themeColor="text1"/>
                <w:sz w:val="26"/>
                <w:szCs w:val="26"/>
              </w:rPr>
            </w:pPr>
            <w:r>
              <w:rPr>
                <w:rFonts w:ascii="Times New Roman" w:hAnsi="Times New Roman"/>
                <w:color w:val="000000" w:themeColor="text1"/>
                <w:sz w:val="26"/>
                <w:szCs w:val="26"/>
              </w:rPr>
              <w:t>Veikti grozījumi attiecīgajos normatīvajos aktos, lai dzēstu ierobežojumu uzteikt darba līgumu arodbiedrības biedram.</w:t>
            </w:r>
          </w:p>
        </w:tc>
        <w:tc>
          <w:tcPr>
            <w:tcW w:w="1702" w:type="dxa"/>
          </w:tcPr>
          <w:p w:rsidR="005B475B" w:rsidP="0060014B" w14:paraId="7A4C22D8" w14:textId="71503472">
            <w:pPr>
              <w:tabs>
                <w:tab w:val="left" w:pos="2191"/>
              </w:tabs>
              <w:spacing w:before="120" w:after="0"/>
              <w:jc w:val="both"/>
              <w:rPr>
                <w:rFonts w:ascii="Times New Roman" w:hAnsi="Times New Roman"/>
                <w:bCs/>
                <w:sz w:val="26"/>
                <w:szCs w:val="26"/>
              </w:rPr>
            </w:pPr>
            <w:r>
              <w:rPr>
                <w:rFonts w:ascii="Times New Roman" w:hAnsi="Times New Roman"/>
                <w:bCs/>
                <w:sz w:val="26"/>
                <w:szCs w:val="26"/>
              </w:rPr>
              <w:t>Nodrošināta darba tiesiskajās attiecībās iesaistīto pušu vienlīdzība</w:t>
            </w:r>
          </w:p>
        </w:tc>
        <w:tc>
          <w:tcPr>
            <w:tcW w:w="1418" w:type="dxa"/>
            <w:shd w:val="clear" w:color="auto" w:fill="auto"/>
          </w:tcPr>
          <w:p w:rsidR="005B475B" w:rsidP="0060014B" w14:paraId="55E1B79F" w14:textId="629EE168">
            <w:pPr>
              <w:spacing w:before="120" w:after="0"/>
              <w:jc w:val="both"/>
              <w:rPr>
                <w:rFonts w:ascii="Times New Roman" w:hAnsi="Times New Roman"/>
                <w:sz w:val="26"/>
                <w:szCs w:val="26"/>
              </w:rPr>
            </w:pPr>
            <w:r>
              <w:rPr>
                <w:rFonts w:ascii="Times New Roman" w:hAnsi="Times New Roman"/>
                <w:sz w:val="26"/>
                <w:szCs w:val="26"/>
              </w:rPr>
              <w:t>LM</w:t>
            </w:r>
          </w:p>
        </w:tc>
        <w:tc>
          <w:tcPr>
            <w:tcW w:w="1417" w:type="dxa"/>
          </w:tcPr>
          <w:p w:rsidR="005B475B" w:rsidP="00E545C1" w14:paraId="4F4E320B" w14:textId="5E122E9B">
            <w:pPr>
              <w:tabs>
                <w:tab w:val="left" w:pos="2191"/>
              </w:tabs>
              <w:spacing w:before="120" w:after="0"/>
              <w:jc w:val="both"/>
              <w:rPr>
                <w:rFonts w:ascii="Times New Roman" w:hAnsi="Times New Roman"/>
                <w:bCs/>
                <w:sz w:val="26"/>
                <w:szCs w:val="26"/>
              </w:rPr>
            </w:pPr>
            <w:r>
              <w:rPr>
                <w:rFonts w:ascii="Times New Roman" w:hAnsi="Times New Roman"/>
                <w:bCs/>
                <w:sz w:val="26"/>
                <w:szCs w:val="26"/>
              </w:rPr>
              <w:t>-</w:t>
            </w:r>
          </w:p>
        </w:tc>
        <w:tc>
          <w:tcPr>
            <w:tcW w:w="1560" w:type="dxa"/>
          </w:tcPr>
          <w:p w:rsidR="005B475B" w:rsidP="0060014B" w14:paraId="05E29D53" w14:textId="197BFC01">
            <w:pPr>
              <w:spacing w:before="120" w:after="0"/>
              <w:jc w:val="both"/>
              <w:rPr>
                <w:rFonts w:ascii="Times New Roman" w:hAnsi="Times New Roman"/>
                <w:sz w:val="26"/>
                <w:szCs w:val="26"/>
              </w:rPr>
            </w:pPr>
            <w:r>
              <w:rPr>
                <w:rFonts w:ascii="Times New Roman" w:hAnsi="Times New Roman"/>
                <w:sz w:val="26"/>
                <w:szCs w:val="26"/>
              </w:rPr>
              <w:t>01.07.2019.</w:t>
            </w:r>
          </w:p>
        </w:tc>
      </w:tr>
      <w:tr w14:paraId="5EDEAE73" w14:textId="77777777" w:rsidTr="00EE67F2">
        <w:tblPrEx>
          <w:tblW w:w="15451" w:type="dxa"/>
          <w:tblInd w:w="-572" w:type="dxa"/>
          <w:tblLayout w:type="fixed"/>
          <w:tblLook w:val="04A0"/>
        </w:tblPrEx>
        <w:tc>
          <w:tcPr>
            <w:tcW w:w="848" w:type="dxa"/>
          </w:tcPr>
          <w:p w:rsidR="00995EEA" w:rsidP="0060014B" w14:paraId="03D1F719" w14:textId="5FFE498C">
            <w:pPr>
              <w:spacing w:before="120" w:after="0"/>
              <w:jc w:val="both"/>
              <w:rPr>
                <w:rFonts w:ascii="Times New Roman" w:hAnsi="Times New Roman"/>
                <w:b/>
                <w:sz w:val="26"/>
                <w:szCs w:val="26"/>
              </w:rPr>
            </w:pPr>
            <w:r>
              <w:rPr>
                <w:rFonts w:ascii="Times New Roman" w:hAnsi="Times New Roman"/>
                <w:b/>
                <w:sz w:val="26"/>
                <w:szCs w:val="26"/>
              </w:rPr>
              <w:t>3.10.8</w:t>
            </w:r>
            <w:r>
              <w:rPr>
                <w:rFonts w:ascii="Times New Roman" w:hAnsi="Times New Roman"/>
                <w:b/>
                <w:sz w:val="26"/>
                <w:szCs w:val="26"/>
              </w:rPr>
              <w:t>.</w:t>
            </w:r>
          </w:p>
        </w:tc>
        <w:tc>
          <w:tcPr>
            <w:tcW w:w="5246" w:type="dxa"/>
            <w:shd w:val="clear" w:color="auto" w:fill="auto"/>
          </w:tcPr>
          <w:p w:rsidR="00995EEA" w:rsidRPr="00995EEA" w:rsidP="00995EEA" w14:paraId="2D6F5ED4" w14:textId="2B70863C">
            <w:pPr>
              <w:spacing w:before="120" w:after="0"/>
              <w:jc w:val="both"/>
              <w:rPr>
                <w:rFonts w:ascii="Times New Roman" w:hAnsi="Times New Roman"/>
                <w:b/>
                <w:sz w:val="26"/>
                <w:szCs w:val="26"/>
              </w:rPr>
            </w:pPr>
            <w:r w:rsidRPr="00995EEA">
              <w:rPr>
                <w:rFonts w:ascii="Times New Roman" w:hAnsi="Times New Roman"/>
                <w:b/>
                <w:sz w:val="26"/>
                <w:szCs w:val="26"/>
              </w:rPr>
              <w:t>Neapmaksāta atvaļinājuma iespējamības nodrošināšana piesaistītajam darbaspēkam.</w:t>
            </w:r>
          </w:p>
          <w:p w:rsidR="00995EEA" w:rsidRPr="00995EEA" w:rsidP="00995EEA" w14:paraId="1D4C9E29" w14:textId="383FAB6B">
            <w:pPr>
              <w:spacing w:before="120" w:after="0"/>
              <w:jc w:val="both"/>
              <w:rPr>
                <w:rFonts w:ascii="Times New Roman" w:hAnsi="Times New Roman"/>
                <w:sz w:val="26"/>
                <w:szCs w:val="26"/>
              </w:rPr>
            </w:pPr>
            <w:r w:rsidRPr="00995EEA">
              <w:rPr>
                <w:rFonts w:ascii="Times New Roman" w:hAnsi="Times New Roman"/>
                <w:sz w:val="26"/>
                <w:szCs w:val="26"/>
              </w:rPr>
              <w:t xml:space="preserve">Ministru kabineta </w:t>
            </w:r>
            <w:r w:rsidR="00385534">
              <w:rPr>
                <w:rFonts w:ascii="Times New Roman" w:hAnsi="Times New Roman"/>
                <w:sz w:val="26"/>
                <w:szCs w:val="26"/>
              </w:rPr>
              <w:t xml:space="preserve">21.06.2010. </w:t>
            </w:r>
            <w:r w:rsidRPr="00995EEA">
              <w:rPr>
                <w:rFonts w:ascii="Times New Roman" w:hAnsi="Times New Roman"/>
                <w:sz w:val="26"/>
                <w:szCs w:val="26"/>
              </w:rPr>
              <w:t xml:space="preserve">noteikumu Nr. 564 „Uzturēšanās atļauju noteikumi” 87.punktā ir paredzēts, ka tad,  ja  „uzturēšanās  Latvijas  Republikā  ir  saistīta  ar  nodarbinātību  vai  komercdarbību  vai ārzemnieks ir </w:t>
            </w:r>
            <w:r w:rsidRPr="00995EEA">
              <w:rPr>
                <w:rFonts w:ascii="Times New Roman" w:hAnsi="Times New Roman"/>
                <w:sz w:val="26"/>
                <w:szCs w:val="26"/>
              </w:rPr>
              <w:t>pašnodarbināta</w:t>
            </w:r>
            <w:r w:rsidRPr="00995EEA">
              <w:rPr>
                <w:rFonts w:ascii="Times New Roman" w:hAnsi="Times New Roman"/>
                <w:sz w:val="26"/>
                <w:szCs w:val="26"/>
              </w:rPr>
              <w:t xml:space="preserve"> persona, pārvalde pārbauda informāciju par iedzīvotāju ienākuma nodokļa samaksu un valsts sociālās apdrošināšanas iemaksu veikšanu un to apmēru. Iedzīvotāju ienākuma nodoklim un valsts sociālās apdrošināšanas iemaksām jābūt samaksātām no ienākuma, kādu ārzemnieks norādījis, iesniedzot dokumentus uzturēšanās atļaujas piepras</w:t>
            </w:r>
            <w:r>
              <w:rPr>
                <w:rFonts w:ascii="Times New Roman" w:hAnsi="Times New Roman"/>
                <w:sz w:val="26"/>
                <w:szCs w:val="26"/>
              </w:rPr>
              <w:t>īšanai”.</w:t>
            </w:r>
          </w:p>
          <w:p w:rsidR="00995EEA" w:rsidRPr="00995EEA" w:rsidP="00995EEA" w14:paraId="32ABDED9" w14:textId="478DC011">
            <w:pPr>
              <w:spacing w:before="120" w:after="0"/>
              <w:jc w:val="both"/>
              <w:rPr>
                <w:rFonts w:ascii="Times New Roman" w:hAnsi="Times New Roman"/>
                <w:sz w:val="26"/>
                <w:szCs w:val="26"/>
              </w:rPr>
            </w:pPr>
            <w:r w:rsidRPr="00995EEA">
              <w:rPr>
                <w:rFonts w:ascii="Times New Roman" w:hAnsi="Times New Roman"/>
                <w:sz w:val="26"/>
                <w:szCs w:val="26"/>
              </w:rPr>
              <w:t>Pastāvot   šādai   kārtībai,   ārpuskopienas   valstu   pilsoņiem   nav   praktiskas   iespējas   saņemt neapmaksātu  atvaļinājumu  (piemēram,  mācību  atvaļinājumu),  nepametot  Latvijas  teritoriju,,  jo šādās  situācijās  viņu  ienākumi  noteiktu  laiku  būtu  zemāki  par  norād</w:t>
            </w:r>
            <w:r>
              <w:rPr>
                <w:rFonts w:ascii="Times New Roman" w:hAnsi="Times New Roman"/>
                <w:sz w:val="26"/>
                <w:szCs w:val="26"/>
              </w:rPr>
              <w:t>īto  ikmēneša  ienākumu apjomu.</w:t>
            </w:r>
          </w:p>
          <w:p w:rsidR="00995EEA" w:rsidRPr="00995EEA" w:rsidP="00995EEA" w14:paraId="00C64325" w14:textId="26330B27">
            <w:pPr>
              <w:spacing w:before="120" w:after="0"/>
              <w:jc w:val="both"/>
              <w:rPr>
                <w:rFonts w:ascii="Times New Roman" w:hAnsi="Times New Roman"/>
                <w:sz w:val="26"/>
                <w:szCs w:val="26"/>
              </w:rPr>
            </w:pPr>
            <w:r w:rsidRPr="00995EEA">
              <w:rPr>
                <w:rFonts w:ascii="Times New Roman" w:hAnsi="Times New Roman"/>
                <w:sz w:val="26"/>
                <w:szCs w:val="26"/>
              </w:rPr>
              <w:t>Būtiski, ka saskaņā ar PMLP praksi šajā normā netiek diferencēti gada kopējie ienākumi un tā vienlīdz  attiecas  gan  uz  ārzemniekiem,  kas  saņem  minimālo  pieļaujamo  algu,  gan  uz  tiem ārzemniekiem,  kas  saņem  daudzkārt  vairāk.  Neapmaksāta  atvaļi</w:t>
            </w:r>
            <w:r w:rsidR="008B59D6">
              <w:rPr>
                <w:rFonts w:ascii="Times New Roman" w:hAnsi="Times New Roman"/>
                <w:sz w:val="26"/>
                <w:szCs w:val="26"/>
              </w:rPr>
              <w:t xml:space="preserve">nājuma  laikā  par  ārzemnieku </w:t>
            </w:r>
            <w:r w:rsidRPr="00995EEA">
              <w:rPr>
                <w:rFonts w:ascii="Times New Roman" w:hAnsi="Times New Roman"/>
                <w:sz w:val="26"/>
                <w:szCs w:val="26"/>
              </w:rPr>
              <w:t>netiks maksāts ne iedzīvotāju ienākuma nodoklis, ne sociālās apdrošināšanas iemaksas, un tādējādi netiks ievērota Ministru kabineta noteikumos Nr. 564 noteiktā prasība, ka šiem maksājumiem jābūt veiktiem „no ienākuma, kādu ārzemnieks norādījis, iesniedzot dokumentus uztur</w:t>
            </w:r>
            <w:r>
              <w:rPr>
                <w:rFonts w:ascii="Times New Roman" w:hAnsi="Times New Roman"/>
                <w:sz w:val="26"/>
                <w:szCs w:val="26"/>
              </w:rPr>
              <w:t>ēšanās atļaujas pieprasīšanai”.</w:t>
            </w:r>
          </w:p>
          <w:p w:rsidR="00995EEA" w:rsidRPr="00995EEA" w:rsidP="00995EEA" w14:paraId="29012F0F" w14:textId="198E05C1">
            <w:pPr>
              <w:spacing w:before="120" w:after="0"/>
              <w:jc w:val="both"/>
              <w:rPr>
                <w:rFonts w:ascii="Times New Roman" w:hAnsi="Times New Roman"/>
                <w:sz w:val="26"/>
                <w:szCs w:val="26"/>
              </w:rPr>
            </w:pPr>
            <w:r w:rsidRPr="00995EEA">
              <w:rPr>
                <w:rFonts w:ascii="Times New Roman" w:hAnsi="Times New Roman"/>
                <w:sz w:val="26"/>
                <w:szCs w:val="26"/>
              </w:rPr>
              <w:t xml:space="preserve">Lai novērstu šo nevienlīdzību starp Latvijas un ES/EEZ pilsoņiem un trešo valstu iedzīvotājiem, </w:t>
            </w:r>
            <w:r w:rsidR="009D42A7">
              <w:rPr>
                <w:rFonts w:ascii="Times New Roman" w:hAnsi="Times New Roman"/>
                <w:sz w:val="26"/>
                <w:szCs w:val="26"/>
              </w:rPr>
              <w:t>nepieciešams</w:t>
            </w:r>
            <w:r w:rsidRPr="00995EEA">
              <w:rPr>
                <w:rFonts w:ascii="Times New Roman" w:hAnsi="Times New Roman"/>
                <w:sz w:val="26"/>
                <w:szCs w:val="26"/>
              </w:rPr>
              <w:t xml:space="preserve">  grozīt  Ministru  kabineta  noteikumu  Nr.564  87.  pantu,  paredzot,  ka  PMLP  ir pienākums pārliecināties, vai gada </w:t>
            </w:r>
            <w:r w:rsidRPr="00995EEA">
              <w:rPr>
                <w:rFonts w:ascii="Times New Roman" w:hAnsi="Times New Roman"/>
                <w:sz w:val="26"/>
                <w:szCs w:val="26"/>
              </w:rPr>
              <w:t>laikā par ārzemnieku ir veikti iedzīvotāju ienākuma nodokļa un sociālās  apdrošināšanas  maksājumi  tādā  apjomā,  kas  nav  mazāks  par  ārzemniekam  noteikto maksājumu   minimumu   gadā.   Šāds   noteikums   liegtu   iespēju   ļaunprātīgi   izmantot   tiesības, vienlaikus novēršot ārzemnieku diskrimināciju.</w:t>
            </w:r>
          </w:p>
        </w:tc>
        <w:tc>
          <w:tcPr>
            <w:tcW w:w="3260" w:type="dxa"/>
            <w:gridSpan w:val="2"/>
          </w:tcPr>
          <w:p w:rsidR="00995EEA" w:rsidP="0060014B" w14:paraId="2D771609" w14:textId="30DDECAB">
            <w:pPr>
              <w:spacing w:before="120" w:after="0"/>
              <w:ind w:right="111"/>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Veikti grozījumi normatīvajos aktos, kas noteiktu, </w:t>
            </w:r>
            <w:r w:rsidRPr="009D42A7">
              <w:rPr>
                <w:rFonts w:ascii="Times New Roman" w:hAnsi="Times New Roman"/>
                <w:color w:val="000000" w:themeColor="text1"/>
                <w:sz w:val="26"/>
                <w:szCs w:val="26"/>
              </w:rPr>
              <w:t>ka  PMLP  ir pienākums pārliecināties, vai gada laikā par ārzemnieku ir veikti iedzīvotāju ienākuma nodokļa un sociālās  apdrošināšanas  maksājumi  tādā  apjomā,  kas  nav  mazāks  par  ārzemniekam  noteikto maksājumu   minimumu   gadā</w:t>
            </w:r>
          </w:p>
        </w:tc>
        <w:tc>
          <w:tcPr>
            <w:tcW w:w="1702" w:type="dxa"/>
          </w:tcPr>
          <w:p w:rsidR="00995EEA" w:rsidP="0060014B" w14:paraId="4C952AF7" w14:textId="2459D15D">
            <w:pPr>
              <w:tabs>
                <w:tab w:val="left" w:pos="2191"/>
              </w:tabs>
              <w:spacing w:before="120" w:after="0"/>
              <w:jc w:val="both"/>
              <w:rPr>
                <w:rFonts w:ascii="Times New Roman" w:hAnsi="Times New Roman"/>
                <w:bCs/>
                <w:sz w:val="26"/>
                <w:szCs w:val="26"/>
              </w:rPr>
            </w:pPr>
            <w:r>
              <w:rPr>
                <w:rFonts w:ascii="Times New Roman" w:hAnsi="Times New Roman"/>
                <w:bCs/>
                <w:sz w:val="26"/>
                <w:szCs w:val="26"/>
              </w:rPr>
              <w:t>Uzlabota iespēja piesaistīt ārvalstu darba spēku.</w:t>
            </w:r>
          </w:p>
        </w:tc>
        <w:tc>
          <w:tcPr>
            <w:tcW w:w="1418" w:type="dxa"/>
            <w:shd w:val="clear" w:color="auto" w:fill="auto"/>
          </w:tcPr>
          <w:p w:rsidR="00995EEA" w:rsidP="0060014B" w14:paraId="119E1B74" w14:textId="1A1D35D4">
            <w:pPr>
              <w:spacing w:before="120" w:after="0"/>
              <w:jc w:val="both"/>
              <w:rPr>
                <w:rFonts w:ascii="Times New Roman" w:hAnsi="Times New Roman"/>
                <w:sz w:val="26"/>
                <w:szCs w:val="26"/>
              </w:rPr>
            </w:pPr>
            <w:r>
              <w:rPr>
                <w:rFonts w:ascii="Times New Roman" w:hAnsi="Times New Roman"/>
                <w:sz w:val="26"/>
                <w:szCs w:val="26"/>
              </w:rPr>
              <w:t>PMLP, LM</w:t>
            </w:r>
          </w:p>
        </w:tc>
        <w:tc>
          <w:tcPr>
            <w:tcW w:w="1417" w:type="dxa"/>
          </w:tcPr>
          <w:p w:rsidR="00995EEA" w:rsidP="00E545C1" w14:paraId="798FDCD2" w14:textId="7A92C69F">
            <w:pPr>
              <w:tabs>
                <w:tab w:val="left" w:pos="2191"/>
              </w:tabs>
              <w:spacing w:before="120" w:after="0"/>
              <w:jc w:val="both"/>
              <w:rPr>
                <w:rFonts w:ascii="Times New Roman" w:hAnsi="Times New Roman"/>
                <w:bCs/>
                <w:sz w:val="26"/>
                <w:szCs w:val="26"/>
              </w:rPr>
            </w:pPr>
            <w:r>
              <w:rPr>
                <w:rFonts w:ascii="Times New Roman" w:hAnsi="Times New Roman"/>
                <w:bCs/>
                <w:sz w:val="26"/>
                <w:szCs w:val="26"/>
              </w:rPr>
              <w:t>-</w:t>
            </w:r>
          </w:p>
        </w:tc>
        <w:tc>
          <w:tcPr>
            <w:tcW w:w="1560" w:type="dxa"/>
          </w:tcPr>
          <w:p w:rsidR="00995EEA" w:rsidP="0060014B" w14:paraId="1F176086" w14:textId="413118B5">
            <w:pPr>
              <w:spacing w:before="120" w:after="0"/>
              <w:jc w:val="both"/>
              <w:rPr>
                <w:rFonts w:ascii="Times New Roman" w:hAnsi="Times New Roman"/>
                <w:sz w:val="26"/>
                <w:szCs w:val="26"/>
              </w:rPr>
            </w:pPr>
            <w:r>
              <w:rPr>
                <w:rFonts w:ascii="Times New Roman" w:hAnsi="Times New Roman"/>
                <w:sz w:val="26"/>
                <w:szCs w:val="26"/>
              </w:rPr>
              <w:t>01.01.2019.</w:t>
            </w:r>
          </w:p>
        </w:tc>
      </w:tr>
      <w:tr w14:paraId="41A4568F" w14:textId="77777777" w:rsidTr="00EE67F2">
        <w:tblPrEx>
          <w:tblW w:w="15451" w:type="dxa"/>
          <w:tblInd w:w="-572" w:type="dxa"/>
          <w:tblLayout w:type="fixed"/>
          <w:tblLook w:val="04A0"/>
        </w:tblPrEx>
        <w:tc>
          <w:tcPr>
            <w:tcW w:w="6094" w:type="dxa"/>
            <w:gridSpan w:val="2"/>
            <w:shd w:val="clear" w:color="auto" w:fill="CCFFCC"/>
          </w:tcPr>
          <w:p w:rsidR="000D4290" w:rsidRPr="0060014B" w:rsidP="0060014B" w14:paraId="5E5B045F" w14:textId="77777777">
            <w:pPr>
              <w:spacing w:before="120" w:after="0"/>
              <w:rPr>
                <w:rFonts w:ascii="Times New Roman" w:hAnsi="Times New Roman"/>
                <w:b/>
                <w:sz w:val="26"/>
                <w:szCs w:val="26"/>
              </w:rPr>
            </w:pPr>
            <w:r w:rsidRPr="0060014B">
              <w:rPr>
                <w:rFonts w:ascii="Times New Roman" w:hAnsi="Times New Roman"/>
                <w:b/>
                <w:color w:val="000000"/>
                <w:sz w:val="26"/>
                <w:szCs w:val="26"/>
              </w:rPr>
              <w:t>Rīcības virziens</w:t>
            </w:r>
          </w:p>
        </w:tc>
        <w:tc>
          <w:tcPr>
            <w:tcW w:w="9357" w:type="dxa"/>
            <w:gridSpan w:val="6"/>
            <w:shd w:val="clear" w:color="auto" w:fill="CCFFCC"/>
          </w:tcPr>
          <w:p w:rsidR="000D4290" w:rsidRPr="0060014B" w:rsidP="0018306A" w14:paraId="64C3ABD7" w14:textId="569EBCFF">
            <w:pPr>
              <w:pStyle w:val="Heading2"/>
            </w:pPr>
            <w:bookmarkStart w:id="129" w:name="_Toc466549340"/>
            <w:bookmarkStart w:id="130" w:name="_Toc528063957"/>
            <w:bookmarkStart w:id="131" w:name="_Toc256000021"/>
            <w:bookmarkStart w:id="132" w:name="_Toc256000044"/>
            <w:bookmarkStart w:id="133" w:name="_Toc256000067"/>
            <w:bookmarkStart w:id="134" w:name="_Toc256000090"/>
            <w:r w:rsidRPr="0060014B">
              <w:t xml:space="preserve">3.11. </w:t>
            </w:r>
            <w:bookmarkEnd w:id="129"/>
            <w:r w:rsidRPr="0060014B" w:rsidR="00A148D1">
              <w:t xml:space="preserve">Valsts pakalpojumu </w:t>
            </w:r>
            <w:r w:rsidRPr="0060014B" w:rsidR="00A148D1">
              <w:t>digitalizācija</w:t>
            </w:r>
            <w:r w:rsidRPr="0060014B" w:rsidR="00A148D1">
              <w:t xml:space="preserve"> un pieejamība</w:t>
            </w:r>
            <w:bookmarkEnd w:id="134"/>
            <w:bookmarkEnd w:id="133"/>
            <w:bookmarkEnd w:id="132"/>
            <w:bookmarkEnd w:id="131"/>
            <w:bookmarkEnd w:id="130"/>
          </w:p>
        </w:tc>
      </w:tr>
      <w:tr w14:paraId="0FD19D2E" w14:textId="77777777" w:rsidTr="00EE67F2">
        <w:tblPrEx>
          <w:tblW w:w="15451" w:type="dxa"/>
          <w:tblInd w:w="-572" w:type="dxa"/>
          <w:tblLayout w:type="fixed"/>
          <w:tblLook w:val="04A0"/>
        </w:tblPrEx>
        <w:tc>
          <w:tcPr>
            <w:tcW w:w="6094" w:type="dxa"/>
            <w:gridSpan w:val="2"/>
            <w:shd w:val="clear" w:color="auto" w:fill="CCFFCC"/>
          </w:tcPr>
          <w:p w:rsidR="000D4290" w:rsidRPr="0060014B" w:rsidP="0060014B" w14:paraId="589984AA" w14:textId="77777777">
            <w:pPr>
              <w:spacing w:before="120" w:after="0"/>
              <w:rPr>
                <w:rFonts w:ascii="Times New Roman" w:hAnsi="Times New Roman"/>
                <w:color w:val="000000"/>
                <w:sz w:val="26"/>
                <w:szCs w:val="26"/>
              </w:rPr>
            </w:pPr>
            <w:r w:rsidRPr="0060014B">
              <w:rPr>
                <w:rFonts w:ascii="Times New Roman" w:hAnsi="Times New Roman"/>
                <w:color w:val="000000"/>
                <w:sz w:val="26"/>
                <w:szCs w:val="26"/>
              </w:rPr>
              <w:t>Politikas rezultāts un rezultatīvie rādītāji</w:t>
            </w:r>
          </w:p>
        </w:tc>
        <w:tc>
          <w:tcPr>
            <w:tcW w:w="9357" w:type="dxa"/>
            <w:gridSpan w:val="6"/>
            <w:shd w:val="clear" w:color="auto" w:fill="CCFFCC"/>
          </w:tcPr>
          <w:p w:rsidR="0036082C" w:rsidRPr="0036082C" w:rsidP="0060014B" w14:paraId="3FE4129A" w14:textId="77777777">
            <w:pPr>
              <w:tabs>
                <w:tab w:val="left" w:pos="2191"/>
              </w:tabs>
              <w:spacing w:before="120" w:after="0"/>
              <w:jc w:val="both"/>
              <w:rPr>
                <w:rFonts w:ascii="Times New Roman" w:hAnsi="Times New Roman"/>
                <w:b/>
                <w:sz w:val="26"/>
                <w:szCs w:val="26"/>
              </w:rPr>
            </w:pPr>
            <w:r w:rsidRPr="0036082C">
              <w:rPr>
                <w:rFonts w:ascii="Times New Roman" w:hAnsi="Times New Roman"/>
                <w:b/>
                <w:sz w:val="26"/>
                <w:szCs w:val="26"/>
              </w:rPr>
              <w:t>Rezultatīvie rādītāji:</w:t>
            </w:r>
          </w:p>
          <w:p w:rsidR="00590BFE" w:rsidRPr="0036082C" w:rsidP="0060014B" w14:paraId="08FAFB9A" w14:textId="206AE51B">
            <w:pPr>
              <w:tabs>
                <w:tab w:val="left" w:pos="2191"/>
              </w:tabs>
              <w:spacing w:before="120" w:after="0"/>
              <w:jc w:val="both"/>
              <w:rPr>
                <w:rFonts w:ascii="Times New Roman" w:hAnsi="Times New Roman"/>
                <w:b/>
                <w:sz w:val="26"/>
                <w:szCs w:val="26"/>
              </w:rPr>
            </w:pPr>
            <w:r w:rsidRPr="0036082C">
              <w:rPr>
                <w:rFonts w:ascii="Times New Roman" w:hAnsi="Times New Roman"/>
                <w:b/>
                <w:sz w:val="26"/>
                <w:szCs w:val="26"/>
              </w:rPr>
              <w:t>1) “Konsultē vispirms” princips tiek pilnībā ieviests valsts pārvaldes iestāžu darbībā;</w:t>
            </w:r>
          </w:p>
          <w:p w:rsidR="000D4290" w:rsidRPr="0036082C" w:rsidP="0060014B" w14:paraId="0049DDB2" w14:textId="77777777">
            <w:pPr>
              <w:tabs>
                <w:tab w:val="left" w:pos="2191"/>
              </w:tabs>
              <w:spacing w:before="120" w:after="0"/>
              <w:jc w:val="both"/>
              <w:rPr>
                <w:rFonts w:ascii="Times New Roman" w:hAnsi="Times New Roman"/>
                <w:b/>
                <w:sz w:val="26"/>
                <w:szCs w:val="26"/>
              </w:rPr>
            </w:pPr>
            <w:r w:rsidRPr="0036082C">
              <w:rPr>
                <w:rFonts w:ascii="Times New Roman" w:hAnsi="Times New Roman"/>
                <w:b/>
                <w:sz w:val="26"/>
                <w:szCs w:val="26"/>
              </w:rPr>
              <w:t>2) Palielinās Latvija.lv portāla lietotāju skaits;</w:t>
            </w:r>
          </w:p>
          <w:p w:rsidR="00590BFE" w:rsidP="0060014B" w14:paraId="015D5177" w14:textId="77777777">
            <w:pPr>
              <w:tabs>
                <w:tab w:val="left" w:pos="2191"/>
              </w:tabs>
              <w:spacing w:before="120" w:after="0"/>
              <w:jc w:val="both"/>
              <w:rPr>
                <w:rFonts w:ascii="Times New Roman" w:hAnsi="Times New Roman"/>
                <w:b/>
                <w:sz w:val="26"/>
                <w:szCs w:val="26"/>
              </w:rPr>
            </w:pPr>
            <w:r w:rsidRPr="0036082C">
              <w:rPr>
                <w:rFonts w:ascii="Times New Roman" w:hAnsi="Times New Roman"/>
                <w:b/>
                <w:sz w:val="26"/>
                <w:szCs w:val="26"/>
              </w:rPr>
              <w:t>3) Samazinās laiks un administratīvais slogs valsts pārvald</w:t>
            </w:r>
            <w:r w:rsidR="00995EEA">
              <w:rPr>
                <w:rFonts w:ascii="Times New Roman" w:hAnsi="Times New Roman"/>
                <w:b/>
                <w:sz w:val="26"/>
                <w:szCs w:val="26"/>
              </w:rPr>
              <w:t>es sniegto pakalpojumu veikšanā;</w:t>
            </w:r>
          </w:p>
          <w:p w:rsidR="00995EEA" w:rsidRPr="0060014B" w:rsidP="0060014B" w14:paraId="3B42E17F" w14:textId="59E2F6AD">
            <w:pPr>
              <w:tabs>
                <w:tab w:val="left" w:pos="2191"/>
              </w:tabs>
              <w:spacing w:before="120" w:after="0"/>
              <w:jc w:val="both"/>
              <w:rPr>
                <w:rFonts w:ascii="Times New Roman" w:hAnsi="Times New Roman"/>
                <w:sz w:val="26"/>
                <w:szCs w:val="26"/>
              </w:rPr>
            </w:pPr>
            <w:r>
              <w:rPr>
                <w:rFonts w:ascii="Times New Roman" w:hAnsi="Times New Roman"/>
                <w:b/>
                <w:sz w:val="26"/>
                <w:szCs w:val="26"/>
              </w:rPr>
              <w:t>4) Uzlaboti 8 PMLP sniegtie pakalpojumi.</w:t>
            </w:r>
          </w:p>
        </w:tc>
      </w:tr>
      <w:tr w14:paraId="499D6769" w14:textId="77777777" w:rsidTr="00EE67F2">
        <w:tblPrEx>
          <w:tblW w:w="15451" w:type="dxa"/>
          <w:tblInd w:w="-572" w:type="dxa"/>
          <w:tblLayout w:type="fixed"/>
          <w:tblLook w:val="04A0"/>
        </w:tblPrEx>
        <w:tc>
          <w:tcPr>
            <w:tcW w:w="848" w:type="dxa"/>
            <w:tcBorders>
              <w:bottom w:val="single" w:sz="4" w:space="0" w:color="auto"/>
            </w:tcBorders>
            <w:shd w:val="clear" w:color="auto" w:fill="CCFFCC"/>
          </w:tcPr>
          <w:p w:rsidR="000D4290" w:rsidRPr="0060014B" w:rsidP="0060014B" w14:paraId="7787B198" w14:textId="77777777">
            <w:pPr>
              <w:spacing w:before="120" w:after="0"/>
              <w:jc w:val="center"/>
              <w:rPr>
                <w:rFonts w:ascii="Times New Roman" w:eastAsia="Times New Roman" w:hAnsi="Times New Roman"/>
                <w:bCs/>
                <w:i/>
                <w:color w:val="000000"/>
                <w:sz w:val="26"/>
                <w:szCs w:val="26"/>
                <w:lang w:eastAsia="lv-LV"/>
              </w:rPr>
            </w:pPr>
            <w:r w:rsidRPr="0060014B">
              <w:rPr>
                <w:rFonts w:ascii="Times New Roman" w:eastAsia="Times New Roman" w:hAnsi="Times New Roman"/>
                <w:bCs/>
                <w:i/>
                <w:color w:val="000000"/>
                <w:sz w:val="26"/>
                <w:szCs w:val="26"/>
                <w:lang w:eastAsia="lv-LV"/>
              </w:rPr>
              <w:t>Nr. p. k.</w:t>
            </w:r>
          </w:p>
        </w:tc>
        <w:tc>
          <w:tcPr>
            <w:tcW w:w="5246" w:type="dxa"/>
            <w:tcBorders>
              <w:bottom w:val="single" w:sz="4" w:space="0" w:color="auto"/>
            </w:tcBorders>
            <w:shd w:val="clear" w:color="auto" w:fill="CCFFCC"/>
            <w:vAlign w:val="center"/>
          </w:tcPr>
          <w:p w:rsidR="000D4290" w:rsidRPr="0060014B" w:rsidP="0060014B" w14:paraId="2BB503CA" w14:textId="77777777">
            <w:pPr>
              <w:spacing w:before="120" w:after="0"/>
              <w:jc w:val="center"/>
              <w:rPr>
                <w:rFonts w:ascii="Times New Roman" w:eastAsia="Times New Roman" w:hAnsi="Times New Roman"/>
                <w:bCs/>
                <w:i/>
                <w:color w:val="000000"/>
                <w:sz w:val="26"/>
                <w:szCs w:val="26"/>
                <w:lang w:eastAsia="lv-LV"/>
              </w:rPr>
            </w:pPr>
            <w:r w:rsidRPr="0060014B">
              <w:rPr>
                <w:rFonts w:ascii="Times New Roman" w:eastAsia="Times New Roman" w:hAnsi="Times New Roman"/>
                <w:bCs/>
                <w:i/>
                <w:color w:val="000000"/>
                <w:sz w:val="26"/>
                <w:szCs w:val="26"/>
                <w:lang w:eastAsia="lv-LV"/>
              </w:rPr>
              <w:t>Pasākums</w:t>
            </w:r>
          </w:p>
        </w:tc>
        <w:tc>
          <w:tcPr>
            <w:tcW w:w="3260" w:type="dxa"/>
            <w:gridSpan w:val="2"/>
            <w:tcBorders>
              <w:bottom w:val="single" w:sz="4" w:space="0" w:color="auto"/>
            </w:tcBorders>
            <w:shd w:val="clear" w:color="auto" w:fill="CCFFCC"/>
          </w:tcPr>
          <w:p w:rsidR="000D4290" w:rsidRPr="0060014B" w:rsidP="0060014B" w14:paraId="5A5F21B1" w14:textId="77777777">
            <w:pPr>
              <w:pStyle w:val="SLONormal"/>
              <w:spacing w:after="0" w:line="276" w:lineRule="auto"/>
              <w:jc w:val="center"/>
              <w:rPr>
                <w:i/>
                <w:sz w:val="26"/>
                <w:szCs w:val="26"/>
                <w:lang w:val="lv-LV" w:eastAsia="lv-LV"/>
              </w:rPr>
            </w:pPr>
            <w:r w:rsidRPr="0060014B">
              <w:rPr>
                <w:i/>
                <w:sz w:val="26"/>
                <w:szCs w:val="26"/>
                <w:lang w:val="lv-LV" w:eastAsia="lv-LV"/>
              </w:rPr>
              <w:t>Darbības rezultāts</w:t>
            </w:r>
          </w:p>
        </w:tc>
        <w:tc>
          <w:tcPr>
            <w:tcW w:w="1702" w:type="dxa"/>
            <w:tcBorders>
              <w:bottom w:val="single" w:sz="4" w:space="0" w:color="auto"/>
            </w:tcBorders>
            <w:shd w:val="clear" w:color="auto" w:fill="CCFFCC"/>
          </w:tcPr>
          <w:p w:rsidR="000D4290" w:rsidRPr="0060014B" w:rsidP="0060014B" w14:paraId="0E9C5DD1" w14:textId="77777777">
            <w:pPr>
              <w:pStyle w:val="SLONormal"/>
              <w:spacing w:after="0" w:line="276" w:lineRule="auto"/>
              <w:jc w:val="center"/>
              <w:rPr>
                <w:i/>
                <w:sz w:val="26"/>
                <w:szCs w:val="26"/>
                <w:lang w:val="lv-LV" w:eastAsia="lv-LV"/>
              </w:rPr>
            </w:pPr>
            <w:r w:rsidRPr="0060014B">
              <w:rPr>
                <w:i/>
                <w:sz w:val="26"/>
                <w:szCs w:val="26"/>
                <w:lang w:val="lv-LV" w:eastAsia="lv-LV"/>
              </w:rPr>
              <w:t>Rezultatīvais rādītājs</w:t>
            </w:r>
          </w:p>
        </w:tc>
        <w:tc>
          <w:tcPr>
            <w:tcW w:w="1418" w:type="dxa"/>
            <w:tcBorders>
              <w:bottom w:val="single" w:sz="4" w:space="0" w:color="auto"/>
            </w:tcBorders>
            <w:shd w:val="clear" w:color="auto" w:fill="CCFFCC"/>
          </w:tcPr>
          <w:p w:rsidR="000D4290" w:rsidRPr="0060014B" w:rsidP="0060014B" w14:paraId="1FC7DE97" w14:textId="77777777">
            <w:pPr>
              <w:pStyle w:val="SLONormal"/>
              <w:spacing w:after="0" w:line="276" w:lineRule="auto"/>
              <w:jc w:val="center"/>
              <w:rPr>
                <w:i/>
                <w:sz w:val="26"/>
                <w:szCs w:val="26"/>
                <w:lang w:val="lv-LV" w:eastAsia="lv-LV"/>
              </w:rPr>
            </w:pPr>
            <w:r w:rsidRPr="0060014B">
              <w:rPr>
                <w:i/>
                <w:sz w:val="26"/>
                <w:szCs w:val="26"/>
                <w:lang w:val="lv-LV" w:eastAsia="lv-LV"/>
              </w:rPr>
              <w:t>Atbildīgā institūcija</w:t>
            </w:r>
          </w:p>
        </w:tc>
        <w:tc>
          <w:tcPr>
            <w:tcW w:w="1417" w:type="dxa"/>
            <w:tcBorders>
              <w:bottom w:val="single" w:sz="4" w:space="0" w:color="auto"/>
            </w:tcBorders>
            <w:shd w:val="clear" w:color="auto" w:fill="CCFFCC"/>
          </w:tcPr>
          <w:p w:rsidR="000D4290" w:rsidRPr="0060014B" w:rsidP="0060014B" w14:paraId="51B2FB28" w14:textId="77777777">
            <w:pPr>
              <w:pStyle w:val="SLONormal"/>
              <w:spacing w:after="0" w:line="276" w:lineRule="auto"/>
              <w:jc w:val="center"/>
              <w:rPr>
                <w:i/>
                <w:sz w:val="26"/>
                <w:szCs w:val="26"/>
                <w:lang w:val="lv-LV" w:eastAsia="lv-LV"/>
              </w:rPr>
            </w:pPr>
            <w:r w:rsidRPr="0060014B">
              <w:rPr>
                <w:i/>
                <w:sz w:val="26"/>
                <w:szCs w:val="26"/>
                <w:lang w:val="lv-LV" w:eastAsia="lv-LV"/>
              </w:rPr>
              <w:t>Līdzatbildīgās institūcijas</w:t>
            </w:r>
          </w:p>
        </w:tc>
        <w:tc>
          <w:tcPr>
            <w:tcW w:w="1560" w:type="dxa"/>
            <w:tcBorders>
              <w:bottom w:val="single" w:sz="4" w:space="0" w:color="auto"/>
            </w:tcBorders>
            <w:shd w:val="clear" w:color="auto" w:fill="CCFFCC"/>
          </w:tcPr>
          <w:p w:rsidR="000D4290" w:rsidRPr="0060014B" w:rsidP="0060014B" w14:paraId="5A59FF20" w14:textId="77777777">
            <w:pPr>
              <w:pStyle w:val="SLONormal"/>
              <w:spacing w:after="0" w:line="276" w:lineRule="auto"/>
              <w:jc w:val="center"/>
              <w:rPr>
                <w:i/>
                <w:sz w:val="26"/>
                <w:szCs w:val="26"/>
                <w:lang w:val="lv-LV" w:eastAsia="lv-LV"/>
              </w:rPr>
            </w:pPr>
            <w:r w:rsidRPr="0060014B">
              <w:rPr>
                <w:i/>
                <w:sz w:val="26"/>
                <w:szCs w:val="26"/>
                <w:lang w:val="lv-LV" w:eastAsia="lv-LV"/>
              </w:rPr>
              <w:t>Izpildes termiņš</w:t>
            </w:r>
          </w:p>
        </w:tc>
      </w:tr>
      <w:tr w14:paraId="67C82BD3" w14:textId="77777777" w:rsidTr="00EE67F2">
        <w:tblPrEx>
          <w:tblW w:w="15451" w:type="dxa"/>
          <w:tblInd w:w="-572" w:type="dxa"/>
          <w:tblLayout w:type="fixed"/>
          <w:tblLook w:val="04A0"/>
        </w:tblPrEx>
        <w:tc>
          <w:tcPr>
            <w:tcW w:w="848" w:type="dxa"/>
          </w:tcPr>
          <w:p w:rsidR="000D4290" w:rsidRPr="0060014B" w:rsidP="0060014B" w14:paraId="3694F97E" w14:textId="77777777">
            <w:pPr>
              <w:spacing w:before="120" w:after="0"/>
              <w:jc w:val="both"/>
              <w:rPr>
                <w:rFonts w:ascii="Times New Roman" w:hAnsi="Times New Roman"/>
                <w:b/>
                <w:color w:val="000000"/>
                <w:sz w:val="26"/>
                <w:szCs w:val="26"/>
              </w:rPr>
            </w:pPr>
            <w:bookmarkStart w:id="135" w:name="_Hlk526180475"/>
            <w:r w:rsidRPr="0060014B">
              <w:rPr>
                <w:rFonts w:ascii="Times New Roman" w:hAnsi="Times New Roman"/>
                <w:b/>
                <w:sz w:val="26"/>
                <w:szCs w:val="26"/>
              </w:rPr>
              <w:t>3.</w:t>
            </w:r>
            <w:r w:rsidRPr="0060014B">
              <w:rPr>
                <w:rFonts w:ascii="Times New Roman" w:hAnsi="Times New Roman"/>
                <w:b/>
                <w:color w:val="000000"/>
                <w:sz w:val="26"/>
                <w:szCs w:val="26"/>
              </w:rPr>
              <w:t>11.1.</w:t>
            </w:r>
          </w:p>
        </w:tc>
        <w:tc>
          <w:tcPr>
            <w:tcW w:w="5246" w:type="dxa"/>
            <w:shd w:val="clear" w:color="auto" w:fill="auto"/>
          </w:tcPr>
          <w:p w:rsidR="000D4290" w:rsidRPr="0060014B" w:rsidP="0060014B" w14:paraId="0C342228" w14:textId="156FA0D6">
            <w:pPr>
              <w:tabs>
                <w:tab w:val="left" w:pos="2191"/>
              </w:tabs>
              <w:spacing w:before="120" w:after="0"/>
              <w:jc w:val="both"/>
              <w:rPr>
                <w:rFonts w:ascii="Times New Roman" w:hAnsi="Times New Roman"/>
                <w:b/>
                <w:sz w:val="26"/>
                <w:szCs w:val="26"/>
              </w:rPr>
            </w:pPr>
            <w:r w:rsidRPr="0060014B">
              <w:rPr>
                <w:rFonts w:ascii="Times New Roman" w:hAnsi="Times New Roman"/>
                <w:b/>
                <w:sz w:val="26"/>
                <w:szCs w:val="26"/>
              </w:rPr>
              <w:t>Konsultē vispirms principa ieviešana valsts pārvaldes  un uzņēmējus uzraugošo institūciju darbībā</w:t>
            </w:r>
          </w:p>
          <w:p w:rsidR="000D4290" w:rsidRPr="0060014B" w:rsidP="0060014B" w14:paraId="470F01AB" w14:textId="77777777">
            <w:pPr>
              <w:tabs>
                <w:tab w:val="left" w:pos="2191"/>
              </w:tabs>
              <w:spacing w:before="120" w:after="0"/>
              <w:jc w:val="both"/>
              <w:rPr>
                <w:rFonts w:ascii="Times New Roman" w:hAnsi="Times New Roman"/>
                <w:sz w:val="26"/>
                <w:szCs w:val="26"/>
              </w:rPr>
            </w:pPr>
            <w:r w:rsidRPr="0060014B">
              <w:rPr>
                <w:rFonts w:ascii="Times New Roman" w:hAnsi="Times New Roman"/>
                <w:sz w:val="26"/>
                <w:szCs w:val="26"/>
              </w:rPr>
              <w:t>Šobrīd īpaši vērojams, ka sabiedrībā arvien vairāk rodas neizpratne par kontrolējošo valsts pārvaldes institūciju darbu un pieeju normu skaidrošanā, kas nereti noslēdzas ar soda piemērošanu likuma normu nezināšanas dēļ.</w:t>
            </w:r>
          </w:p>
          <w:p w:rsidR="000D4290" w:rsidRPr="0060014B" w:rsidP="0060014B" w14:paraId="4A0B5F88" w14:textId="259177CA">
            <w:pPr>
              <w:tabs>
                <w:tab w:val="left" w:pos="2191"/>
              </w:tabs>
              <w:spacing w:before="120" w:after="0"/>
              <w:jc w:val="both"/>
              <w:rPr>
                <w:rFonts w:ascii="Times New Roman" w:hAnsi="Times New Roman"/>
                <w:sz w:val="26"/>
                <w:szCs w:val="26"/>
              </w:rPr>
            </w:pPr>
            <w:r w:rsidRPr="0060014B">
              <w:rPr>
                <w:rFonts w:ascii="Times New Roman" w:hAnsi="Times New Roman"/>
                <w:sz w:val="26"/>
                <w:szCs w:val="26"/>
              </w:rPr>
              <w:t>Konsultē vispirms princips paredz valsts pārvaldes uzraugošajās institūcijās pirmreizēju normu/prasību skaidrošanu, īpaši, ja acīm redzami tiek konstatēts pirmreizējs pārkāpums, dodot termiņu nepilnību novēršanai.</w:t>
            </w:r>
          </w:p>
          <w:p w:rsidR="000D4290" w:rsidRPr="0060014B" w:rsidP="0060014B" w14:paraId="3CC8CD9D" w14:textId="77777777">
            <w:pPr>
              <w:tabs>
                <w:tab w:val="left" w:pos="2191"/>
              </w:tabs>
              <w:spacing w:before="120" w:after="0"/>
              <w:jc w:val="both"/>
              <w:rPr>
                <w:rFonts w:ascii="Times New Roman" w:hAnsi="Times New Roman"/>
                <w:sz w:val="26"/>
                <w:szCs w:val="26"/>
              </w:rPr>
            </w:pPr>
            <w:r w:rsidRPr="0060014B">
              <w:rPr>
                <w:rFonts w:ascii="Times New Roman" w:hAnsi="Times New Roman"/>
                <w:sz w:val="26"/>
                <w:szCs w:val="26"/>
              </w:rPr>
              <w:t>Lai gan Administratīvo pārkāpumu kodeksā šobrīd ir paredzēta arī brīdinājumu sistēma par administratīvo prasību neizpildi, tas neatspoguļo konsultē vispirms principa būtību - secināms, ka:</w:t>
            </w:r>
          </w:p>
          <w:p w:rsidR="000D4290" w:rsidRPr="0060014B" w:rsidP="0060014B" w14:paraId="7E84C57D" w14:textId="77777777">
            <w:pPr>
              <w:tabs>
                <w:tab w:val="left" w:pos="2191"/>
              </w:tabs>
              <w:spacing w:before="120" w:after="0"/>
              <w:jc w:val="both"/>
              <w:rPr>
                <w:rFonts w:ascii="Times New Roman" w:hAnsi="Times New Roman"/>
                <w:sz w:val="26"/>
                <w:szCs w:val="26"/>
              </w:rPr>
            </w:pPr>
            <w:r w:rsidRPr="0060014B">
              <w:rPr>
                <w:rFonts w:ascii="Times New Roman" w:hAnsi="Times New Roman"/>
                <w:sz w:val="26"/>
                <w:szCs w:val="26"/>
              </w:rPr>
              <w:t>1) brīdinājumu sistēma arī ir administratīvs sods;</w:t>
            </w:r>
          </w:p>
          <w:p w:rsidR="000D4290" w:rsidRPr="0060014B" w:rsidP="0060014B" w14:paraId="46995B39" w14:textId="77777777">
            <w:pPr>
              <w:tabs>
                <w:tab w:val="left" w:pos="2191"/>
              </w:tabs>
              <w:spacing w:before="120" w:after="0"/>
              <w:jc w:val="both"/>
              <w:rPr>
                <w:rFonts w:ascii="Times New Roman" w:hAnsi="Times New Roman"/>
                <w:sz w:val="26"/>
                <w:szCs w:val="26"/>
              </w:rPr>
            </w:pPr>
            <w:r w:rsidRPr="0060014B">
              <w:rPr>
                <w:rFonts w:ascii="Times New Roman" w:hAnsi="Times New Roman"/>
                <w:sz w:val="26"/>
                <w:szCs w:val="26"/>
              </w:rPr>
              <w:t>2) Administratīvo pārkāpumu kodeksā pastāv sodi, kas neparedz brīdinājumu izteikšanu;</w:t>
            </w:r>
          </w:p>
          <w:p w:rsidR="000D4290" w:rsidRPr="0060014B" w:rsidP="0060014B" w14:paraId="044D7BA4" w14:textId="77777777">
            <w:pPr>
              <w:tabs>
                <w:tab w:val="left" w:pos="2191"/>
              </w:tabs>
              <w:spacing w:before="120" w:after="0"/>
              <w:jc w:val="both"/>
              <w:rPr>
                <w:rFonts w:ascii="Times New Roman" w:hAnsi="Times New Roman"/>
                <w:sz w:val="26"/>
                <w:szCs w:val="26"/>
              </w:rPr>
            </w:pPr>
            <w:r w:rsidRPr="0060014B">
              <w:rPr>
                <w:rFonts w:ascii="Times New Roman" w:hAnsi="Times New Roman"/>
                <w:sz w:val="26"/>
                <w:szCs w:val="26"/>
              </w:rPr>
              <w:t xml:space="preserve">2) Administratīvo pārkāpumu kodekss un nozari regulējošie normatīvie akti pēc savas būtības neparedz skaidrojošo/ konsultatīvo procesu, kas būtu jāievēro institūcijām gadījumos, kad uzņēmējiem nav skaidra izpratne par tam piemērojamajām administratīvajām prasībām </w:t>
            </w:r>
            <w:r w:rsidRPr="0060014B">
              <w:rPr>
                <w:rFonts w:ascii="Times New Roman" w:hAnsi="Times New Roman"/>
                <w:sz w:val="26"/>
                <w:szCs w:val="26"/>
              </w:rPr>
              <w:t>(tai skaitā, konstatējami sīki nebūtiski pārkāpumi).</w:t>
            </w:r>
          </w:p>
          <w:p w:rsidR="000D4290" w:rsidRPr="0060014B" w:rsidP="0060014B" w14:paraId="2B8D0591" w14:textId="77777777">
            <w:pPr>
              <w:tabs>
                <w:tab w:val="left" w:pos="2191"/>
              </w:tabs>
              <w:spacing w:before="120" w:after="0"/>
              <w:jc w:val="both"/>
              <w:rPr>
                <w:rFonts w:ascii="Times New Roman" w:hAnsi="Times New Roman"/>
                <w:sz w:val="26"/>
                <w:szCs w:val="26"/>
              </w:rPr>
            </w:pPr>
            <w:r w:rsidRPr="0060014B">
              <w:rPr>
                <w:rFonts w:ascii="Times New Roman" w:hAnsi="Times New Roman"/>
                <w:sz w:val="26"/>
                <w:szCs w:val="26"/>
              </w:rPr>
              <w:t>Lai veidotu lietpratīgu valsts pārvaldi nepieciešams ieviest konsultē vispirms principa ieviešanu kā horizontālu darbības nosacījumu valsts pārvaldes un uzņēmējus uzraugošajās institūcijās.</w:t>
            </w:r>
          </w:p>
          <w:p w:rsidR="000D4290" w:rsidRPr="0060014B" w:rsidP="0060014B" w14:paraId="1E8BB33C" w14:textId="77777777">
            <w:pPr>
              <w:tabs>
                <w:tab w:val="left" w:pos="2191"/>
              </w:tabs>
              <w:spacing w:before="120" w:after="0"/>
              <w:jc w:val="both"/>
              <w:rPr>
                <w:rFonts w:ascii="Times New Roman" w:hAnsi="Times New Roman"/>
                <w:sz w:val="26"/>
                <w:szCs w:val="26"/>
              </w:rPr>
            </w:pPr>
            <w:r w:rsidRPr="0060014B">
              <w:rPr>
                <w:rFonts w:ascii="Times New Roman" w:hAnsi="Times New Roman"/>
                <w:sz w:val="26"/>
                <w:szCs w:val="26"/>
              </w:rPr>
              <w:t xml:space="preserve">Konsultē vispirms principa piemērošana atrunājama ne tikai vispārīgi, bet arī katras iestādes iekšējā dokumentā – vadlīnijās, metodiskajos norādījumos, par principa piemērošanu iestādes darbā. </w:t>
            </w:r>
          </w:p>
          <w:p w:rsidR="000D4290" w:rsidRPr="0060014B" w:rsidP="0060014B" w14:paraId="7067D3D8" w14:textId="77777777">
            <w:pPr>
              <w:tabs>
                <w:tab w:val="left" w:pos="2191"/>
              </w:tabs>
              <w:spacing w:before="120" w:after="0"/>
              <w:jc w:val="both"/>
              <w:rPr>
                <w:rFonts w:ascii="Times New Roman" w:hAnsi="Times New Roman"/>
                <w:sz w:val="26"/>
                <w:szCs w:val="26"/>
              </w:rPr>
            </w:pPr>
            <w:r w:rsidRPr="0060014B">
              <w:rPr>
                <w:rFonts w:ascii="Times New Roman" w:hAnsi="Times New Roman"/>
                <w:sz w:val="26"/>
                <w:szCs w:val="26"/>
              </w:rPr>
              <w:t>Konsultē vispirms principa idejas būtība – valsts nav represīvs uzraudzības mehānisms, bet tiesiskas uzņēmējdarbības vides nodrošināšana.</w:t>
            </w:r>
          </w:p>
          <w:p w:rsidR="000D4290" w:rsidRPr="0060014B" w:rsidP="0060014B" w14:paraId="315CCBA9" w14:textId="5C1B4DFC">
            <w:pPr>
              <w:tabs>
                <w:tab w:val="left" w:pos="2191"/>
              </w:tabs>
              <w:spacing w:before="120" w:after="0"/>
              <w:jc w:val="both"/>
              <w:rPr>
                <w:rFonts w:ascii="Times New Roman" w:hAnsi="Times New Roman"/>
                <w:sz w:val="26"/>
                <w:szCs w:val="26"/>
              </w:rPr>
            </w:pPr>
            <w:r w:rsidRPr="0060014B">
              <w:rPr>
                <w:rFonts w:ascii="Times New Roman" w:hAnsi="Times New Roman"/>
                <w:sz w:val="26"/>
                <w:szCs w:val="26"/>
              </w:rPr>
              <w:t xml:space="preserve">Principa piemērošanā ir pieļaujami izņēmumi gadījumos, kad pārkāpumi ir nozīmīgi un rada būtisku kaitējumu sabiedrībai, vai apdraud personu veselību vai dzīvību. </w:t>
            </w:r>
          </w:p>
          <w:p w:rsidR="000D4290" w:rsidRPr="00FB2E9D" w:rsidP="00FB2E9D" w14:paraId="0ECF53C4" w14:textId="36BC4A26">
            <w:pPr>
              <w:spacing w:before="120" w:after="0"/>
              <w:jc w:val="both"/>
              <w:rPr>
                <w:rFonts w:ascii="Times New Roman" w:hAnsi="Times New Roman"/>
                <w:sz w:val="26"/>
                <w:szCs w:val="26"/>
              </w:rPr>
            </w:pPr>
            <w:r w:rsidRPr="00FB2E9D">
              <w:rPr>
                <w:rFonts w:ascii="Times New Roman" w:hAnsi="Times New Roman"/>
                <w:sz w:val="26"/>
                <w:szCs w:val="26"/>
              </w:rPr>
              <w:t xml:space="preserve">Konsultē vispirms principu nepieciešams ieviest ne tikai nozaru ministrijās, bet arī tādās uzņēmumu darbību uzraugošajās iestādēs kā Būvniecības valsts kontroles birojs, Dabas aizsardzības pārvalde, PVD, Valsts darba </w:t>
            </w:r>
            <w:r w:rsidRPr="00FB2E9D">
              <w:rPr>
                <w:rFonts w:ascii="Times New Roman" w:hAnsi="Times New Roman"/>
                <w:sz w:val="26"/>
                <w:szCs w:val="26"/>
              </w:rPr>
              <w:t xml:space="preserve">inspekcija, VID, Valsts ugunsdzēsības un glābšanas dienests, Valsts vides dienests, VAAD, Valsts kultūras pieminekļu aizsardzības inspekcija, Būvvaldes, Datu valsts inspekcija, Izložu un azartspēļu uzraudzības inspekcija, Konkurences padome, Patērētāju tiesību aizsardzības centrs, Pilsonības un migrācijas lietu pārvalde, Uzņēmumu reģistrs, Valsts meža dienests, Valsts valodas centrs, VI, Zāļu valsts aģentūra, Centrālā statistikas pārvalde, Nacionālais veselības dienests </w:t>
            </w:r>
            <w:r w:rsidRPr="00FB2E9D">
              <w:rPr>
                <w:rFonts w:ascii="Times New Roman" w:hAnsi="Times New Roman"/>
                <w:sz w:val="26"/>
                <w:szCs w:val="26"/>
              </w:rPr>
              <w:t>u.c</w:t>
            </w:r>
            <w:r w:rsidRPr="00FB2E9D">
              <w:rPr>
                <w:rFonts w:ascii="Times New Roman" w:hAnsi="Times New Roman"/>
                <w:sz w:val="26"/>
                <w:szCs w:val="26"/>
              </w:rPr>
              <w:t>;</w:t>
            </w:r>
          </w:p>
          <w:p w:rsidR="004E7817" w:rsidRPr="004E7817" w:rsidP="004E7817" w14:paraId="6DC38803" w14:textId="77777777">
            <w:pPr>
              <w:tabs>
                <w:tab w:val="left" w:pos="2191"/>
              </w:tabs>
              <w:spacing w:before="120" w:after="0"/>
              <w:jc w:val="both"/>
              <w:rPr>
                <w:rFonts w:ascii="Times New Roman" w:hAnsi="Times New Roman"/>
                <w:b/>
                <w:bCs/>
                <w:sz w:val="26"/>
                <w:szCs w:val="26"/>
                <w:u w:val="single"/>
              </w:rPr>
            </w:pPr>
            <w:r w:rsidRPr="004E7817">
              <w:rPr>
                <w:rFonts w:ascii="Times New Roman" w:hAnsi="Times New Roman"/>
                <w:b/>
                <w:bCs/>
                <w:sz w:val="26"/>
                <w:szCs w:val="26"/>
                <w:u w:val="single"/>
              </w:rPr>
              <w:t>Valsts pārvaldes klientu apmierinātības pētījums 2017</w:t>
            </w:r>
          </w:p>
          <w:p w:rsidR="004E7817" w:rsidRPr="004E7817" w:rsidP="004E7817" w14:paraId="0145C977" w14:textId="77777777">
            <w:pPr>
              <w:tabs>
                <w:tab w:val="left" w:pos="2191"/>
              </w:tabs>
              <w:spacing w:before="120" w:after="0"/>
              <w:jc w:val="both"/>
              <w:rPr>
                <w:rFonts w:ascii="Times New Roman" w:hAnsi="Times New Roman"/>
                <w:sz w:val="26"/>
                <w:szCs w:val="26"/>
              </w:rPr>
            </w:pPr>
            <w:r w:rsidRPr="004E7817">
              <w:rPr>
                <w:rFonts w:ascii="Times New Roman" w:hAnsi="Times New Roman"/>
                <w:sz w:val="26"/>
                <w:szCs w:val="26"/>
              </w:rPr>
              <w:t>Pētījuma Latvijas iedzīvotāju aptaujas mērķis ir noskaidrot iedzīvotāju attieksmi pret valsts pārvaldi kopumā un labas pārvaldības principu ievērošanu, uzskatus par valsts iestādēm, kas vislabāk apkalpo iedzīvotājus, saskarsmi ar valsts iestādēm, valsts iestāžu klientu apkalpošanas kvalitātes darba vērtējumu, kā arī pēdējās saskarsmes ar valsts iestādi raksturojumu. Iegūtie rezultāti salīdzināti arī ar 2015.gadā un 2016.gadā veikto pētījumu rezultātiem (kur tas iespējams).</w:t>
            </w:r>
          </w:p>
          <w:p w:rsidR="004E7817" w:rsidRPr="004E7817" w:rsidP="004E7817" w14:paraId="6D4E7CC5" w14:textId="77777777">
            <w:pPr>
              <w:tabs>
                <w:tab w:val="left" w:pos="2191"/>
              </w:tabs>
              <w:spacing w:before="120" w:after="0"/>
              <w:jc w:val="both"/>
              <w:rPr>
                <w:rFonts w:ascii="Times New Roman" w:hAnsi="Times New Roman"/>
                <w:sz w:val="26"/>
                <w:szCs w:val="26"/>
              </w:rPr>
            </w:pPr>
            <w:r w:rsidRPr="004E7817">
              <w:rPr>
                <w:rFonts w:ascii="Times New Roman" w:hAnsi="Times New Roman"/>
                <w:sz w:val="26"/>
                <w:szCs w:val="26"/>
              </w:rPr>
              <w:t xml:space="preserve">Lielākā daļa Latvijas iedzīvotāju atzinīgi vērtē savu saskarsmes pieredzi ar valsts iestādēm: novērtējot savu pieredzi, </w:t>
            </w:r>
            <w:r w:rsidRPr="004E7817">
              <w:rPr>
                <w:rFonts w:ascii="Times New Roman" w:hAnsi="Times New Roman"/>
                <w:sz w:val="26"/>
                <w:szCs w:val="26"/>
              </w:rPr>
              <w:t>Llielākā</w:t>
            </w:r>
            <w:r w:rsidRPr="004E7817">
              <w:rPr>
                <w:rFonts w:ascii="Times New Roman" w:hAnsi="Times New Roman"/>
                <w:sz w:val="26"/>
                <w:szCs w:val="26"/>
              </w:rPr>
              <w:t xml:space="preserve"> daļa aptaujāto (52%-89%) dažādiem kritērijiem sniedza vērtējumus „teicami” vai „labi”, bet kritiski vērtējumi sniegti ievērojami retāk (atbildes „drīzāk slikti” vai „ļoti slikti” atzīmēja 1%-21%).2016.gada un 2017.gada aptauju datu salīdzinājums liecina, ka būtiskas izmaiņas iedzīvotāju attieksmē nav vērojamas.</w:t>
            </w:r>
          </w:p>
          <w:p w:rsidR="004E7817" w:rsidRPr="004E7817" w:rsidP="004E7817" w14:paraId="771587A7" w14:textId="77777777">
            <w:pPr>
              <w:tabs>
                <w:tab w:val="left" w:pos="2191"/>
              </w:tabs>
              <w:spacing w:before="120" w:after="0"/>
              <w:jc w:val="both"/>
              <w:rPr>
                <w:rFonts w:ascii="Times New Roman" w:hAnsi="Times New Roman"/>
                <w:sz w:val="26"/>
                <w:szCs w:val="26"/>
              </w:rPr>
            </w:pPr>
            <w:r w:rsidRPr="004E7817">
              <w:rPr>
                <w:rFonts w:ascii="Times New Roman" w:hAnsi="Times New Roman"/>
                <w:sz w:val="26"/>
                <w:szCs w:val="26"/>
              </w:rPr>
              <w:t xml:space="preserve">No uzskaitītajām iestādēm atzinīgi visbiežāk vērtēta saskarsmes pieredze ar Pilsonības un migrācijas lietu pārvaldi, Lauku atbalsta dienestu, Valsts meža dienestu, Nacionālo veselības dienestu, Valsts sociālās apdrošināšanas aģentūru un Ceļu satiksmes drošības direkciju. Savukārt mazāk atzinīgi vērtētās iestādes ir Veselības inspekcija, Veselības un darbaspēju ekspertīzes ārstu valsts komisija, Tiesas, Tiesu administrācija un Valsts policija. </w:t>
            </w:r>
          </w:p>
          <w:p w:rsidR="000D4290" w:rsidRPr="0060014B" w:rsidP="0060014B" w14:paraId="1FE3B3AB" w14:textId="0846A70A">
            <w:pPr>
              <w:tabs>
                <w:tab w:val="left" w:pos="2191"/>
              </w:tabs>
              <w:spacing w:before="120" w:after="0"/>
              <w:jc w:val="both"/>
              <w:rPr>
                <w:rFonts w:ascii="Times New Roman" w:hAnsi="Times New Roman"/>
                <w:sz w:val="26"/>
                <w:szCs w:val="26"/>
              </w:rPr>
            </w:pPr>
            <w:r w:rsidRPr="004E7817">
              <w:rPr>
                <w:rFonts w:ascii="Times New Roman" w:hAnsi="Times New Roman"/>
                <w:sz w:val="26"/>
                <w:szCs w:val="26"/>
              </w:rPr>
              <w:t xml:space="preserve">Novērtējot izmaiņas valsts pārvaldē pēdējo 3 gadu laikā, 42% piekrita, bet 19% nepiekrita, ka valsts pārvalde ir vienkāršojusi pakalpojumu sniegšanas, saņemšanas procedūras </w:t>
            </w:r>
            <w:r w:rsidRPr="004E7817">
              <w:rPr>
                <w:rFonts w:ascii="Times New Roman" w:hAnsi="Times New Roman"/>
                <w:sz w:val="26"/>
                <w:szCs w:val="26"/>
              </w:rPr>
              <w:t>iedzīvotājiem, 40% piekrita, bet 16% nepiekrita, ka valsts pārvaldes iestādes vairāk sākušas sadarboties savā starpā, mazāk prasot cilvēkiem tādus datus, kas jau ir citu valsts iestāžu rīcībā, un 39% piekrita, bet 18% nepiekrita, ka valsts pārvalde arvien vairāk cenšas palīdzēt, sk</w:t>
            </w:r>
            <w:r w:rsidR="008A3C98">
              <w:rPr>
                <w:rFonts w:ascii="Times New Roman" w:hAnsi="Times New Roman"/>
                <w:sz w:val="26"/>
                <w:szCs w:val="26"/>
              </w:rPr>
              <w:t>aidrot, konsultēt, nevis sodīt.</w:t>
            </w:r>
          </w:p>
        </w:tc>
        <w:tc>
          <w:tcPr>
            <w:tcW w:w="3260" w:type="dxa"/>
            <w:gridSpan w:val="2"/>
          </w:tcPr>
          <w:p w:rsidR="000D4290" w:rsidRPr="0011208A" w:rsidP="0011208A" w14:paraId="62F2FA66" w14:textId="360A896A">
            <w:pPr>
              <w:pStyle w:val="CommentText"/>
              <w:spacing w:before="120" w:after="0"/>
              <w:jc w:val="both"/>
              <w:rPr>
                <w:rFonts w:ascii="Times New Roman" w:hAnsi="Times New Roman" w:cs="Times New Roman"/>
                <w:sz w:val="26"/>
                <w:szCs w:val="26"/>
              </w:rPr>
            </w:pPr>
            <w:r>
              <w:rPr>
                <w:rFonts w:ascii="Times New Roman" w:hAnsi="Times New Roman" w:cs="Times New Roman"/>
                <w:sz w:val="26"/>
                <w:szCs w:val="26"/>
              </w:rPr>
              <w:t>1</w:t>
            </w:r>
            <w:r w:rsidR="00FB2E9D">
              <w:rPr>
                <w:rFonts w:ascii="Times New Roman" w:hAnsi="Times New Roman" w:cs="Times New Roman"/>
                <w:sz w:val="26"/>
                <w:szCs w:val="26"/>
              </w:rPr>
              <w:t>. </w:t>
            </w:r>
            <w:r w:rsidRPr="00885878" w:rsidR="00885878">
              <w:rPr>
                <w:rFonts w:ascii="Times New Roman" w:hAnsi="Times New Roman" w:cs="Times New Roman"/>
                <w:sz w:val="26"/>
                <w:szCs w:val="26"/>
              </w:rPr>
              <w:t xml:space="preserve">Veikt grozījumus iekšējos kārtības noteikumos, vai izstrādāt iestādes iekšējās vadlīnijas, kas paredz </w:t>
            </w:r>
            <w:r w:rsidRPr="00885878" w:rsidR="00885878">
              <w:rPr>
                <w:rFonts w:ascii="Times New Roman" w:hAnsi="Times New Roman" w:cs="Times New Roman"/>
                <w:sz w:val="26"/>
                <w:szCs w:val="26"/>
              </w:rPr>
              <w:t>konsultē vispirms principa integrēšanu</w:t>
            </w:r>
            <w:r w:rsidRPr="0060014B">
              <w:rPr>
                <w:rFonts w:ascii="Times New Roman" w:hAnsi="Times New Roman"/>
                <w:sz w:val="26"/>
                <w:szCs w:val="26"/>
              </w:rPr>
              <w:t xml:space="preserve"> </w:t>
            </w:r>
          </w:p>
          <w:p w:rsidR="000D4290" w:rsidRPr="0060014B" w:rsidP="0060014B" w14:paraId="1E7D0CE0" w14:textId="3D01D254">
            <w:pPr>
              <w:spacing w:before="120" w:after="0"/>
              <w:jc w:val="both"/>
              <w:rPr>
                <w:rFonts w:ascii="Times New Roman" w:hAnsi="Times New Roman"/>
                <w:sz w:val="26"/>
                <w:szCs w:val="26"/>
              </w:rPr>
            </w:pPr>
            <w:r>
              <w:rPr>
                <w:rFonts w:ascii="Times New Roman" w:hAnsi="Times New Roman"/>
                <w:sz w:val="26"/>
                <w:szCs w:val="26"/>
              </w:rPr>
              <w:t>2</w:t>
            </w:r>
            <w:r w:rsidRPr="0060014B">
              <w:rPr>
                <w:rFonts w:ascii="Times New Roman" w:hAnsi="Times New Roman"/>
                <w:sz w:val="26"/>
                <w:szCs w:val="26"/>
              </w:rPr>
              <w:t>. Reizi gadā sagatavot valsts pārvaldes darbības novērtējumu, kurā vērtēta, konsultē vispirms principa ieviešana.</w:t>
            </w:r>
          </w:p>
          <w:p w:rsidR="000D4290" w:rsidRPr="0060014B" w:rsidP="0060014B" w14:paraId="5E66F7DA" w14:textId="2833395D">
            <w:pPr>
              <w:spacing w:before="120" w:after="0"/>
              <w:jc w:val="both"/>
              <w:rPr>
                <w:rFonts w:ascii="Times New Roman" w:hAnsi="Times New Roman"/>
                <w:sz w:val="26"/>
                <w:szCs w:val="26"/>
              </w:rPr>
            </w:pPr>
            <w:r>
              <w:rPr>
                <w:rFonts w:ascii="Times New Roman" w:hAnsi="Times New Roman"/>
                <w:sz w:val="26"/>
                <w:szCs w:val="26"/>
              </w:rPr>
              <w:t>3</w:t>
            </w:r>
            <w:r w:rsidRPr="0060014B">
              <w:rPr>
                <w:rFonts w:ascii="Times New Roman" w:hAnsi="Times New Roman"/>
                <w:sz w:val="26"/>
                <w:szCs w:val="26"/>
              </w:rPr>
              <w:t>.</w:t>
            </w:r>
            <w:r>
              <w:rPr>
                <w:rFonts w:ascii="Times New Roman" w:hAnsi="Times New Roman"/>
                <w:sz w:val="26"/>
                <w:szCs w:val="26"/>
              </w:rPr>
              <w:t> </w:t>
            </w:r>
            <w:r w:rsidRPr="0060014B">
              <w:rPr>
                <w:rFonts w:ascii="Times New Roman" w:hAnsi="Times New Roman"/>
                <w:sz w:val="26"/>
                <w:szCs w:val="26"/>
              </w:rPr>
              <w:t xml:space="preserve">Sagatavots izvērtējums konsultē vispirms principa piemērošanā un vismaz ik pēc trim gadiem sagatavoti ieteikumi tā darbības </w:t>
            </w:r>
            <w:r w:rsidRPr="0060014B">
              <w:rPr>
                <w:rFonts w:ascii="Times New Roman" w:hAnsi="Times New Roman"/>
                <w:sz w:val="26"/>
                <w:szCs w:val="26"/>
              </w:rPr>
              <w:t>efektivizācijai</w:t>
            </w:r>
            <w:r w:rsidRPr="0060014B">
              <w:rPr>
                <w:rFonts w:ascii="Times New Roman" w:hAnsi="Times New Roman"/>
                <w:sz w:val="26"/>
                <w:szCs w:val="26"/>
              </w:rPr>
              <w:t> </w:t>
            </w:r>
          </w:p>
        </w:tc>
        <w:tc>
          <w:tcPr>
            <w:tcW w:w="1702" w:type="dxa"/>
          </w:tcPr>
          <w:p w:rsidR="000D4290" w:rsidRPr="0060014B" w:rsidP="0060014B" w14:paraId="2F3F4BA6" w14:textId="77777777">
            <w:pPr>
              <w:spacing w:before="120" w:after="0"/>
              <w:jc w:val="both"/>
              <w:rPr>
                <w:rFonts w:ascii="Times New Roman" w:hAnsi="Times New Roman"/>
                <w:color w:val="000000"/>
                <w:sz w:val="26"/>
                <w:szCs w:val="26"/>
              </w:rPr>
            </w:pPr>
            <w:r w:rsidRPr="0060014B">
              <w:rPr>
                <w:rFonts w:ascii="Times New Roman" w:hAnsi="Times New Roman"/>
                <w:sz w:val="26"/>
                <w:szCs w:val="26"/>
              </w:rPr>
              <w:t xml:space="preserve">Ieviests konsultē vispirms princips valsts pārvaldes </w:t>
            </w:r>
            <w:r w:rsidRPr="0060014B">
              <w:rPr>
                <w:rFonts w:ascii="Times New Roman" w:hAnsi="Times New Roman"/>
                <w:sz w:val="26"/>
                <w:szCs w:val="26"/>
              </w:rPr>
              <w:t>institūciju darbībā</w:t>
            </w:r>
          </w:p>
        </w:tc>
        <w:tc>
          <w:tcPr>
            <w:tcW w:w="1418" w:type="dxa"/>
            <w:shd w:val="clear" w:color="auto" w:fill="auto"/>
          </w:tcPr>
          <w:p w:rsidR="000D4290" w:rsidRPr="0060014B" w:rsidP="0060014B" w14:paraId="591D95FE" w14:textId="2E0C8626">
            <w:pPr>
              <w:spacing w:before="120" w:after="0"/>
              <w:jc w:val="both"/>
              <w:rPr>
                <w:rFonts w:ascii="Times New Roman" w:hAnsi="Times New Roman"/>
                <w:bCs/>
                <w:color w:val="000000"/>
                <w:sz w:val="26"/>
                <w:szCs w:val="26"/>
              </w:rPr>
            </w:pPr>
            <w:r>
              <w:rPr>
                <w:rFonts w:ascii="Times New Roman" w:hAnsi="Times New Roman"/>
                <w:bCs/>
                <w:color w:val="000000"/>
                <w:sz w:val="26"/>
                <w:szCs w:val="26"/>
              </w:rPr>
              <w:t>1</w:t>
            </w:r>
            <w:r w:rsidRPr="0060014B">
              <w:rPr>
                <w:rFonts w:ascii="Times New Roman" w:hAnsi="Times New Roman"/>
                <w:bCs/>
                <w:color w:val="000000"/>
                <w:sz w:val="26"/>
                <w:szCs w:val="26"/>
              </w:rPr>
              <w:t>. Nozaru ministrijas un padotības iestādes</w:t>
            </w:r>
          </w:p>
          <w:p w:rsidR="000D4290" w:rsidRPr="0060014B" w:rsidP="0060014B" w14:paraId="5F101334" w14:textId="53B61C06">
            <w:pPr>
              <w:spacing w:before="120" w:after="0"/>
              <w:jc w:val="both"/>
              <w:rPr>
                <w:rFonts w:ascii="Times New Roman" w:hAnsi="Times New Roman"/>
                <w:bCs/>
                <w:color w:val="000000"/>
                <w:sz w:val="26"/>
                <w:szCs w:val="26"/>
              </w:rPr>
            </w:pPr>
            <w:r>
              <w:rPr>
                <w:rFonts w:ascii="Times New Roman" w:hAnsi="Times New Roman"/>
                <w:bCs/>
                <w:color w:val="000000"/>
                <w:sz w:val="26"/>
                <w:szCs w:val="26"/>
              </w:rPr>
              <w:t>2</w:t>
            </w:r>
            <w:r w:rsidRPr="0060014B">
              <w:rPr>
                <w:rFonts w:ascii="Times New Roman" w:hAnsi="Times New Roman"/>
                <w:bCs/>
                <w:color w:val="000000"/>
                <w:sz w:val="26"/>
                <w:szCs w:val="26"/>
              </w:rPr>
              <w:t>.VK</w:t>
            </w:r>
          </w:p>
          <w:p w:rsidR="000D4290" w:rsidRPr="0060014B" w:rsidP="0060014B" w14:paraId="5C011F9E" w14:textId="3C270C77">
            <w:pPr>
              <w:spacing w:before="120" w:after="0"/>
              <w:jc w:val="both"/>
              <w:rPr>
                <w:rFonts w:ascii="Times New Roman" w:hAnsi="Times New Roman"/>
                <w:bCs/>
                <w:color w:val="000000"/>
                <w:sz w:val="26"/>
                <w:szCs w:val="26"/>
              </w:rPr>
            </w:pPr>
            <w:r>
              <w:rPr>
                <w:rFonts w:ascii="Times New Roman" w:hAnsi="Times New Roman"/>
                <w:bCs/>
                <w:color w:val="000000"/>
                <w:sz w:val="26"/>
                <w:szCs w:val="26"/>
              </w:rPr>
              <w:t>3</w:t>
            </w:r>
            <w:r w:rsidRPr="0060014B">
              <w:rPr>
                <w:rFonts w:ascii="Times New Roman" w:hAnsi="Times New Roman"/>
                <w:bCs/>
                <w:color w:val="000000"/>
                <w:sz w:val="26"/>
                <w:szCs w:val="26"/>
              </w:rPr>
              <w:t>. EM</w:t>
            </w:r>
          </w:p>
          <w:p w:rsidR="000D4290" w:rsidRPr="0060014B" w:rsidP="0060014B" w14:paraId="06BD9B3E" w14:textId="77777777">
            <w:pPr>
              <w:spacing w:before="120" w:after="0"/>
              <w:jc w:val="both"/>
              <w:rPr>
                <w:rFonts w:ascii="Times New Roman" w:hAnsi="Times New Roman"/>
                <w:bCs/>
                <w:color w:val="000000"/>
                <w:sz w:val="26"/>
                <w:szCs w:val="26"/>
              </w:rPr>
            </w:pPr>
          </w:p>
        </w:tc>
        <w:tc>
          <w:tcPr>
            <w:tcW w:w="1417" w:type="dxa"/>
          </w:tcPr>
          <w:p w:rsidR="000D4290" w:rsidRPr="0060014B" w:rsidP="0060014B" w14:paraId="7F396457" w14:textId="44F829C4">
            <w:pPr>
              <w:spacing w:before="120" w:after="0"/>
              <w:jc w:val="both"/>
              <w:rPr>
                <w:rFonts w:ascii="Times New Roman" w:hAnsi="Times New Roman"/>
                <w:bCs/>
                <w:color w:val="000000"/>
                <w:sz w:val="26"/>
                <w:szCs w:val="26"/>
              </w:rPr>
            </w:pPr>
            <w:r>
              <w:rPr>
                <w:rFonts w:ascii="Times New Roman" w:hAnsi="Times New Roman"/>
                <w:bCs/>
                <w:color w:val="000000"/>
                <w:sz w:val="26"/>
                <w:szCs w:val="26"/>
              </w:rPr>
              <w:t>1</w:t>
            </w:r>
            <w:r w:rsidRPr="0060014B">
              <w:rPr>
                <w:rFonts w:ascii="Times New Roman" w:hAnsi="Times New Roman"/>
                <w:bCs/>
                <w:color w:val="000000"/>
                <w:sz w:val="26"/>
                <w:szCs w:val="26"/>
              </w:rPr>
              <w:t>. Nozaru ministrijas un padotības iestādes</w:t>
            </w:r>
          </w:p>
          <w:p w:rsidR="000D4290" w:rsidRPr="0060014B" w:rsidP="0060014B" w14:paraId="5BACA92A" w14:textId="24E9CC97">
            <w:pPr>
              <w:spacing w:before="120" w:after="0"/>
              <w:jc w:val="both"/>
              <w:rPr>
                <w:rFonts w:ascii="Times New Roman" w:hAnsi="Times New Roman"/>
                <w:bCs/>
                <w:color w:val="000000"/>
                <w:sz w:val="26"/>
                <w:szCs w:val="26"/>
              </w:rPr>
            </w:pPr>
            <w:r>
              <w:rPr>
                <w:rFonts w:ascii="Times New Roman" w:hAnsi="Times New Roman"/>
                <w:bCs/>
                <w:color w:val="000000"/>
                <w:sz w:val="26"/>
                <w:szCs w:val="26"/>
              </w:rPr>
              <w:t>2</w:t>
            </w:r>
            <w:r w:rsidRPr="0060014B">
              <w:rPr>
                <w:rFonts w:ascii="Times New Roman" w:hAnsi="Times New Roman"/>
                <w:bCs/>
                <w:color w:val="000000"/>
                <w:sz w:val="26"/>
                <w:szCs w:val="26"/>
              </w:rPr>
              <w:t>. PKC, EM</w:t>
            </w:r>
          </w:p>
          <w:p w:rsidR="000D4290" w:rsidRPr="0060014B" w:rsidP="0060014B" w14:paraId="4C3DBEC2" w14:textId="56E8A774">
            <w:pPr>
              <w:spacing w:before="120" w:after="0"/>
              <w:jc w:val="both"/>
              <w:rPr>
                <w:rFonts w:ascii="Times New Roman" w:hAnsi="Times New Roman"/>
                <w:bCs/>
                <w:color w:val="000000"/>
                <w:sz w:val="26"/>
                <w:szCs w:val="26"/>
              </w:rPr>
            </w:pPr>
            <w:r>
              <w:rPr>
                <w:rFonts w:ascii="Times New Roman" w:hAnsi="Times New Roman"/>
                <w:bCs/>
                <w:color w:val="000000"/>
                <w:sz w:val="26"/>
                <w:szCs w:val="26"/>
              </w:rPr>
              <w:t>3</w:t>
            </w:r>
            <w:r w:rsidRPr="0060014B">
              <w:rPr>
                <w:rFonts w:ascii="Times New Roman" w:hAnsi="Times New Roman"/>
                <w:bCs/>
                <w:color w:val="000000"/>
                <w:sz w:val="26"/>
                <w:szCs w:val="26"/>
              </w:rPr>
              <w:t>. VK, PKC</w:t>
            </w:r>
          </w:p>
        </w:tc>
        <w:tc>
          <w:tcPr>
            <w:tcW w:w="1560" w:type="dxa"/>
          </w:tcPr>
          <w:p w:rsidR="000D4290" w:rsidRPr="0060014B" w:rsidP="0060014B" w14:paraId="284AAFF7" w14:textId="3D5696A6">
            <w:pPr>
              <w:spacing w:before="120" w:after="0"/>
              <w:jc w:val="both"/>
              <w:rPr>
                <w:rFonts w:ascii="Times New Roman" w:hAnsi="Times New Roman"/>
                <w:color w:val="000000"/>
                <w:sz w:val="26"/>
                <w:szCs w:val="26"/>
              </w:rPr>
            </w:pPr>
            <w:r>
              <w:rPr>
                <w:rFonts w:ascii="Times New Roman" w:hAnsi="Times New Roman"/>
                <w:color w:val="000000"/>
                <w:sz w:val="26"/>
                <w:szCs w:val="26"/>
              </w:rPr>
              <w:t>1. 01.07.2019</w:t>
            </w:r>
            <w:r w:rsidRPr="0060014B">
              <w:rPr>
                <w:rFonts w:ascii="Times New Roman" w:hAnsi="Times New Roman"/>
                <w:color w:val="000000"/>
                <w:sz w:val="26"/>
                <w:szCs w:val="26"/>
              </w:rPr>
              <w:t>.</w:t>
            </w:r>
          </w:p>
          <w:p w:rsidR="00E91535" w:rsidRPr="00E91535" w:rsidP="00E91535" w14:paraId="4BB3AB0B" w14:textId="05019F99">
            <w:pPr>
              <w:spacing w:before="120" w:after="0" w:line="240" w:lineRule="auto"/>
              <w:jc w:val="both"/>
              <w:rPr>
                <w:rFonts w:ascii="Times New Roman" w:hAnsi="Times New Roman"/>
                <w:color w:val="000000"/>
                <w:sz w:val="26"/>
                <w:szCs w:val="26"/>
              </w:rPr>
            </w:pPr>
            <w:r>
              <w:rPr>
                <w:rFonts w:ascii="Times New Roman" w:hAnsi="Times New Roman"/>
                <w:color w:val="000000"/>
                <w:sz w:val="26"/>
                <w:szCs w:val="26"/>
              </w:rPr>
              <w:t>2</w:t>
            </w:r>
            <w:r w:rsidRPr="0060014B" w:rsidR="000D4290">
              <w:rPr>
                <w:rFonts w:ascii="Times New Roman" w:hAnsi="Times New Roman"/>
                <w:color w:val="000000"/>
                <w:sz w:val="26"/>
                <w:szCs w:val="26"/>
              </w:rPr>
              <w:t xml:space="preserve">. </w:t>
            </w:r>
            <w:r w:rsidRPr="00E91535">
              <w:rPr>
                <w:rFonts w:ascii="Times New Roman" w:hAnsi="Times New Roman"/>
                <w:color w:val="000000"/>
                <w:sz w:val="26"/>
                <w:szCs w:val="26"/>
              </w:rPr>
              <w:t>01.12.2019.01.12.2020.</w:t>
            </w:r>
          </w:p>
          <w:p w:rsidR="000D4290" w:rsidRPr="0060014B" w:rsidP="0060014B" w14:paraId="35C2924E" w14:textId="215B8020">
            <w:pPr>
              <w:spacing w:before="120" w:after="0"/>
              <w:jc w:val="both"/>
              <w:rPr>
                <w:rFonts w:ascii="Times New Roman" w:hAnsi="Times New Roman"/>
                <w:color w:val="000000"/>
                <w:sz w:val="26"/>
                <w:szCs w:val="26"/>
              </w:rPr>
            </w:pPr>
          </w:p>
          <w:p w:rsidR="000D4290" w:rsidP="009E3803" w14:paraId="047381BF" w14:textId="0F7872DF">
            <w:pPr>
              <w:spacing w:after="0" w:line="240" w:lineRule="auto"/>
              <w:jc w:val="both"/>
              <w:rPr>
                <w:rFonts w:ascii="Times New Roman" w:hAnsi="Times New Roman"/>
                <w:color w:val="000000"/>
                <w:sz w:val="26"/>
                <w:szCs w:val="26"/>
              </w:rPr>
            </w:pPr>
            <w:r>
              <w:rPr>
                <w:rFonts w:ascii="Times New Roman" w:hAnsi="Times New Roman"/>
                <w:color w:val="000000"/>
                <w:sz w:val="26"/>
                <w:szCs w:val="26"/>
              </w:rPr>
              <w:t>3</w:t>
            </w:r>
            <w:r w:rsidRPr="0060014B">
              <w:rPr>
                <w:rFonts w:ascii="Times New Roman" w:hAnsi="Times New Roman"/>
                <w:color w:val="000000"/>
                <w:sz w:val="26"/>
                <w:szCs w:val="26"/>
              </w:rPr>
              <w:t>. 01.07.2019. 01.07.2020.</w:t>
            </w:r>
          </w:p>
          <w:p w:rsidR="009E3803" w:rsidRPr="0060014B" w:rsidP="009E3803" w14:paraId="1ADB9A53" w14:textId="66952473">
            <w:pPr>
              <w:spacing w:after="0" w:line="240" w:lineRule="auto"/>
              <w:jc w:val="both"/>
              <w:rPr>
                <w:rFonts w:ascii="Times New Roman" w:hAnsi="Times New Roman"/>
                <w:color w:val="000000"/>
                <w:sz w:val="26"/>
                <w:szCs w:val="26"/>
              </w:rPr>
            </w:pPr>
            <w:r>
              <w:rPr>
                <w:rFonts w:ascii="Times New Roman" w:hAnsi="Times New Roman"/>
                <w:color w:val="000000"/>
                <w:sz w:val="26"/>
                <w:szCs w:val="26"/>
              </w:rPr>
              <w:t>31</w:t>
            </w:r>
            <w:r>
              <w:rPr>
                <w:rFonts w:ascii="Times New Roman" w:hAnsi="Times New Roman"/>
                <w:color w:val="000000"/>
                <w:sz w:val="26"/>
                <w:szCs w:val="26"/>
              </w:rPr>
              <w:t>.</w:t>
            </w:r>
            <w:r>
              <w:rPr>
                <w:rFonts w:ascii="Times New Roman" w:hAnsi="Times New Roman"/>
                <w:color w:val="000000"/>
                <w:sz w:val="26"/>
                <w:szCs w:val="26"/>
              </w:rPr>
              <w:t>12.2020</w:t>
            </w:r>
            <w:r>
              <w:rPr>
                <w:rFonts w:ascii="Times New Roman" w:hAnsi="Times New Roman"/>
                <w:color w:val="000000"/>
                <w:sz w:val="26"/>
                <w:szCs w:val="26"/>
              </w:rPr>
              <w:t>.</w:t>
            </w:r>
          </w:p>
          <w:p w:rsidR="000D4290" w:rsidRPr="0060014B" w:rsidP="009E3803" w14:paraId="5E4533D5" w14:textId="77777777">
            <w:pPr>
              <w:spacing w:before="120" w:after="0" w:line="240" w:lineRule="auto"/>
              <w:jc w:val="both"/>
              <w:rPr>
                <w:rFonts w:ascii="Times New Roman" w:hAnsi="Times New Roman"/>
                <w:color w:val="000000"/>
                <w:sz w:val="26"/>
                <w:szCs w:val="26"/>
              </w:rPr>
            </w:pPr>
          </w:p>
          <w:p w:rsidR="000D4290" w:rsidRPr="0060014B" w:rsidP="0060014B" w14:paraId="77CBFD7A" w14:textId="0CB8CAD9">
            <w:pPr>
              <w:spacing w:before="120" w:after="0"/>
              <w:jc w:val="both"/>
              <w:rPr>
                <w:rFonts w:ascii="Times New Roman" w:hAnsi="Times New Roman"/>
                <w:color w:val="000000"/>
                <w:sz w:val="26"/>
                <w:szCs w:val="26"/>
              </w:rPr>
            </w:pPr>
          </w:p>
        </w:tc>
      </w:tr>
      <w:tr w14:paraId="36F4E0BA" w14:textId="77777777" w:rsidTr="00EE67F2">
        <w:tblPrEx>
          <w:tblW w:w="15451" w:type="dxa"/>
          <w:tblInd w:w="-572" w:type="dxa"/>
          <w:tblLayout w:type="fixed"/>
          <w:tblLook w:val="04A0"/>
        </w:tblPrEx>
        <w:tc>
          <w:tcPr>
            <w:tcW w:w="848" w:type="dxa"/>
          </w:tcPr>
          <w:p w:rsidR="000D4290" w:rsidRPr="0060014B" w:rsidP="0060014B" w14:paraId="05463D42" w14:textId="77777777">
            <w:pPr>
              <w:spacing w:before="120" w:after="0"/>
              <w:jc w:val="both"/>
              <w:rPr>
                <w:rFonts w:ascii="Times New Roman" w:hAnsi="Times New Roman"/>
                <w:b/>
                <w:sz w:val="26"/>
                <w:szCs w:val="26"/>
                <w:highlight w:val="green"/>
              </w:rPr>
            </w:pPr>
            <w:bookmarkEnd w:id="135"/>
            <w:r w:rsidRPr="0060014B">
              <w:rPr>
                <w:rFonts w:ascii="Times New Roman" w:hAnsi="Times New Roman"/>
                <w:b/>
                <w:sz w:val="26"/>
                <w:szCs w:val="26"/>
              </w:rPr>
              <w:t>3.</w:t>
            </w:r>
            <w:r w:rsidRPr="0060014B">
              <w:rPr>
                <w:rFonts w:ascii="Times New Roman" w:hAnsi="Times New Roman"/>
                <w:b/>
                <w:color w:val="000000"/>
                <w:sz w:val="26"/>
                <w:szCs w:val="26"/>
              </w:rPr>
              <w:t>11.2.</w:t>
            </w:r>
          </w:p>
        </w:tc>
        <w:tc>
          <w:tcPr>
            <w:tcW w:w="5246" w:type="dxa"/>
            <w:shd w:val="clear" w:color="auto" w:fill="auto"/>
          </w:tcPr>
          <w:p w:rsidR="000D4290" w:rsidRPr="0060014B" w:rsidP="0060014B" w14:paraId="72A8CD43" w14:textId="77777777">
            <w:pPr>
              <w:spacing w:before="120" w:after="0"/>
              <w:jc w:val="both"/>
              <w:rPr>
                <w:rFonts w:ascii="Times New Roman" w:hAnsi="Times New Roman"/>
                <w:b/>
                <w:bCs/>
                <w:sz w:val="26"/>
                <w:szCs w:val="26"/>
              </w:rPr>
            </w:pPr>
            <w:r w:rsidRPr="0060014B">
              <w:rPr>
                <w:rFonts w:ascii="Times New Roman" w:hAnsi="Times New Roman"/>
                <w:b/>
                <w:bCs/>
                <w:sz w:val="26"/>
                <w:szCs w:val="26"/>
              </w:rPr>
              <w:t>E-risinājumu stiprināšana publiskajā pārvaldē uzņēmējdarbības aktivitātes veicināšanai, t.sk., uzņēmēju pārrobežu darbībā un</w:t>
            </w:r>
            <w:r w:rsidRPr="0060014B">
              <w:rPr>
                <w:rFonts w:ascii="Times New Roman" w:hAnsi="Times New Roman"/>
                <w:b/>
                <w:sz w:val="26"/>
                <w:szCs w:val="26"/>
              </w:rPr>
              <w:t xml:space="preserve"> </w:t>
            </w:r>
            <w:r w:rsidRPr="0060014B">
              <w:rPr>
                <w:rFonts w:ascii="Times New Roman" w:hAnsi="Times New Roman"/>
                <w:b/>
                <w:bCs/>
                <w:color w:val="000000"/>
                <w:sz w:val="26"/>
                <w:szCs w:val="26"/>
              </w:rPr>
              <w:t xml:space="preserve">ārvalstu </w:t>
            </w:r>
            <w:r w:rsidRPr="0060014B">
              <w:rPr>
                <w:rFonts w:ascii="Times New Roman" w:hAnsi="Times New Roman"/>
                <w:b/>
                <w:bCs/>
                <w:color w:val="000000"/>
                <w:sz w:val="26"/>
                <w:szCs w:val="26"/>
              </w:rPr>
              <w:t>eID</w:t>
            </w:r>
            <w:r w:rsidRPr="0060014B">
              <w:rPr>
                <w:rFonts w:ascii="Times New Roman" w:hAnsi="Times New Roman"/>
                <w:b/>
                <w:bCs/>
                <w:color w:val="000000"/>
                <w:sz w:val="26"/>
                <w:szCs w:val="26"/>
              </w:rPr>
              <w:t xml:space="preserve"> izmantošana Latvijas e-pakalpojumos </w:t>
            </w:r>
          </w:p>
          <w:p w:rsidR="000D4290" w:rsidRPr="0060014B" w:rsidP="0060014B" w14:paraId="50D77DB2" w14:textId="31A7FB62">
            <w:pPr>
              <w:spacing w:before="120" w:after="0"/>
              <w:jc w:val="both"/>
              <w:rPr>
                <w:rStyle w:val="emphasized"/>
                <w:rFonts w:ascii="Times New Roman" w:hAnsi="Times New Roman"/>
                <w:sz w:val="26"/>
                <w:szCs w:val="26"/>
              </w:rPr>
            </w:pPr>
            <w:r w:rsidRPr="0060014B">
              <w:rPr>
                <w:rStyle w:val="emphasized"/>
                <w:rFonts w:ascii="Times New Roman" w:hAnsi="Times New Roman"/>
                <w:sz w:val="26"/>
                <w:szCs w:val="26"/>
              </w:rPr>
              <w:t xml:space="preserve">Lai vienkāršotu un veicinātu tiešsaistes un pārrobežu darījumus, un nodrošinātu pārrobežu elektroniskās identifikācijas savstarpēju atzīšanu, šobrīd noris darbs pie Eiropas Parlamenta un Padomes regulas „Par elektronisko identifikāciju un uzticamības pakalpojumiem elektronisko darījumu veikšanai iekšējā tirgū” (turpmāk – </w:t>
            </w:r>
            <w:r w:rsidRPr="0060014B">
              <w:rPr>
                <w:rStyle w:val="emphasized"/>
                <w:rFonts w:ascii="Times New Roman" w:hAnsi="Times New Roman"/>
                <w:sz w:val="26"/>
                <w:szCs w:val="26"/>
              </w:rPr>
              <w:t>eIDAS</w:t>
            </w:r>
            <w:r w:rsidRPr="0060014B">
              <w:rPr>
                <w:rStyle w:val="emphasized"/>
                <w:rFonts w:ascii="Times New Roman" w:hAnsi="Times New Roman"/>
                <w:sz w:val="26"/>
                <w:szCs w:val="26"/>
              </w:rPr>
              <w:t xml:space="preserve"> regula) pieņemšanas. Šīs regulas mērķis ir stiprināt elektronisko darījumu uzticamību iekšējā tirgū, nodrošinot vienotu pamatu drošai elektroniskai mijiedarbībai starp uzņēmumiem, iedzīvotājiem un publiskām iestādēm, tādējādi palielinot publisko un privāto tiešsaistes pakalpojumu, </w:t>
            </w:r>
            <w:r w:rsidRPr="0060014B">
              <w:rPr>
                <w:rStyle w:val="emphasized"/>
                <w:rFonts w:ascii="Times New Roman" w:hAnsi="Times New Roman"/>
                <w:sz w:val="26"/>
                <w:szCs w:val="26"/>
              </w:rPr>
              <w:t>elektroniskās uzņēmējdarbības un elektroniskās tirdzniecības efektivitāti ES.</w:t>
            </w:r>
          </w:p>
          <w:p w:rsidR="000D4290" w:rsidRPr="0060014B" w:rsidP="0060014B" w14:paraId="75FE0754" w14:textId="77777777">
            <w:pPr>
              <w:spacing w:before="120" w:after="0"/>
              <w:jc w:val="both"/>
              <w:rPr>
                <w:rStyle w:val="emphasized"/>
                <w:rFonts w:ascii="Times New Roman" w:hAnsi="Times New Roman"/>
                <w:sz w:val="26"/>
                <w:szCs w:val="26"/>
              </w:rPr>
            </w:pPr>
            <w:r w:rsidRPr="0060014B">
              <w:rPr>
                <w:rStyle w:val="emphasized"/>
                <w:rFonts w:ascii="Times New Roman" w:hAnsi="Times New Roman"/>
                <w:sz w:val="26"/>
                <w:szCs w:val="26"/>
              </w:rPr>
              <w:t>Lai nodrošinātu minētās regulas ieviešanu nacionālajā līmenī tiek plānotas šādas aktivitātes:</w:t>
            </w:r>
          </w:p>
          <w:p w:rsidR="000D4290" w:rsidRPr="0060014B" w:rsidP="0060014B" w14:paraId="2D6C1069" w14:textId="5E609E04">
            <w:pPr>
              <w:spacing w:before="120" w:after="0"/>
              <w:jc w:val="both"/>
              <w:rPr>
                <w:rStyle w:val="emphasized"/>
                <w:rFonts w:ascii="Times New Roman" w:hAnsi="Times New Roman"/>
                <w:sz w:val="26"/>
                <w:szCs w:val="26"/>
              </w:rPr>
            </w:pPr>
            <w:r w:rsidRPr="0060014B">
              <w:rPr>
                <w:rStyle w:val="emphasized"/>
                <w:rFonts w:ascii="Times New Roman" w:hAnsi="Times New Roman"/>
                <w:sz w:val="26"/>
                <w:szCs w:val="26"/>
              </w:rPr>
              <w:t xml:space="preserve">1) izveidot un darbināt Latvijas nacionālo </w:t>
            </w:r>
            <w:r w:rsidRPr="0060014B">
              <w:rPr>
                <w:rStyle w:val="emphasized"/>
                <w:rFonts w:ascii="Times New Roman" w:hAnsi="Times New Roman"/>
                <w:sz w:val="26"/>
                <w:szCs w:val="26"/>
              </w:rPr>
              <w:t>eIDAS</w:t>
            </w:r>
            <w:r w:rsidRPr="0060014B">
              <w:rPr>
                <w:rStyle w:val="emphasized"/>
                <w:rFonts w:ascii="Times New Roman" w:hAnsi="Times New Roman"/>
                <w:sz w:val="26"/>
                <w:szCs w:val="26"/>
              </w:rPr>
              <w:t xml:space="preserve"> mezgla punktu (vārteju, “</w:t>
            </w:r>
            <w:r w:rsidRPr="0060014B">
              <w:rPr>
                <w:rStyle w:val="emphasized"/>
                <w:rFonts w:ascii="Times New Roman" w:hAnsi="Times New Roman"/>
                <w:sz w:val="26"/>
                <w:szCs w:val="26"/>
              </w:rPr>
              <w:t>eIDAS</w:t>
            </w:r>
            <w:r w:rsidRPr="0060014B">
              <w:rPr>
                <w:rStyle w:val="emphasized"/>
                <w:rFonts w:ascii="Times New Roman" w:hAnsi="Times New Roman"/>
                <w:sz w:val="26"/>
                <w:szCs w:val="26"/>
              </w:rPr>
              <w:t xml:space="preserve"> </w:t>
            </w:r>
            <w:r w:rsidRPr="0060014B">
              <w:rPr>
                <w:rStyle w:val="emphasized"/>
                <w:rFonts w:ascii="Times New Roman" w:hAnsi="Times New Roman"/>
                <w:sz w:val="26"/>
                <w:szCs w:val="26"/>
              </w:rPr>
              <w:t>node</w:t>
            </w:r>
            <w:r w:rsidRPr="0060014B">
              <w:rPr>
                <w:rStyle w:val="emphasized"/>
                <w:rFonts w:ascii="Times New Roman" w:hAnsi="Times New Roman"/>
                <w:sz w:val="26"/>
                <w:szCs w:val="26"/>
              </w:rPr>
              <w:t>”) un papildināt universālās pieteikšanās servisu, tādējādi tehniski nodrošinot piekļuves iespējas Latvijas elektroniskajiem pakalpojumiem ar citu dalībvalstu paziņotajiem elektroniskās identifikācijas līdzekļiem;</w:t>
            </w:r>
          </w:p>
          <w:p w:rsidR="000D4290" w:rsidRPr="0060014B" w:rsidP="0060014B" w14:paraId="25BE5F64" w14:textId="3B9AE8CE">
            <w:pPr>
              <w:spacing w:before="120" w:after="0"/>
              <w:jc w:val="both"/>
              <w:rPr>
                <w:rFonts w:ascii="Times New Roman" w:hAnsi="Times New Roman"/>
                <w:sz w:val="26"/>
                <w:szCs w:val="26"/>
              </w:rPr>
            </w:pPr>
            <w:r w:rsidRPr="0060014B">
              <w:rPr>
                <w:rStyle w:val="emphasized"/>
                <w:rFonts w:ascii="Times New Roman" w:hAnsi="Times New Roman"/>
                <w:sz w:val="26"/>
                <w:szCs w:val="26"/>
              </w:rPr>
              <w:t xml:space="preserve">2) saskaņā ar </w:t>
            </w:r>
            <w:r w:rsidRPr="0060014B">
              <w:rPr>
                <w:rStyle w:val="emphasized"/>
                <w:rFonts w:ascii="Times New Roman" w:hAnsi="Times New Roman"/>
                <w:sz w:val="26"/>
                <w:szCs w:val="26"/>
              </w:rPr>
              <w:t>eIDAS</w:t>
            </w:r>
            <w:r w:rsidRPr="0060014B">
              <w:rPr>
                <w:rStyle w:val="emphasized"/>
                <w:rFonts w:ascii="Times New Roman" w:hAnsi="Times New Roman"/>
                <w:sz w:val="26"/>
                <w:szCs w:val="26"/>
              </w:rPr>
              <w:t xml:space="preserve"> regulas prasībām pieteikt Latvijas nacionālo elektroniskās identifikācijas shēmu, kas balstīta uz </w:t>
            </w:r>
            <w:r w:rsidRPr="0060014B">
              <w:rPr>
                <w:rStyle w:val="emphasized"/>
                <w:rFonts w:ascii="Times New Roman" w:hAnsi="Times New Roman"/>
                <w:sz w:val="26"/>
                <w:szCs w:val="26"/>
              </w:rPr>
              <w:t>eID</w:t>
            </w:r>
            <w:r w:rsidRPr="0060014B">
              <w:rPr>
                <w:rStyle w:val="emphasized"/>
                <w:rFonts w:ascii="Times New Roman" w:hAnsi="Times New Roman"/>
                <w:sz w:val="26"/>
                <w:szCs w:val="26"/>
              </w:rPr>
              <w:t xml:space="preserve"> karti, tādējādi radot iespēju Latvijas uzņēmumiem un iedzīvotājiem autentificēties citu ES dalībvalstu elektroniskajiem pakalpojumiem ar Latvijas </w:t>
            </w:r>
            <w:r w:rsidRPr="0060014B">
              <w:rPr>
                <w:rStyle w:val="emphasized"/>
                <w:rFonts w:ascii="Times New Roman" w:hAnsi="Times New Roman"/>
                <w:sz w:val="26"/>
                <w:szCs w:val="26"/>
              </w:rPr>
              <w:t>eID</w:t>
            </w:r>
            <w:r w:rsidRPr="0060014B">
              <w:rPr>
                <w:rStyle w:val="emphasized"/>
                <w:rFonts w:ascii="Times New Roman" w:hAnsi="Times New Roman"/>
                <w:sz w:val="26"/>
                <w:szCs w:val="26"/>
              </w:rPr>
              <w:t xml:space="preserve"> karti.</w:t>
            </w:r>
          </w:p>
        </w:tc>
        <w:tc>
          <w:tcPr>
            <w:tcW w:w="3260" w:type="dxa"/>
            <w:gridSpan w:val="2"/>
          </w:tcPr>
          <w:p w:rsidR="000D4290" w:rsidRPr="0060014B" w:rsidP="0060014B" w14:paraId="135E519A" w14:textId="4A1B074F">
            <w:pPr>
              <w:spacing w:before="120" w:after="0"/>
              <w:jc w:val="both"/>
              <w:rPr>
                <w:rFonts w:ascii="Times New Roman" w:hAnsi="Times New Roman"/>
                <w:sz w:val="26"/>
                <w:szCs w:val="26"/>
              </w:rPr>
            </w:pPr>
            <w:r w:rsidRPr="0060014B">
              <w:rPr>
                <w:rFonts w:ascii="Times New Roman" w:hAnsi="Times New Roman"/>
                <w:sz w:val="26"/>
                <w:szCs w:val="26"/>
              </w:rPr>
              <w:t>1.</w:t>
            </w:r>
            <w:r w:rsidRPr="0060014B">
              <w:rPr>
                <w:rFonts w:ascii="Times New Roman" w:hAnsi="Times New Roman"/>
                <w:sz w:val="26"/>
                <w:szCs w:val="26"/>
              </w:rPr>
              <w:tab/>
              <w:t xml:space="preserve">Nodrošināta Eiropas Komisijas izstrādātās atvērtās koda programmas (DSS) rīka implementācija dokumentu parakstīšanās un pārbaudes rīkos un iespēja pārbaudīt citu ES dalībvalstu dokumentos elektroniskā paraksta atbilstību pret noteikto uzticamo sertifikātu sarakstu, izmantojot DSS. Portālā </w:t>
            </w:r>
            <w:r>
              <w:fldChar w:fldCharType="begin"/>
            </w:r>
            <w:r>
              <w:instrText xml:space="preserve"> HYPERLINK "http://www.latvija.lv" </w:instrText>
            </w:r>
            <w:r>
              <w:fldChar w:fldCharType="separate"/>
            </w:r>
            <w:r w:rsidRPr="0060014B">
              <w:rPr>
                <w:rStyle w:val="Hyperlink"/>
                <w:rFonts w:ascii="Times New Roman" w:hAnsi="Times New Roman"/>
                <w:sz w:val="26"/>
                <w:szCs w:val="26"/>
                <w:lang w:eastAsia="lv-LV"/>
              </w:rPr>
              <w:t>www.latvija.lv</w:t>
            </w:r>
            <w:r>
              <w:fldChar w:fldCharType="end"/>
            </w:r>
            <w:r w:rsidRPr="0060014B">
              <w:rPr>
                <w:rFonts w:ascii="Times New Roman" w:hAnsi="Times New Roman"/>
                <w:sz w:val="26"/>
                <w:szCs w:val="26"/>
                <w:lang w:eastAsia="lv-LV"/>
              </w:rPr>
              <w:t xml:space="preserve"> </w:t>
            </w:r>
            <w:r w:rsidRPr="0060014B">
              <w:rPr>
                <w:rFonts w:ascii="Times New Roman" w:hAnsi="Times New Roman"/>
                <w:sz w:val="26"/>
                <w:szCs w:val="26"/>
              </w:rPr>
              <w:t>nodrošināta dokumentu pārbaudes iespēja un DSS pakalpojums aprakstīts Publisko pakalpojumu katalogā.</w:t>
            </w:r>
          </w:p>
          <w:p w:rsidR="000D4290" w:rsidRPr="0060014B" w:rsidP="0060014B" w14:paraId="246D455B" w14:textId="77777777">
            <w:pPr>
              <w:spacing w:before="120" w:after="0"/>
              <w:jc w:val="both"/>
              <w:rPr>
                <w:rFonts w:ascii="Times New Roman" w:hAnsi="Times New Roman"/>
                <w:sz w:val="26"/>
                <w:szCs w:val="26"/>
              </w:rPr>
            </w:pPr>
            <w:r w:rsidRPr="0060014B">
              <w:rPr>
                <w:rFonts w:ascii="Times New Roman" w:hAnsi="Times New Roman"/>
                <w:sz w:val="26"/>
                <w:szCs w:val="26"/>
              </w:rPr>
              <w:t>2.</w:t>
            </w:r>
            <w:r w:rsidRPr="0060014B">
              <w:rPr>
                <w:rFonts w:ascii="Times New Roman" w:hAnsi="Times New Roman"/>
                <w:sz w:val="26"/>
                <w:szCs w:val="26"/>
              </w:rPr>
              <w:tab/>
              <w:t xml:space="preserve">Nodrošināti nepieciešamie pasākumi </w:t>
            </w:r>
            <w:r w:rsidRPr="0060014B">
              <w:rPr>
                <w:rFonts w:ascii="Times New Roman" w:hAnsi="Times New Roman"/>
                <w:sz w:val="26"/>
                <w:szCs w:val="26"/>
              </w:rPr>
              <w:t>eIDAS</w:t>
            </w:r>
            <w:r w:rsidRPr="0060014B">
              <w:rPr>
                <w:rFonts w:ascii="Times New Roman" w:hAnsi="Times New Roman"/>
                <w:sz w:val="26"/>
                <w:szCs w:val="26"/>
              </w:rPr>
              <w:t xml:space="preserve"> regulas pārņemšanai: izveidots un darbināts Latvijas nacionālais </w:t>
            </w:r>
            <w:r w:rsidRPr="0060014B">
              <w:rPr>
                <w:rFonts w:ascii="Times New Roman" w:hAnsi="Times New Roman"/>
                <w:sz w:val="26"/>
                <w:szCs w:val="26"/>
              </w:rPr>
              <w:t>eIDAS</w:t>
            </w:r>
            <w:r w:rsidRPr="0060014B">
              <w:rPr>
                <w:rFonts w:ascii="Times New Roman" w:hAnsi="Times New Roman"/>
                <w:sz w:val="26"/>
                <w:szCs w:val="26"/>
              </w:rPr>
              <w:t xml:space="preserve"> mezgla punkts (vārteja) un papildināts universālās pieteikšanās serviss, tādējādi tehniski nodrošinot piekļuves iespējas Latvijas elektroniskajiem pakalpojumiem ar citu ES dalībvalstu paziņotajiem elektroniskās identifikācijas līdzekļiem.</w:t>
            </w:r>
          </w:p>
          <w:p w:rsidR="000D4290" w:rsidRPr="0060014B" w:rsidP="0060014B" w14:paraId="0F0A87AF" w14:textId="77777777">
            <w:pPr>
              <w:spacing w:before="120" w:after="0"/>
              <w:jc w:val="both"/>
              <w:rPr>
                <w:rFonts w:ascii="Times New Roman" w:hAnsi="Times New Roman"/>
                <w:sz w:val="26"/>
                <w:szCs w:val="26"/>
              </w:rPr>
            </w:pPr>
            <w:r w:rsidRPr="0060014B">
              <w:rPr>
                <w:rFonts w:ascii="Times New Roman" w:hAnsi="Times New Roman"/>
                <w:sz w:val="26"/>
                <w:szCs w:val="26"/>
              </w:rPr>
              <w:t>3.</w:t>
            </w:r>
            <w:r w:rsidRPr="0060014B">
              <w:rPr>
                <w:rFonts w:ascii="Times New Roman" w:hAnsi="Times New Roman"/>
                <w:sz w:val="26"/>
                <w:szCs w:val="26"/>
              </w:rPr>
              <w:tab/>
              <w:t xml:space="preserve">Saskaņā ar </w:t>
            </w:r>
            <w:r w:rsidRPr="0060014B">
              <w:rPr>
                <w:rFonts w:ascii="Times New Roman" w:hAnsi="Times New Roman"/>
                <w:sz w:val="26"/>
                <w:szCs w:val="26"/>
              </w:rPr>
              <w:t>eIDAS</w:t>
            </w:r>
            <w:r w:rsidRPr="0060014B">
              <w:rPr>
                <w:rFonts w:ascii="Times New Roman" w:hAnsi="Times New Roman"/>
                <w:sz w:val="26"/>
                <w:szCs w:val="26"/>
              </w:rPr>
              <w:t xml:space="preserve"> regulas prasībām pieteikta Latvijas nacionālā elektroniskās identifikācijas shēma, kas balstīta uz </w:t>
            </w:r>
            <w:r w:rsidRPr="0060014B">
              <w:rPr>
                <w:rFonts w:ascii="Times New Roman" w:hAnsi="Times New Roman"/>
                <w:sz w:val="26"/>
                <w:szCs w:val="26"/>
              </w:rPr>
              <w:t>eID</w:t>
            </w:r>
            <w:r w:rsidRPr="0060014B">
              <w:rPr>
                <w:rFonts w:ascii="Times New Roman" w:hAnsi="Times New Roman"/>
                <w:sz w:val="26"/>
                <w:szCs w:val="26"/>
              </w:rPr>
              <w:t xml:space="preserve"> karti, tādējādi radot iespēju Latvijas uzņēmumiem un iedzīvotājiem autentificēties citu ES dalībvalstu elektroniskajiem pakalpojumiem ar Latvijas </w:t>
            </w:r>
            <w:r w:rsidRPr="0060014B">
              <w:rPr>
                <w:rFonts w:ascii="Times New Roman" w:hAnsi="Times New Roman"/>
                <w:sz w:val="26"/>
                <w:szCs w:val="26"/>
              </w:rPr>
              <w:t>eID</w:t>
            </w:r>
            <w:r w:rsidRPr="0060014B">
              <w:rPr>
                <w:rFonts w:ascii="Times New Roman" w:hAnsi="Times New Roman"/>
                <w:sz w:val="26"/>
                <w:szCs w:val="26"/>
              </w:rPr>
              <w:t xml:space="preserve"> karti.</w:t>
            </w:r>
          </w:p>
          <w:p w:rsidR="000D4290" w:rsidRPr="0060014B" w:rsidP="0060014B" w14:paraId="2203ECF6" w14:textId="09F44D13">
            <w:pPr>
              <w:spacing w:before="120" w:after="0"/>
              <w:jc w:val="both"/>
              <w:rPr>
                <w:rFonts w:ascii="Times New Roman" w:hAnsi="Times New Roman"/>
                <w:sz w:val="26"/>
                <w:szCs w:val="26"/>
              </w:rPr>
            </w:pPr>
            <w:r w:rsidRPr="0060014B">
              <w:rPr>
                <w:rFonts w:ascii="Times New Roman" w:hAnsi="Times New Roman"/>
                <w:sz w:val="26"/>
                <w:szCs w:val="26"/>
              </w:rPr>
              <w:t xml:space="preserve">4, Uzņēmējiem paredzētie e-pakalpojumi pielāgoti </w:t>
            </w:r>
            <w:r w:rsidRPr="0060014B">
              <w:rPr>
                <w:rFonts w:ascii="Times New Roman" w:hAnsi="Times New Roman"/>
                <w:sz w:val="26"/>
                <w:szCs w:val="26"/>
              </w:rPr>
              <w:t>eIDAS</w:t>
            </w:r>
            <w:r w:rsidRPr="0060014B">
              <w:rPr>
                <w:rFonts w:ascii="Times New Roman" w:hAnsi="Times New Roman"/>
                <w:sz w:val="26"/>
                <w:szCs w:val="26"/>
              </w:rPr>
              <w:t xml:space="preserve"> regulas prasībām, izmantojot VRAA nodrošināto vienotās pieteikšanās risinājumu un </w:t>
            </w:r>
            <w:r w:rsidRPr="0060014B">
              <w:rPr>
                <w:rFonts w:ascii="Times New Roman" w:hAnsi="Times New Roman"/>
                <w:sz w:val="26"/>
                <w:szCs w:val="26"/>
              </w:rPr>
              <w:t>eIDAS</w:t>
            </w:r>
            <w:r w:rsidRPr="0060014B">
              <w:rPr>
                <w:rFonts w:ascii="Times New Roman" w:hAnsi="Times New Roman"/>
                <w:sz w:val="26"/>
                <w:szCs w:val="26"/>
              </w:rPr>
              <w:t xml:space="preserve"> nacionālo vārteju, nodrošinot šo pakalpojumu pieejamību personām, kuras izmanto citu ES dalībvalstu paziņotus elektroniskās identifikācijas risinājumus</w:t>
            </w:r>
          </w:p>
        </w:tc>
        <w:tc>
          <w:tcPr>
            <w:tcW w:w="1702" w:type="dxa"/>
          </w:tcPr>
          <w:p w:rsidR="000D4290" w:rsidRPr="0060014B" w:rsidP="0060014B" w14:paraId="0BA66F8A" w14:textId="77777777">
            <w:pPr>
              <w:spacing w:before="120" w:after="0"/>
              <w:jc w:val="both"/>
              <w:rPr>
                <w:rFonts w:ascii="Times New Roman" w:hAnsi="Times New Roman"/>
                <w:sz w:val="26"/>
                <w:szCs w:val="26"/>
                <w:lang w:eastAsia="lv-LV"/>
              </w:rPr>
            </w:pPr>
            <w:r w:rsidRPr="0060014B">
              <w:rPr>
                <w:rFonts w:ascii="Times New Roman" w:hAnsi="Times New Roman"/>
                <w:sz w:val="26"/>
                <w:szCs w:val="26"/>
                <w:lang w:eastAsia="lv-LV"/>
              </w:rPr>
              <w:t>Uzlabots e-pakalpojums</w:t>
            </w:r>
          </w:p>
          <w:p w:rsidR="000D4290" w:rsidRPr="0060014B" w:rsidP="0060014B" w14:paraId="3DECF82D" w14:textId="77777777">
            <w:pPr>
              <w:spacing w:before="120" w:after="0"/>
              <w:jc w:val="both"/>
              <w:rPr>
                <w:rFonts w:ascii="Times New Roman" w:hAnsi="Times New Roman"/>
                <w:bCs/>
                <w:color w:val="000000"/>
                <w:sz w:val="26"/>
                <w:szCs w:val="26"/>
              </w:rPr>
            </w:pPr>
            <w:r w:rsidRPr="0060014B">
              <w:rPr>
                <w:rFonts w:ascii="Times New Roman" w:hAnsi="Times New Roman"/>
                <w:sz w:val="26"/>
                <w:szCs w:val="26"/>
              </w:rPr>
              <w:t xml:space="preserve">Ieviestas </w:t>
            </w:r>
            <w:r w:rsidRPr="0060014B">
              <w:rPr>
                <w:rFonts w:ascii="Times New Roman" w:hAnsi="Times New Roman"/>
                <w:bCs/>
                <w:color w:val="000000"/>
                <w:sz w:val="26"/>
                <w:szCs w:val="26"/>
              </w:rPr>
              <w:t xml:space="preserve">nepieciešamās izmaiņas, lai Latvijas e-pakalpojumiem varētu izmantot ārvalstu </w:t>
            </w:r>
            <w:r w:rsidRPr="0060014B">
              <w:rPr>
                <w:rFonts w:ascii="Times New Roman" w:hAnsi="Times New Roman"/>
                <w:bCs/>
                <w:color w:val="000000"/>
                <w:sz w:val="26"/>
                <w:szCs w:val="26"/>
              </w:rPr>
              <w:t>eID</w:t>
            </w:r>
          </w:p>
          <w:p w:rsidR="000D4290" w:rsidRPr="0060014B" w:rsidP="0060014B" w14:paraId="0B11B044" w14:textId="46F9AE03">
            <w:pPr>
              <w:spacing w:before="120" w:after="0"/>
              <w:jc w:val="both"/>
              <w:rPr>
                <w:rFonts w:ascii="Times New Roman" w:hAnsi="Times New Roman"/>
                <w:sz w:val="26"/>
                <w:szCs w:val="26"/>
              </w:rPr>
            </w:pPr>
            <w:r w:rsidRPr="0060014B">
              <w:rPr>
                <w:rFonts w:ascii="Times New Roman" w:hAnsi="Times New Roman"/>
                <w:sz w:val="26"/>
                <w:szCs w:val="26"/>
              </w:rPr>
              <w:t xml:space="preserve">Citu ES dalībvalstu iedzīvotājiem (uzņēmējiem) pieejami </w:t>
            </w:r>
            <w:r w:rsidRPr="0060014B">
              <w:rPr>
                <w:rFonts w:ascii="Times New Roman" w:hAnsi="Times New Roman"/>
                <w:sz w:val="26"/>
                <w:szCs w:val="26"/>
              </w:rPr>
              <w:t>eIDAS</w:t>
            </w:r>
            <w:r w:rsidRPr="0060014B">
              <w:rPr>
                <w:rFonts w:ascii="Times New Roman" w:hAnsi="Times New Roman"/>
                <w:sz w:val="26"/>
                <w:szCs w:val="26"/>
              </w:rPr>
              <w:t xml:space="preserve"> regulas prasībām </w:t>
            </w:r>
            <w:r w:rsidRPr="0060014B">
              <w:rPr>
                <w:rFonts w:ascii="Times New Roman" w:hAnsi="Times New Roman"/>
                <w:sz w:val="26"/>
                <w:szCs w:val="26"/>
              </w:rPr>
              <w:t>atbilstoši e-pakalpojumi</w:t>
            </w:r>
          </w:p>
        </w:tc>
        <w:tc>
          <w:tcPr>
            <w:tcW w:w="1418" w:type="dxa"/>
            <w:shd w:val="clear" w:color="auto" w:fill="auto"/>
          </w:tcPr>
          <w:p w:rsidR="000D4290" w:rsidRPr="0060014B" w:rsidP="0060014B" w14:paraId="40A3DDD8" w14:textId="77777777">
            <w:pPr>
              <w:spacing w:before="120" w:after="0"/>
              <w:jc w:val="both"/>
              <w:rPr>
                <w:rFonts w:ascii="Times New Roman" w:hAnsi="Times New Roman"/>
                <w:sz w:val="26"/>
                <w:szCs w:val="26"/>
              </w:rPr>
            </w:pPr>
            <w:r w:rsidRPr="0060014B">
              <w:rPr>
                <w:rFonts w:ascii="Times New Roman" w:hAnsi="Times New Roman"/>
                <w:sz w:val="26"/>
                <w:szCs w:val="26"/>
              </w:rPr>
              <w:t>1. LVRTC</w:t>
            </w:r>
          </w:p>
          <w:p w:rsidR="000D4290" w:rsidRPr="0060014B" w:rsidP="0060014B" w14:paraId="698289B3" w14:textId="77777777">
            <w:pPr>
              <w:spacing w:before="120" w:after="0"/>
              <w:jc w:val="both"/>
              <w:rPr>
                <w:rFonts w:ascii="Times New Roman" w:hAnsi="Times New Roman"/>
                <w:sz w:val="26"/>
                <w:szCs w:val="26"/>
              </w:rPr>
            </w:pPr>
          </w:p>
          <w:p w:rsidR="000D4290" w:rsidRPr="0060014B" w:rsidP="0060014B" w14:paraId="4FE976E3" w14:textId="77777777">
            <w:pPr>
              <w:spacing w:before="120" w:after="0"/>
              <w:jc w:val="both"/>
              <w:rPr>
                <w:rFonts w:ascii="Times New Roman" w:hAnsi="Times New Roman"/>
                <w:sz w:val="26"/>
                <w:szCs w:val="26"/>
              </w:rPr>
            </w:pPr>
            <w:r w:rsidRPr="0060014B">
              <w:rPr>
                <w:rFonts w:ascii="Times New Roman" w:hAnsi="Times New Roman"/>
                <w:sz w:val="26"/>
                <w:szCs w:val="26"/>
              </w:rPr>
              <w:t>2.VRAA</w:t>
            </w:r>
          </w:p>
          <w:p w:rsidR="000D4290" w:rsidRPr="0060014B" w:rsidP="0060014B" w14:paraId="4A82BAA8" w14:textId="77777777">
            <w:pPr>
              <w:spacing w:before="120" w:after="0"/>
              <w:jc w:val="both"/>
              <w:rPr>
                <w:rFonts w:ascii="Times New Roman" w:hAnsi="Times New Roman"/>
                <w:sz w:val="26"/>
                <w:szCs w:val="26"/>
              </w:rPr>
            </w:pPr>
            <w:r w:rsidRPr="0060014B">
              <w:rPr>
                <w:rFonts w:ascii="Times New Roman" w:hAnsi="Times New Roman"/>
                <w:sz w:val="26"/>
                <w:szCs w:val="26"/>
              </w:rPr>
              <w:t>3.AIM</w:t>
            </w:r>
          </w:p>
          <w:p w:rsidR="000D4290" w:rsidRPr="0060014B" w:rsidP="0060014B" w14:paraId="143F90DB" w14:textId="7C3D908A">
            <w:pPr>
              <w:spacing w:before="120" w:after="0"/>
              <w:jc w:val="both"/>
              <w:rPr>
                <w:rFonts w:ascii="Times New Roman" w:hAnsi="Times New Roman"/>
                <w:sz w:val="26"/>
                <w:szCs w:val="26"/>
              </w:rPr>
            </w:pPr>
            <w:r w:rsidRPr="0060014B">
              <w:rPr>
                <w:rFonts w:ascii="Times New Roman" w:hAnsi="Times New Roman"/>
                <w:sz w:val="26"/>
                <w:szCs w:val="26"/>
              </w:rPr>
              <w:t>4. Nozaru ministrijas</w:t>
            </w:r>
          </w:p>
        </w:tc>
        <w:tc>
          <w:tcPr>
            <w:tcW w:w="1417" w:type="dxa"/>
          </w:tcPr>
          <w:p w:rsidR="000D4290" w:rsidRPr="0060014B" w:rsidP="0060014B" w14:paraId="65A4E285" w14:textId="77777777">
            <w:pPr>
              <w:spacing w:before="120" w:after="0"/>
              <w:jc w:val="both"/>
              <w:rPr>
                <w:rFonts w:ascii="Times New Roman" w:hAnsi="Times New Roman"/>
                <w:sz w:val="26"/>
                <w:szCs w:val="26"/>
              </w:rPr>
            </w:pPr>
            <w:r w:rsidRPr="0060014B">
              <w:rPr>
                <w:rFonts w:ascii="Times New Roman" w:hAnsi="Times New Roman"/>
                <w:sz w:val="26"/>
                <w:szCs w:val="26"/>
              </w:rPr>
              <w:t>1.VARAM</w:t>
            </w:r>
          </w:p>
          <w:p w:rsidR="000D4290" w:rsidRPr="0060014B" w:rsidP="0060014B" w14:paraId="0192F4AB" w14:textId="77777777">
            <w:pPr>
              <w:spacing w:before="120" w:after="0"/>
              <w:jc w:val="both"/>
              <w:rPr>
                <w:rFonts w:ascii="Times New Roman" w:hAnsi="Times New Roman"/>
                <w:sz w:val="26"/>
                <w:szCs w:val="26"/>
              </w:rPr>
            </w:pPr>
            <w:r w:rsidRPr="0060014B">
              <w:rPr>
                <w:rFonts w:ascii="Times New Roman" w:hAnsi="Times New Roman"/>
                <w:sz w:val="26"/>
                <w:szCs w:val="26"/>
              </w:rPr>
              <w:t>PMLP, VRAA</w:t>
            </w:r>
          </w:p>
          <w:p w:rsidR="000D4290" w:rsidRPr="0060014B" w:rsidP="0060014B" w14:paraId="6CE7D146" w14:textId="739596DB">
            <w:pPr>
              <w:spacing w:before="120" w:after="0"/>
              <w:jc w:val="both"/>
              <w:rPr>
                <w:rFonts w:ascii="Times New Roman" w:hAnsi="Times New Roman"/>
                <w:sz w:val="26"/>
                <w:szCs w:val="26"/>
              </w:rPr>
            </w:pPr>
            <w:r w:rsidRPr="0060014B">
              <w:rPr>
                <w:rFonts w:ascii="Times New Roman" w:hAnsi="Times New Roman"/>
                <w:sz w:val="26"/>
                <w:szCs w:val="26"/>
              </w:rPr>
              <w:t>3. PMLP, LVRTC</w:t>
            </w:r>
          </w:p>
        </w:tc>
        <w:tc>
          <w:tcPr>
            <w:tcW w:w="1560" w:type="dxa"/>
          </w:tcPr>
          <w:p w:rsidR="000D4290" w:rsidRPr="0060014B" w:rsidP="0060014B" w14:paraId="14545402" w14:textId="00758237">
            <w:pPr>
              <w:spacing w:before="120" w:after="0"/>
              <w:jc w:val="both"/>
              <w:rPr>
                <w:rFonts w:ascii="Times New Roman" w:hAnsi="Times New Roman"/>
                <w:sz w:val="26"/>
                <w:szCs w:val="26"/>
              </w:rPr>
            </w:pPr>
            <w:r w:rsidRPr="0060014B">
              <w:rPr>
                <w:rFonts w:ascii="Times New Roman" w:hAnsi="Times New Roman"/>
                <w:sz w:val="26"/>
                <w:szCs w:val="26"/>
              </w:rPr>
              <w:t>1. 01.01.20</w:t>
            </w:r>
            <w:r w:rsidRPr="0060014B" w:rsidR="00F8483B">
              <w:rPr>
                <w:rFonts w:ascii="Times New Roman" w:hAnsi="Times New Roman"/>
                <w:sz w:val="26"/>
                <w:szCs w:val="26"/>
              </w:rPr>
              <w:t>19</w:t>
            </w:r>
          </w:p>
          <w:p w:rsidR="000D4290" w:rsidRPr="0060014B" w:rsidP="0060014B" w14:paraId="022781A9" w14:textId="4CB4F55F">
            <w:pPr>
              <w:spacing w:before="120" w:after="0"/>
              <w:jc w:val="both"/>
              <w:rPr>
                <w:rFonts w:ascii="Times New Roman" w:hAnsi="Times New Roman"/>
                <w:sz w:val="26"/>
                <w:szCs w:val="26"/>
              </w:rPr>
            </w:pPr>
            <w:r w:rsidRPr="0060014B">
              <w:rPr>
                <w:rFonts w:ascii="Times New Roman" w:hAnsi="Times New Roman"/>
                <w:sz w:val="26"/>
                <w:szCs w:val="26"/>
              </w:rPr>
              <w:t>2. 01.0</w:t>
            </w:r>
            <w:r w:rsidRPr="0060014B" w:rsidR="00F8483B">
              <w:rPr>
                <w:rFonts w:ascii="Times New Roman" w:hAnsi="Times New Roman"/>
                <w:sz w:val="26"/>
                <w:szCs w:val="26"/>
              </w:rPr>
              <w:t>1</w:t>
            </w:r>
            <w:r w:rsidRPr="0060014B">
              <w:rPr>
                <w:rFonts w:ascii="Times New Roman" w:hAnsi="Times New Roman"/>
                <w:sz w:val="26"/>
                <w:szCs w:val="26"/>
              </w:rPr>
              <w:t>.</w:t>
            </w:r>
            <w:r w:rsidRPr="0060014B" w:rsidR="00F8483B">
              <w:rPr>
                <w:rFonts w:ascii="Times New Roman" w:hAnsi="Times New Roman"/>
                <w:sz w:val="26"/>
                <w:szCs w:val="26"/>
              </w:rPr>
              <w:t>2019</w:t>
            </w:r>
            <w:r w:rsidRPr="0060014B">
              <w:rPr>
                <w:rFonts w:ascii="Times New Roman" w:hAnsi="Times New Roman"/>
                <w:sz w:val="26"/>
                <w:szCs w:val="26"/>
              </w:rPr>
              <w:t>.</w:t>
            </w:r>
          </w:p>
          <w:p w:rsidR="000D4290" w:rsidRPr="0060014B" w:rsidP="0060014B" w14:paraId="40A5D4F6" w14:textId="3F1E287C">
            <w:pPr>
              <w:spacing w:before="120" w:after="0"/>
              <w:jc w:val="both"/>
              <w:rPr>
                <w:rFonts w:ascii="Times New Roman" w:hAnsi="Times New Roman"/>
                <w:sz w:val="26"/>
                <w:szCs w:val="26"/>
              </w:rPr>
            </w:pPr>
            <w:r w:rsidRPr="0060014B">
              <w:rPr>
                <w:rFonts w:ascii="Times New Roman" w:hAnsi="Times New Roman"/>
                <w:sz w:val="26"/>
                <w:szCs w:val="26"/>
              </w:rPr>
              <w:t>3.</w:t>
            </w:r>
            <w:r w:rsidRPr="0060014B" w:rsidR="00F8483B">
              <w:rPr>
                <w:rFonts w:ascii="Times New Roman" w:hAnsi="Times New Roman"/>
                <w:sz w:val="26"/>
                <w:szCs w:val="26"/>
              </w:rPr>
              <w:t xml:space="preserve"> 01.01</w:t>
            </w:r>
            <w:r w:rsidRPr="0060014B">
              <w:rPr>
                <w:rFonts w:ascii="Times New Roman" w:hAnsi="Times New Roman"/>
                <w:sz w:val="26"/>
                <w:szCs w:val="26"/>
              </w:rPr>
              <w:t>.201</w:t>
            </w:r>
            <w:r w:rsidRPr="0060014B" w:rsidR="00F8483B">
              <w:rPr>
                <w:rFonts w:ascii="Times New Roman" w:hAnsi="Times New Roman"/>
                <w:sz w:val="26"/>
                <w:szCs w:val="26"/>
              </w:rPr>
              <w:t>9</w:t>
            </w:r>
            <w:r w:rsidRPr="0060014B">
              <w:rPr>
                <w:rFonts w:ascii="Times New Roman" w:hAnsi="Times New Roman"/>
                <w:sz w:val="26"/>
                <w:szCs w:val="26"/>
              </w:rPr>
              <w:t>.</w:t>
            </w:r>
          </w:p>
          <w:p w:rsidR="000D4290" w:rsidRPr="0060014B" w:rsidP="0060014B" w14:paraId="34E7AD6C" w14:textId="342073F8">
            <w:pPr>
              <w:spacing w:before="120" w:after="0"/>
              <w:jc w:val="both"/>
              <w:rPr>
                <w:rFonts w:ascii="Times New Roman" w:hAnsi="Times New Roman"/>
                <w:sz w:val="26"/>
                <w:szCs w:val="26"/>
              </w:rPr>
            </w:pPr>
            <w:r w:rsidRPr="0060014B">
              <w:rPr>
                <w:rFonts w:ascii="Times New Roman" w:hAnsi="Times New Roman"/>
                <w:sz w:val="26"/>
                <w:szCs w:val="26"/>
              </w:rPr>
              <w:t>4. 01.</w:t>
            </w:r>
            <w:r w:rsidRPr="0060014B" w:rsidR="00F8483B">
              <w:rPr>
                <w:rFonts w:ascii="Times New Roman" w:hAnsi="Times New Roman"/>
                <w:sz w:val="26"/>
                <w:szCs w:val="26"/>
              </w:rPr>
              <w:t>01</w:t>
            </w:r>
            <w:r w:rsidRPr="0060014B">
              <w:rPr>
                <w:rFonts w:ascii="Times New Roman" w:hAnsi="Times New Roman"/>
                <w:sz w:val="26"/>
                <w:szCs w:val="26"/>
              </w:rPr>
              <w:t>.</w:t>
            </w:r>
            <w:r w:rsidRPr="0060014B" w:rsidR="00F8483B">
              <w:rPr>
                <w:rFonts w:ascii="Times New Roman" w:hAnsi="Times New Roman"/>
                <w:sz w:val="26"/>
                <w:szCs w:val="26"/>
              </w:rPr>
              <w:t>2019</w:t>
            </w:r>
            <w:r w:rsidRPr="0060014B">
              <w:rPr>
                <w:rFonts w:ascii="Times New Roman" w:hAnsi="Times New Roman"/>
                <w:sz w:val="26"/>
                <w:szCs w:val="26"/>
              </w:rPr>
              <w:t>.</w:t>
            </w:r>
          </w:p>
        </w:tc>
      </w:tr>
      <w:tr w14:paraId="11DBDA42" w14:textId="77777777" w:rsidTr="00EE67F2">
        <w:tblPrEx>
          <w:tblW w:w="15451" w:type="dxa"/>
          <w:tblInd w:w="-572" w:type="dxa"/>
          <w:tblLayout w:type="fixed"/>
          <w:tblLook w:val="04A0"/>
        </w:tblPrEx>
        <w:tc>
          <w:tcPr>
            <w:tcW w:w="848" w:type="dxa"/>
          </w:tcPr>
          <w:p w:rsidR="00E4339E" w:rsidRPr="0060014B" w:rsidP="00E4339E" w14:paraId="6B5E06E6" w14:textId="77777777">
            <w:pPr>
              <w:spacing w:before="120" w:after="0"/>
              <w:jc w:val="both"/>
              <w:rPr>
                <w:rFonts w:ascii="Times New Roman" w:hAnsi="Times New Roman"/>
                <w:b/>
                <w:color w:val="000000"/>
                <w:sz w:val="26"/>
                <w:szCs w:val="26"/>
                <w:highlight w:val="yellow"/>
              </w:rPr>
            </w:pPr>
            <w:r w:rsidRPr="00E4339E">
              <w:rPr>
                <w:rFonts w:ascii="Times New Roman" w:hAnsi="Times New Roman"/>
                <w:b/>
                <w:sz w:val="26"/>
                <w:szCs w:val="26"/>
              </w:rPr>
              <w:t>3.</w:t>
            </w:r>
            <w:r w:rsidRPr="00E4339E">
              <w:rPr>
                <w:rFonts w:ascii="Times New Roman" w:hAnsi="Times New Roman"/>
                <w:b/>
                <w:color w:val="000000"/>
                <w:sz w:val="26"/>
                <w:szCs w:val="26"/>
              </w:rPr>
              <w:t>11.3.</w:t>
            </w:r>
          </w:p>
        </w:tc>
        <w:tc>
          <w:tcPr>
            <w:tcW w:w="5246" w:type="dxa"/>
            <w:tcBorders>
              <w:top w:val="single" w:sz="8" w:space="0" w:color="auto"/>
              <w:left w:val="nil"/>
              <w:bottom w:val="single" w:sz="8" w:space="0" w:color="auto"/>
              <w:right w:val="single" w:sz="8" w:space="0" w:color="auto"/>
            </w:tcBorders>
          </w:tcPr>
          <w:p w:rsidR="00E4339E" w:rsidRPr="00E4339E" w:rsidP="00E4339E" w14:paraId="501A160A" w14:textId="77777777">
            <w:pPr>
              <w:jc w:val="both"/>
              <w:rPr>
                <w:rFonts w:ascii="Times New Roman" w:hAnsi="Times New Roman"/>
                <w:b/>
                <w:bCs/>
                <w:sz w:val="26"/>
                <w:szCs w:val="26"/>
              </w:rPr>
            </w:pPr>
            <w:r w:rsidRPr="00E4339E">
              <w:rPr>
                <w:rFonts w:ascii="Times New Roman" w:hAnsi="Times New Roman"/>
                <w:b/>
                <w:bCs/>
                <w:sz w:val="26"/>
                <w:szCs w:val="26"/>
              </w:rPr>
              <w:t xml:space="preserve">Portāla </w:t>
            </w:r>
            <w:r>
              <w:fldChar w:fldCharType="begin"/>
            </w:r>
            <w:r>
              <w:instrText xml:space="preserve"> HYPERLINK "http://www.latvija.lv" </w:instrText>
            </w:r>
            <w:r>
              <w:fldChar w:fldCharType="separate"/>
            </w:r>
            <w:r w:rsidRPr="00E4339E">
              <w:rPr>
                <w:rStyle w:val="Hyperlink"/>
                <w:rFonts w:ascii="Times New Roman" w:hAnsi="Times New Roman"/>
                <w:b/>
                <w:bCs/>
                <w:sz w:val="26"/>
                <w:szCs w:val="26"/>
              </w:rPr>
              <w:t>www.latvija.lv</w:t>
            </w:r>
            <w:r>
              <w:fldChar w:fldCharType="end"/>
            </w:r>
            <w:r w:rsidRPr="00E4339E">
              <w:rPr>
                <w:rFonts w:ascii="Times New Roman" w:hAnsi="Times New Roman"/>
                <w:b/>
                <w:bCs/>
                <w:sz w:val="26"/>
                <w:szCs w:val="26"/>
              </w:rPr>
              <w:t xml:space="preserve"> uzņēmējdarbības sadaļas pilnveidošana ar aktuālu un uzņēmējiem noderīgu informāciju, t.sk.  par uzņēmējdarbības dzīves situācijām </w:t>
            </w:r>
          </w:p>
          <w:p w:rsidR="00E4339E" w:rsidRPr="00E4339E" w:rsidP="00E4339E" w14:paraId="13CC5A79" w14:textId="77777777">
            <w:pPr>
              <w:jc w:val="both"/>
              <w:rPr>
                <w:rFonts w:ascii="Times New Roman" w:hAnsi="Times New Roman"/>
                <w:sz w:val="26"/>
                <w:szCs w:val="26"/>
              </w:rPr>
            </w:pPr>
            <w:r w:rsidRPr="00E4339E">
              <w:rPr>
                <w:rFonts w:ascii="Times New Roman" w:hAnsi="Times New Roman"/>
                <w:sz w:val="26"/>
                <w:szCs w:val="26"/>
              </w:rPr>
              <w:t xml:space="preserve">Šobrīd informācija par visām uzņēmējdarbībai nepieciešamajām atļaujām un licencēm ir apkopota portālā </w:t>
            </w:r>
            <w:r>
              <w:fldChar w:fldCharType="begin"/>
            </w:r>
            <w:r>
              <w:instrText xml:space="preserve"> HYPERLINK "http://www.latvja.lv" </w:instrText>
            </w:r>
            <w:r>
              <w:fldChar w:fldCharType="separate"/>
            </w:r>
            <w:r w:rsidRPr="00E4339E">
              <w:rPr>
                <w:rStyle w:val="Hyperlink"/>
                <w:rFonts w:ascii="Times New Roman" w:hAnsi="Times New Roman"/>
                <w:sz w:val="26"/>
                <w:szCs w:val="26"/>
              </w:rPr>
              <w:t>www.latvja.lv</w:t>
            </w:r>
            <w:r>
              <w:fldChar w:fldCharType="end"/>
            </w:r>
            <w:r w:rsidRPr="00E4339E">
              <w:rPr>
                <w:rFonts w:ascii="Times New Roman" w:hAnsi="Times New Roman"/>
                <w:sz w:val="26"/>
                <w:szCs w:val="26"/>
              </w:rPr>
              <w:t xml:space="preserve">, kur ir apkopota informācija par  administratīvajām procedūrām, kuras jāveic, lai iegūtu attiecīgo licenci vai atļauju. Jāatzīmē, ka portālā nav strukturēti pieejama visa minētā informācija. Tādēļ uzņēmējiem informācija ir jāmeklē vairākās vietnēs un jāliek kopā, kas ne visās situācijās ir skaidri un pašsaprotami izdarāms. </w:t>
            </w:r>
          </w:p>
          <w:p w:rsidR="00E4339E" w:rsidRPr="00E4339E" w:rsidP="00E4339E" w14:paraId="21B78975" w14:textId="77777777">
            <w:pPr>
              <w:jc w:val="both"/>
              <w:rPr>
                <w:rFonts w:ascii="Times New Roman" w:hAnsi="Times New Roman"/>
                <w:sz w:val="26"/>
                <w:szCs w:val="26"/>
              </w:rPr>
            </w:pPr>
            <w:r w:rsidRPr="00E4339E">
              <w:rPr>
                <w:rFonts w:ascii="Times New Roman" w:hAnsi="Times New Roman"/>
                <w:sz w:val="26"/>
                <w:szCs w:val="26"/>
              </w:rPr>
              <w:t>Portāla latvija.lv uzņēmējdarbības sadaļas pilnveidošanas mērķis ir nodrošināt visaptverošu, skaidri strukturētu, aktuālu, viegli pieejamu informāciju par visiem uzņēmējdarbības dzīves cikla posmiem, nodrošinot iespēju, ka visas procedūras un pakalpojumi uzņēmējiem būtu pieejami elektroniski tiešsaistes režīmā, neatkarīgi no atbildīgo institūciju  lokācijas.</w:t>
            </w:r>
          </w:p>
          <w:p w:rsidR="00E4339E" w:rsidRPr="0067710E" w:rsidP="0067710E" w14:paraId="48B97CC2" w14:textId="7F9D6484">
            <w:pPr>
              <w:jc w:val="both"/>
              <w:rPr>
                <w:rFonts w:ascii="Times New Roman" w:hAnsi="Times New Roman"/>
                <w:sz w:val="26"/>
                <w:szCs w:val="26"/>
              </w:rPr>
            </w:pPr>
            <w:r w:rsidRPr="00E4339E">
              <w:rPr>
                <w:rFonts w:ascii="Times New Roman" w:hAnsi="Times New Roman"/>
                <w:sz w:val="26"/>
                <w:szCs w:val="26"/>
              </w:rPr>
              <w:t xml:space="preserve">EM vairākkārt tiekoties ar VARAM un VRAA pārstāvjiem, kā arī konsultējoties ar ārpakalpojumu sniedzējiem izstrādāja struktūru, kā būtu jāizskatās portāla latvija.lv esošajai uzņēmējdarbības sadaļai, ņemot vērā līdzšinējo pieredzi un uzņēmumu jautājumus par izrietošajām administratīvajām prasībām (struktūra veidota pēc pieejas: 1) uzņēmējdarbības uzsākšana; 2) uzņēmējdarbības veikšana; 3) uzņēmējdarbības izbeigšana. </w:t>
            </w:r>
          </w:p>
        </w:tc>
        <w:tc>
          <w:tcPr>
            <w:tcW w:w="3260" w:type="dxa"/>
            <w:gridSpan w:val="2"/>
            <w:tcBorders>
              <w:top w:val="single" w:sz="8" w:space="0" w:color="auto"/>
              <w:left w:val="nil"/>
              <w:bottom w:val="single" w:sz="8" w:space="0" w:color="auto"/>
              <w:right w:val="single" w:sz="8" w:space="0" w:color="auto"/>
            </w:tcBorders>
          </w:tcPr>
          <w:p w:rsidR="00E4339E" w:rsidRPr="0060014B" w:rsidP="00C661F0" w14:paraId="76145FD9" w14:textId="4BECFEA9">
            <w:pPr>
              <w:jc w:val="both"/>
              <w:rPr>
                <w:rFonts w:ascii="Times New Roman" w:hAnsi="Times New Roman"/>
                <w:sz w:val="26"/>
                <w:szCs w:val="26"/>
                <w:highlight w:val="yellow"/>
              </w:rPr>
            </w:pPr>
            <w:r w:rsidRPr="00C661F0">
              <w:rPr>
                <w:rFonts w:ascii="Times New Roman" w:hAnsi="Times New Roman"/>
                <w:sz w:val="26"/>
                <w:szCs w:val="26"/>
              </w:rPr>
              <w:t xml:space="preserve">Izvērtēta iespēja veikt iepirkumu portāla </w:t>
            </w:r>
            <w:r>
              <w:fldChar w:fldCharType="begin"/>
            </w:r>
            <w:r>
              <w:instrText xml:space="preserve"> HYPERLINK "http://www.latvija.lv" </w:instrText>
            </w:r>
            <w:r>
              <w:fldChar w:fldCharType="separate"/>
            </w:r>
            <w:r w:rsidRPr="00C661F0">
              <w:rPr>
                <w:rFonts w:ascii="Times New Roman" w:hAnsi="Times New Roman"/>
                <w:sz w:val="26"/>
                <w:szCs w:val="26"/>
              </w:rPr>
              <w:t>www.latvija.lv</w:t>
            </w:r>
            <w:r>
              <w:fldChar w:fldCharType="end"/>
            </w:r>
            <w:r w:rsidRPr="00C661F0">
              <w:rPr>
                <w:rFonts w:ascii="Times New Roman" w:hAnsi="Times New Roman"/>
                <w:sz w:val="26"/>
                <w:szCs w:val="26"/>
              </w:rPr>
              <w:t xml:space="preserve"> funkcionalitātes paplašināšanai, kas paredz iespēju, ka katrs uzņēmums reģistrējoties portālā redzētu savas aktīvās licences un to termiņus, uzņēmējiem tiktu izsūtīti atgādinājumi tās atjaunot.</w:t>
            </w:r>
            <w:r>
              <w:rPr>
                <w:i/>
                <w:iCs/>
              </w:rPr>
              <w:t xml:space="preserve"> </w:t>
            </w:r>
          </w:p>
        </w:tc>
        <w:tc>
          <w:tcPr>
            <w:tcW w:w="1702" w:type="dxa"/>
          </w:tcPr>
          <w:p w:rsidR="00E4339E" w:rsidRPr="00C661F0" w:rsidP="00E4339E" w14:paraId="06AE0B2F" w14:textId="77777777">
            <w:pPr>
              <w:spacing w:before="120" w:after="0"/>
              <w:rPr>
                <w:rFonts w:ascii="Times New Roman" w:hAnsi="Times New Roman"/>
                <w:sz w:val="26"/>
                <w:szCs w:val="26"/>
              </w:rPr>
            </w:pPr>
            <w:r w:rsidRPr="00C661F0">
              <w:rPr>
                <w:rFonts w:ascii="Times New Roman" w:hAnsi="Times New Roman"/>
                <w:sz w:val="26"/>
                <w:szCs w:val="26"/>
              </w:rPr>
              <w:t xml:space="preserve">Sakārtota portāla </w:t>
            </w:r>
            <w:r>
              <w:fldChar w:fldCharType="begin"/>
            </w:r>
            <w:r>
              <w:instrText xml:space="preserve"> HYPERLINK "http://www.latvija.lv" </w:instrText>
            </w:r>
            <w:r>
              <w:fldChar w:fldCharType="separate"/>
            </w:r>
            <w:r w:rsidRPr="00C661F0">
              <w:rPr>
                <w:rFonts w:ascii="Times New Roman" w:hAnsi="Times New Roman"/>
                <w:sz w:val="26"/>
                <w:szCs w:val="26"/>
              </w:rPr>
              <w:t>www.latvija.lv</w:t>
            </w:r>
            <w:r>
              <w:fldChar w:fldCharType="end"/>
            </w:r>
            <w:r w:rsidRPr="00C661F0">
              <w:rPr>
                <w:rFonts w:ascii="Times New Roman" w:hAnsi="Times New Roman"/>
                <w:sz w:val="26"/>
                <w:szCs w:val="26"/>
              </w:rPr>
              <w:t xml:space="preserve"> uzņēmējdarbības sadaļa</w:t>
            </w:r>
          </w:p>
        </w:tc>
        <w:tc>
          <w:tcPr>
            <w:tcW w:w="1418" w:type="dxa"/>
            <w:shd w:val="clear" w:color="auto" w:fill="auto"/>
          </w:tcPr>
          <w:p w:rsidR="00E4339E" w:rsidRPr="0060014B" w:rsidP="00E4339E" w14:paraId="2F67F5B0" w14:textId="578DF5DD">
            <w:pPr>
              <w:spacing w:before="120" w:after="0"/>
              <w:rPr>
                <w:rFonts w:ascii="Times New Roman" w:hAnsi="Times New Roman"/>
                <w:color w:val="000000"/>
                <w:sz w:val="26"/>
                <w:szCs w:val="26"/>
                <w:highlight w:val="yellow"/>
              </w:rPr>
            </w:pPr>
            <w:r w:rsidRPr="00C661F0">
              <w:rPr>
                <w:rFonts w:ascii="Times New Roman" w:hAnsi="Times New Roman"/>
                <w:color w:val="000000"/>
                <w:sz w:val="26"/>
                <w:szCs w:val="26"/>
              </w:rPr>
              <w:t>VARAM</w:t>
            </w:r>
          </w:p>
        </w:tc>
        <w:tc>
          <w:tcPr>
            <w:tcW w:w="1417" w:type="dxa"/>
          </w:tcPr>
          <w:p w:rsidR="00E4339E" w:rsidRPr="0060014B" w:rsidP="00E4339E" w14:paraId="2A656739" w14:textId="6F4345C8">
            <w:pPr>
              <w:spacing w:before="120" w:after="0"/>
              <w:rPr>
                <w:rFonts w:ascii="Times New Roman" w:hAnsi="Times New Roman"/>
                <w:sz w:val="26"/>
                <w:szCs w:val="26"/>
                <w:highlight w:val="yellow"/>
              </w:rPr>
            </w:pPr>
            <w:r w:rsidRPr="00C661F0">
              <w:rPr>
                <w:rFonts w:ascii="Times New Roman" w:hAnsi="Times New Roman"/>
                <w:sz w:val="26"/>
                <w:szCs w:val="26"/>
              </w:rPr>
              <w:t>VRAA</w:t>
            </w:r>
          </w:p>
        </w:tc>
        <w:tc>
          <w:tcPr>
            <w:tcW w:w="1560" w:type="dxa"/>
          </w:tcPr>
          <w:p w:rsidR="00E4339E" w:rsidRPr="0060014B" w:rsidP="00E4339E" w14:paraId="50BA304D" w14:textId="36D4F765">
            <w:pPr>
              <w:spacing w:before="120" w:after="0"/>
              <w:rPr>
                <w:rFonts w:ascii="Times New Roman" w:hAnsi="Times New Roman"/>
                <w:color w:val="000000"/>
                <w:sz w:val="26"/>
                <w:szCs w:val="26"/>
                <w:highlight w:val="yellow"/>
              </w:rPr>
            </w:pPr>
            <w:r w:rsidRPr="00C661F0">
              <w:rPr>
                <w:rFonts w:ascii="Times New Roman" w:hAnsi="Times New Roman"/>
                <w:sz w:val="26"/>
                <w:szCs w:val="26"/>
              </w:rPr>
              <w:t>31.12.2019</w:t>
            </w:r>
          </w:p>
        </w:tc>
      </w:tr>
      <w:tr w14:paraId="64D09CB9" w14:textId="77777777" w:rsidTr="00EE67F2">
        <w:tblPrEx>
          <w:tblW w:w="15451" w:type="dxa"/>
          <w:tblInd w:w="-572" w:type="dxa"/>
          <w:tblLayout w:type="fixed"/>
          <w:tblLook w:val="04A0"/>
        </w:tblPrEx>
        <w:tc>
          <w:tcPr>
            <w:tcW w:w="848" w:type="dxa"/>
          </w:tcPr>
          <w:p w:rsidR="000D4290" w:rsidRPr="005334C1" w:rsidP="0060014B" w14:paraId="3A50D91D" w14:textId="77777777">
            <w:pPr>
              <w:spacing w:before="120" w:after="0"/>
              <w:jc w:val="both"/>
              <w:rPr>
                <w:rFonts w:ascii="Times New Roman" w:hAnsi="Times New Roman"/>
                <w:b/>
                <w:color w:val="000000"/>
                <w:sz w:val="26"/>
                <w:szCs w:val="26"/>
              </w:rPr>
            </w:pPr>
            <w:r w:rsidRPr="005334C1">
              <w:rPr>
                <w:rFonts w:ascii="Times New Roman" w:hAnsi="Times New Roman"/>
                <w:b/>
                <w:sz w:val="26"/>
                <w:szCs w:val="26"/>
              </w:rPr>
              <w:t>3.</w:t>
            </w:r>
            <w:r w:rsidRPr="005334C1">
              <w:rPr>
                <w:rFonts w:ascii="Times New Roman" w:hAnsi="Times New Roman"/>
                <w:b/>
                <w:color w:val="000000"/>
                <w:sz w:val="26"/>
                <w:szCs w:val="26"/>
              </w:rPr>
              <w:t>11.4.</w:t>
            </w:r>
          </w:p>
        </w:tc>
        <w:tc>
          <w:tcPr>
            <w:tcW w:w="5246" w:type="dxa"/>
            <w:shd w:val="clear" w:color="auto" w:fill="auto"/>
          </w:tcPr>
          <w:p w:rsidR="000D4290" w:rsidRPr="005334C1" w:rsidP="0060014B" w14:paraId="4AA5FDC8" w14:textId="77777777">
            <w:pPr>
              <w:tabs>
                <w:tab w:val="left" w:pos="2191"/>
              </w:tabs>
              <w:spacing w:before="120" w:after="0"/>
              <w:jc w:val="both"/>
              <w:rPr>
                <w:rFonts w:ascii="Times New Roman" w:hAnsi="Times New Roman"/>
                <w:b/>
                <w:sz w:val="26"/>
                <w:szCs w:val="26"/>
              </w:rPr>
            </w:pPr>
            <w:r w:rsidRPr="005334C1">
              <w:rPr>
                <w:rFonts w:ascii="Times New Roman" w:hAnsi="Times New Roman"/>
                <w:b/>
                <w:color w:val="000000"/>
                <w:sz w:val="26"/>
                <w:szCs w:val="26"/>
              </w:rPr>
              <w:t>Valsts pārvaldes institūciju t</w:t>
            </w:r>
            <w:r w:rsidRPr="005334C1">
              <w:rPr>
                <w:rFonts w:ascii="Times New Roman" w:hAnsi="Times New Roman"/>
                <w:b/>
                <w:sz w:val="26"/>
                <w:szCs w:val="26"/>
              </w:rPr>
              <w:t xml:space="preserve">iešsaistes pakalpojumu ieviešana portālā </w:t>
            </w:r>
            <w:r>
              <w:fldChar w:fldCharType="begin"/>
            </w:r>
            <w:r>
              <w:instrText xml:space="preserve"> HYPERLINK "http://www.latvija.lv" </w:instrText>
            </w:r>
            <w:r>
              <w:fldChar w:fldCharType="separate"/>
            </w:r>
            <w:r w:rsidRPr="005334C1">
              <w:rPr>
                <w:rStyle w:val="Hyperlink"/>
                <w:rFonts w:ascii="Times New Roman" w:hAnsi="Times New Roman"/>
                <w:b/>
                <w:sz w:val="26"/>
                <w:szCs w:val="26"/>
              </w:rPr>
              <w:t>www.latvija.lv</w:t>
            </w:r>
            <w:r>
              <w:fldChar w:fldCharType="end"/>
            </w:r>
          </w:p>
          <w:p w:rsidR="000D4290" w:rsidRPr="005334C1" w:rsidP="0060014B" w14:paraId="5D05D019" w14:textId="77777777">
            <w:pPr>
              <w:spacing w:before="120" w:after="0"/>
              <w:jc w:val="both"/>
              <w:rPr>
                <w:rFonts w:ascii="Times New Roman" w:hAnsi="Times New Roman"/>
                <w:color w:val="000000"/>
                <w:sz w:val="26"/>
                <w:szCs w:val="26"/>
              </w:rPr>
            </w:pPr>
            <w:r w:rsidRPr="005334C1">
              <w:rPr>
                <w:rFonts w:ascii="Times New Roman" w:hAnsi="Times New Roman"/>
                <w:color w:val="000000"/>
                <w:sz w:val="26"/>
                <w:szCs w:val="26"/>
              </w:rPr>
              <w:t xml:space="preserve">Šobrīd (02.09.2016.) portālā www.latvija.lv pieejami 123 tiešsaistes pakalpojumi. </w:t>
            </w:r>
          </w:p>
          <w:p w:rsidR="000D4290" w:rsidRPr="005334C1" w:rsidP="0060014B" w14:paraId="430D453E" w14:textId="77777777">
            <w:pPr>
              <w:spacing w:before="120" w:after="0"/>
              <w:jc w:val="both"/>
              <w:rPr>
                <w:rFonts w:ascii="Times New Roman" w:hAnsi="Times New Roman"/>
                <w:color w:val="000000"/>
                <w:sz w:val="26"/>
                <w:szCs w:val="26"/>
              </w:rPr>
            </w:pPr>
            <w:r w:rsidRPr="005334C1">
              <w:rPr>
                <w:rFonts w:ascii="Times New Roman" w:hAnsi="Times New Roman"/>
                <w:color w:val="000000"/>
                <w:sz w:val="26"/>
                <w:szCs w:val="26"/>
              </w:rPr>
              <w:t xml:space="preserve">Lai aktīvāk veicinātu uzņēmējdarbībai labvēlīgu valsts pārvaldi un tās pakalpojumus, nepieciešams portālā www.latvija.lv ievietot papildus 20 e-pakalpojumus, ko sniedz valsts pārvaldes institūcijas. </w:t>
            </w:r>
            <w:r w:rsidRPr="005334C1">
              <w:rPr>
                <w:rFonts w:ascii="Times New Roman" w:hAnsi="Times New Roman"/>
                <w:sz w:val="26"/>
                <w:szCs w:val="26"/>
              </w:rPr>
              <w:t xml:space="preserve">Tāpat nepieciešams turpināt īstenot pasākumus, kas paredz </w:t>
            </w:r>
            <w:r w:rsidRPr="005334C1">
              <w:rPr>
                <w:rFonts w:ascii="Times New Roman" w:hAnsi="Times New Roman"/>
                <w:sz w:val="26"/>
                <w:szCs w:val="26"/>
              </w:rPr>
              <w:t>eID</w:t>
            </w:r>
            <w:r w:rsidRPr="005334C1">
              <w:rPr>
                <w:rFonts w:ascii="Times New Roman" w:hAnsi="Times New Roman"/>
                <w:sz w:val="26"/>
                <w:szCs w:val="26"/>
              </w:rPr>
              <w:t xml:space="preserve"> kartē neierobežotu paraksta reižu skaitu, ņemot vērā “Latvijas </w:t>
            </w:r>
            <w:r w:rsidRPr="005334C1">
              <w:rPr>
                <w:rFonts w:ascii="Times New Roman" w:hAnsi="Times New Roman"/>
                <w:sz w:val="26"/>
                <w:szCs w:val="26"/>
              </w:rPr>
              <w:t>kiberdrošības</w:t>
            </w:r>
            <w:r w:rsidRPr="005334C1">
              <w:rPr>
                <w:rFonts w:ascii="Times New Roman" w:hAnsi="Times New Roman"/>
                <w:sz w:val="26"/>
                <w:szCs w:val="26"/>
              </w:rPr>
              <w:t xml:space="preserve"> stratēģija 2014.-2018.gadam” noteikto darbības virzienu valsts IKT pārvaldības veicināšanai. Minētā pasākuma īstenošanas rezultātā tiktu veicināta e-pakalpojumu aprite, kas tādējādi mazinātu uzņēmējiem nepieciešamos resursus (laiks, izmaksas) administratīvo formalitāšu kārtošanā ar valsts pārvaldes iestādēm, tādējādi uzlabojot uzņēmēju vispārējo viedokli par saskarsmi ar valsts iestādēm.</w:t>
            </w:r>
          </w:p>
          <w:p w:rsidR="000D4290" w:rsidRPr="005334C1" w:rsidP="0060014B" w14:paraId="6F264685" w14:textId="77777777">
            <w:pPr>
              <w:spacing w:before="120" w:after="0"/>
              <w:jc w:val="both"/>
              <w:rPr>
                <w:rFonts w:ascii="Times New Roman" w:hAnsi="Times New Roman"/>
                <w:color w:val="000000"/>
                <w:sz w:val="26"/>
                <w:szCs w:val="26"/>
              </w:rPr>
            </w:pPr>
            <w:r w:rsidRPr="005334C1">
              <w:rPr>
                <w:rFonts w:ascii="Times New Roman" w:hAnsi="Times New Roman"/>
                <w:color w:val="000000"/>
                <w:sz w:val="26"/>
                <w:szCs w:val="26"/>
              </w:rPr>
              <w:t xml:space="preserve">Nepieciešams: </w:t>
            </w:r>
          </w:p>
          <w:p w:rsidR="000D4290" w:rsidRPr="005334C1" w:rsidP="0060014B" w14:paraId="2A6C44D8" w14:textId="77777777">
            <w:pPr>
              <w:spacing w:before="120" w:after="0"/>
              <w:jc w:val="both"/>
              <w:rPr>
                <w:rFonts w:ascii="Times New Roman" w:hAnsi="Times New Roman"/>
                <w:color w:val="000000"/>
                <w:sz w:val="26"/>
                <w:szCs w:val="26"/>
              </w:rPr>
            </w:pPr>
            <w:r w:rsidRPr="005334C1">
              <w:rPr>
                <w:rFonts w:ascii="Times New Roman" w:hAnsi="Times New Roman"/>
                <w:color w:val="000000"/>
                <w:sz w:val="26"/>
                <w:szCs w:val="26"/>
              </w:rPr>
              <w:t xml:space="preserve">1. Nozarēs izvērtēt, kuri valsts pārvaldes pakalpojumi ir jāelektronizē (tiešsaistes pakalpojumi) un jādara pieejami ar portāla www.latvija.lv starpniecību, lai veicinātu uzņēmējdarbībai pieejamus un atbilstošus mūsdienu vajadzībām valsts pārvaldes e-pakalpojumus. </w:t>
            </w:r>
          </w:p>
          <w:p w:rsidR="000D4290" w:rsidRPr="005334C1" w:rsidP="0060014B" w14:paraId="1699D4EF" w14:textId="77777777">
            <w:pPr>
              <w:tabs>
                <w:tab w:val="left" w:pos="2191"/>
              </w:tabs>
              <w:spacing w:after="0"/>
              <w:jc w:val="both"/>
              <w:rPr>
                <w:rFonts w:ascii="Times New Roman" w:hAnsi="Times New Roman"/>
                <w:color w:val="000000"/>
                <w:sz w:val="26"/>
                <w:szCs w:val="26"/>
              </w:rPr>
            </w:pPr>
            <w:r w:rsidRPr="005334C1">
              <w:rPr>
                <w:rFonts w:ascii="Times New Roman" w:hAnsi="Times New Roman"/>
                <w:color w:val="000000"/>
                <w:sz w:val="26"/>
                <w:szCs w:val="26"/>
              </w:rPr>
              <w:t>2. Jānodrošina pieejamība vismaz papildus 20 tiešsaistes e-pakalpojumiem portālā www.latvija.lv līdz 2017.gada beigām.</w:t>
            </w:r>
          </w:p>
          <w:p w:rsidR="000D4290" w:rsidRPr="005334C1" w:rsidP="0060014B" w14:paraId="268A8CB9" w14:textId="195BBAC6">
            <w:pPr>
              <w:tabs>
                <w:tab w:val="left" w:pos="2191"/>
              </w:tabs>
              <w:spacing w:after="0"/>
              <w:jc w:val="both"/>
              <w:rPr>
                <w:rFonts w:ascii="Times New Roman" w:hAnsi="Times New Roman"/>
                <w:sz w:val="26"/>
                <w:szCs w:val="26"/>
              </w:rPr>
            </w:pPr>
            <w:r w:rsidRPr="005334C1">
              <w:rPr>
                <w:rFonts w:ascii="Times New Roman" w:hAnsi="Times New Roman"/>
                <w:color w:val="000000"/>
                <w:sz w:val="26"/>
                <w:szCs w:val="26"/>
              </w:rPr>
              <w:t>3. Nodrošināt e-ID kartē automātisku paraksta  aktivizēšanu,</w:t>
            </w:r>
            <w:r w:rsidRPr="005334C1">
              <w:rPr>
                <w:rFonts w:ascii="Times New Roman" w:eastAsia="Times New Roman" w:hAnsi="Times New Roman"/>
                <w:b/>
                <w:bCs/>
                <w:sz w:val="26"/>
                <w:szCs w:val="26"/>
              </w:rPr>
              <w:t xml:space="preserve"> </w:t>
            </w:r>
            <w:r w:rsidRPr="005334C1">
              <w:rPr>
                <w:rFonts w:ascii="Times New Roman" w:hAnsi="Times New Roman"/>
                <w:bCs/>
                <w:color w:val="000000"/>
                <w:sz w:val="26"/>
                <w:szCs w:val="26"/>
              </w:rPr>
              <w:t>izņemot bērnus līdz 14 gadiem</w:t>
            </w:r>
            <w:r w:rsidRPr="005334C1">
              <w:rPr>
                <w:rFonts w:ascii="Times New Roman" w:hAnsi="Times New Roman"/>
                <w:b/>
                <w:bCs/>
                <w:color w:val="000000"/>
                <w:sz w:val="26"/>
                <w:szCs w:val="26"/>
              </w:rPr>
              <w:t>,</w:t>
            </w:r>
            <w:r w:rsidRPr="005334C1">
              <w:rPr>
                <w:rFonts w:ascii="Times New Roman" w:hAnsi="Times New Roman"/>
                <w:color w:val="000000"/>
                <w:sz w:val="26"/>
                <w:szCs w:val="26"/>
              </w:rPr>
              <w:t xml:space="preserve"> tās izsniegšanas brīdī (bez vaicājuma, vai funkcija ir pieslēdzama) un nodrošināt </w:t>
            </w:r>
            <w:r w:rsidRPr="005334C1">
              <w:rPr>
                <w:rFonts w:ascii="Times New Roman" w:hAnsi="Times New Roman"/>
                <w:color w:val="000000"/>
                <w:sz w:val="26"/>
                <w:szCs w:val="26"/>
              </w:rPr>
              <w:t>eID</w:t>
            </w:r>
            <w:r w:rsidRPr="005334C1">
              <w:rPr>
                <w:rFonts w:ascii="Times New Roman" w:hAnsi="Times New Roman"/>
                <w:color w:val="000000"/>
                <w:sz w:val="26"/>
                <w:szCs w:val="26"/>
              </w:rPr>
              <w:t xml:space="preserve"> kartē </w:t>
            </w:r>
            <w:r w:rsidRPr="005334C1">
              <w:rPr>
                <w:rFonts w:ascii="Times New Roman" w:hAnsi="Times New Roman"/>
                <w:sz w:val="26"/>
                <w:szCs w:val="26"/>
              </w:rPr>
              <w:t>neierobežotu bezmaksas paraksta reižu skaitu.</w:t>
            </w:r>
          </w:p>
        </w:tc>
        <w:tc>
          <w:tcPr>
            <w:tcW w:w="3260" w:type="dxa"/>
            <w:gridSpan w:val="2"/>
          </w:tcPr>
          <w:p w:rsidR="000D4290" w:rsidRPr="005334C1" w:rsidP="0060014B" w14:paraId="7BE7D1E0" w14:textId="6F4FE62F">
            <w:pPr>
              <w:pStyle w:val="CommentText"/>
              <w:spacing w:before="120" w:after="0"/>
              <w:jc w:val="both"/>
              <w:rPr>
                <w:rFonts w:ascii="Times New Roman" w:hAnsi="Times New Roman" w:cs="Times New Roman"/>
                <w:color w:val="000000"/>
                <w:sz w:val="26"/>
                <w:szCs w:val="26"/>
              </w:rPr>
            </w:pPr>
            <w:r w:rsidRPr="005334C1">
              <w:rPr>
                <w:rFonts w:ascii="Times New Roman" w:hAnsi="Times New Roman" w:cs="Times New Roman"/>
                <w:color w:val="000000"/>
                <w:sz w:val="26"/>
                <w:szCs w:val="26"/>
              </w:rPr>
              <w:t>1</w:t>
            </w:r>
            <w:r w:rsidRPr="005334C1">
              <w:rPr>
                <w:rFonts w:ascii="Times New Roman" w:hAnsi="Times New Roman" w:cs="Times New Roman"/>
                <w:color w:val="000000"/>
                <w:sz w:val="26"/>
                <w:szCs w:val="26"/>
              </w:rPr>
              <w:t>. </w:t>
            </w:r>
            <w:r w:rsidRPr="005334C1">
              <w:rPr>
                <w:rFonts w:ascii="Times New Roman" w:hAnsi="Times New Roman" w:cs="Times New Roman"/>
                <w:color w:val="000000"/>
                <w:sz w:val="26"/>
                <w:szCs w:val="26"/>
              </w:rPr>
              <w:t xml:space="preserve"> N</w:t>
            </w:r>
            <w:r w:rsidRPr="005334C1">
              <w:rPr>
                <w:rFonts w:ascii="Times New Roman" w:hAnsi="Times New Roman" w:cs="Times New Roman"/>
                <w:color w:val="000000"/>
                <w:sz w:val="26"/>
                <w:szCs w:val="26"/>
              </w:rPr>
              <w:t xml:space="preserve">odrošināta pieejamība vismaz papildus 20 tiešsaistes e-pakalpojumiem, </w:t>
            </w:r>
            <w:r w:rsidRPr="005334C1">
              <w:rPr>
                <w:rFonts w:ascii="Times New Roman" w:hAnsi="Times New Roman" w:cs="Times New Roman"/>
                <w:sz w:val="26"/>
                <w:szCs w:val="26"/>
              </w:rPr>
              <w:t xml:space="preserve">kuros izmanto arī </w:t>
            </w:r>
            <w:r w:rsidRPr="005334C1">
              <w:rPr>
                <w:rFonts w:ascii="Times New Roman" w:hAnsi="Times New Roman" w:cs="Times New Roman"/>
                <w:sz w:val="26"/>
                <w:szCs w:val="26"/>
              </w:rPr>
              <w:t>eID</w:t>
            </w:r>
            <w:r w:rsidRPr="005334C1">
              <w:rPr>
                <w:rFonts w:ascii="Times New Roman" w:hAnsi="Times New Roman" w:cs="Times New Roman"/>
                <w:sz w:val="26"/>
                <w:szCs w:val="26"/>
              </w:rPr>
              <w:t xml:space="preserve"> kartē esošo e-parakstu,</w:t>
            </w:r>
            <w:r w:rsidRPr="005334C1">
              <w:rPr>
                <w:rFonts w:ascii="Times New Roman" w:hAnsi="Times New Roman" w:cs="Times New Roman"/>
                <w:color w:val="000000"/>
                <w:sz w:val="26"/>
                <w:szCs w:val="26"/>
              </w:rPr>
              <w:t xml:space="preserve"> portālā www.latvija.lv. </w:t>
            </w:r>
          </w:p>
          <w:p w:rsidR="000D4290" w:rsidRPr="005334C1" w:rsidP="0060014B" w14:paraId="076B8912" w14:textId="327E8AC1">
            <w:pPr>
              <w:pStyle w:val="CommentText"/>
              <w:spacing w:before="120" w:after="0"/>
              <w:jc w:val="both"/>
              <w:rPr>
                <w:rFonts w:ascii="Times New Roman" w:hAnsi="Times New Roman" w:cs="Times New Roman"/>
                <w:sz w:val="26"/>
                <w:szCs w:val="26"/>
              </w:rPr>
            </w:pPr>
            <w:r w:rsidRPr="005334C1">
              <w:rPr>
                <w:rFonts w:ascii="Times New Roman" w:hAnsi="Times New Roman" w:cs="Times New Roman"/>
                <w:color w:val="000000"/>
                <w:sz w:val="26"/>
                <w:szCs w:val="26"/>
              </w:rPr>
              <w:t>2</w:t>
            </w:r>
            <w:r w:rsidRPr="005334C1">
              <w:rPr>
                <w:rFonts w:ascii="Times New Roman" w:hAnsi="Times New Roman" w:cs="Times New Roman"/>
                <w:color w:val="000000"/>
                <w:sz w:val="26"/>
                <w:szCs w:val="26"/>
              </w:rPr>
              <w:t xml:space="preserve">. Nodrošināt e-ID kartē automātisku paraksta  aktivizēšanu tās izsniegšanas brīdī, izņemot bērnus līdz 14 gadiem, (bez vaicājuma, vai funkcija ir pieslēdzama) un nodrošināt </w:t>
            </w:r>
            <w:r w:rsidRPr="005334C1">
              <w:rPr>
                <w:rFonts w:ascii="Times New Roman" w:hAnsi="Times New Roman" w:cs="Times New Roman"/>
                <w:color w:val="000000"/>
                <w:sz w:val="26"/>
                <w:szCs w:val="26"/>
              </w:rPr>
              <w:t>eID</w:t>
            </w:r>
            <w:r w:rsidRPr="005334C1">
              <w:rPr>
                <w:rFonts w:ascii="Times New Roman" w:hAnsi="Times New Roman" w:cs="Times New Roman"/>
                <w:color w:val="000000"/>
                <w:sz w:val="26"/>
                <w:szCs w:val="26"/>
              </w:rPr>
              <w:t xml:space="preserve"> kartē </w:t>
            </w:r>
            <w:r w:rsidRPr="005334C1">
              <w:rPr>
                <w:rFonts w:ascii="Times New Roman" w:hAnsi="Times New Roman" w:cs="Times New Roman"/>
                <w:sz w:val="26"/>
                <w:szCs w:val="26"/>
              </w:rPr>
              <w:t>neierobežotu bezmaksas paraksta reižu skaitu, ņemot vērā VARAM informatīvajā ziņojumā par iespējamiem finansēšanas risinājumiem sertifikācijas pakalpojumu nodrošināšanai personu apliecībās (</w:t>
            </w:r>
            <w:r w:rsidRPr="005334C1">
              <w:rPr>
                <w:rFonts w:ascii="Times New Roman" w:hAnsi="Times New Roman" w:cs="Times New Roman"/>
                <w:sz w:val="26"/>
                <w:szCs w:val="26"/>
              </w:rPr>
              <w:t>eID</w:t>
            </w:r>
            <w:r w:rsidRPr="005334C1">
              <w:rPr>
                <w:rFonts w:ascii="Times New Roman" w:hAnsi="Times New Roman" w:cs="Times New Roman"/>
                <w:sz w:val="26"/>
                <w:szCs w:val="26"/>
              </w:rPr>
              <w:t>) un to, kā vienotu un prioritāru līdzekli personas elektroniskās identitātes nodrošināšanai.</w:t>
            </w:r>
          </w:p>
          <w:p w:rsidR="000D4290" w:rsidRPr="005334C1" w:rsidP="0060014B" w14:paraId="43763368" w14:textId="77777777">
            <w:pPr>
              <w:pStyle w:val="CommentText"/>
              <w:spacing w:before="120" w:after="0"/>
              <w:jc w:val="both"/>
              <w:rPr>
                <w:rFonts w:ascii="Times New Roman" w:hAnsi="Times New Roman" w:cs="Times New Roman"/>
                <w:color w:val="000000"/>
                <w:sz w:val="26"/>
                <w:szCs w:val="26"/>
              </w:rPr>
            </w:pPr>
          </w:p>
        </w:tc>
        <w:tc>
          <w:tcPr>
            <w:tcW w:w="1702" w:type="dxa"/>
          </w:tcPr>
          <w:p w:rsidR="000D4290" w:rsidRPr="005334C1" w:rsidP="0060014B" w14:paraId="289EFBA4" w14:textId="77777777">
            <w:pPr>
              <w:tabs>
                <w:tab w:val="left" w:pos="2191"/>
              </w:tabs>
              <w:spacing w:after="0"/>
              <w:jc w:val="both"/>
              <w:rPr>
                <w:rFonts w:ascii="Times New Roman" w:hAnsi="Times New Roman"/>
                <w:sz w:val="26"/>
                <w:szCs w:val="26"/>
              </w:rPr>
            </w:pPr>
            <w:r w:rsidRPr="005334C1">
              <w:rPr>
                <w:rFonts w:ascii="Times New Roman" w:hAnsi="Times New Roman"/>
                <w:sz w:val="26"/>
                <w:szCs w:val="26"/>
              </w:rPr>
              <w:t xml:space="preserve">Ieviesti vismaz papildus 20 tiešsaistes e-pakalpojumi portālā </w:t>
            </w:r>
            <w:r>
              <w:fldChar w:fldCharType="begin"/>
            </w:r>
            <w:r>
              <w:instrText xml:space="preserve"> HYPERLINK "http://www.latvija.lv" </w:instrText>
            </w:r>
            <w:r>
              <w:fldChar w:fldCharType="separate"/>
            </w:r>
            <w:r w:rsidRPr="005334C1">
              <w:rPr>
                <w:rStyle w:val="Hyperlink"/>
                <w:rFonts w:ascii="Times New Roman" w:hAnsi="Times New Roman"/>
                <w:sz w:val="26"/>
                <w:szCs w:val="26"/>
              </w:rPr>
              <w:t>www.latvija.lv</w:t>
            </w:r>
            <w:r>
              <w:fldChar w:fldCharType="end"/>
            </w:r>
            <w:r w:rsidRPr="005334C1">
              <w:rPr>
                <w:rFonts w:ascii="Times New Roman" w:hAnsi="Times New Roman"/>
                <w:sz w:val="26"/>
                <w:szCs w:val="26"/>
              </w:rPr>
              <w:t xml:space="preserve"> kuros izmanto arī </w:t>
            </w:r>
            <w:r w:rsidRPr="005334C1">
              <w:rPr>
                <w:rFonts w:ascii="Times New Roman" w:hAnsi="Times New Roman"/>
                <w:sz w:val="26"/>
                <w:szCs w:val="26"/>
              </w:rPr>
              <w:t>eID</w:t>
            </w:r>
            <w:r w:rsidRPr="005334C1">
              <w:rPr>
                <w:rFonts w:ascii="Times New Roman" w:hAnsi="Times New Roman"/>
                <w:sz w:val="26"/>
                <w:szCs w:val="26"/>
              </w:rPr>
              <w:t xml:space="preserve"> kartē esošo e-parakstu</w:t>
            </w:r>
          </w:p>
          <w:p w:rsidR="000D4290" w:rsidRPr="005334C1" w:rsidP="0060014B" w14:paraId="76289AC4" w14:textId="77777777">
            <w:pPr>
              <w:spacing w:before="120" w:after="0"/>
              <w:rPr>
                <w:rFonts w:ascii="Times New Roman" w:hAnsi="Times New Roman"/>
                <w:sz w:val="26"/>
                <w:szCs w:val="26"/>
              </w:rPr>
            </w:pPr>
          </w:p>
        </w:tc>
        <w:tc>
          <w:tcPr>
            <w:tcW w:w="1418" w:type="dxa"/>
            <w:shd w:val="clear" w:color="auto" w:fill="auto"/>
          </w:tcPr>
          <w:p w:rsidR="000D4290" w:rsidRPr="005334C1" w:rsidP="0060014B" w14:paraId="0EC64964" w14:textId="5AD7BDD5">
            <w:pPr>
              <w:spacing w:before="120" w:after="0"/>
              <w:rPr>
                <w:rFonts w:ascii="Times New Roman" w:hAnsi="Times New Roman"/>
                <w:color w:val="000000"/>
                <w:sz w:val="26"/>
                <w:szCs w:val="26"/>
              </w:rPr>
            </w:pPr>
            <w:r w:rsidRPr="005334C1">
              <w:rPr>
                <w:rFonts w:ascii="Times New Roman" w:hAnsi="Times New Roman"/>
                <w:color w:val="000000"/>
                <w:sz w:val="26"/>
                <w:szCs w:val="26"/>
              </w:rPr>
              <w:t>1</w:t>
            </w:r>
            <w:r w:rsidRPr="005334C1">
              <w:rPr>
                <w:rFonts w:ascii="Times New Roman" w:hAnsi="Times New Roman"/>
                <w:color w:val="000000"/>
                <w:sz w:val="26"/>
                <w:szCs w:val="26"/>
              </w:rPr>
              <w:t>. No</w:t>
            </w:r>
            <w:r w:rsidRPr="005334C1">
              <w:rPr>
                <w:rFonts w:ascii="Times New Roman" w:hAnsi="Times New Roman"/>
                <w:sz w:val="26"/>
                <w:szCs w:val="26"/>
              </w:rPr>
              <w:t>zaru ministrijas</w:t>
            </w:r>
          </w:p>
          <w:p w:rsidR="000D4290" w:rsidRPr="005334C1" w:rsidP="0060014B" w14:paraId="67FA424A" w14:textId="152F5540">
            <w:pPr>
              <w:spacing w:before="120" w:after="0"/>
              <w:rPr>
                <w:rFonts w:ascii="Times New Roman" w:hAnsi="Times New Roman"/>
                <w:color w:val="000000"/>
                <w:sz w:val="26"/>
                <w:szCs w:val="26"/>
              </w:rPr>
            </w:pPr>
            <w:r w:rsidRPr="005334C1">
              <w:rPr>
                <w:rFonts w:ascii="Times New Roman" w:hAnsi="Times New Roman"/>
                <w:color w:val="000000"/>
                <w:sz w:val="26"/>
                <w:szCs w:val="26"/>
              </w:rPr>
              <w:t>2</w:t>
            </w:r>
            <w:r w:rsidRPr="005334C1">
              <w:rPr>
                <w:rFonts w:ascii="Times New Roman" w:hAnsi="Times New Roman"/>
                <w:color w:val="000000"/>
                <w:sz w:val="26"/>
                <w:szCs w:val="26"/>
              </w:rPr>
              <w:t>. IEM,</w:t>
            </w:r>
            <w:r w:rsidRPr="005334C1">
              <w:rPr>
                <w:rFonts w:ascii="Times New Roman" w:hAnsi="Times New Roman"/>
                <w:sz w:val="26"/>
                <w:szCs w:val="26"/>
              </w:rPr>
              <w:t xml:space="preserve"> PMLP</w:t>
            </w:r>
          </w:p>
          <w:p w:rsidR="000D4290" w:rsidRPr="005334C1" w:rsidP="0060014B" w14:paraId="06CDFD3C" w14:textId="4760E265">
            <w:pPr>
              <w:spacing w:before="120" w:after="0"/>
              <w:rPr>
                <w:rFonts w:ascii="Times New Roman" w:hAnsi="Times New Roman"/>
                <w:color w:val="000000"/>
                <w:sz w:val="26"/>
                <w:szCs w:val="26"/>
              </w:rPr>
            </w:pPr>
          </w:p>
        </w:tc>
        <w:tc>
          <w:tcPr>
            <w:tcW w:w="1417" w:type="dxa"/>
          </w:tcPr>
          <w:p w:rsidR="000D4290" w:rsidRPr="005334C1" w:rsidP="0060014B" w14:paraId="2A6A5FB5" w14:textId="4B8B5EE8">
            <w:pPr>
              <w:spacing w:before="120" w:after="0"/>
              <w:rPr>
                <w:rFonts w:ascii="Times New Roman" w:hAnsi="Times New Roman"/>
                <w:sz w:val="26"/>
                <w:szCs w:val="26"/>
              </w:rPr>
            </w:pPr>
            <w:r w:rsidRPr="005334C1">
              <w:rPr>
                <w:rFonts w:ascii="Times New Roman" w:hAnsi="Times New Roman"/>
                <w:sz w:val="26"/>
                <w:szCs w:val="26"/>
              </w:rPr>
              <w:t>1</w:t>
            </w:r>
            <w:r w:rsidRPr="005334C1">
              <w:rPr>
                <w:rFonts w:ascii="Times New Roman" w:hAnsi="Times New Roman"/>
                <w:sz w:val="26"/>
                <w:szCs w:val="26"/>
              </w:rPr>
              <w:t>. EM, VARAM</w:t>
            </w:r>
          </w:p>
          <w:p w:rsidR="000D4290" w:rsidRPr="005334C1" w:rsidP="0060014B" w14:paraId="28AFBB4C" w14:textId="0BF33FA9">
            <w:pPr>
              <w:spacing w:before="120" w:after="0"/>
              <w:rPr>
                <w:rFonts w:ascii="Times New Roman" w:hAnsi="Times New Roman"/>
                <w:sz w:val="26"/>
                <w:szCs w:val="26"/>
              </w:rPr>
            </w:pPr>
            <w:r w:rsidRPr="005334C1">
              <w:rPr>
                <w:rFonts w:ascii="Times New Roman" w:hAnsi="Times New Roman"/>
                <w:sz w:val="26"/>
                <w:szCs w:val="26"/>
              </w:rPr>
              <w:t>2</w:t>
            </w:r>
            <w:r w:rsidR="00223ECA">
              <w:rPr>
                <w:rFonts w:ascii="Times New Roman" w:hAnsi="Times New Roman"/>
                <w:sz w:val="26"/>
                <w:szCs w:val="26"/>
              </w:rPr>
              <w:t>.VARAM</w:t>
            </w:r>
            <w:r w:rsidRPr="005334C1">
              <w:rPr>
                <w:rFonts w:ascii="Times New Roman" w:hAnsi="Times New Roman"/>
                <w:sz w:val="26"/>
                <w:szCs w:val="26"/>
              </w:rPr>
              <w:t>, IEM</w:t>
            </w:r>
          </w:p>
        </w:tc>
        <w:tc>
          <w:tcPr>
            <w:tcW w:w="1560" w:type="dxa"/>
          </w:tcPr>
          <w:p w:rsidR="000D4290" w:rsidRPr="005334C1" w:rsidP="0060014B" w14:paraId="3FC6AC2A" w14:textId="5A8DBD83">
            <w:pPr>
              <w:spacing w:before="120" w:after="0"/>
              <w:rPr>
                <w:rFonts w:ascii="Times New Roman" w:hAnsi="Times New Roman"/>
                <w:sz w:val="26"/>
                <w:szCs w:val="26"/>
              </w:rPr>
            </w:pPr>
            <w:r w:rsidRPr="005334C1">
              <w:rPr>
                <w:rFonts w:ascii="Times New Roman" w:hAnsi="Times New Roman"/>
                <w:sz w:val="26"/>
                <w:szCs w:val="26"/>
              </w:rPr>
              <w:t>1.01.07</w:t>
            </w:r>
            <w:r w:rsidRPr="005334C1" w:rsidR="005334C1">
              <w:rPr>
                <w:rFonts w:ascii="Times New Roman" w:hAnsi="Times New Roman"/>
                <w:sz w:val="26"/>
                <w:szCs w:val="26"/>
              </w:rPr>
              <w:t>.2010</w:t>
            </w:r>
          </w:p>
          <w:p w:rsidR="000D4290" w:rsidRPr="005334C1" w:rsidP="0060014B" w14:paraId="5DE63D75" w14:textId="072A27E3">
            <w:pPr>
              <w:spacing w:before="120" w:after="0"/>
              <w:rPr>
                <w:rFonts w:ascii="Times New Roman" w:hAnsi="Times New Roman"/>
                <w:sz w:val="26"/>
                <w:szCs w:val="26"/>
              </w:rPr>
            </w:pPr>
            <w:r w:rsidRPr="005334C1">
              <w:rPr>
                <w:rFonts w:ascii="Times New Roman" w:hAnsi="Times New Roman"/>
                <w:sz w:val="26"/>
                <w:szCs w:val="26"/>
              </w:rPr>
              <w:t>2.01.07</w:t>
            </w:r>
            <w:r w:rsidRPr="005334C1">
              <w:rPr>
                <w:rFonts w:ascii="Times New Roman" w:hAnsi="Times New Roman"/>
                <w:sz w:val="26"/>
                <w:szCs w:val="26"/>
              </w:rPr>
              <w:t>.2019.</w:t>
            </w:r>
          </w:p>
        </w:tc>
      </w:tr>
      <w:tr w14:paraId="1AF32BBB" w14:textId="77777777" w:rsidTr="00EE67F2">
        <w:tblPrEx>
          <w:tblW w:w="15451" w:type="dxa"/>
          <w:tblInd w:w="-572"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Layout w:type="fixed"/>
          <w:tblCellMar>
            <w:top w:w="30" w:type="dxa"/>
            <w:left w:w="30" w:type="dxa"/>
            <w:bottom w:w="30" w:type="dxa"/>
            <w:right w:w="30" w:type="dxa"/>
          </w:tblCellMar>
          <w:tblLook w:val="04A0"/>
        </w:tblPrEx>
        <w:tc>
          <w:tcPr>
            <w:tcW w:w="848" w:type="dxa"/>
            <w:tcBorders>
              <w:top w:val="outset" w:sz="6" w:space="0" w:color="414142"/>
              <w:left w:val="outset" w:sz="6" w:space="0" w:color="414142"/>
              <w:bottom w:val="outset" w:sz="6" w:space="0" w:color="414142"/>
              <w:right w:val="outset" w:sz="6" w:space="0" w:color="414142"/>
            </w:tcBorders>
            <w:shd w:val="clear" w:color="auto" w:fill="FFFFFF"/>
          </w:tcPr>
          <w:p w:rsidR="000D4290" w:rsidRPr="0060014B" w:rsidP="0060014B" w14:paraId="65A9FFB2" w14:textId="4270E201">
            <w:pPr>
              <w:spacing w:before="120" w:after="0"/>
              <w:jc w:val="both"/>
              <w:rPr>
                <w:rFonts w:ascii="Times New Roman" w:hAnsi="Times New Roman"/>
                <w:b/>
                <w:sz w:val="26"/>
                <w:szCs w:val="26"/>
              </w:rPr>
            </w:pPr>
            <w:r w:rsidRPr="0060014B">
              <w:rPr>
                <w:rFonts w:ascii="Times New Roman" w:hAnsi="Times New Roman"/>
                <w:b/>
                <w:sz w:val="26"/>
                <w:szCs w:val="26"/>
              </w:rPr>
              <w:t>3.11.</w:t>
            </w:r>
            <w:r w:rsidRPr="0060014B" w:rsidR="00F8483B">
              <w:rPr>
                <w:rFonts w:ascii="Times New Roman" w:hAnsi="Times New Roman"/>
                <w:b/>
                <w:sz w:val="26"/>
                <w:szCs w:val="26"/>
              </w:rPr>
              <w:t>5</w:t>
            </w:r>
            <w:r w:rsidRPr="0060014B">
              <w:rPr>
                <w:rFonts w:ascii="Times New Roman" w:hAnsi="Times New Roman"/>
                <w:b/>
                <w:sz w:val="26"/>
                <w:szCs w:val="26"/>
              </w:rPr>
              <w:t>.</w:t>
            </w:r>
          </w:p>
        </w:tc>
        <w:tc>
          <w:tcPr>
            <w:tcW w:w="5246"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0D4290" w:rsidRPr="0060014B" w:rsidP="0060014B" w14:paraId="0F694512" w14:textId="77777777">
            <w:pPr>
              <w:spacing w:before="120" w:after="0"/>
              <w:ind w:right="111"/>
              <w:jc w:val="both"/>
              <w:rPr>
                <w:rFonts w:ascii="Times New Roman" w:hAnsi="Times New Roman"/>
                <w:sz w:val="26"/>
                <w:szCs w:val="26"/>
              </w:rPr>
            </w:pPr>
            <w:r w:rsidRPr="0060014B">
              <w:rPr>
                <w:rFonts w:ascii="Times New Roman" w:hAnsi="Times New Roman"/>
                <w:b/>
                <w:sz w:val="26"/>
                <w:szCs w:val="26"/>
              </w:rPr>
              <w:t>Uz uzņēmējdarbības attīstību vērstas politikas veidošana valsts pārvaldē</w:t>
            </w:r>
            <w:r w:rsidRPr="0060014B">
              <w:rPr>
                <w:rFonts w:ascii="Times New Roman" w:hAnsi="Times New Roman"/>
                <w:sz w:val="26"/>
                <w:szCs w:val="26"/>
              </w:rPr>
              <w:t>.</w:t>
            </w:r>
          </w:p>
          <w:p w:rsidR="000D4290" w:rsidRPr="0060014B" w:rsidP="0060014B" w14:paraId="5E16B045" w14:textId="6E0D1A7E">
            <w:pPr>
              <w:spacing w:before="120" w:after="0"/>
              <w:ind w:right="111"/>
              <w:jc w:val="both"/>
              <w:rPr>
                <w:rFonts w:ascii="Times New Roman" w:hAnsi="Times New Roman"/>
                <w:sz w:val="26"/>
                <w:szCs w:val="26"/>
              </w:rPr>
            </w:pPr>
            <w:r w:rsidRPr="0060014B">
              <w:rPr>
                <w:rFonts w:ascii="Times New Roman" w:hAnsi="Times New Roman"/>
                <w:sz w:val="26"/>
                <w:szCs w:val="26"/>
              </w:rPr>
              <w:t>Plānveidīgi attīstīt katra valsts pārvaldes darbinieka speciālās un vispārējās kompetences uzņēmējdarbības veicinošu faktoru un regulējošo normatīvo aktu izpratnei un spējai tos attiecināt uz reālu uzņēmumu situāciju, nodrošinot uzņēmējdarbības vides sakārtošanu.</w:t>
            </w:r>
          </w:p>
          <w:p w:rsidR="000D4290" w:rsidRPr="0060014B" w:rsidP="0060014B" w14:paraId="277534D7" w14:textId="6FA7B9D6">
            <w:pPr>
              <w:spacing w:before="120" w:after="0"/>
              <w:ind w:right="111"/>
              <w:jc w:val="both"/>
              <w:rPr>
                <w:rFonts w:ascii="Times New Roman" w:hAnsi="Times New Roman"/>
                <w:sz w:val="26"/>
                <w:szCs w:val="26"/>
              </w:rPr>
            </w:pPr>
            <w:r w:rsidRPr="0060014B">
              <w:rPr>
                <w:rFonts w:ascii="Times New Roman" w:hAnsi="Times New Roman"/>
                <w:sz w:val="26"/>
                <w:szCs w:val="26"/>
              </w:rPr>
              <w:t>Lai to īstenotu, šobrīd Valsts administrācijas skolā uzsākts Eiropas sociālā fonda projekts Nr.3.4.2.0/15/I/001 “Valsts pārvaldes cilvēkresursu profesionālā pilnveide labāka regulējuma izstrādē mazo un vidējo komersantu atbalsta jomā”.</w:t>
            </w:r>
          </w:p>
          <w:p w:rsidR="000D4290" w:rsidRPr="0060014B" w:rsidP="0060014B" w14:paraId="5678D38D" w14:textId="77777777">
            <w:pPr>
              <w:spacing w:before="120" w:after="0"/>
              <w:ind w:right="111"/>
              <w:jc w:val="both"/>
              <w:rPr>
                <w:rFonts w:ascii="Times New Roman" w:hAnsi="Times New Roman"/>
                <w:sz w:val="26"/>
                <w:szCs w:val="26"/>
              </w:rPr>
            </w:pPr>
            <w:r w:rsidRPr="0060014B">
              <w:rPr>
                <w:rFonts w:ascii="Times New Roman" w:hAnsi="Times New Roman"/>
                <w:sz w:val="26"/>
                <w:szCs w:val="26"/>
              </w:rPr>
              <w:t xml:space="preserve">Projekta mērķa grupa ir valsts pārvaldes iestādēs nodarbinātie, kuriem ir ietekme uz uzņēmējdarbības vides uzlabošanu, sakārtošanu </w:t>
            </w:r>
            <w:r w:rsidRPr="0060014B">
              <w:rPr>
                <w:rFonts w:ascii="Times New Roman" w:hAnsi="Times New Roman"/>
                <w:sz w:val="26"/>
                <w:szCs w:val="26"/>
              </w:rPr>
              <w:t>un administratīvā sloga mazināšanu mazajiem un vidējiem uzņēmumiem.</w:t>
            </w:r>
          </w:p>
          <w:p w:rsidR="000D4290" w:rsidRPr="0060014B" w:rsidP="0060014B" w14:paraId="7458B1F2" w14:textId="77777777">
            <w:pPr>
              <w:spacing w:before="120" w:after="0"/>
              <w:ind w:right="111"/>
              <w:jc w:val="both"/>
              <w:rPr>
                <w:rFonts w:ascii="Times New Roman" w:hAnsi="Times New Roman"/>
                <w:sz w:val="26"/>
                <w:szCs w:val="26"/>
              </w:rPr>
            </w:pPr>
            <w:r w:rsidRPr="0060014B">
              <w:rPr>
                <w:rFonts w:ascii="Times New Roman" w:hAnsi="Times New Roman"/>
                <w:sz w:val="26"/>
                <w:szCs w:val="26"/>
              </w:rPr>
              <w:t>Mācībās plānots organizēt e-mācību, klātienes mācību un citu pasākumus (pieredzes apmaiņas braucieni u.c.).</w:t>
            </w:r>
          </w:p>
          <w:p w:rsidR="000D4290" w:rsidRPr="0060014B" w:rsidP="0060014B" w14:paraId="09AF7612" w14:textId="77777777">
            <w:pPr>
              <w:spacing w:before="120" w:after="0"/>
              <w:ind w:right="111"/>
              <w:jc w:val="both"/>
              <w:rPr>
                <w:rFonts w:ascii="Times New Roman" w:hAnsi="Times New Roman"/>
                <w:sz w:val="26"/>
                <w:szCs w:val="26"/>
              </w:rPr>
            </w:pPr>
            <w:r w:rsidRPr="0060014B">
              <w:rPr>
                <w:rFonts w:ascii="Times New Roman" w:hAnsi="Times New Roman"/>
                <w:sz w:val="26"/>
                <w:szCs w:val="26"/>
              </w:rPr>
              <w:t>Mācību tematika:</w:t>
            </w:r>
          </w:p>
          <w:p w:rsidR="000D4290" w:rsidRPr="0060014B" w:rsidP="0060014B" w14:paraId="2B514C69" w14:textId="77777777">
            <w:pPr>
              <w:spacing w:before="120" w:after="0"/>
              <w:ind w:right="111"/>
              <w:jc w:val="both"/>
              <w:rPr>
                <w:rFonts w:ascii="Times New Roman" w:hAnsi="Times New Roman"/>
                <w:sz w:val="26"/>
                <w:szCs w:val="26"/>
              </w:rPr>
            </w:pPr>
            <w:r w:rsidRPr="0060014B">
              <w:rPr>
                <w:rFonts w:ascii="Times New Roman" w:hAnsi="Times New Roman"/>
                <w:sz w:val="26"/>
                <w:szCs w:val="26"/>
              </w:rPr>
              <w:t>1.Uzņēmējdarbība un ekonomika;</w:t>
            </w:r>
          </w:p>
          <w:p w:rsidR="000D4290" w:rsidRPr="0060014B" w:rsidP="0060014B" w14:paraId="68ED10A3" w14:textId="77777777">
            <w:pPr>
              <w:spacing w:before="120" w:after="0"/>
              <w:ind w:right="111"/>
              <w:jc w:val="both"/>
              <w:rPr>
                <w:rFonts w:ascii="Times New Roman" w:hAnsi="Times New Roman"/>
                <w:sz w:val="26"/>
                <w:szCs w:val="26"/>
              </w:rPr>
            </w:pPr>
            <w:r w:rsidRPr="0060014B">
              <w:rPr>
                <w:rFonts w:ascii="Times New Roman" w:hAnsi="Times New Roman"/>
                <w:sz w:val="26"/>
                <w:szCs w:val="26"/>
              </w:rPr>
              <w:t>2.Tiesiskais regulējums;</w:t>
            </w:r>
          </w:p>
          <w:p w:rsidR="000D4290" w:rsidRPr="0060014B" w:rsidP="0060014B" w14:paraId="69A43BC4" w14:textId="77777777">
            <w:pPr>
              <w:spacing w:before="120" w:after="0"/>
              <w:ind w:right="111"/>
              <w:jc w:val="both"/>
              <w:rPr>
                <w:rFonts w:ascii="Times New Roman" w:hAnsi="Times New Roman"/>
                <w:sz w:val="26"/>
                <w:szCs w:val="26"/>
              </w:rPr>
            </w:pPr>
            <w:r w:rsidRPr="0060014B">
              <w:rPr>
                <w:rFonts w:ascii="Times New Roman" w:hAnsi="Times New Roman"/>
                <w:sz w:val="26"/>
                <w:szCs w:val="26"/>
              </w:rPr>
              <w:t>3.Normatīvisma mazināšana;</w:t>
            </w:r>
          </w:p>
          <w:p w:rsidR="000D4290" w:rsidRPr="0060014B" w:rsidP="0060014B" w14:paraId="5C95C663" w14:textId="77777777">
            <w:pPr>
              <w:spacing w:before="120" w:after="0"/>
              <w:ind w:right="111"/>
              <w:jc w:val="both"/>
              <w:rPr>
                <w:rFonts w:ascii="Times New Roman" w:hAnsi="Times New Roman"/>
                <w:sz w:val="26"/>
                <w:szCs w:val="26"/>
              </w:rPr>
            </w:pPr>
            <w:r w:rsidRPr="0060014B">
              <w:rPr>
                <w:rFonts w:ascii="Times New Roman" w:hAnsi="Times New Roman"/>
                <w:sz w:val="26"/>
                <w:szCs w:val="26"/>
              </w:rPr>
              <w:t>4.Valsts un privātā sektora sadarbība;</w:t>
            </w:r>
          </w:p>
          <w:p w:rsidR="000D4290" w:rsidRPr="0060014B" w:rsidP="0060014B" w14:paraId="78E8AB4A" w14:textId="77777777">
            <w:pPr>
              <w:spacing w:before="120" w:after="0"/>
              <w:ind w:right="111"/>
              <w:jc w:val="both"/>
              <w:rPr>
                <w:rFonts w:ascii="Times New Roman" w:hAnsi="Times New Roman"/>
                <w:sz w:val="26"/>
                <w:szCs w:val="26"/>
              </w:rPr>
            </w:pPr>
            <w:r w:rsidRPr="0060014B">
              <w:rPr>
                <w:rFonts w:ascii="Times New Roman" w:hAnsi="Times New Roman"/>
                <w:sz w:val="26"/>
                <w:szCs w:val="26"/>
              </w:rPr>
              <w:t>5. Publiskais pakalpojums;</w:t>
            </w:r>
          </w:p>
          <w:p w:rsidR="000D4290" w:rsidRPr="0060014B" w:rsidP="0060014B" w14:paraId="1100223B" w14:textId="77777777">
            <w:pPr>
              <w:spacing w:before="120" w:after="0"/>
              <w:ind w:right="111"/>
              <w:jc w:val="both"/>
              <w:rPr>
                <w:rFonts w:ascii="Times New Roman" w:hAnsi="Times New Roman"/>
                <w:sz w:val="26"/>
                <w:szCs w:val="26"/>
              </w:rPr>
            </w:pPr>
            <w:r w:rsidRPr="0060014B">
              <w:rPr>
                <w:rFonts w:ascii="Times New Roman" w:hAnsi="Times New Roman"/>
                <w:sz w:val="26"/>
                <w:szCs w:val="26"/>
              </w:rPr>
              <w:t>6.Konkurētspējas veicināšana;</w:t>
            </w:r>
          </w:p>
          <w:p w:rsidR="000D4290" w:rsidRPr="0060014B" w:rsidP="0060014B" w14:paraId="4D2DFE16" w14:textId="77777777">
            <w:pPr>
              <w:spacing w:before="120" w:after="0"/>
              <w:ind w:right="111"/>
              <w:jc w:val="both"/>
              <w:rPr>
                <w:rFonts w:ascii="Times New Roman" w:hAnsi="Times New Roman"/>
                <w:sz w:val="26"/>
                <w:szCs w:val="26"/>
              </w:rPr>
            </w:pPr>
            <w:r w:rsidRPr="0060014B">
              <w:rPr>
                <w:rFonts w:ascii="Times New Roman" w:hAnsi="Times New Roman"/>
                <w:sz w:val="26"/>
                <w:szCs w:val="26"/>
              </w:rPr>
              <w:t>7.Igtspējīga uzņēmējdarbība, kā arī specializētās mācības.</w:t>
            </w:r>
          </w:p>
          <w:p w:rsidR="000D4290" w:rsidRPr="0060014B" w:rsidP="0060014B" w14:paraId="787964DC" w14:textId="77777777">
            <w:pPr>
              <w:spacing w:before="120" w:after="0"/>
              <w:ind w:right="111"/>
              <w:jc w:val="both"/>
              <w:rPr>
                <w:rFonts w:ascii="Times New Roman" w:hAnsi="Times New Roman"/>
                <w:sz w:val="26"/>
                <w:szCs w:val="26"/>
              </w:rPr>
            </w:pPr>
            <w:r w:rsidRPr="0060014B">
              <w:rPr>
                <w:rFonts w:ascii="Times New Roman" w:hAnsi="Times New Roman"/>
                <w:sz w:val="26"/>
                <w:szCs w:val="26"/>
              </w:rPr>
              <w:t>Plānotie ieguvumi sabiedrībai:</w:t>
            </w:r>
          </w:p>
          <w:p w:rsidR="000D4290" w:rsidRPr="0060014B" w:rsidP="0060014B" w14:paraId="641F4814" w14:textId="77777777">
            <w:pPr>
              <w:pStyle w:val="ListParagraph"/>
              <w:numPr>
                <w:ilvl w:val="0"/>
                <w:numId w:val="25"/>
              </w:numPr>
              <w:spacing w:before="120" w:after="0"/>
              <w:ind w:right="111"/>
              <w:contextualSpacing w:val="0"/>
              <w:jc w:val="both"/>
              <w:rPr>
                <w:rFonts w:ascii="Times New Roman" w:hAnsi="Times New Roman"/>
                <w:sz w:val="26"/>
                <w:szCs w:val="26"/>
              </w:rPr>
            </w:pPr>
            <w:r w:rsidRPr="0060014B">
              <w:rPr>
                <w:rFonts w:ascii="Times New Roman" w:hAnsi="Times New Roman"/>
                <w:sz w:val="26"/>
                <w:szCs w:val="26"/>
              </w:rPr>
              <w:t>klientorientēta</w:t>
            </w:r>
            <w:r w:rsidRPr="0060014B">
              <w:rPr>
                <w:rFonts w:ascii="Times New Roman" w:hAnsi="Times New Roman"/>
                <w:sz w:val="26"/>
                <w:szCs w:val="26"/>
              </w:rPr>
              <w:t xml:space="preserve"> pārvalde;</w:t>
            </w:r>
          </w:p>
          <w:p w:rsidR="000D4290" w:rsidRPr="0060014B" w:rsidP="0060014B" w14:paraId="1F1D005C" w14:textId="77777777">
            <w:pPr>
              <w:pStyle w:val="ListParagraph"/>
              <w:numPr>
                <w:ilvl w:val="0"/>
                <w:numId w:val="25"/>
              </w:numPr>
              <w:spacing w:before="120" w:after="0"/>
              <w:ind w:right="111"/>
              <w:contextualSpacing w:val="0"/>
              <w:jc w:val="both"/>
              <w:rPr>
                <w:rFonts w:ascii="Times New Roman" w:hAnsi="Times New Roman"/>
                <w:sz w:val="26"/>
                <w:szCs w:val="26"/>
              </w:rPr>
            </w:pPr>
            <w:r w:rsidRPr="0060014B">
              <w:rPr>
                <w:rFonts w:ascii="Times New Roman" w:hAnsi="Times New Roman"/>
                <w:sz w:val="26"/>
                <w:szCs w:val="26"/>
              </w:rPr>
              <w:t>valsts pārvaldē nodarbinātie, kuri izprot, atbalsta un veido uzņēmējdarbībai un investīcijām labvēlīgu vidi;</w:t>
            </w:r>
          </w:p>
          <w:p w:rsidR="000D4290" w:rsidRPr="0060014B" w:rsidP="0060014B" w14:paraId="36A37BC6" w14:textId="77777777">
            <w:pPr>
              <w:pStyle w:val="ListParagraph"/>
              <w:numPr>
                <w:ilvl w:val="0"/>
                <w:numId w:val="25"/>
              </w:numPr>
              <w:spacing w:before="120" w:after="0"/>
              <w:ind w:right="111"/>
              <w:contextualSpacing w:val="0"/>
              <w:jc w:val="both"/>
              <w:rPr>
                <w:rFonts w:ascii="Times New Roman" w:hAnsi="Times New Roman"/>
                <w:sz w:val="26"/>
                <w:szCs w:val="26"/>
              </w:rPr>
            </w:pPr>
            <w:r w:rsidRPr="0060014B">
              <w:rPr>
                <w:rFonts w:ascii="Times New Roman" w:hAnsi="Times New Roman"/>
                <w:sz w:val="26"/>
                <w:szCs w:val="26"/>
              </w:rPr>
              <w:t>vienkāršotas administratīvās procedūras mazajiem un vidējiem uzņēmumiem;</w:t>
            </w:r>
          </w:p>
          <w:p w:rsidR="000D4290" w:rsidRPr="0060014B" w:rsidP="0060014B" w14:paraId="45C34527" w14:textId="38D0372B">
            <w:pPr>
              <w:pStyle w:val="ListParagraph"/>
              <w:numPr>
                <w:ilvl w:val="0"/>
                <w:numId w:val="25"/>
              </w:numPr>
              <w:spacing w:before="120" w:after="0"/>
              <w:ind w:right="111"/>
              <w:contextualSpacing w:val="0"/>
              <w:jc w:val="both"/>
              <w:rPr>
                <w:rFonts w:ascii="Times New Roman" w:hAnsi="Times New Roman"/>
                <w:sz w:val="26"/>
                <w:szCs w:val="26"/>
              </w:rPr>
            </w:pPr>
            <w:r w:rsidRPr="0060014B">
              <w:rPr>
                <w:rFonts w:ascii="Times New Roman" w:hAnsi="Times New Roman"/>
                <w:sz w:val="26"/>
                <w:szCs w:val="26"/>
              </w:rPr>
              <w:t>vairāk labu un kvalitatīvu publisko pakalpojumu.</w:t>
            </w:r>
          </w:p>
        </w:tc>
        <w:tc>
          <w:tcPr>
            <w:tcW w:w="3260" w:type="dxa"/>
            <w:gridSpan w:val="2"/>
            <w:tcBorders>
              <w:top w:val="outset" w:sz="6" w:space="0" w:color="414142"/>
              <w:left w:val="outset" w:sz="6" w:space="0" w:color="414142"/>
              <w:bottom w:val="outset" w:sz="6" w:space="0" w:color="414142"/>
              <w:right w:val="outset" w:sz="6" w:space="0" w:color="414142"/>
            </w:tcBorders>
            <w:shd w:val="clear" w:color="auto" w:fill="FFFFFF"/>
          </w:tcPr>
          <w:p w:rsidR="000D4290" w:rsidRPr="0060014B" w:rsidP="0060014B" w14:paraId="6F40C746" w14:textId="26E1371A">
            <w:pPr>
              <w:spacing w:before="120" w:after="0"/>
              <w:ind w:right="111"/>
              <w:jc w:val="both"/>
              <w:rPr>
                <w:rFonts w:ascii="Times New Roman" w:hAnsi="Times New Roman"/>
                <w:sz w:val="26"/>
                <w:szCs w:val="26"/>
              </w:rPr>
            </w:pPr>
            <w:r w:rsidRPr="0060014B">
              <w:rPr>
                <w:rFonts w:ascii="Times New Roman" w:hAnsi="Times New Roman"/>
                <w:sz w:val="26"/>
                <w:szCs w:val="26"/>
              </w:rPr>
              <w:t>Organizētas apmācības valsts pārvaldes iestāžu darbiniekiem, lai attīstītu kompetences uzņēmējdarbību veicinošu faktoru un normatīvo aktu izpratnei un spējai tos attiecināt uz reālu uzņēmuma situāciju, nodrošinot komercdarbības vides sakārtošanu</w:t>
            </w:r>
          </w:p>
        </w:tc>
        <w:tc>
          <w:tcPr>
            <w:tcW w:w="1702" w:type="dxa"/>
            <w:tcBorders>
              <w:top w:val="outset" w:sz="6" w:space="0" w:color="414142"/>
              <w:left w:val="outset" w:sz="6" w:space="0" w:color="414142"/>
              <w:bottom w:val="outset" w:sz="6" w:space="0" w:color="414142"/>
              <w:right w:val="outset" w:sz="6" w:space="0" w:color="414142"/>
            </w:tcBorders>
            <w:shd w:val="clear" w:color="auto" w:fill="FFFFFF"/>
          </w:tcPr>
          <w:p w:rsidR="000D4290" w:rsidRPr="0060014B" w:rsidP="0060014B" w14:paraId="5B531D7B" w14:textId="0C9122E8">
            <w:pPr>
              <w:pStyle w:val="NormalWeb"/>
              <w:spacing w:line="276" w:lineRule="auto"/>
              <w:rPr>
                <w:sz w:val="26"/>
                <w:szCs w:val="26"/>
              </w:rPr>
            </w:pPr>
            <w:r w:rsidRPr="0060014B">
              <w:rPr>
                <w:sz w:val="26"/>
                <w:szCs w:val="26"/>
              </w:rPr>
              <w:t xml:space="preserve">Labāka regulējuma izstrādē mazo un vidējo komersantu jomā apmācīti valsts pārvaldē nodarbinātie, izsniedzot kopskaitā 9835 sertifikātus,  tai skaitā 2494 sertifikātus  par dalību un pārbaudījuma nokārtošanu profesionālās </w:t>
            </w:r>
            <w:r w:rsidRPr="0060014B">
              <w:rPr>
                <w:sz w:val="26"/>
                <w:szCs w:val="26"/>
              </w:rPr>
              <w:t>kompetences pilnveidē</w:t>
            </w:r>
          </w:p>
          <w:p w:rsidR="000D4290" w:rsidRPr="0060014B" w:rsidP="0060014B" w14:paraId="2329CE07" w14:textId="3F05C493">
            <w:pPr>
              <w:pStyle w:val="NormalWeb"/>
              <w:spacing w:before="120" w:beforeAutospacing="0" w:after="0" w:afterAutospacing="0" w:line="276" w:lineRule="auto"/>
              <w:jc w:val="both"/>
              <w:rPr>
                <w:sz w:val="26"/>
                <w:szCs w:val="26"/>
              </w:rPr>
            </w:pPr>
          </w:p>
        </w:tc>
        <w:tc>
          <w:tcPr>
            <w:tcW w:w="1418" w:type="dxa"/>
            <w:tcBorders>
              <w:top w:val="outset" w:sz="6" w:space="0" w:color="414142"/>
              <w:left w:val="outset" w:sz="6" w:space="0" w:color="414142"/>
              <w:bottom w:val="outset" w:sz="6" w:space="0" w:color="414142"/>
              <w:right w:val="outset" w:sz="6" w:space="0" w:color="414142"/>
            </w:tcBorders>
            <w:shd w:val="clear" w:color="auto" w:fill="FFFFFF"/>
          </w:tcPr>
          <w:p w:rsidR="000D4290" w:rsidRPr="0060014B" w:rsidP="0060014B" w14:paraId="15D1B74A" w14:textId="3F6131F0">
            <w:pPr>
              <w:spacing w:before="120" w:after="0"/>
              <w:rPr>
                <w:rFonts w:ascii="Times New Roman" w:hAnsi="Times New Roman"/>
                <w:sz w:val="26"/>
                <w:szCs w:val="26"/>
                <w:lang w:eastAsia="lv-LV"/>
              </w:rPr>
            </w:pPr>
            <w:r w:rsidRPr="0060014B">
              <w:rPr>
                <w:rFonts w:ascii="Times New Roman" w:hAnsi="Times New Roman"/>
                <w:sz w:val="26"/>
                <w:szCs w:val="26"/>
              </w:rPr>
              <w:t>Valsts administrācijas skola</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cPr>
          <w:p w:rsidR="000D4290" w:rsidRPr="0060014B" w:rsidP="0060014B" w14:paraId="29715612" w14:textId="0EC59257">
            <w:pPr>
              <w:pStyle w:val="NormalWeb"/>
              <w:spacing w:before="120" w:beforeAutospacing="0" w:after="0" w:afterAutospacing="0" w:line="276" w:lineRule="auto"/>
              <w:jc w:val="both"/>
              <w:rPr>
                <w:sz w:val="26"/>
                <w:szCs w:val="26"/>
              </w:rPr>
            </w:pPr>
            <w:r w:rsidRPr="0060014B">
              <w:rPr>
                <w:sz w:val="26"/>
                <w:szCs w:val="26"/>
              </w:rPr>
              <w:t>VK</w:t>
            </w:r>
          </w:p>
        </w:tc>
        <w:tc>
          <w:tcPr>
            <w:tcW w:w="1560" w:type="dxa"/>
            <w:tcBorders>
              <w:top w:val="outset" w:sz="6" w:space="0" w:color="414142"/>
              <w:left w:val="outset" w:sz="6" w:space="0" w:color="414142"/>
              <w:bottom w:val="outset" w:sz="6" w:space="0" w:color="414142"/>
              <w:right w:val="outset" w:sz="6" w:space="0" w:color="414142"/>
            </w:tcBorders>
            <w:shd w:val="clear" w:color="auto" w:fill="FFFFFF"/>
          </w:tcPr>
          <w:p w:rsidR="000D4290" w:rsidRPr="0060014B" w:rsidP="0060014B" w14:paraId="7BFFAF40" w14:textId="4C8BD864">
            <w:pPr>
              <w:pStyle w:val="NormalWeb"/>
              <w:spacing w:before="120" w:beforeAutospacing="0" w:after="0" w:afterAutospacing="0" w:line="276" w:lineRule="auto"/>
              <w:jc w:val="both"/>
              <w:rPr>
                <w:sz w:val="26"/>
                <w:szCs w:val="26"/>
              </w:rPr>
            </w:pPr>
            <w:r w:rsidRPr="0060014B">
              <w:rPr>
                <w:sz w:val="26"/>
                <w:szCs w:val="26"/>
              </w:rPr>
              <w:t>01.07.2022.</w:t>
            </w:r>
          </w:p>
        </w:tc>
      </w:tr>
      <w:tr w14:paraId="4C61446A" w14:textId="77777777" w:rsidTr="00EE67F2">
        <w:tblPrEx>
          <w:tblW w:w="15451" w:type="dxa"/>
          <w:tblInd w:w="-572"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Layout w:type="fixed"/>
          <w:tblCellMar>
            <w:top w:w="30" w:type="dxa"/>
            <w:left w:w="30" w:type="dxa"/>
            <w:bottom w:w="30" w:type="dxa"/>
            <w:right w:w="30" w:type="dxa"/>
          </w:tblCellMar>
          <w:tblLook w:val="04A0"/>
        </w:tblPrEx>
        <w:tc>
          <w:tcPr>
            <w:tcW w:w="848" w:type="dxa"/>
            <w:tcBorders>
              <w:top w:val="outset" w:sz="6" w:space="0" w:color="414142"/>
              <w:left w:val="outset" w:sz="6" w:space="0" w:color="414142"/>
              <w:bottom w:val="outset" w:sz="6" w:space="0" w:color="414142"/>
              <w:right w:val="outset" w:sz="6" w:space="0" w:color="414142"/>
            </w:tcBorders>
            <w:shd w:val="clear" w:color="auto" w:fill="FFFFFF"/>
          </w:tcPr>
          <w:p w:rsidR="000D4290" w:rsidRPr="0060014B" w:rsidP="0060014B" w14:paraId="7DE1539C" w14:textId="7E90944E">
            <w:pPr>
              <w:spacing w:before="120" w:after="0"/>
              <w:jc w:val="both"/>
              <w:rPr>
                <w:rFonts w:ascii="Times New Roman" w:hAnsi="Times New Roman"/>
                <w:b/>
                <w:bCs/>
                <w:color w:val="000000"/>
                <w:sz w:val="26"/>
                <w:szCs w:val="26"/>
              </w:rPr>
            </w:pPr>
            <w:r w:rsidRPr="0060014B">
              <w:rPr>
                <w:rFonts w:ascii="Times New Roman" w:hAnsi="Times New Roman"/>
                <w:b/>
                <w:sz w:val="26"/>
                <w:szCs w:val="26"/>
              </w:rPr>
              <w:t>3.</w:t>
            </w:r>
            <w:r w:rsidRPr="0060014B">
              <w:rPr>
                <w:rFonts w:ascii="Times New Roman" w:hAnsi="Times New Roman"/>
                <w:b/>
                <w:bCs/>
                <w:color w:val="000000"/>
                <w:sz w:val="26"/>
                <w:szCs w:val="26"/>
              </w:rPr>
              <w:t>11.</w:t>
            </w:r>
            <w:r w:rsidRPr="0060014B" w:rsidR="00F8483B">
              <w:rPr>
                <w:rFonts w:ascii="Times New Roman" w:hAnsi="Times New Roman"/>
                <w:b/>
                <w:bCs/>
                <w:color w:val="000000"/>
                <w:sz w:val="26"/>
                <w:szCs w:val="26"/>
              </w:rPr>
              <w:t>6</w:t>
            </w:r>
            <w:r w:rsidRPr="0060014B">
              <w:rPr>
                <w:rFonts w:ascii="Times New Roman" w:hAnsi="Times New Roman"/>
                <w:b/>
                <w:bCs/>
                <w:color w:val="000000"/>
                <w:sz w:val="26"/>
                <w:szCs w:val="26"/>
              </w:rPr>
              <w:t>.</w:t>
            </w:r>
          </w:p>
        </w:tc>
        <w:tc>
          <w:tcPr>
            <w:tcW w:w="5246" w:type="dxa"/>
            <w:tcBorders>
              <w:top w:val="outset" w:sz="6" w:space="0" w:color="414142"/>
              <w:left w:val="outset" w:sz="6" w:space="0" w:color="414142"/>
              <w:bottom w:val="outset" w:sz="6" w:space="0" w:color="414142"/>
              <w:right w:val="outset" w:sz="6" w:space="0" w:color="414142"/>
            </w:tcBorders>
            <w:shd w:val="clear" w:color="auto" w:fill="FFFFFF"/>
          </w:tcPr>
          <w:p w:rsidR="000D4290" w:rsidRPr="0060014B" w:rsidP="0060014B" w14:paraId="48518E18" w14:textId="77777777">
            <w:pPr>
              <w:pStyle w:val="BodyTextIndent"/>
              <w:suppressAutoHyphens w:val="0"/>
              <w:spacing w:before="120" w:line="276" w:lineRule="auto"/>
              <w:ind w:firstLine="0"/>
              <w:rPr>
                <w:rFonts w:eastAsiaTheme="minorHAnsi"/>
                <w:sz w:val="26"/>
                <w:szCs w:val="26"/>
              </w:rPr>
            </w:pPr>
            <w:r w:rsidRPr="0060014B">
              <w:rPr>
                <w:rFonts w:eastAsia="Calibri"/>
                <w:b/>
                <w:sz w:val="26"/>
                <w:szCs w:val="26"/>
              </w:rPr>
              <w:t>Atbalsts IKT zināšanu kapacitātes paaugstināšanai MVU, veicinot izaugsmi un inovācijas</w:t>
            </w:r>
          </w:p>
          <w:p w:rsidR="000D4290" w:rsidRPr="0060014B" w:rsidP="0060014B" w14:paraId="7BC50376" w14:textId="77777777">
            <w:pPr>
              <w:pStyle w:val="BodyTextIndent"/>
              <w:spacing w:before="120" w:line="276" w:lineRule="auto"/>
              <w:ind w:firstLine="0"/>
              <w:rPr>
                <w:rFonts w:eastAsiaTheme="minorHAnsi"/>
                <w:sz w:val="26"/>
                <w:szCs w:val="26"/>
              </w:rPr>
            </w:pPr>
            <w:r w:rsidRPr="0060014B">
              <w:rPr>
                <w:rFonts w:eastAsiaTheme="minorHAnsi"/>
                <w:sz w:val="26"/>
                <w:szCs w:val="26"/>
              </w:rPr>
              <w:t xml:space="preserve">Eiropas Strukturālo un investīciju fondu mērķa „Eiropas teritoriālā sadarbība” 2014.-2020.gadam INTERREG EUROPE </w:t>
            </w:r>
            <w:r w:rsidRPr="0060014B">
              <w:rPr>
                <w:rFonts w:eastAsiaTheme="minorHAnsi"/>
                <w:sz w:val="26"/>
                <w:szCs w:val="26"/>
              </w:rPr>
              <w:t>starpreģionu</w:t>
            </w:r>
            <w:r w:rsidRPr="0060014B">
              <w:rPr>
                <w:rFonts w:eastAsiaTheme="minorHAnsi"/>
                <w:sz w:val="26"/>
                <w:szCs w:val="26"/>
              </w:rPr>
              <w:t xml:space="preserve"> sadarbības programmas projekta </w:t>
            </w:r>
            <w:r>
              <w:fldChar w:fldCharType="begin"/>
            </w:r>
            <w:r>
              <w:instrText xml:space="preserve"> HYPERLINK "http://www.interregeurope.eu/skillsplus/" </w:instrText>
            </w:r>
            <w:r>
              <w:fldChar w:fldCharType="separate"/>
            </w:r>
            <w:r w:rsidRPr="0060014B">
              <w:rPr>
                <w:rFonts w:eastAsiaTheme="minorHAnsi"/>
                <w:sz w:val="26"/>
                <w:szCs w:val="26"/>
              </w:rPr>
              <w:t>“Atbalsts IKT zināšanu kapacitātes paaugstināšanai MVU, veicinot izaugsmi un inovācijas”</w:t>
            </w:r>
            <w:r>
              <w:fldChar w:fldCharType="end"/>
            </w:r>
            <w:r w:rsidRPr="0060014B">
              <w:rPr>
                <w:rFonts w:eastAsiaTheme="minorHAnsi"/>
                <w:sz w:val="26"/>
                <w:szCs w:val="26"/>
              </w:rPr>
              <w:t>  (SKILLS+) ietvaros tiks uzlabota valsts politika reģionālo MVU informācijas un komunikācijas tehnoloģijas (turpmāk - IKT) prasmju veicināšanai, optimizējot politikas instrumentus un palīdzot MVU pilnībā izmantot iespējas, ko sniedz vienotais Eiropas digitālais tirgus un digitālā ekonomika.</w:t>
            </w:r>
          </w:p>
          <w:p w:rsidR="000D4290" w:rsidRPr="0060014B" w:rsidP="0060014B" w14:paraId="5022B06A" w14:textId="77777777">
            <w:pPr>
              <w:pStyle w:val="BodyTextIndent"/>
              <w:spacing w:before="120" w:line="276" w:lineRule="auto"/>
              <w:ind w:firstLine="0"/>
              <w:rPr>
                <w:rFonts w:eastAsiaTheme="minorHAnsi"/>
                <w:sz w:val="26"/>
                <w:szCs w:val="26"/>
              </w:rPr>
            </w:pPr>
            <w:r w:rsidRPr="0060014B">
              <w:rPr>
                <w:rFonts w:eastAsiaTheme="minorHAnsi"/>
                <w:sz w:val="26"/>
                <w:szCs w:val="26"/>
              </w:rPr>
              <w:t xml:space="preserve">Nepieciešams: </w:t>
            </w:r>
          </w:p>
          <w:p w:rsidR="000D4290" w:rsidRPr="0060014B" w:rsidP="0060014B" w14:paraId="5DD6B7BC" w14:textId="77777777">
            <w:pPr>
              <w:pStyle w:val="BodyTextIndent"/>
              <w:numPr>
                <w:ilvl w:val="3"/>
                <w:numId w:val="11"/>
              </w:numPr>
              <w:spacing w:before="120" w:line="276" w:lineRule="auto"/>
              <w:ind w:left="395"/>
              <w:rPr>
                <w:rFonts w:eastAsiaTheme="minorHAnsi"/>
                <w:sz w:val="26"/>
                <w:szCs w:val="26"/>
              </w:rPr>
            </w:pPr>
            <w:r w:rsidRPr="0060014B">
              <w:rPr>
                <w:rFonts w:eastAsiaTheme="minorHAnsi"/>
                <w:sz w:val="26"/>
                <w:szCs w:val="26"/>
              </w:rPr>
              <w:t>izvērtēt MVU IKT prasmju veicināšanas politikas situāciju reģionos un izstrādāt pasākumus turpmākai rīcībai, iekļaujot tos Uzņēmējdarbības plānā.</w:t>
            </w:r>
          </w:p>
        </w:tc>
        <w:tc>
          <w:tcPr>
            <w:tcW w:w="3260" w:type="dxa"/>
            <w:gridSpan w:val="2"/>
            <w:tcBorders>
              <w:top w:val="outset" w:sz="6" w:space="0" w:color="414142"/>
              <w:left w:val="outset" w:sz="6" w:space="0" w:color="414142"/>
              <w:bottom w:val="outset" w:sz="6" w:space="0" w:color="414142"/>
              <w:right w:val="outset" w:sz="6" w:space="0" w:color="414142"/>
            </w:tcBorders>
            <w:shd w:val="clear" w:color="auto" w:fill="FFFFFF"/>
          </w:tcPr>
          <w:p w:rsidR="000D4290" w:rsidRPr="0060014B" w:rsidP="0060014B" w14:paraId="11539059" w14:textId="77777777">
            <w:pPr>
              <w:spacing w:before="120" w:after="0"/>
              <w:ind w:left="111" w:right="111"/>
              <w:jc w:val="both"/>
              <w:rPr>
                <w:rFonts w:ascii="Times New Roman" w:hAnsi="Times New Roman"/>
                <w:color w:val="000000"/>
                <w:sz w:val="26"/>
                <w:szCs w:val="26"/>
              </w:rPr>
            </w:pPr>
            <w:r w:rsidRPr="0060014B">
              <w:rPr>
                <w:rFonts w:ascii="Times New Roman" w:hAnsi="Times New Roman" w:eastAsiaTheme="minorHAnsi"/>
                <w:sz w:val="26"/>
                <w:szCs w:val="26"/>
              </w:rPr>
              <w:t>Izvērtēta MVU IKT prasmju veicināšanas politikas situācija reģionos un izstrādāti pasākumi turpmākai rīcībai, iekļaujot tos Uzņēmējdarbības plānā</w:t>
            </w:r>
          </w:p>
        </w:tc>
        <w:tc>
          <w:tcPr>
            <w:tcW w:w="1702" w:type="dxa"/>
            <w:tcBorders>
              <w:top w:val="outset" w:sz="6" w:space="0" w:color="414142"/>
              <w:left w:val="outset" w:sz="6" w:space="0" w:color="414142"/>
              <w:bottom w:val="outset" w:sz="6" w:space="0" w:color="414142"/>
              <w:right w:val="outset" w:sz="6" w:space="0" w:color="414142"/>
            </w:tcBorders>
            <w:shd w:val="clear" w:color="auto" w:fill="FFFFFF"/>
          </w:tcPr>
          <w:p w:rsidR="000D4290" w:rsidRPr="0060014B" w:rsidP="0060014B" w14:paraId="4DD57322" w14:textId="77777777">
            <w:pPr>
              <w:pStyle w:val="NormalWeb"/>
              <w:spacing w:before="120" w:beforeAutospacing="0" w:after="0" w:afterAutospacing="0" w:line="276" w:lineRule="auto"/>
              <w:jc w:val="both"/>
              <w:rPr>
                <w:sz w:val="26"/>
                <w:szCs w:val="26"/>
              </w:rPr>
            </w:pPr>
            <w:r w:rsidRPr="0060014B">
              <w:rPr>
                <w:rFonts w:eastAsiaTheme="minorHAnsi"/>
                <w:sz w:val="26"/>
                <w:szCs w:val="26"/>
              </w:rPr>
              <w:t xml:space="preserve">Uzlabota (optimizēta) valsts politika MVU IKT prasmju veicināšanai un kapacitātes paaugstināšanai reģionos </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cPr>
          <w:p w:rsidR="000D4290" w:rsidRPr="0060014B" w:rsidP="0060014B" w14:paraId="10AEC02A" w14:textId="77777777">
            <w:pPr>
              <w:pStyle w:val="NormalWeb"/>
              <w:spacing w:before="120" w:beforeAutospacing="0" w:after="0" w:afterAutospacing="0" w:line="276" w:lineRule="auto"/>
              <w:jc w:val="both"/>
              <w:rPr>
                <w:sz w:val="26"/>
                <w:szCs w:val="26"/>
              </w:rPr>
            </w:pPr>
            <w:r w:rsidRPr="0060014B">
              <w:rPr>
                <w:sz w:val="26"/>
                <w:szCs w:val="26"/>
              </w:rPr>
              <w:t>VARAM</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cPr>
          <w:p w:rsidR="000D4290" w:rsidRPr="0060014B" w:rsidP="0060014B" w14:paraId="1B0EB273" w14:textId="6BDACB8D">
            <w:pPr>
              <w:pStyle w:val="NormalWeb"/>
              <w:spacing w:before="120" w:beforeAutospacing="0" w:after="0" w:afterAutospacing="0" w:line="276" w:lineRule="auto"/>
              <w:jc w:val="both"/>
              <w:rPr>
                <w:sz w:val="26"/>
                <w:szCs w:val="26"/>
              </w:rPr>
            </w:pPr>
            <w:r>
              <w:rPr>
                <w:sz w:val="26"/>
                <w:szCs w:val="26"/>
              </w:rPr>
              <w:t>-</w:t>
            </w:r>
          </w:p>
        </w:tc>
        <w:tc>
          <w:tcPr>
            <w:tcW w:w="1560" w:type="dxa"/>
            <w:tcBorders>
              <w:top w:val="outset" w:sz="6" w:space="0" w:color="414142"/>
              <w:left w:val="outset" w:sz="6" w:space="0" w:color="414142"/>
              <w:bottom w:val="outset" w:sz="6" w:space="0" w:color="414142"/>
              <w:right w:val="outset" w:sz="6" w:space="0" w:color="414142"/>
            </w:tcBorders>
            <w:shd w:val="clear" w:color="auto" w:fill="FFFFFF"/>
          </w:tcPr>
          <w:p w:rsidR="000D4290" w:rsidRPr="0060014B" w:rsidP="0060014B" w14:paraId="1DE0992E" w14:textId="77777777">
            <w:pPr>
              <w:pStyle w:val="NormalWeb"/>
              <w:spacing w:before="120" w:beforeAutospacing="0" w:after="0" w:afterAutospacing="0" w:line="276" w:lineRule="auto"/>
              <w:jc w:val="both"/>
              <w:rPr>
                <w:sz w:val="26"/>
                <w:szCs w:val="26"/>
              </w:rPr>
            </w:pPr>
            <w:r w:rsidRPr="0060014B">
              <w:rPr>
                <w:sz w:val="26"/>
                <w:szCs w:val="26"/>
              </w:rPr>
              <w:t>01.01.2019.</w:t>
            </w:r>
          </w:p>
        </w:tc>
      </w:tr>
      <w:tr w14:paraId="1BD2D6D6" w14:textId="77777777" w:rsidTr="00EE67F2">
        <w:tblPrEx>
          <w:tblW w:w="15451" w:type="dxa"/>
          <w:tblInd w:w="-572"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Layout w:type="fixed"/>
          <w:tblCellMar>
            <w:top w:w="30" w:type="dxa"/>
            <w:left w:w="30" w:type="dxa"/>
            <w:bottom w:w="30" w:type="dxa"/>
            <w:right w:w="30" w:type="dxa"/>
          </w:tblCellMar>
          <w:tblLook w:val="04A0"/>
        </w:tblPrEx>
        <w:tc>
          <w:tcPr>
            <w:tcW w:w="848" w:type="dxa"/>
            <w:tcBorders>
              <w:top w:val="outset" w:sz="6" w:space="0" w:color="414142"/>
              <w:left w:val="outset" w:sz="6" w:space="0" w:color="414142"/>
              <w:bottom w:val="outset" w:sz="6" w:space="0" w:color="414142"/>
              <w:right w:val="outset" w:sz="6" w:space="0" w:color="414142"/>
            </w:tcBorders>
            <w:shd w:val="clear" w:color="auto" w:fill="FFFFFF"/>
          </w:tcPr>
          <w:p w:rsidR="00DD0C46" w:rsidRPr="0060014B" w:rsidP="00DD0C46" w14:paraId="5F7ABB76" w14:textId="12F0F812">
            <w:pPr>
              <w:spacing w:before="120" w:after="0"/>
              <w:jc w:val="both"/>
              <w:rPr>
                <w:rFonts w:ascii="Times New Roman" w:hAnsi="Times New Roman"/>
                <w:b/>
                <w:sz w:val="26"/>
                <w:szCs w:val="26"/>
              </w:rPr>
            </w:pPr>
            <w:bookmarkStart w:id="136" w:name="_Hlk527994379"/>
            <w:r>
              <w:rPr>
                <w:rFonts w:ascii="Times New Roman" w:hAnsi="Times New Roman"/>
                <w:b/>
                <w:sz w:val="26"/>
                <w:szCs w:val="26"/>
              </w:rPr>
              <w:t>3.11.7.</w:t>
            </w:r>
          </w:p>
        </w:tc>
        <w:tc>
          <w:tcPr>
            <w:tcW w:w="5246" w:type="dxa"/>
            <w:shd w:val="clear" w:color="auto" w:fill="auto"/>
          </w:tcPr>
          <w:p w:rsidR="00DD0C46" w:rsidRPr="00DD0C46" w:rsidP="00DD0C46" w14:paraId="4DFA264D" w14:textId="77777777">
            <w:pPr>
              <w:spacing w:before="120" w:after="0"/>
              <w:jc w:val="both"/>
              <w:rPr>
                <w:rFonts w:ascii="Times New Roman" w:hAnsi="Times New Roman"/>
                <w:b/>
                <w:sz w:val="26"/>
                <w:szCs w:val="26"/>
              </w:rPr>
            </w:pPr>
            <w:r w:rsidRPr="00DD0C46">
              <w:rPr>
                <w:rFonts w:ascii="Times New Roman" w:hAnsi="Times New Roman"/>
                <w:b/>
                <w:sz w:val="26"/>
                <w:szCs w:val="26"/>
              </w:rPr>
              <w:t xml:space="preserve">Elektronisko pakalpojumu </w:t>
            </w:r>
            <w:r w:rsidRPr="00DD0C46">
              <w:rPr>
                <w:rFonts w:ascii="Times New Roman" w:hAnsi="Times New Roman"/>
                <w:b/>
                <w:sz w:val="26"/>
                <w:szCs w:val="26"/>
              </w:rPr>
              <w:t>efektivizācija</w:t>
            </w:r>
            <w:r w:rsidRPr="00DD0C46">
              <w:rPr>
                <w:rFonts w:ascii="Times New Roman" w:hAnsi="Times New Roman"/>
                <w:b/>
                <w:sz w:val="26"/>
                <w:szCs w:val="26"/>
              </w:rPr>
              <w:t xml:space="preserve"> PMLP.</w:t>
            </w:r>
          </w:p>
          <w:p w:rsidR="00DD0C46" w:rsidRPr="00DD0C46" w:rsidP="00DD0C46" w14:paraId="109C49F1" w14:textId="77777777">
            <w:pPr>
              <w:spacing w:before="120" w:after="0"/>
              <w:jc w:val="both"/>
              <w:rPr>
                <w:rFonts w:ascii="Times New Roman" w:hAnsi="Times New Roman"/>
                <w:sz w:val="26"/>
                <w:szCs w:val="26"/>
              </w:rPr>
            </w:pPr>
            <w:r w:rsidRPr="00DD0C46">
              <w:rPr>
                <w:rFonts w:ascii="Times New Roman" w:hAnsi="Times New Roman"/>
                <w:sz w:val="26"/>
                <w:szCs w:val="26"/>
              </w:rPr>
              <w:t xml:space="preserve">ĀIPL uzsver, ka mūsdienās elektronisko pakalpojumu izmantošana kļūst arvien izplatītāka. Tāpēc arī valsts  iestādēm  būtu  jāveicina  iespēja  sniegt  savus  pakalpojumus   tiešsaistē.  Lai  gan  jau  šobrīd  ir nodrošināta  iespēja  PMLP  dokumentus  iesniegt  elektroniskā  veidā,  proti,  parakstītus  ar  drošu elektronisko  parakstu,  tomēr  ĀIPL  rosina  valdību  rast  risinājumus  vienotas  </w:t>
            </w:r>
            <w:r w:rsidRPr="00DD0C46">
              <w:rPr>
                <w:rFonts w:ascii="Times New Roman" w:hAnsi="Times New Roman"/>
                <w:sz w:val="26"/>
                <w:szCs w:val="26"/>
              </w:rPr>
              <w:t>digitalizētas</w:t>
            </w:r>
            <w:r w:rsidRPr="00DD0C46">
              <w:rPr>
                <w:rFonts w:ascii="Times New Roman" w:hAnsi="Times New Roman"/>
                <w:sz w:val="26"/>
                <w:szCs w:val="26"/>
              </w:rPr>
              <w:t xml:space="preserve">  sistēmas izveidei, kas samazinātu personiskas klātesamības nepieciešamību PMLP un </w:t>
            </w:r>
            <w:r w:rsidRPr="00DD0C46">
              <w:rPr>
                <w:rFonts w:ascii="Times New Roman" w:hAnsi="Times New Roman"/>
                <w:sz w:val="26"/>
                <w:szCs w:val="26"/>
              </w:rPr>
              <w:t>efektivizētu</w:t>
            </w:r>
            <w:r w:rsidRPr="00DD0C46">
              <w:rPr>
                <w:rFonts w:ascii="Times New Roman" w:hAnsi="Times New Roman"/>
                <w:sz w:val="26"/>
                <w:szCs w:val="26"/>
              </w:rPr>
              <w:t xml:space="preserve"> darbaspēka piesaistes procesu.</w:t>
            </w:r>
          </w:p>
          <w:p w:rsidR="00DD0C46" w:rsidRPr="00DD0C46" w:rsidP="00DD0C46" w14:paraId="56CD6097" w14:textId="77777777">
            <w:pPr>
              <w:spacing w:before="120" w:after="0"/>
              <w:jc w:val="both"/>
              <w:rPr>
                <w:rFonts w:ascii="Times New Roman" w:hAnsi="Times New Roman"/>
                <w:sz w:val="26"/>
                <w:szCs w:val="26"/>
              </w:rPr>
            </w:pPr>
            <w:r w:rsidRPr="00DD0C46">
              <w:rPr>
                <w:rFonts w:ascii="Times New Roman" w:hAnsi="Times New Roman"/>
                <w:sz w:val="26"/>
                <w:szCs w:val="26"/>
              </w:rPr>
              <w:t>Šīs sistēmas ietvaros ĀIPL ierosina nodrošināt sekojošas funkcionalitātes iespējas:</w:t>
            </w:r>
          </w:p>
          <w:p w:rsidR="00DD0C46" w:rsidRPr="00DD0C46" w:rsidP="00DD0C46" w14:paraId="1FFF69FB" w14:textId="77777777">
            <w:pPr>
              <w:spacing w:before="120" w:after="0"/>
              <w:jc w:val="both"/>
              <w:rPr>
                <w:rFonts w:ascii="Times New Roman" w:hAnsi="Times New Roman"/>
                <w:sz w:val="26"/>
                <w:szCs w:val="26"/>
              </w:rPr>
            </w:pPr>
            <w:r w:rsidRPr="00DD0C46">
              <w:rPr>
                <w:rFonts w:ascii="Times New Roman" w:hAnsi="Times New Roman"/>
                <w:sz w:val="26"/>
                <w:szCs w:val="26"/>
              </w:rPr>
              <w:t>1.</w:t>
            </w:r>
            <w:r w:rsidRPr="00DD0C46">
              <w:rPr>
                <w:rFonts w:ascii="Times New Roman" w:hAnsi="Times New Roman"/>
                <w:sz w:val="26"/>
                <w:szCs w:val="26"/>
              </w:rPr>
              <w:tab/>
              <w:t>Ielūgumu iesniegšanai un sākotnējā apstrāde tiešsaistē.</w:t>
            </w:r>
          </w:p>
          <w:p w:rsidR="00DD0C46" w:rsidRPr="00DD0C46" w:rsidP="00DD0C46" w14:paraId="00328E55" w14:textId="46A3CD9B">
            <w:pPr>
              <w:spacing w:before="120" w:after="0"/>
              <w:jc w:val="both"/>
              <w:rPr>
                <w:rFonts w:ascii="Times New Roman" w:hAnsi="Times New Roman"/>
                <w:sz w:val="26"/>
                <w:szCs w:val="26"/>
              </w:rPr>
            </w:pPr>
            <w:r w:rsidRPr="00DD0C46">
              <w:rPr>
                <w:rFonts w:ascii="Times New Roman" w:hAnsi="Times New Roman"/>
                <w:sz w:val="26"/>
                <w:szCs w:val="26"/>
              </w:rPr>
              <w:t>2.</w:t>
            </w:r>
            <w:r w:rsidRPr="00DD0C46">
              <w:rPr>
                <w:rFonts w:ascii="Times New Roman" w:hAnsi="Times New Roman"/>
                <w:sz w:val="26"/>
                <w:szCs w:val="26"/>
              </w:rPr>
              <w:tab/>
              <w:t>Iespēja uzņēmumiem reģistrēties tiešsaistes sistēmā, lai PML</w:t>
            </w:r>
            <w:r>
              <w:rPr>
                <w:rFonts w:ascii="Times New Roman" w:hAnsi="Times New Roman"/>
                <w:sz w:val="26"/>
                <w:szCs w:val="26"/>
              </w:rPr>
              <w:t xml:space="preserve">P būtu pieejama informācija par </w:t>
            </w:r>
            <w:r w:rsidRPr="00DD0C46">
              <w:rPr>
                <w:rFonts w:ascii="Times New Roman" w:hAnsi="Times New Roman"/>
                <w:sz w:val="26"/>
                <w:szCs w:val="26"/>
              </w:rPr>
              <w:t>paraksta  tiesībām  (pilnvara)  utt.  Šādā  gadījumā  PMLP  darbiniekiem  būtu  iespēja  efektīvi pārbaudīt  uzņēmuma  un  pilnvarojuma  atbilstību  darbaspēka  piesaisti  regulējošo  normatīvo aktu prasībām.</w:t>
            </w:r>
          </w:p>
          <w:p w:rsidR="00DD0C46" w:rsidRPr="00DD0C46" w:rsidP="00DD0C46" w14:paraId="2E8AFA71" w14:textId="7D17B86C">
            <w:pPr>
              <w:spacing w:before="120" w:after="0"/>
              <w:jc w:val="both"/>
              <w:rPr>
                <w:rFonts w:ascii="Times New Roman" w:hAnsi="Times New Roman"/>
                <w:sz w:val="26"/>
                <w:szCs w:val="26"/>
              </w:rPr>
            </w:pPr>
            <w:r>
              <w:rPr>
                <w:rFonts w:ascii="Times New Roman" w:hAnsi="Times New Roman"/>
                <w:sz w:val="26"/>
                <w:szCs w:val="26"/>
              </w:rPr>
              <w:t>3</w:t>
            </w:r>
            <w:r w:rsidRPr="00DD0C46">
              <w:rPr>
                <w:rFonts w:ascii="Times New Roman" w:hAnsi="Times New Roman"/>
                <w:sz w:val="26"/>
                <w:szCs w:val="26"/>
              </w:rPr>
              <w:t>.</w:t>
            </w:r>
            <w:r w:rsidRPr="00DD0C46">
              <w:rPr>
                <w:rFonts w:ascii="Times New Roman" w:hAnsi="Times New Roman"/>
                <w:sz w:val="26"/>
                <w:szCs w:val="26"/>
              </w:rPr>
              <w:tab/>
              <w:t>Veidlapa, kurai ir automātiskās kontroles funkcija, t.i., ielūgumu nav iespējams iesniegt, ja piedāvātais atalgojums ir zemāks par minimālo attiecīgajai amata pozīcijai noteikto.</w:t>
            </w:r>
          </w:p>
          <w:p w:rsidR="00DD0C46" w:rsidRPr="00DD0C46" w:rsidP="00DD0C46" w14:paraId="24B6974C" w14:textId="7D27556E">
            <w:pPr>
              <w:spacing w:before="120" w:after="0"/>
              <w:jc w:val="both"/>
              <w:rPr>
                <w:rFonts w:ascii="Times New Roman" w:hAnsi="Times New Roman"/>
                <w:sz w:val="26"/>
                <w:szCs w:val="26"/>
              </w:rPr>
            </w:pPr>
            <w:r>
              <w:rPr>
                <w:rFonts w:ascii="Times New Roman" w:hAnsi="Times New Roman"/>
                <w:sz w:val="26"/>
                <w:szCs w:val="26"/>
              </w:rPr>
              <w:t>4</w:t>
            </w:r>
            <w:r w:rsidRPr="00DD0C46">
              <w:rPr>
                <w:rFonts w:ascii="Times New Roman" w:hAnsi="Times New Roman"/>
                <w:sz w:val="26"/>
                <w:szCs w:val="26"/>
              </w:rPr>
              <w:t>.</w:t>
            </w:r>
            <w:r w:rsidRPr="00DD0C46">
              <w:rPr>
                <w:rFonts w:ascii="Times New Roman" w:hAnsi="Times New Roman"/>
                <w:sz w:val="26"/>
                <w:szCs w:val="26"/>
              </w:rPr>
              <w:tab/>
              <w:t>Iespēju PMLP tiešsaistes režīmā pārbaudīt, vai darba devējam nav nodokļu un obligāto sociālo iemaksu parādu, kā arī vai par darbinieku ir veiktas attiecīgās iemaksas normatīvajos aktos noteiktajā  apjomā.  PMLP  tiesības  veikt  attiecīgu  automatizētu  pārbaudi  nostiprināmas normatīvajos aktos.</w:t>
            </w:r>
          </w:p>
          <w:p w:rsidR="00DD0C46" w:rsidRPr="00DD0C46" w:rsidP="00DD0C46" w14:paraId="0BD70319" w14:textId="31899B2F">
            <w:pPr>
              <w:spacing w:before="120" w:after="0"/>
              <w:jc w:val="both"/>
              <w:rPr>
                <w:rFonts w:ascii="Times New Roman" w:hAnsi="Times New Roman"/>
                <w:sz w:val="26"/>
                <w:szCs w:val="26"/>
              </w:rPr>
            </w:pPr>
            <w:r>
              <w:rPr>
                <w:rFonts w:ascii="Times New Roman" w:hAnsi="Times New Roman"/>
                <w:sz w:val="26"/>
                <w:szCs w:val="26"/>
              </w:rPr>
              <w:t>5</w:t>
            </w:r>
            <w:r w:rsidRPr="00DD0C46">
              <w:rPr>
                <w:rFonts w:ascii="Times New Roman" w:hAnsi="Times New Roman"/>
                <w:sz w:val="26"/>
                <w:szCs w:val="26"/>
              </w:rPr>
              <w:t>.</w:t>
            </w:r>
            <w:r w:rsidRPr="00DD0C46">
              <w:rPr>
                <w:rFonts w:ascii="Times New Roman" w:hAnsi="Times New Roman"/>
                <w:sz w:val="26"/>
                <w:szCs w:val="26"/>
              </w:rPr>
              <w:tab/>
              <w:t>Atvieglots  process,  kas  PMLP  jāveic,  lai  noskaidrotu  attiecīgo  NVA  publicēto  vakanci.</w:t>
            </w:r>
          </w:p>
          <w:p w:rsidR="00DD0C46" w:rsidRPr="00DD0C46" w:rsidP="00DD0C46" w14:paraId="529E8A4E" w14:textId="6173A44E">
            <w:pPr>
              <w:spacing w:before="120" w:after="0"/>
              <w:jc w:val="both"/>
              <w:rPr>
                <w:rFonts w:ascii="Times New Roman" w:hAnsi="Times New Roman"/>
                <w:sz w:val="26"/>
                <w:szCs w:val="26"/>
              </w:rPr>
            </w:pPr>
            <w:r>
              <w:rPr>
                <w:rFonts w:ascii="Times New Roman" w:hAnsi="Times New Roman"/>
                <w:sz w:val="26"/>
                <w:szCs w:val="26"/>
              </w:rPr>
              <w:t>6</w:t>
            </w:r>
            <w:r w:rsidRPr="00DD0C46">
              <w:rPr>
                <w:rFonts w:ascii="Times New Roman" w:hAnsi="Times New Roman"/>
                <w:sz w:val="26"/>
                <w:szCs w:val="26"/>
              </w:rPr>
              <w:t>.</w:t>
            </w:r>
            <w:r w:rsidRPr="00DD0C46">
              <w:rPr>
                <w:rFonts w:ascii="Times New Roman" w:hAnsi="Times New Roman"/>
                <w:sz w:val="26"/>
                <w:szCs w:val="26"/>
              </w:rPr>
              <w:tab/>
              <w:t>Pašlaik PMLP konsultantam jāpārbauda tiešsaistē, pārlūkojot ievērojama apjoma sludinājumu skaitu. PMLP tiesības veikt attiecīgu automatizētu pārbaudi nostiprināmas normatīvajos aktos.</w:t>
            </w:r>
          </w:p>
          <w:p w:rsidR="00DD0C46" w:rsidRPr="00DD0C46" w:rsidP="00DD0C46" w14:paraId="272CC354" w14:textId="1D58D00F">
            <w:pPr>
              <w:spacing w:before="120" w:after="0"/>
              <w:jc w:val="both"/>
              <w:rPr>
                <w:rFonts w:ascii="Times New Roman" w:hAnsi="Times New Roman"/>
                <w:sz w:val="26"/>
                <w:szCs w:val="26"/>
              </w:rPr>
            </w:pPr>
            <w:r>
              <w:rPr>
                <w:rFonts w:ascii="Times New Roman" w:hAnsi="Times New Roman"/>
                <w:sz w:val="26"/>
                <w:szCs w:val="26"/>
              </w:rPr>
              <w:t>7</w:t>
            </w:r>
            <w:r w:rsidRPr="00DD0C46">
              <w:rPr>
                <w:rFonts w:ascii="Times New Roman" w:hAnsi="Times New Roman"/>
                <w:sz w:val="26"/>
                <w:szCs w:val="26"/>
              </w:rPr>
              <w:t>.</w:t>
            </w:r>
            <w:r w:rsidRPr="00DD0C46">
              <w:rPr>
                <w:rFonts w:ascii="Times New Roman" w:hAnsi="Times New Roman"/>
                <w:sz w:val="26"/>
                <w:szCs w:val="26"/>
              </w:rPr>
              <w:tab/>
              <w:t>Iespēju maksājumus veikt maksājumus tiešsaistes sistēmas ietvaros.</w:t>
            </w:r>
          </w:p>
          <w:p w:rsidR="00DD0C46" w:rsidRPr="00DD0C46" w:rsidP="00DD0C46" w14:paraId="02768712" w14:textId="39B25C84">
            <w:pPr>
              <w:spacing w:before="120" w:after="0"/>
              <w:jc w:val="both"/>
              <w:rPr>
                <w:rFonts w:ascii="Times New Roman" w:hAnsi="Times New Roman"/>
                <w:sz w:val="26"/>
                <w:szCs w:val="26"/>
              </w:rPr>
            </w:pPr>
            <w:r>
              <w:rPr>
                <w:rFonts w:ascii="Times New Roman" w:hAnsi="Times New Roman"/>
                <w:sz w:val="26"/>
                <w:szCs w:val="26"/>
              </w:rPr>
              <w:t>8</w:t>
            </w:r>
            <w:r w:rsidRPr="00DD0C46">
              <w:rPr>
                <w:rFonts w:ascii="Times New Roman" w:hAnsi="Times New Roman"/>
                <w:sz w:val="26"/>
                <w:szCs w:val="26"/>
              </w:rPr>
              <w:t>.</w:t>
            </w:r>
            <w:r w:rsidRPr="00DD0C46">
              <w:rPr>
                <w:rFonts w:ascii="Times New Roman" w:hAnsi="Times New Roman"/>
                <w:sz w:val="26"/>
                <w:szCs w:val="26"/>
              </w:rPr>
              <w:tab/>
              <w:t xml:space="preserve">Ikgadējai  ielūgumu  “atjaunošana”  tiešsaistē.  Tostarp  iespēja  tiešsaistē  reģistrēt  arī  darbinieka paaugstināšanu amatā bez </w:t>
            </w:r>
            <w:r w:rsidRPr="00DD0C46">
              <w:rPr>
                <w:rFonts w:ascii="Times New Roman" w:hAnsi="Times New Roman"/>
                <w:sz w:val="26"/>
                <w:szCs w:val="26"/>
              </w:rPr>
              <w:t>nepieciešamības atkārto</w:t>
            </w:r>
            <w:r>
              <w:rPr>
                <w:rFonts w:ascii="Times New Roman" w:hAnsi="Times New Roman"/>
                <w:sz w:val="26"/>
                <w:szCs w:val="26"/>
              </w:rPr>
              <w:t>t visu reģistrācijas procedūru.</w:t>
            </w:r>
          </w:p>
        </w:tc>
        <w:tc>
          <w:tcPr>
            <w:tcW w:w="3260" w:type="dxa"/>
            <w:gridSpan w:val="2"/>
            <w:tcBorders>
              <w:top w:val="outset" w:sz="6" w:space="0" w:color="414142"/>
              <w:left w:val="outset" w:sz="6" w:space="0" w:color="414142"/>
              <w:bottom w:val="outset" w:sz="6" w:space="0" w:color="414142"/>
              <w:right w:val="outset" w:sz="6" w:space="0" w:color="414142"/>
            </w:tcBorders>
            <w:shd w:val="clear" w:color="auto" w:fill="FFFFFF"/>
          </w:tcPr>
          <w:p w:rsidR="00DD0C46" w:rsidP="00DD0C46" w14:paraId="2D47F22D" w14:textId="77777777">
            <w:pPr>
              <w:spacing w:before="120" w:after="0"/>
              <w:ind w:left="111" w:right="111"/>
              <w:jc w:val="both"/>
              <w:rPr>
                <w:rFonts w:ascii="Times New Roman" w:hAnsi="Times New Roman" w:eastAsiaTheme="minorHAnsi"/>
                <w:sz w:val="26"/>
                <w:szCs w:val="26"/>
              </w:rPr>
            </w:pPr>
            <w:r>
              <w:rPr>
                <w:rFonts w:ascii="Times New Roman" w:hAnsi="Times New Roman" w:eastAsiaTheme="minorHAnsi"/>
                <w:sz w:val="26"/>
                <w:szCs w:val="26"/>
              </w:rPr>
              <w:t xml:space="preserve">1.Veikts izvērtējums par minēto pakalpojumu </w:t>
            </w:r>
            <w:r>
              <w:rPr>
                <w:rFonts w:ascii="Times New Roman" w:hAnsi="Times New Roman" w:eastAsiaTheme="minorHAnsi"/>
                <w:sz w:val="26"/>
                <w:szCs w:val="26"/>
              </w:rPr>
              <w:t>digitalizēšanu</w:t>
            </w:r>
          </w:p>
          <w:p w:rsidR="00DD0C46" w:rsidRPr="0060014B" w:rsidP="00DD0C46" w14:paraId="182871EB" w14:textId="40946E74">
            <w:pPr>
              <w:spacing w:before="120" w:after="0"/>
              <w:ind w:left="111" w:right="111"/>
              <w:jc w:val="both"/>
              <w:rPr>
                <w:rFonts w:ascii="Times New Roman" w:hAnsi="Times New Roman" w:eastAsiaTheme="minorHAnsi"/>
                <w:sz w:val="26"/>
                <w:szCs w:val="26"/>
              </w:rPr>
            </w:pPr>
            <w:r>
              <w:rPr>
                <w:rFonts w:ascii="Times New Roman" w:hAnsi="Times New Roman" w:eastAsiaTheme="minorHAnsi"/>
                <w:sz w:val="26"/>
                <w:szCs w:val="26"/>
              </w:rPr>
              <w:t>2.Pēc veiktā izvērtējuma attiecīgie pasākumi ieviesti praktiski</w:t>
            </w:r>
          </w:p>
        </w:tc>
        <w:tc>
          <w:tcPr>
            <w:tcW w:w="1702" w:type="dxa"/>
            <w:tcBorders>
              <w:top w:val="outset" w:sz="6" w:space="0" w:color="414142"/>
              <w:left w:val="outset" w:sz="6" w:space="0" w:color="414142"/>
              <w:bottom w:val="outset" w:sz="6" w:space="0" w:color="414142"/>
              <w:right w:val="outset" w:sz="6" w:space="0" w:color="414142"/>
            </w:tcBorders>
            <w:shd w:val="clear" w:color="auto" w:fill="FFFFFF"/>
          </w:tcPr>
          <w:p w:rsidR="00DD0C46" w:rsidRPr="0060014B" w:rsidP="00DD0C46" w14:paraId="62A6F693" w14:textId="69E558D1">
            <w:pPr>
              <w:pStyle w:val="NormalWeb"/>
              <w:spacing w:before="120" w:beforeAutospacing="0" w:after="0" w:afterAutospacing="0" w:line="276" w:lineRule="auto"/>
              <w:jc w:val="both"/>
              <w:rPr>
                <w:rFonts w:eastAsiaTheme="minorHAnsi"/>
                <w:sz w:val="26"/>
                <w:szCs w:val="26"/>
              </w:rPr>
            </w:pPr>
            <w:r>
              <w:rPr>
                <w:rFonts w:eastAsiaTheme="minorHAnsi"/>
                <w:sz w:val="26"/>
                <w:szCs w:val="26"/>
              </w:rPr>
              <w:t>Uzlaboti 8 PMLP e-pakalpojumi</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cPr>
          <w:p w:rsidR="00DD0C46" w:rsidP="00DD0C46" w14:paraId="2D90F360" w14:textId="77777777">
            <w:pPr>
              <w:pStyle w:val="NormalWeb"/>
              <w:spacing w:before="120" w:beforeAutospacing="0" w:after="0" w:afterAutospacing="0" w:line="276" w:lineRule="auto"/>
              <w:jc w:val="both"/>
              <w:rPr>
                <w:sz w:val="26"/>
                <w:szCs w:val="26"/>
              </w:rPr>
            </w:pPr>
            <w:r>
              <w:rPr>
                <w:sz w:val="26"/>
                <w:szCs w:val="26"/>
              </w:rPr>
              <w:t>1.PMLP</w:t>
            </w:r>
          </w:p>
          <w:p w:rsidR="00DD0C46" w:rsidRPr="0060014B" w:rsidP="00DD0C46" w14:paraId="3A4E4AB5" w14:textId="765C22C9">
            <w:pPr>
              <w:pStyle w:val="NormalWeb"/>
              <w:spacing w:before="120" w:beforeAutospacing="0" w:after="0" w:afterAutospacing="0" w:line="276" w:lineRule="auto"/>
              <w:jc w:val="both"/>
              <w:rPr>
                <w:sz w:val="26"/>
                <w:szCs w:val="26"/>
              </w:rPr>
            </w:pPr>
            <w:r>
              <w:rPr>
                <w:sz w:val="26"/>
                <w:szCs w:val="26"/>
              </w:rPr>
              <w:t>2.PMLP</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cPr>
          <w:p w:rsidR="00DD0C46" w:rsidRPr="0060014B" w:rsidP="00DD0C46" w14:paraId="6894CB68" w14:textId="43BFE1EC">
            <w:pPr>
              <w:pStyle w:val="NormalWeb"/>
              <w:spacing w:before="120" w:beforeAutospacing="0" w:after="0" w:afterAutospacing="0" w:line="276" w:lineRule="auto"/>
              <w:jc w:val="both"/>
              <w:rPr>
                <w:sz w:val="26"/>
                <w:szCs w:val="26"/>
              </w:rPr>
            </w:pPr>
            <w:r>
              <w:rPr>
                <w:sz w:val="26"/>
                <w:szCs w:val="26"/>
              </w:rPr>
              <w:t>-</w:t>
            </w:r>
          </w:p>
        </w:tc>
        <w:tc>
          <w:tcPr>
            <w:tcW w:w="1560" w:type="dxa"/>
            <w:tcBorders>
              <w:top w:val="outset" w:sz="6" w:space="0" w:color="414142"/>
              <w:left w:val="outset" w:sz="6" w:space="0" w:color="414142"/>
              <w:bottom w:val="outset" w:sz="6" w:space="0" w:color="414142"/>
              <w:right w:val="outset" w:sz="6" w:space="0" w:color="414142"/>
            </w:tcBorders>
            <w:shd w:val="clear" w:color="auto" w:fill="FFFFFF"/>
          </w:tcPr>
          <w:p w:rsidR="00DD0C46" w:rsidP="00DD0C46" w14:paraId="214DF4E4" w14:textId="77777777">
            <w:pPr>
              <w:pStyle w:val="NormalWeb"/>
              <w:spacing w:before="120" w:beforeAutospacing="0" w:after="0" w:afterAutospacing="0" w:line="276" w:lineRule="auto"/>
              <w:jc w:val="both"/>
              <w:rPr>
                <w:sz w:val="26"/>
                <w:szCs w:val="26"/>
              </w:rPr>
            </w:pPr>
            <w:r>
              <w:rPr>
                <w:sz w:val="26"/>
                <w:szCs w:val="26"/>
              </w:rPr>
              <w:t>1.01.07.2019.</w:t>
            </w:r>
          </w:p>
          <w:p w:rsidR="00DD0C46" w:rsidRPr="0060014B" w:rsidP="00DD0C46" w14:paraId="2F4C43D4" w14:textId="1B7A088D">
            <w:pPr>
              <w:pStyle w:val="NormalWeb"/>
              <w:spacing w:before="120" w:beforeAutospacing="0" w:after="0" w:afterAutospacing="0" w:line="276" w:lineRule="auto"/>
              <w:jc w:val="both"/>
              <w:rPr>
                <w:sz w:val="26"/>
                <w:szCs w:val="26"/>
              </w:rPr>
            </w:pPr>
            <w:r>
              <w:rPr>
                <w:sz w:val="26"/>
                <w:szCs w:val="26"/>
              </w:rPr>
              <w:t>2.01.07.2020.</w:t>
            </w:r>
          </w:p>
        </w:tc>
      </w:tr>
      <w:tr w14:paraId="066EE9CB" w14:textId="77777777" w:rsidTr="00EE67F2">
        <w:tblPrEx>
          <w:tblW w:w="15451" w:type="dxa"/>
          <w:tblInd w:w="-572" w:type="dxa"/>
          <w:tblLayout w:type="fixed"/>
          <w:tblLook w:val="04A0"/>
        </w:tblPrEx>
        <w:tc>
          <w:tcPr>
            <w:tcW w:w="6094" w:type="dxa"/>
            <w:gridSpan w:val="2"/>
            <w:shd w:val="clear" w:color="auto" w:fill="CCFFCC"/>
          </w:tcPr>
          <w:p w:rsidR="00DD0C46" w:rsidRPr="0060014B" w:rsidP="00DD0C46" w14:paraId="60D2E3E3" w14:textId="77777777">
            <w:pPr>
              <w:spacing w:before="120" w:after="0"/>
              <w:ind w:right="111"/>
              <w:jc w:val="both"/>
              <w:rPr>
                <w:rFonts w:ascii="Times New Roman" w:hAnsi="Times New Roman"/>
                <w:b/>
                <w:color w:val="000000" w:themeColor="text1"/>
                <w:sz w:val="26"/>
                <w:szCs w:val="26"/>
              </w:rPr>
            </w:pPr>
            <w:bookmarkEnd w:id="136"/>
            <w:r w:rsidRPr="0060014B">
              <w:rPr>
                <w:rFonts w:ascii="Times New Roman" w:hAnsi="Times New Roman"/>
                <w:b/>
                <w:color w:val="000000"/>
                <w:sz w:val="26"/>
                <w:szCs w:val="26"/>
              </w:rPr>
              <w:t>Rīcības virziens</w:t>
            </w:r>
          </w:p>
        </w:tc>
        <w:tc>
          <w:tcPr>
            <w:tcW w:w="9357" w:type="dxa"/>
            <w:gridSpan w:val="6"/>
            <w:shd w:val="clear" w:color="auto" w:fill="CCFFCC"/>
          </w:tcPr>
          <w:p w:rsidR="00DD0C46" w:rsidRPr="0060014B" w:rsidP="0018306A" w14:paraId="157D63EB" w14:textId="0B501657">
            <w:pPr>
              <w:pStyle w:val="Heading2"/>
              <w:rPr>
                <w:color w:val="000000" w:themeColor="text1"/>
              </w:rPr>
            </w:pPr>
            <w:bookmarkStart w:id="137" w:name="_Toc528063958"/>
            <w:bookmarkStart w:id="138" w:name="_Toc256000022"/>
            <w:bookmarkStart w:id="139" w:name="_Toc256000045"/>
            <w:bookmarkStart w:id="140" w:name="_Toc256000068"/>
            <w:bookmarkStart w:id="141" w:name="_Toc256000091"/>
            <w:r w:rsidRPr="0060014B">
              <w:t>3.12. Inovācijas vecināšana</w:t>
            </w:r>
            <w:bookmarkEnd w:id="141"/>
            <w:bookmarkEnd w:id="140"/>
            <w:bookmarkEnd w:id="139"/>
            <w:bookmarkEnd w:id="138"/>
            <w:bookmarkEnd w:id="137"/>
          </w:p>
        </w:tc>
      </w:tr>
      <w:tr w14:paraId="463D6255" w14:textId="77777777" w:rsidTr="00EE67F2">
        <w:tblPrEx>
          <w:tblW w:w="15451" w:type="dxa"/>
          <w:tblInd w:w="-572" w:type="dxa"/>
          <w:tblLayout w:type="fixed"/>
          <w:tblLook w:val="04A0"/>
        </w:tblPrEx>
        <w:tc>
          <w:tcPr>
            <w:tcW w:w="6094" w:type="dxa"/>
            <w:gridSpan w:val="2"/>
            <w:shd w:val="clear" w:color="auto" w:fill="CCFFCC"/>
          </w:tcPr>
          <w:p w:rsidR="00DD0C46" w:rsidRPr="0060014B" w:rsidP="00DD0C46" w14:paraId="680BC5CB" w14:textId="77777777">
            <w:pPr>
              <w:spacing w:before="120" w:after="0"/>
              <w:ind w:right="111"/>
              <w:jc w:val="both"/>
              <w:rPr>
                <w:rFonts w:ascii="Times New Roman" w:hAnsi="Times New Roman"/>
                <w:b/>
                <w:color w:val="000000" w:themeColor="text1"/>
                <w:sz w:val="26"/>
                <w:szCs w:val="26"/>
              </w:rPr>
            </w:pPr>
            <w:r w:rsidRPr="0060014B">
              <w:rPr>
                <w:rFonts w:ascii="Times New Roman" w:hAnsi="Times New Roman"/>
                <w:color w:val="000000"/>
                <w:sz w:val="26"/>
                <w:szCs w:val="26"/>
              </w:rPr>
              <w:t>Politikas rezultāts un rezultatīvie rādītāji</w:t>
            </w:r>
          </w:p>
        </w:tc>
        <w:tc>
          <w:tcPr>
            <w:tcW w:w="9357" w:type="dxa"/>
            <w:gridSpan w:val="6"/>
            <w:shd w:val="clear" w:color="auto" w:fill="CCFFCC"/>
          </w:tcPr>
          <w:p w:rsidR="00DD0C46" w:rsidRPr="0060014B" w:rsidP="00DD0C46" w14:paraId="26AFEDAA" w14:textId="0B888CA4">
            <w:pPr>
              <w:tabs>
                <w:tab w:val="left" w:pos="2191"/>
              </w:tabs>
              <w:spacing w:before="120" w:after="0"/>
              <w:jc w:val="both"/>
              <w:rPr>
                <w:rFonts w:ascii="Times New Roman" w:hAnsi="Times New Roman"/>
                <w:sz w:val="26"/>
                <w:szCs w:val="26"/>
              </w:rPr>
            </w:pPr>
            <w:r w:rsidRPr="0060014B">
              <w:rPr>
                <w:rFonts w:ascii="Times New Roman" w:hAnsi="Times New Roman"/>
                <w:sz w:val="26"/>
                <w:szCs w:val="26"/>
              </w:rPr>
              <w:t>Latvijas snieguma pieaugums no 24.vietas uz 20.vietu “</w:t>
            </w:r>
            <w:r w:rsidRPr="0060014B">
              <w:rPr>
                <w:rFonts w:ascii="Times New Roman" w:hAnsi="Times New Roman"/>
                <w:sz w:val="26"/>
                <w:szCs w:val="26"/>
              </w:rPr>
              <w:t>European</w:t>
            </w:r>
            <w:r w:rsidRPr="0060014B">
              <w:rPr>
                <w:rFonts w:ascii="Times New Roman" w:hAnsi="Times New Roman"/>
                <w:sz w:val="26"/>
                <w:szCs w:val="26"/>
              </w:rPr>
              <w:t xml:space="preserve"> </w:t>
            </w:r>
            <w:r w:rsidRPr="0060014B">
              <w:rPr>
                <w:rFonts w:ascii="Times New Roman" w:hAnsi="Times New Roman"/>
                <w:sz w:val="26"/>
                <w:szCs w:val="26"/>
              </w:rPr>
              <w:t>Innovation</w:t>
            </w:r>
            <w:r w:rsidRPr="0060014B">
              <w:rPr>
                <w:rFonts w:ascii="Times New Roman" w:hAnsi="Times New Roman"/>
                <w:sz w:val="26"/>
                <w:szCs w:val="26"/>
              </w:rPr>
              <w:t xml:space="preserve"> </w:t>
            </w:r>
            <w:r w:rsidRPr="0060014B">
              <w:rPr>
                <w:rFonts w:ascii="Times New Roman" w:hAnsi="Times New Roman"/>
                <w:sz w:val="26"/>
                <w:szCs w:val="26"/>
              </w:rPr>
              <w:t>Scoreboard</w:t>
            </w:r>
            <w:r w:rsidRPr="0060014B">
              <w:rPr>
                <w:rFonts w:ascii="Times New Roman" w:hAnsi="Times New Roman"/>
                <w:sz w:val="26"/>
                <w:szCs w:val="26"/>
              </w:rPr>
              <w:t xml:space="preserve"> 2020”</w:t>
            </w:r>
          </w:p>
        </w:tc>
      </w:tr>
      <w:tr w14:paraId="2CC72E59" w14:textId="77777777" w:rsidTr="00EE67F2">
        <w:tblPrEx>
          <w:tblW w:w="15451" w:type="dxa"/>
          <w:tblInd w:w="-572" w:type="dxa"/>
          <w:tblLayout w:type="fixed"/>
          <w:tblLook w:val="04A0"/>
        </w:tblPrEx>
        <w:tc>
          <w:tcPr>
            <w:tcW w:w="848" w:type="dxa"/>
            <w:shd w:val="clear" w:color="auto" w:fill="CCFFCC"/>
          </w:tcPr>
          <w:p w:rsidR="00DD0C46" w:rsidRPr="0060014B" w:rsidP="00DD0C46" w14:paraId="3BF22CF9" w14:textId="77777777">
            <w:pPr>
              <w:spacing w:before="120" w:after="0"/>
              <w:jc w:val="center"/>
              <w:rPr>
                <w:rFonts w:ascii="Times New Roman" w:hAnsi="Times New Roman"/>
                <w:b/>
                <w:sz w:val="26"/>
                <w:szCs w:val="26"/>
              </w:rPr>
            </w:pPr>
            <w:r w:rsidRPr="0060014B">
              <w:rPr>
                <w:rFonts w:ascii="Times New Roman" w:eastAsia="Times New Roman" w:hAnsi="Times New Roman"/>
                <w:bCs/>
                <w:i/>
                <w:color w:val="000000"/>
                <w:sz w:val="26"/>
                <w:szCs w:val="26"/>
                <w:lang w:eastAsia="lv-LV"/>
              </w:rPr>
              <w:t>Nr. p. k.</w:t>
            </w:r>
          </w:p>
        </w:tc>
        <w:tc>
          <w:tcPr>
            <w:tcW w:w="5246" w:type="dxa"/>
            <w:shd w:val="clear" w:color="auto" w:fill="CCFFCC"/>
            <w:vAlign w:val="center"/>
          </w:tcPr>
          <w:p w:rsidR="00DD0C46" w:rsidRPr="0060014B" w:rsidP="00DD0C46" w14:paraId="54B41AFB" w14:textId="77777777">
            <w:pPr>
              <w:spacing w:before="120" w:after="0"/>
              <w:ind w:right="111"/>
              <w:jc w:val="center"/>
              <w:rPr>
                <w:rFonts w:ascii="Times New Roman" w:hAnsi="Times New Roman"/>
                <w:b/>
                <w:color w:val="000000" w:themeColor="text1"/>
                <w:sz w:val="26"/>
                <w:szCs w:val="26"/>
              </w:rPr>
            </w:pPr>
            <w:r w:rsidRPr="0060014B">
              <w:rPr>
                <w:rFonts w:ascii="Times New Roman" w:eastAsia="Times New Roman" w:hAnsi="Times New Roman"/>
                <w:bCs/>
                <w:i/>
                <w:color w:val="000000"/>
                <w:sz w:val="26"/>
                <w:szCs w:val="26"/>
                <w:lang w:eastAsia="lv-LV"/>
              </w:rPr>
              <w:t>Pasākums</w:t>
            </w:r>
          </w:p>
        </w:tc>
        <w:tc>
          <w:tcPr>
            <w:tcW w:w="3260" w:type="dxa"/>
            <w:gridSpan w:val="2"/>
            <w:shd w:val="clear" w:color="auto" w:fill="CCFFCC"/>
          </w:tcPr>
          <w:p w:rsidR="00DD0C46" w:rsidRPr="0060014B" w:rsidP="00DD0C46" w14:paraId="1C7BF6D0" w14:textId="77777777">
            <w:pPr>
              <w:spacing w:before="120" w:after="0"/>
              <w:ind w:right="111"/>
              <w:jc w:val="center"/>
              <w:rPr>
                <w:rFonts w:ascii="Times New Roman" w:hAnsi="Times New Roman"/>
                <w:color w:val="000000" w:themeColor="text1"/>
                <w:sz w:val="26"/>
                <w:szCs w:val="26"/>
                <w:lang w:eastAsia="lv-LV"/>
              </w:rPr>
            </w:pPr>
            <w:r w:rsidRPr="0060014B">
              <w:rPr>
                <w:rFonts w:ascii="Times New Roman" w:hAnsi="Times New Roman"/>
                <w:i/>
                <w:sz w:val="26"/>
                <w:szCs w:val="26"/>
                <w:lang w:eastAsia="lv-LV"/>
              </w:rPr>
              <w:t>Darbības rezultāts</w:t>
            </w:r>
          </w:p>
        </w:tc>
        <w:tc>
          <w:tcPr>
            <w:tcW w:w="1702" w:type="dxa"/>
            <w:shd w:val="clear" w:color="auto" w:fill="CCFFCC"/>
          </w:tcPr>
          <w:p w:rsidR="00DD0C46" w:rsidRPr="0060014B" w:rsidP="00DD0C46" w14:paraId="5AB8450E" w14:textId="77777777">
            <w:pPr>
              <w:tabs>
                <w:tab w:val="left" w:pos="2191"/>
              </w:tabs>
              <w:spacing w:before="120" w:after="0"/>
              <w:jc w:val="center"/>
              <w:rPr>
                <w:rFonts w:ascii="Times New Roman" w:hAnsi="Times New Roman"/>
                <w:color w:val="000000" w:themeColor="text1"/>
                <w:sz w:val="26"/>
                <w:szCs w:val="26"/>
              </w:rPr>
            </w:pPr>
            <w:r w:rsidRPr="0060014B">
              <w:rPr>
                <w:rFonts w:ascii="Times New Roman" w:hAnsi="Times New Roman"/>
                <w:i/>
                <w:sz w:val="26"/>
                <w:szCs w:val="26"/>
                <w:lang w:eastAsia="lv-LV"/>
              </w:rPr>
              <w:t>Rezultatīvais rādītājs</w:t>
            </w:r>
          </w:p>
        </w:tc>
        <w:tc>
          <w:tcPr>
            <w:tcW w:w="1418" w:type="dxa"/>
            <w:shd w:val="clear" w:color="auto" w:fill="CCFFCC"/>
          </w:tcPr>
          <w:p w:rsidR="00DD0C46" w:rsidRPr="0060014B" w:rsidP="00DD0C46" w14:paraId="6A3E0C77" w14:textId="77777777">
            <w:pPr>
              <w:spacing w:before="120" w:after="0"/>
              <w:jc w:val="center"/>
              <w:rPr>
                <w:rFonts w:ascii="Times New Roman" w:hAnsi="Times New Roman"/>
                <w:color w:val="000000" w:themeColor="text1"/>
                <w:sz w:val="26"/>
                <w:szCs w:val="26"/>
              </w:rPr>
            </w:pPr>
            <w:r w:rsidRPr="0060014B">
              <w:rPr>
                <w:rFonts w:ascii="Times New Roman" w:hAnsi="Times New Roman"/>
                <w:i/>
                <w:sz w:val="26"/>
                <w:szCs w:val="26"/>
                <w:lang w:eastAsia="lv-LV"/>
              </w:rPr>
              <w:t>Atbildīgā institūcija</w:t>
            </w:r>
          </w:p>
        </w:tc>
        <w:tc>
          <w:tcPr>
            <w:tcW w:w="1417" w:type="dxa"/>
            <w:shd w:val="clear" w:color="auto" w:fill="CCFFCC"/>
          </w:tcPr>
          <w:p w:rsidR="00DD0C46" w:rsidRPr="0060014B" w:rsidP="00DD0C46" w14:paraId="69711E06" w14:textId="77777777">
            <w:pPr>
              <w:spacing w:before="120" w:after="0"/>
              <w:jc w:val="center"/>
              <w:rPr>
                <w:rFonts w:ascii="Times New Roman" w:hAnsi="Times New Roman"/>
                <w:color w:val="000000" w:themeColor="text1"/>
                <w:sz w:val="26"/>
                <w:szCs w:val="26"/>
              </w:rPr>
            </w:pPr>
            <w:r w:rsidRPr="0060014B">
              <w:rPr>
                <w:rFonts w:ascii="Times New Roman" w:hAnsi="Times New Roman"/>
                <w:i/>
                <w:sz w:val="26"/>
                <w:szCs w:val="26"/>
                <w:lang w:eastAsia="lv-LV"/>
              </w:rPr>
              <w:t>Līdzatbildīgās institūcijas</w:t>
            </w:r>
          </w:p>
        </w:tc>
        <w:tc>
          <w:tcPr>
            <w:tcW w:w="1560" w:type="dxa"/>
            <w:shd w:val="clear" w:color="auto" w:fill="CCFFCC"/>
          </w:tcPr>
          <w:p w:rsidR="00DD0C46" w:rsidRPr="0060014B" w:rsidP="00DD0C46" w14:paraId="3399C27E" w14:textId="77777777">
            <w:pPr>
              <w:spacing w:before="120" w:after="0"/>
              <w:jc w:val="center"/>
              <w:rPr>
                <w:rFonts w:ascii="Times New Roman" w:hAnsi="Times New Roman"/>
                <w:color w:val="000000" w:themeColor="text1"/>
                <w:sz w:val="26"/>
                <w:szCs w:val="26"/>
              </w:rPr>
            </w:pPr>
            <w:r w:rsidRPr="0060014B">
              <w:rPr>
                <w:rFonts w:ascii="Times New Roman" w:hAnsi="Times New Roman"/>
                <w:i/>
                <w:sz w:val="26"/>
                <w:szCs w:val="26"/>
                <w:lang w:eastAsia="lv-LV"/>
              </w:rPr>
              <w:t>Izpildes termiņš</w:t>
            </w:r>
          </w:p>
        </w:tc>
      </w:tr>
      <w:tr w14:paraId="4C88B79A" w14:textId="77777777" w:rsidTr="00EE67F2">
        <w:tblPrEx>
          <w:tblW w:w="15451" w:type="dxa"/>
          <w:tblInd w:w="-572" w:type="dxa"/>
          <w:tblLayout w:type="fixed"/>
          <w:tblLook w:val="04A0"/>
        </w:tblPrEx>
        <w:tc>
          <w:tcPr>
            <w:tcW w:w="848" w:type="dxa"/>
            <w:tcBorders>
              <w:top w:val="single" w:sz="4" w:space="0" w:color="auto"/>
              <w:left w:val="single" w:sz="4" w:space="0" w:color="auto"/>
              <w:bottom w:val="single" w:sz="4" w:space="0" w:color="auto"/>
              <w:right w:val="single" w:sz="4" w:space="0" w:color="auto"/>
            </w:tcBorders>
            <w:hideMark/>
          </w:tcPr>
          <w:p w:rsidR="00DD0C46" w:rsidRPr="0060014B" w:rsidP="00DD0C46" w14:paraId="47089B44" w14:textId="3E1F993E">
            <w:pPr>
              <w:spacing w:before="120" w:after="0"/>
              <w:rPr>
                <w:rFonts w:ascii="Times New Roman" w:hAnsi="Times New Roman" w:eastAsiaTheme="minorHAnsi"/>
                <w:b/>
                <w:sz w:val="26"/>
                <w:szCs w:val="26"/>
                <w:lang w:eastAsia="ar-SA"/>
              </w:rPr>
            </w:pPr>
            <w:r w:rsidRPr="0060014B">
              <w:rPr>
                <w:rFonts w:ascii="Times New Roman" w:hAnsi="Times New Roman" w:eastAsiaTheme="minorHAnsi"/>
                <w:b/>
                <w:sz w:val="26"/>
                <w:szCs w:val="26"/>
                <w:lang w:eastAsia="ar-SA"/>
              </w:rPr>
              <w:t>3.12.1.</w:t>
            </w:r>
          </w:p>
        </w:tc>
        <w:tc>
          <w:tcPr>
            <w:tcW w:w="5246" w:type="dxa"/>
            <w:tcBorders>
              <w:top w:val="single" w:sz="4" w:space="0" w:color="auto"/>
              <w:left w:val="single" w:sz="4" w:space="0" w:color="auto"/>
              <w:bottom w:val="single" w:sz="4" w:space="0" w:color="auto"/>
              <w:right w:val="single" w:sz="4" w:space="0" w:color="auto"/>
            </w:tcBorders>
            <w:hideMark/>
          </w:tcPr>
          <w:p w:rsidR="00DD0C46" w:rsidRPr="0060014B" w:rsidP="00DD0C46" w14:paraId="30394F6E" w14:textId="77777777">
            <w:pPr>
              <w:spacing w:before="120" w:after="0"/>
              <w:jc w:val="both"/>
              <w:rPr>
                <w:rFonts w:ascii="Times New Roman" w:hAnsi="Times New Roman" w:eastAsiaTheme="minorHAnsi"/>
                <w:b/>
                <w:sz w:val="26"/>
                <w:szCs w:val="26"/>
                <w:lang w:eastAsia="ar-SA"/>
              </w:rPr>
            </w:pPr>
            <w:r w:rsidRPr="0060014B">
              <w:rPr>
                <w:rFonts w:ascii="Times New Roman" w:hAnsi="Times New Roman" w:eastAsiaTheme="minorHAnsi"/>
                <w:b/>
                <w:sz w:val="26"/>
                <w:szCs w:val="26"/>
                <w:lang w:eastAsia="ar-SA"/>
              </w:rPr>
              <w:t>Sistemātiski uzlabojumi pētniecības statistikas datu iegūšanā</w:t>
            </w:r>
          </w:p>
          <w:p w:rsidR="00DD0C46" w:rsidRPr="0060014B" w:rsidP="00DD0C46" w14:paraId="21A8ECA1" w14:textId="77777777">
            <w:pPr>
              <w:spacing w:before="120"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 xml:space="preserve">Viens no būtiskākajiem valstu inovācijas snieguma rādītājiem ir ieguldījumi pētniecībā un attīstībā (P&amp;A) % no IKP, jo īpaši privātā sektora investīcijas P&amp;A. Šis rādītājs tiek vērtēts dažādos starptautiskos inovāciju reitingos, kā piemēram, </w:t>
            </w:r>
            <w:r w:rsidRPr="0060014B">
              <w:rPr>
                <w:rFonts w:ascii="Times New Roman" w:hAnsi="Times New Roman" w:eastAsiaTheme="minorHAnsi"/>
                <w:sz w:val="26"/>
                <w:szCs w:val="26"/>
                <w:lang w:eastAsia="ar-SA"/>
              </w:rPr>
              <w:t>European</w:t>
            </w:r>
            <w:r w:rsidRPr="0060014B">
              <w:rPr>
                <w:rFonts w:ascii="Times New Roman" w:hAnsi="Times New Roman" w:eastAsiaTheme="minorHAnsi"/>
                <w:sz w:val="26"/>
                <w:szCs w:val="26"/>
                <w:lang w:eastAsia="ar-SA"/>
              </w:rPr>
              <w:t xml:space="preserve"> </w:t>
            </w:r>
            <w:r w:rsidRPr="0060014B">
              <w:rPr>
                <w:rFonts w:ascii="Times New Roman" w:hAnsi="Times New Roman" w:eastAsiaTheme="minorHAnsi"/>
                <w:sz w:val="26"/>
                <w:szCs w:val="26"/>
                <w:lang w:eastAsia="ar-SA"/>
              </w:rPr>
              <w:t>Innovation</w:t>
            </w:r>
            <w:r w:rsidRPr="0060014B">
              <w:rPr>
                <w:rFonts w:ascii="Times New Roman" w:hAnsi="Times New Roman" w:eastAsiaTheme="minorHAnsi"/>
                <w:sz w:val="26"/>
                <w:szCs w:val="26"/>
                <w:lang w:eastAsia="ar-SA"/>
              </w:rPr>
              <w:t xml:space="preserve"> </w:t>
            </w:r>
            <w:r w:rsidRPr="0060014B">
              <w:rPr>
                <w:rFonts w:ascii="Times New Roman" w:hAnsi="Times New Roman" w:eastAsiaTheme="minorHAnsi"/>
                <w:sz w:val="26"/>
                <w:szCs w:val="26"/>
                <w:lang w:eastAsia="ar-SA"/>
              </w:rPr>
              <w:t>Scoreboard</w:t>
            </w:r>
            <w:r w:rsidRPr="0060014B">
              <w:rPr>
                <w:rFonts w:ascii="Times New Roman" w:hAnsi="Times New Roman" w:eastAsiaTheme="minorHAnsi"/>
                <w:sz w:val="26"/>
                <w:szCs w:val="26"/>
                <w:lang w:eastAsia="ar-SA"/>
              </w:rPr>
              <w:t xml:space="preserve"> (EIS) un parāda cik lielā mērā valsts ir inovatīva.</w:t>
            </w:r>
          </w:p>
          <w:p w:rsidR="00DD0C46" w:rsidRPr="0060014B" w:rsidP="00DD0C46" w14:paraId="688AA2C5" w14:textId="77777777">
            <w:pPr>
              <w:spacing w:before="120"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 xml:space="preserve">Centrālās statistikas pārvalde (CSP) nodrošina statistikas datu ieguvi par situāciju Latvijā attiecībā uz P&amp;A ieguldījumu apjomu. CSP, atbilstoši ES līmeņa regulējumam veic ikgadēju Pētniecības </w:t>
            </w:r>
            <w:r w:rsidRPr="0060014B">
              <w:rPr>
                <w:rFonts w:ascii="Times New Roman" w:hAnsi="Times New Roman" w:eastAsiaTheme="minorHAnsi"/>
                <w:sz w:val="26"/>
                <w:szCs w:val="26"/>
                <w:lang w:eastAsia="ar-SA"/>
              </w:rPr>
              <w:t>apsekojumu</w:t>
            </w:r>
            <w:r w:rsidRPr="0060014B">
              <w:rPr>
                <w:rFonts w:ascii="Times New Roman" w:hAnsi="Times New Roman" w:eastAsiaTheme="minorHAnsi"/>
                <w:sz w:val="26"/>
                <w:szCs w:val="26"/>
                <w:lang w:eastAsia="ar-SA"/>
              </w:rPr>
              <w:t xml:space="preserve"> izmantojot veidlapu </w:t>
            </w:r>
            <w:r w:rsidRPr="0060014B">
              <w:rPr>
                <w:rFonts w:ascii="Times New Roman" w:hAnsi="Times New Roman" w:eastAsiaTheme="minorHAnsi"/>
                <w:sz w:val="26"/>
                <w:szCs w:val="26"/>
                <w:lang w:eastAsia="ar-SA"/>
              </w:rPr>
              <w:t>“Pārskats par pētniecības darbu izpildi uzņēmējdarbības sektorā”.</w:t>
            </w:r>
          </w:p>
          <w:p w:rsidR="00DD0C46" w:rsidRPr="0060014B" w:rsidP="00DD0C46" w14:paraId="299347F1" w14:textId="77777777">
            <w:pPr>
              <w:spacing w:before="120"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Saskaņā ar CSP datiem Latvijā izdevumi zinātniski pētnieciskajam darbam ilgstoši ir bijuši nelieli. Latvijas kvantitatīvais mērķis - līdz 2020.gadam palielināt pētniecībā ieguldīto finansējumu līdz 1,5 % no IKP, bet līdz 2030.gadam – līdz 3 % no IKP, netiek izpildīts, jo 2016.gadā, salīdzinot ar 2015.gadu, izdevumu pētniecībai un attīstībai īpatsvars % no IKP samazinājās par 0,18 procentpunktiem un veidoja vien 0,44 % no IKP.</w:t>
            </w:r>
          </w:p>
          <w:p w:rsidR="00DD0C46" w:rsidRPr="0060014B" w:rsidP="00DD0C46" w14:paraId="123BC35E" w14:textId="77777777">
            <w:pPr>
              <w:spacing w:before="120"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Viens no galvenajiem iemesliem zemajiem statistikas rādītājiem ir uzņēmumu ieguldījumu kritums, kas 2016.gadā samazinājās no 37,6 milj. EUR līdz 27 milj. EUR, jeb 20% no kopējām investīcijām P&amp;A (ES vidēji 64%).</w:t>
            </w:r>
          </w:p>
          <w:p w:rsidR="00DD0C46" w:rsidRPr="0060014B" w:rsidP="00DD0C46" w14:paraId="19C2A652" w14:textId="77777777">
            <w:pPr>
              <w:spacing w:before="120"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Lai gan statistikas dati rāda negatīvas tendences, pastāv pieņēmums, ka uzņēmumi iegulda vairāk līdzekļus pētniecības aktivitātēs. Vienlaikus, statistikas pārskatu par pētniecības darbiem uzņēmumā ieteicams aizpildīt speciālistam, kas atbild par ražošanas procesu un pakalpojumu sniegšanas uzlabošanu, un tas ne vienmēr tiek nodrošināts uzņēmuma ietvaros.</w:t>
            </w:r>
          </w:p>
          <w:p w:rsidR="00DD0C46" w:rsidRPr="0060014B" w:rsidP="00DD0C46" w14:paraId="5B7361F7" w14:textId="77777777">
            <w:pPr>
              <w:spacing w:before="120"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 xml:space="preserve">Pamatojoties uz iepriekš minēto un faktu, ka statistiskais </w:t>
            </w:r>
            <w:r w:rsidRPr="0060014B">
              <w:rPr>
                <w:rFonts w:ascii="Times New Roman" w:hAnsi="Times New Roman" w:eastAsiaTheme="minorHAnsi"/>
                <w:sz w:val="26"/>
                <w:szCs w:val="26"/>
                <w:lang w:eastAsia="ar-SA"/>
              </w:rPr>
              <w:t>apsekojums</w:t>
            </w:r>
            <w:r w:rsidRPr="0060014B">
              <w:rPr>
                <w:rFonts w:ascii="Times New Roman" w:hAnsi="Times New Roman" w:eastAsiaTheme="minorHAnsi"/>
                <w:sz w:val="26"/>
                <w:szCs w:val="26"/>
                <w:lang w:eastAsia="ar-SA"/>
              </w:rPr>
              <w:t xml:space="preserve"> ir vienīgais tiešais datu avots par pētniecības darbiem uzņēmumos, nepieciešams īstenot papildu pasākumus inovatīvas domāšanas un izpratnes veicināšanai par veidlapas “Pārskats par pētniecības darbu izpildi uzņēmējdarbības sektorā” nozīmi un lomu pētniecības un inovācijas statistikas datu iegūšanā.</w:t>
            </w:r>
          </w:p>
          <w:p w:rsidR="00DD0C46" w:rsidRPr="0060014B" w:rsidP="00DD0C46" w14:paraId="74823A30" w14:textId="77777777">
            <w:pPr>
              <w:spacing w:before="120"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Plānots, ka pasākums sniegs EIS indikatora “Uzņēmumu izdevumi pētniecībā un attīstībā (% no IKP)” pieaugumu.</w:t>
            </w:r>
          </w:p>
        </w:tc>
        <w:tc>
          <w:tcPr>
            <w:tcW w:w="3260" w:type="dxa"/>
            <w:gridSpan w:val="2"/>
            <w:tcBorders>
              <w:top w:val="single" w:sz="4" w:space="0" w:color="auto"/>
              <w:left w:val="single" w:sz="4" w:space="0" w:color="auto"/>
              <w:bottom w:val="single" w:sz="4" w:space="0" w:color="auto"/>
              <w:right w:val="single" w:sz="4" w:space="0" w:color="auto"/>
            </w:tcBorders>
            <w:hideMark/>
          </w:tcPr>
          <w:p w:rsidR="00DD0C46" w:rsidRPr="0060014B" w:rsidP="00DD0C46" w14:paraId="42FF2E23" w14:textId="77777777">
            <w:pPr>
              <w:spacing w:before="120"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 xml:space="preserve">1. Sadarbībā ar CSP, pēc noteiktiem kritērijiem, izveidots uzņēmumu saraksts, kas pēdējā </w:t>
            </w:r>
            <w:r w:rsidRPr="0060014B">
              <w:rPr>
                <w:rFonts w:ascii="Times New Roman" w:hAnsi="Times New Roman" w:eastAsiaTheme="minorHAnsi"/>
                <w:sz w:val="26"/>
                <w:szCs w:val="26"/>
                <w:lang w:eastAsia="ar-SA"/>
              </w:rPr>
              <w:t>apsekojumā</w:t>
            </w:r>
            <w:r w:rsidRPr="0060014B">
              <w:rPr>
                <w:rFonts w:ascii="Times New Roman" w:hAnsi="Times New Roman" w:eastAsiaTheme="minorHAnsi"/>
                <w:sz w:val="26"/>
                <w:szCs w:val="26"/>
                <w:lang w:eastAsia="ar-SA"/>
              </w:rPr>
              <w:t xml:space="preserve"> nav uzrādījuši ieguldījumus pētniecībā, kā arī to uzņēmumu saraksts, kas potenciāli varētu ieguldīt pētniecībā, bet to nav norādījuši</w:t>
            </w:r>
          </w:p>
          <w:p w:rsidR="00DD0C46" w:rsidRPr="0060014B" w:rsidP="00DD0C46" w14:paraId="5299C15E" w14:textId="77777777">
            <w:pPr>
              <w:spacing w:before="120" w:after="0"/>
              <w:jc w:val="both"/>
              <w:rPr>
                <w:rFonts w:ascii="Times New Roman" w:hAnsi="Times New Roman" w:eastAsiaTheme="minorHAnsi"/>
                <w:sz w:val="26"/>
                <w:szCs w:val="26"/>
                <w:lang w:eastAsia="ar-SA"/>
              </w:rPr>
            </w:pPr>
          </w:p>
          <w:p w:rsidR="00DD0C46" w:rsidRPr="0060014B" w:rsidP="00DD0C46" w14:paraId="6F9C0604" w14:textId="77777777">
            <w:pPr>
              <w:spacing w:before="120"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 xml:space="preserve">2. Ņemot vērā šī pasākuma 1.punktā sagatavoto informāciju, nodrošinātas </w:t>
            </w:r>
            <w:r w:rsidRPr="0060014B">
              <w:rPr>
                <w:rFonts w:ascii="Times New Roman" w:hAnsi="Times New Roman" w:eastAsiaTheme="minorHAnsi"/>
                <w:sz w:val="26"/>
                <w:szCs w:val="26"/>
                <w:lang w:eastAsia="ar-SA"/>
              </w:rPr>
              <w:t>tiešās intervijas ar uzņēmumiem</w:t>
            </w:r>
          </w:p>
          <w:p w:rsidR="00DD0C46" w:rsidRPr="0060014B" w:rsidP="00DD0C46" w14:paraId="4F9FC39C" w14:textId="77777777">
            <w:pPr>
              <w:spacing w:before="120" w:after="0"/>
              <w:jc w:val="both"/>
              <w:rPr>
                <w:rFonts w:ascii="Times New Roman" w:hAnsi="Times New Roman" w:eastAsiaTheme="minorHAnsi"/>
                <w:sz w:val="26"/>
                <w:szCs w:val="26"/>
                <w:lang w:eastAsia="ar-SA"/>
              </w:rPr>
            </w:pPr>
          </w:p>
          <w:p w:rsidR="00DD0C46" w:rsidRPr="0060014B" w:rsidP="00DD0C46" w14:paraId="3F2010C3" w14:textId="77777777">
            <w:pPr>
              <w:spacing w:before="120"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3. Reizi gadā tiek organizēti semināri par P&amp;A un inovācijas raksturojošo datu uzskaites un iesniegšanas CSP nozīmi</w:t>
            </w:r>
          </w:p>
          <w:p w:rsidR="00DD0C46" w:rsidRPr="0060014B" w:rsidP="00DD0C46" w14:paraId="4C2FE18E" w14:textId="77777777">
            <w:pPr>
              <w:spacing w:before="120" w:after="0"/>
              <w:jc w:val="both"/>
              <w:rPr>
                <w:rFonts w:ascii="Times New Roman" w:hAnsi="Times New Roman" w:eastAsiaTheme="minorHAnsi"/>
                <w:sz w:val="26"/>
                <w:szCs w:val="26"/>
                <w:lang w:eastAsia="ar-SA"/>
              </w:rPr>
            </w:pPr>
          </w:p>
          <w:p w:rsidR="00DD0C46" w:rsidRPr="0060014B" w:rsidP="00DD0C46" w14:paraId="63ECE0D2" w14:textId="77777777">
            <w:pPr>
              <w:spacing w:before="120"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4. Izstrādāts izglītojošs materiāls kvalitatīvākai pētniecības statistikas datu iegūšanai</w:t>
            </w:r>
          </w:p>
          <w:p w:rsidR="00DD0C46" w:rsidRPr="0060014B" w:rsidP="00DD0C46" w14:paraId="1179C922" w14:textId="77777777">
            <w:pPr>
              <w:spacing w:before="120" w:after="0"/>
              <w:jc w:val="both"/>
              <w:rPr>
                <w:rFonts w:ascii="Times New Roman" w:hAnsi="Times New Roman" w:eastAsiaTheme="minorHAnsi"/>
                <w:sz w:val="26"/>
                <w:szCs w:val="26"/>
                <w:lang w:eastAsia="ar-SA"/>
              </w:rPr>
            </w:pPr>
          </w:p>
          <w:p w:rsidR="00DD0C46" w:rsidRPr="0060014B" w:rsidP="00DD0C46" w14:paraId="0825E5F6" w14:textId="77777777">
            <w:pPr>
              <w:spacing w:before="120"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5. Pārskatītas veidlapas “Pārskats par pētniecības darbu izpildi uzņēmējdarbības sektorā” sadaļas</w:t>
            </w:r>
          </w:p>
        </w:tc>
        <w:tc>
          <w:tcPr>
            <w:tcW w:w="1702" w:type="dxa"/>
            <w:tcBorders>
              <w:top w:val="single" w:sz="4" w:space="0" w:color="auto"/>
              <w:left w:val="single" w:sz="4" w:space="0" w:color="auto"/>
              <w:bottom w:val="single" w:sz="4" w:space="0" w:color="auto"/>
              <w:right w:val="single" w:sz="4" w:space="0" w:color="auto"/>
            </w:tcBorders>
          </w:tcPr>
          <w:p w:rsidR="00DD0C46" w:rsidRPr="0060014B" w:rsidP="00DD0C46" w14:paraId="30F3C238" w14:textId="77777777">
            <w:pPr>
              <w:spacing w:before="120"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1. Identificētas potenciālās mērķa grupas</w:t>
            </w:r>
          </w:p>
          <w:p w:rsidR="00DD0C46" w:rsidRPr="0060014B" w:rsidP="00DD0C46" w14:paraId="126EAC7F" w14:textId="77777777">
            <w:pPr>
              <w:spacing w:before="120"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2. Noorganizētas tiešās intervijas ar vismaz 30 uzņēmumiem par P&amp;A statistikas nozīmi</w:t>
            </w:r>
          </w:p>
          <w:p w:rsidR="00DD0C46" w:rsidRPr="0060014B" w:rsidP="00DD0C46" w14:paraId="3ADC48EC" w14:textId="77777777">
            <w:pPr>
              <w:spacing w:before="120"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 xml:space="preserve">3. Noorganizēti </w:t>
            </w:r>
            <w:r w:rsidRPr="0060014B">
              <w:rPr>
                <w:rFonts w:ascii="Times New Roman" w:hAnsi="Times New Roman" w:eastAsiaTheme="minorHAnsi"/>
                <w:sz w:val="26"/>
                <w:szCs w:val="26"/>
                <w:lang w:eastAsia="ar-SA"/>
              </w:rPr>
              <w:t>vismaz trīs semināri/</w:t>
            </w:r>
            <w:r w:rsidRPr="0060014B">
              <w:rPr>
                <w:rFonts w:ascii="Times New Roman" w:hAnsi="Times New Roman" w:eastAsiaTheme="minorHAnsi"/>
                <w:sz w:val="26"/>
                <w:szCs w:val="26"/>
                <w:lang w:eastAsia="ar-SA"/>
              </w:rPr>
              <w:t>vebināri</w:t>
            </w:r>
            <w:r w:rsidRPr="0060014B">
              <w:rPr>
                <w:rFonts w:ascii="Times New Roman" w:hAnsi="Times New Roman" w:eastAsiaTheme="minorHAnsi"/>
                <w:sz w:val="26"/>
                <w:szCs w:val="26"/>
                <w:lang w:eastAsia="ar-SA"/>
              </w:rPr>
              <w:t xml:space="preserve"> dažādām mērķa grupām par P&amp;A un inovāciju statistikas datu iesniegšanas prasībām un apkopoto datu nozīmi EIS rādītāju aprēķinos</w:t>
            </w:r>
          </w:p>
          <w:p w:rsidR="00DD0C46" w:rsidRPr="0060014B" w:rsidP="00DD0C46" w14:paraId="2FE655D6" w14:textId="77777777">
            <w:pPr>
              <w:spacing w:before="120"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 xml:space="preserve">4. CSP Elektroniskās datu vākšanas sistēmā (EDV) pieejams izglītojošs materiāls veidlapas “Pārskats par pētniecības </w:t>
            </w:r>
            <w:r w:rsidRPr="0060014B">
              <w:rPr>
                <w:rFonts w:ascii="Times New Roman" w:hAnsi="Times New Roman" w:eastAsiaTheme="minorHAnsi"/>
                <w:sz w:val="26"/>
                <w:szCs w:val="26"/>
                <w:lang w:eastAsia="ar-SA"/>
              </w:rPr>
              <w:t>darbu izpildi uzņēmējdarbības sektorā” ērtākai aizpildīšanai</w:t>
            </w:r>
          </w:p>
          <w:p w:rsidR="00DD0C46" w:rsidRPr="0060014B" w:rsidP="00DD0C46" w14:paraId="3277ACE3" w14:textId="77777777">
            <w:pPr>
              <w:spacing w:before="120"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5. Sagatavota veidlapa 2-pētniecība, iekļaujot tajā tikai obligātos un nozīmīgos jautājumus (ES, OECD un Latvijas prasību/ vajadzību nodrošināšanai), tādejādi veicinot respondentu atbilžu kvalitāti</w:t>
            </w:r>
          </w:p>
        </w:tc>
        <w:tc>
          <w:tcPr>
            <w:tcW w:w="1418" w:type="dxa"/>
            <w:tcBorders>
              <w:top w:val="single" w:sz="4" w:space="0" w:color="auto"/>
              <w:left w:val="single" w:sz="4" w:space="0" w:color="auto"/>
              <w:bottom w:val="single" w:sz="4" w:space="0" w:color="auto"/>
              <w:right w:val="single" w:sz="4" w:space="0" w:color="auto"/>
            </w:tcBorders>
            <w:hideMark/>
          </w:tcPr>
          <w:p w:rsidR="00DD0C46" w:rsidRPr="0060014B" w:rsidP="00DD0C46" w14:paraId="34305882" w14:textId="77777777">
            <w:pPr>
              <w:spacing w:before="120"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1. EM, CSP</w:t>
            </w:r>
          </w:p>
          <w:p w:rsidR="00DD0C46" w:rsidRPr="0060014B" w:rsidP="00DD0C46" w14:paraId="3DC0371D" w14:textId="77777777">
            <w:pPr>
              <w:spacing w:before="120"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2. EM, PKC, IZM, CSP</w:t>
            </w:r>
          </w:p>
          <w:p w:rsidR="00DD0C46" w:rsidRPr="0060014B" w:rsidP="00DD0C46" w14:paraId="120F1CBE" w14:textId="77777777">
            <w:pPr>
              <w:spacing w:before="120"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3. CSP, EM</w:t>
            </w:r>
          </w:p>
          <w:p w:rsidR="00DD0C46" w:rsidRPr="0060014B" w:rsidP="00DD0C46" w14:paraId="68CE6A41" w14:textId="77777777">
            <w:pPr>
              <w:spacing w:before="120"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4. CSP, EM</w:t>
            </w:r>
          </w:p>
          <w:p w:rsidR="00DD0C46" w:rsidRPr="0060014B" w:rsidP="00DD0C46" w14:paraId="51CF3985" w14:textId="77777777">
            <w:pPr>
              <w:spacing w:before="120"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5.CSP, EM</w:t>
            </w:r>
          </w:p>
        </w:tc>
        <w:tc>
          <w:tcPr>
            <w:tcW w:w="1418" w:type="dxa"/>
            <w:tcBorders>
              <w:top w:val="single" w:sz="4" w:space="0" w:color="auto"/>
              <w:left w:val="single" w:sz="4" w:space="0" w:color="auto"/>
              <w:bottom w:val="single" w:sz="4" w:space="0" w:color="auto"/>
              <w:right w:val="single" w:sz="4" w:space="0" w:color="auto"/>
            </w:tcBorders>
            <w:hideMark/>
          </w:tcPr>
          <w:p w:rsidR="00DD0C46" w:rsidRPr="0060014B" w:rsidP="00DD0C46" w14:paraId="15DE9177" w14:textId="77777777">
            <w:pPr>
              <w:spacing w:before="120"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1. Nozaru ministrijas</w:t>
            </w:r>
          </w:p>
          <w:p w:rsidR="00DD0C46" w:rsidRPr="0060014B" w:rsidP="00DD0C46" w14:paraId="167F3629" w14:textId="77777777">
            <w:pPr>
              <w:spacing w:before="120"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2. Nozaru ministrijas</w:t>
            </w:r>
          </w:p>
          <w:p w:rsidR="00DD0C46" w:rsidRPr="0060014B" w:rsidP="00DD0C46" w14:paraId="294D71A7" w14:textId="77777777">
            <w:pPr>
              <w:spacing w:before="120"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3. Nozaru ministrijas, LTRK, LDDK</w:t>
            </w:r>
          </w:p>
          <w:p w:rsidR="00DD0C46" w:rsidRPr="0060014B" w:rsidP="00DD0C46" w14:paraId="1B0DD455" w14:textId="77777777">
            <w:pPr>
              <w:spacing w:before="120"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4. Nozaru ministrijas</w:t>
            </w:r>
          </w:p>
          <w:p w:rsidR="00DD0C46" w:rsidRPr="0060014B" w:rsidP="00DD0C46" w14:paraId="7C979159" w14:textId="77777777">
            <w:pPr>
              <w:spacing w:before="120"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5.Nozaru ministrijas, LTRK, LDDK</w:t>
            </w:r>
          </w:p>
        </w:tc>
        <w:tc>
          <w:tcPr>
            <w:tcW w:w="1559" w:type="dxa"/>
            <w:tcBorders>
              <w:top w:val="single" w:sz="4" w:space="0" w:color="auto"/>
              <w:left w:val="single" w:sz="4" w:space="0" w:color="auto"/>
              <w:bottom w:val="single" w:sz="4" w:space="0" w:color="auto"/>
              <w:right w:val="single" w:sz="4" w:space="0" w:color="auto"/>
            </w:tcBorders>
          </w:tcPr>
          <w:p w:rsidR="00DD0C46" w:rsidRPr="0060014B" w:rsidP="00DD0C46" w14:paraId="5DB006AE" w14:textId="27438645">
            <w:pPr>
              <w:spacing w:after="0"/>
              <w:jc w:val="both"/>
              <w:rPr>
                <w:rFonts w:ascii="Times New Roman" w:hAnsi="Times New Roman" w:eastAsiaTheme="minorHAnsi"/>
                <w:sz w:val="26"/>
                <w:szCs w:val="26"/>
                <w:lang w:eastAsia="ar-SA"/>
              </w:rPr>
            </w:pPr>
            <w:r>
              <w:rPr>
                <w:rFonts w:ascii="Times New Roman" w:hAnsi="Times New Roman" w:eastAsiaTheme="minorHAnsi"/>
                <w:sz w:val="26"/>
                <w:szCs w:val="26"/>
                <w:lang w:eastAsia="ar-SA"/>
              </w:rPr>
              <w:t>1. 01.01.2019</w:t>
            </w:r>
          </w:p>
          <w:p w:rsidR="00DD0C46" w:rsidRPr="0060014B" w:rsidP="00DD0C46" w14:paraId="44FD2B16" w14:textId="77777777">
            <w:pPr>
              <w:spacing w:after="0"/>
              <w:jc w:val="both"/>
              <w:rPr>
                <w:rFonts w:ascii="Times New Roman" w:hAnsi="Times New Roman" w:eastAsiaTheme="minorHAnsi"/>
                <w:sz w:val="26"/>
                <w:szCs w:val="26"/>
                <w:lang w:eastAsia="ar-SA"/>
              </w:rPr>
            </w:pPr>
          </w:p>
          <w:p w:rsidR="00DD0C46" w:rsidRPr="0060014B" w:rsidP="00DD0C46" w14:paraId="3F6AB7B8" w14:textId="083D575E">
            <w:pPr>
              <w:spacing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2.</w:t>
            </w:r>
          </w:p>
          <w:p w:rsidR="00DD0C46" w:rsidRPr="0060014B" w:rsidP="00DD0C46" w14:paraId="7C16E7AE" w14:textId="0A8EC8E4">
            <w:pPr>
              <w:spacing w:after="0"/>
              <w:jc w:val="both"/>
              <w:rPr>
                <w:rFonts w:ascii="Times New Roman" w:hAnsi="Times New Roman" w:eastAsiaTheme="minorHAnsi"/>
                <w:sz w:val="26"/>
                <w:szCs w:val="26"/>
                <w:lang w:eastAsia="ar-SA"/>
              </w:rPr>
            </w:pPr>
            <w:r>
              <w:rPr>
                <w:rFonts w:ascii="Times New Roman" w:hAnsi="Times New Roman" w:eastAsiaTheme="minorHAnsi"/>
                <w:sz w:val="26"/>
                <w:szCs w:val="26"/>
                <w:lang w:eastAsia="ar-SA"/>
              </w:rPr>
              <w:t>01.01.2020</w:t>
            </w:r>
          </w:p>
          <w:p w:rsidR="00DD0C46" w:rsidRPr="0060014B" w:rsidP="00DD0C46" w14:paraId="15C2F640" w14:textId="77777777">
            <w:pPr>
              <w:spacing w:after="0"/>
              <w:jc w:val="both"/>
              <w:rPr>
                <w:rFonts w:ascii="Times New Roman" w:hAnsi="Times New Roman" w:eastAsiaTheme="minorHAnsi"/>
                <w:sz w:val="26"/>
                <w:szCs w:val="26"/>
                <w:lang w:eastAsia="ar-SA"/>
              </w:rPr>
            </w:pPr>
          </w:p>
          <w:p w:rsidR="00DD0C46" w:rsidRPr="0060014B" w:rsidP="00DD0C46" w14:paraId="50E339C2" w14:textId="3974E65F">
            <w:pPr>
              <w:spacing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3.pastāvīgi</w:t>
            </w:r>
          </w:p>
          <w:p w:rsidR="00DD0C46" w:rsidRPr="0060014B" w:rsidP="00DD0C46" w14:paraId="382BB180" w14:textId="77777777">
            <w:pPr>
              <w:spacing w:after="0"/>
              <w:jc w:val="both"/>
              <w:rPr>
                <w:rFonts w:ascii="Times New Roman" w:hAnsi="Times New Roman" w:eastAsiaTheme="minorHAnsi"/>
                <w:sz w:val="26"/>
                <w:szCs w:val="26"/>
                <w:lang w:eastAsia="ar-SA"/>
              </w:rPr>
            </w:pPr>
          </w:p>
          <w:p w:rsidR="00DD0C46" w:rsidRPr="0060014B" w:rsidP="00DD0C46" w14:paraId="7F455629" w14:textId="54B6A420">
            <w:pPr>
              <w:spacing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4.</w:t>
            </w:r>
          </w:p>
          <w:p w:rsidR="00DD0C46" w:rsidRPr="0060014B" w:rsidP="00DD0C46" w14:paraId="22075ADB" w14:textId="5E7B0C6A">
            <w:pPr>
              <w:spacing w:after="0"/>
              <w:jc w:val="both"/>
              <w:rPr>
                <w:rFonts w:ascii="Times New Roman" w:hAnsi="Times New Roman" w:eastAsiaTheme="minorHAnsi"/>
                <w:sz w:val="26"/>
                <w:szCs w:val="26"/>
                <w:lang w:eastAsia="ar-SA"/>
              </w:rPr>
            </w:pPr>
            <w:r>
              <w:rPr>
                <w:rFonts w:ascii="Times New Roman" w:hAnsi="Times New Roman" w:eastAsiaTheme="minorHAnsi"/>
                <w:sz w:val="26"/>
                <w:szCs w:val="26"/>
                <w:lang w:eastAsia="ar-SA"/>
              </w:rPr>
              <w:t>01.01.2019</w:t>
            </w:r>
          </w:p>
          <w:p w:rsidR="00DD0C46" w:rsidRPr="0060014B" w:rsidP="00DD0C46" w14:paraId="0F35560F" w14:textId="77777777">
            <w:pPr>
              <w:spacing w:after="0"/>
              <w:jc w:val="both"/>
              <w:rPr>
                <w:rFonts w:ascii="Times New Roman" w:hAnsi="Times New Roman" w:eastAsiaTheme="minorHAnsi"/>
                <w:sz w:val="26"/>
                <w:szCs w:val="26"/>
                <w:lang w:eastAsia="ar-SA"/>
              </w:rPr>
            </w:pPr>
          </w:p>
          <w:p w:rsidR="00DD0C46" w:rsidRPr="0060014B" w:rsidP="00DD0C46" w14:paraId="0C333067" w14:textId="7DC342C0">
            <w:pPr>
              <w:spacing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5.</w:t>
            </w:r>
          </w:p>
          <w:p w:rsidR="00DD0C46" w:rsidRPr="0060014B" w:rsidP="00DD0C46" w14:paraId="22D4A6AD" w14:textId="35C4FF28">
            <w:pPr>
              <w:spacing w:after="0"/>
              <w:jc w:val="both"/>
              <w:rPr>
                <w:rFonts w:ascii="Times New Roman" w:hAnsi="Times New Roman" w:eastAsiaTheme="minorHAnsi"/>
                <w:sz w:val="26"/>
                <w:szCs w:val="26"/>
                <w:lang w:eastAsia="ar-SA"/>
              </w:rPr>
            </w:pPr>
            <w:r>
              <w:rPr>
                <w:rFonts w:ascii="Times New Roman" w:hAnsi="Times New Roman" w:eastAsiaTheme="minorHAnsi"/>
                <w:sz w:val="26"/>
                <w:szCs w:val="26"/>
                <w:lang w:eastAsia="ar-SA"/>
              </w:rPr>
              <w:t>01.01.2019</w:t>
            </w:r>
          </w:p>
          <w:p w:rsidR="00DD0C46" w:rsidRPr="0060014B" w:rsidP="00DD0C46" w14:paraId="530B0AB8" w14:textId="77777777">
            <w:pPr>
              <w:spacing w:after="0"/>
              <w:jc w:val="both"/>
              <w:rPr>
                <w:rFonts w:ascii="Times New Roman" w:hAnsi="Times New Roman" w:eastAsiaTheme="minorHAnsi"/>
                <w:sz w:val="26"/>
                <w:szCs w:val="26"/>
                <w:lang w:eastAsia="ar-SA"/>
              </w:rPr>
            </w:pPr>
          </w:p>
          <w:p w:rsidR="00DD0C46" w:rsidRPr="0060014B" w:rsidP="00DD0C46" w14:paraId="69A726CF" w14:textId="77777777">
            <w:pPr>
              <w:spacing w:after="0"/>
              <w:jc w:val="both"/>
              <w:rPr>
                <w:rFonts w:ascii="Times New Roman" w:hAnsi="Times New Roman" w:eastAsiaTheme="minorHAnsi"/>
                <w:sz w:val="26"/>
                <w:szCs w:val="26"/>
                <w:lang w:eastAsia="ar-SA"/>
              </w:rPr>
            </w:pPr>
          </w:p>
        </w:tc>
      </w:tr>
      <w:tr w14:paraId="5EF045A5" w14:textId="77777777" w:rsidTr="00EE67F2">
        <w:tblPrEx>
          <w:tblW w:w="15451" w:type="dxa"/>
          <w:tblInd w:w="-572" w:type="dxa"/>
          <w:tblLayout w:type="fixed"/>
          <w:tblLook w:val="04A0"/>
        </w:tblPrEx>
        <w:tc>
          <w:tcPr>
            <w:tcW w:w="848" w:type="dxa"/>
            <w:tcBorders>
              <w:top w:val="single" w:sz="4" w:space="0" w:color="auto"/>
              <w:left w:val="single" w:sz="4" w:space="0" w:color="auto"/>
              <w:bottom w:val="single" w:sz="4" w:space="0" w:color="auto"/>
              <w:right w:val="single" w:sz="4" w:space="0" w:color="auto"/>
            </w:tcBorders>
            <w:hideMark/>
          </w:tcPr>
          <w:p w:rsidR="00DD0C46" w:rsidRPr="0060014B" w:rsidP="00DD0C46" w14:paraId="33F87812" w14:textId="5D46C0B4">
            <w:pPr>
              <w:spacing w:before="120" w:after="0"/>
              <w:rPr>
                <w:rFonts w:ascii="Times New Roman" w:hAnsi="Times New Roman" w:eastAsiaTheme="minorHAnsi"/>
                <w:b/>
                <w:sz w:val="26"/>
                <w:szCs w:val="26"/>
                <w:lang w:eastAsia="ar-SA"/>
              </w:rPr>
            </w:pPr>
            <w:r w:rsidRPr="0060014B">
              <w:rPr>
                <w:rFonts w:ascii="Times New Roman" w:hAnsi="Times New Roman" w:eastAsiaTheme="minorHAnsi"/>
                <w:b/>
                <w:sz w:val="26"/>
                <w:szCs w:val="26"/>
                <w:lang w:eastAsia="ar-SA"/>
              </w:rPr>
              <w:t>3.12.2.</w:t>
            </w:r>
          </w:p>
        </w:tc>
        <w:tc>
          <w:tcPr>
            <w:tcW w:w="5246" w:type="dxa"/>
            <w:tcBorders>
              <w:top w:val="single" w:sz="4" w:space="0" w:color="auto"/>
              <w:left w:val="single" w:sz="4" w:space="0" w:color="auto"/>
              <w:bottom w:val="single" w:sz="4" w:space="0" w:color="auto"/>
              <w:right w:val="single" w:sz="4" w:space="0" w:color="auto"/>
            </w:tcBorders>
            <w:hideMark/>
          </w:tcPr>
          <w:p w:rsidR="00DD0C46" w:rsidRPr="0060014B" w:rsidP="00DD0C46" w14:paraId="5E231E4F" w14:textId="77777777">
            <w:pPr>
              <w:spacing w:before="120" w:after="0"/>
              <w:jc w:val="both"/>
              <w:rPr>
                <w:rFonts w:ascii="Times New Roman" w:hAnsi="Times New Roman" w:eastAsiaTheme="minorHAnsi"/>
                <w:b/>
                <w:sz w:val="26"/>
                <w:szCs w:val="26"/>
                <w:lang w:eastAsia="ar-SA"/>
              </w:rPr>
            </w:pPr>
            <w:r w:rsidRPr="0060014B">
              <w:rPr>
                <w:rFonts w:ascii="Times New Roman" w:hAnsi="Times New Roman" w:eastAsiaTheme="minorHAnsi"/>
                <w:b/>
                <w:sz w:val="26"/>
                <w:szCs w:val="26"/>
                <w:lang w:eastAsia="ar-SA"/>
              </w:rPr>
              <w:t>Sistemātiski uzlabojumi inovācijas statistikas datu iegūšanā</w:t>
            </w:r>
          </w:p>
          <w:p w:rsidR="00DD0C46" w:rsidRPr="0060014B" w:rsidP="00DD0C46" w14:paraId="044E9964" w14:textId="77777777">
            <w:pPr>
              <w:spacing w:before="120"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 xml:space="preserve">Viens no būtiskākajiem valstu inovācijas snieguma rādītājiem ir ieguldījumi inovācijās, jo īpaši privātā sektora inovatīvo darbību veikšana, kā arī inovatīvo uzņēmu īpatsvars kopējā uzņēmumu struktūrā. Inovāciju rādītāji tiek plaši vērtēti dažādos starptautiskos inovāciju reitingos, kā piemēram, </w:t>
            </w:r>
            <w:r w:rsidRPr="0060014B">
              <w:rPr>
                <w:rFonts w:ascii="Times New Roman" w:hAnsi="Times New Roman" w:eastAsiaTheme="minorHAnsi"/>
                <w:sz w:val="26"/>
                <w:szCs w:val="26"/>
                <w:lang w:eastAsia="ar-SA"/>
              </w:rPr>
              <w:t>European</w:t>
            </w:r>
            <w:r w:rsidRPr="0060014B">
              <w:rPr>
                <w:rFonts w:ascii="Times New Roman" w:hAnsi="Times New Roman" w:eastAsiaTheme="minorHAnsi"/>
                <w:sz w:val="26"/>
                <w:szCs w:val="26"/>
                <w:lang w:eastAsia="ar-SA"/>
              </w:rPr>
              <w:t xml:space="preserve"> </w:t>
            </w:r>
            <w:r w:rsidRPr="0060014B">
              <w:rPr>
                <w:rFonts w:ascii="Times New Roman" w:hAnsi="Times New Roman" w:eastAsiaTheme="minorHAnsi"/>
                <w:sz w:val="26"/>
                <w:szCs w:val="26"/>
                <w:lang w:eastAsia="ar-SA"/>
              </w:rPr>
              <w:t>Innovation</w:t>
            </w:r>
            <w:r w:rsidRPr="0060014B">
              <w:rPr>
                <w:rFonts w:ascii="Times New Roman" w:hAnsi="Times New Roman" w:eastAsiaTheme="minorHAnsi"/>
                <w:sz w:val="26"/>
                <w:szCs w:val="26"/>
                <w:lang w:eastAsia="ar-SA"/>
              </w:rPr>
              <w:t xml:space="preserve"> </w:t>
            </w:r>
            <w:r w:rsidRPr="0060014B">
              <w:rPr>
                <w:rFonts w:ascii="Times New Roman" w:hAnsi="Times New Roman" w:eastAsiaTheme="minorHAnsi"/>
                <w:sz w:val="26"/>
                <w:szCs w:val="26"/>
                <w:lang w:eastAsia="ar-SA"/>
              </w:rPr>
              <w:t>Scoreboard</w:t>
            </w:r>
            <w:r w:rsidRPr="0060014B">
              <w:rPr>
                <w:rFonts w:ascii="Times New Roman" w:hAnsi="Times New Roman" w:eastAsiaTheme="minorHAnsi"/>
                <w:sz w:val="26"/>
                <w:szCs w:val="26"/>
                <w:lang w:eastAsia="ar-SA"/>
              </w:rPr>
              <w:t xml:space="preserve"> (EIS).</w:t>
            </w:r>
          </w:p>
          <w:p w:rsidR="00DD0C46" w:rsidRPr="0060014B" w:rsidP="00DD0C46" w14:paraId="565F38E4" w14:textId="77777777">
            <w:pPr>
              <w:spacing w:before="120"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 xml:space="preserve">Centrālās statistikas pārvalde (CSP) nodrošina statistikas datu ieguvi par situāciju Latvijā attiecībā uz inovācijas jomā aktīvo uzņēmuma skaitu, kā arī statistiski apkopo vairākus EIS ietvertos indikatorus, kas saistīti ar inovatīvo darbību veikšanu uzņēmējdarbības sektorā. CSP, atbilstoši ES līmeņa regulējumam reizi divos gados veic </w:t>
            </w:r>
            <w:r w:rsidRPr="0060014B">
              <w:rPr>
                <w:rFonts w:ascii="Times New Roman" w:hAnsi="Times New Roman" w:eastAsiaTheme="minorHAnsi"/>
                <w:sz w:val="26"/>
                <w:szCs w:val="26"/>
                <w:lang w:eastAsia="ar-SA"/>
              </w:rPr>
              <w:t>apsekojumu</w:t>
            </w:r>
            <w:r w:rsidRPr="0060014B">
              <w:rPr>
                <w:rFonts w:ascii="Times New Roman" w:hAnsi="Times New Roman" w:eastAsiaTheme="minorHAnsi"/>
                <w:sz w:val="26"/>
                <w:szCs w:val="26"/>
                <w:lang w:eastAsia="ar-SA"/>
              </w:rPr>
              <w:t xml:space="preserve"> par inovācijām uzņēmējdarbībā izmantojot veidlapu “Veidlapa par inovācijām uzņēmējdarbībā”.</w:t>
            </w:r>
          </w:p>
          <w:p w:rsidR="00DD0C46" w:rsidRPr="0060014B" w:rsidP="00DD0C46" w14:paraId="1E165913" w14:textId="77777777">
            <w:pPr>
              <w:spacing w:before="120"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CSP dati liecina, ka laika posmā no 2012. līdz 2014.gadam vidēji tikai 25,5% no Latvijas uzņēmumiem (ES vidēji 50%) bija inovatīvi.</w:t>
            </w:r>
          </w:p>
          <w:p w:rsidR="00DD0C46" w:rsidRPr="0060014B" w:rsidP="00DD0C46" w14:paraId="5A63E400" w14:textId="77777777">
            <w:pPr>
              <w:spacing w:before="120"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 xml:space="preserve">Vienlaikus pastāv pieņēmums, ka Latvijā ir pietiekami daudz inovatīvu uzņēmumu un statistika iespējams ir labāka kā šobrīd atspoguļota. Statistikas pārskatus par inovācijām </w:t>
            </w:r>
            <w:r w:rsidRPr="0060014B">
              <w:rPr>
                <w:rFonts w:ascii="Times New Roman" w:hAnsi="Times New Roman" w:eastAsiaTheme="minorHAnsi"/>
                <w:sz w:val="26"/>
                <w:szCs w:val="26"/>
                <w:lang w:eastAsia="ar-SA"/>
              </w:rPr>
              <w:t>uzņēmējdarbībā ieteicams aizpildīt speciālistam, kas atbild par ražošanas procesu un pakalpojumu sniegšanas uzlabošanu, un tas ne vienmēr tiek nodrošināts uzņēmuma ietvaros.</w:t>
            </w:r>
          </w:p>
          <w:p w:rsidR="00DD0C46" w:rsidRPr="0060014B" w:rsidP="00DD0C46" w14:paraId="452EB362" w14:textId="77777777">
            <w:pPr>
              <w:spacing w:before="120"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 xml:space="preserve">Pamatojoties uz iepriekš minēto un faktu, ka statistiskie </w:t>
            </w:r>
            <w:r w:rsidRPr="0060014B">
              <w:rPr>
                <w:rFonts w:ascii="Times New Roman" w:hAnsi="Times New Roman" w:eastAsiaTheme="minorHAnsi"/>
                <w:sz w:val="26"/>
                <w:szCs w:val="26"/>
                <w:lang w:eastAsia="ar-SA"/>
              </w:rPr>
              <w:t>apsekojums</w:t>
            </w:r>
            <w:r w:rsidRPr="0060014B">
              <w:rPr>
                <w:rFonts w:ascii="Times New Roman" w:hAnsi="Times New Roman" w:eastAsiaTheme="minorHAnsi"/>
                <w:sz w:val="26"/>
                <w:szCs w:val="26"/>
                <w:lang w:eastAsia="ar-SA"/>
              </w:rPr>
              <w:t xml:space="preserve"> ir vienīgais tiešais datu avots par inovācijām, nepieciešams īstenot papildu pasākumus inovatīvas domāšanas un izpratnes veicināšanai par veidlapas “Veidlapa par inovācijām uzņēmējdarbībā” nozīmi un lomu pētniecības un inovācijas statistikas datu iegūšanā.</w:t>
            </w:r>
          </w:p>
          <w:p w:rsidR="00DD0C46" w:rsidRPr="0060014B" w:rsidP="00DD0C46" w14:paraId="2BA49935" w14:textId="77777777">
            <w:pPr>
              <w:spacing w:before="120"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Plānots, ka pasākums sniegs šādu EIS indikatoru vērtību pieaugumu:</w:t>
            </w:r>
          </w:p>
          <w:p w:rsidR="00DD0C46" w:rsidRPr="0060014B" w:rsidP="00DD0C46" w14:paraId="64966197" w14:textId="77777777">
            <w:pPr>
              <w:numPr>
                <w:ilvl w:val="0"/>
                <w:numId w:val="28"/>
              </w:numPr>
              <w:spacing w:before="120" w:after="0"/>
              <w:ind w:left="320" w:hanging="283"/>
              <w:contextualSpacing/>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Izdevumi inovācijai, kas nav P&amp;A darbības (% no apgrozījuma)</w:t>
            </w:r>
          </w:p>
          <w:p w:rsidR="00DD0C46" w:rsidRPr="0060014B" w:rsidP="00DD0C46" w14:paraId="782AC7CD" w14:textId="77777777">
            <w:pPr>
              <w:numPr>
                <w:ilvl w:val="0"/>
                <w:numId w:val="28"/>
              </w:numPr>
              <w:spacing w:before="120" w:after="0"/>
              <w:ind w:left="320" w:hanging="283"/>
              <w:contextualSpacing/>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MVU, kas ievieš produktu vai procesu inovācijas</w:t>
            </w:r>
          </w:p>
          <w:p w:rsidR="00DD0C46" w:rsidRPr="0060014B" w:rsidP="00DD0C46" w14:paraId="1C3FFD89" w14:textId="77777777">
            <w:pPr>
              <w:numPr>
                <w:ilvl w:val="0"/>
                <w:numId w:val="28"/>
              </w:numPr>
              <w:spacing w:before="120" w:after="0"/>
              <w:ind w:left="320" w:hanging="283"/>
              <w:contextualSpacing/>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 xml:space="preserve">MVU, kas ievieš </w:t>
            </w:r>
            <w:r w:rsidRPr="0060014B">
              <w:rPr>
                <w:rFonts w:ascii="Times New Roman" w:hAnsi="Times New Roman" w:eastAsiaTheme="minorHAnsi"/>
                <w:sz w:val="26"/>
                <w:szCs w:val="26"/>
                <w:lang w:eastAsia="ar-SA"/>
              </w:rPr>
              <w:t>tirgdarbības</w:t>
            </w:r>
            <w:r w:rsidRPr="0060014B">
              <w:rPr>
                <w:rFonts w:ascii="Times New Roman" w:hAnsi="Times New Roman" w:eastAsiaTheme="minorHAnsi"/>
                <w:sz w:val="26"/>
                <w:szCs w:val="26"/>
                <w:lang w:eastAsia="ar-SA"/>
              </w:rPr>
              <w:t xml:space="preserve"> vai organizatoriskās inovācijas</w:t>
            </w:r>
          </w:p>
          <w:p w:rsidR="00DD0C46" w:rsidRPr="0060014B" w:rsidP="00DD0C46" w14:paraId="5DEE2033" w14:textId="77777777">
            <w:pPr>
              <w:numPr>
                <w:ilvl w:val="0"/>
                <w:numId w:val="28"/>
              </w:numPr>
              <w:spacing w:before="120" w:after="0"/>
              <w:ind w:left="320" w:hanging="283"/>
              <w:contextualSpacing/>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MVU, kas ar iekšējiem resursiem veic produktu/procesu inovācijas</w:t>
            </w:r>
          </w:p>
          <w:p w:rsidR="00DD0C46" w:rsidRPr="0060014B" w:rsidP="00DD0C46" w14:paraId="13561D8C" w14:textId="77777777">
            <w:pPr>
              <w:numPr>
                <w:ilvl w:val="0"/>
                <w:numId w:val="28"/>
              </w:numPr>
              <w:spacing w:before="120" w:after="0"/>
              <w:ind w:left="320" w:hanging="283"/>
              <w:contextualSpacing/>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Inovatīvi MVU, kas sadarbojas ar citiem</w:t>
            </w:r>
          </w:p>
          <w:p w:rsidR="00DD0C46" w:rsidRPr="008A3C98" w:rsidP="00DD0C46" w14:paraId="59F93DE1" w14:textId="15DA962C">
            <w:pPr>
              <w:numPr>
                <w:ilvl w:val="0"/>
                <w:numId w:val="28"/>
              </w:numPr>
              <w:spacing w:before="120" w:after="0"/>
              <w:ind w:left="320" w:hanging="283"/>
              <w:contextualSpacing/>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Pārdošanas apjomi no inovācijām, kas ir jaunas tirgū vai jaunas uzņēmumam (% no apgrozījuma)</w:t>
            </w:r>
          </w:p>
        </w:tc>
        <w:tc>
          <w:tcPr>
            <w:tcW w:w="3260" w:type="dxa"/>
            <w:gridSpan w:val="2"/>
            <w:tcBorders>
              <w:top w:val="single" w:sz="4" w:space="0" w:color="auto"/>
              <w:left w:val="single" w:sz="4" w:space="0" w:color="auto"/>
              <w:bottom w:val="single" w:sz="4" w:space="0" w:color="auto"/>
              <w:right w:val="single" w:sz="4" w:space="0" w:color="auto"/>
            </w:tcBorders>
            <w:hideMark/>
          </w:tcPr>
          <w:p w:rsidR="00DD0C46" w:rsidRPr="0060014B" w:rsidP="00DD0C46" w14:paraId="49C7D135" w14:textId="77777777">
            <w:pPr>
              <w:spacing w:before="120"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 xml:space="preserve">1. Sadarbībā ar CSP, pēc noteiktiem kritērijiem, izveidots uzņēmumu saraksts, kas pēdējā </w:t>
            </w:r>
            <w:r w:rsidRPr="0060014B">
              <w:rPr>
                <w:rFonts w:ascii="Times New Roman" w:hAnsi="Times New Roman" w:eastAsiaTheme="minorHAnsi"/>
                <w:sz w:val="26"/>
                <w:szCs w:val="26"/>
                <w:lang w:eastAsia="ar-SA"/>
              </w:rPr>
              <w:t>apsekojumā</w:t>
            </w:r>
            <w:r w:rsidRPr="0060014B">
              <w:rPr>
                <w:rFonts w:ascii="Times New Roman" w:hAnsi="Times New Roman" w:eastAsiaTheme="minorHAnsi"/>
                <w:sz w:val="26"/>
                <w:szCs w:val="26"/>
                <w:lang w:eastAsia="ar-SA"/>
              </w:rPr>
              <w:t xml:space="preserve"> nav uzrādījuši ieguldījumus inovācijās, kā arī to uzņēmumu saraksts, kas potenciāli varētu veikt inovatīvas darbības, bet to nav norādījuši</w:t>
            </w:r>
          </w:p>
          <w:p w:rsidR="00DD0C46" w:rsidRPr="0060014B" w:rsidP="00DD0C46" w14:paraId="11B1AA62" w14:textId="77777777">
            <w:pPr>
              <w:spacing w:after="0"/>
              <w:jc w:val="both"/>
              <w:rPr>
                <w:rFonts w:ascii="Times New Roman" w:hAnsi="Times New Roman" w:eastAsiaTheme="minorHAnsi"/>
                <w:sz w:val="26"/>
                <w:szCs w:val="26"/>
                <w:lang w:eastAsia="ar-SA"/>
              </w:rPr>
            </w:pPr>
          </w:p>
          <w:p w:rsidR="00DD0C46" w:rsidRPr="0060014B" w:rsidP="00DD0C46" w14:paraId="67E23A0E" w14:textId="77777777">
            <w:pPr>
              <w:spacing w:before="120"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2. Izstrādāts izglītojošs materiāls kvalitatīvākai inovācijas statistikas datu iegūšanai</w:t>
            </w:r>
          </w:p>
          <w:p w:rsidR="00DD0C46" w:rsidRPr="0060014B" w:rsidP="00DD0C46" w14:paraId="6CDA1DB9" w14:textId="77777777">
            <w:pPr>
              <w:spacing w:before="120" w:after="0"/>
              <w:jc w:val="both"/>
              <w:rPr>
                <w:rFonts w:ascii="Times New Roman" w:hAnsi="Times New Roman" w:eastAsiaTheme="minorHAnsi"/>
                <w:sz w:val="26"/>
                <w:szCs w:val="26"/>
                <w:lang w:eastAsia="ar-SA"/>
              </w:rPr>
            </w:pPr>
          </w:p>
          <w:p w:rsidR="00DD0C46" w:rsidRPr="0060014B" w:rsidP="00DD0C46" w14:paraId="06B33EF7" w14:textId="77777777">
            <w:pPr>
              <w:spacing w:before="120"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3. Pārskatītas veidlapas “Veidlapa par inovācijām uzņēmējdarbībā” sadaļas</w:t>
            </w:r>
          </w:p>
        </w:tc>
        <w:tc>
          <w:tcPr>
            <w:tcW w:w="1702" w:type="dxa"/>
            <w:tcBorders>
              <w:top w:val="single" w:sz="4" w:space="0" w:color="auto"/>
              <w:left w:val="single" w:sz="4" w:space="0" w:color="auto"/>
              <w:bottom w:val="single" w:sz="4" w:space="0" w:color="auto"/>
              <w:right w:val="single" w:sz="4" w:space="0" w:color="auto"/>
            </w:tcBorders>
          </w:tcPr>
          <w:p w:rsidR="00DD0C46" w:rsidRPr="0060014B" w:rsidP="00DD0C46" w14:paraId="25834DD8" w14:textId="77777777">
            <w:pPr>
              <w:spacing w:before="120"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1. Identificētas potenciālās mērķa grupas</w:t>
            </w:r>
          </w:p>
          <w:p w:rsidR="00DD0C46" w:rsidRPr="0060014B" w:rsidP="00DD0C46" w14:paraId="394E0F37" w14:textId="77777777">
            <w:pPr>
              <w:spacing w:before="120"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2. CSP Elektroniskās datu vākšanas sistēmā (EDV) pieejams izglītojošs materiāls veidlapas “Veidlapa par inovācijām uzņēmējdarbībā” ērtākai aizpildīšanai</w:t>
            </w:r>
          </w:p>
          <w:p w:rsidR="00DD0C46" w:rsidRPr="0060014B" w:rsidP="00DD0C46" w14:paraId="02AA9038" w14:textId="77777777">
            <w:pPr>
              <w:spacing w:before="120"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3. Sagatavota veidlapa 2-inovācijas, iekļaujot tajā tikai obligātos un nozīmīgos jautājumus (ES,  OECD un Latvijas prasību/ vajadzību nodrošināšan</w:t>
            </w:r>
            <w:r w:rsidRPr="0060014B">
              <w:rPr>
                <w:rFonts w:ascii="Times New Roman" w:hAnsi="Times New Roman" w:eastAsiaTheme="minorHAnsi"/>
                <w:sz w:val="26"/>
                <w:szCs w:val="26"/>
                <w:lang w:eastAsia="ar-SA"/>
              </w:rPr>
              <w:t>ai), tādejādi veicinot respondentu atbilžu kvalitāti</w:t>
            </w:r>
          </w:p>
        </w:tc>
        <w:tc>
          <w:tcPr>
            <w:tcW w:w="1418" w:type="dxa"/>
            <w:tcBorders>
              <w:top w:val="single" w:sz="4" w:space="0" w:color="auto"/>
              <w:left w:val="single" w:sz="4" w:space="0" w:color="auto"/>
              <w:bottom w:val="single" w:sz="4" w:space="0" w:color="auto"/>
              <w:right w:val="single" w:sz="4" w:space="0" w:color="auto"/>
            </w:tcBorders>
            <w:hideMark/>
          </w:tcPr>
          <w:p w:rsidR="00DD0C46" w:rsidRPr="0060014B" w:rsidP="00DD0C46" w14:paraId="646B62A6" w14:textId="77777777">
            <w:pPr>
              <w:spacing w:before="120"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1. EM, CSP</w:t>
            </w:r>
          </w:p>
          <w:p w:rsidR="00DD0C46" w:rsidRPr="0060014B" w:rsidP="00DD0C46" w14:paraId="06B45DE4" w14:textId="77777777">
            <w:pPr>
              <w:spacing w:before="120"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2. CSP, EM</w:t>
            </w:r>
          </w:p>
          <w:p w:rsidR="00DD0C46" w:rsidRPr="0060014B" w:rsidP="00DD0C46" w14:paraId="5082A74E" w14:textId="77777777">
            <w:pPr>
              <w:spacing w:before="120"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3.CSP, EM</w:t>
            </w:r>
          </w:p>
        </w:tc>
        <w:tc>
          <w:tcPr>
            <w:tcW w:w="1418" w:type="dxa"/>
            <w:tcBorders>
              <w:top w:val="single" w:sz="4" w:space="0" w:color="auto"/>
              <w:left w:val="single" w:sz="4" w:space="0" w:color="auto"/>
              <w:bottom w:val="single" w:sz="4" w:space="0" w:color="auto"/>
              <w:right w:val="single" w:sz="4" w:space="0" w:color="auto"/>
            </w:tcBorders>
            <w:hideMark/>
          </w:tcPr>
          <w:p w:rsidR="00DD0C46" w:rsidRPr="0060014B" w:rsidP="00DD0C46" w14:paraId="3F592D02" w14:textId="77777777">
            <w:pPr>
              <w:spacing w:before="120"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1. Nozaru ministrijas</w:t>
            </w:r>
          </w:p>
          <w:p w:rsidR="00DD0C46" w:rsidRPr="0060014B" w:rsidP="00DD0C46" w14:paraId="5B207F1D" w14:textId="77777777">
            <w:pPr>
              <w:spacing w:before="120"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2. Nozaru ministrijas</w:t>
            </w:r>
          </w:p>
          <w:p w:rsidR="00DD0C46" w:rsidRPr="0060014B" w:rsidP="00DD0C46" w14:paraId="08B97021" w14:textId="77777777">
            <w:pPr>
              <w:spacing w:before="120"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3.Nozaru ministrijas, LTRK, LDDK</w:t>
            </w:r>
          </w:p>
        </w:tc>
        <w:tc>
          <w:tcPr>
            <w:tcW w:w="1559" w:type="dxa"/>
            <w:tcBorders>
              <w:top w:val="single" w:sz="4" w:space="0" w:color="auto"/>
              <w:left w:val="single" w:sz="4" w:space="0" w:color="auto"/>
              <w:bottom w:val="single" w:sz="4" w:space="0" w:color="auto"/>
              <w:right w:val="single" w:sz="4" w:space="0" w:color="auto"/>
            </w:tcBorders>
          </w:tcPr>
          <w:p w:rsidR="00DD0C46" w:rsidRPr="0060014B" w:rsidP="00DD0C46" w14:paraId="4D0F4761" w14:textId="122BCE6B">
            <w:pPr>
              <w:spacing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1. 01.01.2019.</w:t>
            </w:r>
          </w:p>
          <w:p w:rsidR="00DD0C46" w:rsidRPr="0060014B" w:rsidP="00DD0C46" w14:paraId="5E322037" w14:textId="77777777">
            <w:pPr>
              <w:spacing w:after="0"/>
              <w:jc w:val="both"/>
              <w:rPr>
                <w:rFonts w:ascii="Times New Roman" w:hAnsi="Times New Roman" w:eastAsiaTheme="minorHAnsi"/>
                <w:sz w:val="26"/>
                <w:szCs w:val="26"/>
                <w:lang w:eastAsia="ar-SA"/>
              </w:rPr>
            </w:pPr>
          </w:p>
          <w:p w:rsidR="00DD0C46" w:rsidRPr="0060014B" w:rsidP="00DD0C46" w14:paraId="440ABEDD" w14:textId="79677CCD">
            <w:pPr>
              <w:spacing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2.</w:t>
            </w:r>
          </w:p>
          <w:p w:rsidR="00DD0C46" w:rsidRPr="0060014B" w:rsidP="00DD0C46" w14:paraId="6B48F8CD" w14:textId="77777777">
            <w:pPr>
              <w:spacing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01.01.2020.</w:t>
            </w:r>
          </w:p>
          <w:p w:rsidR="00DD0C46" w:rsidRPr="0060014B" w:rsidP="00DD0C46" w14:paraId="697DCC7A" w14:textId="77777777">
            <w:pPr>
              <w:spacing w:after="0"/>
              <w:jc w:val="both"/>
              <w:rPr>
                <w:rFonts w:ascii="Times New Roman" w:hAnsi="Times New Roman" w:eastAsiaTheme="minorHAnsi"/>
                <w:sz w:val="26"/>
                <w:szCs w:val="26"/>
                <w:lang w:eastAsia="ar-SA"/>
              </w:rPr>
            </w:pPr>
          </w:p>
          <w:p w:rsidR="00DD0C46" w:rsidRPr="0060014B" w:rsidP="00DD0C46" w14:paraId="1A1A55D7" w14:textId="2FAC207F">
            <w:pPr>
              <w:spacing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3.</w:t>
            </w:r>
          </w:p>
          <w:p w:rsidR="00DD0C46" w:rsidRPr="0060014B" w:rsidP="00DD0C46" w14:paraId="7F5BD3B2" w14:textId="77777777">
            <w:pPr>
              <w:spacing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01.01.2019.</w:t>
            </w:r>
          </w:p>
          <w:p w:rsidR="00DD0C46" w:rsidRPr="0060014B" w:rsidP="00DD0C46" w14:paraId="00D55585" w14:textId="77777777">
            <w:pPr>
              <w:spacing w:after="0"/>
              <w:jc w:val="both"/>
              <w:rPr>
                <w:rFonts w:ascii="Times New Roman" w:hAnsi="Times New Roman" w:eastAsiaTheme="minorHAnsi"/>
                <w:sz w:val="26"/>
                <w:szCs w:val="26"/>
                <w:lang w:eastAsia="ar-SA"/>
              </w:rPr>
            </w:pPr>
          </w:p>
          <w:p w:rsidR="00DD0C46" w:rsidRPr="0060014B" w:rsidP="00DD0C46" w14:paraId="133E7A8E" w14:textId="77777777">
            <w:pPr>
              <w:spacing w:after="0"/>
              <w:jc w:val="both"/>
              <w:rPr>
                <w:rFonts w:ascii="Times New Roman" w:hAnsi="Times New Roman" w:eastAsiaTheme="minorHAnsi"/>
                <w:sz w:val="26"/>
                <w:szCs w:val="26"/>
                <w:lang w:eastAsia="ar-SA"/>
              </w:rPr>
            </w:pPr>
          </w:p>
        </w:tc>
      </w:tr>
      <w:tr w14:paraId="27A9BDB3" w14:textId="77777777" w:rsidTr="00EE67F2">
        <w:tblPrEx>
          <w:tblW w:w="15451" w:type="dxa"/>
          <w:tblInd w:w="-572" w:type="dxa"/>
          <w:tblLayout w:type="fixed"/>
          <w:tblLook w:val="04A0"/>
        </w:tblPrEx>
        <w:tc>
          <w:tcPr>
            <w:tcW w:w="848" w:type="dxa"/>
            <w:tcBorders>
              <w:top w:val="single" w:sz="4" w:space="0" w:color="auto"/>
              <w:left w:val="single" w:sz="4" w:space="0" w:color="auto"/>
              <w:bottom w:val="single" w:sz="4" w:space="0" w:color="auto"/>
              <w:right w:val="single" w:sz="4" w:space="0" w:color="auto"/>
            </w:tcBorders>
          </w:tcPr>
          <w:p w:rsidR="00DD0C46" w:rsidRPr="0060014B" w:rsidP="00DD0C46" w14:paraId="42ACA8CA" w14:textId="65283185">
            <w:pPr>
              <w:spacing w:before="120" w:after="0"/>
              <w:rPr>
                <w:rFonts w:ascii="Times New Roman" w:hAnsi="Times New Roman" w:eastAsiaTheme="minorHAnsi"/>
                <w:b/>
                <w:sz w:val="26"/>
                <w:szCs w:val="26"/>
                <w:lang w:eastAsia="ar-SA"/>
              </w:rPr>
            </w:pPr>
            <w:r>
              <w:rPr>
                <w:rFonts w:ascii="Times New Roman" w:hAnsi="Times New Roman" w:eastAsiaTheme="minorHAnsi"/>
                <w:b/>
                <w:sz w:val="26"/>
                <w:szCs w:val="26"/>
                <w:lang w:eastAsia="ar-SA"/>
              </w:rPr>
              <w:t>3.12.3</w:t>
            </w:r>
            <w:r w:rsidRPr="0060014B">
              <w:rPr>
                <w:rFonts w:ascii="Times New Roman" w:hAnsi="Times New Roman" w:eastAsiaTheme="minorHAnsi"/>
                <w:b/>
                <w:sz w:val="26"/>
                <w:szCs w:val="26"/>
                <w:lang w:eastAsia="ar-SA"/>
              </w:rPr>
              <w:t>.</w:t>
            </w:r>
          </w:p>
        </w:tc>
        <w:tc>
          <w:tcPr>
            <w:tcW w:w="5246" w:type="dxa"/>
            <w:tcBorders>
              <w:top w:val="single" w:sz="4" w:space="0" w:color="auto"/>
              <w:left w:val="single" w:sz="4" w:space="0" w:color="auto"/>
              <w:bottom w:val="single" w:sz="4" w:space="0" w:color="auto"/>
              <w:right w:val="single" w:sz="4" w:space="0" w:color="auto"/>
            </w:tcBorders>
          </w:tcPr>
          <w:p w:rsidR="00DD0C46" w:rsidRPr="0060014B" w:rsidP="00DD0C46" w14:paraId="74D42772" w14:textId="77777777">
            <w:pPr>
              <w:spacing w:before="120" w:after="0"/>
              <w:jc w:val="both"/>
              <w:rPr>
                <w:rFonts w:ascii="Times New Roman" w:hAnsi="Times New Roman" w:eastAsiaTheme="minorHAnsi"/>
                <w:b/>
                <w:sz w:val="26"/>
                <w:szCs w:val="26"/>
                <w:lang w:eastAsia="ar-SA"/>
              </w:rPr>
            </w:pPr>
            <w:r w:rsidRPr="0060014B">
              <w:rPr>
                <w:rFonts w:ascii="Times New Roman" w:hAnsi="Times New Roman" w:eastAsiaTheme="minorHAnsi"/>
                <w:b/>
                <w:sz w:val="26"/>
                <w:szCs w:val="26"/>
                <w:lang w:eastAsia="ar-SA"/>
              </w:rPr>
              <w:t>Veicināt pētniecības aktivitāšu pieaugumu valsts kapitālsabiedrībās</w:t>
            </w:r>
          </w:p>
          <w:p w:rsidR="00DD0C46" w:rsidRPr="0060014B" w:rsidP="00DD0C46" w14:paraId="09FA26FF" w14:textId="77777777">
            <w:pPr>
              <w:spacing w:before="120"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Līdz šim ir nepietiekami novērtēts ieguldījumu pētniecībā un attīstībā nozīmīgums valsts kapitālsabiedrību izaugsmes veicināšanā, ko atspoguļo arī Latvijas statistikas dati.</w:t>
            </w:r>
          </w:p>
          <w:p w:rsidR="00DD0C46" w:rsidRPr="0060014B" w:rsidP="00DD0C46" w14:paraId="5CB6AB60" w14:textId="77777777">
            <w:pPr>
              <w:spacing w:before="120"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 xml:space="preserve">Lai veicinātu valsts kapitālsabiedrību attīstību un kapitāla atdeves paaugstināšanu nākotnē un, lai veicinātu arī privātā sektora vēlmi ieguldīt pētniecībā un attīstībā ir nepieciešams veikt izmaiņas valsts kapitālsabiedrību vidēja termiņa darbības stratēģijas izstrādes vadlīnijās, lai valsts kapitālsabiedrības, kas plāno P&amp;A darbības, izstrādājot vidēja termiņa darbības stratēģijas, ņemot vērā to ieguldījumu apjomu un ietekmi, iekļautu tajās attiecīgus </w:t>
            </w:r>
            <w:r w:rsidRPr="0060014B">
              <w:rPr>
                <w:rFonts w:ascii="Times New Roman" w:hAnsi="Times New Roman" w:eastAsiaTheme="minorHAnsi"/>
                <w:sz w:val="26"/>
                <w:szCs w:val="26"/>
                <w:lang w:eastAsia="ar-SA"/>
              </w:rPr>
              <w:t>nefinanšu</w:t>
            </w:r>
            <w:r w:rsidRPr="0060014B">
              <w:rPr>
                <w:rFonts w:ascii="Times New Roman" w:hAnsi="Times New Roman" w:eastAsiaTheme="minorHAnsi"/>
                <w:sz w:val="26"/>
                <w:szCs w:val="26"/>
                <w:lang w:eastAsia="ar-SA"/>
              </w:rPr>
              <w:t xml:space="preserve"> mērķus.</w:t>
            </w:r>
          </w:p>
          <w:p w:rsidR="00DD0C46" w:rsidRPr="0060014B" w:rsidP="00DD0C46" w14:paraId="66D95831" w14:textId="77777777">
            <w:pPr>
              <w:spacing w:before="120"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Valsts kapitālsabiedrību vidēja termiņa darbības stratēģijas izstrādes vadlīnijas nepieciešams papildināt ar skaidrojumu par valsts kapitālsabiedrību ieguldījumu pētniecībā un attīstībā atspoguļošanu vidēja termiņa darbības stratēģijās.</w:t>
            </w:r>
          </w:p>
          <w:p w:rsidR="00DD0C46" w:rsidRPr="0060014B" w:rsidP="00DD0C46" w14:paraId="3B19333B" w14:textId="77777777">
            <w:pPr>
              <w:spacing w:before="120"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 xml:space="preserve">Tāpat stratēģijās būtu jāatspoguļo informāciju par pētniecības un attīstības projektu riskiem, </w:t>
            </w:r>
            <w:r w:rsidRPr="0060014B">
              <w:rPr>
                <w:rFonts w:ascii="Times New Roman" w:hAnsi="Times New Roman" w:eastAsiaTheme="minorHAnsi"/>
                <w:sz w:val="26"/>
                <w:szCs w:val="26"/>
                <w:lang w:eastAsia="ar-SA"/>
              </w:rPr>
              <w:t>iespējamiem zaudējumiem, projektu realizācijas termiņiem, šādu ieguldījumu apmēriem nozares uzņēmumos (vietējos vai citu valstu, atbilstoši informācijas pieejamībai).</w:t>
            </w:r>
          </w:p>
          <w:p w:rsidR="00DD0C46" w:rsidRPr="0060014B" w:rsidP="00DD0C46" w14:paraId="50CF39B2" w14:textId="77777777">
            <w:pPr>
              <w:spacing w:before="120"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Tādējādi tiktu iegūta informācija, kuras valsts kapitālsabiedrības un cik daudz iegulda P&amp;A, kas kalpotu par bāzi P&amp;A mērķu noteikšanai, kā arī valsts kapitālsabiedrībām jābūt kā labās prakses piemēram privātajam sektoram.</w:t>
            </w:r>
          </w:p>
          <w:p w:rsidR="00DD0C46" w:rsidRPr="0060014B" w:rsidP="00DD0C46" w14:paraId="38E544A5" w14:textId="77777777">
            <w:pPr>
              <w:spacing w:before="120"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Plānots, ka pasākums sniegs EIS indikatora “Uzņēmumu izdevumi pētniecībā un attīstībā (% no IKP)” pieaugumu.</w:t>
            </w:r>
          </w:p>
        </w:tc>
        <w:tc>
          <w:tcPr>
            <w:tcW w:w="3260" w:type="dxa"/>
            <w:gridSpan w:val="2"/>
            <w:tcBorders>
              <w:top w:val="single" w:sz="4" w:space="0" w:color="auto"/>
              <w:left w:val="single" w:sz="4" w:space="0" w:color="auto"/>
              <w:bottom w:val="single" w:sz="4" w:space="0" w:color="auto"/>
              <w:right w:val="single" w:sz="4" w:space="0" w:color="auto"/>
            </w:tcBorders>
          </w:tcPr>
          <w:p w:rsidR="00DD0C46" w:rsidRPr="0060014B" w:rsidP="00DD0C46" w14:paraId="4E8745C2" w14:textId="77777777">
            <w:pPr>
              <w:spacing w:before="120"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1. Veikti grozījumi Valsts kapitālsabiedrību vidēja termiņa darbības stratēģijas izstrādes vadlīnijās – pamats konkrētu P&amp;A ieguldījumu mērķu noteikšanai valsts kapitālsabiedrībām</w:t>
            </w:r>
          </w:p>
          <w:p w:rsidR="00DD0C46" w:rsidRPr="0060014B" w:rsidP="00DD0C46" w14:paraId="368BF8D2" w14:textId="77777777">
            <w:pPr>
              <w:spacing w:before="120" w:after="0"/>
              <w:jc w:val="both"/>
              <w:rPr>
                <w:rFonts w:ascii="Times New Roman" w:hAnsi="Times New Roman" w:eastAsiaTheme="minorHAnsi"/>
                <w:sz w:val="26"/>
                <w:szCs w:val="26"/>
                <w:lang w:eastAsia="ar-SA"/>
              </w:rPr>
            </w:pPr>
          </w:p>
          <w:p w:rsidR="00DD0C46" w:rsidRPr="0060014B" w:rsidP="00DD0C46" w14:paraId="32D565DC" w14:textId="77777777">
            <w:pPr>
              <w:spacing w:before="120"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 xml:space="preserve">2. Lielāko valsts kapitālsabiedrību vidēja termiņa darbības stratēģijās iekļauta sadaļa par pētījumu un attīstības plāniem un, ja nepieciešams, noteikti atbilstoši </w:t>
            </w:r>
            <w:r w:rsidRPr="0060014B">
              <w:rPr>
                <w:rFonts w:ascii="Times New Roman" w:hAnsi="Times New Roman" w:eastAsiaTheme="minorHAnsi"/>
                <w:sz w:val="26"/>
                <w:szCs w:val="26"/>
                <w:lang w:eastAsia="ar-SA"/>
              </w:rPr>
              <w:t>nefinanšu</w:t>
            </w:r>
            <w:r w:rsidRPr="0060014B">
              <w:rPr>
                <w:rFonts w:ascii="Times New Roman" w:hAnsi="Times New Roman" w:eastAsiaTheme="minorHAnsi"/>
                <w:sz w:val="26"/>
                <w:szCs w:val="26"/>
                <w:lang w:eastAsia="ar-SA"/>
              </w:rPr>
              <w:t xml:space="preserve"> mērķi</w:t>
            </w:r>
          </w:p>
        </w:tc>
        <w:tc>
          <w:tcPr>
            <w:tcW w:w="1702" w:type="dxa"/>
            <w:tcBorders>
              <w:top w:val="single" w:sz="4" w:space="0" w:color="auto"/>
              <w:left w:val="single" w:sz="4" w:space="0" w:color="auto"/>
              <w:bottom w:val="single" w:sz="4" w:space="0" w:color="auto"/>
              <w:right w:val="single" w:sz="4" w:space="0" w:color="auto"/>
            </w:tcBorders>
          </w:tcPr>
          <w:p w:rsidR="00DD0C46" w:rsidRPr="0060014B" w:rsidP="00DD0C46" w14:paraId="3FB16D08" w14:textId="77777777">
            <w:pPr>
              <w:spacing w:before="120"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 xml:space="preserve"> 1. Saprotama P&amp;A projektu un ar tiem saistīto </w:t>
            </w:r>
            <w:r w:rsidRPr="0060014B">
              <w:rPr>
                <w:rFonts w:ascii="Times New Roman" w:hAnsi="Times New Roman" w:eastAsiaTheme="minorHAnsi"/>
                <w:sz w:val="26"/>
                <w:szCs w:val="26"/>
                <w:lang w:eastAsia="ar-SA"/>
              </w:rPr>
              <w:t>nefinanšu</w:t>
            </w:r>
            <w:r w:rsidRPr="0060014B">
              <w:rPr>
                <w:rFonts w:ascii="Times New Roman" w:hAnsi="Times New Roman" w:eastAsiaTheme="minorHAnsi"/>
                <w:sz w:val="26"/>
                <w:szCs w:val="26"/>
                <w:lang w:eastAsia="ar-SA"/>
              </w:rPr>
              <w:t xml:space="preserve"> mērķu iekļaušana kapitālsabiedrību vidēja termiņa stratēģijās</w:t>
            </w:r>
          </w:p>
          <w:p w:rsidR="00DD0C46" w:rsidRPr="0060014B" w:rsidP="00DD0C46" w14:paraId="14B0AA05" w14:textId="77777777">
            <w:pPr>
              <w:spacing w:before="120"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2. Vismaz 5 valsts kapitālsabiedrību stratēģijās minēti ieguldījumi pētniecībā un attīstībā</w:t>
            </w:r>
          </w:p>
        </w:tc>
        <w:tc>
          <w:tcPr>
            <w:tcW w:w="1418" w:type="dxa"/>
            <w:tcBorders>
              <w:top w:val="single" w:sz="4" w:space="0" w:color="auto"/>
              <w:left w:val="single" w:sz="4" w:space="0" w:color="auto"/>
              <w:bottom w:val="single" w:sz="4" w:space="0" w:color="auto"/>
              <w:right w:val="single" w:sz="4" w:space="0" w:color="auto"/>
            </w:tcBorders>
          </w:tcPr>
          <w:p w:rsidR="00DD0C46" w:rsidRPr="0060014B" w:rsidP="00DD0C46" w14:paraId="58773AB0" w14:textId="77777777">
            <w:pPr>
              <w:spacing w:before="120"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1. PKC</w:t>
            </w:r>
          </w:p>
          <w:p w:rsidR="00DD0C46" w:rsidRPr="0060014B" w:rsidP="00DD0C46" w14:paraId="7113469B" w14:textId="77777777">
            <w:pPr>
              <w:spacing w:before="120"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2. Kapitāldaļu turētāji, nozaru ministrijas</w:t>
            </w:r>
          </w:p>
        </w:tc>
        <w:tc>
          <w:tcPr>
            <w:tcW w:w="1418" w:type="dxa"/>
            <w:tcBorders>
              <w:top w:val="single" w:sz="4" w:space="0" w:color="auto"/>
              <w:left w:val="single" w:sz="4" w:space="0" w:color="auto"/>
              <w:bottom w:val="single" w:sz="4" w:space="0" w:color="auto"/>
              <w:right w:val="single" w:sz="4" w:space="0" w:color="auto"/>
            </w:tcBorders>
          </w:tcPr>
          <w:p w:rsidR="00DD0C46" w:rsidRPr="0060014B" w:rsidP="00DD0C46" w14:paraId="0B888BE4" w14:textId="77777777">
            <w:pPr>
              <w:spacing w:before="120"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1. Kapitāldaļu turētāji, nozaru ministrijas</w:t>
            </w:r>
          </w:p>
          <w:p w:rsidR="00DD0C46" w:rsidRPr="0060014B" w:rsidP="00DD0C46" w14:paraId="106B6CBE" w14:textId="77777777">
            <w:pPr>
              <w:spacing w:before="120"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2. PKC</w:t>
            </w:r>
          </w:p>
          <w:p w:rsidR="00DD0C46" w:rsidRPr="0060014B" w:rsidP="00DD0C46" w14:paraId="0437705F" w14:textId="77777777">
            <w:pPr>
              <w:spacing w:before="120" w:after="0"/>
              <w:jc w:val="both"/>
              <w:rPr>
                <w:rFonts w:ascii="Times New Roman" w:hAnsi="Times New Roman" w:eastAsiaTheme="minorHAnsi"/>
                <w:sz w:val="26"/>
                <w:szCs w:val="26"/>
                <w:lang w:eastAsia="ar-SA"/>
              </w:rPr>
            </w:pPr>
          </w:p>
          <w:p w:rsidR="00DD0C46" w:rsidRPr="0060014B" w:rsidP="00DD0C46" w14:paraId="5DDE9A97" w14:textId="77777777">
            <w:pPr>
              <w:spacing w:before="120" w:after="0"/>
              <w:jc w:val="both"/>
              <w:rPr>
                <w:rFonts w:ascii="Times New Roman" w:hAnsi="Times New Roman" w:eastAsiaTheme="minorHAnsi"/>
                <w:sz w:val="26"/>
                <w:szCs w:val="26"/>
                <w:lang w:eastAsia="ar-SA"/>
              </w:rPr>
            </w:pPr>
          </w:p>
          <w:p w:rsidR="00DD0C46" w:rsidRPr="0060014B" w:rsidP="00DD0C46" w14:paraId="3FDD87E5" w14:textId="77777777">
            <w:pPr>
              <w:spacing w:before="120" w:after="0"/>
              <w:jc w:val="both"/>
              <w:rPr>
                <w:rFonts w:ascii="Times New Roman" w:hAnsi="Times New Roman" w:eastAsiaTheme="minorHAnsi"/>
                <w:sz w:val="26"/>
                <w:szCs w:val="26"/>
                <w:lang w:eastAsia="ar-SA"/>
              </w:rPr>
            </w:pPr>
          </w:p>
        </w:tc>
        <w:tc>
          <w:tcPr>
            <w:tcW w:w="1559" w:type="dxa"/>
            <w:tcBorders>
              <w:top w:val="single" w:sz="4" w:space="0" w:color="auto"/>
              <w:left w:val="single" w:sz="4" w:space="0" w:color="auto"/>
              <w:bottom w:val="single" w:sz="4" w:space="0" w:color="auto"/>
              <w:right w:val="single" w:sz="4" w:space="0" w:color="auto"/>
            </w:tcBorders>
          </w:tcPr>
          <w:p w:rsidR="00DD0C46" w:rsidRPr="0060014B" w:rsidP="00DD0C46" w14:paraId="30B32B64" w14:textId="12DFE58C">
            <w:pPr>
              <w:spacing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1.</w:t>
            </w:r>
          </w:p>
          <w:p w:rsidR="00DD0C46" w:rsidRPr="0060014B" w:rsidP="00DD0C46" w14:paraId="649474F1" w14:textId="77777777">
            <w:pPr>
              <w:spacing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01.01.2019.</w:t>
            </w:r>
          </w:p>
          <w:p w:rsidR="00DD0C46" w:rsidRPr="0060014B" w:rsidP="00DD0C46" w14:paraId="2E5724AF" w14:textId="77777777">
            <w:pPr>
              <w:spacing w:after="0"/>
              <w:jc w:val="both"/>
              <w:rPr>
                <w:rFonts w:ascii="Times New Roman" w:hAnsi="Times New Roman" w:eastAsiaTheme="minorHAnsi"/>
                <w:sz w:val="26"/>
                <w:szCs w:val="26"/>
                <w:lang w:eastAsia="ar-SA"/>
              </w:rPr>
            </w:pPr>
          </w:p>
          <w:p w:rsidR="00DD0C46" w:rsidRPr="0060014B" w:rsidP="00DD0C46" w14:paraId="60270CF6" w14:textId="57314FAF">
            <w:pPr>
              <w:spacing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2.</w:t>
            </w:r>
          </w:p>
          <w:p w:rsidR="00DD0C46" w:rsidRPr="0060014B" w:rsidP="00DD0C46" w14:paraId="55292CD5" w14:textId="77777777">
            <w:pPr>
              <w:spacing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01.01.2020.</w:t>
            </w:r>
          </w:p>
        </w:tc>
      </w:tr>
      <w:tr w14:paraId="57DBA763" w14:textId="77777777" w:rsidTr="00EE67F2">
        <w:tblPrEx>
          <w:tblW w:w="15451" w:type="dxa"/>
          <w:tblInd w:w="-572" w:type="dxa"/>
          <w:tblLayout w:type="fixed"/>
          <w:tblLook w:val="04A0"/>
        </w:tblPrEx>
        <w:tc>
          <w:tcPr>
            <w:tcW w:w="848" w:type="dxa"/>
            <w:tcBorders>
              <w:top w:val="single" w:sz="4" w:space="0" w:color="auto"/>
              <w:left w:val="single" w:sz="4" w:space="0" w:color="auto"/>
              <w:bottom w:val="single" w:sz="4" w:space="0" w:color="auto"/>
              <w:right w:val="single" w:sz="4" w:space="0" w:color="auto"/>
            </w:tcBorders>
          </w:tcPr>
          <w:p w:rsidR="00DD0C46" w:rsidRPr="0060014B" w:rsidP="00DD0C46" w14:paraId="35DF3918" w14:textId="7D0D7E30">
            <w:pPr>
              <w:spacing w:before="120" w:after="0"/>
              <w:rPr>
                <w:rFonts w:ascii="Times New Roman" w:hAnsi="Times New Roman" w:eastAsiaTheme="minorHAnsi"/>
                <w:b/>
                <w:sz w:val="26"/>
                <w:szCs w:val="26"/>
                <w:lang w:eastAsia="ar-SA"/>
              </w:rPr>
            </w:pPr>
            <w:r w:rsidRPr="0060014B">
              <w:rPr>
                <w:rFonts w:ascii="Times New Roman" w:hAnsi="Times New Roman" w:eastAsiaTheme="minorHAnsi"/>
                <w:b/>
                <w:sz w:val="26"/>
                <w:szCs w:val="26"/>
                <w:lang w:eastAsia="ar-SA"/>
              </w:rPr>
              <w:t>3.12.</w:t>
            </w:r>
            <w:r w:rsidR="00BC2F16">
              <w:rPr>
                <w:rFonts w:ascii="Times New Roman" w:hAnsi="Times New Roman" w:eastAsiaTheme="minorHAnsi"/>
                <w:b/>
                <w:sz w:val="26"/>
                <w:szCs w:val="26"/>
                <w:lang w:eastAsia="ar-SA"/>
              </w:rPr>
              <w:t>4</w:t>
            </w:r>
            <w:r w:rsidRPr="0060014B">
              <w:rPr>
                <w:rFonts w:ascii="Times New Roman" w:hAnsi="Times New Roman" w:eastAsiaTheme="minorHAnsi"/>
                <w:b/>
                <w:sz w:val="26"/>
                <w:szCs w:val="26"/>
                <w:lang w:eastAsia="ar-SA"/>
              </w:rPr>
              <w:t>.</w:t>
            </w:r>
          </w:p>
        </w:tc>
        <w:tc>
          <w:tcPr>
            <w:tcW w:w="5246" w:type="dxa"/>
            <w:tcBorders>
              <w:top w:val="single" w:sz="4" w:space="0" w:color="auto"/>
              <w:left w:val="single" w:sz="4" w:space="0" w:color="auto"/>
              <w:bottom w:val="single" w:sz="4" w:space="0" w:color="auto"/>
              <w:right w:val="single" w:sz="4" w:space="0" w:color="auto"/>
            </w:tcBorders>
          </w:tcPr>
          <w:p w:rsidR="00DD0C46" w:rsidRPr="0060014B" w:rsidP="00DD0C46" w14:paraId="4F9E28FB" w14:textId="77777777">
            <w:pPr>
              <w:spacing w:before="120" w:after="0"/>
              <w:jc w:val="both"/>
              <w:rPr>
                <w:rFonts w:ascii="Times New Roman" w:hAnsi="Times New Roman" w:eastAsiaTheme="minorHAnsi"/>
                <w:b/>
                <w:sz w:val="26"/>
                <w:szCs w:val="26"/>
                <w:lang w:eastAsia="ar-SA"/>
              </w:rPr>
            </w:pPr>
            <w:r w:rsidRPr="0060014B">
              <w:rPr>
                <w:rFonts w:ascii="Times New Roman" w:hAnsi="Times New Roman" w:eastAsiaTheme="minorHAnsi"/>
                <w:b/>
                <w:sz w:val="26"/>
                <w:szCs w:val="26"/>
                <w:lang w:eastAsia="ar-SA"/>
              </w:rPr>
              <w:t>Sistemātiski uzlabojumi publiskā un privātā sektora kopīgi izstrādāto publikāciju uzskaites uzlabošanai</w:t>
            </w:r>
          </w:p>
          <w:p w:rsidR="00DD0C46" w:rsidRPr="0060014B" w:rsidP="00DD0C46" w14:paraId="0197082B" w14:textId="77777777">
            <w:pPr>
              <w:spacing w:before="120"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 xml:space="preserve">Pamatojoties uz 2017.gada datiem, EIS ietvertais indikators “Publiskā un privātā sektora kopīgi izstrādātas publikācijas (publikāciju skaits uz 1 milj. iedzīvotāju)” atspoguļo vājas Latvijas pozīcijas salīdzinājumā ar Baltijas valstīm. Konkrētajā rādītājā Latvijai 2017.gadā bija norādītas 16 publikācijas uz 1.milj. iedzīvotāju (Lietuvai – 31, Igaunijai 51), kas ir ļoti neliels skaits gan salīdzinājumā ar ES vidējo līmeni, gan </w:t>
            </w:r>
            <w:r w:rsidRPr="0060014B">
              <w:rPr>
                <w:rFonts w:ascii="Times New Roman" w:hAnsi="Times New Roman" w:eastAsiaTheme="minorHAnsi"/>
                <w:sz w:val="26"/>
                <w:szCs w:val="26"/>
                <w:lang w:eastAsia="ar-SA"/>
              </w:rPr>
              <w:t>Latvijas zinātnes rezultātiem kopumā (</w:t>
            </w:r>
            <w:r w:rsidRPr="0060014B">
              <w:rPr>
                <w:rFonts w:ascii="Times New Roman" w:hAnsi="Times New Roman" w:eastAsiaTheme="minorHAnsi"/>
                <w:sz w:val="26"/>
                <w:szCs w:val="26"/>
                <w:lang w:eastAsia="ar-SA"/>
              </w:rPr>
              <w:t>Web</w:t>
            </w:r>
            <w:r w:rsidRPr="0060014B">
              <w:rPr>
                <w:rFonts w:ascii="Times New Roman" w:hAnsi="Times New Roman" w:eastAsiaTheme="minorHAnsi"/>
                <w:sz w:val="26"/>
                <w:szCs w:val="26"/>
                <w:lang w:eastAsia="ar-SA"/>
              </w:rPr>
              <w:t xml:space="preserve"> </w:t>
            </w:r>
            <w:r w:rsidRPr="0060014B">
              <w:rPr>
                <w:rFonts w:ascii="Times New Roman" w:hAnsi="Times New Roman" w:eastAsiaTheme="minorHAnsi"/>
                <w:sz w:val="26"/>
                <w:szCs w:val="26"/>
                <w:lang w:eastAsia="ar-SA"/>
              </w:rPr>
              <w:t>of</w:t>
            </w:r>
            <w:r w:rsidRPr="0060014B">
              <w:rPr>
                <w:rFonts w:ascii="Times New Roman" w:hAnsi="Times New Roman" w:eastAsiaTheme="minorHAnsi"/>
                <w:sz w:val="26"/>
                <w:szCs w:val="26"/>
                <w:lang w:eastAsia="ar-SA"/>
              </w:rPr>
              <w:t xml:space="preserve"> </w:t>
            </w:r>
            <w:r w:rsidRPr="0060014B">
              <w:rPr>
                <w:rFonts w:ascii="Times New Roman" w:hAnsi="Times New Roman" w:eastAsiaTheme="minorHAnsi"/>
                <w:sz w:val="26"/>
                <w:szCs w:val="26"/>
                <w:lang w:eastAsia="ar-SA"/>
              </w:rPr>
              <w:t>Science</w:t>
            </w:r>
            <w:r w:rsidRPr="0060014B">
              <w:rPr>
                <w:rFonts w:ascii="Times New Roman" w:hAnsi="Times New Roman" w:eastAsiaTheme="minorHAnsi"/>
                <w:sz w:val="26"/>
                <w:szCs w:val="26"/>
                <w:lang w:eastAsia="ar-SA"/>
              </w:rPr>
              <w:t xml:space="preserve"> datubāzē).</w:t>
            </w:r>
          </w:p>
          <w:p w:rsidR="00DD0C46" w:rsidRPr="0060014B" w:rsidP="00DD0C46" w14:paraId="1A210B14" w14:textId="77777777">
            <w:pPr>
              <w:spacing w:before="120"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 xml:space="preserve">Iespējams, iemesls zemajām šī rādītāja vērtībām ir saistīts ar to, ka Latvijas uzņēmumi, kuri raksta zinātniskās </w:t>
            </w:r>
            <w:r w:rsidRPr="0060014B">
              <w:rPr>
                <w:rFonts w:ascii="Times New Roman" w:hAnsi="Times New Roman" w:eastAsiaTheme="minorHAnsi"/>
                <w:sz w:val="26"/>
                <w:szCs w:val="26"/>
                <w:lang w:eastAsia="ar-SA"/>
              </w:rPr>
              <w:t>koppublikācijas</w:t>
            </w:r>
            <w:r w:rsidRPr="0060014B">
              <w:rPr>
                <w:rFonts w:ascii="Times New Roman" w:hAnsi="Times New Roman" w:eastAsiaTheme="minorHAnsi"/>
                <w:sz w:val="26"/>
                <w:szCs w:val="26"/>
                <w:lang w:eastAsia="ar-SA"/>
              </w:rPr>
              <w:t xml:space="preserve"> netiek attiecīgi uzskaitīti šajā datubāzē kā uzņēmumi.</w:t>
            </w:r>
          </w:p>
          <w:p w:rsidR="00DD0C46" w:rsidRPr="0060014B" w:rsidP="00DD0C46" w14:paraId="00B2AD40" w14:textId="77777777">
            <w:pPr>
              <w:spacing w:before="120"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 xml:space="preserve">Ņemot vērā, ka Izglītības un zinātnes ministrija iepērk </w:t>
            </w:r>
            <w:r w:rsidRPr="0060014B">
              <w:rPr>
                <w:rFonts w:ascii="Times New Roman" w:hAnsi="Times New Roman" w:eastAsiaTheme="minorHAnsi"/>
                <w:sz w:val="26"/>
                <w:szCs w:val="26"/>
                <w:lang w:eastAsia="ar-SA"/>
              </w:rPr>
              <w:t>Web</w:t>
            </w:r>
            <w:r w:rsidRPr="0060014B">
              <w:rPr>
                <w:rFonts w:ascii="Times New Roman" w:hAnsi="Times New Roman" w:eastAsiaTheme="minorHAnsi"/>
                <w:sz w:val="26"/>
                <w:szCs w:val="26"/>
                <w:lang w:eastAsia="ar-SA"/>
              </w:rPr>
              <w:t xml:space="preserve"> </w:t>
            </w:r>
            <w:r w:rsidRPr="0060014B">
              <w:rPr>
                <w:rFonts w:ascii="Times New Roman" w:hAnsi="Times New Roman" w:eastAsiaTheme="minorHAnsi"/>
                <w:sz w:val="26"/>
                <w:szCs w:val="26"/>
                <w:lang w:eastAsia="ar-SA"/>
              </w:rPr>
              <w:t>of</w:t>
            </w:r>
            <w:r w:rsidRPr="0060014B">
              <w:rPr>
                <w:rFonts w:ascii="Times New Roman" w:hAnsi="Times New Roman" w:eastAsiaTheme="minorHAnsi"/>
                <w:sz w:val="26"/>
                <w:szCs w:val="26"/>
                <w:lang w:eastAsia="ar-SA"/>
              </w:rPr>
              <w:t xml:space="preserve"> </w:t>
            </w:r>
            <w:r w:rsidRPr="0060014B">
              <w:rPr>
                <w:rFonts w:ascii="Times New Roman" w:hAnsi="Times New Roman" w:eastAsiaTheme="minorHAnsi"/>
                <w:sz w:val="26"/>
                <w:szCs w:val="26"/>
                <w:lang w:eastAsia="ar-SA"/>
              </w:rPr>
              <w:t>Science</w:t>
            </w:r>
            <w:r w:rsidRPr="0060014B">
              <w:rPr>
                <w:rFonts w:ascii="Times New Roman" w:hAnsi="Times New Roman" w:eastAsiaTheme="minorHAnsi"/>
                <w:sz w:val="26"/>
                <w:szCs w:val="26"/>
                <w:lang w:eastAsia="ar-SA"/>
              </w:rPr>
              <w:t xml:space="preserve"> datubāzes nacionālo licenci no ASV uzņēmuma </w:t>
            </w:r>
            <w:r w:rsidRPr="0060014B">
              <w:rPr>
                <w:rFonts w:ascii="Times New Roman" w:hAnsi="Times New Roman" w:eastAsiaTheme="minorHAnsi"/>
                <w:sz w:val="26"/>
                <w:szCs w:val="26"/>
                <w:lang w:eastAsia="ar-SA"/>
              </w:rPr>
              <w:t>Clarivate</w:t>
            </w:r>
            <w:r w:rsidRPr="0060014B">
              <w:rPr>
                <w:rFonts w:ascii="Times New Roman" w:hAnsi="Times New Roman" w:eastAsiaTheme="minorHAnsi"/>
                <w:sz w:val="26"/>
                <w:szCs w:val="26"/>
                <w:lang w:eastAsia="ar-SA"/>
              </w:rPr>
              <w:t xml:space="preserve"> </w:t>
            </w:r>
            <w:r w:rsidRPr="0060014B">
              <w:rPr>
                <w:rFonts w:ascii="Times New Roman" w:hAnsi="Times New Roman" w:eastAsiaTheme="minorHAnsi"/>
                <w:sz w:val="26"/>
                <w:szCs w:val="26"/>
                <w:lang w:eastAsia="ar-SA"/>
              </w:rPr>
              <w:t>Analytics</w:t>
            </w:r>
            <w:r w:rsidRPr="0060014B">
              <w:rPr>
                <w:rFonts w:ascii="Times New Roman" w:hAnsi="Times New Roman" w:eastAsiaTheme="minorHAnsi"/>
                <w:sz w:val="26"/>
                <w:szCs w:val="26"/>
                <w:lang w:eastAsia="ar-SA"/>
              </w:rPr>
              <w:t>, kuri uztur un administrē šo datubāzei, nepieciešams veikt pasākumus ar mērķi noskaidrot kā tiek uzskaitīti Latvijas uzņēmumi, kā arī nepieciešams izstrādāt rekomendācijas datu uzskaites uzlabošanai par Latvijas privātā sektora uzņēmumiem.</w:t>
            </w:r>
          </w:p>
          <w:p w:rsidR="00DD0C46" w:rsidRPr="0060014B" w:rsidP="00DD0C46" w14:paraId="61AD2AF4" w14:textId="77777777">
            <w:pPr>
              <w:spacing w:before="120"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Plānots, ka pasākums sniegs EIS indikatora “Publiskā un privātā sektora kopīgi izstrādātas publikācijas (publikāciju skaits uz 1 milj. iedzīvotāju)” pieaugumu.</w:t>
            </w:r>
          </w:p>
        </w:tc>
        <w:tc>
          <w:tcPr>
            <w:tcW w:w="3260" w:type="dxa"/>
            <w:gridSpan w:val="2"/>
            <w:tcBorders>
              <w:top w:val="single" w:sz="4" w:space="0" w:color="auto"/>
              <w:left w:val="single" w:sz="4" w:space="0" w:color="auto"/>
              <w:bottom w:val="single" w:sz="4" w:space="0" w:color="auto"/>
              <w:right w:val="single" w:sz="4" w:space="0" w:color="auto"/>
            </w:tcBorders>
          </w:tcPr>
          <w:p w:rsidR="00DD0C46" w:rsidRPr="0060014B" w:rsidP="00DD0C46" w14:paraId="4B55CBC3" w14:textId="77777777">
            <w:pPr>
              <w:spacing w:before="120"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 xml:space="preserve">1. Sadarbībā ar </w:t>
            </w:r>
            <w:r w:rsidRPr="0060014B">
              <w:rPr>
                <w:rFonts w:ascii="Times New Roman" w:hAnsi="Times New Roman" w:eastAsiaTheme="minorHAnsi"/>
                <w:sz w:val="26"/>
                <w:szCs w:val="26"/>
                <w:lang w:eastAsia="ar-SA"/>
              </w:rPr>
              <w:t>Web</w:t>
            </w:r>
            <w:r w:rsidRPr="0060014B">
              <w:rPr>
                <w:rFonts w:ascii="Times New Roman" w:hAnsi="Times New Roman" w:eastAsiaTheme="minorHAnsi"/>
                <w:sz w:val="26"/>
                <w:szCs w:val="26"/>
                <w:lang w:eastAsia="ar-SA"/>
              </w:rPr>
              <w:t xml:space="preserve"> </w:t>
            </w:r>
            <w:r w:rsidRPr="0060014B">
              <w:rPr>
                <w:rFonts w:ascii="Times New Roman" w:hAnsi="Times New Roman" w:eastAsiaTheme="minorHAnsi"/>
                <w:sz w:val="26"/>
                <w:szCs w:val="26"/>
                <w:lang w:eastAsia="ar-SA"/>
              </w:rPr>
              <w:t>of</w:t>
            </w:r>
            <w:r w:rsidRPr="0060014B">
              <w:rPr>
                <w:rFonts w:ascii="Times New Roman" w:hAnsi="Times New Roman" w:eastAsiaTheme="minorHAnsi"/>
                <w:sz w:val="26"/>
                <w:szCs w:val="26"/>
                <w:lang w:eastAsia="ar-SA"/>
              </w:rPr>
              <w:t xml:space="preserve"> </w:t>
            </w:r>
            <w:r w:rsidRPr="0060014B">
              <w:rPr>
                <w:rFonts w:ascii="Times New Roman" w:hAnsi="Times New Roman" w:eastAsiaTheme="minorHAnsi"/>
                <w:sz w:val="26"/>
                <w:szCs w:val="26"/>
                <w:lang w:eastAsia="ar-SA"/>
              </w:rPr>
              <w:t>Science</w:t>
            </w:r>
            <w:r w:rsidRPr="0060014B">
              <w:rPr>
                <w:rFonts w:ascii="Times New Roman" w:hAnsi="Times New Roman" w:eastAsiaTheme="minorHAnsi"/>
                <w:sz w:val="26"/>
                <w:szCs w:val="26"/>
                <w:lang w:eastAsia="ar-SA"/>
              </w:rPr>
              <w:t>/</w:t>
            </w:r>
            <w:r w:rsidRPr="0060014B">
              <w:rPr>
                <w:rFonts w:ascii="Times New Roman" w:hAnsi="Times New Roman" w:eastAsiaTheme="minorHAnsi"/>
                <w:sz w:val="26"/>
                <w:szCs w:val="26"/>
                <w:lang w:eastAsia="ar-SA"/>
              </w:rPr>
              <w:t>Scopus</w:t>
            </w:r>
            <w:r w:rsidRPr="0060014B">
              <w:rPr>
                <w:rFonts w:ascii="Times New Roman" w:hAnsi="Times New Roman" w:eastAsiaTheme="minorHAnsi"/>
                <w:sz w:val="26"/>
                <w:szCs w:val="26"/>
                <w:lang w:eastAsia="ar-SA"/>
              </w:rPr>
              <w:t xml:space="preserve"> datubāzes (tiek izmantotas šo publikāciju uzskaitei) uzturētājiem apzināta problēma par privātā sektora institūciju publikāciju uzskaiti konkrētajā sistēmā</w:t>
            </w:r>
          </w:p>
          <w:p w:rsidR="00DD0C46" w:rsidRPr="0060014B" w:rsidP="00DD0C46" w14:paraId="3576E1DD" w14:textId="77777777">
            <w:pPr>
              <w:spacing w:before="120"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2. Nodrošināts, ka Latvijas aktīvākie uzņēmumi (pēc zinātnisko publikāciju skaita) tiek atbilstoši uzskaitīti šajā datubāzē</w:t>
            </w:r>
          </w:p>
        </w:tc>
        <w:tc>
          <w:tcPr>
            <w:tcW w:w="1702" w:type="dxa"/>
            <w:tcBorders>
              <w:top w:val="single" w:sz="4" w:space="0" w:color="auto"/>
              <w:left w:val="single" w:sz="4" w:space="0" w:color="auto"/>
              <w:bottom w:val="single" w:sz="4" w:space="0" w:color="auto"/>
              <w:right w:val="single" w:sz="4" w:space="0" w:color="auto"/>
            </w:tcBorders>
          </w:tcPr>
          <w:p w:rsidR="00DD0C46" w:rsidRPr="0060014B" w:rsidP="00DD0C46" w14:paraId="2CC3B5F3" w14:textId="77777777">
            <w:pPr>
              <w:spacing w:before="120"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1. Iegūta korekta informācija par  zemajiem Latvijas rādītājiem un datu uzskaites procesu</w:t>
            </w:r>
          </w:p>
          <w:p w:rsidR="00DD0C46" w:rsidRPr="0060014B" w:rsidP="00DD0C46" w14:paraId="6B27FCDF" w14:textId="77777777">
            <w:pPr>
              <w:spacing w:before="120"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 xml:space="preserve">2.  Publiskā un privātā sektora kopīgi izstrādāto publikāciju </w:t>
            </w:r>
            <w:r w:rsidRPr="0060014B">
              <w:rPr>
                <w:rFonts w:ascii="Times New Roman" w:hAnsi="Times New Roman" w:eastAsiaTheme="minorHAnsi"/>
                <w:sz w:val="26"/>
                <w:szCs w:val="26"/>
                <w:lang w:eastAsia="ar-SA"/>
              </w:rPr>
              <w:t>skaita pieaugums</w:t>
            </w:r>
          </w:p>
        </w:tc>
        <w:tc>
          <w:tcPr>
            <w:tcW w:w="1418" w:type="dxa"/>
            <w:tcBorders>
              <w:top w:val="single" w:sz="4" w:space="0" w:color="auto"/>
              <w:left w:val="single" w:sz="4" w:space="0" w:color="auto"/>
              <w:bottom w:val="single" w:sz="4" w:space="0" w:color="auto"/>
              <w:right w:val="single" w:sz="4" w:space="0" w:color="auto"/>
            </w:tcBorders>
          </w:tcPr>
          <w:p w:rsidR="00DD0C46" w:rsidRPr="0060014B" w:rsidP="00DD0C46" w14:paraId="781CEFCB" w14:textId="77777777">
            <w:pPr>
              <w:spacing w:before="120"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IZM</w:t>
            </w:r>
          </w:p>
        </w:tc>
        <w:tc>
          <w:tcPr>
            <w:tcW w:w="1418" w:type="dxa"/>
            <w:tcBorders>
              <w:top w:val="single" w:sz="4" w:space="0" w:color="auto"/>
              <w:left w:val="single" w:sz="4" w:space="0" w:color="auto"/>
              <w:bottom w:val="single" w:sz="4" w:space="0" w:color="auto"/>
              <w:right w:val="single" w:sz="4" w:space="0" w:color="auto"/>
            </w:tcBorders>
          </w:tcPr>
          <w:p w:rsidR="00DD0C46" w:rsidRPr="0060014B" w:rsidP="00DD0C46" w14:paraId="09283776" w14:textId="77777777">
            <w:pPr>
              <w:spacing w:before="120"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LZP</w:t>
            </w:r>
          </w:p>
        </w:tc>
        <w:tc>
          <w:tcPr>
            <w:tcW w:w="1559" w:type="dxa"/>
            <w:tcBorders>
              <w:top w:val="single" w:sz="4" w:space="0" w:color="auto"/>
              <w:left w:val="single" w:sz="4" w:space="0" w:color="auto"/>
              <w:bottom w:val="single" w:sz="4" w:space="0" w:color="auto"/>
              <w:right w:val="single" w:sz="4" w:space="0" w:color="auto"/>
            </w:tcBorders>
          </w:tcPr>
          <w:p w:rsidR="00DD0C46" w:rsidRPr="0060014B" w:rsidP="00DD0C46" w14:paraId="66E44EF4" w14:textId="0A115D34">
            <w:pPr>
              <w:spacing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1. 01.01.2019.</w:t>
            </w:r>
          </w:p>
          <w:p w:rsidR="00DD0C46" w:rsidRPr="0060014B" w:rsidP="00DD0C46" w14:paraId="5FB5E378" w14:textId="77777777">
            <w:pPr>
              <w:spacing w:after="0"/>
              <w:jc w:val="both"/>
              <w:rPr>
                <w:rFonts w:ascii="Times New Roman" w:hAnsi="Times New Roman" w:eastAsiaTheme="minorHAnsi"/>
                <w:sz w:val="26"/>
                <w:szCs w:val="26"/>
                <w:lang w:eastAsia="ar-SA"/>
              </w:rPr>
            </w:pPr>
          </w:p>
          <w:p w:rsidR="00DD0C46" w:rsidRPr="0060014B" w:rsidP="00DD0C46" w14:paraId="5FE463F5" w14:textId="249F306C">
            <w:pPr>
              <w:spacing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2. 01.01.2020.</w:t>
            </w:r>
          </w:p>
        </w:tc>
      </w:tr>
      <w:tr w14:paraId="60F2CA60" w14:textId="77777777" w:rsidTr="00EE67F2">
        <w:tblPrEx>
          <w:tblW w:w="15451" w:type="dxa"/>
          <w:tblInd w:w="-572" w:type="dxa"/>
          <w:tblLayout w:type="fixed"/>
          <w:tblLook w:val="04A0"/>
        </w:tblPrEx>
        <w:tc>
          <w:tcPr>
            <w:tcW w:w="848" w:type="dxa"/>
            <w:tcBorders>
              <w:top w:val="single" w:sz="4" w:space="0" w:color="auto"/>
              <w:left w:val="single" w:sz="4" w:space="0" w:color="auto"/>
              <w:bottom w:val="single" w:sz="4" w:space="0" w:color="auto"/>
              <w:right w:val="single" w:sz="4" w:space="0" w:color="auto"/>
            </w:tcBorders>
          </w:tcPr>
          <w:p w:rsidR="00DD0C46" w:rsidRPr="0060014B" w:rsidP="00DD0C46" w14:paraId="20B164B2" w14:textId="19817331">
            <w:pPr>
              <w:spacing w:before="120" w:after="0"/>
              <w:rPr>
                <w:rFonts w:ascii="Times New Roman" w:hAnsi="Times New Roman" w:eastAsiaTheme="minorHAnsi"/>
                <w:b/>
                <w:sz w:val="26"/>
                <w:szCs w:val="26"/>
                <w:lang w:eastAsia="ar-SA"/>
              </w:rPr>
            </w:pPr>
            <w:r w:rsidRPr="0060014B">
              <w:rPr>
                <w:rFonts w:ascii="Times New Roman" w:hAnsi="Times New Roman" w:eastAsiaTheme="minorHAnsi"/>
                <w:b/>
                <w:sz w:val="26"/>
                <w:szCs w:val="26"/>
                <w:lang w:eastAsia="ar-SA"/>
              </w:rPr>
              <w:t>3.12.</w:t>
            </w:r>
            <w:r w:rsidR="00BC2F16">
              <w:rPr>
                <w:rFonts w:ascii="Times New Roman" w:hAnsi="Times New Roman" w:eastAsiaTheme="minorHAnsi"/>
                <w:b/>
                <w:sz w:val="26"/>
                <w:szCs w:val="26"/>
                <w:lang w:eastAsia="ar-SA"/>
              </w:rPr>
              <w:t>5</w:t>
            </w:r>
            <w:r w:rsidRPr="0060014B">
              <w:rPr>
                <w:rFonts w:ascii="Times New Roman" w:hAnsi="Times New Roman" w:eastAsiaTheme="minorHAnsi"/>
                <w:b/>
                <w:sz w:val="26"/>
                <w:szCs w:val="26"/>
                <w:lang w:eastAsia="ar-SA"/>
              </w:rPr>
              <w:t>.</w:t>
            </w:r>
          </w:p>
        </w:tc>
        <w:tc>
          <w:tcPr>
            <w:tcW w:w="5246" w:type="dxa"/>
            <w:tcBorders>
              <w:top w:val="single" w:sz="4" w:space="0" w:color="auto"/>
              <w:left w:val="single" w:sz="4" w:space="0" w:color="auto"/>
              <w:bottom w:val="single" w:sz="4" w:space="0" w:color="auto"/>
              <w:right w:val="single" w:sz="4" w:space="0" w:color="auto"/>
            </w:tcBorders>
          </w:tcPr>
          <w:p w:rsidR="00DD0C46" w:rsidRPr="0060014B" w:rsidP="00DD0C46" w14:paraId="5070D170" w14:textId="77777777">
            <w:pPr>
              <w:spacing w:before="120" w:after="0"/>
              <w:jc w:val="both"/>
              <w:rPr>
                <w:rFonts w:ascii="Times New Roman" w:hAnsi="Times New Roman" w:eastAsiaTheme="minorHAnsi"/>
                <w:b/>
                <w:sz w:val="26"/>
                <w:szCs w:val="26"/>
                <w:lang w:eastAsia="ar-SA"/>
              </w:rPr>
            </w:pPr>
            <w:r w:rsidRPr="0060014B">
              <w:rPr>
                <w:rFonts w:ascii="Times New Roman" w:hAnsi="Times New Roman" w:eastAsiaTheme="minorHAnsi"/>
                <w:b/>
                <w:sz w:val="26"/>
                <w:szCs w:val="26"/>
                <w:lang w:eastAsia="ar-SA"/>
              </w:rPr>
              <w:t>Sistemātiski uzlabojumi patentu pieteikumu skaita palielināšanai Latvijā</w:t>
            </w:r>
          </w:p>
          <w:p w:rsidR="00DD0C46" w:rsidRPr="0060014B" w:rsidP="00DD0C46" w14:paraId="131F8830" w14:textId="77777777">
            <w:pPr>
              <w:spacing w:before="120" w:after="0"/>
              <w:jc w:val="both"/>
              <w:rPr>
                <w:rFonts w:ascii="Times New Roman" w:hAnsi="Times New Roman" w:eastAsiaTheme="minorHAnsi"/>
                <w:sz w:val="26"/>
                <w:szCs w:val="26"/>
                <w:lang w:eastAsia="ar-SA"/>
              </w:rPr>
            </w:pPr>
            <w:bookmarkStart w:id="142" w:name="_Hlk516491160"/>
            <w:r w:rsidRPr="0060014B">
              <w:rPr>
                <w:rFonts w:ascii="Times New Roman" w:hAnsi="Times New Roman" w:eastAsiaTheme="minorHAnsi"/>
                <w:sz w:val="26"/>
                <w:szCs w:val="26"/>
                <w:lang w:eastAsia="ar-SA"/>
              </w:rPr>
              <w:t xml:space="preserve">Patenti ir instruments maksimālo labumu gūšanai no inovācijām, jo nodrošina ekskluzīvas lietošanas iespējas un sniedz garantijas </w:t>
            </w:r>
            <w:r w:rsidRPr="0060014B">
              <w:rPr>
                <w:rFonts w:ascii="Times New Roman" w:hAnsi="Times New Roman" w:eastAsiaTheme="minorHAnsi"/>
                <w:sz w:val="26"/>
                <w:szCs w:val="26"/>
                <w:lang w:eastAsia="ar-SA"/>
              </w:rPr>
              <w:t xml:space="preserve">investīciju atpelnīšanai. Iesniegto patentu pieteikumu skaits ir viens no rādītājiem, kas atspoguļo valsts </w:t>
            </w:r>
            <w:r w:rsidRPr="0060014B">
              <w:rPr>
                <w:rFonts w:ascii="Times New Roman" w:hAnsi="Times New Roman" w:eastAsiaTheme="minorHAnsi"/>
                <w:sz w:val="26"/>
                <w:szCs w:val="26"/>
                <w:lang w:eastAsia="ar-SA"/>
              </w:rPr>
              <w:t>inovētspēju</w:t>
            </w:r>
            <w:r w:rsidRPr="0060014B">
              <w:rPr>
                <w:rFonts w:ascii="Times New Roman" w:hAnsi="Times New Roman" w:eastAsiaTheme="minorHAnsi"/>
                <w:sz w:val="26"/>
                <w:szCs w:val="26"/>
                <w:lang w:eastAsia="ar-SA"/>
              </w:rPr>
              <w:t>.</w:t>
            </w:r>
          </w:p>
          <w:p w:rsidR="00DD0C46" w:rsidRPr="0060014B" w:rsidP="00DD0C46" w14:paraId="3BB84C64" w14:textId="77777777">
            <w:pPr>
              <w:spacing w:before="120"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Laika periodā no 2008. līdz 2017.gadam Latvijas pieteicēji ir iesnieguši 488 Eiropas patentu pieteikumus (EE – 533, LT – 400) un 87 ir piešķirti Eiropas patenti (EE - 84, LT - 74). Vērtējot Eiropas patentu pieteikumu dinamiku 2008.-2017.gada periodā novērojama vienmērīga statistikas dinamika, tomēr rādītāji krietni vien atpaliek no ES vidējiem rādītājiem, kas liek domāt par papildus nepieciešamajiem pasākumiem situācijas uzlabošanai.</w:t>
            </w:r>
          </w:p>
          <w:p w:rsidR="00DD0C46" w:rsidRPr="0060014B" w:rsidP="00DD0C46" w14:paraId="28575F96" w14:textId="77777777">
            <w:pPr>
              <w:spacing w:before="120"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Līdzīgas tendences novērojamas arī Starptautisko pieteikumu skaita ziņā (PCT) – no 2008. līdz 2015.gadam tika iesniegti 205 PCT patentu pieteikumi (vidēji 25 pieteikumi gadā), kas ir zems rādītājs salīdzinājumā ar ES vidējo rādītāju, kā rezultātā nepieciešams veikt papildus stimulējošus pasākumus.</w:t>
            </w:r>
          </w:p>
          <w:p w:rsidR="00DD0C46" w:rsidRPr="0060014B" w:rsidP="00DD0C46" w14:paraId="3AFACD5E" w14:textId="77777777">
            <w:pPr>
              <w:spacing w:after="0"/>
              <w:jc w:val="both"/>
              <w:rPr>
                <w:rFonts w:ascii="Times New Roman" w:hAnsi="Times New Roman" w:eastAsiaTheme="minorHAnsi"/>
                <w:sz w:val="26"/>
                <w:szCs w:val="26"/>
                <w:lang w:eastAsia="ar-SA"/>
              </w:rPr>
            </w:pPr>
            <w:bookmarkEnd w:id="142"/>
          </w:p>
          <w:p w:rsidR="00DD0C46" w:rsidRPr="00591BD3" w:rsidP="00DD0C46" w14:paraId="5C975C27" w14:textId="5FCF8FF2">
            <w:pPr>
              <w:numPr>
                <w:ilvl w:val="0"/>
                <w:numId w:val="27"/>
              </w:numPr>
              <w:spacing w:after="0"/>
              <w:ind w:left="320" w:hanging="283"/>
              <w:contextualSpacing/>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 xml:space="preserve">Sākot no 2016.gada beigām saskaņā ar Patentu valdes un Eiropas Patentu iestādes (EPI) vienošanos, Latvijas patentu pieteicējiem ir iespēja veikt </w:t>
            </w:r>
            <w:r w:rsidRPr="0060014B">
              <w:rPr>
                <w:rFonts w:ascii="Times New Roman" w:hAnsi="Times New Roman" w:eastAsiaTheme="minorHAnsi"/>
                <w:sz w:val="26"/>
                <w:szCs w:val="26"/>
                <w:lang w:eastAsia="ar-SA"/>
              </w:rPr>
              <w:t>patentmeklējumu</w:t>
            </w:r>
            <w:r w:rsidRPr="0060014B">
              <w:rPr>
                <w:rFonts w:ascii="Times New Roman" w:hAnsi="Times New Roman" w:eastAsiaTheme="minorHAnsi"/>
                <w:sz w:val="26"/>
                <w:szCs w:val="26"/>
                <w:lang w:eastAsia="ar-SA"/>
              </w:rPr>
              <w:t xml:space="preserve"> un pārliecināties par sava izgudrojuma </w:t>
            </w:r>
            <w:r w:rsidRPr="0060014B">
              <w:rPr>
                <w:rFonts w:ascii="Times New Roman" w:hAnsi="Times New Roman" w:eastAsiaTheme="minorHAnsi"/>
                <w:sz w:val="26"/>
                <w:szCs w:val="26"/>
                <w:lang w:eastAsia="ar-SA"/>
              </w:rPr>
              <w:t xml:space="preserve">novitāti un izgudrojuma līmeni. Patentu pieteicējiem </w:t>
            </w:r>
            <w:r w:rsidRPr="0060014B">
              <w:rPr>
                <w:rFonts w:ascii="Times New Roman" w:hAnsi="Times New Roman" w:eastAsiaTheme="minorHAnsi"/>
                <w:sz w:val="26"/>
                <w:szCs w:val="26"/>
                <w:lang w:eastAsia="ar-SA"/>
              </w:rPr>
              <w:t>patentmeklējums</w:t>
            </w:r>
            <w:r w:rsidRPr="0060014B">
              <w:rPr>
                <w:rFonts w:ascii="Times New Roman" w:hAnsi="Times New Roman" w:eastAsiaTheme="minorHAnsi"/>
                <w:sz w:val="26"/>
                <w:szCs w:val="26"/>
                <w:lang w:eastAsia="ar-SA"/>
              </w:rPr>
              <w:t xml:space="preserve"> ir bezmaksas (75% maksā EPI, 25% Patentu valde). Iegūtais rezultāts sniedz savlaicīgu informāciju par patenta pieteikuma perspektīvām, ko izmantot stratēģijas izveidošanai attiecībā uz pieteikto izgudrojumu, piem., vai un kurās valstīs vēl patentēt pieteikto izgudrojumu. Pēc tam, iesniedzot negrozītu pieteikumu EPI, pieteicējam ir iespēja atgūt maksu par </w:t>
            </w:r>
            <w:r w:rsidRPr="0060014B">
              <w:rPr>
                <w:rFonts w:ascii="Times New Roman" w:hAnsi="Times New Roman" w:eastAsiaTheme="minorHAnsi"/>
                <w:sz w:val="26"/>
                <w:szCs w:val="26"/>
                <w:lang w:eastAsia="ar-SA"/>
              </w:rPr>
              <w:t>patentmeklējumu</w:t>
            </w:r>
            <w:r w:rsidRPr="0060014B">
              <w:rPr>
                <w:rFonts w:ascii="Times New Roman" w:hAnsi="Times New Roman" w:eastAsiaTheme="minorHAnsi"/>
                <w:sz w:val="26"/>
                <w:szCs w:val="26"/>
                <w:lang w:eastAsia="ar-SA"/>
              </w:rPr>
              <w:t>, ja EPI nebūs nepieciešams veikt papildu meklējumu.</w:t>
            </w:r>
          </w:p>
          <w:p w:rsidR="00DD0C46" w:rsidRPr="00591BD3" w:rsidP="00DD0C46" w14:paraId="4F516A04" w14:textId="1165F2CD">
            <w:pPr>
              <w:numPr>
                <w:ilvl w:val="0"/>
                <w:numId w:val="27"/>
              </w:numPr>
              <w:spacing w:after="0"/>
              <w:ind w:left="320" w:hanging="283"/>
              <w:contextualSpacing/>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 xml:space="preserve">Pamatojoties uz zemo patentu pieteikumu skaitu, Patentu valde meklēs iespējas 2019.gadā izveidot jaunu pakalpojumu uzņēmumiem, kura ietvaros plānots veikt iespējamā rūpnieciskā īpašuma izvērtējumu. Pakalpojuma mērķis ir palīdzēt maziem un vidējiem uzņēmumiem novērtēt potenciālos ieguvumus no dažādiem intelektuālā īpašuma veidiem un rosināt aktīvāk izmantot un izprast intelektuālā īpašuma aizsardzības rezultātā iegūtās priekšrocības. Pašlaik Patentu valdes darbinieki piedalās EPI </w:t>
            </w:r>
            <w:r w:rsidRPr="0060014B">
              <w:rPr>
                <w:rFonts w:ascii="Times New Roman" w:hAnsi="Times New Roman" w:eastAsiaTheme="minorHAnsi"/>
                <w:sz w:val="26"/>
                <w:szCs w:val="26"/>
                <w:lang w:eastAsia="ar-SA"/>
              </w:rPr>
              <w:t>organizētajā IPD (</w:t>
            </w:r>
            <w:r w:rsidRPr="0060014B">
              <w:rPr>
                <w:rFonts w:ascii="Times New Roman" w:hAnsi="Times New Roman" w:eastAsiaTheme="minorHAnsi"/>
                <w:sz w:val="26"/>
                <w:szCs w:val="26"/>
                <w:lang w:eastAsia="ar-SA"/>
              </w:rPr>
              <w:t>Intellectual</w:t>
            </w:r>
            <w:r w:rsidRPr="0060014B">
              <w:rPr>
                <w:rFonts w:ascii="Times New Roman" w:hAnsi="Times New Roman" w:eastAsiaTheme="minorHAnsi"/>
                <w:sz w:val="26"/>
                <w:szCs w:val="26"/>
                <w:lang w:eastAsia="ar-SA"/>
              </w:rPr>
              <w:t xml:space="preserve"> </w:t>
            </w:r>
            <w:r w:rsidRPr="0060014B">
              <w:rPr>
                <w:rFonts w:ascii="Times New Roman" w:hAnsi="Times New Roman" w:eastAsiaTheme="minorHAnsi"/>
                <w:sz w:val="26"/>
                <w:szCs w:val="26"/>
                <w:lang w:eastAsia="ar-SA"/>
              </w:rPr>
              <w:t>Property</w:t>
            </w:r>
            <w:r w:rsidRPr="0060014B">
              <w:rPr>
                <w:rFonts w:ascii="Times New Roman" w:hAnsi="Times New Roman" w:eastAsiaTheme="minorHAnsi"/>
                <w:sz w:val="26"/>
                <w:szCs w:val="26"/>
                <w:lang w:eastAsia="ar-SA"/>
              </w:rPr>
              <w:t xml:space="preserve"> </w:t>
            </w:r>
            <w:r w:rsidRPr="0060014B">
              <w:rPr>
                <w:rFonts w:ascii="Times New Roman" w:hAnsi="Times New Roman" w:eastAsiaTheme="minorHAnsi"/>
                <w:sz w:val="26"/>
                <w:szCs w:val="26"/>
                <w:lang w:eastAsia="ar-SA"/>
              </w:rPr>
              <w:t>pre-diagnosis</w:t>
            </w:r>
            <w:r w:rsidRPr="0060014B">
              <w:rPr>
                <w:rFonts w:ascii="Times New Roman" w:hAnsi="Times New Roman" w:eastAsiaTheme="minorHAnsi"/>
                <w:sz w:val="26"/>
                <w:szCs w:val="26"/>
                <w:lang w:eastAsia="ar-SA"/>
              </w:rPr>
              <w:t>) apmācību projektā.</w:t>
            </w:r>
          </w:p>
          <w:p w:rsidR="00DD0C46" w:rsidRPr="00591BD3" w:rsidP="00DD0C46" w14:paraId="66A84B00" w14:textId="7810609A">
            <w:pPr>
              <w:numPr>
                <w:ilvl w:val="0"/>
                <w:numId w:val="27"/>
              </w:numPr>
              <w:spacing w:after="0"/>
              <w:ind w:left="320" w:hanging="283"/>
              <w:contextualSpacing/>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 xml:space="preserve">Šobrīd patentus Latvijā nav iespējams iesniegt elektroniskā veidā, kas potenciāli varētu motivēt patentu pieteicējus aktīvāk izmantot šo pakalpojumu. Tādēļ Patentu valde šobrīd plāno jaunas </w:t>
            </w:r>
            <w:r w:rsidRPr="0060014B">
              <w:rPr>
                <w:rFonts w:ascii="Times New Roman" w:hAnsi="Times New Roman" w:eastAsiaTheme="minorHAnsi"/>
                <w:sz w:val="26"/>
                <w:szCs w:val="26"/>
                <w:lang w:eastAsia="ar-SA"/>
              </w:rPr>
              <w:t>patentinformācijas</w:t>
            </w:r>
            <w:r w:rsidRPr="0060014B">
              <w:rPr>
                <w:rFonts w:ascii="Times New Roman" w:hAnsi="Times New Roman" w:eastAsiaTheme="minorHAnsi"/>
                <w:sz w:val="26"/>
                <w:szCs w:val="26"/>
                <w:lang w:eastAsia="ar-SA"/>
              </w:rPr>
              <w:t xml:space="preserve"> sistēmas izveidi un ieviešanu ar 2019.gadu. Jaunā elektroniskā platforma atvieglos informācijas ieguvi par iesniegtajiem patentu pieteikumiem un nodrošinās elektronisku patentu pieteikumu iesniegšanu.</w:t>
            </w:r>
          </w:p>
          <w:p w:rsidR="00DD0C46" w:rsidRPr="0060014B" w:rsidP="00DD0C46" w14:paraId="61523B9B" w14:textId="77777777">
            <w:pPr>
              <w:numPr>
                <w:ilvl w:val="0"/>
                <w:numId w:val="27"/>
              </w:numPr>
              <w:spacing w:after="0"/>
              <w:ind w:left="320" w:hanging="283"/>
              <w:contextualSpacing/>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 xml:space="preserve">Lai veicinātu privātā sektora investīcijas P&amp;A darbību veikšanā, uzņēmumi Latvijā no 2014.gada 1.jūlija līdz 2018.gadam varēja izmantot uzņēmumu ienākuma nodokļa stimulu uzņēmumu P&amp;A izmaksām, kas varēja tikt norakstītas tajā gadā, kad tās radušās, piemērojot vērtību palielinošu koeficientu „3”. Pamatojoties uz CSP datiem, 2014.gadā UIN atlaidi izmantoja 86 uzņēmumi, kopumā deklarējot izmaksas par kopējo summu 1,33 milj. EUR, 2015.gadā - 30 uzņēmumi par kopējo summu 4,2 milj. EUR, 2016.gadā - 27 uzņēmumi par kopējo summu 6,5 milj. EUR un 2017.gadā – 26 </w:t>
            </w:r>
            <w:r w:rsidRPr="0060014B">
              <w:rPr>
                <w:rFonts w:ascii="Times New Roman" w:hAnsi="Times New Roman" w:eastAsiaTheme="minorHAnsi"/>
                <w:sz w:val="26"/>
                <w:szCs w:val="26"/>
                <w:lang w:eastAsia="ar-SA"/>
              </w:rPr>
              <w:t xml:space="preserve">uzņēmumi par kopējo summu 3,7 milj. EUR (dati līdz 30.06.2018.). </w:t>
            </w:r>
          </w:p>
          <w:p w:rsidR="00DD0C46" w:rsidRPr="0060014B" w:rsidP="00591BD3" w14:paraId="78618229" w14:textId="32ACE3E1">
            <w:pPr>
              <w:spacing w:after="0"/>
              <w:ind w:left="320"/>
              <w:contextualSpacing/>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Lai veicinātu privātā sektora investīcijas pētniecības darbību veikšanā, nepieciešams veikt izvērtējumu līdzīgu atbalsta instrumentu ieviešanai uzņēmumu izgudrojumu komercializēšanai un patentu skaita pieaugumam.</w:t>
            </w:r>
          </w:p>
          <w:p w:rsidR="00DD0C46" w:rsidRPr="0060014B" w:rsidP="00DD0C46" w14:paraId="4FCB5727" w14:textId="77777777">
            <w:pPr>
              <w:spacing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Plānots, ka pasākums sniegs EIS indikatora “patentu pieteikumu skaita palielināšana” pieaugumu.</w:t>
            </w:r>
          </w:p>
        </w:tc>
        <w:tc>
          <w:tcPr>
            <w:tcW w:w="3260" w:type="dxa"/>
            <w:gridSpan w:val="2"/>
            <w:tcBorders>
              <w:top w:val="single" w:sz="4" w:space="0" w:color="auto"/>
              <w:left w:val="single" w:sz="4" w:space="0" w:color="auto"/>
              <w:bottom w:val="single" w:sz="4" w:space="0" w:color="auto"/>
              <w:right w:val="single" w:sz="4" w:space="0" w:color="auto"/>
            </w:tcBorders>
          </w:tcPr>
          <w:p w:rsidR="00DD0C46" w:rsidRPr="0060014B" w:rsidP="00DD0C46" w14:paraId="46DB618A" w14:textId="77777777">
            <w:pPr>
              <w:spacing w:before="120"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 xml:space="preserve">1. Nodrošināta Latvijas uzņēmumiem bezmaksas </w:t>
            </w:r>
            <w:r w:rsidRPr="0060014B">
              <w:rPr>
                <w:rFonts w:ascii="Times New Roman" w:hAnsi="Times New Roman" w:eastAsiaTheme="minorHAnsi"/>
                <w:sz w:val="26"/>
                <w:szCs w:val="26"/>
                <w:lang w:eastAsia="ar-SA"/>
              </w:rPr>
              <w:t>patentmeklējumu</w:t>
            </w:r>
            <w:r w:rsidRPr="0060014B">
              <w:rPr>
                <w:rFonts w:ascii="Times New Roman" w:hAnsi="Times New Roman" w:eastAsiaTheme="minorHAnsi"/>
                <w:sz w:val="26"/>
                <w:szCs w:val="26"/>
                <w:lang w:eastAsia="ar-SA"/>
              </w:rPr>
              <w:t xml:space="preserve"> veikšana pēc EPI pilotprojekta īstenošanas</w:t>
            </w:r>
          </w:p>
          <w:p w:rsidR="00DD0C46" w:rsidRPr="0060014B" w:rsidP="00DD0C46" w14:paraId="6939B3F6" w14:textId="77777777">
            <w:pPr>
              <w:spacing w:after="0"/>
              <w:jc w:val="both"/>
              <w:rPr>
                <w:rFonts w:ascii="Times New Roman" w:hAnsi="Times New Roman" w:eastAsiaTheme="minorHAnsi"/>
                <w:sz w:val="26"/>
                <w:szCs w:val="26"/>
                <w:lang w:eastAsia="ar-SA"/>
              </w:rPr>
            </w:pPr>
          </w:p>
          <w:p w:rsidR="00DD0C46" w:rsidRPr="0060014B" w:rsidP="00DD0C46" w14:paraId="65B9D37C" w14:textId="77777777">
            <w:pPr>
              <w:spacing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2. Patentu Valdei izveidots jauns pakalpojums, lai atvieglotu uzņēmumu vadības rūpnieciskā īpašuma izvērtēšanas procesu</w:t>
            </w:r>
          </w:p>
          <w:p w:rsidR="00DD0C46" w:rsidRPr="0060014B" w:rsidP="00DD0C46" w14:paraId="24F32433" w14:textId="77777777">
            <w:pPr>
              <w:spacing w:after="0"/>
              <w:jc w:val="both"/>
              <w:rPr>
                <w:rFonts w:ascii="Times New Roman" w:hAnsi="Times New Roman" w:eastAsiaTheme="minorHAnsi"/>
                <w:sz w:val="26"/>
                <w:szCs w:val="26"/>
                <w:lang w:eastAsia="ar-SA"/>
              </w:rPr>
            </w:pPr>
          </w:p>
          <w:p w:rsidR="00DD0C46" w:rsidRPr="0060014B" w:rsidP="00DD0C46" w14:paraId="1EC07E70" w14:textId="77777777">
            <w:pPr>
              <w:spacing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3. Izstrādāta sistēma, kas ļauj iesniegt  patentu pieteikumus elektroniski</w:t>
            </w:r>
          </w:p>
          <w:p w:rsidR="00DD0C46" w:rsidRPr="0060014B" w:rsidP="00DD0C46" w14:paraId="59BF5438" w14:textId="77777777">
            <w:pPr>
              <w:spacing w:after="0"/>
              <w:jc w:val="both"/>
              <w:rPr>
                <w:rFonts w:ascii="Times New Roman" w:hAnsi="Times New Roman" w:eastAsiaTheme="minorHAnsi"/>
                <w:sz w:val="26"/>
                <w:szCs w:val="26"/>
                <w:lang w:eastAsia="ar-SA"/>
              </w:rPr>
            </w:pPr>
          </w:p>
          <w:p w:rsidR="00DD0C46" w:rsidRPr="0060014B" w:rsidP="00DD0C46" w14:paraId="1C0ED7C4" w14:textId="77777777">
            <w:pPr>
              <w:spacing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4. Veikts iedzīvotāju ienākumu nodokļa (IIN), kā arī UIN atvieglojuma izgudrojumu komercializēšanai priekšrocību izvērtējums pētniecības darbību veicināšanai uzņēmējdarbības sektorā</w:t>
            </w:r>
          </w:p>
        </w:tc>
        <w:tc>
          <w:tcPr>
            <w:tcW w:w="1702" w:type="dxa"/>
            <w:tcBorders>
              <w:top w:val="single" w:sz="4" w:space="0" w:color="auto"/>
              <w:left w:val="single" w:sz="4" w:space="0" w:color="auto"/>
              <w:bottom w:val="single" w:sz="4" w:space="0" w:color="auto"/>
              <w:right w:val="single" w:sz="4" w:space="0" w:color="auto"/>
            </w:tcBorders>
          </w:tcPr>
          <w:p w:rsidR="00DD0C46" w:rsidRPr="0060014B" w:rsidP="00DD0C46" w14:paraId="00783181" w14:textId="77777777">
            <w:pPr>
              <w:spacing w:before="120"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 xml:space="preserve">1. </w:t>
            </w:r>
            <w:r w:rsidRPr="0060014B">
              <w:rPr>
                <w:rFonts w:ascii="Times New Roman" w:hAnsi="Times New Roman" w:eastAsiaTheme="minorHAnsi"/>
                <w:sz w:val="26"/>
                <w:szCs w:val="26"/>
                <w:lang w:eastAsia="ar-SA"/>
              </w:rPr>
              <w:t>Patentpieteicēji</w:t>
            </w:r>
            <w:r w:rsidRPr="0060014B">
              <w:rPr>
                <w:rFonts w:ascii="Times New Roman" w:hAnsi="Times New Roman" w:eastAsiaTheme="minorHAnsi"/>
                <w:sz w:val="26"/>
                <w:szCs w:val="26"/>
                <w:lang w:eastAsia="ar-SA"/>
              </w:rPr>
              <w:t xml:space="preserve"> bez maksas iegūs informāciju par savu </w:t>
            </w:r>
            <w:r w:rsidRPr="0060014B">
              <w:rPr>
                <w:rFonts w:ascii="Times New Roman" w:hAnsi="Times New Roman" w:eastAsiaTheme="minorHAnsi"/>
                <w:sz w:val="26"/>
                <w:szCs w:val="26"/>
                <w:lang w:eastAsia="ar-SA"/>
              </w:rPr>
              <w:t>izgudrojumu patentspēju</w:t>
            </w:r>
          </w:p>
          <w:p w:rsidR="00DD0C46" w:rsidRPr="0060014B" w:rsidP="00DD0C46" w14:paraId="1E0FD74A" w14:textId="77777777">
            <w:pPr>
              <w:spacing w:before="120"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Samazinātas Eiropas patentu pieteikumu izmaksas Latvijas pieteicējiem</w:t>
            </w:r>
          </w:p>
          <w:p w:rsidR="00DD0C46" w:rsidRPr="0060014B" w:rsidP="00DD0C46" w14:paraId="60C2F8EA" w14:textId="77777777">
            <w:pPr>
              <w:spacing w:before="120"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2. Nodrošināts jaunais pakalpojums uzņēmumiem</w:t>
            </w:r>
          </w:p>
          <w:p w:rsidR="00DD0C46" w:rsidRPr="0060014B" w:rsidP="00DD0C46" w14:paraId="32D415D8" w14:textId="77777777">
            <w:pPr>
              <w:spacing w:before="120"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3. Elektroniski iesniegto nacionālo patentu pieteikumu skaits</w:t>
            </w:r>
          </w:p>
          <w:p w:rsidR="00DD0C46" w:rsidRPr="0060014B" w:rsidP="00DD0C46" w14:paraId="0D56BFC3" w14:textId="77777777">
            <w:pPr>
              <w:spacing w:before="120"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 xml:space="preserve">4. Izstrādāti priekšlikumi pētniecības darbību </w:t>
            </w:r>
            <w:r w:rsidRPr="0060014B">
              <w:rPr>
                <w:rFonts w:ascii="Times New Roman" w:hAnsi="Times New Roman" w:eastAsiaTheme="minorHAnsi"/>
                <w:sz w:val="26"/>
                <w:szCs w:val="26"/>
                <w:lang w:eastAsia="ar-SA"/>
              </w:rPr>
              <w:t>veicināšanai uzņēmējdarbības sektorā</w:t>
            </w:r>
          </w:p>
        </w:tc>
        <w:tc>
          <w:tcPr>
            <w:tcW w:w="1418" w:type="dxa"/>
            <w:tcBorders>
              <w:top w:val="single" w:sz="4" w:space="0" w:color="auto"/>
              <w:left w:val="single" w:sz="4" w:space="0" w:color="auto"/>
              <w:bottom w:val="single" w:sz="4" w:space="0" w:color="auto"/>
              <w:right w:val="single" w:sz="4" w:space="0" w:color="auto"/>
            </w:tcBorders>
          </w:tcPr>
          <w:p w:rsidR="00DD0C46" w:rsidRPr="0060014B" w:rsidP="00DD0C46" w14:paraId="54074978" w14:textId="77777777">
            <w:pPr>
              <w:spacing w:before="120"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1. Patentu valde</w:t>
            </w:r>
          </w:p>
          <w:p w:rsidR="00DD0C46" w:rsidRPr="0060014B" w:rsidP="00DD0C46" w14:paraId="369A7230" w14:textId="77777777">
            <w:pPr>
              <w:spacing w:before="120"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2. Patentu valde</w:t>
            </w:r>
          </w:p>
          <w:p w:rsidR="00DD0C46" w:rsidRPr="0060014B" w:rsidP="00DD0C46" w14:paraId="5E1B5D00" w14:textId="77777777">
            <w:pPr>
              <w:spacing w:before="120"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3. Patentu valde</w:t>
            </w:r>
          </w:p>
          <w:p w:rsidR="00DD0C46" w:rsidRPr="0060014B" w:rsidP="00DD0C46" w14:paraId="5ACBA05D" w14:textId="77777777">
            <w:pPr>
              <w:spacing w:before="120"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4. EM</w:t>
            </w:r>
          </w:p>
        </w:tc>
        <w:tc>
          <w:tcPr>
            <w:tcW w:w="1418" w:type="dxa"/>
            <w:tcBorders>
              <w:top w:val="single" w:sz="4" w:space="0" w:color="auto"/>
              <w:left w:val="single" w:sz="4" w:space="0" w:color="auto"/>
              <w:bottom w:val="single" w:sz="4" w:space="0" w:color="auto"/>
              <w:right w:val="single" w:sz="4" w:space="0" w:color="auto"/>
            </w:tcBorders>
          </w:tcPr>
          <w:p w:rsidR="00DD0C46" w:rsidRPr="0060014B" w:rsidP="00DD0C46" w14:paraId="50D4080B" w14:textId="77777777">
            <w:pPr>
              <w:spacing w:before="120"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1. Nozaru ministrijas</w:t>
            </w:r>
          </w:p>
          <w:p w:rsidR="00DD0C46" w:rsidRPr="0060014B" w:rsidP="00DD0C46" w14:paraId="71457C4A" w14:textId="77777777">
            <w:pPr>
              <w:spacing w:before="120"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2. Nozaru ministrijas</w:t>
            </w:r>
          </w:p>
          <w:p w:rsidR="00DD0C46" w:rsidRPr="0060014B" w:rsidP="00DD0C46" w14:paraId="11BE0B1C" w14:textId="77777777">
            <w:pPr>
              <w:spacing w:before="120"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3. Nozaru ministrijas</w:t>
            </w:r>
          </w:p>
          <w:p w:rsidR="00DD0C46" w:rsidRPr="0060014B" w:rsidP="00DD0C46" w14:paraId="42BCFE20" w14:textId="77777777">
            <w:pPr>
              <w:spacing w:before="120"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4. Nozaru ministrijas</w:t>
            </w:r>
          </w:p>
          <w:p w:rsidR="00DD0C46" w:rsidRPr="0060014B" w:rsidP="00DD0C46" w14:paraId="676DDA01" w14:textId="77777777">
            <w:pPr>
              <w:spacing w:before="120" w:after="0"/>
              <w:jc w:val="both"/>
              <w:rPr>
                <w:rFonts w:ascii="Times New Roman" w:hAnsi="Times New Roman" w:eastAsiaTheme="minorHAnsi"/>
                <w:sz w:val="26"/>
                <w:szCs w:val="26"/>
                <w:lang w:eastAsia="ar-SA"/>
              </w:rPr>
            </w:pPr>
          </w:p>
        </w:tc>
        <w:tc>
          <w:tcPr>
            <w:tcW w:w="1559" w:type="dxa"/>
            <w:tcBorders>
              <w:top w:val="single" w:sz="4" w:space="0" w:color="auto"/>
              <w:left w:val="single" w:sz="4" w:space="0" w:color="auto"/>
              <w:bottom w:val="single" w:sz="4" w:space="0" w:color="auto"/>
              <w:right w:val="single" w:sz="4" w:space="0" w:color="auto"/>
            </w:tcBorders>
          </w:tcPr>
          <w:p w:rsidR="00DD0C46" w:rsidRPr="0060014B" w:rsidP="00DD0C46" w14:paraId="7C514408" w14:textId="3875417D">
            <w:pPr>
              <w:spacing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1.</w:t>
            </w:r>
          </w:p>
          <w:p w:rsidR="00DD0C46" w:rsidRPr="0060014B" w:rsidP="00DD0C46" w14:paraId="54ABE7C8" w14:textId="243DD0D8">
            <w:pPr>
              <w:spacing w:after="0"/>
              <w:jc w:val="both"/>
              <w:rPr>
                <w:rFonts w:ascii="Times New Roman" w:hAnsi="Times New Roman" w:eastAsiaTheme="minorHAnsi"/>
                <w:sz w:val="26"/>
                <w:szCs w:val="26"/>
                <w:lang w:eastAsia="ar-SA"/>
              </w:rPr>
            </w:pPr>
            <w:r>
              <w:rPr>
                <w:rFonts w:ascii="Times New Roman" w:hAnsi="Times New Roman" w:eastAsiaTheme="minorHAnsi"/>
                <w:sz w:val="26"/>
                <w:szCs w:val="26"/>
                <w:lang w:eastAsia="ar-SA"/>
              </w:rPr>
              <w:t>01.01.2020</w:t>
            </w:r>
          </w:p>
          <w:p w:rsidR="00DD0C46" w:rsidRPr="0060014B" w:rsidP="00DD0C46" w14:paraId="61E7CDAE" w14:textId="77777777">
            <w:pPr>
              <w:spacing w:after="0"/>
              <w:jc w:val="both"/>
              <w:rPr>
                <w:rFonts w:ascii="Times New Roman" w:hAnsi="Times New Roman" w:eastAsiaTheme="minorHAnsi"/>
                <w:sz w:val="26"/>
                <w:szCs w:val="26"/>
                <w:lang w:eastAsia="ar-SA"/>
              </w:rPr>
            </w:pPr>
          </w:p>
          <w:p w:rsidR="00DD0C46" w:rsidRPr="0060014B" w:rsidP="00DD0C46" w14:paraId="14CA66E1" w14:textId="055E1E06">
            <w:pPr>
              <w:spacing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2.</w:t>
            </w:r>
          </w:p>
          <w:p w:rsidR="00DD0C46" w:rsidRPr="0060014B" w:rsidP="00DD0C46" w14:paraId="33D970F9" w14:textId="74003DA2">
            <w:pPr>
              <w:spacing w:after="0"/>
              <w:jc w:val="both"/>
              <w:rPr>
                <w:rFonts w:ascii="Times New Roman" w:hAnsi="Times New Roman" w:eastAsiaTheme="minorHAnsi"/>
                <w:sz w:val="26"/>
                <w:szCs w:val="26"/>
                <w:lang w:eastAsia="ar-SA"/>
              </w:rPr>
            </w:pPr>
            <w:r>
              <w:rPr>
                <w:rFonts w:ascii="Times New Roman" w:hAnsi="Times New Roman" w:eastAsiaTheme="minorHAnsi"/>
                <w:sz w:val="26"/>
                <w:szCs w:val="26"/>
                <w:lang w:eastAsia="ar-SA"/>
              </w:rPr>
              <w:t>01.01.2020</w:t>
            </w:r>
          </w:p>
          <w:p w:rsidR="00DD0C46" w:rsidRPr="0060014B" w:rsidP="00DD0C46" w14:paraId="37CFD2E1" w14:textId="77777777">
            <w:pPr>
              <w:spacing w:after="0"/>
              <w:jc w:val="both"/>
              <w:rPr>
                <w:rFonts w:ascii="Times New Roman" w:hAnsi="Times New Roman" w:eastAsiaTheme="minorHAnsi"/>
                <w:sz w:val="26"/>
                <w:szCs w:val="26"/>
                <w:lang w:eastAsia="ar-SA"/>
              </w:rPr>
            </w:pPr>
          </w:p>
          <w:p w:rsidR="00DD0C46" w:rsidRPr="0060014B" w:rsidP="00DD0C46" w14:paraId="3AD9D416" w14:textId="06B275D8">
            <w:pPr>
              <w:spacing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3.</w:t>
            </w:r>
          </w:p>
          <w:p w:rsidR="00DD0C46" w:rsidRPr="0060014B" w:rsidP="00DD0C46" w14:paraId="51AA1B5F" w14:textId="41FB3640">
            <w:pPr>
              <w:spacing w:after="0"/>
              <w:jc w:val="both"/>
              <w:rPr>
                <w:rFonts w:ascii="Times New Roman" w:hAnsi="Times New Roman" w:eastAsiaTheme="minorHAnsi"/>
                <w:sz w:val="26"/>
                <w:szCs w:val="26"/>
                <w:lang w:eastAsia="ar-SA"/>
              </w:rPr>
            </w:pPr>
            <w:r>
              <w:rPr>
                <w:rFonts w:ascii="Times New Roman" w:hAnsi="Times New Roman" w:eastAsiaTheme="minorHAnsi"/>
                <w:sz w:val="26"/>
                <w:szCs w:val="26"/>
                <w:lang w:eastAsia="ar-SA"/>
              </w:rPr>
              <w:t>01.07.2019</w:t>
            </w:r>
          </w:p>
          <w:p w:rsidR="00DD0C46" w:rsidRPr="0060014B" w:rsidP="00DD0C46" w14:paraId="05E8DB04" w14:textId="77777777">
            <w:pPr>
              <w:spacing w:after="0"/>
              <w:jc w:val="both"/>
              <w:rPr>
                <w:rFonts w:ascii="Times New Roman" w:hAnsi="Times New Roman" w:eastAsiaTheme="minorHAnsi"/>
                <w:sz w:val="26"/>
                <w:szCs w:val="26"/>
                <w:lang w:eastAsia="ar-SA"/>
              </w:rPr>
            </w:pPr>
          </w:p>
          <w:p w:rsidR="00DD0C46" w:rsidRPr="0060014B" w:rsidP="00DD0C46" w14:paraId="5126D137" w14:textId="075F92A6">
            <w:pPr>
              <w:spacing w:after="0"/>
              <w:jc w:val="both"/>
              <w:rPr>
                <w:rFonts w:ascii="Times New Roman" w:hAnsi="Times New Roman" w:eastAsiaTheme="minorHAnsi"/>
                <w:sz w:val="26"/>
                <w:szCs w:val="26"/>
                <w:lang w:eastAsia="ar-SA"/>
              </w:rPr>
            </w:pPr>
            <w:r w:rsidRPr="0060014B">
              <w:rPr>
                <w:rFonts w:ascii="Times New Roman" w:hAnsi="Times New Roman" w:eastAsiaTheme="minorHAnsi"/>
                <w:sz w:val="26"/>
                <w:szCs w:val="26"/>
                <w:lang w:eastAsia="ar-SA"/>
              </w:rPr>
              <w:t>4.</w:t>
            </w:r>
          </w:p>
          <w:p w:rsidR="00DD0C46" w:rsidRPr="0060014B" w:rsidP="00DD0C46" w14:paraId="5934FDA0" w14:textId="55C55AC7">
            <w:pPr>
              <w:spacing w:after="0"/>
              <w:jc w:val="both"/>
              <w:rPr>
                <w:rFonts w:ascii="Times New Roman" w:hAnsi="Times New Roman" w:eastAsiaTheme="minorHAnsi"/>
                <w:sz w:val="26"/>
                <w:szCs w:val="26"/>
                <w:lang w:eastAsia="ar-SA"/>
              </w:rPr>
            </w:pPr>
            <w:r>
              <w:rPr>
                <w:rFonts w:ascii="Times New Roman" w:hAnsi="Times New Roman" w:eastAsiaTheme="minorHAnsi"/>
                <w:sz w:val="26"/>
                <w:szCs w:val="26"/>
                <w:lang w:eastAsia="ar-SA"/>
              </w:rPr>
              <w:t>01.01.2022</w:t>
            </w:r>
          </w:p>
        </w:tc>
      </w:tr>
    </w:tbl>
    <w:p w:rsidR="00A62EC8" w:rsidRPr="0060014B" w:rsidP="0060014B" w14:paraId="746D4270" w14:textId="6D5D1ECB">
      <w:pPr>
        <w:tabs>
          <w:tab w:val="left" w:pos="6820"/>
        </w:tabs>
        <w:spacing w:before="120" w:after="0"/>
        <w:rPr>
          <w:rFonts w:ascii="Times New Roman" w:hAnsi="Times New Roman"/>
          <w:b/>
          <w:sz w:val="26"/>
          <w:szCs w:val="26"/>
        </w:rPr>
      </w:pPr>
    </w:p>
    <w:p w:rsidR="008B6631" w:rsidRPr="00692039" w:rsidP="0060014B" w14:paraId="69358CD2" w14:textId="1CA98628">
      <w:pPr>
        <w:tabs>
          <w:tab w:val="left" w:pos="6820"/>
        </w:tabs>
        <w:spacing w:before="120" w:after="0"/>
        <w:rPr>
          <w:rFonts w:ascii="Times New Roman" w:hAnsi="Times New Roman"/>
          <w:sz w:val="26"/>
          <w:szCs w:val="26"/>
        </w:rPr>
      </w:pPr>
      <w:r w:rsidRPr="00692039">
        <w:rPr>
          <w:rFonts w:ascii="Times New Roman" w:hAnsi="Times New Roman"/>
          <w:sz w:val="26"/>
          <w:szCs w:val="26"/>
        </w:rPr>
        <w:t>Ministru prezidenta biedrs</w:t>
      </w:r>
      <w:r w:rsidRPr="00692039">
        <w:rPr>
          <w:rFonts w:ascii="Times New Roman" w:hAnsi="Times New Roman"/>
          <w:sz w:val="26"/>
          <w:szCs w:val="26"/>
        </w:rPr>
        <w:t>,</w:t>
      </w:r>
    </w:p>
    <w:p w:rsidR="008B6631" w:rsidRPr="00981857" w:rsidP="00981857" w14:paraId="13421F72" w14:textId="6B3B47AD">
      <w:pPr>
        <w:tabs>
          <w:tab w:val="left" w:pos="10773"/>
        </w:tabs>
        <w:spacing w:after="0"/>
        <w:rPr>
          <w:rFonts w:ascii="Times New Roman" w:hAnsi="Times New Roman"/>
          <w:bCs/>
          <w:iCs/>
          <w:sz w:val="26"/>
          <w:szCs w:val="26"/>
          <w:lang w:eastAsia="lv-LV"/>
        </w:rPr>
      </w:pPr>
      <w:r w:rsidRPr="00692039">
        <w:rPr>
          <w:rFonts w:ascii="Times New Roman" w:hAnsi="Times New Roman"/>
          <w:sz w:val="26"/>
          <w:szCs w:val="26"/>
        </w:rPr>
        <w:t xml:space="preserve">ekonomikas </w:t>
      </w:r>
      <w:r w:rsidRPr="00692039" w:rsidR="00561BE0">
        <w:rPr>
          <w:rFonts w:ascii="Times New Roman" w:hAnsi="Times New Roman"/>
          <w:bCs/>
          <w:iCs/>
          <w:sz w:val="26"/>
          <w:szCs w:val="26"/>
          <w:lang w:eastAsia="lv-LV"/>
        </w:rPr>
        <w:t>ministrs</w:t>
      </w:r>
      <w:r w:rsidRPr="00692039" w:rsidR="00561BE0">
        <w:rPr>
          <w:rFonts w:ascii="Times New Roman" w:hAnsi="Times New Roman"/>
          <w:bCs/>
          <w:iCs/>
          <w:sz w:val="26"/>
          <w:szCs w:val="26"/>
          <w:lang w:eastAsia="lv-LV"/>
        </w:rPr>
        <w:tab/>
      </w:r>
      <w:r w:rsidRPr="00692039" w:rsidR="00561BE0">
        <w:rPr>
          <w:rFonts w:ascii="Times New Roman" w:hAnsi="Times New Roman"/>
          <w:bCs/>
          <w:iCs/>
          <w:sz w:val="26"/>
          <w:szCs w:val="26"/>
          <w:lang w:eastAsia="lv-LV"/>
        </w:rPr>
        <w:t>A.Ašeradens</w:t>
      </w:r>
      <w:bookmarkStart w:id="143" w:name="_GoBack"/>
      <w:bookmarkEnd w:id="143"/>
    </w:p>
    <w:p w:rsidR="00A170A8" w:rsidP="0060014B" w14:paraId="6FAA8088" w14:textId="77777777">
      <w:pPr>
        <w:tabs>
          <w:tab w:val="center" w:pos="4535"/>
        </w:tabs>
        <w:spacing w:before="60" w:after="0"/>
        <w:rPr>
          <w:rFonts w:ascii="Times New Roman" w:hAnsi="Times New Roman"/>
          <w:bCs/>
          <w:sz w:val="26"/>
          <w:szCs w:val="26"/>
        </w:rPr>
      </w:pPr>
    </w:p>
    <w:p w:rsidR="00A170A8" w:rsidRPr="00763A10" w:rsidP="00A170A8" w14:paraId="2FE07296" w14:textId="77777777">
      <w:pPr>
        <w:spacing w:before="60" w:after="0" w:line="240" w:lineRule="auto"/>
        <w:rPr>
          <w:rFonts w:ascii="Times New Roman" w:hAnsi="Times New Roman"/>
          <w:b/>
          <w:bCs/>
          <w:sz w:val="26"/>
          <w:szCs w:val="26"/>
        </w:rPr>
      </w:pPr>
      <w:r w:rsidRPr="00763A10">
        <w:rPr>
          <w:rFonts w:ascii="Times New Roman" w:hAnsi="Times New Roman"/>
          <w:b/>
          <w:bCs/>
          <w:sz w:val="26"/>
          <w:szCs w:val="26"/>
        </w:rPr>
        <w:t>Iesniedzējs:</w:t>
      </w:r>
    </w:p>
    <w:p w:rsidR="00A170A8" w:rsidRPr="00763A10" w:rsidP="00A170A8" w14:paraId="5098C047" w14:textId="77777777">
      <w:pPr>
        <w:tabs>
          <w:tab w:val="left" w:pos="6820"/>
        </w:tabs>
        <w:spacing w:before="120" w:after="0"/>
        <w:rPr>
          <w:rFonts w:ascii="Times New Roman" w:hAnsi="Times New Roman"/>
          <w:sz w:val="26"/>
          <w:szCs w:val="26"/>
        </w:rPr>
      </w:pPr>
      <w:r w:rsidRPr="00763A10">
        <w:rPr>
          <w:rFonts w:ascii="Times New Roman" w:hAnsi="Times New Roman"/>
          <w:sz w:val="26"/>
          <w:szCs w:val="26"/>
        </w:rPr>
        <w:t>Ministru prezidenta biedrs,</w:t>
      </w:r>
    </w:p>
    <w:p w:rsidR="00A170A8" w:rsidRPr="00763A10" w:rsidP="00EF102B" w14:paraId="0F155131" w14:textId="1751EE4F">
      <w:pPr>
        <w:tabs>
          <w:tab w:val="left" w:pos="10773"/>
        </w:tabs>
        <w:spacing w:after="0" w:line="240" w:lineRule="auto"/>
        <w:rPr>
          <w:rFonts w:ascii="Times New Roman" w:hAnsi="Times New Roman"/>
          <w:sz w:val="26"/>
          <w:szCs w:val="26"/>
        </w:rPr>
      </w:pPr>
      <w:r w:rsidRPr="00763A10">
        <w:rPr>
          <w:rFonts w:ascii="Times New Roman" w:hAnsi="Times New Roman"/>
          <w:sz w:val="26"/>
          <w:szCs w:val="26"/>
        </w:rPr>
        <w:t xml:space="preserve">ekonomikas </w:t>
      </w:r>
      <w:r w:rsidRPr="00763A10">
        <w:rPr>
          <w:rFonts w:ascii="Times New Roman" w:hAnsi="Times New Roman"/>
          <w:bCs/>
          <w:iCs/>
          <w:sz w:val="26"/>
          <w:szCs w:val="26"/>
          <w:lang w:eastAsia="lv-LV"/>
        </w:rPr>
        <w:t>ministrs</w:t>
      </w:r>
      <w:r w:rsidRPr="00763A10">
        <w:rPr>
          <w:rFonts w:ascii="Times New Roman" w:hAnsi="Times New Roman"/>
          <w:bCs/>
          <w:iCs/>
          <w:sz w:val="26"/>
          <w:szCs w:val="26"/>
          <w:lang w:eastAsia="lv-LV"/>
        </w:rPr>
        <w:tab/>
      </w:r>
      <w:r w:rsidRPr="00763A10">
        <w:rPr>
          <w:rFonts w:ascii="Times New Roman" w:hAnsi="Times New Roman"/>
          <w:bCs/>
          <w:iCs/>
          <w:sz w:val="26"/>
          <w:szCs w:val="26"/>
          <w:lang w:eastAsia="lv-LV"/>
        </w:rPr>
        <w:t>A.Ašeradens</w:t>
      </w:r>
    </w:p>
    <w:p w:rsidR="00A170A8" w:rsidRPr="00692039" w:rsidP="0060014B" w14:paraId="4D4A20FD" w14:textId="77777777">
      <w:pPr>
        <w:tabs>
          <w:tab w:val="center" w:pos="4535"/>
        </w:tabs>
        <w:spacing w:before="60" w:after="0"/>
        <w:rPr>
          <w:rFonts w:ascii="Times New Roman" w:hAnsi="Times New Roman"/>
          <w:bCs/>
          <w:sz w:val="26"/>
          <w:szCs w:val="26"/>
        </w:rPr>
      </w:pPr>
    </w:p>
    <w:p w:rsidR="0082211A" w:rsidP="00DB3C02" w14:paraId="5A607CD5" w14:textId="6070A87F">
      <w:pPr>
        <w:tabs>
          <w:tab w:val="center" w:pos="4535"/>
        </w:tabs>
        <w:spacing w:before="60" w:after="0"/>
        <w:rPr>
          <w:rFonts w:ascii="Times New Roman" w:hAnsi="Times New Roman"/>
          <w:bCs/>
          <w:sz w:val="26"/>
          <w:szCs w:val="26"/>
        </w:rPr>
      </w:pPr>
      <w:r w:rsidRPr="00692039">
        <w:rPr>
          <w:rFonts w:ascii="Times New Roman" w:hAnsi="Times New Roman"/>
          <w:bCs/>
          <w:sz w:val="26"/>
          <w:szCs w:val="26"/>
        </w:rPr>
        <w:t>Vīz</w:t>
      </w:r>
      <w:r>
        <w:rPr>
          <w:rFonts w:ascii="Times New Roman" w:hAnsi="Times New Roman"/>
          <w:bCs/>
          <w:sz w:val="26"/>
          <w:szCs w:val="26"/>
        </w:rPr>
        <w:t>a</w:t>
      </w:r>
      <w:r w:rsidRPr="00692039">
        <w:rPr>
          <w:rFonts w:ascii="Times New Roman" w:hAnsi="Times New Roman"/>
          <w:bCs/>
          <w:sz w:val="26"/>
          <w:szCs w:val="26"/>
        </w:rPr>
        <w:t>:</w:t>
      </w:r>
    </w:p>
    <w:p w:rsidR="005A0C54" w:rsidP="00EF102B" w14:paraId="20419BEF" w14:textId="5CFD08C5">
      <w:pPr>
        <w:tabs>
          <w:tab w:val="left" w:pos="10773"/>
        </w:tabs>
        <w:spacing w:before="60" w:after="0"/>
        <w:rPr>
          <w:rFonts w:ascii="Times New Roman" w:hAnsi="Times New Roman"/>
          <w:bCs/>
          <w:sz w:val="26"/>
          <w:szCs w:val="26"/>
        </w:rPr>
      </w:pPr>
      <w:r w:rsidRPr="00692039">
        <w:rPr>
          <w:rFonts w:ascii="Times New Roman" w:hAnsi="Times New Roman"/>
          <w:bCs/>
          <w:sz w:val="26"/>
          <w:szCs w:val="26"/>
        </w:rPr>
        <w:t xml:space="preserve">Valsts sekretārs </w:t>
      </w:r>
      <w:r w:rsidRPr="00692039" w:rsidR="00561BE0">
        <w:rPr>
          <w:rFonts w:ascii="Times New Roman" w:hAnsi="Times New Roman"/>
          <w:bCs/>
          <w:sz w:val="26"/>
          <w:szCs w:val="26"/>
        </w:rPr>
        <w:tab/>
      </w:r>
      <w:r w:rsidRPr="00692039">
        <w:rPr>
          <w:rFonts w:ascii="Times New Roman" w:hAnsi="Times New Roman"/>
          <w:bCs/>
          <w:sz w:val="26"/>
          <w:szCs w:val="26"/>
        </w:rPr>
        <w:t>E.Eglītis</w:t>
      </w:r>
    </w:p>
    <w:p w:rsidR="006B0644" w:rsidP="009A2504" w14:paraId="2A1BACD8" w14:textId="77777777">
      <w:pPr>
        <w:spacing w:after="0" w:line="240" w:lineRule="auto"/>
        <w:rPr>
          <w:rFonts w:ascii="Times New Roman" w:hAnsi="Times New Roman"/>
          <w:sz w:val="20"/>
          <w:szCs w:val="20"/>
        </w:rPr>
      </w:pPr>
    </w:p>
    <w:p w:rsidR="006B0644" w:rsidP="009A2504" w14:paraId="008C7A66" w14:textId="77777777">
      <w:pPr>
        <w:spacing w:after="0" w:line="240" w:lineRule="auto"/>
        <w:rPr>
          <w:rFonts w:ascii="Times New Roman" w:hAnsi="Times New Roman"/>
          <w:sz w:val="20"/>
          <w:szCs w:val="20"/>
        </w:rPr>
      </w:pPr>
    </w:p>
    <w:p w:rsidR="006B0644" w:rsidP="009A2504" w14:paraId="4556C87B" w14:textId="77777777">
      <w:pPr>
        <w:spacing w:after="0" w:line="240" w:lineRule="auto"/>
        <w:rPr>
          <w:rFonts w:ascii="Times New Roman" w:hAnsi="Times New Roman"/>
          <w:sz w:val="20"/>
          <w:szCs w:val="20"/>
        </w:rPr>
      </w:pPr>
    </w:p>
    <w:p w:rsidR="009A2504" w:rsidRPr="00B5700F" w:rsidP="009A2504" w14:paraId="30BBE0A6" w14:textId="284049AA">
      <w:pPr>
        <w:spacing w:after="0" w:line="240" w:lineRule="auto"/>
        <w:rPr>
          <w:rFonts w:ascii="Times New Roman" w:hAnsi="Times New Roman"/>
          <w:sz w:val="20"/>
          <w:szCs w:val="20"/>
        </w:rPr>
      </w:pPr>
      <w:r w:rsidRPr="00B5700F">
        <w:rPr>
          <w:rFonts w:ascii="Times New Roman" w:hAnsi="Times New Roman"/>
          <w:sz w:val="20"/>
          <w:szCs w:val="20"/>
        </w:rPr>
        <w:t>A.Šķēle</w:t>
      </w:r>
    </w:p>
    <w:p w:rsidR="009A2504" w:rsidRPr="0060014B" w:rsidP="006B0644" w14:paraId="1F637207" w14:textId="18B4385B">
      <w:pPr>
        <w:spacing w:after="0" w:line="240" w:lineRule="auto"/>
        <w:rPr>
          <w:rFonts w:ascii="Times New Roman" w:hAnsi="Times New Roman"/>
          <w:sz w:val="26"/>
          <w:szCs w:val="26"/>
        </w:rPr>
      </w:pPr>
      <w:r w:rsidRPr="00B5700F">
        <w:rPr>
          <w:rFonts w:ascii="Times New Roman" w:hAnsi="Times New Roman"/>
          <w:sz w:val="20"/>
          <w:szCs w:val="20"/>
        </w:rPr>
        <w:t xml:space="preserve">67013228, </w:t>
      </w:r>
      <w:r>
        <w:fldChar w:fldCharType="begin"/>
      </w:r>
      <w:r>
        <w:instrText xml:space="preserve"> HYPERLINK "mailto:Agnese.Skele@em.gov.lv" </w:instrText>
      </w:r>
      <w:r>
        <w:fldChar w:fldCharType="separate"/>
      </w:r>
      <w:r w:rsidRPr="00862B77">
        <w:rPr>
          <w:rStyle w:val="Hyperlink"/>
          <w:rFonts w:ascii="Times New Roman" w:hAnsi="Times New Roman"/>
          <w:sz w:val="20"/>
          <w:szCs w:val="20"/>
        </w:rPr>
        <w:t>Agnese.Skele@em.gov.lv</w:t>
      </w:r>
      <w:r>
        <w:fldChar w:fldCharType="end"/>
      </w:r>
    </w:p>
    <w:sectPr w:rsidSect="003B415D">
      <w:pgSz w:w="16838" w:h="11906" w:orient="landscape"/>
      <w:pgMar w:top="156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7902" w14:paraId="3D7968A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7902" w:rsidRPr="003B415D" w:rsidP="003B415D" w14:paraId="1E37C32E" w14:textId="33BF637D">
    <w:pPr>
      <w:pStyle w:val="Footer"/>
      <w:rPr>
        <w:b/>
      </w:rPr>
    </w:pPr>
    <w:r w:rsidRPr="003B415D">
      <w:rPr>
        <w:rFonts w:ascii="Times New Roman" w:hAnsi="Times New Roman"/>
      </w:rPr>
      <w:t>EMPl_</w:t>
    </w:r>
    <w:r>
      <w:rPr>
        <w:rFonts w:ascii="Times New Roman" w:hAnsi="Times New Roman"/>
      </w:rPr>
      <w:t>231018</w:t>
    </w:r>
    <w:r w:rsidRPr="003B415D">
      <w:rPr>
        <w:rFonts w:ascii="Times New Roman" w:hAnsi="Times New Roman"/>
      </w:rPr>
      <w:t>_Pl</w:t>
    </w:r>
    <w:r>
      <w:rPr>
        <w:rFonts w:ascii="Times New Roman" w:hAnsi="Times New Roman"/>
      </w:rPr>
      <w:t>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7902" w14:paraId="1247027F" w14:textId="7919ED8D">
    <w:pPr>
      <w:pStyle w:val="Footer"/>
      <w:jc w:val="center"/>
    </w:pPr>
  </w:p>
  <w:p w:rsidR="00907902" w:rsidRPr="003B415D" w:rsidP="003B415D" w14:paraId="66824745" w14:textId="5F59C77D">
    <w:pPr>
      <w:pStyle w:val="PPStils"/>
      <w:jc w:val="both"/>
      <w:outlineLvl w:val="0"/>
      <w:rPr>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7902" w14:paraId="29082B4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rPr>
      <w:id w:val="905230538"/>
      <w:docPartObj>
        <w:docPartGallery w:val="Page Numbers (Top of Page)"/>
        <w:docPartUnique/>
      </w:docPartObj>
    </w:sdtPr>
    <w:sdtEndPr>
      <w:rPr>
        <w:noProof/>
      </w:rPr>
    </w:sdtEndPr>
    <w:sdtContent>
      <w:p w:rsidR="00907902" w:rsidRPr="003B415D" w14:paraId="36A26829" w14:textId="238E1452">
        <w:pPr>
          <w:pStyle w:val="Header"/>
          <w:jc w:val="center"/>
          <w:rPr>
            <w:rFonts w:ascii="Times New Roman" w:hAnsi="Times New Roman"/>
          </w:rPr>
        </w:pPr>
        <w:r w:rsidRPr="003B415D">
          <w:rPr>
            <w:rFonts w:ascii="Times New Roman" w:hAnsi="Times New Roman"/>
          </w:rPr>
          <w:fldChar w:fldCharType="begin"/>
        </w:r>
        <w:r w:rsidRPr="003B415D">
          <w:rPr>
            <w:rFonts w:ascii="Times New Roman" w:hAnsi="Times New Roman"/>
          </w:rPr>
          <w:instrText xml:space="preserve"> PAGE   \* MERGEFORMAT </w:instrText>
        </w:r>
        <w:r w:rsidRPr="003B415D">
          <w:rPr>
            <w:rFonts w:ascii="Times New Roman" w:hAnsi="Times New Roman"/>
          </w:rPr>
          <w:fldChar w:fldCharType="separate"/>
        </w:r>
        <w:r>
          <w:rPr>
            <w:rFonts w:ascii="Times New Roman" w:hAnsi="Times New Roman"/>
            <w:noProof/>
          </w:rPr>
          <w:t>93</w:t>
        </w:r>
        <w:r w:rsidRPr="003B415D">
          <w:rPr>
            <w:rFonts w:ascii="Times New Roman" w:hAnsi="Times New Roman"/>
            <w:noProof/>
          </w:rPr>
          <w:fldChar w:fldCharType="end"/>
        </w:r>
      </w:p>
    </w:sdtContent>
  </w:sdt>
  <w:p w:rsidR="00907902" w:rsidRPr="003B415D" w14:paraId="2C614BA3" w14:textId="77777777">
    <w:pPr>
      <w:pStyle w:val="Header"/>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21545505"/>
      <w:docPartObj>
        <w:docPartGallery w:val="Page Numbers (Top of Page)"/>
        <w:docPartUnique/>
      </w:docPartObj>
    </w:sdtPr>
    <w:sdtEndPr>
      <w:rPr>
        <w:noProof/>
      </w:rPr>
    </w:sdtEndPr>
    <w:sdtContent>
      <w:p w:rsidR="00907902" w14:paraId="21230DB4" w14:textId="611D3A9F">
        <w:pPr>
          <w:pStyle w:val="Header"/>
          <w:jc w:val="center"/>
        </w:pPr>
      </w:p>
    </w:sdtContent>
  </w:sdt>
  <w:p w:rsidR="00907902" w14:paraId="702B917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1194A11"/>
    <w:multiLevelType w:val="hybridMultilevel"/>
    <w:tmpl w:val="87542ACE"/>
    <w:lvl w:ilvl="0">
      <w:start w:val="1"/>
      <w:numFmt w:val="bullet"/>
      <w:lvlText w:val="-"/>
      <w:lvlJc w:val="left"/>
      <w:pPr>
        <w:ind w:left="1287" w:hanging="360"/>
      </w:pPr>
      <w:rPr>
        <w:rFonts w:ascii="Courier New" w:hAnsi="Courier New"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1" w15:restartNumberingAfterBreak="1">
    <w:nsid w:val="01E85890"/>
    <w:multiLevelType w:val="hybridMultilevel"/>
    <w:tmpl w:val="4E4627D4"/>
    <w:lvl w:ilvl="0">
      <w:start w:val="1"/>
      <w:numFmt w:val="decimal"/>
      <w:lvlText w:val="%1)"/>
      <w:lvlJc w:val="left"/>
      <w:pPr>
        <w:ind w:left="1320" w:hanging="9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0E3412D8"/>
    <w:multiLevelType w:val="hybridMultilevel"/>
    <w:tmpl w:val="534AD4CA"/>
    <w:lvl w:ilvl="0">
      <w:start w:val="1"/>
      <w:numFmt w:val="bullet"/>
      <w:lvlText w:val="-"/>
      <w:lvlJc w:val="left"/>
      <w:pPr>
        <w:ind w:left="720" w:hanging="360"/>
      </w:pPr>
      <w:rPr>
        <w:rFonts w:ascii="Courier New" w:hAnsi="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1">
    <w:nsid w:val="105B1AC6"/>
    <w:multiLevelType w:val="hybridMultilevel"/>
    <w:tmpl w:val="115A1376"/>
    <w:lvl w:ilvl="0">
      <w:start w:val="1"/>
      <w:numFmt w:val="bullet"/>
      <w:lvlText w:val="-"/>
      <w:lvlJc w:val="left"/>
      <w:pPr>
        <w:ind w:left="927" w:hanging="360"/>
      </w:pPr>
      <w:rPr>
        <w:rFonts w:ascii="Times New Roman" w:eastAsia="Times New Roman" w:hAnsi="Times New Roman" w:cs="Times New Roman" w:hint="default"/>
      </w:rPr>
    </w:lvl>
    <w:lvl w:ilvl="1" w:tentative="1">
      <w:start w:val="1"/>
      <w:numFmt w:val="bullet"/>
      <w:lvlText w:val="o"/>
      <w:lvlJc w:val="left"/>
      <w:pPr>
        <w:ind w:left="1647" w:hanging="360"/>
      </w:pPr>
      <w:rPr>
        <w:rFonts w:ascii="Courier New" w:hAnsi="Courier New" w:cs="Courier New" w:hint="default"/>
      </w:rPr>
    </w:lvl>
    <w:lvl w:ilvl="2" w:tentative="1">
      <w:start w:val="1"/>
      <w:numFmt w:val="bullet"/>
      <w:lvlText w:val=""/>
      <w:lvlJc w:val="left"/>
      <w:pPr>
        <w:ind w:left="2367" w:hanging="360"/>
      </w:pPr>
      <w:rPr>
        <w:rFonts w:ascii="Wingdings" w:hAnsi="Wingdings" w:hint="default"/>
      </w:rPr>
    </w:lvl>
    <w:lvl w:ilvl="3" w:tentative="1">
      <w:start w:val="1"/>
      <w:numFmt w:val="bullet"/>
      <w:lvlText w:val=""/>
      <w:lvlJc w:val="left"/>
      <w:pPr>
        <w:ind w:left="3087" w:hanging="360"/>
      </w:pPr>
      <w:rPr>
        <w:rFonts w:ascii="Symbol" w:hAnsi="Symbol" w:hint="default"/>
      </w:rPr>
    </w:lvl>
    <w:lvl w:ilvl="4" w:tentative="1">
      <w:start w:val="1"/>
      <w:numFmt w:val="bullet"/>
      <w:lvlText w:val="o"/>
      <w:lvlJc w:val="left"/>
      <w:pPr>
        <w:ind w:left="3807" w:hanging="360"/>
      </w:pPr>
      <w:rPr>
        <w:rFonts w:ascii="Courier New" w:hAnsi="Courier New" w:cs="Courier New" w:hint="default"/>
      </w:rPr>
    </w:lvl>
    <w:lvl w:ilvl="5" w:tentative="1">
      <w:start w:val="1"/>
      <w:numFmt w:val="bullet"/>
      <w:lvlText w:val=""/>
      <w:lvlJc w:val="left"/>
      <w:pPr>
        <w:ind w:left="4527" w:hanging="360"/>
      </w:pPr>
      <w:rPr>
        <w:rFonts w:ascii="Wingdings" w:hAnsi="Wingdings" w:hint="default"/>
      </w:rPr>
    </w:lvl>
    <w:lvl w:ilvl="6" w:tentative="1">
      <w:start w:val="1"/>
      <w:numFmt w:val="bullet"/>
      <w:lvlText w:val=""/>
      <w:lvlJc w:val="left"/>
      <w:pPr>
        <w:ind w:left="5247" w:hanging="360"/>
      </w:pPr>
      <w:rPr>
        <w:rFonts w:ascii="Symbol" w:hAnsi="Symbol" w:hint="default"/>
      </w:rPr>
    </w:lvl>
    <w:lvl w:ilvl="7" w:tentative="1">
      <w:start w:val="1"/>
      <w:numFmt w:val="bullet"/>
      <w:lvlText w:val="o"/>
      <w:lvlJc w:val="left"/>
      <w:pPr>
        <w:ind w:left="5967" w:hanging="360"/>
      </w:pPr>
      <w:rPr>
        <w:rFonts w:ascii="Courier New" w:hAnsi="Courier New" w:cs="Courier New" w:hint="default"/>
      </w:rPr>
    </w:lvl>
    <w:lvl w:ilvl="8" w:tentative="1">
      <w:start w:val="1"/>
      <w:numFmt w:val="bullet"/>
      <w:lvlText w:val=""/>
      <w:lvlJc w:val="left"/>
      <w:pPr>
        <w:ind w:left="6687" w:hanging="360"/>
      </w:pPr>
      <w:rPr>
        <w:rFonts w:ascii="Wingdings" w:hAnsi="Wingdings" w:hint="default"/>
      </w:rPr>
    </w:lvl>
  </w:abstractNum>
  <w:abstractNum w:abstractNumId="4" w15:restartNumberingAfterBreak="1">
    <w:nsid w:val="10954A63"/>
    <w:multiLevelType w:val="hybridMultilevel"/>
    <w:tmpl w:val="2796F01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17ED1B24"/>
    <w:multiLevelType w:val="hybridMultilevel"/>
    <w:tmpl w:val="D9C881C0"/>
    <w:lvl w:ilvl="0">
      <w:start w:val="1"/>
      <w:numFmt w:val="bullet"/>
      <w:lvlText w:val="-"/>
      <w:lvlJc w:val="left"/>
      <w:pPr>
        <w:ind w:left="720" w:hanging="360"/>
      </w:pPr>
      <w:rPr>
        <w:rFonts w:ascii="Courier New" w:hAnsi="Courier New"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19FD2DAE"/>
    <w:multiLevelType w:val="hybridMultilevel"/>
    <w:tmpl w:val="3C38AA60"/>
    <w:lvl w:ilvl="0">
      <w:start w:val="1"/>
      <w:numFmt w:val="bullet"/>
      <w:lvlText w:val="-"/>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1">
    <w:nsid w:val="24E47B03"/>
    <w:multiLevelType w:val="hybridMultilevel"/>
    <w:tmpl w:val="E34A3F5E"/>
    <w:lvl w:ilvl="0">
      <w:start w:val="1"/>
      <w:numFmt w:val="bullet"/>
      <w:lvlText w:val="-"/>
      <w:lvlJc w:val="left"/>
      <w:pPr>
        <w:ind w:left="720" w:hanging="360"/>
      </w:pPr>
      <w:rPr>
        <w:rFonts w:ascii="Courier New" w:hAnsi="Courier New"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27EF2BAA"/>
    <w:multiLevelType w:val="hybridMultilevel"/>
    <w:tmpl w:val="8EB8BDC6"/>
    <w:lvl w:ilvl="0">
      <w:start w:val="1"/>
      <w:numFmt w:val="bullet"/>
      <w:lvlText w:val="-"/>
      <w:lvlJc w:val="left"/>
      <w:pPr>
        <w:ind w:left="720" w:hanging="360"/>
      </w:pPr>
      <w:rPr>
        <w:rFonts w:ascii="Courier New" w:hAnsi="Courier New"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1">
    <w:nsid w:val="2DAB466F"/>
    <w:multiLevelType w:val="hybridMultilevel"/>
    <w:tmpl w:val="FEC22274"/>
    <w:lvl w:ilvl="0">
      <w:start w:val="1"/>
      <w:numFmt w:val="bullet"/>
      <w:lvlText w:val="-"/>
      <w:lvlJc w:val="left"/>
      <w:pPr>
        <w:ind w:left="720" w:hanging="360"/>
      </w:pPr>
      <w:rPr>
        <w:rFonts w:ascii="Courier New" w:hAnsi="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1">
    <w:nsid w:val="2DBE16BF"/>
    <w:multiLevelType w:val="hybridMultilevel"/>
    <w:tmpl w:val="8FC045A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1">
    <w:nsid w:val="316F3BF3"/>
    <w:multiLevelType w:val="hybridMultilevel"/>
    <w:tmpl w:val="51F8EAE4"/>
    <w:lvl w:ilvl="0">
      <w:start w:val="1"/>
      <w:numFmt w:val="bullet"/>
      <w:lvlText w:val="-"/>
      <w:lvlJc w:val="left"/>
      <w:pPr>
        <w:ind w:left="720" w:hanging="360"/>
      </w:pPr>
      <w:rPr>
        <w:rFonts w:ascii="Courier New" w:hAnsi="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1">
    <w:nsid w:val="33ED5382"/>
    <w:multiLevelType w:val="hybridMultilevel"/>
    <w:tmpl w:val="55AC3D42"/>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1">
    <w:nsid w:val="3948317A"/>
    <w:multiLevelType w:val="hybridMultilevel"/>
    <w:tmpl w:val="A916341E"/>
    <w:lvl w:ilvl="0">
      <w:start w:val="1"/>
      <w:numFmt w:val="decimal"/>
      <w:lvlText w:val="%1)"/>
      <w:lvlJc w:val="left"/>
      <w:pPr>
        <w:ind w:left="485" w:hanging="450"/>
      </w:pPr>
      <w:rPr>
        <w:rFonts w:hint="default"/>
      </w:rPr>
    </w:lvl>
    <w:lvl w:ilvl="1" w:tentative="1">
      <w:start w:val="1"/>
      <w:numFmt w:val="lowerLetter"/>
      <w:lvlText w:val="%2."/>
      <w:lvlJc w:val="left"/>
      <w:pPr>
        <w:ind w:left="1115" w:hanging="360"/>
      </w:pPr>
    </w:lvl>
    <w:lvl w:ilvl="2" w:tentative="1">
      <w:start w:val="1"/>
      <w:numFmt w:val="lowerRoman"/>
      <w:lvlText w:val="%3."/>
      <w:lvlJc w:val="right"/>
      <w:pPr>
        <w:ind w:left="1835" w:hanging="180"/>
      </w:pPr>
    </w:lvl>
    <w:lvl w:ilvl="3" w:tentative="1">
      <w:start w:val="1"/>
      <w:numFmt w:val="decimal"/>
      <w:lvlText w:val="%4."/>
      <w:lvlJc w:val="left"/>
      <w:pPr>
        <w:ind w:left="2555" w:hanging="360"/>
      </w:pPr>
    </w:lvl>
    <w:lvl w:ilvl="4" w:tentative="1">
      <w:start w:val="1"/>
      <w:numFmt w:val="lowerLetter"/>
      <w:lvlText w:val="%5."/>
      <w:lvlJc w:val="left"/>
      <w:pPr>
        <w:ind w:left="3275" w:hanging="360"/>
      </w:pPr>
    </w:lvl>
    <w:lvl w:ilvl="5" w:tentative="1">
      <w:start w:val="1"/>
      <w:numFmt w:val="lowerRoman"/>
      <w:lvlText w:val="%6."/>
      <w:lvlJc w:val="right"/>
      <w:pPr>
        <w:ind w:left="3995" w:hanging="180"/>
      </w:pPr>
    </w:lvl>
    <w:lvl w:ilvl="6" w:tentative="1">
      <w:start w:val="1"/>
      <w:numFmt w:val="decimal"/>
      <w:lvlText w:val="%7."/>
      <w:lvlJc w:val="left"/>
      <w:pPr>
        <w:ind w:left="4715" w:hanging="360"/>
      </w:pPr>
    </w:lvl>
    <w:lvl w:ilvl="7" w:tentative="1">
      <w:start w:val="1"/>
      <w:numFmt w:val="lowerLetter"/>
      <w:lvlText w:val="%8."/>
      <w:lvlJc w:val="left"/>
      <w:pPr>
        <w:ind w:left="5435" w:hanging="360"/>
      </w:pPr>
    </w:lvl>
    <w:lvl w:ilvl="8" w:tentative="1">
      <w:start w:val="1"/>
      <w:numFmt w:val="lowerRoman"/>
      <w:lvlText w:val="%9."/>
      <w:lvlJc w:val="right"/>
      <w:pPr>
        <w:ind w:left="6155" w:hanging="180"/>
      </w:pPr>
    </w:lvl>
  </w:abstractNum>
  <w:abstractNum w:abstractNumId="14" w15:restartNumberingAfterBreak="1">
    <w:nsid w:val="3A825B8F"/>
    <w:multiLevelType w:val="hybridMultilevel"/>
    <w:tmpl w:val="1D34DB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1">
    <w:nsid w:val="3D0C34C8"/>
    <w:multiLevelType w:val="hybridMultilevel"/>
    <w:tmpl w:val="408A7470"/>
    <w:lvl w:ilvl="0">
      <w:start w:val="1"/>
      <w:numFmt w:val="bullet"/>
      <w:lvlText w:val="-"/>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15:restartNumberingAfterBreak="1">
    <w:nsid w:val="423642E6"/>
    <w:multiLevelType w:val="hybridMultilevel"/>
    <w:tmpl w:val="797ACE2A"/>
    <w:lvl w:ilvl="0">
      <w:start w:val="1"/>
      <w:numFmt w:val="bullet"/>
      <w:lvlText w:val="-"/>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15:restartNumberingAfterBreak="1">
    <w:nsid w:val="4B375070"/>
    <w:multiLevelType w:val="hybridMultilevel"/>
    <w:tmpl w:val="3EB62124"/>
    <w:lvl w:ilvl="0">
      <w:start w:val="1"/>
      <w:numFmt w:val="bullet"/>
      <w:lvlText w:val="-"/>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15:restartNumberingAfterBreak="1">
    <w:nsid w:val="4E636A8A"/>
    <w:multiLevelType w:val="multilevel"/>
    <w:tmpl w:val="F0FEFC72"/>
    <w:lvl w:ilvl="0">
      <w:start w:val="1"/>
      <w:numFmt w:val="decimal"/>
      <w:lvlText w:val="%1."/>
      <w:lvlJc w:val="left"/>
      <w:pPr>
        <w:ind w:left="720" w:hanging="360"/>
      </w:pPr>
      <w:rPr>
        <w:rFonts w:hint="default"/>
      </w:rPr>
    </w:lvl>
    <w:lvl w:ilvl="1">
      <w:start w:val="1"/>
      <w:numFmt w:val="bullet"/>
      <w:lvlText w:val="-"/>
      <w:lvlJc w:val="left"/>
      <w:pPr>
        <w:ind w:left="360" w:hanging="360"/>
      </w:pPr>
      <w:rPr>
        <w:rFonts w:ascii="Courier New" w:hAnsi="Courier New"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1">
    <w:nsid w:val="4E7238A7"/>
    <w:multiLevelType w:val="hybridMultilevel"/>
    <w:tmpl w:val="4838DEA8"/>
    <w:lvl w:ilvl="0">
      <w:start w:val="1"/>
      <w:numFmt w:val="bullet"/>
      <w:lvlText w:val="-"/>
      <w:lvlJc w:val="left"/>
      <w:pPr>
        <w:ind w:left="720" w:hanging="360"/>
      </w:pPr>
      <w:rPr>
        <w:rFonts w:ascii="Courier New" w:hAnsi="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1">
    <w:nsid w:val="559159B3"/>
    <w:multiLevelType w:val="hybridMultilevel"/>
    <w:tmpl w:val="D51AC952"/>
    <w:lvl w:ilvl="0">
      <w:start w:val="12"/>
      <w:numFmt w:val="bullet"/>
      <w:lvlText w:val="-"/>
      <w:lvlJc w:val="left"/>
      <w:pPr>
        <w:ind w:left="650" w:hanging="360"/>
      </w:pPr>
      <w:rPr>
        <w:rFonts w:ascii="Times New Roman" w:eastAsia="Calibri" w:hAnsi="Times New Roman" w:cs="Times New Roman" w:hint="default"/>
        <w:b w:val="0"/>
        <w:color w:val="auto"/>
      </w:rPr>
    </w:lvl>
    <w:lvl w:ilvl="1" w:tentative="1">
      <w:start w:val="1"/>
      <w:numFmt w:val="bullet"/>
      <w:lvlText w:val="o"/>
      <w:lvlJc w:val="left"/>
      <w:pPr>
        <w:ind w:left="1476" w:hanging="360"/>
      </w:pPr>
      <w:rPr>
        <w:rFonts w:ascii="Courier New" w:hAnsi="Courier New" w:cs="Courier New" w:hint="default"/>
      </w:rPr>
    </w:lvl>
    <w:lvl w:ilvl="2" w:tentative="1">
      <w:start w:val="1"/>
      <w:numFmt w:val="bullet"/>
      <w:lvlText w:val=""/>
      <w:lvlJc w:val="left"/>
      <w:pPr>
        <w:ind w:left="2196" w:hanging="360"/>
      </w:pPr>
      <w:rPr>
        <w:rFonts w:ascii="Wingdings" w:hAnsi="Wingdings" w:hint="default"/>
      </w:rPr>
    </w:lvl>
    <w:lvl w:ilvl="3" w:tentative="1">
      <w:start w:val="1"/>
      <w:numFmt w:val="bullet"/>
      <w:lvlText w:val=""/>
      <w:lvlJc w:val="left"/>
      <w:pPr>
        <w:ind w:left="2916" w:hanging="360"/>
      </w:pPr>
      <w:rPr>
        <w:rFonts w:ascii="Symbol" w:hAnsi="Symbol" w:hint="default"/>
      </w:rPr>
    </w:lvl>
    <w:lvl w:ilvl="4" w:tentative="1">
      <w:start w:val="1"/>
      <w:numFmt w:val="bullet"/>
      <w:lvlText w:val="o"/>
      <w:lvlJc w:val="left"/>
      <w:pPr>
        <w:ind w:left="3636" w:hanging="360"/>
      </w:pPr>
      <w:rPr>
        <w:rFonts w:ascii="Courier New" w:hAnsi="Courier New" w:cs="Courier New" w:hint="default"/>
      </w:rPr>
    </w:lvl>
    <w:lvl w:ilvl="5" w:tentative="1">
      <w:start w:val="1"/>
      <w:numFmt w:val="bullet"/>
      <w:lvlText w:val=""/>
      <w:lvlJc w:val="left"/>
      <w:pPr>
        <w:ind w:left="4356" w:hanging="360"/>
      </w:pPr>
      <w:rPr>
        <w:rFonts w:ascii="Wingdings" w:hAnsi="Wingdings" w:hint="default"/>
      </w:rPr>
    </w:lvl>
    <w:lvl w:ilvl="6" w:tentative="1">
      <w:start w:val="1"/>
      <w:numFmt w:val="bullet"/>
      <w:lvlText w:val=""/>
      <w:lvlJc w:val="left"/>
      <w:pPr>
        <w:ind w:left="5076" w:hanging="360"/>
      </w:pPr>
      <w:rPr>
        <w:rFonts w:ascii="Symbol" w:hAnsi="Symbol" w:hint="default"/>
      </w:rPr>
    </w:lvl>
    <w:lvl w:ilvl="7" w:tentative="1">
      <w:start w:val="1"/>
      <w:numFmt w:val="bullet"/>
      <w:lvlText w:val="o"/>
      <w:lvlJc w:val="left"/>
      <w:pPr>
        <w:ind w:left="5796" w:hanging="360"/>
      </w:pPr>
      <w:rPr>
        <w:rFonts w:ascii="Courier New" w:hAnsi="Courier New" w:cs="Courier New" w:hint="default"/>
      </w:rPr>
    </w:lvl>
    <w:lvl w:ilvl="8" w:tentative="1">
      <w:start w:val="1"/>
      <w:numFmt w:val="bullet"/>
      <w:lvlText w:val=""/>
      <w:lvlJc w:val="left"/>
      <w:pPr>
        <w:ind w:left="6516" w:hanging="360"/>
      </w:pPr>
      <w:rPr>
        <w:rFonts w:ascii="Wingdings" w:hAnsi="Wingdings" w:hint="default"/>
      </w:rPr>
    </w:lvl>
  </w:abstractNum>
  <w:abstractNum w:abstractNumId="21" w15:restartNumberingAfterBreak="1">
    <w:nsid w:val="57E00098"/>
    <w:multiLevelType w:val="hybridMultilevel"/>
    <w:tmpl w:val="EBBAF462"/>
    <w:lvl w:ilvl="0">
      <w:start w:val="1"/>
      <w:numFmt w:val="bullet"/>
      <w:lvlText w:val="-"/>
      <w:lvlJc w:val="left"/>
      <w:pPr>
        <w:ind w:left="720" w:hanging="360"/>
      </w:pPr>
      <w:rPr>
        <w:rFonts w:ascii="Courier New" w:hAnsi="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1">
    <w:nsid w:val="59E56282"/>
    <w:multiLevelType w:val="hybridMultilevel"/>
    <w:tmpl w:val="9C8E7190"/>
    <w:lvl w:ilvl="0">
      <w:start w:val="1"/>
      <w:numFmt w:val="bullet"/>
      <w:lvlText w:val="-"/>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Courier New" w:hAnsi="Courier New"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15:restartNumberingAfterBreak="1">
    <w:nsid w:val="6288578D"/>
    <w:multiLevelType w:val="hybridMultilevel"/>
    <w:tmpl w:val="F4D085D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1">
    <w:nsid w:val="66D82764"/>
    <w:multiLevelType w:val="hybridMultilevel"/>
    <w:tmpl w:val="E55EE07E"/>
    <w:lvl w:ilvl="0">
      <w:start w:val="1"/>
      <w:numFmt w:val="bullet"/>
      <w:lvlText w:val="-"/>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15:restartNumberingAfterBreak="1">
    <w:nsid w:val="760E44E6"/>
    <w:multiLevelType w:val="hybridMultilevel"/>
    <w:tmpl w:val="C6F0A1F2"/>
    <w:lvl w:ilvl="0">
      <w:start w:val="1"/>
      <w:numFmt w:val="decimal"/>
      <w:lvlText w:val="%1)"/>
      <w:lvlJc w:val="left"/>
      <w:pPr>
        <w:ind w:left="898" w:hanging="360"/>
      </w:pPr>
    </w:lvl>
    <w:lvl w:ilvl="1" w:tentative="1">
      <w:start w:val="1"/>
      <w:numFmt w:val="lowerLetter"/>
      <w:lvlText w:val="%2."/>
      <w:lvlJc w:val="left"/>
      <w:pPr>
        <w:ind w:left="1618" w:hanging="360"/>
      </w:pPr>
    </w:lvl>
    <w:lvl w:ilvl="2" w:tentative="1">
      <w:start w:val="1"/>
      <w:numFmt w:val="lowerRoman"/>
      <w:lvlText w:val="%3."/>
      <w:lvlJc w:val="right"/>
      <w:pPr>
        <w:ind w:left="2338" w:hanging="180"/>
      </w:pPr>
    </w:lvl>
    <w:lvl w:ilvl="3" w:tentative="1">
      <w:start w:val="1"/>
      <w:numFmt w:val="decimal"/>
      <w:lvlText w:val="%4."/>
      <w:lvlJc w:val="left"/>
      <w:pPr>
        <w:ind w:left="3058" w:hanging="360"/>
      </w:pPr>
    </w:lvl>
    <w:lvl w:ilvl="4" w:tentative="1">
      <w:start w:val="1"/>
      <w:numFmt w:val="lowerLetter"/>
      <w:lvlText w:val="%5."/>
      <w:lvlJc w:val="left"/>
      <w:pPr>
        <w:ind w:left="3778" w:hanging="360"/>
      </w:pPr>
    </w:lvl>
    <w:lvl w:ilvl="5" w:tentative="1">
      <w:start w:val="1"/>
      <w:numFmt w:val="lowerRoman"/>
      <w:lvlText w:val="%6."/>
      <w:lvlJc w:val="right"/>
      <w:pPr>
        <w:ind w:left="4498" w:hanging="180"/>
      </w:pPr>
    </w:lvl>
    <w:lvl w:ilvl="6" w:tentative="1">
      <w:start w:val="1"/>
      <w:numFmt w:val="decimal"/>
      <w:lvlText w:val="%7."/>
      <w:lvlJc w:val="left"/>
      <w:pPr>
        <w:ind w:left="5218" w:hanging="360"/>
      </w:pPr>
    </w:lvl>
    <w:lvl w:ilvl="7" w:tentative="1">
      <w:start w:val="1"/>
      <w:numFmt w:val="lowerLetter"/>
      <w:lvlText w:val="%8."/>
      <w:lvlJc w:val="left"/>
      <w:pPr>
        <w:ind w:left="5938" w:hanging="360"/>
      </w:pPr>
    </w:lvl>
    <w:lvl w:ilvl="8" w:tentative="1">
      <w:start w:val="1"/>
      <w:numFmt w:val="lowerRoman"/>
      <w:lvlText w:val="%9."/>
      <w:lvlJc w:val="right"/>
      <w:pPr>
        <w:ind w:left="6658" w:hanging="180"/>
      </w:pPr>
    </w:lvl>
  </w:abstractNum>
  <w:abstractNum w:abstractNumId="26" w15:restartNumberingAfterBreak="1">
    <w:nsid w:val="76696AF2"/>
    <w:multiLevelType w:val="hybridMultilevel"/>
    <w:tmpl w:val="A0DA7780"/>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1">
    <w:nsid w:val="7788699C"/>
    <w:multiLevelType w:val="multilevel"/>
    <w:tmpl w:val="B98E07A2"/>
    <w:lvl w:ilvl="0">
      <w:start w:val="1"/>
      <w:numFmt w:val="decimal"/>
      <w:lvlText w:val="%1."/>
      <w:lvlJc w:val="left"/>
      <w:pPr>
        <w:ind w:left="720" w:hanging="360"/>
      </w:pPr>
      <w:rPr>
        <w:rFonts w:hint="default"/>
      </w:rPr>
    </w:lvl>
    <w:lvl w:ilvl="1">
      <w:start w:val="1"/>
      <w:numFmt w:val="bullet"/>
      <w:lvlText w:val="-"/>
      <w:lvlJc w:val="left"/>
      <w:pPr>
        <w:ind w:left="360" w:hanging="360"/>
      </w:pPr>
      <w:rPr>
        <w:rFonts w:ascii="Courier New" w:hAnsi="Courier New"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1">
    <w:nsid w:val="7F6F0FB4"/>
    <w:multiLevelType w:val="hybridMultilevel"/>
    <w:tmpl w:val="75FE34B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0"/>
  </w:num>
  <w:num w:numId="2">
    <w:abstractNumId w:val="16"/>
  </w:num>
  <w:num w:numId="3">
    <w:abstractNumId w:val="12"/>
  </w:num>
  <w:num w:numId="4">
    <w:abstractNumId w:val="27"/>
  </w:num>
  <w:num w:numId="5">
    <w:abstractNumId w:val="10"/>
  </w:num>
  <w:num w:numId="6">
    <w:abstractNumId w:val="18"/>
  </w:num>
  <w:num w:numId="7">
    <w:abstractNumId w:val="21"/>
  </w:num>
  <w:num w:numId="8">
    <w:abstractNumId w:val="7"/>
  </w:num>
  <w:num w:numId="9">
    <w:abstractNumId w:val="22"/>
  </w:num>
  <w:num w:numId="10">
    <w:abstractNumId w:val="2"/>
  </w:num>
  <w:num w:numId="11">
    <w:abstractNumId w:val="19"/>
  </w:num>
  <w:num w:numId="12">
    <w:abstractNumId w:val="11"/>
  </w:num>
  <w:num w:numId="13">
    <w:abstractNumId w:val="9"/>
  </w:num>
  <w:num w:numId="14">
    <w:abstractNumId w:val="5"/>
  </w:num>
  <w:num w:numId="15">
    <w:abstractNumId w:val="8"/>
  </w:num>
  <w:num w:numId="16">
    <w:abstractNumId w:val="17"/>
  </w:num>
  <w:num w:numId="17">
    <w:abstractNumId w:val="28"/>
  </w:num>
  <w:num w:numId="18">
    <w:abstractNumId w:val="15"/>
  </w:num>
  <w:num w:numId="19">
    <w:abstractNumId w:val="24"/>
  </w:num>
  <w:num w:numId="20">
    <w:abstractNumId w:val="1"/>
  </w:num>
  <w:num w:numId="21">
    <w:abstractNumId w:val="4"/>
  </w:num>
  <w:num w:numId="22">
    <w:abstractNumId w:val="0"/>
  </w:num>
  <w:num w:numId="23">
    <w:abstractNumId w:val="26"/>
  </w:num>
  <w:num w:numId="24">
    <w:abstractNumId w:val="13"/>
  </w:num>
  <w:num w:numId="25">
    <w:abstractNumId w:val="6"/>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5"/>
  </w:num>
  <w:num w:numId="29">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GrammaticalErrors/>
  <w:zoom w:percent="12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04C"/>
    <w:rsid w:val="0000236A"/>
    <w:rsid w:val="00003BD1"/>
    <w:rsid w:val="00005AD2"/>
    <w:rsid w:val="00007596"/>
    <w:rsid w:val="00007928"/>
    <w:rsid w:val="0001068E"/>
    <w:rsid w:val="0001180F"/>
    <w:rsid w:val="00012553"/>
    <w:rsid w:val="0001493E"/>
    <w:rsid w:val="00014CE4"/>
    <w:rsid w:val="00014FA8"/>
    <w:rsid w:val="00016070"/>
    <w:rsid w:val="00016259"/>
    <w:rsid w:val="0001731A"/>
    <w:rsid w:val="00017537"/>
    <w:rsid w:val="00020C0B"/>
    <w:rsid w:val="0002364B"/>
    <w:rsid w:val="000270C2"/>
    <w:rsid w:val="00030CE3"/>
    <w:rsid w:val="00030EB9"/>
    <w:rsid w:val="00035D8B"/>
    <w:rsid w:val="0004009F"/>
    <w:rsid w:val="00040CD7"/>
    <w:rsid w:val="00041570"/>
    <w:rsid w:val="00041B9A"/>
    <w:rsid w:val="00045EFC"/>
    <w:rsid w:val="000466B3"/>
    <w:rsid w:val="00047EB0"/>
    <w:rsid w:val="00050664"/>
    <w:rsid w:val="00050A10"/>
    <w:rsid w:val="00052AFF"/>
    <w:rsid w:val="0005360C"/>
    <w:rsid w:val="00054C89"/>
    <w:rsid w:val="000554B6"/>
    <w:rsid w:val="00056804"/>
    <w:rsid w:val="00056B22"/>
    <w:rsid w:val="0005731B"/>
    <w:rsid w:val="000573A0"/>
    <w:rsid w:val="0006028C"/>
    <w:rsid w:val="000623A5"/>
    <w:rsid w:val="0006264F"/>
    <w:rsid w:val="0006380C"/>
    <w:rsid w:val="000648A9"/>
    <w:rsid w:val="00065ADC"/>
    <w:rsid w:val="00065DD0"/>
    <w:rsid w:val="000662B0"/>
    <w:rsid w:val="0007143D"/>
    <w:rsid w:val="00073221"/>
    <w:rsid w:val="00073840"/>
    <w:rsid w:val="00075056"/>
    <w:rsid w:val="00075A23"/>
    <w:rsid w:val="00076C06"/>
    <w:rsid w:val="000770D4"/>
    <w:rsid w:val="0008012F"/>
    <w:rsid w:val="000817B7"/>
    <w:rsid w:val="0008224F"/>
    <w:rsid w:val="000842F8"/>
    <w:rsid w:val="0008437C"/>
    <w:rsid w:val="000847F7"/>
    <w:rsid w:val="00084A30"/>
    <w:rsid w:val="00086E3F"/>
    <w:rsid w:val="000879C2"/>
    <w:rsid w:val="000902AF"/>
    <w:rsid w:val="00091EB5"/>
    <w:rsid w:val="000938D9"/>
    <w:rsid w:val="0009486E"/>
    <w:rsid w:val="00095616"/>
    <w:rsid w:val="000A067D"/>
    <w:rsid w:val="000A0F21"/>
    <w:rsid w:val="000A393C"/>
    <w:rsid w:val="000A512C"/>
    <w:rsid w:val="000A6DD4"/>
    <w:rsid w:val="000B006A"/>
    <w:rsid w:val="000B04F1"/>
    <w:rsid w:val="000B28B1"/>
    <w:rsid w:val="000B2A8F"/>
    <w:rsid w:val="000B333F"/>
    <w:rsid w:val="000B549B"/>
    <w:rsid w:val="000C0616"/>
    <w:rsid w:val="000C2BA1"/>
    <w:rsid w:val="000C2F32"/>
    <w:rsid w:val="000C3088"/>
    <w:rsid w:val="000C3238"/>
    <w:rsid w:val="000C34D9"/>
    <w:rsid w:val="000C4374"/>
    <w:rsid w:val="000C7B5C"/>
    <w:rsid w:val="000D0D3D"/>
    <w:rsid w:val="000D4290"/>
    <w:rsid w:val="000D56E7"/>
    <w:rsid w:val="000D76D4"/>
    <w:rsid w:val="000D7F34"/>
    <w:rsid w:val="000E0E26"/>
    <w:rsid w:val="000E33B0"/>
    <w:rsid w:val="000E3F70"/>
    <w:rsid w:val="000E40B0"/>
    <w:rsid w:val="000E4486"/>
    <w:rsid w:val="000E528B"/>
    <w:rsid w:val="000E5B59"/>
    <w:rsid w:val="000F1841"/>
    <w:rsid w:val="000F6679"/>
    <w:rsid w:val="000F6BC8"/>
    <w:rsid w:val="001000C0"/>
    <w:rsid w:val="00101BB4"/>
    <w:rsid w:val="00101D9D"/>
    <w:rsid w:val="0010277F"/>
    <w:rsid w:val="00102C81"/>
    <w:rsid w:val="00104844"/>
    <w:rsid w:val="00106137"/>
    <w:rsid w:val="001069BD"/>
    <w:rsid w:val="00107F65"/>
    <w:rsid w:val="00110387"/>
    <w:rsid w:val="00110474"/>
    <w:rsid w:val="001108ED"/>
    <w:rsid w:val="00110CE7"/>
    <w:rsid w:val="0011208A"/>
    <w:rsid w:val="00112CE9"/>
    <w:rsid w:val="001132A7"/>
    <w:rsid w:val="00114080"/>
    <w:rsid w:val="00120C47"/>
    <w:rsid w:val="00121D24"/>
    <w:rsid w:val="00122D4C"/>
    <w:rsid w:val="001236A4"/>
    <w:rsid w:val="00123CD3"/>
    <w:rsid w:val="00123F84"/>
    <w:rsid w:val="00127C9D"/>
    <w:rsid w:val="00130B1B"/>
    <w:rsid w:val="00130EA6"/>
    <w:rsid w:val="001324FC"/>
    <w:rsid w:val="001326BB"/>
    <w:rsid w:val="001348F7"/>
    <w:rsid w:val="001349A6"/>
    <w:rsid w:val="00136449"/>
    <w:rsid w:val="00136C1D"/>
    <w:rsid w:val="00136DDB"/>
    <w:rsid w:val="00136E5F"/>
    <w:rsid w:val="0013745F"/>
    <w:rsid w:val="001406FB"/>
    <w:rsid w:val="00141E98"/>
    <w:rsid w:val="00144A54"/>
    <w:rsid w:val="001458CD"/>
    <w:rsid w:val="00145B10"/>
    <w:rsid w:val="001502ED"/>
    <w:rsid w:val="00151296"/>
    <w:rsid w:val="0015320E"/>
    <w:rsid w:val="00153684"/>
    <w:rsid w:val="001560B3"/>
    <w:rsid w:val="0016109D"/>
    <w:rsid w:val="00161A97"/>
    <w:rsid w:val="0016388A"/>
    <w:rsid w:val="00167483"/>
    <w:rsid w:val="001700BE"/>
    <w:rsid w:val="001710C0"/>
    <w:rsid w:val="001714A9"/>
    <w:rsid w:val="001719A8"/>
    <w:rsid w:val="001745BB"/>
    <w:rsid w:val="001746E4"/>
    <w:rsid w:val="0017483B"/>
    <w:rsid w:val="00175181"/>
    <w:rsid w:val="0017637F"/>
    <w:rsid w:val="00177F29"/>
    <w:rsid w:val="001824CA"/>
    <w:rsid w:val="00182770"/>
    <w:rsid w:val="00182856"/>
    <w:rsid w:val="0018306A"/>
    <w:rsid w:val="00183EBF"/>
    <w:rsid w:val="00186568"/>
    <w:rsid w:val="00186D31"/>
    <w:rsid w:val="00187573"/>
    <w:rsid w:val="00192ECE"/>
    <w:rsid w:val="00195204"/>
    <w:rsid w:val="001955E1"/>
    <w:rsid w:val="00195EF0"/>
    <w:rsid w:val="001A2210"/>
    <w:rsid w:val="001A2D50"/>
    <w:rsid w:val="001A2E36"/>
    <w:rsid w:val="001A3D8B"/>
    <w:rsid w:val="001A4179"/>
    <w:rsid w:val="001A4B55"/>
    <w:rsid w:val="001A5FCD"/>
    <w:rsid w:val="001B0E17"/>
    <w:rsid w:val="001B0EF8"/>
    <w:rsid w:val="001B1328"/>
    <w:rsid w:val="001B23B3"/>
    <w:rsid w:val="001B4F32"/>
    <w:rsid w:val="001B5A74"/>
    <w:rsid w:val="001C2339"/>
    <w:rsid w:val="001D1124"/>
    <w:rsid w:val="001D1CDF"/>
    <w:rsid w:val="001D2090"/>
    <w:rsid w:val="001D4D06"/>
    <w:rsid w:val="001D4E29"/>
    <w:rsid w:val="001D5328"/>
    <w:rsid w:val="001D7177"/>
    <w:rsid w:val="001D71A8"/>
    <w:rsid w:val="001D7C44"/>
    <w:rsid w:val="001E0159"/>
    <w:rsid w:val="001E19EB"/>
    <w:rsid w:val="001E1E25"/>
    <w:rsid w:val="001E5CAB"/>
    <w:rsid w:val="001E5D5F"/>
    <w:rsid w:val="001E5E97"/>
    <w:rsid w:val="001E6A5D"/>
    <w:rsid w:val="001F09C7"/>
    <w:rsid w:val="001F19E7"/>
    <w:rsid w:val="001F20CE"/>
    <w:rsid w:val="001F27BB"/>
    <w:rsid w:val="001F2CAE"/>
    <w:rsid w:val="001F2E6E"/>
    <w:rsid w:val="001F33B1"/>
    <w:rsid w:val="001F3D90"/>
    <w:rsid w:val="001F5F6D"/>
    <w:rsid w:val="001F6908"/>
    <w:rsid w:val="001F7456"/>
    <w:rsid w:val="002004D8"/>
    <w:rsid w:val="00200B0B"/>
    <w:rsid w:val="00200E4D"/>
    <w:rsid w:val="00201C80"/>
    <w:rsid w:val="00201D58"/>
    <w:rsid w:val="00201FD5"/>
    <w:rsid w:val="00203AC8"/>
    <w:rsid w:val="002130D6"/>
    <w:rsid w:val="0021319B"/>
    <w:rsid w:val="00213C95"/>
    <w:rsid w:val="002149C5"/>
    <w:rsid w:val="002156AF"/>
    <w:rsid w:val="00217236"/>
    <w:rsid w:val="002224FA"/>
    <w:rsid w:val="00223103"/>
    <w:rsid w:val="00223ECA"/>
    <w:rsid w:val="0022576B"/>
    <w:rsid w:val="00225D34"/>
    <w:rsid w:val="002262FE"/>
    <w:rsid w:val="0022736B"/>
    <w:rsid w:val="00231714"/>
    <w:rsid w:val="00231A18"/>
    <w:rsid w:val="00231CD4"/>
    <w:rsid w:val="0023328A"/>
    <w:rsid w:val="00233700"/>
    <w:rsid w:val="00236A5A"/>
    <w:rsid w:val="0024241A"/>
    <w:rsid w:val="002429DF"/>
    <w:rsid w:val="0024390D"/>
    <w:rsid w:val="002445C7"/>
    <w:rsid w:val="0024498B"/>
    <w:rsid w:val="0024708B"/>
    <w:rsid w:val="002475E4"/>
    <w:rsid w:val="002503C0"/>
    <w:rsid w:val="002503ED"/>
    <w:rsid w:val="0025159D"/>
    <w:rsid w:val="00254B1E"/>
    <w:rsid w:val="00254C93"/>
    <w:rsid w:val="00254EEA"/>
    <w:rsid w:val="00257E03"/>
    <w:rsid w:val="00260415"/>
    <w:rsid w:val="002609B0"/>
    <w:rsid w:val="00260D89"/>
    <w:rsid w:val="002628EB"/>
    <w:rsid w:val="00262B8A"/>
    <w:rsid w:val="00262D63"/>
    <w:rsid w:val="00262FE8"/>
    <w:rsid w:val="002645D1"/>
    <w:rsid w:val="00264C07"/>
    <w:rsid w:val="00264FE7"/>
    <w:rsid w:val="00265E7B"/>
    <w:rsid w:val="0026728F"/>
    <w:rsid w:val="0026753E"/>
    <w:rsid w:val="00271167"/>
    <w:rsid w:val="002729A9"/>
    <w:rsid w:val="002742CC"/>
    <w:rsid w:val="00276E7E"/>
    <w:rsid w:val="00277CAD"/>
    <w:rsid w:val="00277E98"/>
    <w:rsid w:val="0028005B"/>
    <w:rsid w:val="0028045B"/>
    <w:rsid w:val="00280A54"/>
    <w:rsid w:val="00281D8F"/>
    <w:rsid w:val="002829C6"/>
    <w:rsid w:val="00284457"/>
    <w:rsid w:val="00287407"/>
    <w:rsid w:val="0029288F"/>
    <w:rsid w:val="002929D0"/>
    <w:rsid w:val="00292F26"/>
    <w:rsid w:val="00293207"/>
    <w:rsid w:val="00293D61"/>
    <w:rsid w:val="00293FA9"/>
    <w:rsid w:val="0029433F"/>
    <w:rsid w:val="002944E1"/>
    <w:rsid w:val="00296A28"/>
    <w:rsid w:val="002A00FE"/>
    <w:rsid w:val="002A171D"/>
    <w:rsid w:val="002A2D15"/>
    <w:rsid w:val="002A34E4"/>
    <w:rsid w:val="002A6984"/>
    <w:rsid w:val="002A7B36"/>
    <w:rsid w:val="002B2011"/>
    <w:rsid w:val="002B342B"/>
    <w:rsid w:val="002B3E28"/>
    <w:rsid w:val="002B4FB5"/>
    <w:rsid w:val="002B5971"/>
    <w:rsid w:val="002B6DD9"/>
    <w:rsid w:val="002B7044"/>
    <w:rsid w:val="002C0E77"/>
    <w:rsid w:val="002C13F2"/>
    <w:rsid w:val="002C1C52"/>
    <w:rsid w:val="002C70A9"/>
    <w:rsid w:val="002D2837"/>
    <w:rsid w:val="002D2E9F"/>
    <w:rsid w:val="002D4BF4"/>
    <w:rsid w:val="002D6827"/>
    <w:rsid w:val="002D7ED7"/>
    <w:rsid w:val="002E1A4A"/>
    <w:rsid w:val="002E2458"/>
    <w:rsid w:val="002E39CD"/>
    <w:rsid w:val="002E4259"/>
    <w:rsid w:val="002E54C7"/>
    <w:rsid w:val="002E5E9F"/>
    <w:rsid w:val="002F2CA1"/>
    <w:rsid w:val="002F2CC7"/>
    <w:rsid w:val="002F57A9"/>
    <w:rsid w:val="002F71CA"/>
    <w:rsid w:val="00300D15"/>
    <w:rsid w:val="00301FD6"/>
    <w:rsid w:val="003028FA"/>
    <w:rsid w:val="00302E6A"/>
    <w:rsid w:val="00303D2A"/>
    <w:rsid w:val="003055C4"/>
    <w:rsid w:val="003055FD"/>
    <w:rsid w:val="00307083"/>
    <w:rsid w:val="00310290"/>
    <w:rsid w:val="003106B1"/>
    <w:rsid w:val="00310F11"/>
    <w:rsid w:val="00311C56"/>
    <w:rsid w:val="00312F9A"/>
    <w:rsid w:val="0031369C"/>
    <w:rsid w:val="003153C1"/>
    <w:rsid w:val="003154EC"/>
    <w:rsid w:val="003158F2"/>
    <w:rsid w:val="0032080C"/>
    <w:rsid w:val="00320E52"/>
    <w:rsid w:val="0032163E"/>
    <w:rsid w:val="003239BF"/>
    <w:rsid w:val="0032456B"/>
    <w:rsid w:val="003253E7"/>
    <w:rsid w:val="003259F1"/>
    <w:rsid w:val="00326C11"/>
    <w:rsid w:val="0033026B"/>
    <w:rsid w:val="003319AC"/>
    <w:rsid w:val="003321D7"/>
    <w:rsid w:val="0033360C"/>
    <w:rsid w:val="00334199"/>
    <w:rsid w:val="003348F3"/>
    <w:rsid w:val="00336346"/>
    <w:rsid w:val="00336AAC"/>
    <w:rsid w:val="0034065B"/>
    <w:rsid w:val="00340D6C"/>
    <w:rsid w:val="00340EAE"/>
    <w:rsid w:val="003412F0"/>
    <w:rsid w:val="00343252"/>
    <w:rsid w:val="003451F7"/>
    <w:rsid w:val="00345C52"/>
    <w:rsid w:val="00347C59"/>
    <w:rsid w:val="00351660"/>
    <w:rsid w:val="003524ED"/>
    <w:rsid w:val="0035639E"/>
    <w:rsid w:val="0035640F"/>
    <w:rsid w:val="0035690F"/>
    <w:rsid w:val="00357AF1"/>
    <w:rsid w:val="0036082C"/>
    <w:rsid w:val="00360983"/>
    <w:rsid w:val="00361E82"/>
    <w:rsid w:val="003645ED"/>
    <w:rsid w:val="00371385"/>
    <w:rsid w:val="00371418"/>
    <w:rsid w:val="0037186F"/>
    <w:rsid w:val="00371D33"/>
    <w:rsid w:val="00374064"/>
    <w:rsid w:val="00374092"/>
    <w:rsid w:val="00384DE8"/>
    <w:rsid w:val="0038511D"/>
    <w:rsid w:val="00385534"/>
    <w:rsid w:val="0038609D"/>
    <w:rsid w:val="003866E3"/>
    <w:rsid w:val="003955E4"/>
    <w:rsid w:val="0039614F"/>
    <w:rsid w:val="00396167"/>
    <w:rsid w:val="00396463"/>
    <w:rsid w:val="00397C33"/>
    <w:rsid w:val="003A2522"/>
    <w:rsid w:val="003A3F2D"/>
    <w:rsid w:val="003A5A3A"/>
    <w:rsid w:val="003A7D54"/>
    <w:rsid w:val="003A7E15"/>
    <w:rsid w:val="003B0244"/>
    <w:rsid w:val="003B2072"/>
    <w:rsid w:val="003B3D18"/>
    <w:rsid w:val="003B415D"/>
    <w:rsid w:val="003B436A"/>
    <w:rsid w:val="003B52B9"/>
    <w:rsid w:val="003C1425"/>
    <w:rsid w:val="003C1813"/>
    <w:rsid w:val="003C4EAF"/>
    <w:rsid w:val="003C5326"/>
    <w:rsid w:val="003C5CC0"/>
    <w:rsid w:val="003C70D1"/>
    <w:rsid w:val="003D07D5"/>
    <w:rsid w:val="003D0D55"/>
    <w:rsid w:val="003D21E3"/>
    <w:rsid w:val="003D6AE2"/>
    <w:rsid w:val="003E028E"/>
    <w:rsid w:val="003E2439"/>
    <w:rsid w:val="003E6097"/>
    <w:rsid w:val="003E6856"/>
    <w:rsid w:val="003E735E"/>
    <w:rsid w:val="003F00A2"/>
    <w:rsid w:val="003F03A3"/>
    <w:rsid w:val="003F52BF"/>
    <w:rsid w:val="003F57EA"/>
    <w:rsid w:val="003F73BC"/>
    <w:rsid w:val="003F7441"/>
    <w:rsid w:val="0040037C"/>
    <w:rsid w:val="0040176C"/>
    <w:rsid w:val="00401889"/>
    <w:rsid w:val="004022D0"/>
    <w:rsid w:val="0040420D"/>
    <w:rsid w:val="00410740"/>
    <w:rsid w:val="00414195"/>
    <w:rsid w:val="00414A2C"/>
    <w:rsid w:val="00414EA8"/>
    <w:rsid w:val="004166DE"/>
    <w:rsid w:val="004168C8"/>
    <w:rsid w:val="004171A8"/>
    <w:rsid w:val="00417B82"/>
    <w:rsid w:val="00420AF3"/>
    <w:rsid w:val="00420DB5"/>
    <w:rsid w:val="00420EF9"/>
    <w:rsid w:val="0042215D"/>
    <w:rsid w:val="00422A35"/>
    <w:rsid w:val="00424523"/>
    <w:rsid w:val="004260F2"/>
    <w:rsid w:val="0042782A"/>
    <w:rsid w:val="0043078E"/>
    <w:rsid w:val="00430CE6"/>
    <w:rsid w:val="00432E16"/>
    <w:rsid w:val="00432EDC"/>
    <w:rsid w:val="00433190"/>
    <w:rsid w:val="00433932"/>
    <w:rsid w:val="00433D40"/>
    <w:rsid w:val="00435A93"/>
    <w:rsid w:val="004367EF"/>
    <w:rsid w:val="004370F4"/>
    <w:rsid w:val="00437C22"/>
    <w:rsid w:val="00437D82"/>
    <w:rsid w:val="0044000B"/>
    <w:rsid w:val="00440729"/>
    <w:rsid w:val="00441ACF"/>
    <w:rsid w:val="00443704"/>
    <w:rsid w:val="00444B6E"/>
    <w:rsid w:val="0044571D"/>
    <w:rsid w:val="004470D0"/>
    <w:rsid w:val="00447487"/>
    <w:rsid w:val="00450178"/>
    <w:rsid w:val="004525B0"/>
    <w:rsid w:val="00452919"/>
    <w:rsid w:val="004536B9"/>
    <w:rsid w:val="00453BC7"/>
    <w:rsid w:val="0045462D"/>
    <w:rsid w:val="0045577C"/>
    <w:rsid w:val="00472820"/>
    <w:rsid w:val="004728EE"/>
    <w:rsid w:val="00473B6B"/>
    <w:rsid w:val="00474ABB"/>
    <w:rsid w:val="0047547A"/>
    <w:rsid w:val="004764F3"/>
    <w:rsid w:val="00476985"/>
    <w:rsid w:val="004778C1"/>
    <w:rsid w:val="00480505"/>
    <w:rsid w:val="004824B6"/>
    <w:rsid w:val="004828C4"/>
    <w:rsid w:val="004834E0"/>
    <w:rsid w:val="00483E72"/>
    <w:rsid w:val="004857CB"/>
    <w:rsid w:val="0048648D"/>
    <w:rsid w:val="004879DF"/>
    <w:rsid w:val="004911EC"/>
    <w:rsid w:val="00493BEC"/>
    <w:rsid w:val="00494876"/>
    <w:rsid w:val="00495467"/>
    <w:rsid w:val="00495C0C"/>
    <w:rsid w:val="0049685D"/>
    <w:rsid w:val="004A02F3"/>
    <w:rsid w:val="004A0890"/>
    <w:rsid w:val="004A0E0F"/>
    <w:rsid w:val="004A4D7A"/>
    <w:rsid w:val="004A6FEA"/>
    <w:rsid w:val="004A79E5"/>
    <w:rsid w:val="004B059C"/>
    <w:rsid w:val="004B2764"/>
    <w:rsid w:val="004B2DEE"/>
    <w:rsid w:val="004B60C1"/>
    <w:rsid w:val="004B61CF"/>
    <w:rsid w:val="004B70C0"/>
    <w:rsid w:val="004C2852"/>
    <w:rsid w:val="004C2B5B"/>
    <w:rsid w:val="004C39F7"/>
    <w:rsid w:val="004C470A"/>
    <w:rsid w:val="004C571C"/>
    <w:rsid w:val="004C7139"/>
    <w:rsid w:val="004C7B16"/>
    <w:rsid w:val="004D1396"/>
    <w:rsid w:val="004D1B60"/>
    <w:rsid w:val="004D368C"/>
    <w:rsid w:val="004D42DF"/>
    <w:rsid w:val="004D4854"/>
    <w:rsid w:val="004D4925"/>
    <w:rsid w:val="004D49DB"/>
    <w:rsid w:val="004D5048"/>
    <w:rsid w:val="004D7BB6"/>
    <w:rsid w:val="004E154D"/>
    <w:rsid w:val="004E3D57"/>
    <w:rsid w:val="004E48AD"/>
    <w:rsid w:val="004E4B08"/>
    <w:rsid w:val="004E6F4B"/>
    <w:rsid w:val="004E7817"/>
    <w:rsid w:val="004F0160"/>
    <w:rsid w:val="004F09EB"/>
    <w:rsid w:val="004F497D"/>
    <w:rsid w:val="004F51CA"/>
    <w:rsid w:val="004F64B7"/>
    <w:rsid w:val="005009B8"/>
    <w:rsid w:val="00500DB3"/>
    <w:rsid w:val="00503079"/>
    <w:rsid w:val="0050396E"/>
    <w:rsid w:val="00506818"/>
    <w:rsid w:val="00506A90"/>
    <w:rsid w:val="00507DC0"/>
    <w:rsid w:val="005108DE"/>
    <w:rsid w:val="00510942"/>
    <w:rsid w:val="00512B19"/>
    <w:rsid w:val="00512B2B"/>
    <w:rsid w:val="00512F03"/>
    <w:rsid w:val="00513A33"/>
    <w:rsid w:val="00513B9B"/>
    <w:rsid w:val="00514AE5"/>
    <w:rsid w:val="00515B01"/>
    <w:rsid w:val="00516322"/>
    <w:rsid w:val="00516B75"/>
    <w:rsid w:val="00522209"/>
    <w:rsid w:val="00524585"/>
    <w:rsid w:val="00524F42"/>
    <w:rsid w:val="005304AC"/>
    <w:rsid w:val="005323EE"/>
    <w:rsid w:val="0053291B"/>
    <w:rsid w:val="005333CF"/>
    <w:rsid w:val="005334C1"/>
    <w:rsid w:val="00534474"/>
    <w:rsid w:val="00534DBE"/>
    <w:rsid w:val="005356B8"/>
    <w:rsid w:val="005364ED"/>
    <w:rsid w:val="0053751F"/>
    <w:rsid w:val="00540577"/>
    <w:rsid w:val="00540B05"/>
    <w:rsid w:val="005432A5"/>
    <w:rsid w:val="00543AE7"/>
    <w:rsid w:val="00546A69"/>
    <w:rsid w:val="00547242"/>
    <w:rsid w:val="0055013F"/>
    <w:rsid w:val="005510C9"/>
    <w:rsid w:val="005531ED"/>
    <w:rsid w:val="00554820"/>
    <w:rsid w:val="00555284"/>
    <w:rsid w:val="00560466"/>
    <w:rsid w:val="0056156B"/>
    <w:rsid w:val="00561B55"/>
    <w:rsid w:val="00561BE0"/>
    <w:rsid w:val="00562576"/>
    <w:rsid w:val="005637F9"/>
    <w:rsid w:val="00563846"/>
    <w:rsid w:val="00566D2E"/>
    <w:rsid w:val="00570613"/>
    <w:rsid w:val="005707CC"/>
    <w:rsid w:val="0057098A"/>
    <w:rsid w:val="00570D03"/>
    <w:rsid w:val="00572590"/>
    <w:rsid w:val="005747FF"/>
    <w:rsid w:val="00574930"/>
    <w:rsid w:val="00576E9D"/>
    <w:rsid w:val="0058119E"/>
    <w:rsid w:val="005815BA"/>
    <w:rsid w:val="00585A8A"/>
    <w:rsid w:val="00587ED0"/>
    <w:rsid w:val="00590BFE"/>
    <w:rsid w:val="005916C6"/>
    <w:rsid w:val="00591BD3"/>
    <w:rsid w:val="005949F3"/>
    <w:rsid w:val="00595C40"/>
    <w:rsid w:val="00596668"/>
    <w:rsid w:val="005971F6"/>
    <w:rsid w:val="005974E2"/>
    <w:rsid w:val="005A0C54"/>
    <w:rsid w:val="005A33B6"/>
    <w:rsid w:val="005A378C"/>
    <w:rsid w:val="005A4A3F"/>
    <w:rsid w:val="005A70C7"/>
    <w:rsid w:val="005B0B90"/>
    <w:rsid w:val="005B2866"/>
    <w:rsid w:val="005B3128"/>
    <w:rsid w:val="005B475B"/>
    <w:rsid w:val="005B6CAA"/>
    <w:rsid w:val="005C0F49"/>
    <w:rsid w:val="005C166D"/>
    <w:rsid w:val="005C24C3"/>
    <w:rsid w:val="005C272C"/>
    <w:rsid w:val="005C3431"/>
    <w:rsid w:val="005D0965"/>
    <w:rsid w:val="005D0DB9"/>
    <w:rsid w:val="005D342D"/>
    <w:rsid w:val="005D4258"/>
    <w:rsid w:val="005D7C27"/>
    <w:rsid w:val="005E3E76"/>
    <w:rsid w:val="005E653C"/>
    <w:rsid w:val="005E7BA0"/>
    <w:rsid w:val="005F4F66"/>
    <w:rsid w:val="005F7B59"/>
    <w:rsid w:val="0060014B"/>
    <w:rsid w:val="00600C57"/>
    <w:rsid w:val="00601E8E"/>
    <w:rsid w:val="00602117"/>
    <w:rsid w:val="00603B86"/>
    <w:rsid w:val="006045A9"/>
    <w:rsid w:val="006045BE"/>
    <w:rsid w:val="0060484A"/>
    <w:rsid w:val="00605A95"/>
    <w:rsid w:val="00605B4D"/>
    <w:rsid w:val="00607FF8"/>
    <w:rsid w:val="006104F2"/>
    <w:rsid w:val="006118C7"/>
    <w:rsid w:val="00611BCD"/>
    <w:rsid w:val="00613F83"/>
    <w:rsid w:val="006159E8"/>
    <w:rsid w:val="00615A56"/>
    <w:rsid w:val="0062023E"/>
    <w:rsid w:val="00621197"/>
    <w:rsid w:val="00621E5D"/>
    <w:rsid w:val="0062206E"/>
    <w:rsid w:val="00622E5A"/>
    <w:rsid w:val="006249B0"/>
    <w:rsid w:val="00625237"/>
    <w:rsid w:val="006264C7"/>
    <w:rsid w:val="00627B3D"/>
    <w:rsid w:val="00630BE4"/>
    <w:rsid w:val="00632A10"/>
    <w:rsid w:val="00632B7B"/>
    <w:rsid w:val="0063381C"/>
    <w:rsid w:val="0063595E"/>
    <w:rsid w:val="0063682C"/>
    <w:rsid w:val="00636ADC"/>
    <w:rsid w:val="0063754B"/>
    <w:rsid w:val="006404E7"/>
    <w:rsid w:val="00640A97"/>
    <w:rsid w:val="00640C51"/>
    <w:rsid w:val="0064262E"/>
    <w:rsid w:val="00642985"/>
    <w:rsid w:val="00653A07"/>
    <w:rsid w:val="00654DB7"/>
    <w:rsid w:val="006564E6"/>
    <w:rsid w:val="00662807"/>
    <w:rsid w:val="00663E31"/>
    <w:rsid w:val="006667AB"/>
    <w:rsid w:val="00670B92"/>
    <w:rsid w:val="00670D2D"/>
    <w:rsid w:val="00675855"/>
    <w:rsid w:val="0067710E"/>
    <w:rsid w:val="006778B5"/>
    <w:rsid w:val="00681117"/>
    <w:rsid w:val="00681ACF"/>
    <w:rsid w:val="00681F23"/>
    <w:rsid w:val="00682094"/>
    <w:rsid w:val="00682BB5"/>
    <w:rsid w:val="006832F7"/>
    <w:rsid w:val="0068459F"/>
    <w:rsid w:val="0068515C"/>
    <w:rsid w:val="006862E1"/>
    <w:rsid w:val="00691E21"/>
    <w:rsid w:val="00691FC3"/>
    <w:rsid w:val="00692039"/>
    <w:rsid w:val="006927A3"/>
    <w:rsid w:val="0069343F"/>
    <w:rsid w:val="00693845"/>
    <w:rsid w:val="006A0DBB"/>
    <w:rsid w:val="006A5196"/>
    <w:rsid w:val="006A5BF2"/>
    <w:rsid w:val="006A6B18"/>
    <w:rsid w:val="006B02AE"/>
    <w:rsid w:val="006B0309"/>
    <w:rsid w:val="006B0644"/>
    <w:rsid w:val="006B182A"/>
    <w:rsid w:val="006B4C2F"/>
    <w:rsid w:val="006B7D71"/>
    <w:rsid w:val="006C270F"/>
    <w:rsid w:val="006C30BC"/>
    <w:rsid w:val="006C4D5D"/>
    <w:rsid w:val="006D149F"/>
    <w:rsid w:val="006D1516"/>
    <w:rsid w:val="006D2487"/>
    <w:rsid w:val="006D3954"/>
    <w:rsid w:val="006D4C56"/>
    <w:rsid w:val="006D7425"/>
    <w:rsid w:val="006E0349"/>
    <w:rsid w:val="006E35F9"/>
    <w:rsid w:val="006E3ADD"/>
    <w:rsid w:val="006E47CF"/>
    <w:rsid w:val="006E5A90"/>
    <w:rsid w:val="006E7398"/>
    <w:rsid w:val="006E7A43"/>
    <w:rsid w:val="006F244C"/>
    <w:rsid w:val="006F2B33"/>
    <w:rsid w:val="006F2C1E"/>
    <w:rsid w:val="006F379B"/>
    <w:rsid w:val="006F4958"/>
    <w:rsid w:val="006F4B50"/>
    <w:rsid w:val="006F5033"/>
    <w:rsid w:val="006F6BB7"/>
    <w:rsid w:val="006F7083"/>
    <w:rsid w:val="0070057C"/>
    <w:rsid w:val="007016C4"/>
    <w:rsid w:val="007024D6"/>
    <w:rsid w:val="0070272F"/>
    <w:rsid w:val="00703809"/>
    <w:rsid w:val="007038AE"/>
    <w:rsid w:val="00703F43"/>
    <w:rsid w:val="00703FC6"/>
    <w:rsid w:val="007043FD"/>
    <w:rsid w:val="00704578"/>
    <w:rsid w:val="007069E5"/>
    <w:rsid w:val="00707EEA"/>
    <w:rsid w:val="00710C31"/>
    <w:rsid w:val="00710E4C"/>
    <w:rsid w:val="007119AE"/>
    <w:rsid w:val="00714147"/>
    <w:rsid w:val="00714A6B"/>
    <w:rsid w:val="00715671"/>
    <w:rsid w:val="0071570A"/>
    <w:rsid w:val="0071744F"/>
    <w:rsid w:val="00717472"/>
    <w:rsid w:val="00717581"/>
    <w:rsid w:val="007175BC"/>
    <w:rsid w:val="00721B5B"/>
    <w:rsid w:val="00722914"/>
    <w:rsid w:val="00722F52"/>
    <w:rsid w:val="00723AE9"/>
    <w:rsid w:val="007256C9"/>
    <w:rsid w:val="007256FE"/>
    <w:rsid w:val="007272AF"/>
    <w:rsid w:val="00730F00"/>
    <w:rsid w:val="00732756"/>
    <w:rsid w:val="00735042"/>
    <w:rsid w:val="00736728"/>
    <w:rsid w:val="00736C40"/>
    <w:rsid w:val="00741C01"/>
    <w:rsid w:val="00741E12"/>
    <w:rsid w:val="00742805"/>
    <w:rsid w:val="007446F1"/>
    <w:rsid w:val="00744E8E"/>
    <w:rsid w:val="0074609A"/>
    <w:rsid w:val="00746139"/>
    <w:rsid w:val="007463B1"/>
    <w:rsid w:val="00747F05"/>
    <w:rsid w:val="00751443"/>
    <w:rsid w:val="00751A2D"/>
    <w:rsid w:val="0075307D"/>
    <w:rsid w:val="0075378D"/>
    <w:rsid w:val="0075410A"/>
    <w:rsid w:val="007608C6"/>
    <w:rsid w:val="00760921"/>
    <w:rsid w:val="00763A10"/>
    <w:rsid w:val="00763C7C"/>
    <w:rsid w:val="00767F35"/>
    <w:rsid w:val="0077437E"/>
    <w:rsid w:val="00774855"/>
    <w:rsid w:val="00776089"/>
    <w:rsid w:val="00780F77"/>
    <w:rsid w:val="007811DB"/>
    <w:rsid w:val="00782837"/>
    <w:rsid w:val="00783A03"/>
    <w:rsid w:val="007853FE"/>
    <w:rsid w:val="0078799C"/>
    <w:rsid w:val="007902E2"/>
    <w:rsid w:val="00792126"/>
    <w:rsid w:val="00793400"/>
    <w:rsid w:val="00793909"/>
    <w:rsid w:val="00793CD4"/>
    <w:rsid w:val="00794FAF"/>
    <w:rsid w:val="00796577"/>
    <w:rsid w:val="00796965"/>
    <w:rsid w:val="00797CCA"/>
    <w:rsid w:val="007A1AE7"/>
    <w:rsid w:val="007A224D"/>
    <w:rsid w:val="007A7F8E"/>
    <w:rsid w:val="007B2CBC"/>
    <w:rsid w:val="007B44F2"/>
    <w:rsid w:val="007B5F07"/>
    <w:rsid w:val="007B6B96"/>
    <w:rsid w:val="007B6F15"/>
    <w:rsid w:val="007B7EF2"/>
    <w:rsid w:val="007C0F07"/>
    <w:rsid w:val="007C3207"/>
    <w:rsid w:val="007C3C54"/>
    <w:rsid w:val="007C462B"/>
    <w:rsid w:val="007C5AD4"/>
    <w:rsid w:val="007C61E1"/>
    <w:rsid w:val="007D05FA"/>
    <w:rsid w:val="007D4136"/>
    <w:rsid w:val="007D48E7"/>
    <w:rsid w:val="007D4A7E"/>
    <w:rsid w:val="007D5BDE"/>
    <w:rsid w:val="007D62C8"/>
    <w:rsid w:val="007D7EC4"/>
    <w:rsid w:val="007E0891"/>
    <w:rsid w:val="007E56B2"/>
    <w:rsid w:val="007E651F"/>
    <w:rsid w:val="007E6D98"/>
    <w:rsid w:val="007E6DBD"/>
    <w:rsid w:val="007F04CA"/>
    <w:rsid w:val="007F1C61"/>
    <w:rsid w:val="007F2E3F"/>
    <w:rsid w:val="007F4D3E"/>
    <w:rsid w:val="007F4DFC"/>
    <w:rsid w:val="00800D3E"/>
    <w:rsid w:val="00800EBC"/>
    <w:rsid w:val="008039B4"/>
    <w:rsid w:val="00805746"/>
    <w:rsid w:val="00805CBC"/>
    <w:rsid w:val="008060AB"/>
    <w:rsid w:val="008066FF"/>
    <w:rsid w:val="00806FAE"/>
    <w:rsid w:val="00807533"/>
    <w:rsid w:val="008075B0"/>
    <w:rsid w:val="00810B28"/>
    <w:rsid w:val="00811445"/>
    <w:rsid w:val="00811ABC"/>
    <w:rsid w:val="0081204C"/>
    <w:rsid w:val="00816427"/>
    <w:rsid w:val="008165F4"/>
    <w:rsid w:val="00816F13"/>
    <w:rsid w:val="00817298"/>
    <w:rsid w:val="00817EC8"/>
    <w:rsid w:val="008200B4"/>
    <w:rsid w:val="00820C71"/>
    <w:rsid w:val="0082211A"/>
    <w:rsid w:val="0082276D"/>
    <w:rsid w:val="00823A6B"/>
    <w:rsid w:val="00824241"/>
    <w:rsid w:val="00824ED4"/>
    <w:rsid w:val="0082689B"/>
    <w:rsid w:val="00830558"/>
    <w:rsid w:val="008329AC"/>
    <w:rsid w:val="0083522D"/>
    <w:rsid w:val="00835646"/>
    <w:rsid w:val="00836AD4"/>
    <w:rsid w:val="008375AA"/>
    <w:rsid w:val="0084095F"/>
    <w:rsid w:val="00842019"/>
    <w:rsid w:val="00842052"/>
    <w:rsid w:val="00842CE7"/>
    <w:rsid w:val="00842E42"/>
    <w:rsid w:val="008441E9"/>
    <w:rsid w:val="00847278"/>
    <w:rsid w:val="00847BA7"/>
    <w:rsid w:val="00847F5D"/>
    <w:rsid w:val="00850F41"/>
    <w:rsid w:val="00856432"/>
    <w:rsid w:val="00860A63"/>
    <w:rsid w:val="00860E14"/>
    <w:rsid w:val="00862B77"/>
    <w:rsid w:val="00862F58"/>
    <w:rsid w:val="00864EAF"/>
    <w:rsid w:val="0086534A"/>
    <w:rsid w:val="00865371"/>
    <w:rsid w:val="00865F02"/>
    <w:rsid w:val="00866766"/>
    <w:rsid w:val="00866F75"/>
    <w:rsid w:val="00867B7A"/>
    <w:rsid w:val="00870797"/>
    <w:rsid w:val="00870D5F"/>
    <w:rsid w:val="00874870"/>
    <w:rsid w:val="00876A3D"/>
    <w:rsid w:val="008819B7"/>
    <w:rsid w:val="00881C69"/>
    <w:rsid w:val="00882C04"/>
    <w:rsid w:val="008835F8"/>
    <w:rsid w:val="008842D8"/>
    <w:rsid w:val="008853FB"/>
    <w:rsid w:val="0088566E"/>
    <w:rsid w:val="00885878"/>
    <w:rsid w:val="008869C5"/>
    <w:rsid w:val="00887A2F"/>
    <w:rsid w:val="00887EAF"/>
    <w:rsid w:val="00890B59"/>
    <w:rsid w:val="008912FA"/>
    <w:rsid w:val="00892233"/>
    <w:rsid w:val="008958C5"/>
    <w:rsid w:val="00897255"/>
    <w:rsid w:val="0089727A"/>
    <w:rsid w:val="008A0537"/>
    <w:rsid w:val="008A0578"/>
    <w:rsid w:val="008A31FC"/>
    <w:rsid w:val="008A3C98"/>
    <w:rsid w:val="008A3CBD"/>
    <w:rsid w:val="008A7443"/>
    <w:rsid w:val="008B141F"/>
    <w:rsid w:val="008B1547"/>
    <w:rsid w:val="008B50E2"/>
    <w:rsid w:val="008B535C"/>
    <w:rsid w:val="008B59D6"/>
    <w:rsid w:val="008B5EE7"/>
    <w:rsid w:val="008B6567"/>
    <w:rsid w:val="008B6631"/>
    <w:rsid w:val="008B6994"/>
    <w:rsid w:val="008C1164"/>
    <w:rsid w:val="008C19E2"/>
    <w:rsid w:val="008C2D76"/>
    <w:rsid w:val="008C3345"/>
    <w:rsid w:val="008C337D"/>
    <w:rsid w:val="008C3514"/>
    <w:rsid w:val="008C3F7A"/>
    <w:rsid w:val="008D1F24"/>
    <w:rsid w:val="008D2A2C"/>
    <w:rsid w:val="008D4145"/>
    <w:rsid w:val="008D54D9"/>
    <w:rsid w:val="008D70C4"/>
    <w:rsid w:val="008D7A4D"/>
    <w:rsid w:val="008E002B"/>
    <w:rsid w:val="008E09D8"/>
    <w:rsid w:val="008E0BA1"/>
    <w:rsid w:val="008E1E0F"/>
    <w:rsid w:val="008E3272"/>
    <w:rsid w:val="008E6377"/>
    <w:rsid w:val="008E77A4"/>
    <w:rsid w:val="008E7EDC"/>
    <w:rsid w:val="008F13F4"/>
    <w:rsid w:val="008F1DFF"/>
    <w:rsid w:val="008F23DA"/>
    <w:rsid w:val="008F2BD8"/>
    <w:rsid w:val="008F471C"/>
    <w:rsid w:val="008F5399"/>
    <w:rsid w:val="008F570C"/>
    <w:rsid w:val="008F5C1B"/>
    <w:rsid w:val="008F6D2A"/>
    <w:rsid w:val="008F759E"/>
    <w:rsid w:val="00900D54"/>
    <w:rsid w:val="009033DC"/>
    <w:rsid w:val="0090531A"/>
    <w:rsid w:val="00906E33"/>
    <w:rsid w:val="009077A1"/>
    <w:rsid w:val="00907902"/>
    <w:rsid w:val="0091335D"/>
    <w:rsid w:val="0091390C"/>
    <w:rsid w:val="00913CDE"/>
    <w:rsid w:val="00914595"/>
    <w:rsid w:val="0091481E"/>
    <w:rsid w:val="00915756"/>
    <w:rsid w:val="009168A8"/>
    <w:rsid w:val="00916DB9"/>
    <w:rsid w:val="00917D4A"/>
    <w:rsid w:val="009206E2"/>
    <w:rsid w:val="00922F59"/>
    <w:rsid w:val="009262D1"/>
    <w:rsid w:val="0092657F"/>
    <w:rsid w:val="0093040C"/>
    <w:rsid w:val="0093061C"/>
    <w:rsid w:val="00931B2F"/>
    <w:rsid w:val="00931ED0"/>
    <w:rsid w:val="0093240C"/>
    <w:rsid w:val="00935F18"/>
    <w:rsid w:val="00935F26"/>
    <w:rsid w:val="00943B87"/>
    <w:rsid w:val="00944B09"/>
    <w:rsid w:val="00946035"/>
    <w:rsid w:val="00950A88"/>
    <w:rsid w:val="00952A18"/>
    <w:rsid w:val="00952C75"/>
    <w:rsid w:val="00955DCB"/>
    <w:rsid w:val="0095651C"/>
    <w:rsid w:val="00957382"/>
    <w:rsid w:val="0095782C"/>
    <w:rsid w:val="00957906"/>
    <w:rsid w:val="00957C6F"/>
    <w:rsid w:val="009618DD"/>
    <w:rsid w:val="00961E33"/>
    <w:rsid w:val="00964A11"/>
    <w:rsid w:val="009659E0"/>
    <w:rsid w:val="00965C53"/>
    <w:rsid w:val="0097414B"/>
    <w:rsid w:val="00974426"/>
    <w:rsid w:val="0097482F"/>
    <w:rsid w:val="009759AD"/>
    <w:rsid w:val="009759EB"/>
    <w:rsid w:val="00980111"/>
    <w:rsid w:val="009817DE"/>
    <w:rsid w:val="00981857"/>
    <w:rsid w:val="009831F2"/>
    <w:rsid w:val="0098364E"/>
    <w:rsid w:val="00983A59"/>
    <w:rsid w:val="00984D1B"/>
    <w:rsid w:val="00985374"/>
    <w:rsid w:val="00986D40"/>
    <w:rsid w:val="009906A6"/>
    <w:rsid w:val="009912B7"/>
    <w:rsid w:val="00992E53"/>
    <w:rsid w:val="00994197"/>
    <w:rsid w:val="009955C0"/>
    <w:rsid w:val="00995EEA"/>
    <w:rsid w:val="009A05BE"/>
    <w:rsid w:val="009A1BF7"/>
    <w:rsid w:val="009A2504"/>
    <w:rsid w:val="009A27BC"/>
    <w:rsid w:val="009A3473"/>
    <w:rsid w:val="009A6B11"/>
    <w:rsid w:val="009A6C74"/>
    <w:rsid w:val="009B4B62"/>
    <w:rsid w:val="009B6A14"/>
    <w:rsid w:val="009C084F"/>
    <w:rsid w:val="009C108A"/>
    <w:rsid w:val="009C1506"/>
    <w:rsid w:val="009C1FDB"/>
    <w:rsid w:val="009C2298"/>
    <w:rsid w:val="009C3BD9"/>
    <w:rsid w:val="009C581D"/>
    <w:rsid w:val="009C7BE0"/>
    <w:rsid w:val="009D02A6"/>
    <w:rsid w:val="009D04C8"/>
    <w:rsid w:val="009D30B6"/>
    <w:rsid w:val="009D42A7"/>
    <w:rsid w:val="009D4C40"/>
    <w:rsid w:val="009D6575"/>
    <w:rsid w:val="009D7045"/>
    <w:rsid w:val="009D74EB"/>
    <w:rsid w:val="009E16E7"/>
    <w:rsid w:val="009E1831"/>
    <w:rsid w:val="009E18E6"/>
    <w:rsid w:val="009E2B33"/>
    <w:rsid w:val="009E336E"/>
    <w:rsid w:val="009E3803"/>
    <w:rsid w:val="009E4539"/>
    <w:rsid w:val="009E6470"/>
    <w:rsid w:val="009E6A32"/>
    <w:rsid w:val="009F0B71"/>
    <w:rsid w:val="009F0C17"/>
    <w:rsid w:val="009F3336"/>
    <w:rsid w:val="009F3954"/>
    <w:rsid w:val="009F39A2"/>
    <w:rsid w:val="009F6759"/>
    <w:rsid w:val="00A003C7"/>
    <w:rsid w:val="00A00CE1"/>
    <w:rsid w:val="00A018A3"/>
    <w:rsid w:val="00A03900"/>
    <w:rsid w:val="00A04852"/>
    <w:rsid w:val="00A1074F"/>
    <w:rsid w:val="00A118C0"/>
    <w:rsid w:val="00A122F2"/>
    <w:rsid w:val="00A1254A"/>
    <w:rsid w:val="00A12C7C"/>
    <w:rsid w:val="00A12DA9"/>
    <w:rsid w:val="00A13CB8"/>
    <w:rsid w:val="00A13F0C"/>
    <w:rsid w:val="00A14559"/>
    <w:rsid w:val="00A148D1"/>
    <w:rsid w:val="00A14C58"/>
    <w:rsid w:val="00A158C8"/>
    <w:rsid w:val="00A170A8"/>
    <w:rsid w:val="00A21438"/>
    <w:rsid w:val="00A21807"/>
    <w:rsid w:val="00A229F4"/>
    <w:rsid w:val="00A23590"/>
    <w:rsid w:val="00A24741"/>
    <w:rsid w:val="00A26EA6"/>
    <w:rsid w:val="00A31774"/>
    <w:rsid w:val="00A319DC"/>
    <w:rsid w:val="00A33AB8"/>
    <w:rsid w:val="00A33D48"/>
    <w:rsid w:val="00A371DA"/>
    <w:rsid w:val="00A40020"/>
    <w:rsid w:val="00A42AFB"/>
    <w:rsid w:val="00A42BF7"/>
    <w:rsid w:val="00A43665"/>
    <w:rsid w:val="00A439C6"/>
    <w:rsid w:val="00A43C42"/>
    <w:rsid w:val="00A43FE7"/>
    <w:rsid w:val="00A44D3C"/>
    <w:rsid w:val="00A4662E"/>
    <w:rsid w:val="00A46B9C"/>
    <w:rsid w:val="00A507EE"/>
    <w:rsid w:val="00A519ED"/>
    <w:rsid w:val="00A521AB"/>
    <w:rsid w:val="00A52588"/>
    <w:rsid w:val="00A52E0A"/>
    <w:rsid w:val="00A52EAE"/>
    <w:rsid w:val="00A543F2"/>
    <w:rsid w:val="00A55483"/>
    <w:rsid w:val="00A57777"/>
    <w:rsid w:val="00A60C93"/>
    <w:rsid w:val="00A60FF8"/>
    <w:rsid w:val="00A61A78"/>
    <w:rsid w:val="00A62EC8"/>
    <w:rsid w:val="00A63F48"/>
    <w:rsid w:val="00A6595B"/>
    <w:rsid w:val="00A670E0"/>
    <w:rsid w:val="00A67689"/>
    <w:rsid w:val="00A67C46"/>
    <w:rsid w:val="00A702AE"/>
    <w:rsid w:val="00A70509"/>
    <w:rsid w:val="00A743BB"/>
    <w:rsid w:val="00A757AE"/>
    <w:rsid w:val="00A76AF4"/>
    <w:rsid w:val="00A81668"/>
    <w:rsid w:val="00A81BC8"/>
    <w:rsid w:val="00A81F6D"/>
    <w:rsid w:val="00A827C7"/>
    <w:rsid w:val="00A82DA2"/>
    <w:rsid w:val="00A83565"/>
    <w:rsid w:val="00A85CE1"/>
    <w:rsid w:val="00A8685E"/>
    <w:rsid w:val="00A86F76"/>
    <w:rsid w:val="00A87174"/>
    <w:rsid w:val="00A877C1"/>
    <w:rsid w:val="00A879F3"/>
    <w:rsid w:val="00A927F0"/>
    <w:rsid w:val="00A92A69"/>
    <w:rsid w:val="00A92BC1"/>
    <w:rsid w:val="00A93306"/>
    <w:rsid w:val="00A94705"/>
    <w:rsid w:val="00A96B5B"/>
    <w:rsid w:val="00AA05A3"/>
    <w:rsid w:val="00AA3A5F"/>
    <w:rsid w:val="00AA6099"/>
    <w:rsid w:val="00AA697B"/>
    <w:rsid w:val="00AA6B9B"/>
    <w:rsid w:val="00AA7366"/>
    <w:rsid w:val="00AB02D6"/>
    <w:rsid w:val="00AB10CD"/>
    <w:rsid w:val="00AB28F0"/>
    <w:rsid w:val="00AB43AB"/>
    <w:rsid w:val="00AB440C"/>
    <w:rsid w:val="00AB48E3"/>
    <w:rsid w:val="00AB67DC"/>
    <w:rsid w:val="00AB7E3F"/>
    <w:rsid w:val="00AC091C"/>
    <w:rsid w:val="00AC0998"/>
    <w:rsid w:val="00AC12D6"/>
    <w:rsid w:val="00AC74A9"/>
    <w:rsid w:val="00AC7A22"/>
    <w:rsid w:val="00AD0EFE"/>
    <w:rsid w:val="00AD146F"/>
    <w:rsid w:val="00AD2BBD"/>
    <w:rsid w:val="00AD2FF2"/>
    <w:rsid w:val="00AD4380"/>
    <w:rsid w:val="00AD48E9"/>
    <w:rsid w:val="00AD4F5B"/>
    <w:rsid w:val="00AD6929"/>
    <w:rsid w:val="00AD6C74"/>
    <w:rsid w:val="00AD7D71"/>
    <w:rsid w:val="00AE262E"/>
    <w:rsid w:val="00AE2650"/>
    <w:rsid w:val="00AE64AE"/>
    <w:rsid w:val="00AE68F9"/>
    <w:rsid w:val="00AE7C30"/>
    <w:rsid w:val="00AF1563"/>
    <w:rsid w:val="00AF1CB6"/>
    <w:rsid w:val="00AF2007"/>
    <w:rsid w:val="00AF346E"/>
    <w:rsid w:val="00AF3F93"/>
    <w:rsid w:val="00AF575D"/>
    <w:rsid w:val="00AF5FDB"/>
    <w:rsid w:val="00AF65E6"/>
    <w:rsid w:val="00B00D27"/>
    <w:rsid w:val="00B013A2"/>
    <w:rsid w:val="00B01F50"/>
    <w:rsid w:val="00B0254E"/>
    <w:rsid w:val="00B034E2"/>
    <w:rsid w:val="00B03F89"/>
    <w:rsid w:val="00B043C2"/>
    <w:rsid w:val="00B04E06"/>
    <w:rsid w:val="00B0773E"/>
    <w:rsid w:val="00B07974"/>
    <w:rsid w:val="00B07A25"/>
    <w:rsid w:val="00B07F9F"/>
    <w:rsid w:val="00B13145"/>
    <w:rsid w:val="00B1414B"/>
    <w:rsid w:val="00B14D1C"/>
    <w:rsid w:val="00B14D25"/>
    <w:rsid w:val="00B15DC4"/>
    <w:rsid w:val="00B17068"/>
    <w:rsid w:val="00B205F7"/>
    <w:rsid w:val="00B23027"/>
    <w:rsid w:val="00B2387E"/>
    <w:rsid w:val="00B24A8D"/>
    <w:rsid w:val="00B2501F"/>
    <w:rsid w:val="00B25883"/>
    <w:rsid w:val="00B30D84"/>
    <w:rsid w:val="00B325C7"/>
    <w:rsid w:val="00B33257"/>
    <w:rsid w:val="00B3336D"/>
    <w:rsid w:val="00B33615"/>
    <w:rsid w:val="00B3434E"/>
    <w:rsid w:val="00B3563A"/>
    <w:rsid w:val="00B3593F"/>
    <w:rsid w:val="00B36501"/>
    <w:rsid w:val="00B36BF4"/>
    <w:rsid w:val="00B42530"/>
    <w:rsid w:val="00B42FB6"/>
    <w:rsid w:val="00B4388B"/>
    <w:rsid w:val="00B45987"/>
    <w:rsid w:val="00B45B9F"/>
    <w:rsid w:val="00B47525"/>
    <w:rsid w:val="00B522E4"/>
    <w:rsid w:val="00B52554"/>
    <w:rsid w:val="00B52590"/>
    <w:rsid w:val="00B53E85"/>
    <w:rsid w:val="00B550A6"/>
    <w:rsid w:val="00B5700F"/>
    <w:rsid w:val="00B574C8"/>
    <w:rsid w:val="00B575BF"/>
    <w:rsid w:val="00B60C1E"/>
    <w:rsid w:val="00B6333F"/>
    <w:rsid w:val="00B65775"/>
    <w:rsid w:val="00B65BFB"/>
    <w:rsid w:val="00B669F9"/>
    <w:rsid w:val="00B671A2"/>
    <w:rsid w:val="00B70EB3"/>
    <w:rsid w:val="00B7340E"/>
    <w:rsid w:val="00B73BD5"/>
    <w:rsid w:val="00B73F04"/>
    <w:rsid w:val="00B76B1A"/>
    <w:rsid w:val="00B7744E"/>
    <w:rsid w:val="00B80124"/>
    <w:rsid w:val="00B81750"/>
    <w:rsid w:val="00B8446A"/>
    <w:rsid w:val="00B84944"/>
    <w:rsid w:val="00B87098"/>
    <w:rsid w:val="00B910E1"/>
    <w:rsid w:val="00B917C7"/>
    <w:rsid w:val="00B917DA"/>
    <w:rsid w:val="00B959D8"/>
    <w:rsid w:val="00BA0FA0"/>
    <w:rsid w:val="00BA358D"/>
    <w:rsid w:val="00BA3AE5"/>
    <w:rsid w:val="00BA526F"/>
    <w:rsid w:val="00BA61ED"/>
    <w:rsid w:val="00BA6225"/>
    <w:rsid w:val="00BA62C9"/>
    <w:rsid w:val="00BA6CAD"/>
    <w:rsid w:val="00BB05C6"/>
    <w:rsid w:val="00BB2DEA"/>
    <w:rsid w:val="00BB31AE"/>
    <w:rsid w:val="00BB7670"/>
    <w:rsid w:val="00BB767F"/>
    <w:rsid w:val="00BC2F16"/>
    <w:rsid w:val="00BC47C6"/>
    <w:rsid w:val="00BD0000"/>
    <w:rsid w:val="00BD1646"/>
    <w:rsid w:val="00BD1C01"/>
    <w:rsid w:val="00BD51EE"/>
    <w:rsid w:val="00BD659E"/>
    <w:rsid w:val="00BE1F5C"/>
    <w:rsid w:val="00BE3574"/>
    <w:rsid w:val="00BE52C6"/>
    <w:rsid w:val="00BE5E79"/>
    <w:rsid w:val="00BE736F"/>
    <w:rsid w:val="00BF2461"/>
    <w:rsid w:val="00BF2755"/>
    <w:rsid w:val="00BF28EF"/>
    <w:rsid w:val="00BF4822"/>
    <w:rsid w:val="00BF53F0"/>
    <w:rsid w:val="00BF54EB"/>
    <w:rsid w:val="00BF56D9"/>
    <w:rsid w:val="00BF56FF"/>
    <w:rsid w:val="00BF622F"/>
    <w:rsid w:val="00BF64A3"/>
    <w:rsid w:val="00C02A1E"/>
    <w:rsid w:val="00C0478B"/>
    <w:rsid w:val="00C05784"/>
    <w:rsid w:val="00C0587C"/>
    <w:rsid w:val="00C05F18"/>
    <w:rsid w:val="00C06A0C"/>
    <w:rsid w:val="00C10F6F"/>
    <w:rsid w:val="00C15885"/>
    <w:rsid w:val="00C15A1D"/>
    <w:rsid w:val="00C15DBF"/>
    <w:rsid w:val="00C17BE6"/>
    <w:rsid w:val="00C21EAB"/>
    <w:rsid w:val="00C23A3F"/>
    <w:rsid w:val="00C24088"/>
    <w:rsid w:val="00C242EE"/>
    <w:rsid w:val="00C25117"/>
    <w:rsid w:val="00C25FB4"/>
    <w:rsid w:val="00C26B5C"/>
    <w:rsid w:val="00C2753B"/>
    <w:rsid w:val="00C32609"/>
    <w:rsid w:val="00C3277E"/>
    <w:rsid w:val="00C32C5F"/>
    <w:rsid w:val="00C3581A"/>
    <w:rsid w:val="00C4073E"/>
    <w:rsid w:val="00C409A8"/>
    <w:rsid w:val="00C4116D"/>
    <w:rsid w:val="00C43098"/>
    <w:rsid w:val="00C44FF4"/>
    <w:rsid w:val="00C456E3"/>
    <w:rsid w:val="00C45934"/>
    <w:rsid w:val="00C46859"/>
    <w:rsid w:val="00C5352C"/>
    <w:rsid w:val="00C53639"/>
    <w:rsid w:val="00C53C92"/>
    <w:rsid w:val="00C57322"/>
    <w:rsid w:val="00C600F6"/>
    <w:rsid w:val="00C6160B"/>
    <w:rsid w:val="00C61970"/>
    <w:rsid w:val="00C62CF7"/>
    <w:rsid w:val="00C65440"/>
    <w:rsid w:val="00C661F0"/>
    <w:rsid w:val="00C66DC2"/>
    <w:rsid w:val="00C6749E"/>
    <w:rsid w:val="00C700A5"/>
    <w:rsid w:val="00C70812"/>
    <w:rsid w:val="00C70CFB"/>
    <w:rsid w:val="00C71875"/>
    <w:rsid w:val="00C77ACA"/>
    <w:rsid w:val="00C77FF8"/>
    <w:rsid w:val="00C809AD"/>
    <w:rsid w:val="00C8210A"/>
    <w:rsid w:val="00C823F2"/>
    <w:rsid w:val="00C82F6A"/>
    <w:rsid w:val="00C833A7"/>
    <w:rsid w:val="00C83C4B"/>
    <w:rsid w:val="00C9450C"/>
    <w:rsid w:val="00C94F52"/>
    <w:rsid w:val="00C962AD"/>
    <w:rsid w:val="00C96989"/>
    <w:rsid w:val="00C9770F"/>
    <w:rsid w:val="00CA06BF"/>
    <w:rsid w:val="00CA0E75"/>
    <w:rsid w:val="00CA29C5"/>
    <w:rsid w:val="00CA3E45"/>
    <w:rsid w:val="00CA5804"/>
    <w:rsid w:val="00CA60B2"/>
    <w:rsid w:val="00CA6DCA"/>
    <w:rsid w:val="00CA7139"/>
    <w:rsid w:val="00CB0E79"/>
    <w:rsid w:val="00CB1523"/>
    <w:rsid w:val="00CB2A1B"/>
    <w:rsid w:val="00CB7D8B"/>
    <w:rsid w:val="00CC0321"/>
    <w:rsid w:val="00CC0502"/>
    <w:rsid w:val="00CC20E8"/>
    <w:rsid w:val="00CC38AC"/>
    <w:rsid w:val="00CC3F4E"/>
    <w:rsid w:val="00CC6382"/>
    <w:rsid w:val="00CC6CFF"/>
    <w:rsid w:val="00CD0FCE"/>
    <w:rsid w:val="00CD1C8F"/>
    <w:rsid w:val="00CD31ED"/>
    <w:rsid w:val="00CD4640"/>
    <w:rsid w:val="00CD4D9D"/>
    <w:rsid w:val="00CD727B"/>
    <w:rsid w:val="00CD786E"/>
    <w:rsid w:val="00CE03F7"/>
    <w:rsid w:val="00CE2A72"/>
    <w:rsid w:val="00CE30D6"/>
    <w:rsid w:val="00CE5869"/>
    <w:rsid w:val="00CE7EB8"/>
    <w:rsid w:val="00CF1214"/>
    <w:rsid w:val="00CF17C6"/>
    <w:rsid w:val="00CF27F7"/>
    <w:rsid w:val="00CF2E40"/>
    <w:rsid w:val="00CF3EE3"/>
    <w:rsid w:val="00CF45B2"/>
    <w:rsid w:val="00CF4810"/>
    <w:rsid w:val="00CF7117"/>
    <w:rsid w:val="00CF7E90"/>
    <w:rsid w:val="00D00724"/>
    <w:rsid w:val="00D01004"/>
    <w:rsid w:val="00D01076"/>
    <w:rsid w:val="00D016B6"/>
    <w:rsid w:val="00D030A3"/>
    <w:rsid w:val="00D030B2"/>
    <w:rsid w:val="00D03D6E"/>
    <w:rsid w:val="00D03FF5"/>
    <w:rsid w:val="00D04438"/>
    <w:rsid w:val="00D0642E"/>
    <w:rsid w:val="00D120E3"/>
    <w:rsid w:val="00D14FD3"/>
    <w:rsid w:val="00D15985"/>
    <w:rsid w:val="00D16E6A"/>
    <w:rsid w:val="00D1764D"/>
    <w:rsid w:val="00D1795C"/>
    <w:rsid w:val="00D20F59"/>
    <w:rsid w:val="00D2104F"/>
    <w:rsid w:val="00D21406"/>
    <w:rsid w:val="00D21723"/>
    <w:rsid w:val="00D22531"/>
    <w:rsid w:val="00D26787"/>
    <w:rsid w:val="00D26875"/>
    <w:rsid w:val="00D277C8"/>
    <w:rsid w:val="00D31AAB"/>
    <w:rsid w:val="00D32C1E"/>
    <w:rsid w:val="00D331E1"/>
    <w:rsid w:val="00D33F11"/>
    <w:rsid w:val="00D34824"/>
    <w:rsid w:val="00D36819"/>
    <w:rsid w:val="00D36841"/>
    <w:rsid w:val="00D36C36"/>
    <w:rsid w:val="00D37D5A"/>
    <w:rsid w:val="00D40204"/>
    <w:rsid w:val="00D40D6F"/>
    <w:rsid w:val="00D41841"/>
    <w:rsid w:val="00D42ACE"/>
    <w:rsid w:val="00D43199"/>
    <w:rsid w:val="00D45E5B"/>
    <w:rsid w:val="00D47CD7"/>
    <w:rsid w:val="00D5063D"/>
    <w:rsid w:val="00D52076"/>
    <w:rsid w:val="00D52259"/>
    <w:rsid w:val="00D52FC5"/>
    <w:rsid w:val="00D5312F"/>
    <w:rsid w:val="00D5769A"/>
    <w:rsid w:val="00D62780"/>
    <w:rsid w:val="00D629F7"/>
    <w:rsid w:val="00D62C7A"/>
    <w:rsid w:val="00D63E25"/>
    <w:rsid w:val="00D63E33"/>
    <w:rsid w:val="00D64007"/>
    <w:rsid w:val="00D641F1"/>
    <w:rsid w:val="00D64A6E"/>
    <w:rsid w:val="00D656F3"/>
    <w:rsid w:val="00D661D2"/>
    <w:rsid w:val="00D70793"/>
    <w:rsid w:val="00D73260"/>
    <w:rsid w:val="00D747DC"/>
    <w:rsid w:val="00D76A7B"/>
    <w:rsid w:val="00D820A8"/>
    <w:rsid w:val="00D82331"/>
    <w:rsid w:val="00D83E2B"/>
    <w:rsid w:val="00D84A9E"/>
    <w:rsid w:val="00D867EE"/>
    <w:rsid w:val="00D87272"/>
    <w:rsid w:val="00D908F1"/>
    <w:rsid w:val="00D910EE"/>
    <w:rsid w:val="00D94D08"/>
    <w:rsid w:val="00D96612"/>
    <w:rsid w:val="00D96F9E"/>
    <w:rsid w:val="00D97432"/>
    <w:rsid w:val="00D97C89"/>
    <w:rsid w:val="00D97EC4"/>
    <w:rsid w:val="00DA00A6"/>
    <w:rsid w:val="00DA0766"/>
    <w:rsid w:val="00DA0A3E"/>
    <w:rsid w:val="00DA3FB1"/>
    <w:rsid w:val="00DA55A4"/>
    <w:rsid w:val="00DA7609"/>
    <w:rsid w:val="00DB1C8D"/>
    <w:rsid w:val="00DB2889"/>
    <w:rsid w:val="00DB36DB"/>
    <w:rsid w:val="00DB3C02"/>
    <w:rsid w:val="00DB4063"/>
    <w:rsid w:val="00DB54F6"/>
    <w:rsid w:val="00DC2BD3"/>
    <w:rsid w:val="00DC4FB8"/>
    <w:rsid w:val="00DC6431"/>
    <w:rsid w:val="00DD0C46"/>
    <w:rsid w:val="00DD1FF2"/>
    <w:rsid w:val="00DD5512"/>
    <w:rsid w:val="00DD5FF8"/>
    <w:rsid w:val="00DD6185"/>
    <w:rsid w:val="00DD6C79"/>
    <w:rsid w:val="00DE064E"/>
    <w:rsid w:val="00DE3A6D"/>
    <w:rsid w:val="00DE4CD1"/>
    <w:rsid w:val="00DE4F4D"/>
    <w:rsid w:val="00DE57E2"/>
    <w:rsid w:val="00DF202A"/>
    <w:rsid w:val="00DF2D07"/>
    <w:rsid w:val="00DF38AE"/>
    <w:rsid w:val="00DF419A"/>
    <w:rsid w:val="00DF461E"/>
    <w:rsid w:val="00DF55C8"/>
    <w:rsid w:val="00DF6612"/>
    <w:rsid w:val="00DF7147"/>
    <w:rsid w:val="00DF7A87"/>
    <w:rsid w:val="00E01647"/>
    <w:rsid w:val="00E02788"/>
    <w:rsid w:val="00E0317E"/>
    <w:rsid w:val="00E03BE3"/>
    <w:rsid w:val="00E05BFE"/>
    <w:rsid w:val="00E06BAE"/>
    <w:rsid w:val="00E072E5"/>
    <w:rsid w:val="00E113D0"/>
    <w:rsid w:val="00E11E67"/>
    <w:rsid w:val="00E12E1A"/>
    <w:rsid w:val="00E1549A"/>
    <w:rsid w:val="00E16498"/>
    <w:rsid w:val="00E1654B"/>
    <w:rsid w:val="00E16986"/>
    <w:rsid w:val="00E17416"/>
    <w:rsid w:val="00E223D5"/>
    <w:rsid w:val="00E226C9"/>
    <w:rsid w:val="00E22D05"/>
    <w:rsid w:val="00E23171"/>
    <w:rsid w:val="00E25C38"/>
    <w:rsid w:val="00E26288"/>
    <w:rsid w:val="00E31E1A"/>
    <w:rsid w:val="00E3254D"/>
    <w:rsid w:val="00E32A75"/>
    <w:rsid w:val="00E32D4D"/>
    <w:rsid w:val="00E35337"/>
    <w:rsid w:val="00E36BC2"/>
    <w:rsid w:val="00E36F3B"/>
    <w:rsid w:val="00E42769"/>
    <w:rsid w:val="00E42FB2"/>
    <w:rsid w:val="00E4339E"/>
    <w:rsid w:val="00E46855"/>
    <w:rsid w:val="00E46BB6"/>
    <w:rsid w:val="00E47EFA"/>
    <w:rsid w:val="00E52F11"/>
    <w:rsid w:val="00E53D5D"/>
    <w:rsid w:val="00E543BD"/>
    <w:rsid w:val="00E545C1"/>
    <w:rsid w:val="00E565A5"/>
    <w:rsid w:val="00E576F7"/>
    <w:rsid w:val="00E578B8"/>
    <w:rsid w:val="00E60374"/>
    <w:rsid w:val="00E62CDC"/>
    <w:rsid w:val="00E657D8"/>
    <w:rsid w:val="00E66CD5"/>
    <w:rsid w:val="00E672A6"/>
    <w:rsid w:val="00E678A7"/>
    <w:rsid w:val="00E6795D"/>
    <w:rsid w:val="00E71400"/>
    <w:rsid w:val="00E73FB2"/>
    <w:rsid w:val="00E746A9"/>
    <w:rsid w:val="00E75235"/>
    <w:rsid w:val="00E759DF"/>
    <w:rsid w:val="00E81D9D"/>
    <w:rsid w:val="00E82CCD"/>
    <w:rsid w:val="00E842D1"/>
    <w:rsid w:val="00E84D82"/>
    <w:rsid w:val="00E85466"/>
    <w:rsid w:val="00E859CA"/>
    <w:rsid w:val="00E862C7"/>
    <w:rsid w:val="00E864BD"/>
    <w:rsid w:val="00E87564"/>
    <w:rsid w:val="00E90478"/>
    <w:rsid w:val="00E91535"/>
    <w:rsid w:val="00E92ACE"/>
    <w:rsid w:val="00E92D83"/>
    <w:rsid w:val="00E94734"/>
    <w:rsid w:val="00E94936"/>
    <w:rsid w:val="00E94AF5"/>
    <w:rsid w:val="00E9739E"/>
    <w:rsid w:val="00EA064E"/>
    <w:rsid w:val="00EA095D"/>
    <w:rsid w:val="00EA1925"/>
    <w:rsid w:val="00EA208A"/>
    <w:rsid w:val="00EA2895"/>
    <w:rsid w:val="00EA3C93"/>
    <w:rsid w:val="00EA6A49"/>
    <w:rsid w:val="00EB0573"/>
    <w:rsid w:val="00EB0797"/>
    <w:rsid w:val="00EB179E"/>
    <w:rsid w:val="00EB25FE"/>
    <w:rsid w:val="00EB4741"/>
    <w:rsid w:val="00EB592A"/>
    <w:rsid w:val="00EB5DFD"/>
    <w:rsid w:val="00EB667E"/>
    <w:rsid w:val="00EB6E9A"/>
    <w:rsid w:val="00EC008C"/>
    <w:rsid w:val="00EC0849"/>
    <w:rsid w:val="00EC5615"/>
    <w:rsid w:val="00EC6C10"/>
    <w:rsid w:val="00EC773E"/>
    <w:rsid w:val="00EC7CB4"/>
    <w:rsid w:val="00ED020F"/>
    <w:rsid w:val="00ED0A5D"/>
    <w:rsid w:val="00ED34EF"/>
    <w:rsid w:val="00ED3DE6"/>
    <w:rsid w:val="00EE14E2"/>
    <w:rsid w:val="00EE1C97"/>
    <w:rsid w:val="00EE2784"/>
    <w:rsid w:val="00EE29E4"/>
    <w:rsid w:val="00EE2D85"/>
    <w:rsid w:val="00EE3894"/>
    <w:rsid w:val="00EE3D05"/>
    <w:rsid w:val="00EE40B2"/>
    <w:rsid w:val="00EE580E"/>
    <w:rsid w:val="00EE67F2"/>
    <w:rsid w:val="00EE7003"/>
    <w:rsid w:val="00EF056C"/>
    <w:rsid w:val="00EF102B"/>
    <w:rsid w:val="00EF159D"/>
    <w:rsid w:val="00EF1601"/>
    <w:rsid w:val="00EF177A"/>
    <w:rsid w:val="00EF1DBF"/>
    <w:rsid w:val="00EF1F10"/>
    <w:rsid w:val="00EF425F"/>
    <w:rsid w:val="00EF6FE3"/>
    <w:rsid w:val="00F0042D"/>
    <w:rsid w:val="00F005A9"/>
    <w:rsid w:val="00F01AD1"/>
    <w:rsid w:val="00F02076"/>
    <w:rsid w:val="00F0290C"/>
    <w:rsid w:val="00F048C3"/>
    <w:rsid w:val="00F05348"/>
    <w:rsid w:val="00F06111"/>
    <w:rsid w:val="00F1224F"/>
    <w:rsid w:val="00F1533F"/>
    <w:rsid w:val="00F16ACD"/>
    <w:rsid w:val="00F16E2C"/>
    <w:rsid w:val="00F20BCE"/>
    <w:rsid w:val="00F21D5F"/>
    <w:rsid w:val="00F24104"/>
    <w:rsid w:val="00F24EF1"/>
    <w:rsid w:val="00F25842"/>
    <w:rsid w:val="00F25D0F"/>
    <w:rsid w:val="00F3029E"/>
    <w:rsid w:val="00F30AE4"/>
    <w:rsid w:val="00F331BD"/>
    <w:rsid w:val="00F3348B"/>
    <w:rsid w:val="00F3501D"/>
    <w:rsid w:val="00F35501"/>
    <w:rsid w:val="00F37383"/>
    <w:rsid w:val="00F37A61"/>
    <w:rsid w:val="00F427E2"/>
    <w:rsid w:val="00F42B3D"/>
    <w:rsid w:val="00F45172"/>
    <w:rsid w:val="00F4669C"/>
    <w:rsid w:val="00F512F3"/>
    <w:rsid w:val="00F5170F"/>
    <w:rsid w:val="00F51EE5"/>
    <w:rsid w:val="00F534BB"/>
    <w:rsid w:val="00F55003"/>
    <w:rsid w:val="00F55A24"/>
    <w:rsid w:val="00F56B24"/>
    <w:rsid w:val="00F5774E"/>
    <w:rsid w:val="00F60B05"/>
    <w:rsid w:val="00F64524"/>
    <w:rsid w:val="00F64BEE"/>
    <w:rsid w:val="00F67E6A"/>
    <w:rsid w:val="00F67F11"/>
    <w:rsid w:val="00F700AF"/>
    <w:rsid w:val="00F727AF"/>
    <w:rsid w:val="00F74628"/>
    <w:rsid w:val="00F74A21"/>
    <w:rsid w:val="00F75A90"/>
    <w:rsid w:val="00F82D69"/>
    <w:rsid w:val="00F834CE"/>
    <w:rsid w:val="00F844C8"/>
    <w:rsid w:val="00F847B8"/>
    <w:rsid w:val="00F8483B"/>
    <w:rsid w:val="00F8587A"/>
    <w:rsid w:val="00F86700"/>
    <w:rsid w:val="00F87B6B"/>
    <w:rsid w:val="00F905F8"/>
    <w:rsid w:val="00F9124A"/>
    <w:rsid w:val="00F91956"/>
    <w:rsid w:val="00F923DE"/>
    <w:rsid w:val="00F936D0"/>
    <w:rsid w:val="00F9399A"/>
    <w:rsid w:val="00F93FD4"/>
    <w:rsid w:val="00F95560"/>
    <w:rsid w:val="00F964D7"/>
    <w:rsid w:val="00F96F39"/>
    <w:rsid w:val="00F979E4"/>
    <w:rsid w:val="00FA165D"/>
    <w:rsid w:val="00FA3A0A"/>
    <w:rsid w:val="00FA3BF3"/>
    <w:rsid w:val="00FA5CFB"/>
    <w:rsid w:val="00FA5DF7"/>
    <w:rsid w:val="00FA685E"/>
    <w:rsid w:val="00FA6D42"/>
    <w:rsid w:val="00FA6EA4"/>
    <w:rsid w:val="00FA7845"/>
    <w:rsid w:val="00FB05AC"/>
    <w:rsid w:val="00FB08C4"/>
    <w:rsid w:val="00FB2747"/>
    <w:rsid w:val="00FB2E9D"/>
    <w:rsid w:val="00FB335C"/>
    <w:rsid w:val="00FB33EB"/>
    <w:rsid w:val="00FB3DCC"/>
    <w:rsid w:val="00FB3EE8"/>
    <w:rsid w:val="00FB494E"/>
    <w:rsid w:val="00FB6CC4"/>
    <w:rsid w:val="00FB7A6A"/>
    <w:rsid w:val="00FC0347"/>
    <w:rsid w:val="00FC2106"/>
    <w:rsid w:val="00FC41AF"/>
    <w:rsid w:val="00FC4D5F"/>
    <w:rsid w:val="00FC7E1C"/>
    <w:rsid w:val="00FC7EEC"/>
    <w:rsid w:val="00FD098E"/>
    <w:rsid w:val="00FD2270"/>
    <w:rsid w:val="00FD31B9"/>
    <w:rsid w:val="00FD719B"/>
    <w:rsid w:val="00FD7730"/>
    <w:rsid w:val="00FE06DD"/>
    <w:rsid w:val="00FE1136"/>
    <w:rsid w:val="00FE1D26"/>
    <w:rsid w:val="00FE2845"/>
    <w:rsid w:val="00FE360D"/>
    <w:rsid w:val="00FE3746"/>
    <w:rsid w:val="00FE3B1D"/>
    <w:rsid w:val="00FE4288"/>
    <w:rsid w:val="00FE42BD"/>
    <w:rsid w:val="00FE431A"/>
    <w:rsid w:val="00FE44C0"/>
    <w:rsid w:val="00FE5A42"/>
    <w:rsid w:val="00FE7532"/>
    <w:rsid w:val="00FF27BD"/>
    <w:rsid w:val="00FF359A"/>
    <w:rsid w:val="00FF3DB4"/>
    <w:rsid w:val="00FF523F"/>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0BF07498-82A9-4468-A87C-C064E39F6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407"/>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3106B1"/>
    <w:pPr>
      <w:keepNext/>
      <w:spacing w:before="240" w:after="60"/>
      <w:jc w:val="center"/>
      <w:outlineLvl w:val="0"/>
    </w:pPr>
    <w:rPr>
      <w:rFonts w:ascii="Times New Roman" w:eastAsia="Times New Roman" w:hAnsi="Times New Roman"/>
      <w:b/>
      <w:bCs/>
      <w:kern w:val="32"/>
      <w:sz w:val="26"/>
      <w:szCs w:val="32"/>
    </w:rPr>
  </w:style>
  <w:style w:type="paragraph" w:styleId="Heading2">
    <w:name w:val="heading 2"/>
    <w:basedOn w:val="Normal"/>
    <w:next w:val="Normal"/>
    <w:link w:val="Heading2Char"/>
    <w:uiPriority w:val="9"/>
    <w:qFormat/>
    <w:rsid w:val="003106B1"/>
    <w:pPr>
      <w:keepNext/>
      <w:spacing w:before="240" w:after="60"/>
      <w:jc w:val="center"/>
      <w:outlineLvl w:val="1"/>
    </w:pPr>
    <w:rPr>
      <w:rFonts w:ascii="Times New Roman" w:eastAsia="Times New Roman" w:hAnsi="Times New Roman"/>
      <w:b/>
      <w:bCs/>
      <w:iCs/>
      <w:sz w:val="26"/>
      <w:szCs w:val="28"/>
    </w:rPr>
  </w:style>
  <w:style w:type="paragraph" w:styleId="Heading3">
    <w:name w:val="heading 3"/>
    <w:basedOn w:val="Normal"/>
    <w:next w:val="Normal"/>
    <w:link w:val="Heading3Char"/>
    <w:uiPriority w:val="9"/>
    <w:qFormat/>
    <w:rsid w:val="00FE44C0"/>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867B7A"/>
    <w:pPr>
      <w:tabs>
        <w:tab w:val="left" w:pos="284"/>
        <w:tab w:val="right" w:leader="dot" w:pos="9062"/>
      </w:tabs>
      <w:spacing w:after="0" w:line="240" w:lineRule="auto"/>
      <w:jc w:val="center"/>
    </w:pPr>
    <w:rPr>
      <w:rFonts w:ascii="Times New Roman" w:hAnsi="Times New Roman"/>
      <w:b/>
      <w:noProof/>
      <w:color w:val="000000"/>
      <w:sz w:val="28"/>
      <w:szCs w:val="28"/>
    </w:rPr>
  </w:style>
  <w:style w:type="character" w:customStyle="1" w:styleId="Heading1Char">
    <w:name w:val="Heading 1 Char"/>
    <w:basedOn w:val="DefaultParagraphFont"/>
    <w:link w:val="Heading1"/>
    <w:uiPriority w:val="9"/>
    <w:rsid w:val="003106B1"/>
    <w:rPr>
      <w:rFonts w:ascii="Times New Roman" w:eastAsia="Times New Roman" w:hAnsi="Times New Roman" w:cs="Times New Roman"/>
      <w:b/>
      <w:bCs/>
      <w:kern w:val="32"/>
      <w:sz w:val="26"/>
      <w:szCs w:val="32"/>
    </w:rPr>
  </w:style>
  <w:style w:type="character" w:customStyle="1" w:styleId="Heading2Char">
    <w:name w:val="Heading 2 Char"/>
    <w:basedOn w:val="DefaultParagraphFont"/>
    <w:link w:val="Heading2"/>
    <w:uiPriority w:val="9"/>
    <w:rsid w:val="003106B1"/>
    <w:rPr>
      <w:rFonts w:ascii="Times New Roman" w:eastAsia="Times New Roman" w:hAnsi="Times New Roman" w:cs="Times New Roman"/>
      <w:b/>
      <w:bCs/>
      <w:iCs/>
      <w:sz w:val="26"/>
      <w:szCs w:val="28"/>
    </w:rPr>
  </w:style>
  <w:style w:type="paragraph" w:styleId="ListParagraph">
    <w:name w:val="List Paragraph"/>
    <w:aliases w:val="2,Strip"/>
    <w:basedOn w:val="Normal"/>
    <w:link w:val="ListParagraphChar"/>
    <w:uiPriority w:val="34"/>
    <w:qFormat/>
    <w:rsid w:val="00F936D0"/>
    <w:pPr>
      <w:ind w:left="720"/>
      <w:contextualSpacing/>
    </w:pPr>
  </w:style>
  <w:style w:type="table" w:styleId="TableGrid">
    <w:name w:val="Table Grid"/>
    <w:basedOn w:val="TableNormal"/>
    <w:uiPriority w:val="39"/>
    <w:rsid w:val="00C05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93CD4"/>
    <w:rPr>
      <w:color w:val="0000FF"/>
      <w:u w:val="single"/>
    </w:rPr>
  </w:style>
  <w:style w:type="character" w:customStyle="1" w:styleId="t35">
    <w:name w:val="t35"/>
    <w:rsid w:val="00793CD4"/>
  </w:style>
  <w:style w:type="paragraph" w:styleId="FootnoteText">
    <w:name w:val="footnote text"/>
    <w:aliases w:val="Footnote,Fußnote"/>
    <w:basedOn w:val="Normal"/>
    <w:link w:val="FootnoteTextChar"/>
    <w:uiPriority w:val="99"/>
    <w:unhideWhenUsed/>
    <w:rsid w:val="00793CD4"/>
    <w:pPr>
      <w:spacing w:after="0" w:line="240" w:lineRule="auto"/>
    </w:pPr>
    <w:rPr>
      <w:sz w:val="20"/>
      <w:szCs w:val="20"/>
    </w:rPr>
  </w:style>
  <w:style w:type="character" w:customStyle="1" w:styleId="FootnoteTextChar">
    <w:name w:val="Footnote Text Char"/>
    <w:aliases w:val="Footnote Char,Fußnote Char"/>
    <w:basedOn w:val="DefaultParagraphFont"/>
    <w:link w:val="FootnoteText"/>
    <w:uiPriority w:val="99"/>
    <w:rsid w:val="00793CD4"/>
    <w:rPr>
      <w:rFonts w:ascii="Calibri" w:eastAsia="Calibri" w:hAnsi="Calibri" w:cs="Times New Roman"/>
      <w:sz w:val="20"/>
      <w:szCs w:val="20"/>
    </w:rPr>
  </w:style>
  <w:style w:type="character" w:styleId="FootnoteReference">
    <w:name w:val="footnote reference"/>
    <w:aliases w:val="16 Point,BVI fnr,EN Footnote Reference,Exposant 3 Point,Footnote Reference Number,Footnote Reference Superscript,Footnote reference number,Footnote symbol,Superscript 6 Point,Times 10 Point,ftref,note TESI,Знак сноски-,Знак сноски-FN"/>
    <w:basedOn w:val="DefaultParagraphFont"/>
    <w:uiPriority w:val="99"/>
    <w:unhideWhenUsed/>
    <w:rsid w:val="00793CD4"/>
    <w:rPr>
      <w:vertAlign w:val="superscript"/>
    </w:rPr>
  </w:style>
  <w:style w:type="character" w:styleId="Strong">
    <w:name w:val="Strong"/>
    <w:uiPriority w:val="22"/>
    <w:qFormat/>
    <w:rsid w:val="008958C5"/>
    <w:rPr>
      <w:b/>
      <w:bCs/>
    </w:rPr>
  </w:style>
  <w:style w:type="character" w:customStyle="1" w:styleId="hps">
    <w:name w:val="hps"/>
    <w:basedOn w:val="DefaultParagraphFont"/>
    <w:rsid w:val="008958C5"/>
  </w:style>
  <w:style w:type="character" w:customStyle="1" w:styleId="ListParagraphChar">
    <w:name w:val="List Paragraph Char"/>
    <w:aliases w:val="2 Char,Strip Char"/>
    <w:link w:val="ListParagraph"/>
    <w:uiPriority w:val="34"/>
    <w:locked/>
    <w:rsid w:val="008958C5"/>
    <w:rPr>
      <w:rFonts w:ascii="Calibri" w:eastAsia="Calibri" w:hAnsi="Calibri" w:cs="Times New Roman"/>
    </w:rPr>
  </w:style>
  <w:style w:type="character" w:customStyle="1" w:styleId="Heading3Char">
    <w:name w:val="Heading 3 Char"/>
    <w:basedOn w:val="DefaultParagraphFont"/>
    <w:link w:val="Heading3"/>
    <w:uiPriority w:val="9"/>
    <w:rsid w:val="00FE44C0"/>
    <w:rPr>
      <w:rFonts w:ascii="Cambria" w:eastAsia="Times New Roman" w:hAnsi="Cambria" w:cs="Times New Roman"/>
      <w:b/>
      <w:bCs/>
      <w:color w:val="4F81BD"/>
    </w:rPr>
  </w:style>
  <w:style w:type="paragraph" w:styleId="TOC2">
    <w:name w:val="toc 2"/>
    <w:basedOn w:val="Normal"/>
    <w:next w:val="Normal"/>
    <w:autoRedefine/>
    <w:uiPriority w:val="39"/>
    <w:unhideWhenUsed/>
    <w:rsid w:val="00FE44C0"/>
    <w:pPr>
      <w:tabs>
        <w:tab w:val="left" w:pos="0"/>
        <w:tab w:val="right" w:leader="dot" w:pos="9061"/>
      </w:tabs>
    </w:pPr>
    <w:rPr>
      <w:rFonts w:ascii="Times New Roman" w:hAnsi="Times New Roman"/>
      <w:b/>
      <w:noProof/>
      <w:sz w:val="28"/>
      <w:szCs w:val="28"/>
    </w:rPr>
  </w:style>
  <w:style w:type="paragraph" w:styleId="Header">
    <w:name w:val="header"/>
    <w:basedOn w:val="Normal"/>
    <w:link w:val="HeaderChar"/>
    <w:uiPriority w:val="99"/>
    <w:unhideWhenUsed/>
    <w:rsid w:val="00FE44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E44C0"/>
    <w:rPr>
      <w:rFonts w:ascii="Calibri" w:eastAsia="Calibri" w:hAnsi="Calibri" w:cs="Times New Roman"/>
    </w:rPr>
  </w:style>
  <w:style w:type="paragraph" w:customStyle="1" w:styleId="PPStils">
    <w:name w:val="PP Stils"/>
    <w:basedOn w:val="Normal"/>
    <w:rsid w:val="00FE44C0"/>
    <w:pPr>
      <w:spacing w:after="0" w:line="240" w:lineRule="auto"/>
    </w:pPr>
    <w:rPr>
      <w:rFonts w:ascii="Times New Roman" w:eastAsia="Times New Roman" w:hAnsi="Times New Roman"/>
      <w:b/>
      <w:sz w:val="24"/>
      <w:szCs w:val="28"/>
      <w:lang w:eastAsia="lv-LV"/>
    </w:rPr>
  </w:style>
  <w:style w:type="paragraph" w:styleId="Title">
    <w:name w:val="Title"/>
    <w:basedOn w:val="Normal"/>
    <w:link w:val="TitleChar"/>
    <w:uiPriority w:val="10"/>
    <w:qFormat/>
    <w:rsid w:val="00FE44C0"/>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uiPriority w:val="10"/>
    <w:rsid w:val="00FE44C0"/>
    <w:rPr>
      <w:rFonts w:ascii="Times New Roman" w:eastAsia="Times New Roman" w:hAnsi="Times New Roman" w:cs="Times New Roman"/>
      <w:b/>
      <w:bCs/>
      <w:sz w:val="24"/>
      <w:szCs w:val="24"/>
    </w:rPr>
  </w:style>
  <w:style w:type="paragraph" w:styleId="NormalWeb">
    <w:name w:val="Normal (Web)"/>
    <w:aliases w:val="sākums"/>
    <w:basedOn w:val="Normal"/>
    <w:link w:val="NormalWebChar"/>
    <w:uiPriority w:val="99"/>
    <w:unhideWhenUsed/>
    <w:qFormat/>
    <w:rsid w:val="00FE44C0"/>
    <w:pPr>
      <w:spacing w:before="100" w:beforeAutospacing="1" w:after="100" w:afterAutospacing="1" w:line="240" w:lineRule="auto"/>
    </w:pPr>
    <w:rPr>
      <w:rFonts w:ascii="Times New Roman" w:hAnsi="Times New Roman"/>
      <w:sz w:val="24"/>
      <w:szCs w:val="24"/>
      <w:lang w:eastAsia="lv-LV"/>
    </w:rPr>
  </w:style>
  <w:style w:type="paragraph" w:styleId="BalloonText">
    <w:name w:val="Balloon Text"/>
    <w:basedOn w:val="Normal"/>
    <w:link w:val="BalloonTextChar"/>
    <w:uiPriority w:val="99"/>
    <w:semiHidden/>
    <w:unhideWhenUsed/>
    <w:rsid w:val="00FE4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4C0"/>
    <w:rPr>
      <w:rFonts w:ascii="Tahoma" w:eastAsia="Calibri" w:hAnsi="Tahoma" w:cs="Tahoma"/>
      <w:sz w:val="16"/>
      <w:szCs w:val="16"/>
    </w:rPr>
  </w:style>
  <w:style w:type="paragraph" w:styleId="Footer">
    <w:name w:val="footer"/>
    <w:basedOn w:val="Normal"/>
    <w:link w:val="FooterChar"/>
    <w:uiPriority w:val="99"/>
    <w:unhideWhenUsed/>
    <w:rsid w:val="00FE44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E44C0"/>
    <w:rPr>
      <w:rFonts w:ascii="Calibri" w:eastAsia="Calibri" w:hAnsi="Calibri" w:cs="Times New Roman"/>
    </w:rPr>
  </w:style>
  <w:style w:type="paragraph" w:styleId="CommentText">
    <w:name w:val="annotation text"/>
    <w:aliases w:val=" Char3,Char3"/>
    <w:basedOn w:val="Normal"/>
    <w:link w:val="CommentTextChar"/>
    <w:uiPriority w:val="99"/>
    <w:rsid w:val="00FE44C0"/>
    <w:rPr>
      <w:rFonts w:cs="Calibri"/>
      <w:sz w:val="20"/>
      <w:szCs w:val="20"/>
    </w:rPr>
  </w:style>
  <w:style w:type="character" w:customStyle="1" w:styleId="CommentTextChar">
    <w:name w:val="Comment Text Char"/>
    <w:aliases w:val=" Char3 Char,Char3 Char"/>
    <w:basedOn w:val="DefaultParagraphFont"/>
    <w:link w:val="CommentText"/>
    <w:uiPriority w:val="99"/>
    <w:rsid w:val="00FE44C0"/>
    <w:rPr>
      <w:rFonts w:ascii="Calibri" w:eastAsia="Calibri" w:hAnsi="Calibri" w:cs="Calibri"/>
      <w:sz w:val="20"/>
      <w:szCs w:val="20"/>
    </w:rPr>
  </w:style>
  <w:style w:type="character" w:styleId="FollowedHyperlink">
    <w:name w:val="FollowedHyperlink"/>
    <w:uiPriority w:val="99"/>
    <w:semiHidden/>
    <w:unhideWhenUsed/>
    <w:rsid w:val="00FE44C0"/>
    <w:rPr>
      <w:color w:val="800080"/>
      <w:u w:val="single"/>
    </w:rPr>
  </w:style>
  <w:style w:type="paragraph" w:styleId="TOC3">
    <w:name w:val="toc 3"/>
    <w:basedOn w:val="Normal"/>
    <w:next w:val="Normal"/>
    <w:autoRedefine/>
    <w:uiPriority w:val="39"/>
    <w:unhideWhenUsed/>
    <w:rsid w:val="00FE44C0"/>
    <w:pPr>
      <w:ind w:left="440"/>
    </w:pPr>
  </w:style>
  <w:style w:type="character" w:styleId="CommentReference">
    <w:name w:val="annotation reference"/>
    <w:uiPriority w:val="99"/>
    <w:semiHidden/>
    <w:unhideWhenUsed/>
    <w:rsid w:val="00FE44C0"/>
    <w:rPr>
      <w:sz w:val="16"/>
      <w:szCs w:val="16"/>
    </w:rPr>
  </w:style>
  <w:style w:type="paragraph" w:customStyle="1" w:styleId="naisf">
    <w:name w:val="naisf"/>
    <w:basedOn w:val="Normal"/>
    <w:rsid w:val="00FE44C0"/>
    <w:pPr>
      <w:spacing w:before="100" w:beforeAutospacing="1" w:after="100" w:afterAutospacing="1" w:line="240" w:lineRule="auto"/>
    </w:pPr>
    <w:rPr>
      <w:rFonts w:ascii="Times New Roman" w:eastAsia="Times New Roman" w:hAnsi="Times New Roman"/>
      <w:sz w:val="24"/>
      <w:szCs w:val="24"/>
      <w:lang w:eastAsia="lv-LV"/>
    </w:rPr>
  </w:style>
  <w:style w:type="paragraph" w:styleId="EndnoteText">
    <w:name w:val="endnote text"/>
    <w:basedOn w:val="Normal"/>
    <w:link w:val="EndnoteTextChar"/>
    <w:semiHidden/>
    <w:rsid w:val="00FE44C0"/>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semiHidden/>
    <w:rsid w:val="00FE44C0"/>
    <w:rPr>
      <w:rFonts w:ascii="Times New Roman" w:eastAsia="Times New Roman" w:hAnsi="Times New Roman" w:cs="Times New Roman"/>
      <w:sz w:val="20"/>
      <w:szCs w:val="20"/>
    </w:rPr>
  </w:style>
  <w:style w:type="paragraph" w:styleId="BodyText">
    <w:name w:val="Body Text"/>
    <w:basedOn w:val="Normal"/>
    <w:link w:val="BodyTextChar"/>
    <w:rsid w:val="00FE44C0"/>
    <w:pPr>
      <w:spacing w:after="0" w:line="240" w:lineRule="auto"/>
    </w:pPr>
    <w:rPr>
      <w:rFonts w:ascii="Times New Roman" w:eastAsia="Times New Roman" w:hAnsi="Times New Roman"/>
      <w:sz w:val="28"/>
      <w:szCs w:val="20"/>
    </w:rPr>
  </w:style>
  <w:style w:type="character" w:customStyle="1" w:styleId="BodyTextChar">
    <w:name w:val="Body Text Char"/>
    <w:basedOn w:val="DefaultParagraphFont"/>
    <w:link w:val="BodyText"/>
    <w:rsid w:val="00FE44C0"/>
    <w:rPr>
      <w:rFonts w:ascii="Times New Roman" w:eastAsia="Times New Roman" w:hAnsi="Times New Roman" w:cs="Times New Roman"/>
      <w:sz w:val="28"/>
      <w:szCs w:val="20"/>
    </w:rPr>
  </w:style>
  <w:style w:type="character" w:customStyle="1" w:styleId="sadalasnosaukums1">
    <w:name w:val="sadalasnosaukums1"/>
    <w:rsid w:val="00FE44C0"/>
    <w:rPr>
      <w:color w:val="840017"/>
      <w:sz w:val="30"/>
      <w:szCs w:val="30"/>
    </w:rPr>
  </w:style>
  <w:style w:type="table" w:styleId="ColorfulListAccent1">
    <w:name w:val="Colorful List Accent 1"/>
    <w:basedOn w:val="TableNormal"/>
    <w:uiPriority w:val="72"/>
    <w:rsid w:val="00FE44C0"/>
    <w:pPr>
      <w:spacing w:after="0" w:line="240" w:lineRule="auto"/>
    </w:pPr>
    <w:rPr>
      <w:rFonts w:ascii="Calibri" w:eastAsia="Calibri" w:hAnsi="Calibri" w:cs="Times New Roman"/>
      <w:color w:val="000000"/>
      <w:sz w:val="20"/>
      <w:szCs w:val="20"/>
      <w:lang w:eastAsia="lv-LV"/>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1">
    <w:name w:val="Colorful List1"/>
    <w:basedOn w:val="TableNormal"/>
    <w:uiPriority w:val="72"/>
    <w:rsid w:val="00FE44C0"/>
    <w:pPr>
      <w:spacing w:after="0" w:line="240" w:lineRule="auto"/>
    </w:pPr>
    <w:rPr>
      <w:rFonts w:ascii="Calibri" w:eastAsia="Calibri" w:hAnsi="Calibri" w:cs="Times New Roman"/>
      <w:color w:val="000000"/>
      <w:sz w:val="20"/>
      <w:szCs w:val="20"/>
      <w:lang w:eastAsia="lv-LV"/>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character" w:styleId="Emphasis">
    <w:name w:val="Emphasis"/>
    <w:uiPriority w:val="20"/>
    <w:qFormat/>
    <w:rsid w:val="00FE44C0"/>
    <w:rPr>
      <w:i/>
      <w:iCs/>
    </w:rPr>
  </w:style>
  <w:style w:type="paragraph" w:customStyle="1" w:styleId="ColorfulList-Accent11">
    <w:name w:val="Colorful List - Accent 11"/>
    <w:basedOn w:val="Normal"/>
    <w:uiPriority w:val="34"/>
    <w:qFormat/>
    <w:rsid w:val="00FE44C0"/>
    <w:pPr>
      <w:spacing w:line="240" w:lineRule="auto"/>
      <w:ind w:left="-360" w:firstLine="360"/>
      <w:contextualSpacing/>
      <w:jc w:val="both"/>
    </w:pPr>
    <w:rPr>
      <w:rFonts w:ascii="Cambria" w:hAnsi="Cambria"/>
      <w:bCs/>
      <w:sz w:val="24"/>
      <w:szCs w:val="24"/>
    </w:rPr>
  </w:style>
  <w:style w:type="paragraph" w:styleId="CommentSubject">
    <w:name w:val="annotation subject"/>
    <w:basedOn w:val="CommentText"/>
    <w:next w:val="CommentText"/>
    <w:link w:val="CommentSubjectChar"/>
    <w:unhideWhenUsed/>
    <w:rsid w:val="00FE44C0"/>
    <w:rPr>
      <w:rFonts w:cs="Times New Roman"/>
      <w:b/>
      <w:bCs/>
    </w:rPr>
  </w:style>
  <w:style w:type="character" w:customStyle="1" w:styleId="CommentSubjectChar">
    <w:name w:val="Comment Subject Char"/>
    <w:basedOn w:val="CommentTextChar"/>
    <w:link w:val="CommentSubject"/>
    <w:rsid w:val="00FE44C0"/>
    <w:rPr>
      <w:rFonts w:ascii="Calibri" w:eastAsia="Calibri" w:hAnsi="Calibri" w:cs="Times New Roman"/>
      <w:b/>
      <w:bCs/>
      <w:sz w:val="20"/>
      <w:szCs w:val="20"/>
    </w:rPr>
  </w:style>
  <w:style w:type="paragraph" w:styleId="Revision">
    <w:name w:val="Revision"/>
    <w:hidden/>
    <w:uiPriority w:val="99"/>
    <w:semiHidden/>
    <w:rsid w:val="00FE44C0"/>
    <w:pPr>
      <w:spacing w:after="0" w:line="240" w:lineRule="auto"/>
    </w:pPr>
    <w:rPr>
      <w:rFonts w:ascii="Calibri" w:eastAsia="Calibri" w:hAnsi="Calibri" w:cs="Times New Roman"/>
    </w:rPr>
  </w:style>
  <w:style w:type="character" w:customStyle="1" w:styleId="normal0020tablechar">
    <w:name w:val="normal_0020table__char"/>
    <w:basedOn w:val="DefaultParagraphFont"/>
    <w:rsid w:val="00FE44C0"/>
  </w:style>
  <w:style w:type="paragraph" w:customStyle="1" w:styleId="normal0020table">
    <w:name w:val="normal_0020table"/>
    <w:basedOn w:val="Normal"/>
    <w:rsid w:val="00FE44C0"/>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FE44C0"/>
  </w:style>
  <w:style w:type="paragraph" w:styleId="BodyTextIndent">
    <w:name w:val="Body Text Indent"/>
    <w:basedOn w:val="Normal"/>
    <w:link w:val="BodyTextIndentChar"/>
    <w:rsid w:val="00FE44C0"/>
    <w:pPr>
      <w:suppressAutoHyphens/>
      <w:spacing w:after="0" w:line="240" w:lineRule="auto"/>
      <w:ind w:firstLine="720"/>
      <w:jc w:val="both"/>
    </w:pPr>
    <w:rPr>
      <w:rFonts w:ascii="Times New Roman" w:eastAsia="Times New Roman" w:hAnsi="Times New Roman"/>
      <w:sz w:val="24"/>
      <w:szCs w:val="20"/>
      <w:lang w:eastAsia="ar-SA"/>
    </w:rPr>
  </w:style>
  <w:style w:type="character" w:customStyle="1" w:styleId="BodyTextIndentChar">
    <w:name w:val="Body Text Indent Char"/>
    <w:basedOn w:val="DefaultParagraphFont"/>
    <w:link w:val="BodyTextIndent"/>
    <w:rsid w:val="00FE44C0"/>
    <w:rPr>
      <w:rFonts w:ascii="Times New Roman" w:eastAsia="Times New Roman" w:hAnsi="Times New Roman" w:cs="Times New Roman"/>
      <w:sz w:val="24"/>
      <w:szCs w:val="20"/>
      <w:lang w:eastAsia="ar-SA"/>
    </w:rPr>
  </w:style>
  <w:style w:type="table" w:styleId="LightShadingAccent1">
    <w:name w:val="Light Shading Accent 1"/>
    <w:basedOn w:val="TableNormal"/>
    <w:uiPriority w:val="60"/>
    <w:rsid w:val="00FE44C0"/>
    <w:pPr>
      <w:spacing w:after="0" w:line="240" w:lineRule="auto"/>
    </w:pPr>
    <w:rPr>
      <w:rFonts w:ascii="Calibri" w:eastAsia="Calibri" w:hAnsi="Calibri" w:cs="Times New Roman"/>
      <w:color w:val="365F91"/>
      <w:sz w:val="20"/>
      <w:szCs w:val="20"/>
      <w:lang w:eastAsia="lv-LV"/>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2Accent1">
    <w:name w:val="Medium Shading 2 Accent 1"/>
    <w:basedOn w:val="TableNormal"/>
    <w:uiPriority w:val="64"/>
    <w:rsid w:val="00FE44C0"/>
    <w:pPr>
      <w:spacing w:after="0" w:line="240" w:lineRule="auto"/>
    </w:pPr>
    <w:rPr>
      <w:rFonts w:ascii="Calibri" w:eastAsia="Calibri" w:hAnsi="Calibri" w:cs="Times New Roman"/>
      <w:sz w:val="20"/>
      <w:szCs w:val="20"/>
      <w:lang w:eastAsia="lv-LV"/>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1">
    <w:name w:val="Light List Accent 1"/>
    <w:basedOn w:val="TableNormal"/>
    <w:uiPriority w:val="61"/>
    <w:rsid w:val="00FE44C0"/>
    <w:pPr>
      <w:spacing w:after="0" w:line="240" w:lineRule="auto"/>
    </w:pPr>
    <w:rPr>
      <w:rFonts w:ascii="Calibri" w:eastAsia="Calibri" w:hAnsi="Calibri" w:cs="Times New Roman"/>
      <w:sz w:val="20"/>
      <w:szCs w:val="20"/>
      <w:lang w:eastAsia="lv-LV"/>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aislab">
    <w:name w:val="naislab"/>
    <w:basedOn w:val="Normal"/>
    <w:rsid w:val="00FE44C0"/>
    <w:pPr>
      <w:spacing w:before="75" w:after="75" w:line="240" w:lineRule="auto"/>
      <w:jc w:val="right"/>
    </w:pPr>
    <w:rPr>
      <w:rFonts w:ascii="Times New Roman" w:eastAsia="Times New Roman" w:hAnsi="Times New Roman"/>
      <w:sz w:val="24"/>
      <w:szCs w:val="24"/>
      <w:lang w:eastAsia="lv-LV"/>
    </w:rPr>
  </w:style>
  <w:style w:type="paragraph" w:customStyle="1" w:styleId="SLONormal">
    <w:name w:val="SLO Normal"/>
    <w:link w:val="SLONormalChar"/>
    <w:qFormat/>
    <w:rsid w:val="00FE44C0"/>
    <w:pPr>
      <w:spacing w:before="120" w:after="120" w:line="240" w:lineRule="auto"/>
      <w:jc w:val="both"/>
    </w:pPr>
    <w:rPr>
      <w:rFonts w:ascii="Times New Roman" w:eastAsia="Times New Roman" w:hAnsi="Times New Roman" w:cs="Times New Roman"/>
      <w:kern w:val="24"/>
      <w:szCs w:val="24"/>
      <w:lang w:val="en-GB"/>
    </w:rPr>
  </w:style>
  <w:style w:type="character" w:customStyle="1" w:styleId="SLONormalChar">
    <w:name w:val="SLO Normal Char"/>
    <w:link w:val="SLONormal"/>
    <w:locked/>
    <w:rsid w:val="00FE44C0"/>
    <w:rPr>
      <w:rFonts w:ascii="Times New Roman" w:eastAsia="Times New Roman" w:hAnsi="Times New Roman" w:cs="Times New Roman"/>
      <w:kern w:val="24"/>
      <w:szCs w:val="24"/>
      <w:lang w:val="en-GB"/>
    </w:rPr>
  </w:style>
  <w:style w:type="character" w:customStyle="1" w:styleId="iubsearch-contractname">
    <w:name w:val="iubsearch-contractname"/>
    <w:rsid w:val="00FE44C0"/>
  </w:style>
  <w:style w:type="character" w:customStyle="1" w:styleId="spelle">
    <w:name w:val="spelle"/>
    <w:rsid w:val="00FE44C0"/>
    <w:rPr>
      <w:rFonts w:cs="Times New Roman"/>
    </w:rPr>
  </w:style>
  <w:style w:type="table" w:styleId="LightShadingAccent2">
    <w:name w:val="Light Shading Accent 2"/>
    <w:basedOn w:val="TableNormal"/>
    <w:uiPriority w:val="60"/>
    <w:rsid w:val="00FE44C0"/>
    <w:pPr>
      <w:spacing w:after="0" w:line="240" w:lineRule="auto"/>
    </w:pPr>
    <w:rPr>
      <w:rFonts w:ascii="Calibri" w:eastAsia="Calibri" w:hAnsi="Calibri" w:cs="Times New Roman"/>
      <w:color w:val="943634"/>
      <w:sz w:val="20"/>
      <w:szCs w:val="20"/>
      <w:lang w:eastAsia="lv-LV"/>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c20">
    <w:name w:val="c20"/>
    <w:rsid w:val="00FE44C0"/>
  </w:style>
  <w:style w:type="paragraph" w:customStyle="1" w:styleId="tv2068792">
    <w:name w:val="tv206_87_92"/>
    <w:basedOn w:val="Normal"/>
    <w:uiPriority w:val="34"/>
    <w:qFormat/>
    <w:rsid w:val="00FE44C0"/>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tv2078792">
    <w:name w:val="tv207_87_92"/>
    <w:basedOn w:val="Normal"/>
    <w:rsid w:val="00FE44C0"/>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tv9008792">
    <w:name w:val="tv900_87_92"/>
    <w:basedOn w:val="Normal"/>
    <w:rsid w:val="00FE44C0"/>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tv212">
    <w:name w:val="tv212"/>
    <w:basedOn w:val="Normal"/>
    <w:rsid w:val="00FE44C0"/>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tv213">
    <w:name w:val="tv213"/>
    <w:basedOn w:val="Normal"/>
    <w:qFormat/>
    <w:rsid w:val="00FE44C0"/>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headcol">
    <w:name w:val="headcol"/>
    <w:basedOn w:val="Normal"/>
    <w:uiPriority w:val="99"/>
    <w:rsid w:val="00FE44C0"/>
    <w:pPr>
      <w:spacing w:before="100" w:beforeAutospacing="1" w:after="100" w:afterAutospacing="1" w:line="240" w:lineRule="auto"/>
    </w:pPr>
    <w:rPr>
      <w:rFonts w:ascii="Times New Roman" w:eastAsia="Times New Roman" w:hAnsi="Times New Roman"/>
      <w:color w:val="F0F8F8"/>
      <w:sz w:val="24"/>
      <w:szCs w:val="24"/>
      <w:lang w:eastAsia="lv-LV"/>
    </w:rPr>
  </w:style>
  <w:style w:type="paragraph" w:customStyle="1" w:styleId="Default">
    <w:name w:val="Default"/>
    <w:rsid w:val="00FE44C0"/>
    <w:pPr>
      <w:autoSpaceDE w:val="0"/>
      <w:autoSpaceDN w:val="0"/>
      <w:adjustRightInd w:val="0"/>
      <w:spacing w:after="0" w:line="240" w:lineRule="auto"/>
    </w:pPr>
    <w:rPr>
      <w:rFonts w:ascii="Arial" w:eastAsia="Calibri" w:hAnsi="Arial" w:cs="Arial"/>
      <w:color w:val="000000"/>
      <w:sz w:val="24"/>
      <w:szCs w:val="24"/>
      <w:lang w:eastAsia="lv-LV"/>
    </w:rPr>
  </w:style>
  <w:style w:type="paragraph" w:styleId="NoSpacing">
    <w:name w:val="No Spacing"/>
    <w:uiPriority w:val="1"/>
    <w:qFormat/>
    <w:rsid w:val="00FE44C0"/>
    <w:pPr>
      <w:spacing w:after="0" w:line="240" w:lineRule="auto"/>
    </w:pPr>
    <w:rPr>
      <w:rFonts w:ascii="Calibri" w:eastAsia="Calibri" w:hAnsi="Calibri" w:cs="Times New Roman"/>
    </w:rPr>
  </w:style>
  <w:style w:type="character" w:customStyle="1" w:styleId="emphasized">
    <w:name w:val="emphasized"/>
    <w:rsid w:val="00FE44C0"/>
  </w:style>
  <w:style w:type="character" w:customStyle="1" w:styleId="accent">
    <w:name w:val="accent"/>
    <w:rsid w:val="00FE44C0"/>
  </w:style>
  <w:style w:type="paragraph" w:customStyle="1" w:styleId="lvsubnew">
    <w:name w:val="lv_sub_new"/>
    <w:basedOn w:val="Normal"/>
    <w:rsid w:val="00FE44C0"/>
    <w:pPr>
      <w:spacing w:before="100" w:beforeAutospacing="1" w:after="100" w:afterAutospacing="1" w:line="240" w:lineRule="auto"/>
    </w:pPr>
    <w:rPr>
      <w:rFonts w:ascii="Times New Roman" w:eastAsia="Times New Roman" w:hAnsi="Times New Roman"/>
      <w:sz w:val="24"/>
      <w:szCs w:val="24"/>
      <w:lang w:eastAsia="lv-LV"/>
    </w:rPr>
  </w:style>
  <w:style w:type="paragraph" w:styleId="Caption">
    <w:name w:val="caption"/>
    <w:basedOn w:val="Normal"/>
    <w:next w:val="Normal"/>
    <w:link w:val="CaptionChar"/>
    <w:uiPriority w:val="99"/>
    <w:unhideWhenUsed/>
    <w:qFormat/>
    <w:rsid w:val="00FE44C0"/>
    <w:pPr>
      <w:spacing w:after="240" w:line="240" w:lineRule="atLeast"/>
    </w:pPr>
    <w:rPr>
      <w:rFonts w:ascii="Georgia" w:eastAsia="Arial" w:hAnsi="Georgia"/>
      <w:b/>
      <w:bCs/>
      <w:sz w:val="20"/>
      <w:szCs w:val="20"/>
      <w:lang w:val="en-GB"/>
    </w:rPr>
  </w:style>
  <w:style w:type="character" w:customStyle="1" w:styleId="CaptionChar">
    <w:name w:val="Caption Char"/>
    <w:link w:val="Caption"/>
    <w:uiPriority w:val="99"/>
    <w:locked/>
    <w:rsid w:val="00FE44C0"/>
    <w:rPr>
      <w:rFonts w:ascii="Georgia" w:eastAsia="Arial" w:hAnsi="Georgia" w:cs="Times New Roman"/>
      <w:b/>
      <w:bCs/>
      <w:sz w:val="20"/>
      <w:szCs w:val="20"/>
      <w:lang w:val="en-GB"/>
    </w:rPr>
  </w:style>
  <w:style w:type="paragraph" w:customStyle="1" w:styleId="th">
    <w:name w:val="th"/>
    <w:basedOn w:val="Normal"/>
    <w:uiPriority w:val="99"/>
    <w:rsid w:val="00FE44C0"/>
    <w:pPr>
      <w:spacing w:before="100" w:beforeAutospacing="1" w:after="100" w:afterAutospacing="1" w:line="240" w:lineRule="auto"/>
    </w:pPr>
    <w:rPr>
      <w:rFonts w:ascii="Times New Roman" w:eastAsia="Times New Roman" w:hAnsi="Times New Roman"/>
      <w:b/>
      <w:bCs/>
      <w:color w:val="333333"/>
      <w:sz w:val="24"/>
      <w:szCs w:val="24"/>
      <w:lang w:eastAsia="lv-LV"/>
    </w:rPr>
  </w:style>
  <w:style w:type="paragraph" w:styleId="PlainText">
    <w:name w:val="Plain Text"/>
    <w:basedOn w:val="Normal"/>
    <w:link w:val="PlainTextChar"/>
    <w:uiPriority w:val="99"/>
    <w:unhideWhenUsed/>
    <w:rsid w:val="00FE44C0"/>
    <w:pPr>
      <w:spacing w:after="0" w:line="240" w:lineRule="auto"/>
    </w:pPr>
    <w:rPr>
      <w:rFonts w:ascii="Consolas" w:hAnsi="Consolas" w:cs="Consolas"/>
      <w:sz w:val="21"/>
      <w:szCs w:val="21"/>
      <w:lang w:eastAsia="zh-CN"/>
    </w:rPr>
  </w:style>
  <w:style w:type="character" w:customStyle="1" w:styleId="PlainTextChar">
    <w:name w:val="Plain Text Char"/>
    <w:basedOn w:val="DefaultParagraphFont"/>
    <w:link w:val="PlainText"/>
    <w:uiPriority w:val="99"/>
    <w:rsid w:val="00FE44C0"/>
    <w:rPr>
      <w:rFonts w:ascii="Consolas" w:eastAsia="Calibri" w:hAnsi="Consolas" w:cs="Consolas"/>
      <w:sz w:val="21"/>
      <w:szCs w:val="21"/>
      <w:lang w:eastAsia="zh-CN"/>
    </w:rPr>
  </w:style>
  <w:style w:type="paragraph" w:customStyle="1" w:styleId="top1">
    <w:name w:val="top1"/>
    <w:basedOn w:val="Normal"/>
    <w:uiPriority w:val="99"/>
    <w:rsid w:val="00FE44C0"/>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c">
    <w:name w:val="naisc"/>
    <w:basedOn w:val="Normal"/>
    <w:rsid w:val="00FE44C0"/>
    <w:pPr>
      <w:spacing w:before="75" w:after="75" w:line="240" w:lineRule="auto"/>
      <w:jc w:val="center"/>
    </w:pPr>
    <w:rPr>
      <w:rFonts w:ascii="Times New Roman" w:eastAsia="Times New Roman" w:hAnsi="Times New Roman"/>
      <w:sz w:val="24"/>
      <w:szCs w:val="24"/>
      <w:lang w:eastAsia="lv-LV"/>
    </w:rPr>
  </w:style>
  <w:style w:type="paragraph" w:customStyle="1" w:styleId="tv2131">
    <w:name w:val="tv2131"/>
    <w:basedOn w:val="Normal"/>
    <w:rsid w:val="00FE44C0"/>
    <w:pPr>
      <w:spacing w:after="0" w:line="360" w:lineRule="auto"/>
      <w:ind w:firstLine="300"/>
    </w:pPr>
    <w:rPr>
      <w:rFonts w:ascii="Times New Roman" w:hAnsi="Times New Roman"/>
      <w:color w:val="414142"/>
      <w:sz w:val="20"/>
      <w:szCs w:val="20"/>
      <w:lang w:eastAsia="lv-LV"/>
    </w:rPr>
  </w:style>
  <w:style w:type="paragraph" w:styleId="TOCHeading">
    <w:name w:val="TOC Heading"/>
    <w:basedOn w:val="Heading1"/>
    <w:next w:val="Normal"/>
    <w:uiPriority w:val="39"/>
    <w:unhideWhenUsed/>
    <w:qFormat/>
    <w:rsid w:val="00540B05"/>
    <w:pPr>
      <w:keepLines/>
      <w:spacing w:after="0" w:line="259" w:lineRule="auto"/>
      <w:outlineLvl w:val="9"/>
    </w:pPr>
    <w:rPr>
      <w:rFonts w:asciiTheme="majorHAnsi" w:eastAsiaTheme="majorEastAsia" w:hAnsiTheme="majorHAnsi" w:cstheme="majorBidi"/>
      <w:bCs w:val="0"/>
      <w:color w:val="2E74B5" w:themeColor="accent1" w:themeShade="BF"/>
      <w:kern w:val="0"/>
      <w:lang w:val="en-US"/>
    </w:rPr>
  </w:style>
  <w:style w:type="character" w:customStyle="1" w:styleId="tvhtml">
    <w:name w:val="tv_html"/>
    <w:basedOn w:val="DefaultParagraphFont"/>
    <w:rsid w:val="00433190"/>
  </w:style>
  <w:style w:type="character" w:customStyle="1" w:styleId="NormalWebChar">
    <w:name w:val="Normal (Web) Char"/>
    <w:aliases w:val="sākums Char"/>
    <w:link w:val="NormalWeb"/>
    <w:uiPriority w:val="99"/>
    <w:locked/>
    <w:rsid w:val="0044571D"/>
    <w:rPr>
      <w:rFonts w:ascii="Times New Roman" w:eastAsia="Calibri" w:hAnsi="Times New Roman" w:cs="Times New Roman"/>
      <w:sz w:val="24"/>
      <w:szCs w:val="24"/>
      <w:lang w:eastAsia="lv-LV"/>
    </w:rPr>
  </w:style>
  <w:style w:type="table" w:styleId="ListTable7ColorfulAccent6">
    <w:name w:val="List Table 7 Colorful Accent 6"/>
    <w:basedOn w:val="TableNormal"/>
    <w:uiPriority w:val="52"/>
    <w:rsid w:val="0074613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6">
    <w:name w:val="Grid Table 3 Accent 6"/>
    <w:basedOn w:val="TableNormal"/>
    <w:uiPriority w:val="48"/>
    <w:rsid w:val="00311C5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ListTable7Colorful-Accent61">
    <w:name w:val="List Table 7 Colorful - Accent 61"/>
    <w:basedOn w:val="TableNormal"/>
    <w:next w:val="ListTable7ColorfulAccent6"/>
    <w:uiPriority w:val="52"/>
    <w:rsid w:val="0060014B"/>
    <w:pPr>
      <w:spacing w:after="0" w:line="240" w:lineRule="auto"/>
    </w:pPr>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
    <w:name w:val="Table Grid1"/>
    <w:basedOn w:val="TableNormal"/>
    <w:next w:val="TableGrid"/>
    <w:uiPriority w:val="59"/>
    <w:rsid w:val="00AB02D6"/>
    <w:pPr>
      <w:spacing w:after="0" w:line="240" w:lineRule="auto"/>
    </w:pPr>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6B06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4CA4A-CFF6-4B61-8BF2-CAD532FA2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93</Pages>
  <Words>79536</Words>
  <Characters>45336</Characters>
  <Application>Microsoft Office Word</Application>
  <DocSecurity>0</DocSecurity>
  <Lines>377</Lines>
  <Paragraphs>249</Paragraphs>
  <ScaleCrop>false</ScaleCrop>
  <HeadingPairs>
    <vt:vector size="2" baseType="variant">
      <vt:variant>
        <vt:lpstr>Title</vt:lpstr>
      </vt:variant>
      <vt:variant>
        <vt:i4>1</vt:i4>
      </vt:variant>
    </vt:vector>
  </HeadingPairs>
  <TitlesOfParts>
    <vt:vector size="1" baseType="lpstr">
      <vt:lpstr>Uzņēmējdarbības vides pilnveidošanas pasākumu plāns</vt:lpstr>
    </vt:vector>
  </TitlesOfParts>
  <Company/>
  <LinksUpToDate>false</LinksUpToDate>
  <CharactersWithSpaces>124623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Uzņēmējdarbības vides pilnveidošanas pasākumu plāns</dc:title>
  <dc:creator>Agnese Šķēle</dc:creator>
  <cp:keywords>67013228, Agnese.Skele@em.gov.lv</cp:keywords>
  <cp:lastModifiedBy>Agnese Šķēle</cp:lastModifiedBy>
  <cp:revision>5</cp:revision>
  <cp:lastPrinted>2017-01-20T08:30:00Z</cp:lastPrinted>
  <dcterms:created xsi:type="dcterms:W3CDTF">2018-10-24T05:46:00Z</dcterms:created>
  <dcterms:modified xsi:type="dcterms:W3CDTF">2018-10-24T06:29:00Z</dcterms:modified>
</cp:coreProperties>
</file>