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123A" w14:textId="77777777" w:rsidR="005C493B" w:rsidRDefault="005C493B"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00F30BFF" w:rsidRPr="0024716D">
        <w:rPr>
          <w:rFonts w:ascii="Times New Roman" w:eastAsia="Times New Roman" w:hAnsi="Times New Roman" w:cs="Times New Roman"/>
          <w:b/>
          <w:bCs/>
          <w:sz w:val="28"/>
          <w:szCs w:val="24"/>
          <w:lang w:eastAsia="lv-LV"/>
        </w:rPr>
        <w:t xml:space="preserve">projekta </w:t>
      </w:r>
    </w:p>
    <w:p w14:paraId="4E8CD838" w14:textId="0F39D5C8" w:rsidR="00F30BFF" w:rsidRPr="0024716D" w:rsidRDefault="00F30BFF" w:rsidP="00F30BFF">
      <w:pPr>
        <w:shd w:val="clear" w:color="auto" w:fill="FFFFFF"/>
        <w:spacing w:after="0" w:line="240" w:lineRule="auto"/>
        <w:jc w:val="center"/>
        <w:rPr>
          <w:rFonts w:ascii="Times New Roman" w:eastAsia="Times New Roman" w:hAnsi="Times New Roman" w:cs="Times New Roman"/>
          <w:b/>
          <w:bCs/>
          <w:sz w:val="28"/>
          <w:szCs w:val="24"/>
          <w:lang w:eastAsia="lv-LV"/>
        </w:rPr>
      </w:pPr>
      <w:r w:rsidRPr="0024716D">
        <w:rPr>
          <w:rFonts w:ascii="Times New Roman" w:eastAsia="Times New Roman" w:hAnsi="Times New Roman" w:cs="Times New Roman"/>
          <w:b/>
          <w:bCs/>
          <w:sz w:val="28"/>
          <w:szCs w:val="24"/>
          <w:lang w:eastAsia="lv-LV"/>
        </w:rPr>
        <w:t>“Grozījum</w:t>
      </w:r>
      <w:r w:rsidR="005C493B">
        <w:rPr>
          <w:rFonts w:ascii="Times New Roman" w:eastAsia="Times New Roman" w:hAnsi="Times New Roman" w:cs="Times New Roman"/>
          <w:b/>
          <w:bCs/>
          <w:sz w:val="28"/>
          <w:szCs w:val="24"/>
          <w:lang w:eastAsia="lv-LV"/>
        </w:rPr>
        <w:t>s likumā “Par skaidras naudas deklarēšanu uz valsts robežas”</w:t>
      </w:r>
      <w:r w:rsidRPr="0024716D">
        <w:rPr>
          <w:rFonts w:ascii="Times New Roman" w:eastAsia="Times New Roman" w:hAnsi="Times New Roman" w:cs="Times New Roman"/>
          <w:b/>
          <w:bCs/>
          <w:sz w:val="28"/>
          <w:szCs w:val="24"/>
          <w:lang w:eastAsia="lv-LV"/>
        </w:rPr>
        <w:t>” sākotnējās ietekmes novērtējuma ziņojums (anotācija)</w:t>
      </w:r>
    </w:p>
    <w:p w14:paraId="0C4FC014" w14:textId="77777777" w:rsidR="00E5323B" w:rsidRPr="0024716D"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4716D" w:rsidRPr="0024716D" w14:paraId="0E4AE45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8869AC" w14:textId="77777777" w:rsidR="00655F2C" w:rsidRPr="0024716D" w:rsidRDefault="00E5323B" w:rsidP="007B0CDA">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Tiesību akta projekta anotācijas kopsavilkums</w:t>
            </w:r>
          </w:p>
        </w:tc>
      </w:tr>
      <w:tr w:rsidR="0024716D" w:rsidRPr="0024716D" w14:paraId="34C0176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A26DD48" w14:textId="77777777" w:rsidR="00E5323B" w:rsidRPr="0024716D" w:rsidRDefault="00E5323B" w:rsidP="00D8259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Mērķis, risinājums un projekta spēkā stāšanās laiks</w:t>
            </w:r>
          </w:p>
        </w:tc>
        <w:tc>
          <w:tcPr>
            <w:tcW w:w="2971" w:type="pct"/>
            <w:tcBorders>
              <w:top w:val="outset" w:sz="6" w:space="0" w:color="auto"/>
              <w:left w:val="outset" w:sz="6" w:space="0" w:color="auto"/>
              <w:bottom w:val="outset" w:sz="6" w:space="0" w:color="auto"/>
              <w:right w:val="outset" w:sz="6" w:space="0" w:color="auto"/>
            </w:tcBorders>
            <w:hideMark/>
          </w:tcPr>
          <w:p w14:paraId="59FE2360" w14:textId="08C2BBA8" w:rsidR="002D1F4D" w:rsidRDefault="00FE3941" w:rsidP="00091B58">
            <w:pPr>
              <w:tabs>
                <w:tab w:val="left" w:pos="2127"/>
                <w:tab w:val="left" w:pos="6096"/>
              </w:tabs>
              <w:spacing w:after="120" w:line="240" w:lineRule="auto"/>
              <w:jc w:val="both"/>
              <w:rPr>
                <w:rFonts w:ascii="Times New Roman" w:eastAsia="Times New Roman" w:hAnsi="Times New Roman" w:cs="Times New Roman"/>
                <w:i/>
                <w:sz w:val="24"/>
                <w:szCs w:val="24"/>
                <w:lang w:eastAsia="lv-LV"/>
              </w:rPr>
            </w:pPr>
            <w:r w:rsidRPr="002D1F4D">
              <w:rPr>
                <w:rFonts w:ascii="Times New Roman" w:hAnsi="Times New Roman" w:cs="Times New Roman"/>
                <w:sz w:val="24"/>
                <w:szCs w:val="24"/>
                <w:lang w:eastAsia="lv-LV"/>
              </w:rPr>
              <w:t xml:space="preserve">Likumprojekta mērķis ir noteikt, ka </w:t>
            </w:r>
            <w:r w:rsidR="002D1F4D" w:rsidRPr="002D1F4D">
              <w:rPr>
                <w:rFonts w:ascii="Times New Roman" w:hAnsi="Times New Roman" w:cs="Times New Roman"/>
                <w:sz w:val="24"/>
                <w:szCs w:val="24"/>
                <w:lang w:eastAsia="lv-LV"/>
              </w:rPr>
              <w:t xml:space="preserve">deklarējamo ārvalsts valūtā esošo skaidro naudu, ko ieved </w:t>
            </w:r>
            <w:r w:rsidR="002D1F4D" w:rsidRPr="008C2F44">
              <w:rPr>
                <w:rFonts w:ascii="Times New Roman" w:hAnsi="Times New Roman" w:cs="Times New Roman"/>
                <w:sz w:val="24"/>
                <w:szCs w:val="24"/>
                <w:lang w:eastAsia="lv-LV"/>
              </w:rPr>
              <w:t>Eiropas Savienībā</w:t>
            </w:r>
            <w:r w:rsidR="008C2F44">
              <w:rPr>
                <w:rFonts w:ascii="Times New Roman" w:hAnsi="Times New Roman" w:cs="Times New Roman"/>
                <w:sz w:val="24"/>
                <w:szCs w:val="24"/>
                <w:lang w:eastAsia="lv-LV"/>
              </w:rPr>
              <w:t xml:space="preserve"> (turpmāk – ES)</w:t>
            </w:r>
            <w:r w:rsidR="002D1F4D" w:rsidRPr="002D1F4D">
              <w:rPr>
                <w:rFonts w:ascii="Times New Roman" w:hAnsi="Times New Roman" w:cs="Times New Roman"/>
                <w:sz w:val="24"/>
                <w:szCs w:val="24"/>
                <w:lang w:eastAsia="lv-LV"/>
              </w:rPr>
              <w:t xml:space="preserve"> fiziskā persona, pārrēķina </w:t>
            </w:r>
            <w:proofErr w:type="spellStart"/>
            <w:r w:rsidR="002D1F4D" w:rsidRPr="002D1F4D">
              <w:rPr>
                <w:rFonts w:ascii="Times New Roman" w:hAnsi="Times New Roman" w:cs="Times New Roman"/>
                <w:i/>
                <w:sz w:val="24"/>
                <w:szCs w:val="24"/>
                <w:lang w:eastAsia="lv-LV"/>
              </w:rPr>
              <w:t>euro</w:t>
            </w:r>
            <w:proofErr w:type="spellEnd"/>
            <w:r w:rsidR="002D1F4D" w:rsidRPr="002D1F4D">
              <w:rPr>
                <w:rFonts w:ascii="Times New Roman" w:hAnsi="Times New Roman" w:cs="Times New Roman"/>
                <w:sz w:val="24"/>
                <w:szCs w:val="24"/>
                <w:lang w:eastAsia="lv-LV"/>
              </w:rPr>
              <w:t>, piemērojot Eiropas centrālās bankas</w:t>
            </w:r>
            <w:r w:rsidR="004605A2">
              <w:rPr>
                <w:rFonts w:ascii="Times New Roman" w:hAnsi="Times New Roman" w:cs="Times New Roman"/>
                <w:sz w:val="24"/>
                <w:szCs w:val="24"/>
                <w:lang w:eastAsia="lv-LV"/>
              </w:rPr>
              <w:t xml:space="preserve"> (turpmāk – ECB)</w:t>
            </w:r>
            <w:r w:rsidR="002D1F4D" w:rsidRPr="002D1F4D">
              <w:rPr>
                <w:rFonts w:ascii="Times New Roman" w:hAnsi="Times New Roman" w:cs="Times New Roman"/>
                <w:sz w:val="24"/>
                <w:szCs w:val="24"/>
                <w:lang w:eastAsia="lv-LV"/>
              </w:rPr>
              <w:t xml:space="preserve"> katra mēneša priekšpēdējā trešdienā publicēto ārvalstu valūtas maiņas kursu. Savukārt, ja </w:t>
            </w:r>
            <w:r w:rsidR="002D1F4D" w:rsidRPr="002D1F4D">
              <w:rPr>
                <w:rFonts w:ascii="Times New Roman" w:eastAsia="Times New Roman" w:hAnsi="Times New Roman" w:cs="Times New Roman"/>
                <w:sz w:val="24"/>
                <w:szCs w:val="24"/>
                <w:lang w:eastAsia="lv-LV"/>
              </w:rPr>
              <w:t xml:space="preserve">konkrētai ārvalstu valūtai nav </w:t>
            </w:r>
            <w:r w:rsidR="004605A2">
              <w:rPr>
                <w:rFonts w:ascii="Times New Roman" w:eastAsia="Times New Roman" w:hAnsi="Times New Roman" w:cs="Times New Roman"/>
                <w:sz w:val="24"/>
                <w:szCs w:val="24"/>
                <w:lang w:eastAsia="lv-LV"/>
              </w:rPr>
              <w:t>ECB</w:t>
            </w:r>
            <w:r w:rsidR="002D1F4D" w:rsidRPr="002D1F4D">
              <w:rPr>
                <w:rFonts w:ascii="Times New Roman" w:eastAsia="Times New Roman" w:hAnsi="Times New Roman" w:cs="Times New Roman"/>
                <w:sz w:val="24"/>
                <w:szCs w:val="24"/>
                <w:lang w:eastAsia="lv-LV"/>
              </w:rPr>
              <w:t xml:space="preserve"> publicētā </w:t>
            </w:r>
            <w:proofErr w:type="spellStart"/>
            <w:r w:rsidR="002D1F4D" w:rsidRPr="002D1F4D">
              <w:rPr>
                <w:rFonts w:ascii="Times New Roman" w:eastAsia="Times New Roman" w:hAnsi="Times New Roman" w:cs="Times New Roman"/>
                <w:i/>
                <w:sz w:val="24"/>
                <w:szCs w:val="24"/>
                <w:lang w:eastAsia="lv-LV"/>
              </w:rPr>
              <w:t>euro</w:t>
            </w:r>
            <w:proofErr w:type="spellEnd"/>
            <w:r w:rsidR="002D1F4D" w:rsidRPr="002D1F4D">
              <w:rPr>
                <w:rFonts w:ascii="Times New Roman" w:eastAsia="Times New Roman" w:hAnsi="Times New Roman" w:cs="Times New Roman"/>
                <w:i/>
                <w:sz w:val="24"/>
                <w:szCs w:val="24"/>
                <w:lang w:eastAsia="lv-LV"/>
              </w:rPr>
              <w:t xml:space="preserve"> </w:t>
            </w:r>
            <w:r w:rsidR="002D1F4D" w:rsidRPr="002D1F4D">
              <w:rPr>
                <w:rFonts w:ascii="Times New Roman" w:eastAsia="Times New Roman" w:hAnsi="Times New Roman" w:cs="Times New Roman"/>
                <w:sz w:val="24"/>
                <w:szCs w:val="24"/>
                <w:lang w:eastAsia="lv-LV"/>
              </w:rPr>
              <w:t xml:space="preserve">atsauces kursa, izmanto pasaules finanšu tirgus atzīta finanšu informācijas sniedzēja periodiskajā izdevumā vai tā tīmekļa vietnē publicēto valūtas tirgus kursu attiecībā pret </w:t>
            </w:r>
            <w:proofErr w:type="spellStart"/>
            <w:r w:rsidR="002D1F4D" w:rsidRPr="002D1F4D">
              <w:rPr>
                <w:rFonts w:ascii="Times New Roman" w:eastAsia="Times New Roman" w:hAnsi="Times New Roman" w:cs="Times New Roman"/>
                <w:i/>
                <w:sz w:val="24"/>
                <w:szCs w:val="24"/>
                <w:lang w:eastAsia="lv-LV"/>
              </w:rPr>
              <w:t>euro</w:t>
            </w:r>
            <w:proofErr w:type="spellEnd"/>
            <w:r w:rsidR="002D1F4D" w:rsidRPr="002D1F4D">
              <w:rPr>
                <w:rFonts w:ascii="Times New Roman" w:eastAsia="Times New Roman" w:hAnsi="Times New Roman" w:cs="Times New Roman"/>
                <w:i/>
                <w:sz w:val="24"/>
                <w:szCs w:val="24"/>
                <w:lang w:eastAsia="lv-LV"/>
              </w:rPr>
              <w:t>.</w:t>
            </w:r>
          </w:p>
          <w:p w14:paraId="649EA22A" w14:textId="113CA201" w:rsidR="0083148F" w:rsidRPr="0024716D" w:rsidRDefault="0083148F" w:rsidP="00091B58">
            <w:pPr>
              <w:tabs>
                <w:tab w:val="left" w:pos="2127"/>
                <w:tab w:val="left" w:pos="6096"/>
              </w:tabs>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Likumprojektam jāstājas spēkā 2019.gada 1.janvārī.</w:t>
            </w:r>
          </w:p>
        </w:tc>
      </w:tr>
    </w:tbl>
    <w:p w14:paraId="484D89D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716D" w:rsidRPr="0024716D" w14:paraId="776940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AE5113" w14:textId="77777777" w:rsidR="00655F2C" w:rsidRPr="0024716D" w:rsidRDefault="00E5323B" w:rsidP="007B0CDA">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 Tiesību akta projekta izstrādes nepieciešamība</w:t>
            </w:r>
          </w:p>
        </w:tc>
      </w:tr>
      <w:tr w:rsidR="0024716D" w:rsidRPr="0024716D" w14:paraId="6906166E"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E734AA"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DC28E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0C1A539B" w14:textId="51D4FC27" w:rsidR="00E5323B" w:rsidRPr="00816AF9" w:rsidRDefault="0083148F" w:rsidP="00816AF9">
            <w:pPr>
              <w:tabs>
                <w:tab w:val="left" w:pos="2127"/>
                <w:tab w:val="left" w:pos="6096"/>
              </w:tabs>
              <w:spacing w:after="120" w:line="240" w:lineRule="auto"/>
              <w:ind w:left="57" w:right="57"/>
              <w:jc w:val="both"/>
              <w:rPr>
                <w:rFonts w:ascii="Times New Roman" w:hAnsi="Times New Roman" w:cs="Times New Roman"/>
                <w:sz w:val="24"/>
                <w:szCs w:val="24"/>
              </w:rPr>
            </w:pPr>
            <w:r w:rsidRPr="00816AF9">
              <w:rPr>
                <w:rFonts w:ascii="Times New Roman" w:eastAsia="Times New Roman" w:hAnsi="Times New Roman" w:cs="Times New Roman"/>
                <w:sz w:val="24"/>
                <w:szCs w:val="24"/>
                <w:lang w:eastAsia="lv-LV"/>
              </w:rPr>
              <w:t>Ar 2019.gada 1.</w:t>
            </w:r>
            <w:r w:rsidRPr="0041547C">
              <w:rPr>
                <w:rFonts w:ascii="Times New Roman" w:eastAsia="Times New Roman" w:hAnsi="Times New Roman" w:cs="Times New Roman"/>
                <w:sz w:val="24"/>
                <w:szCs w:val="24"/>
                <w:lang w:eastAsia="lv-LV"/>
              </w:rPr>
              <w:t xml:space="preserve">janvāri </w:t>
            </w:r>
            <w:r w:rsidR="0041547C" w:rsidRPr="0041547C">
              <w:rPr>
                <w:rFonts w:ascii="Times New Roman" w:hAnsi="Times New Roman" w:cs="Times New Roman"/>
                <w:sz w:val="24"/>
                <w:szCs w:val="24"/>
                <w:lang w:eastAsia="lv-LV"/>
              </w:rPr>
              <w:t>Elektroniskajā muitas datu apstrādes sistēmā</w:t>
            </w:r>
            <w:r w:rsidR="0041547C" w:rsidRPr="0041547C">
              <w:rPr>
                <w:rFonts w:ascii="Times New Roman" w:eastAsia="Times New Roman" w:hAnsi="Times New Roman" w:cs="Times New Roman"/>
                <w:sz w:val="24"/>
                <w:szCs w:val="24"/>
                <w:lang w:eastAsia="lv-LV"/>
              </w:rPr>
              <w:t xml:space="preserve"> </w:t>
            </w:r>
            <w:r w:rsidR="0041547C">
              <w:rPr>
                <w:rFonts w:ascii="Times New Roman" w:eastAsia="Times New Roman" w:hAnsi="Times New Roman" w:cs="Times New Roman"/>
                <w:sz w:val="24"/>
                <w:szCs w:val="24"/>
                <w:lang w:eastAsia="lv-LV"/>
              </w:rPr>
              <w:t xml:space="preserve">(turpmāk – </w:t>
            </w:r>
            <w:r w:rsidRPr="0041547C">
              <w:rPr>
                <w:rFonts w:ascii="Times New Roman" w:eastAsia="Times New Roman" w:hAnsi="Times New Roman" w:cs="Times New Roman"/>
                <w:sz w:val="24"/>
                <w:szCs w:val="24"/>
                <w:lang w:eastAsia="lv-LV"/>
              </w:rPr>
              <w:t>EMDA</w:t>
            </w:r>
            <w:r w:rsidRPr="00816AF9">
              <w:rPr>
                <w:rFonts w:ascii="Times New Roman" w:eastAsia="Times New Roman" w:hAnsi="Times New Roman" w:cs="Times New Roman"/>
                <w:sz w:val="24"/>
                <w:szCs w:val="24"/>
                <w:lang w:eastAsia="lv-LV"/>
              </w:rPr>
              <w:t>S</w:t>
            </w:r>
            <w:r w:rsidR="0041547C">
              <w:rPr>
                <w:rFonts w:ascii="Times New Roman" w:eastAsia="Times New Roman" w:hAnsi="Times New Roman" w:cs="Times New Roman"/>
                <w:sz w:val="24"/>
                <w:szCs w:val="24"/>
                <w:lang w:eastAsia="lv-LV"/>
              </w:rPr>
              <w:t>)</w:t>
            </w:r>
            <w:r w:rsidRPr="00816AF9">
              <w:rPr>
                <w:rFonts w:ascii="Times New Roman" w:eastAsia="Times New Roman" w:hAnsi="Times New Roman" w:cs="Times New Roman"/>
                <w:sz w:val="24"/>
                <w:szCs w:val="24"/>
                <w:lang w:eastAsia="lv-LV"/>
              </w:rPr>
              <w:t xml:space="preserve"> plānota skaidras naudas deklarācijas apstrādes funkcionalitātes ieviešana, kurā valūtas kurss no ECB tiks pārņemts reizi mēnesī, līdz ar to jāveic atbilstoši grozījumi likuma “Par skaidras naudas deklarēšanu uz valsts robežas” 4.pantā.</w:t>
            </w:r>
          </w:p>
        </w:tc>
      </w:tr>
      <w:tr w:rsidR="0024716D" w:rsidRPr="0024716D" w14:paraId="7CFFA420" w14:textId="77777777" w:rsidTr="001A786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9771D9"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F75D49"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9C28FFC" w14:textId="5712776D" w:rsidR="00ED3AC4" w:rsidRDefault="00ED3AC4" w:rsidP="00314C77">
            <w:pPr>
              <w:spacing w:after="0" w:line="240" w:lineRule="auto"/>
              <w:rPr>
                <w:rFonts w:ascii="Times New Roman" w:eastAsia="Times New Roman" w:hAnsi="Times New Roman" w:cs="Times New Roman"/>
                <w:iCs/>
                <w:sz w:val="24"/>
                <w:szCs w:val="24"/>
                <w:lang w:eastAsia="lv-LV"/>
              </w:rPr>
            </w:pPr>
          </w:p>
          <w:p w14:paraId="4A7AF54E" w14:textId="77777777" w:rsidR="00ED3AC4" w:rsidRPr="00ED3AC4" w:rsidRDefault="00ED3AC4" w:rsidP="00ED3AC4">
            <w:pPr>
              <w:rPr>
                <w:rFonts w:ascii="Times New Roman" w:eastAsia="Times New Roman" w:hAnsi="Times New Roman" w:cs="Times New Roman"/>
                <w:sz w:val="24"/>
                <w:szCs w:val="24"/>
                <w:lang w:eastAsia="lv-LV"/>
              </w:rPr>
            </w:pPr>
          </w:p>
          <w:p w14:paraId="249FE69E" w14:textId="77777777" w:rsidR="00ED3AC4" w:rsidRPr="00ED3AC4" w:rsidRDefault="00ED3AC4" w:rsidP="00ED3AC4">
            <w:pPr>
              <w:rPr>
                <w:rFonts w:ascii="Times New Roman" w:eastAsia="Times New Roman" w:hAnsi="Times New Roman" w:cs="Times New Roman"/>
                <w:sz w:val="24"/>
                <w:szCs w:val="24"/>
                <w:lang w:eastAsia="lv-LV"/>
              </w:rPr>
            </w:pPr>
          </w:p>
          <w:p w14:paraId="460778A9" w14:textId="77777777" w:rsidR="00ED3AC4" w:rsidRPr="00ED3AC4" w:rsidRDefault="00ED3AC4" w:rsidP="00ED3AC4">
            <w:pPr>
              <w:rPr>
                <w:rFonts w:ascii="Times New Roman" w:eastAsia="Times New Roman" w:hAnsi="Times New Roman" w:cs="Times New Roman"/>
                <w:sz w:val="24"/>
                <w:szCs w:val="24"/>
                <w:lang w:eastAsia="lv-LV"/>
              </w:rPr>
            </w:pPr>
          </w:p>
          <w:p w14:paraId="282BD696" w14:textId="77777777" w:rsidR="00ED3AC4" w:rsidRPr="00ED3AC4" w:rsidRDefault="00ED3AC4" w:rsidP="00ED3AC4">
            <w:pPr>
              <w:rPr>
                <w:rFonts w:ascii="Times New Roman" w:eastAsia="Times New Roman" w:hAnsi="Times New Roman" w:cs="Times New Roman"/>
                <w:sz w:val="24"/>
                <w:szCs w:val="24"/>
                <w:lang w:eastAsia="lv-LV"/>
              </w:rPr>
            </w:pPr>
          </w:p>
          <w:p w14:paraId="431E6319" w14:textId="77777777" w:rsidR="00ED3AC4" w:rsidRPr="00ED3AC4" w:rsidRDefault="00ED3AC4" w:rsidP="00ED3AC4">
            <w:pPr>
              <w:rPr>
                <w:rFonts w:ascii="Times New Roman" w:eastAsia="Times New Roman" w:hAnsi="Times New Roman" w:cs="Times New Roman"/>
                <w:sz w:val="24"/>
                <w:szCs w:val="24"/>
                <w:lang w:eastAsia="lv-LV"/>
              </w:rPr>
            </w:pPr>
          </w:p>
          <w:p w14:paraId="679FEC8C" w14:textId="77777777" w:rsidR="00ED3AC4" w:rsidRPr="00ED3AC4" w:rsidRDefault="00ED3AC4" w:rsidP="00ED3AC4">
            <w:pPr>
              <w:rPr>
                <w:rFonts w:ascii="Times New Roman" w:eastAsia="Times New Roman" w:hAnsi="Times New Roman" w:cs="Times New Roman"/>
                <w:sz w:val="24"/>
                <w:szCs w:val="24"/>
                <w:lang w:eastAsia="lv-LV"/>
              </w:rPr>
            </w:pPr>
          </w:p>
          <w:p w14:paraId="02843D5A" w14:textId="77777777" w:rsidR="00ED3AC4" w:rsidRPr="00ED3AC4" w:rsidRDefault="00ED3AC4" w:rsidP="00ED3AC4">
            <w:pPr>
              <w:rPr>
                <w:rFonts w:ascii="Times New Roman" w:eastAsia="Times New Roman" w:hAnsi="Times New Roman" w:cs="Times New Roman"/>
                <w:sz w:val="24"/>
                <w:szCs w:val="24"/>
                <w:lang w:eastAsia="lv-LV"/>
              </w:rPr>
            </w:pPr>
          </w:p>
          <w:p w14:paraId="74AABD9F" w14:textId="77777777" w:rsidR="00ED3AC4" w:rsidRPr="00ED3AC4" w:rsidRDefault="00ED3AC4" w:rsidP="00ED3AC4">
            <w:pPr>
              <w:rPr>
                <w:rFonts w:ascii="Times New Roman" w:eastAsia="Times New Roman" w:hAnsi="Times New Roman" w:cs="Times New Roman"/>
                <w:sz w:val="24"/>
                <w:szCs w:val="24"/>
                <w:lang w:eastAsia="lv-LV"/>
              </w:rPr>
            </w:pPr>
          </w:p>
          <w:p w14:paraId="7A7C64AA" w14:textId="263259C6" w:rsidR="00314C77" w:rsidRPr="00ED3AC4" w:rsidRDefault="00314C77" w:rsidP="00ED3AC4">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tcPr>
          <w:p w14:paraId="37003D6F" w14:textId="03FA3CF5" w:rsidR="00C877B6" w:rsidRPr="00816AF9" w:rsidRDefault="00833DC1" w:rsidP="00816AF9">
            <w:pPr>
              <w:spacing w:after="120" w:line="240" w:lineRule="auto"/>
              <w:ind w:left="57" w:right="57"/>
              <w:jc w:val="both"/>
              <w:rPr>
                <w:rFonts w:ascii="Times New Roman" w:hAnsi="Times New Roman" w:cs="Times New Roman"/>
                <w:sz w:val="24"/>
                <w:szCs w:val="24"/>
              </w:rPr>
            </w:pPr>
            <w:r w:rsidRPr="00816AF9">
              <w:rPr>
                <w:rFonts w:ascii="Times New Roman" w:hAnsi="Times New Roman" w:cs="Times New Roman"/>
                <w:sz w:val="24"/>
                <w:szCs w:val="24"/>
              </w:rPr>
              <w:t xml:space="preserve">Saskaņā ar Eiropas Parlamenta un Padomes 2005.gada 26.oktobra Regulu (EK) Nr.1889/2005 par skaidras naudas kontroli, kuru ieved Kopienas teritorijā vai izved no tās (turpmāk – Regula Nr.1889/2005) 3.panta 1.punktu jebkura fiziska persona, kura iebrauc ES teritorijā vai izbrauc no tās un kurai ir skaidra nauda EUR 10 000 apmērā vai vairāk, deklarē šo summu tās dalībvalsts kompetentajām iestādēm, caur kuru minētā persona iebrauc ES teritorijā vai izbrauc no tās. </w:t>
            </w:r>
          </w:p>
          <w:p w14:paraId="3043D036" w14:textId="5BAA4DFB" w:rsidR="00D244E5" w:rsidRPr="00816AF9" w:rsidRDefault="00365B7A" w:rsidP="00816AF9">
            <w:pPr>
              <w:spacing w:after="120" w:line="240" w:lineRule="auto"/>
              <w:ind w:left="57" w:right="57"/>
              <w:jc w:val="both"/>
              <w:rPr>
                <w:rFonts w:ascii="Times New Roman" w:hAnsi="Times New Roman" w:cs="Times New Roman"/>
                <w:sz w:val="24"/>
                <w:szCs w:val="24"/>
              </w:rPr>
            </w:pPr>
            <w:r w:rsidRPr="00816AF9">
              <w:rPr>
                <w:rFonts w:ascii="Times New Roman" w:eastAsia="Times New Roman" w:hAnsi="Times New Roman" w:cs="Times New Roman"/>
                <w:sz w:val="24"/>
                <w:szCs w:val="24"/>
                <w:lang w:eastAsia="lv-LV"/>
              </w:rPr>
              <w:t xml:space="preserve">Likuma “Par skaidras naudas deklarēšanu uz valsts robežas” 4.pants nosaka, ka </w:t>
            </w:r>
            <w:r w:rsidR="0057538B" w:rsidRPr="00816AF9">
              <w:rPr>
                <w:rFonts w:ascii="Times New Roman" w:eastAsia="Times New Roman" w:hAnsi="Times New Roman" w:cs="Times New Roman"/>
                <w:sz w:val="24"/>
                <w:szCs w:val="24"/>
                <w:lang w:eastAsia="lv-LV"/>
              </w:rPr>
              <w:t>deklarējamo skaidro naudu</w:t>
            </w:r>
            <w:r w:rsidR="00C877B6" w:rsidRPr="00816AF9">
              <w:rPr>
                <w:rFonts w:ascii="Times New Roman" w:eastAsia="Times New Roman" w:hAnsi="Times New Roman" w:cs="Times New Roman"/>
                <w:sz w:val="24"/>
                <w:szCs w:val="24"/>
                <w:lang w:eastAsia="lv-LV"/>
              </w:rPr>
              <w:t xml:space="preserve"> (ja persona to ved valūt</w:t>
            </w:r>
            <w:r w:rsidR="002B27BD" w:rsidRPr="00816AF9">
              <w:rPr>
                <w:rFonts w:ascii="Times New Roman" w:eastAsia="Times New Roman" w:hAnsi="Times New Roman" w:cs="Times New Roman"/>
                <w:sz w:val="24"/>
                <w:szCs w:val="24"/>
                <w:lang w:eastAsia="lv-LV"/>
              </w:rPr>
              <w:t>ā</w:t>
            </w:r>
            <w:r w:rsidR="00C877B6" w:rsidRPr="00816AF9">
              <w:rPr>
                <w:rFonts w:ascii="Times New Roman" w:eastAsia="Times New Roman" w:hAnsi="Times New Roman" w:cs="Times New Roman"/>
                <w:sz w:val="24"/>
                <w:szCs w:val="24"/>
                <w:lang w:eastAsia="lv-LV"/>
              </w:rPr>
              <w:t xml:space="preserve">, kas nav </w:t>
            </w:r>
            <w:proofErr w:type="spellStart"/>
            <w:r w:rsidR="00C877B6" w:rsidRPr="00816AF9">
              <w:rPr>
                <w:rFonts w:ascii="Times New Roman" w:eastAsia="Times New Roman" w:hAnsi="Times New Roman" w:cs="Times New Roman"/>
                <w:i/>
                <w:sz w:val="24"/>
                <w:szCs w:val="24"/>
                <w:lang w:eastAsia="lv-LV"/>
              </w:rPr>
              <w:t>euro</w:t>
            </w:r>
            <w:proofErr w:type="spellEnd"/>
            <w:r w:rsidR="00C877B6" w:rsidRPr="00816AF9">
              <w:rPr>
                <w:rFonts w:ascii="Times New Roman" w:eastAsia="Times New Roman" w:hAnsi="Times New Roman" w:cs="Times New Roman"/>
                <w:sz w:val="24"/>
                <w:szCs w:val="24"/>
                <w:lang w:eastAsia="lv-LV"/>
              </w:rPr>
              <w:t>)</w:t>
            </w:r>
            <w:r w:rsidR="0057538B" w:rsidRPr="00816AF9">
              <w:rPr>
                <w:rFonts w:ascii="Times New Roman" w:eastAsia="Times New Roman" w:hAnsi="Times New Roman" w:cs="Times New Roman"/>
                <w:sz w:val="24"/>
                <w:szCs w:val="24"/>
                <w:lang w:eastAsia="lv-LV"/>
              </w:rPr>
              <w:t xml:space="preserve"> pārrēķina </w:t>
            </w:r>
            <w:proofErr w:type="spellStart"/>
            <w:r w:rsidR="0057538B" w:rsidRPr="00816AF9">
              <w:rPr>
                <w:rFonts w:ascii="Times New Roman" w:eastAsia="Times New Roman" w:hAnsi="Times New Roman" w:cs="Times New Roman"/>
                <w:i/>
                <w:sz w:val="24"/>
                <w:szCs w:val="24"/>
                <w:lang w:eastAsia="lv-LV"/>
              </w:rPr>
              <w:t>euro</w:t>
            </w:r>
            <w:proofErr w:type="spellEnd"/>
            <w:r w:rsidR="0057538B" w:rsidRPr="00816AF9">
              <w:rPr>
                <w:rFonts w:ascii="Times New Roman" w:eastAsia="Times New Roman" w:hAnsi="Times New Roman" w:cs="Times New Roman"/>
                <w:sz w:val="24"/>
                <w:szCs w:val="24"/>
                <w:lang w:eastAsia="lv-LV"/>
              </w:rPr>
              <w:t xml:space="preserve">, piemērojot grāmatvedībā izmantojamo ārvalstu valūtas kursu, </w:t>
            </w:r>
            <w:r w:rsidR="0057538B" w:rsidRPr="00816AF9">
              <w:rPr>
                <w:rFonts w:ascii="Times New Roman" w:eastAsia="Times New Roman" w:hAnsi="Times New Roman" w:cs="Times New Roman"/>
                <w:sz w:val="24"/>
                <w:szCs w:val="24"/>
                <w:u w:val="single"/>
                <w:lang w:eastAsia="lv-LV"/>
              </w:rPr>
              <w:t>kas ir spēkā robežas šķērsošanas dienas sākumā</w:t>
            </w:r>
            <w:r w:rsidR="0057538B" w:rsidRPr="00816AF9">
              <w:rPr>
                <w:rFonts w:ascii="Times New Roman" w:eastAsia="Times New Roman" w:hAnsi="Times New Roman" w:cs="Times New Roman"/>
                <w:sz w:val="24"/>
                <w:szCs w:val="24"/>
                <w:lang w:eastAsia="lv-LV"/>
              </w:rPr>
              <w:t>.</w:t>
            </w:r>
            <w:r w:rsidR="00624E62" w:rsidRPr="00816AF9">
              <w:rPr>
                <w:rFonts w:ascii="Times New Roman" w:eastAsia="Times New Roman" w:hAnsi="Times New Roman" w:cs="Times New Roman"/>
                <w:sz w:val="24"/>
                <w:szCs w:val="24"/>
                <w:lang w:eastAsia="lv-LV"/>
              </w:rPr>
              <w:t xml:space="preserve"> Saskaņā ar likuma “Par grāmatvedību</w:t>
            </w:r>
            <w:r w:rsidR="00624E62" w:rsidRPr="00F85977">
              <w:rPr>
                <w:rFonts w:ascii="Times New Roman" w:eastAsia="Times New Roman" w:hAnsi="Times New Roman" w:cs="Times New Roman"/>
                <w:sz w:val="24"/>
                <w:szCs w:val="24"/>
                <w:lang w:eastAsia="lv-LV"/>
              </w:rPr>
              <w:t xml:space="preserve">” 5.pantu grāmatvedībā izmantojamais ārvalstu valūtas kurss ir ECB publicētais </w:t>
            </w:r>
            <w:proofErr w:type="spellStart"/>
            <w:r w:rsidR="00624E62" w:rsidRPr="00F85977">
              <w:rPr>
                <w:rFonts w:ascii="Times New Roman" w:eastAsia="Times New Roman" w:hAnsi="Times New Roman" w:cs="Times New Roman"/>
                <w:i/>
                <w:sz w:val="24"/>
                <w:szCs w:val="24"/>
                <w:lang w:eastAsia="lv-LV"/>
              </w:rPr>
              <w:t>euro</w:t>
            </w:r>
            <w:proofErr w:type="spellEnd"/>
            <w:r w:rsidR="00624E62" w:rsidRPr="00F85977">
              <w:rPr>
                <w:rFonts w:ascii="Times New Roman" w:eastAsia="Times New Roman" w:hAnsi="Times New Roman" w:cs="Times New Roman"/>
                <w:sz w:val="24"/>
                <w:szCs w:val="24"/>
                <w:lang w:eastAsia="lv-LV"/>
              </w:rPr>
              <w:t xml:space="preserve"> atsauces kurss</w:t>
            </w:r>
            <w:r w:rsidR="00F85977" w:rsidRPr="00F85977">
              <w:rPr>
                <w:rFonts w:ascii="Times New Roman" w:eastAsia="Times New Roman" w:hAnsi="Times New Roman" w:cs="Times New Roman"/>
                <w:sz w:val="24"/>
                <w:szCs w:val="24"/>
                <w:lang w:eastAsia="lv-LV"/>
              </w:rPr>
              <w:t xml:space="preserve">, </w:t>
            </w:r>
            <w:r w:rsidR="00F85977" w:rsidRPr="00F85977">
              <w:rPr>
                <w:rFonts w:ascii="Times New Roman" w:hAnsi="Times New Roman" w:cs="Times New Roman"/>
                <w:sz w:val="24"/>
                <w:szCs w:val="24"/>
              </w:rPr>
              <w:t xml:space="preserve">bet, ja konkrētai ārvalstu valūtai nav </w:t>
            </w:r>
            <w:r w:rsidR="00F85977">
              <w:rPr>
                <w:rFonts w:ascii="Times New Roman" w:hAnsi="Times New Roman" w:cs="Times New Roman"/>
                <w:sz w:val="24"/>
                <w:szCs w:val="24"/>
              </w:rPr>
              <w:t>ECB</w:t>
            </w:r>
            <w:r w:rsidR="00F85977" w:rsidRPr="00F85977">
              <w:rPr>
                <w:rFonts w:ascii="Times New Roman" w:hAnsi="Times New Roman" w:cs="Times New Roman"/>
                <w:sz w:val="24"/>
                <w:szCs w:val="24"/>
              </w:rPr>
              <w:t xml:space="preserve"> publicētā </w:t>
            </w:r>
            <w:proofErr w:type="spellStart"/>
            <w:r w:rsidR="00F85977" w:rsidRPr="00F85977">
              <w:rPr>
                <w:rFonts w:ascii="Times New Roman" w:hAnsi="Times New Roman" w:cs="Times New Roman"/>
                <w:i/>
                <w:iCs/>
                <w:sz w:val="24"/>
                <w:szCs w:val="24"/>
              </w:rPr>
              <w:t>euro</w:t>
            </w:r>
            <w:proofErr w:type="spellEnd"/>
            <w:r w:rsidR="00F85977" w:rsidRPr="00F85977">
              <w:rPr>
                <w:rFonts w:ascii="Times New Roman" w:hAnsi="Times New Roman" w:cs="Times New Roman"/>
                <w:sz w:val="24"/>
                <w:szCs w:val="24"/>
              </w:rPr>
              <w:t xml:space="preserve"> atsauces kursa, izmanto pasaules finanšu tirgus atzīta finanšu </w:t>
            </w:r>
            <w:r w:rsidR="00F85977" w:rsidRPr="00F85977">
              <w:rPr>
                <w:rFonts w:ascii="Times New Roman" w:hAnsi="Times New Roman" w:cs="Times New Roman"/>
                <w:sz w:val="24"/>
                <w:szCs w:val="24"/>
              </w:rPr>
              <w:lastRenderedPageBreak/>
              <w:t xml:space="preserve">informācijas sniedzēja periodiskajā izdevumā vai tā tīmekļa vietnē publicēto valūtas tirgus kursu attiecībā pret </w:t>
            </w:r>
            <w:proofErr w:type="spellStart"/>
            <w:r w:rsidR="00F85977" w:rsidRPr="00F85977">
              <w:rPr>
                <w:rFonts w:ascii="Times New Roman" w:hAnsi="Times New Roman" w:cs="Times New Roman"/>
                <w:i/>
                <w:iCs/>
                <w:sz w:val="24"/>
                <w:szCs w:val="24"/>
              </w:rPr>
              <w:t>euro</w:t>
            </w:r>
            <w:proofErr w:type="spellEnd"/>
            <w:r w:rsidR="00624E62" w:rsidRPr="00F85977">
              <w:rPr>
                <w:rFonts w:ascii="Times New Roman" w:eastAsia="Times New Roman" w:hAnsi="Times New Roman" w:cs="Times New Roman"/>
                <w:sz w:val="24"/>
                <w:szCs w:val="24"/>
                <w:lang w:eastAsia="lv-LV"/>
              </w:rPr>
              <w:t>.</w:t>
            </w:r>
            <w:r w:rsidR="00D244E5" w:rsidRPr="00F85977">
              <w:rPr>
                <w:rFonts w:ascii="Times New Roman" w:eastAsia="Times New Roman" w:hAnsi="Times New Roman" w:cs="Times New Roman"/>
                <w:sz w:val="24"/>
                <w:szCs w:val="24"/>
                <w:lang w:eastAsia="lv-LV"/>
              </w:rPr>
              <w:t xml:space="preserve"> </w:t>
            </w:r>
            <w:proofErr w:type="spellStart"/>
            <w:r w:rsidR="00D244E5" w:rsidRPr="00F85977">
              <w:rPr>
                <w:rFonts w:ascii="Times New Roman" w:hAnsi="Times New Roman" w:cs="Times New Roman"/>
                <w:i/>
                <w:sz w:val="24"/>
                <w:szCs w:val="24"/>
              </w:rPr>
              <w:t>Euro</w:t>
            </w:r>
            <w:proofErr w:type="spellEnd"/>
            <w:r w:rsidR="00D244E5" w:rsidRPr="00816AF9">
              <w:rPr>
                <w:rFonts w:ascii="Times New Roman" w:hAnsi="Times New Roman" w:cs="Times New Roman"/>
                <w:sz w:val="24"/>
                <w:szCs w:val="24"/>
              </w:rPr>
              <w:t xml:space="preserve"> atsauces kursi tiek noteikti, pamatojoties uz ECB sistēmas un citu centrālo banku saskaņošanas procedūru, kas notiek katru darbadienu plkst. 15.15 (pēc Latvijas laika), un atspoguļo valūtas tirgus situāciju attiecīgajā brīdī. </w:t>
            </w:r>
            <w:proofErr w:type="spellStart"/>
            <w:r w:rsidR="00D244E5" w:rsidRPr="00816AF9">
              <w:rPr>
                <w:rFonts w:ascii="Times New Roman" w:hAnsi="Times New Roman" w:cs="Times New Roman"/>
                <w:i/>
                <w:sz w:val="24"/>
                <w:szCs w:val="24"/>
              </w:rPr>
              <w:t>Euro</w:t>
            </w:r>
            <w:proofErr w:type="spellEnd"/>
            <w:r w:rsidR="00D244E5" w:rsidRPr="00816AF9">
              <w:rPr>
                <w:rFonts w:ascii="Times New Roman" w:hAnsi="Times New Roman" w:cs="Times New Roman"/>
                <w:sz w:val="24"/>
                <w:szCs w:val="24"/>
              </w:rPr>
              <w:t xml:space="preserve"> atsauces kursi tiek publicēti atbilstoši kalendāram, saskaņā ar kuru darbojas Eiropas vienotā automatizētā reālā laika bruto norēķinu sistēma TARGET2, t.i. katru dienu, izņemot sestdienas un svētdienas, kā arī šādas svētku dienas: Jaungada diena (1. janvāris), Lielā piektdiena, pirmās Lieldienas, Darba svētki (1. maijs), Ziemassvētki (25. un 26. decembris). </w:t>
            </w:r>
          </w:p>
          <w:p w14:paraId="523D1571" w14:textId="1FEC33AF" w:rsidR="00D244E5" w:rsidRPr="00816AF9" w:rsidRDefault="00D244E5"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sidRPr="00816AF9">
              <w:rPr>
                <w:rFonts w:ascii="Times New Roman" w:eastAsia="Times New Roman" w:hAnsi="Times New Roman" w:cs="Times New Roman"/>
                <w:sz w:val="24"/>
                <w:szCs w:val="24"/>
                <w:lang w:eastAsia="lv-LV"/>
              </w:rPr>
              <w:t xml:space="preserve">Šobrīd skaidras naudas deklarācijās norādītie dati tiek ievadīti Valsts ieņēmumu dienesta </w:t>
            </w:r>
            <w:r w:rsidR="001927A1">
              <w:rPr>
                <w:rFonts w:ascii="Times New Roman" w:eastAsia="Times New Roman" w:hAnsi="Times New Roman" w:cs="Times New Roman"/>
                <w:sz w:val="24"/>
                <w:szCs w:val="24"/>
                <w:lang w:eastAsia="lv-LV"/>
              </w:rPr>
              <w:t xml:space="preserve">Centrālajā muitas informācijas sistēmā (turpmāk – </w:t>
            </w:r>
            <w:r w:rsidRPr="00816AF9">
              <w:rPr>
                <w:rFonts w:ascii="Times New Roman" w:eastAsia="Times New Roman" w:hAnsi="Times New Roman" w:cs="Times New Roman"/>
                <w:sz w:val="24"/>
                <w:szCs w:val="24"/>
                <w:lang w:eastAsia="lv-LV"/>
              </w:rPr>
              <w:t>CMIS</w:t>
            </w:r>
            <w:r w:rsidR="001927A1">
              <w:rPr>
                <w:rFonts w:ascii="Times New Roman" w:eastAsia="Times New Roman" w:hAnsi="Times New Roman" w:cs="Times New Roman"/>
                <w:sz w:val="24"/>
                <w:szCs w:val="24"/>
                <w:lang w:eastAsia="lv-LV"/>
              </w:rPr>
              <w:t>)</w:t>
            </w:r>
            <w:r w:rsidRPr="00816AF9">
              <w:rPr>
                <w:rFonts w:ascii="Times New Roman" w:eastAsia="Times New Roman" w:hAnsi="Times New Roman" w:cs="Times New Roman"/>
                <w:sz w:val="24"/>
                <w:szCs w:val="24"/>
                <w:lang w:eastAsia="lv-LV"/>
              </w:rPr>
              <w:t xml:space="preserve">, </w:t>
            </w:r>
            <w:r w:rsidRPr="00816AF9">
              <w:rPr>
                <w:rFonts w:ascii="Times New Roman" w:eastAsia="Times New Roman" w:hAnsi="Times New Roman" w:cs="Times New Roman"/>
                <w:sz w:val="24"/>
                <w:szCs w:val="24"/>
                <w:u w:val="single"/>
                <w:lang w:eastAsia="lv-LV"/>
              </w:rPr>
              <w:t>tomēr sākot ar 2019.gadu ir plānots iestrādāt skaidras naudas deklarāciju funkcionalitāti Valsts ieņēmumu dienesta EMDAS</w:t>
            </w:r>
            <w:r w:rsidRPr="00816AF9">
              <w:rPr>
                <w:rFonts w:ascii="Times New Roman" w:eastAsia="Times New Roman" w:hAnsi="Times New Roman" w:cs="Times New Roman"/>
                <w:sz w:val="24"/>
                <w:szCs w:val="24"/>
                <w:lang w:eastAsia="lv-LV"/>
              </w:rPr>
              <w:t xml:space="preserve">, kurā valūtas kurss no ECB pašlaik tiek pārņemts reizi mēnesī. </w:t>
            </w:r>
          </w:p>
          <w:p w14:paraId="4297BDC0" w14:textId="66780607" w:rsidR="00A955A4" w:rsidRDefault="00D244E5"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sidRPr="00816AF9">
              <w:rPr>
                <w:rFonts w:ascii="Times New Roman" w:eastAsia="Times New Roman" w:hAnsi="Times New Roman" w:cs="Times New Roman"/>
                <w:sz w:val="24"/>
                <w:szCs w:val="24"/>
                <w:lang w:eastAsia="lv-LV"/>
              </w:rPr>
              <w:t>Saskaņā ar regula</w:t>
            </w:r>
            <w:r w:rsidR="00A97AE3" w:rsidRPr="00816AF9">
              <w:rPr>
                <w:rFonts w:ascii="Times New Roman" w:eastAsia="Times New Roman" w:hAnsi="Times New Roman" w:cs="Times New Roman"/>
                <w:sz w:val="24"/>
                <w:szCs w:val="24"/>
                <w:lang w:eastAsia="lv-LV"/>
              </w:rPr>
              <w:t>s</w:t>
            </w:r>
            <w:r w:rsidRPr="00816AF9">
              <w:rPr>
                <w:rFonts w:ascii="Times New Roman" w:eastAsia="Times New Roman" w:hAnsi="Times New Roman" w:cs="Times New Roman"/>
                <w:sz w:val="24"/>
                <w:szCs w:val="24"/>
                <w:lang w:eastAsia="lv-LV"/>
              </w:rPr>
              <w:t xml:space="preserve"> Nr.2015/2447 146.panta 1.punkta “a” apakšpunktu, 2.punktu un 3.punktu, konvertējot valūtu muitas vērtības noteikšanas vajadzībām, izmanto ECB publicēto valūtas maiņas kursu, kuru publicē katra mēneša priekšpēdējā trešdienā un piemēro visu mēnesi, sākot no nākamā mēneša pirmās dienas.</w:t>
            </w:r>
            <w:r w:rsidR="00A955A4" w:rsidRPr="00816AF9">
              <w:rPr>
                <w:rFonts w:ascii="Times New Roman" w:eastAsia="Times New Roman" w:hAnsi="Times New Roman" w:cs="Times New Roman"/>
                <w:sz w:val="24"/>
                <w:szCs w:val="24"/>
                <w:lang w:eastAsia="lv-LV"/>
              </w:rPr>
              <w:t xml:space="preserve"> Ņemot vērā to, ka šobrīd EMDAS valūtas kursa pārņemšana no ECB notiek saskaņā ar Regulas Nr.2015/2447 146.panta principiem, ekonomiski </w:t>
            </w:r>
            <w:r w:rsidR="00E44E0F">
              <w:rPr>
                <w:rFonts w:ascii="Times New Roman" w:eastAsia="Times New Roman" w:hAnsi="Times New Roman" w:cs="Times New Roman"/>
                <w:sz w:val="24"/>
                <w:szCs w:val="24"/>
                <w:lang w:eastAsia="lv-LV"/>
              </w:rPr>
              <w:t xml:space="preserve">izdevīgi būtu </w:t>
            </w:r>
            <w:r w:rsidR="00A955A4" w:rsidRPr="00816AF9">
              <w:rPr>
                <w:rFonts w:ascii="Times New Roman" w:eastAsia="Times New Roman" w:hAnsi="Times New Roman" w:cs="Times New Roman"/>
                <w:sz w:val="24"/>
                <w:szCs w:val="24"/>
                <w:lang w:eastAsia="lv-LV"/>
              </w:rPr>
              <w:t xml:space="preserve">Regulas Nr.2015/2447 146.pantā noteikto valūtas konvertācijas principu ieviest arī skaidras naudas deklarēšanas uz valsts robežas regulējumā. </w:t>
            </w:r>
            <w:r w:rsidR="00F62FDF">
              <w:rPr>
                <w:rFonts w:ascii="Times New Roman" w:eastAsia="Times New Roman" w:hAnsi="Times New Roman" w:cs="Times New Roman"/>
                <w:sz w:val="24"/>
                <w:szCs w:val="24"/>
                <w:lang w:eastAsia="lv-LV"/>
              </w:rPr>
              <w:t>Tādejādi arī EMDAS netiktu pārslogota ar divu dažādu funkcionalitāšu izveidi.</w:t>
            </w:r>
          </w:p>
          <w:p w14:paraId="15EB0187" w14:textId="518789FE" w:rsidR="001927A1" w:rsidRPr="001927A1" w:rsidRDefault="001927A1" w:rsidP="001927A1">
            <w:pPr>
              <w:spacing w:after="120" w:line="240" w:lineRule="auto"/>
              <w:ind w:left="57" w:right="57"/>
              <w:jc w:val="both"/>
              <w:rPr>
                <w:rFonts w:ascii="Times New Roman" w:hAnsi="Times New Roman" w:cs="Times New Roman"/>
                <w:sz w:val="24"/>
                <w:szCs w:val="24"/>
              </w:rPr>
            </w:pPr>
            <w:r w:rsidRPr="001927A1">
              <w:rPr>
                <w:rFonts w:ascii="Times New Roman" w:hAnsi="Times New Roman" w:cs="Times New Roman"/>
                <w:sz w:val="24"/>
                <w:szCs w:val="24"/>
              </w:rPr>
              <w:t xml:space="preserve">Izvērtējot pieejamos statistikas datus secināms, ka deklarācijas par skaidras naudas ievešanu/izvešanu ārvalsts valūtā (kas nav </w:t>
            </w:r>
            <w:proofErr w:type="spellStart"/>
            <w:r w:rsidRPr="001927A1">
              <w:rPr>
                <w:rFonts w:ascii="Times New Roman" w:hAnsi="Times New Roman" w:cs="Times New Roman"/>
                <w:i/>
                <w:iCs/>
                <w:sz w:val="24"/>
                <w:szCs w:val="24"/>
              </w:rPr>
              <w:t>euro</w:t>
            </w:r>
            <w:proofErr w:type="spellEnd"/>
            <w:r w:rsidRPr="001927A1">
              <w:rPr>
                <w:rFonts w:ascii="Times New Roman" w:hAnsi="Times New Roman" w:cs="Times New Roman"/>
                <w:sz w:val="24"/>
                <w:szCs w:val="24"/>
              </w:rPr>
              <w:t xml:space="preserve">) tiek iesniegtas skaitliski maz (apmēram, 300 deklarācijas gadā), līdz ar to tik nelielam skaitam iespējamo deklarāciju nebūtu lietderīgi izstrādāt un uzturēt </w:t>
            </w:r>
            <w:r>
              <w:rPr>
                <w:rFonts w:ascii="Times New Roman" w:hAnsi="Times New Roman" w:cs="Times New Roman"/>
                <w:sz w:val="24"/>
                <w:szCs w:val="24"/>
              </w:rPr>
              <w:t xml:space="preserve">atsevišķu funkcionalitāti EMDAS, tādejādi ietaupot gan finanšu līdzekļus, kas būtu nepieciešami jaunas </w:t>
            </w:r>
            <w:proofErr w:type="spellStart"/>
            <w:r>
              <w:rPr>
                <w:rFonts w:ascii="Times New Roman" w:hAnsi="Times New Roman" w:cs="Times New Roman"/>
                <w:sz w:val="24"/>
                <w:szCs w:val="24"/>
              </w:rPr>
              <w:t>funkcionālitātes</w:t>
            </w:r>
            <w:proofErr w:type="spellEnd"/>
            <w:r>
              <w:rPr>
                <w:rFonts w:ascii="Times New Roman" w:hAnsi="Times New Roman" w:cs="Times New Roman"/>
                <w:sz w:val="24"/>
                <w:szCs w:val="24"/>
              </w:rPr>
              <w:t xml:space="preserve"> </w:t>
            </w:r>
            <w:r w:rsidR="003F0E8D">
              <w:rPr>
                <w:rFonts w:ascii="Times New Roman" w:hAnsi="Times New Roman" w:cs="Times New Roman"/>
                <w:sz w:val="24"/>
                <w:szCs w:val="24"/>
              </w:rPr>
              <w:t>izveidošanai un uzturēšanai, gan nenoslogojot sistēmu.</w:t>
            </w:r>
          </w:p>
          <w:p w14:paraId="087B9317" w14:textId="0A1995F5" w:rsidR="00A955A4" w:rsidRPr="00563009" w:rsidRDefault="003F0E8D" w:rsidP="00816AF9">
            <w:pPr>
              <w:tabs>
                <w:tab w:val="left" w:pos="2127"/>
                <w:tab w:val="left" w:pos="6096"/>
              </w:tabs>
              <w:spacing w:after="12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minēto,</w:t>
            </w:r>
            <w:r w:rsidR="00A955A4" w:rsidRPr="00563009">
              <w:rPr>
                <w:rFonts w:ascii="Times New Roman" w:eastAsia="Times New Roman" w:hAnsi="Times New Roman" w:cs="Times New Roman"/>
                <w:sz w:val="24"/>
                <w:szCs w:val="24"/>
                <w:lang w:eastAsia="lv-LV"/>
              </w:rPr>
              <w:t xml:space="preserve"> nepieciešams veikt grozījumus likum</w:t>
            </w:r>
            <w:r w:rsidR="00FB3228">
              <w:rPr>
                <w:rFonts w:ascii="Times New Roman" w:eastAsia="Times New Roman" w:hAnsi="Times New Roman" w:cs="Times New Roman"/>
                <w:sz w:val="24"/>
                <w:szCs w:val="24"/>
                <w:lang w:eastAsia="lv-LV"/>
              </w:rPr>
              <w:t>a</w:t>
            </w:r>
            <w:r w:rsidR="00A955A4" w:rsidRPr="00563009">
              <w:rPr>
                <w:rFonts w:ascii="Times New Roman" w:eastAsia="Times New Roman" w:hAnsi="Times New Roman" w:cs="Times New Roman"/>
                <w:sz w:val="24"/>
                <w:szCs w:val="24"/>
                <w:lang w:eastAsia="lv-LV"/>
              </w:rPr>
              <w:t xml:space="preserve"> "Par skaidras naudas deklarēšanu uz valsts robežas" 4.pantā, paredzot</w:t>
            </w:r>
            <w:r w:rsidR="00563009">
              <w:rPr>
                <w:rFonts w:ascii="Times New Roman" w:eastAsia="Times New Roman" w:hAnsi="Times New Roman" w:cs="Times New Roman"/>
                <w:sz w:val="24"/>
                <w:szCs w:val="24"/>
                <w:lang w:eastAsia="lv-LV"/>
              </w:rPr>
              <w:t>, ka d</w:t>
            </w:r>
            <w:r w:rsidR="00563009" w:rsidRPr="00563009">
              <w:rPr>
                <w:rFonts w:ascii="Times New Roman" w:eastAsia="Times New Roman" w:hAnsi="Times New Roman" w:cs="Times New Roman"/>
                <w:sz w:val="24"/>
                <w:szCs w:val="24"/>
                <w:lang w:eastAsia="lv-LV"/>
              </w:rPr>
              <w:t xml:space="preserve">eklarējamo skaidro naudu pārrēķina </w:t>
            </w:r>
            <w:proofErr w:type="spellStart"/>
            <w:r w:rsidR="00563009" w:rsidRPr="00563009">
              <w:rPr>
                <w:rFonts w:ascii="Times New Roman" w:eastAsia="Times New Roman" w:hAnsi="Times New Roman" w:cs="Times New Roman"/>
                <w:i/>
                <w:sz w:val="24"/>
                <w:szCs w:val="24"/>
                <w:lang w:eastAsia="lv-LV"/>
              </w:rPr>
              <w:t>euro</w:t>
            </w:r>
            <w:proofErr w:type="spellEnd"/>
            <w:r w:rsidR="00563009" w:rsidRPr="00563009">
              <w:rPr>
                <w:rFonts w:ascii="Times New Roman" w:eastAsia="Times New Roman" w:hAnsi="Times New Roman" w:cs="Times New Roman"/>
                <w:sz w:val="24"/>
                <w:szCs w:val="24"/>
                <w:lang w:eastAsia="lv-LV"/>
              </w:rPr>
              <w:t xml:space="preserve">, </w:t>
            </w:r>
            <w:r w:rsidR="00936211">
              <w:rPr>
                <w:rFonts w:ascii="Times New Roman" w:eastAsia="Times New Roman" w:hAnsi="Times New Roman" w:cs="Times New Roman"/>
                <w:sz w:val="24"/>
                <w:szCs w:val="24"/>
                <w:lang w:eastAsia="lv-LV"/>
              </w:rPr>
              <w:t>izmantojot</w:t>
            </w:r>
            <w:r w:rsidR="00563009" w:rsidRPr="00563009">
              <w:rPr>
                <w:rFonts w:ascii="Times New Roman" w:eastAsia="Times New Roman" w:hAnsi="Times New Roman" w:cs="Times New Roman"/>
                <w:sz w:val="24"/>
                <w:szCs w:val="24"/>
                <w:lang w:eastAsia="lv-LV"/>
              </w:rPr>
              <w:t xml:space="preserve"> </w:t>
            </w:r>
            <w:r w:rsidR="00563009">
              <w:rPr>
                <w:rFonts w:ascii="Times New Roman" w:eastAsia="Times New Roman" w:hAnsi="Times New Roman" w:cs="Times New Roman"/>
                <w:sz w:val="24"/>
                <w:szCs w:val="24"/>
                <w:lang w:eastAsia="lv-LV"/>
              </w:rPr>
              <w:t>ECB</w:t>
            </w:r>
            <w:r w:rsidR="00563009" w:rsidRPr="00563009">
              <w:rPr>
                <w:rFonts w:ascii="Times New Roman" w:eastAsia="Times New Roman" w:hAnsi="Times New Roman" w:cs="Times New Roman"/>
                <w:sz w:val="24"/>
                <w:szCs w:val="24"/>
                <w:lang w:eastAsia="lv-LV"/>
              </w:rPr>
              <w:t xml:space="preserve"> katra mēneša </w:t>
            </w:r>
            <w:r w:rsidR="00563009" w:rsidRPr="00563009">
              <w:rPr>
                <w:rFonts w:ascii="Times New Roman" w:eastAsia="Times New Roman" w:hAnsi="Times New Roman" w:cs="Times New Roman"/>
                <w:sz w:val="24"/>
                <w:szCs w:val="24"/>
                <w:lang w:eastAsia="lv-LV"/>
              </w:rPr>
              <w:lastRenderedPageBreak/>
              <w:t>priekšpēdējā trešdienā publicēto ārvalstu valūtas maiņas kursu</w:t>
            </w:r>
            <w:r w:rsidR="00936211">
              <w:rPr>
                <w:rFonts w:ascii="Times New Roman" w:eastAsia="Times New Roman" w:hAnsi="Times New Roman" w:cs="Times New Roman"/>
                <w:sz w:val="24"/>
                <w:szCs w:val="24"/>
                <w:lang w:eastAsia="lv-LV"/>
              </w:rPr>
              <w:t xml:space="preserve"> un </w:t>
            </w:r>
            <w:r w:rsidR="00936211" w:rsidRPr="00936211">
              <w:rPr>
                <w:rFonts w:ascii="Times New Roman" w:eastAsia="Times New Roman" w:hAnsi="Times New Roman" w:cs="Times New Roman"/>
                <w:sz w:val="24"/>
                <w:szCs w:val="24"/>
                <w:lang w:eastAsia="lv-LV"/>
              </w:rPr>
              <w:t>piemēro</w:t>
            </w:r>
            <w:r w:rsidR="00936211">
              <w:rPr>
                <w:rFonts w:ascii="Times New Roman" w:eastAsia="Times New Roman" w:hAnsi="Times New Roman" w:cs="Times New Roman"/>
                <w:sz w:val="24"/>
                <w:szCs w:val="24"/>
                <w:lang w:eastAsia="lv-LV"/>
              </w:rPr>
              <w:t>jot to</w:t>
            </w:r>
            <w:r w:rsidR="00936211" w:rsidRPr="00936211">
              <w:rPr>
                <w:rFonts w:ascii="Times New Roman" w:eastAsia="Times New Roman" w:hAnsi="Times New Roman" w:cs="Times New Roman"/>
                <w:sz w:val="24"/>
                <w:szCs w:val="24"/>
                <w:lang w:eastAsia="lv-LV"/>
              </w:rPr>
              <w:t xml:space="preserve"> visu mēnesi, sākot no nākamā mēneša pirmās dienas</w:t>
            </w:r>
            <w:r>
              <w:rPr>
                <w:rFonts w:ascii="Times New Roman" w:eastAsia="Times New Roman" w:hAnsi="Times New Roman" w:cs="Times New Roman"/>
                <w:sz w:val="24"/>
                <w:szCs w:val="24"/>
                <w:lang w:eastAsia="lv-LV"/>
              </w:rPr>
              <w:t xml:space="preserve">, tādejādi skaidras naudas deklarēšanas vajadzībām izmantojot jau esošo </w:t>
            </w:r>
            <w:proofErr w:type="spellStart"/>
            <w:r>
              <w:rPr>
                <w:rFonts w:ascii="Times New Roman" w:eastAsia="Times New Roman" w:hAnsi="Times New Roman" w:cs="Times New Roman"/>
                <w:sz w:val="24"/>
                <w:szCs w:val="24"/>
                <w:lang w:eastAsia="lv-LV"/>
              </w:rPr>
              <w:t>funkcionālitāti</w:t>
            </w:r>
            <w:proofErr w:type="spellEnd"/>
            <w:r>
              <w:rPr>
                <w:rFonts w:ascii="Times New Roman" w:eastAsia="Times New Roman" w:hAnsi="Times New Roman" w:cs="Times New Roman"/>
                <w:sz w:val="24"/>
                <w:szCs w:val="24"/>
                <w:lang w:eastAsia="lv-LV"/>
              </w:rPr>
              <w:t xml:space="preserve"> EMDAS.</w:t>
            </w:r>
            <w:r w:rsidR="00A955A4" w:rsidRPr="0056300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Papildus, lai vienkāršotu normas piemērošanu, ar likumprojektu tiek noteikts, ka informāciju par konkrēto ECB publicēto </w:t>
            </w:r>
            <w:proofErr w:type="spellStart"/>
            <w:r w:rsidRPr="003F0E8D">
              <w:rPr>
                <w:rFonts w:ascii="Times New Roman" w:eastAsia="Times New Roman" w:hAnsi="Times New Roman" w:cs="Times New Roman"/>
                <w:i/>
                <w:sz w:val="24"/>
                <w:szCs w:val="24"/>
                <w:lang w:eastAsia="lv-LV"/>
              </w:rPr>
              <w:t>euro</w:t>
            </w:r>
            <w:proofErr w:type="spellEnd"/>
            <w:r w:rsidRPr="003F0E8D">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atsauces kursu Valsts ieņēmumu dienests publicē savā tīmekļa vietnē sadaļā “Muita” – “Ceļojot ārpus ES” – “Skaidras naudas deklarēšana”.</w:t>
            </w:r>
          </w:p>
          <w:p w14:paraId="1D0437C2" w14:textId="16BC5EB6" w:rsidR="00A955A4" w:rsidRPr="00816AF9" w:rsidRDefault="00A955A4" w:rsidP="00816AF9">
            <w:pPr>
              <w:pStyle w:val="Default"/>
              <w:spacing w:after="120"/>
              <w:ind w:left="57" w:right="57"/>
              <w:jc w:val="both"/>
            </w:pPr>
            <w:r w:rsidRPr="00816AF9">
              <w:rPr>
                <w:bCs/>
              </w:rPr>
              <w:t xml:space="preserve">Savukārt, gadījumā, ja </w:t>
            </w:r>
            <w:r w:rsidRPr="00816AF9">
              <w:t xml:space="preserve">uz </w:t>
            </w:r>
            <w:proofErr w:type="spellStart"/>
            <w:r w:rsidRPr="00816AF9">
              <w:rPr>
                <w:i/>
                <w:iCs/>
              </w:rPr>
              <w:t>euro</w:t>
            </w:r>
            <w:proofErr w:type="spellEnd"/>
            <w:r w:rsidRPr="00816AF9">
              <w:t xml:space="preserve"> tiks pārrēķināta tāda ārvalsts valūta (skaidra nauda), kuras kursu ECB nepublicē, tiks izmantots pasaules finanšu tirgus atzīta finanšu informācijas sniedzēja periodiskajā izdevumā vai tā tīmekļa vietnē publicētais valūtas tirgus kurss attiecībā pret </w:t>
            </w:r>
            <w:proofErr w:type="spellStart"/>
            <w:r w:rsidRPr="00816AF9">
              <w:rPr>
                <w:i/>
                <w:iCs/>
              </w:rPr>
              <w:t>euro</w:t>
            </w:r>
            <w:proofErr w:type="spellEnd"/>
            <w:r w:rsidRPr="00816AF9">
              <w:rPr>
                <w:iCs/>
              </w:rPr>
              <w:t xml:space="preserve">, līdzīgi, kā tas noteikts </w:t>
            </w:r>
            <w:r w:rsidRPr="00816AF9">
              <w:t>likuma “Par grāmatvedību” 5.pantā</w:t>
            </w:r>
            <w:r w:rsidRPr="00816AF9">
              <w:rPr>
                <w:i/>
                <w:iCs/>
              </w:rPr>
              <w:t xml:space="preserve">. </w:t>
            </w:r>
            <w:r w:rsidRPr="00816AF9">
              <w:t xml:space="preserve">Tas nozīmē, ka tām ārvalstu valūtām, kurām ECB nepublicē </w:t>
            </w:r>
            <w:proofErr w:type="spellStart"/>
            <w:r w:rsidRPr="00816AF9">
              <w:rPr>
                <w:i/>
                <w:iCs/>
              </w:rPr>
              <w:t>euro</w:t>
            </w:r>
            <w:proofErr w:type="spellEnd"/>
            <w:r w:rsidRPr="00816AF9">
              <w:t xml:space="preserve"> atsauces kursu, izmantojamas pasaules finanšu tirgus atzīta finanšu informācijas sniedzēja periodiskajā izdevumā vai tā interneta resursā publicētais valūtas tirgus kurss attiecībā pret </w:t>
            </w:r>
            <w:proofErr w:type="spellStart"/>
            <w:r w:rsidRPr="00816AF9">
              <w:rPr>
                <w:i/>
                <w:iCs/>
              </w:rPr>
              <w:t>euro</w:t>
            </w:r>
            <w:proofErr w:type="spellEnd"/>
            <w:r w:rsidR="0086097A">
              <w:rPr>
                <w:i/>
                <w:iCs/>
              </w:rPr>
              <w:t xml:space="preserve">, </w:t>
            </w:r>
            <w:r w:rsidR="0086097A">
              <w:rPr>
                <w:iCs/>
              </w:rPr>
              <w:t>kas ir spēkā skaidras naudas ievešanas vai izvešanas dienā</w:t>
            </w:r>
            <w:r w:rsidRPr="00816AF9">
              <w:t xml:space="preserve"> (piemēram, finanšu informācijas sniedzēju – </w:t>
            </w:r>
            <w:proofErr w:type="spellStart"/>
            <w:r w:rsidRPr="00816AF9">
              <w:rPr>
                <w:i/>
                <w:iCs/>
              </w:rPr>
              <w:t>Bloomberg</w:t>
            </w:r>
            <w:proofErr w:type="spellEnd"/>
            <w:r w:rsidRPr="00816AF9">
              <w:t xml:space="preserve">, </w:t>
            </w:r>
            <w:proofErr w:type="spellStart"/>
            <w:r w:rsidRPr="00816AF9">
              <w:rPr>
                <w:i/>
                <w:iCs/>
              </w:rPr>
              <w:t>Reuters</w:t>
            </w:r>
            <w:proofErr w:type="spellEnd"/>
            <w:r w:rsidRPr="00816AF9">
              <w:t xml:space="preserve">, </w:t>
            </w:r>
            <w:proofErr w:type="spellStart"/>
            <w:r w:rsidRPr="00816AF9">
              <w:rPr>
                <w:i/>
                <w:iCs/>
              </w:rPr>
              <w:t>Financial</w:t>
            </w:r>
            <w:proofErr w:type="spellEnd"/>
            <w:r w:rsidRPr="00816AF9">
              <w:rPr>
                <w:i/>
                <w:iCs/>
              </w:rPr>
              <w:t xml:space="preserve"> </w:t>
            </w:r>
            <w:proofErr w:type="spellStart"/>
            <w:r w:rsidRPr="00816AF9">
              <w:rPr>
                <w:i/>
                <w:iCs/>
              </w:rPr>
              <w:t>Times</w:t>
            </w:r>
            <w:proofErr w:type="spellEnd"/>
            <w:r w:rsidRPr="00816AF9">
              <w:t xml:space="preserve"> publicētie ārvalstu valūtu kursi attiecībā pret </w:t>
            </w:r>
            <w:proofErr w:type="spellStart"/>
            <w:r w:rsidRPr="00816AF9">
              <w:rPr>
                <w:i/>
                <w:iCs/>
              </w:rPr>
              <w:t>euro</w:t>
            </w:r>
            <w:proofErr w:type="spellEnd"/>
            <w:r w:rsidRPr="00816AF9">
              <w:t>).</w:t>
            </w:r>
            <w:r w:rsidR="0086097A">
              <w:t xml:space="preserve"> </w:t>
            </w:r>
            <w:r w:rsidR="003F0E8D">
              <w:t xml:space="preserve">ECB </w:t>
            </w:r>
            <w:proofErr w:type="spellStart"/>
            <w:r w:rsidR="003F0E8D" w:rsidRPr="003F0E8D">
              <w:rPr>
                <w:i/>
              </w:rPr>
              <w:t>euro</w:t>
            </w:r>
            <w:proofErr w:type="spellEnd"/>
            <w:r w:rsidR="003F0E8D">
              <w:t xml:space="preserve"> atsauces kursu nepublicē valstīm, kurās nav pietiekami stabila ekonomiskā situācija, kurās nevar prognozēt iekšējo procesu norisi, ekonomiku vai režīmu (piemēram, Venecuēla, Baltkrievija), līdz ar to šādām valstīm izmanto </w:t>
            </w:r>
            <w:r w:rsidR="003F0E8D" w:rsidRPr="00816AF9">
              <w:t>atzīta finanšu informācijas sniedzēja periodiskajā izdevumā vai tā interneta re</w:t>
            </w:r>
            <w:r w:rsidR="003F0E8D">
              <w:t>sursā publicēto</w:t>
            </w:r>
            <w:r w:rsidR="003F0E8D" w:rsidRPr="00816AF9">
              <w:t xml:space="preserve"> valūtas tirgus kurs</w:t>
            </w:r>
            <w:r w:rsidR="003F0E8D">
              <w:t>u</w:t>
            </w:r>
            <w:r w:rsidR="003F0E8D" w:rsidRPr="00816AF9">
              <w:t xml:space="preserve"> attiecībā pret </w:t>
            </w:r>
            <w:proofErr w:type="spellStart"/>
            <w:r w:rsidR="003F0E8D" w:rsidRPr="00816AF9">
              <w:rPr>
                <w:i/>
                <w:iCs/>
              </w:rPr>
              <w:t>euro</w:t>
            </w:r>
            <w:proofErr w:type="spellEnd"/>
            <w:r w:rsidR="003F0E8D">
              <w:rPr>
                <w:i/>
                <w:iCs/>
              </w:rPr>
              <w:t xml:space="preserve">, </w:t>
            </w:r>
            <w:r w:rsidR="003F0E8D">
              <w:rPr>
                <w:iCs/>
              </w:rPr>
              <w:t>kas ir spēkā skaidras naudas ievešanas vai izvešanas dienā.</w:t>
            </w:r>
          </w:p>
          <w:p w14:paraId="3F7B6C89" w14:textId="0EBB606F" w:rsidR="00FE3941" w:rsidRPr="00816AF9" w:rsidRDefault="00FE3941" w:rsidP="00816AF9">
            <w:pPr>
              <w:pStyle w:val="Default"/>
              <w:spacing w:after="120"/>
              <w:ind w:left="57" w:right="57"/>
              <w:jc w:val="both"/>
              <w:rPr>
                <w:rFonts w:eastAsia="Times New Roman"/>
                <w:iCs/>
                <w:color w:val="auto"/>
                <w:lang w:eastAsia="lv-LV"/>
              </w:rPr>
            </w:pPr>
            <w:r w:rsidRPr="00816AF9">
              <w:t xml:space="preserve">Saskaņā ar likuma “Par skaidras naudas deklarēšanu uz valsts robežas” 3.pantu, kompetentā iestāde nedeklarētas skaidras naudas ievešanas Latvijas Republikā no valstīm, kuras nav Eiropas Savienības dalībvalstis, un izvešanas no Latvijas Republikas uz valstīm, kuras nav Eiropas Savienības dalībvalstis jomā ir Valsts ieņēmumu dienests. Latvijas Republikas </w:t>
            </w:r>
            <w:proofErr w:type="spellStart"/>
            <w:r w:rsidRPr="00816AF9">
              <w:t>robežšķērsošanas</w:t>
            </w:r>
            <w:proofErr w:type="spellEnd"/>
            <w:r w:rsidRPr="00816AF9">
              <w:t xml:space="preserve"> vietās, kur nav izveidoti muitas kontroles punkti, kompetentās iestādes funkcijas pilda Valsts robežsardze</w:t>
            </w:r>
          </w:p>
        </w:tc>
      </w:tr>
      <w:tr w:rsidR="0024716D" w:rsidRPr="0024716D" w14:paraId="55E039EC"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485017"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3574EC"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50D3513C" w14:textId="77777777" w:rsidR="00F30BFF" w:rsidRPr="0024716D" w:rsidRDefault="002663C5"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Finanšu ministr</w:t>
            </w:r>
            <w:r w:rsidR="003B5084" w:rsidRPr="0024716D">
              <w:rPr>
                <w:rFonts w:ascii="Times New Roman" w:eastAsia="Times New Roman" w:hAnsi="Times New Roman" w:cs="Times New Roman"/>
                <w:iCs/>
                <w:sz w:val="24"/>
                <w:szCs w:val="24"/>
                <w:lang w:eastAsia="lv-LV"/>
              </w:rPr>
              <w:t>ija un Valsts ieņēmumu dienests.</w:t>
            </w:r>
          </w:p>
        </w:tc>
      </w:tr>
      <w:tr w:rsidR="0024716D" w:rsidRPr="0024716D" w14:paraId="72119F01" w14:textId="77777777" w:rsidTr="00F30BF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AE562"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0DEA17E" w14:textId="77777777" w:rsidR="00F30BFF" w:rsidRPr="0024716D" w:rsidRDefault="00F30BFF" w:rsidP="00F30BFF">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7E61DCA" w14:textId="77777777" w:rsidR="00F30BFF" w:rsidRPr="0024716D" w:rsidRDefault="00D8259F" w:rsidP="004B4F56">
            <w:pPr>
              <w:spacing w:beforeLines="60" w:before="144"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90DD44A"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716D" w:rsidRPr="0024716D" w14:paraId="194563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95D627" w14:textId="77777777" w:rsidR="00655F2C" w:rsidRPr="0024716D" w:rsidRDefault="00E5323B" w:rsidP="00D8259F">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4716D" w:rsidRPr="0024716D" w14:paraId="1DAAB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0C83BD"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26B87B"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Sabiedrības </w:t>
            </w:r>
            <w:proofErr w:type="spellStart"/>
            <w:r w:rsidRPr="0024716D">
              <w:rPr>
                <w:rFonts w:ascii="Times New Roman" w:eastAsia="Times New Roman" w:hAnsi="Times New Roman" w:cs="Times New Roman"/>
                <w:iCs/>
                <w:sz w:val="24"/>
                <w:szCs w:val="24"/>
                <w:lang w:eastAsia="lv-LV"/>
              </w:rPr>
              <w:t>mērķgrupas</w:t>
            </w:r>
            <w:proofErr w:type="spellEnd"/>
            <w:r w:rsidRPr="0024716D">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D804A2E" w14:textId="3F3637BF" w:rsidR="00E5323B" w:rsidRPr="0024716D" w:rsidRDefault="00FE3941" w:rsidP="00AF3E87">
            <w:pPr>
              <w:pStyle w:val="naiskr"/>
              <w:spacing w:before="0" w:after="0"/>
              <w:ind w:left="57" w:right="57"/>
              <w:jc w:val="both"/>
              <w:rPr>
                <w:iCs/>
              </w:rPr>
            </w:pPr>
            <w:r w:rsidRPr="00A71524">
              <w:rPr>
                <w:iCs/>
              </w:rPr>
              <w:t xml:space="preserve">Likumprojekta tiesiskais regulējums skar personas, kuras, </w:t>
            </w:r>
            <w:r w:rsidRPr="00A71524">
              <w:t xml:space="preserve">šķērsojot Latvijas Republikas valsts robežu, ieved ES muitas teritorijā vai izved no tās skaidru naudu 10 000 </w:t>
            </w:r>
            <w:proofErr w:type="spellStart"/>
            <w:r w:rsidRPr="00A71524">
              <w:rPr>
                <w:i/>
              </w:rPr>
              <w:t>euro</w:t>
            </w:r>
            <w:proofErr w:type="spellEnd"/>
            <w:r w:rsidRPr="00A71524">
              <w:t xml:space="preserve"> apmērā vai vairāk</w:t>
            </w:r>
            <w:r w:rsidRPr="00A71524">
              <w:rPr>
                <w:iCs/>
              </w:rPr>
              <w:t>, kā arī Valsts ieņēmumu dienestu</w:t>
            </w:r>
            <w:r w:rsidR="00A71524">
              <w:rPr>
                <w:iCs/>
              </w:rPr>
              <w:t xml:space="preserve"> un Valsts robežsardzi</w:t>
            </w:r>
            <w:r w:rsidRPr="00A71524">
              <w:rPr>
                <w:iCs/>
              </w:rPr>
              <w:t>, kura</w:t>
            </w:r>
            <w:r w:rsidR="00A71524">
              <w:rPr>
                <w:iCs/>
              </w:rPr>
              <w:t>s</w:t>
            </w:r>
            <w:r w:rsidRPr="00A71524">
              <w:rPr>
                <w:iCs/>
              </w:rPr>
              <w:t xml:space="preserve"> </w:t>
            </w:r>
            <w:r w:rsidR="00A71524">
              <w:rPr>
                <w:iCs/>
              </w:rPr>
              <w:t>ir kompetentās iestādes likuma “Par skaidras naudas deklarēšanu” ietvarā (3.pants).</w:t>
            </w:r>
          </w:p>
        </w:tc>
      </w:tr>
      <w:tr w:rsidR="0024716D" w:rsidRPr="0024716D" w14:paraId="6AAAA0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BDF2A"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8D28D8"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F64D776" w14:textId="77777777" w:rsidR="00E5323B" w:rsidRPr="0024716D"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grupām un institūcijām projekta tiesiskais regulējums nemaina tiesības un pienākumus, kā arī veicamās darbības.</w:t>
            </w:r>
          </w:p>
        </w:tc>
      </w:tr>
      <w:tr w:rsidR="0024716D" w:rsidRPr="0024716D" w14:paraId="02FCC4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8AE1E"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99C83CC"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4790D37" w14:textId="3A9AB522" w:rsidR="00E5323B" w:rsidRPr="0024716D"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r w:rsidR="0024716D" w:rsidRPr="0024716D" w14:paraId="25E46A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00EFB0"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CF80E20"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42D4A4" w14:textId="7A3F9FFB" w:rsidR="00E5323B" w:rsidRPr="0024716D" w:rsidRDefault="00AF3E87" w:rsidP="00FE48A2">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r w:rsidR="0024716D" w:rsidRPr="0024716D" w14:paraId="7BE8B6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D49392"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2E210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8B6E7D5" w14:textId="77777777" w:rsidR="00E5323B" w:rsidRPr="0024716D" w:rsidRDefault="007E0A92" w:rsidP="00FE48A2">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9B73AC4"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087E8E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563D67" w14:textId="77777777" w:rsidR="00655F2C" w:rsidRPr="0024716D" w:rsidRDefault="00E5323B" w:rsidP="007E0A92">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III. Tiesību akta projekta ietekme uz valsts budžetu un pašvaldību budžetiem</w:t>
            </w:r>
          </w:p>
        </w:tc>
      </w:tr>
      <w:tr w:rsidR="0024716D" w:rsidRPr="0024716D" w14:paraId="114D45E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224F68" w14:textId="1BED6E33" w:rsidR="007E0A92" w:rsidRPr="0024716D" w:rsidRDefault="00AF3E87" w:rsidP="007E0A92">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bl>
    <w:p w14:paraId="5C7FE2AB"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5ABC83F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27B0F5" w14:textId="77777777" w:rsidR="00655F2C" w:rsidRPr="0024716D" w:rsidRDefault="00E5323B" w:rsidP="007E0A92">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IV. Tiesību akta projekta ietekme uz spēkā esošo tiesību normu sistēmu</w:t>
            </w:r>
          </w:p>
        </w:tc>
      </w:tr>
      <w:tr w:rsidR="0024716D" w:rsidRPr="0024716D" w14:paraId="2FAA8DE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D206AB6" w14:textId="2C66703F" w:rsidR="007E0A92" w:rsidRPr="0024716D" w:rsidRDefault="00AF3E87" w:rsidP="00AF3E87">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007E0A92" w:rsidRPr="0024716D">
              <w:rPr>
                <w:rFonts w:ascii="Times New Roman" w:hAnsi="Times New Roman" w:cs="Times New Roman"/>
                <w:sz w:val="24"/>
                <w:szCs w:val="24"/>
              </w:rPr>
              <w:t>projekts šo jomu neskar.</w:t>
            </w:r>
          </w:p>
        </w:tc>
      </w:tr>
    </w:tbl>
    <w:p w14:paraId="3D11A856"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716D" w:rsidRPr="0024716D" w14:paraId="1814D70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3BC8A" w14:textId="77777777" w:rsidR="00655F2C" w:rsidRPr="0024716D" w:rsidRDefault="00E5323B" w:rsidP="004B4F56">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F3E87" w:rsidRPr="0024716D" w14:paraId="1268A5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D7EB3F" w14:textId="1F5B076E" w:rsidR="00AF3E87" w:rsidRPr="0024716D" w:rsidRDefault="00AF3E87" w:rsidP="004B4F56">
            <w:pPr>
              <w:spacing w:after="0" w:line="240" w:lineRule="auto"/>
              <w:jc w:val="center"/>
              <w:rPr>
                <w:rFonts w:ascii="Times New Roman" w:eastAsia="Times New Roman" w:hAnsi="Times New Roman" w:cs="Times New Roman"/>
                <w:b/>
                <w:bCs/>
                <w:iCs/>
                <w:sz w:val="24"/>
                <w:szCs w:val="24"/>
                <w:lang w:eastAsia="lv-LV"/>
              </w:rPr>
            </w:pPr>
            <w:r>
              <w:rPr>
                <w:rFonts w:ascii="Times New Roman" w:hAnsi="Times New Roman" w:cs="Times New Roman"/>
                <w:sz w:val="24"/>
                <w:szCs w:val="24"/>
              </w:rPr>
              <w:t>Likum</w:t>
            </w:r>
            <w:r w:rsidRPr="0024716D">
              <w:rPr>
                <w:rFonts w:ascii="Times New Roman" w:hAnsi="Times New Roman" w:cs="Times New Roman"/>
                <w:sz w:val="24"/>
                <w:szCs w:val="24"/>
              </w:rPr>
              <w:t>projekts šo jomu neskar.</w:t>
            </w:r>
          </w:p>
        </w:tc>
      </w:tr>
    </w:tbl>
    <w:p w14:paraId="577B323C"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 xml:space="preserve">  </w:t>
      </w:r>
    </w:p>
    <w:p w14:paraId="7CCBC38D" w14:textId="69AA2608" w:rsidR="00E5323B" w:rsidRPr="0024716D" w:rsidRDefault="00E5323B"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97"/>
        <w:gridCol w:w="3175"/>
        <w:gridCol w:w="5492"/>
      </w:tblGrid>
      <w:tr w:rsidR="0024716D" w:rsidRPr="0024716D" w14:paraId="6F8FFD04" w14:textId="77777777" w:rsidTr="00AA350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019F9C6" w14:textId="77777777" w:rsidR="00655F2C" w:rsidRPr="0024716D" w:rsidRDefault="00E5323B" w:rsidP="00AF3E87">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VI. Sabiedrības līdzdalība un komunikācijas aktivitātes</w:t>
            </w:r>
          </w:p>
        </w:tc>
      </w:tr>
      <w:tr w:rsidR="00AA350F" w:rsidRPr="0024716D" w14:paraId="582418DF"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1EA655D"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46" w:type="pct"/>
            <w:tcBorders>
              <w:top w:val="outset" w:sz="6" w:space="0" w:color="auto"/>
              <w:left w:val="outset" w:sz="6" w:space="0" w:color="auto"/>
              <w:bottom w:val="outset" w:sz="6" w:space="0" w:color="auto"/>
              <w:right w:val="outset" w:sz="6" w:space="0" w:color="auto"/>
            </w:tcBorders>
            <w:hideMark/>
          </w:tcPr>
          <w:p w14:paraId="183F4B46"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1" w:type="pct"/>
            <w:tcBorders>
              <w:top w:val="outset" w:sz="6" w:space="0" w:color="auto"/>
              <w:left w:val="outset" w:sz="6" w:space="0" w:color="auto"/>
              <w:bottom w:val="outset" w:sz="6" w:space="0" w:color="auto"/>
              <w:right w:val="outset" w:sz="6" w:space="0" w:color="auto"/>
            </w:tcBorders>
            <w:hideMark/>
          </w:tcPr>
          <w:p w14:paraId="077CF289" w14:textId="7CB5751E" w:rsidR="00AF3E87" w:rsidRDefault="00817D92" w:rsidP="00AF3E87">
            <w:pPr>
              <w:spacing w:before="60" w:after="0" w:line="240" w:lineRule="auto"/>
              <w:ind w:left="57" w:right="57"/>
              <w:jc w:val="both"/>
              <w:rPr>
                <w:rFonts w:ascii="Times New Roman" w:hAnsi="Times New Roman" w:cs="Times New Roman"/>
                <w:sz w:val="24"/>
                <w:szCs w:val="24"/>
              </w:rPr>
            </w:pPr>
            <w:r w:rsidRPr="00442402">
              <w:rPr>
                <w:rFonts w:ascii="Times New Roman" w:eastAsia="Times New Roman" w:hAnsi="Times New Roman" w:cs="Times New Roman"/>
                <w:iCs/>
                <w:sz w:val="24"/>
                <w:szCs w:val="24"/>
                <w:lang w:eastAsia="lv-LV"/>
              </w:rPr>
              <w:t xml:space="preserve">Sabiedrības līdzdalība ir nodrošināta, publicējot  </w:t>
            </w:r>
            <w:r w:rsidR="00AF3E87">
              <w:rPr>
                <w:rFonts w:ascii="Times New Roman" w:eastAsia="Times New Roman" w:hAnsi="Times New Roman" w:cs="Times New Roman"/>
                <w:iCs/>
                <w:sz w:val="24"/>
                <w:szCs w:val="24"/>
                <w:lang w:eastAsia="lv-LV"/>
              </w:rPr>
              <w:t>likum</w:t>
            </w:r>
            <w:r w:rsidRPr="00442402">
              <w:rPr>
                <w:rFonts w:ascii="Times New Roman" w:eastAsia="Times New Roman" w:hAnsi="Times New Roman" w:cs="Times New Roman"/>
                <w:iCs/>
                <w:sz w:val="24"/>
                <w:szCs w:val="24"/>
                <w:lang w:eastAsia="lv-LV"/>
              </w:rPr>
              <w:t xml:space="preserve">projektu 2018.gada </w:t>
            </w:r>
            <w:r w:rsidR="00AF3E87">
              <w:rPr>
                <w:rFonts w:ascii="Times New Roman" w:eastAsia="Times New Roman" w:hAnsi="Times New Roman" w:cs="Times New Roman"/>
                <w:iCs/>
                <w:sz w:val="24"/>
                <w:szCs w:val="24"/>
                <w:lang w:eastAsia="lv-LV"/>
              </w:rPr>
              <w:t>30</w:t>
            </w:r>
            <w:r w:rsidRPr="00442402">
              <w:rPr>
                <w:rFonts w:ascii="Times New Roman" w:eastAsia="Times New Roman" w:hAnsi="Times New Roman" w:cs="Times New Roman"/>
                <w:iCs/>
                <w:sz w:val="24"/>
                <w:szCs w:val="24"/>
                <w:lang w:eastAsia="lv-LV"/>
              </w:rPr>
              <w:t>.</w:t>
            </w:r>
            <w:r w:rsidR="00AF3E87">
              <w:rPr>
                <w:rFonts w:ascii="Times New Roman" w:eastAsia="Times New Roman" w:hAnsi="Times New Roman" w:cs="Times New Roman"/>
                <w:iCs/>
                <w:sz w:val="24"/>
                <w:szCs w:val="24"/>
                <w:lang w:eastAsia="lv-LV"/>
              </w:rPr>
              <w:t>maijā</w:t>
            </w:r>
            <w:r w:rsidRPr="00442402">
              <w:rPr>
                <w:rFonts w:ascii="Times New Roman" w:eastAsia="Times New Roman" w:hAnsi="Times New Roman" w:cs="Times New Roman"/>
                <w:iCs/>
                <w:sz w:val="24"/>
                <w:szCs w:val="24"/>
                <w:lang w:eastAsia="lv-LV"/>
              </w:rPr>
              <w:t xml:space="preserve"> Finanšu ministrijas tīmekļvietnē sadaļā “Sabiedrības līdzdalība”</w:t>
            </w:r>
            <w:r w:rsidR="00AA350F">
              <w:rPr>
                <w:rFonts w:ascii="Times New Roman" w:hAnsi="Times New Roman" w:cs="Times New Roman"/>
                <w:sz w:val="24"/>
                <w:szCs w:val="24"/>
              </w:rPr>
              <w:t> </w:t>
            </w:r>
            <w:hyperlink r:id="rId7" w:anchor="project471" w:history="1">
              <w:r w:rsidR="00AF3E87" w:rsidRPr="002B4741">
                <w:rPr>
                  <w:rStyle w:val="Hyperlink"/>
                  <w:rFonts w:ascii="Times New Roman" w:hAnsi="Times New Roman" w:cs="Times New Roman"/>
                  <w:sz w:val="24"/>
                  <w:szCs w:val="24"/>
                </w:rPr>
                <w:t>http://www.fm.gov.lv/lv/sabiedribas_lidzdaliba/tiesibu_aktu_projekti/muitas_politika#project471</w:t>
              </w:r>
            </w:hyperlink>
          </w:p>
          <w:p w14:paraId="1CBEA09B" w14:textId="6F1963F5" w:rsidR="00E5323B" w:rsidRPr="0024716D" w:rsidRDefault="00E5323B" w:rsidP="00AF3E87">
            <w:pPr>
              <w:spacing w:before="60" w:after="0" w:line="240" w:lineRule="auto"/>
              <w:ind w:left="57" w:right="57"/>
              <w:jc w:val="both"/>
              <w:rPr>
                <w:rFonts w:ascii="Times New Roman" w:eastAsia="Times New Roman" w:hAnsi="Times New Roman" w:cs="Times New Roman"/>
                <w:iCs/>
                <w:sz w:val="24"/>
                <w:szCs w:val="24"/>
                <w:lang w:eastAsia="lv-LV"/>
              </w:rPr>
            </w:pPr>
          </w:p>
        </w:tc>
      </w:tr>
      <w:tr w:rsidR="00AA350F" w:rsidRPr="0024716D" w14:paraId="61EED147"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7BDB168C"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46" w:type="pct"/>
            <w:tcBorders>
              <w:top w:val="outset" w:sz="6" w:space="0" w:color="auto"/>
              <w:left w:val="outset" w:sz="6" w:space="0" w:color="auto"/>
              <w:bottom w:val="outset" w:sz="6" w:space="0" w:color="auto"/>
              <w:right w:val="outset" w:sz="6" w:space="0" w:color="auto"/>
            </w:tcBorders>
            <w:hideMark/>
          </w:tcPr>
          <w:p w14:paraId="1EFCFC83"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 projekta izstrādē</w:t>
            </w:r>
          </w:p>
        </w:tc>
        <w:tc>
          <w:tcPr>
            <w:tcW w:w="2991" w:type="pct"/>
            <w:tcBorders>
              <w:top w:val="outset" w:sz="6" w:space="0" w:color="auto"/>
              <w:left w:val="outset" w:sz="6" w:space="0" w:color="auto"/>
              <w:bottom w:val="outset" w:sz="6" w:space="0" w:color="auto"/>
              <w:right w:val="outset" w:sz="6" w:space="0" w:color="auto"/>
            </w:tcBorders>
            <w:hideMark/>
          </w:tcPr>
          <w:p w14:paraId="6A6FE69C" w14:textId="745B83E4" w:rsidR="00E5323B" w:rsidRPr="0024716D" w:rsidRDefault="00AF3E87" w:rsidP="008639AE">
            <w:pPr>
              <w:spacing w:before="60" w:after="0" w:line="240" w:lineRule="auto"/>
              <w:ind w:left="57" w:right="57"/>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Likum</w:t>
            </w:r>
            <w:r w:rsidR="00817D92" w:rsidRPr="0024716D">
              <w:rPr>
                <w:rFonts w:ascii="Times New Roman" w:hAnsi="Times New Roman" w:cs="Times New Roman"/>
                <w:sz w:val="24"/>
                <w:szCs w:val="24"/>
              </w:rPr>
              <w:t xml:space="preserve">projekts </w:t>
            </w:r>
            <w:r w:rsidR="008639AE" w:rsidRPr="008639AE">
              <w:rPr>
                <w:rFonts w:ascii="Times New Roman" w:hAnsi="Times New Roman" w:cs="Times New Roman"/>
                <w:sz w:val="24"/>
                <w:szCs w:val="24"/>
              </w:rPr>
              <w:t>2018.gada 7.jūnijā</w:t>
            </w:r>
            <w:r w:rsidR="008639AE">
              <w:rPr>
                <w:rFonts w:ascii="Times New Roman" w:hAnsi="Times New Roman" w:cs="Times New Roman"/>
                <w:sz w:val="24"/>
                <w:szCs w:val="24"/>
              </w:rPr>
              <w:t xml:space="preserve"> </w:t>
            </w:r>
            <w:r w:rsidR="008D4100">
              <w:rPr>
                <w:rFonts w:ascii="Times New Roman" w:hAnsi="Times New Roman" w:cs="Times New Roman"/>
                <w:sz w:val="24"/>
                <w:szCs w:val="24"/>
              </w:rPr>
              <w:t xml:space="preserve">nosūtīts saskaņošanai Konsultatīvās padomes muitas politikas jomā locekļiem. Minētās padomes sastāvā ir pārstāvji no </w:t>
            </w:r>
            <w:r w:rsidR="00D16AF5">
              <w:rPr>
                <w:rFonts w:ascii="Times New Roman" w:hAnsi="Times New Roman" w:cs="Times New Roman"/>
                <w:sz w:val="24"/>
                <w:szCs w:val="24"/>
              </w:rPr>
              <w:t xml:space="preserve">Latvijas Tranzīta biznesa asociācijas, biedrības </w:t>
            </w:r>
            <w:r w:rsidR="00D16AF5">
              <w:rPr>
                <w:rFonts w:ascii="Times New Roman" w:hAnsi="Times New Roman" w:cs="Times New Roman"/>
                <w:sz w:val="24"/>
                <w:szCs w:val="24"/>
              </w:rPr>
              <w:lastRenderedPageBreak/>
              <w:t>“Autopārvadātāju asociācija “Latvijas auto””, Rīgas tehniskās universitātes, Latvijas Nacionālās kravas ekspeditoru un loģistikas asociācijas, biedrības “Latvijas Aviācijas asociācija”, Latvijas Darba devēju konfederācijas, Satiksmes ministrijas, VAS “Latvijas dzelzceļš” un Latvijas Loģistikas asociācijas.</w:t>
            </w:r>
          </w:p>
        </w:tc>
      </w:tr>
      <w:tr w:rsidR="00AA350F" w:rsidRPr="0024716D" w14:paraId="485524D2"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21DF6C22"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lastRenderedPageBreak/>
              <w:t>3.</w:t>
            </w:r>
          </w:p>
        </w:tc>
        <w:tc>
          <w:tcPr>
            <w:tcW w:w="1746" w:type="pct"/>
            <w:tcBorders>
              <w:top w:val="outset" w:sz="6" w:space="0" w:color="auto"/>
              <w:left w:val="outset" w:sz="6" w:space="0" w:color="auto"/>
              <w:bottom w:val="outset" w:sz="6" w:space="0" w:color="auto"/>
              <w:right w:val="outset" w:sz="6" w:space="0" w:color="auto"/>
            </w:tcBorders>
            <w:hideMark/>
          </w:tcPr>
          <w:p w14:paraId="134417F1"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Sabiedrības līdzdalības rezultāti</w:t>
            </w:r>
          </w:p>
        </w:tc>
        <w:tc>
          <w:tcPr>
            <w:tcW w:w="2991" w:type="pct"/>
            <w:tcBorders>
              <w:top w:val="outset" w:sz="6" w:space="0" w:color="auto"/>
              <w:left w:val="outset" w:sz="6" w:space="0" w:color="auto"/>
              <w:bottom w:val="outset" w:sz="6" w:space="0" w:color="auto"/>
              <w:right w:val="outset" w:sz="6" w:space="0" w:color="auto"/>
            </w:tcBorders>
            <w:hideMark/>
          </w:tcPr>
          <w:p w14:paraId="365725E2" w14:textId="1714382F" w:rsidR="00E5323B" w:rsidRPr="0024716D" w:rsidRDefault="008D4100" w:rsidP="00C66418">
            <w:pPr>
              <w:pStyle w:val="naiskr"/>
              <w:spacing w:before="0" w:after="0"/>
              <w:ind w:left="57" w:right="57"/>
              <w:jc w:val="both"/>
              <w:rPr>
                <w:iCs/>
              </w:rPr>
            </w:pPr>
            <w:r w:rsidRPr="008D4100">
              <w:t>Konsultatīvās padomes muitas politikas jomā locekļi atbalsta likumprojekta virzību</w:t>
            </w:r>
            <w:r w:rsidRPr="008D4100">
              <w:rPr>
                <w:iCs/>
              </w:rPr>
              <w:t xml:space="preserve"> piedāvātajā redakcijā.</w:t>
            </w:r>
          </w:p>
        </w:tc>
      </w:tr>
      <w:tr w:rsidR="00AA350F" w:rsidRPr="0024716D" w14:paraId="33656D28" w14:textId="77777777" w:rsidTr="00AA350F">
        <w:trPr>
          <w:tblCellSpacing w:w="15" w:type="dxa"/>
        </w:trPr>
        <w:tc>
          <w:tcPr>
            <w:tcW w:w="196" w:type="pct"/>
            <w:tcBorders>
              <w:top w:val="outset" w:sz="6" w:space="0" w:color="auto"/>
              <w:left w:val="outset" w:sz="6" w:space="0" w:color="auto"/>
              <w:bottom w:val="outset" w:sz="6" w:space="0" w:color="auto"/>
              <w:right w:val="outset" w:sz="6" w:space="0" w:color="auto"/>
            </w:tcBorders>
            <w:hideMark/>
          </w:tcPr>
          <w:p w14:paraId="05725E57"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4.</w:t>
            </w:r>
          </w:p>
        </w:tc>
        <w:tc>
          <w:tcPr>
            <w:tcW w:w="1746" w:type="pct"/>
            <w:tcBorders>
              <w:top w:val="outset" w:sz="6" w:space="0" w:color="auto"/>
              <w:left w:val="outset" w:sz="6" w:space="0" w:color="auto"/>
              <w:bottom w:val="outset" w:sz="6" w:space="0" w:color="auto"/>
              <w:right w:val="outset" w:sz="6" w:space="0" w:color="auto"/>
            </w:tcBorders>
            <w:hideMark/>
          </w:tcPr>
          <w:p w14:paraId="0F99DF1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91" w:type="pct"/>
            <w:tcBorders>
              <w:top w:val="outset" w:sz="6" w:space="0" w:color="auto"/>
              <w:left w:val="outset" w:sz="6" w:space="0" w:color="auto"/>
              <w:bottom w:val="outset" w:sz="6" w:space="0" w:color="auto"/>
              <w:right w:val="outset" w:sz="6" w:space="0" w:color="auto"/>
            </w:tcBorders>
            <w:hideMark/>
          </w:tcPr>
          <w:p w14:paraId="1D111528" w14:textId="77777777" w:rsidR="00E5323B" w:rsidRPr="0024716D" w:rsidRDefault="00817D92" w:rsidP="004B4F56">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55197843" w14:textId="736A6DFA" w:rsidR="00E5323B" w:rsidRPr="0024716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3232"/>
        <w:gridCol w:w="5406"/>
      </w:tblGrid>
      <w:tr w:rsidR="0024716D" w:rsidRPr="0024716D" w14:paraId="01B0C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278F49" w14:textId="77777777" w:rsidR="00655F2C" w:rsidRPr="0024716D" w:rsidRDefault="00E5323B" w:rsidP="00C66418">
            <w:pPr>
              <w:spacing w:after="0" w:line="240" w:lineRule="auto"/>
              <w:jc w:val="center"/>
              <w:rPr>
                <w:rFonts w:ascii="Times New Roman" w:eastAsia="Times New Roman" w:hAnsi="Times New Roman" w:cs="Times New Roman"/>
                <w:b/>
                <w:bCs/>
                <w:iCs/>
                <w:sz w:val="24"/>
                <w:szCs w:val="24"/>
                <w:lang w:eastAsia="lv-LV"/>
              </w:rPr>
            </w:pPr>
            <w:r w:rsidRPr="0024716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4716D" w:rsidRPr="0024716D" w14:paraId="00AED11C"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4F87D1B"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1.</w:t>
            </w:r>
          </w:p>
        </w:tc>
        <w:tc>
          <w:tcPr>
            <w:tcW w:w="1768" w:type="pct"/>
            <w:tcBorders>
              <w:top w:val="outset" w:sz="6" w:space="0" w:color="auto"/>
              <w:left w:val="outset" w:sz="6" w:space="0" w:color="auto"/>
              <w:bottom w:val="outset" w:sz="6" w:space="0" w:color="auto"/>
              <w:right w:val="outset" w:sz="6" w:space="0" w:color="auto"/>
            </w:tcBorders>
            <w:hideMark/>
          </w:tcPr>
          <w:p w14:paraId="7BE47C34"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77DD05A" w14:textId="7AADD579" w:rsidR="00E5323B" w:rsidRPr="0024716D" w:rsidRDefault="00DB0085" w:rsidP="004B4F56">
            <w:pPr>
              <w:spacing w:before="60" w:after="0" w:line="240" w:lineRule="auto"/>
              <w:ind w:left="57" w:right="57"/>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ieņēmumu dienests, Valsts robežsardze.</w:t>
            </w:r>
          </w:p>
        </w:tc>
      </w:tr>
      <w:tr w:rsidR="0024716D" w:rsidRPr="0024716D" w14:paraId="1586D44E"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D98CC6E"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2.</w:t>
            </w:r>
          </w:p>
        </w:tc>
        <w:tc>
          <w:tcPr>
            <w:tcW w:w="1768" w:type="pct"/>
            <w:tcBorders>
              <w:top w:val="outset" w:sz="6" w:space="0" w:color="auto"/>
              <w:left w:val="outset" w:sz="6" w:space="0" w:color="auto"/>
              <w:bottom w:val="outset" w:sz="6" w:space="0" w:color="auto"/>
              <w:right w:val="outset" w:sz="6" w:space="0" w:color="auto"/>
            </w:tcBorders>
            <w:hideMark/>
          </w:tcPr>
          <w:p w14:paraId="79E766B5"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Projekta izpildes ietekme uz pārvaldes funkcijām un institucionālo struktūru.</w:t>
            </w:r>
            <w:r w:rsidRPr="0024716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3D5C35C0" w14:textId="62FF389B" w:rsidR="00E5323B" w:rsidRPr="0024716D" w:rsidRDefault="004B4F56" w:rsidP="004B4F56">
            <w:pPr>
              <w:spacing w:before="60" w:after="0" w:line="240" w:lineRule="auto"/>
              <w:ind w:left="57" w:right="57"/>
              <w:jc w:val="both"/>
              <w:rPr>
                <w:rFonts w:ascii="Times New Roman" w:eastAsia="Times New Roman" w:hAnsi="Times New Roman" w:cs="Times New Roman"/>
                <w:iCs/>
                <w:sz w:val="24"/>
                <w:szCs w:val="24"/>
                <w:lang w:eastAsia="lv-LV"/>
              </w:rPr>
            </w:pPr>
            <w:r w:rsidRPr="0024716D">
              <w:rPr>
                <w:rFonts w:ascii="Times New Roman" w:hAnsi="Times New Roman"/>
                <w:sz w:val="24"/>
                <w:szCs w:val="24"/>
              </w:rPr>
              <w:t xml:space="preserve">Valsts ieņēmumu dienesta </w:t>
            </w:r>
            <w:r w:rsidR="00DB0085">
              <w:rPr>
                <w:rFonts w:ascii="Times New Roman" w:hAnsi="Times New Roman"/>
                <w:sz w:val="24"/>
                <w:szCs w:val="24"/>
              </w:rPr>
              <w:t xml:space="preserve">un Valsts robežsardzes </w:t>
            </w:r>
            <w:r w:rsidRPr="0024716D">
              <w:rPr>
                <w:rFonts w:ascii="Times New Roman" w:hAnsi="Times New Roman"/>
                <w:sz w:val="24"/>
                <w:szCs w:val="24"/>
              </w:rPr>
              <w:t>funkcijas netiks mainītas. Nav nepieciešams veidot jaunas institūcijas. Nav nepieciešama esošu institūciju likvidācija vai reorganizācija.</w:t>
            </w:r>
          </w:p>
        </w:tc>
      </w:tr>
      <w:tr w:rsidR="00E5323B" w:rsidRPr="0024716D" w14:paraId="3F275255" w14:textId="77777777" w:rsidTr="00AA350F">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708B67BC" w14:textId="77777777" w:rsidR="00655F2C"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3.</w:t>
            </w:r>
          </w:p>
        </w:tc>
        <w:tc>
          <w:tcPr>
            <w:tcW w:w="1768" w:type="pct"/>
            <w:tcBorders>
              <w:top w:val="outset" w:sz="6" w:space="0" w:color="auto"/>
              <w:left w:val="outset" w:sz="6" w:space="0" w:color="auto"/>
              <w:bottom w:val="outset" w:sz="6" w:space="0" w:color="auto"/>
              <w:right w:val="outset" w:sz="6" w:space="0" w:color="auto"/>
            </w:tcBorders>
            <w:hideMark/>
          </w:tcPr>
          <w:p w14:paraId="2F17885D" w14:textId="77777777" w:rsidR="00E5323B" w:rsidRPr="0024716D" w:rsidRDefault="00E5323B" w:rsidP="00E5323B">
            <w:pPr>
              <w:spacing w:after="0" w:line="240" w:lineRule="auto"/>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4D7355F" w14:textId="77777777" w:rsidR="00E5323B" w:rsidRPr="0024716D" w:rsidRDefault="004B4F56" w:rsidP="004B4F56">
            <w:pPr>
              <w:spacing w:before="60" w:after="0" w:line="240" w:lineRule="auto"/>
              <w:ind w:left="57" w:right="57"/>
              <w:rPr>
                <w:rFonts w:ascii="Times New Roman" w:eastAsia="Times New Roman" w:hAnsi="Times New Roman" w:cs="Times New Roman"/>
                <w:iCs/>
                <w:sz w:val="24"/>
                <w:szCs w:val="24"/>
                <w:lang w:eastAsia="lv-LV"/>
              </w:rPr>
            </w:pPr>
            <w:r w:rsidRPr="0024716D">
              <w:rPr>
                <w:rFonts w:ascii="Times New Roman" w:eastAsia="Times New Roman" w:hAnsi="Times New Roman" w:cs="Times New Roman"/>
                <w:iCs/>
                <w:sz w:val="24"/>
                <w:szCs w:val="24"/>
                <w:lang w:eastAsia="lv-LV"/>
              </w:rPr>
              <w:t>Nav</w:t>
            </w:r>
          </w:p>
        </w:tc>
      </w:tr>
    </w:tbl>
    <w:p w14:paraId="2B80D85F" w14:textId="77777777" w:rsidR="00027C41" w:rsidRDefault="00027C41" w:rsidP="004B4F56">
      <w:pPr>
        <w:tabs>
          <w:tab w:val="left" w:pos="6237"/>
        </w:tabs>
        <w:spacing w:after="0" w:line="240" w:lineRule="auto"/>
        <w:rPr>
          <w:rFonts w:ascii="Times New Roman" w:hAnsi="Times New Roman" w:cs="Times New Roman"/>
          <w:sz w:val="26"/>
          <w:szCs w:val="26"/>
        </w:rPr>
      </w:pPr>
    </w:p>
    <w:p w14:paraId="32B4A336" w14:textId="77777777" w:rsidR="00BA0D93" w:rsidRDefault="00027C41" w:rsidP="004B4F56">
      <w:pPr>
        <w:tabs>
          <w:tab w:val="left" w:pos="6237"/>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5861F117" w14:textId="77777777" w:rsidR="00BA0D93" w:rsidRDefault="00BA0D93" w:rsidP="004B4F56">
      <w:pPr>
        <w:tabs>
          <w:tab w:val="left" w:pos="6237"/>
        </w:tabs>
        <w:spacing w:after="0" w:line="240" w:lineRule="auto"/>
        <w:rPr>
          <w:rFonts w:ascii="Times New Roman" w:hAnsi="Times New Roman" w:cs="Times New Roman"/>
          <w:sz w:val="26"/>
          <w:szCs w:val="26"/>
        </w:rPr>
      </w:pPr>
    </w:p>
    <w:p w14:paraId="286542C6" w14:textId="49A4F543" w:rsidR="00894C55" w:rsidRPr="0024716D" w:rsidRDefault="00027C41" w:rsidP="004B4F56">
      <w:pPr>
        <w:tabs>
          <w:tab w:val="left" w:pos="6237"/>
        </w:tabs>
        <w:spacing w:after="0"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r w:rsidR="00DB0085">
        <w:rPr>
          <w:rFonts w:ascii="Times New Roman" w:hAnsi="Times New Roman" w:cs="Times New Roman"/>
          <w:sz w:val="26"/>
          <w:szCs w:val="26"/>
        </w:rPr>
        <w:t>Finanšu ministre</w:t>
      </w:r>
      <w:r w:rsidR="004B4F56" w:rsidRPr="0024716D">
        <w:rPr>
          <w:rFonts w:ascii="Times New Roman" w:hAnsi="Times New Roman" w:cs="Times New Roman"/>
          <w:sz w:val="26"/>
          <w:szCs w:val="26"/>
        </w:rPr>
        <w:tab/>
      </w:r>
      <w:proofErr w:type="spellStart"/>
      <w:r w:rsidR="004B4F56" w:rsidRPr="0024716D">
        <w:rPr>
          <w:rFonts w:ascii="Times New Roman" w:hAnsi="Times New Roman" w:cs="Times New Roman"/>
          <w:sz w:val="26"/>
          <w:szCs w:val="26"/>
        </w:rPr>
        <w:t>D</w:t>
      </w:r>
      <w:r w:rsidR="00DB0085">
        <w:rPr>
          <w:rFonts w:ascii="Times New Roman" w:hAnsi="Times New Roman" w:cs="Times New Roman"/>
          <w:sz w:val="26"/>
          <w:szCs w:val="26"/>
        </w:rPr>
        <w:t>.</w:t>
      </w:r>
      <w:r w:rsidR="004B4F56" w:rsidRPr="0024716D">
        <w:rPr>
          <w:rFonts w:ascii="Times New Roman" w:hAnsi="Times New Roman" w:cs="Times New Roman"/>
          <w:sz w:val="26"/>
          <w:szCs w:val="26"/>
        </w:rPr>
        <w:t>Reizniece</w:t>
      </w:r>
      <w:proofErr w:type="spellEnd"/>
      <w:r w:rsidR="004B4F56" w:rsidRPr="0024716D">
        <w:rPr>
          <w:rFonts w:ascii="Times New Roman" w:hAnsi="Times New Roman" w:cs="Times New Roman"/>
          <w:sz w:val="26"/>
          <w:szCs w:val="26"/>
        </w:rPr>
        <w:t>-Ozola</w:t>
      </w:r>
    </w:p>
    <w:p w14:paraId="582C2BC1" w14:textId="77777777" w:rsidR="00BA0D93" w:rsidRDefault="00BA0D93" w:rsidP="00894C55">
      <w:pPr>
        <w:tabs>
          <w:tab w:val="left" w:pos="6237"/>
        </w:tabs>
        <w:spacing w:after="0" w:line="240" w:lineRule="auto"/>
        <w:rPr>
          <w:rFonts w:ascii="Times New Roman" w:hAnsi="Times New Roman" w:cs="Times New Roman"/>
          <w:sz w:val="16"/>
          <w:szCs w:val="16"/>
        </w:rPr>
      </w:pPr>
    </w:p>
    <w:p w14:paraId="43618D11" w14:textId="77777777" w:rsidR="00BA0D93" w:rsidRDefault="00BA0D93" w:rsidP="00894C55">
      <w:pPr>
        <w:tabs>
          <w:tab w:val="left" w:pos="6237"/>
        </w:tabs>
        <w:spacing w:after="0" w:line="240" w:lineRule="auto"/>
        <w:rPr>
          <w:rFonts w:ascii="Times New Roman" w:hAnsi="Times New Roman" w:cs="Times New Roman"/>
          <w:sz w:val="16"/>
          <w:szCs w:val="16"/>
        </w:rPr>
      </w:pPr>
    </w:p>
    <w:p w14:paraId="234E7031" w14:textId="77777777" w:rsidR="00BA0D93" w:rsidRDefault="00BA0D93" w:rsidP="00894C55">
      <w:pPr>
        <w:tabs>
          <w:tab w:val="left" w:pos="6237"/>
        </w:tabs>
        <w:spacing w:after="0" w:line="240" w:lineRule="auto"/>
        <w:rPr>
          <w:rFonts w:ascii="Times New Roman" w:hAnsi="Times New Roman" w:cs="Times New Roman"/>
          <w:sz w:val="16"/>
          <w:szCs w:val="16"/>
        </w:rPr>
      </w:pPr>
    </w:p>
    <w:p w14:paraId="4B0AD732" w14:textId="77777777" w:rsidR="00BA0D93" w:rsidRDefault="00BA0D93" w:rsidP="00894C55">
      <w:pPr>
        <w:tabs>
          <w:tab w:val="left" w:pos="6237"/>
        </w:tabs>
        <w:spacing w:after="0" w:line="240" w:lineRule="auto"/>
        <w:rPr>
          <w:rFonts w:ascii="Times New Roman" w:hAnsi="Times New Roman" w:cs="Times New Roman"/>
          <w:sz w:val="16"/>
          <w:szCs w:val="16"/>
        </w:rPr>
      </w:pPr>
    </w:p>
    <w:p w14:paraId="354B7085" w14:textId="77777777" w:rsidR="00BA0D93" w:rsidRDefault="00BA0D93" w:rsidP="00894C55">
      <w:pPr>
        <w:tabs>
          <w:tab w:val="left" w:pos="6237"/>
        </w:tabs>
        <w:spacing w:after="0" w:line="240" w:lineRule="auto"/>
        <w:rPr>
          <w:rFonts w:ascii="Times New Roman" w:hAnsi="Times New Roman" w:cs="Times New Roman"/>
          <w:sz w:val="16"/>
          <w:szCs w:val="16"/>
        </w:rPr>
      </w:pPr>
    </w:p>
    <w:p w14:paraId="5CE60011" w14:textId="77777777" w:rsidR="00BA0D93" w:rsidRDefault="00BA0D93" w:rsidP="00894C55">
      <w:pPr>
        <w:tabs>
          <w:tab w:val="left" w:pos="6237"/>
        </w:tabs>
        <w:spacing w:after="0" w:line="240" w:lineRule="auto"/>
        <w:rPr>
          <w:rFonts w:ascii="Times New Roman" w:hAnsi="Times New Roman" w:cs="Times New Roman"/>
          <w:sz w:val="16"/>
          <w:szCs w:val="16"/>
        </w:rPr>
      </w:pPr>
    </w:p>
    <w:p w14:paraId="228A1A9A" w14:textId="77777777" w:rsidR="00BA0D93" w:rsidRDefault="00BA0D93" w:rsidP="00894C55">
      <w:pPr>
        <w:tabs>
          <w:tab w:val="left" w:pos="6237"/>
        </w:tabs>
        <w:spacing w:after="0" w:line="240" w:lineRule="auto"/>
        <w:rPr>
          <w:rFonts w:ascii="Times New Roman" w:hAnsi="Times New Roman" w:cs="Times New Roman"/>
          <w:sz w:val="16"/>
          <w:szCs w:val="16"/>
        </w:rPr>
      </w:pPr>
    </w:p>
    <w:p w14:paraId="7F2D5CD8" w14:textId="77777777" w:rsidR="00BA0D93" w:rsidRDefault="00BA0D93" w:rsidP="00894C55">
      <w:pPr>
        <w:tabs>
          <w:tab w:val="left" w:pos="6237"/>
        </w:tabs>
        <w:spacing w:after="0" w:line="240" w:lineRule="auto"/>
        <w:rPr>
          <w:rFonts w:ascii="Times New Roman" w:hAnsi="Times New Roman" w:cs="Times New Roman"/>
          <w:sz w:val="16"/>
          <w:szCs w:val="16"/>
        </w:rPr>
      </w:pPr>
    </w:p>
    <w:p w14:paraId="411D8FF0" w14:textId="77777777" w:rsidR="00BA0D93" w:rsidRDefault="00BA0D93" w:rsidP="00894C55">
      <w:pPr>
        <w:tabs>
          <w:tab w:val="left" w:pos="6237"/>
        </w:tabs>
        <w:spacing w:after="0" w:line="240" w:lineRule="auto"/>
        <w:rPr>
          <w:rFonts w:ascii="Times New Roman" w:hAnsi="Times New Roman" w:cs="Times New Roman"/>
          <w:sz w:val="16"/>
          <w:szCs w:val="16"/>
        </w:rPr>
      </w:pPr>
    </w:p>
    <w:p w14:paraId="2D79E1AD" w14:textId="77777777" w:rsidR="00BA0D93" w:rsidRDefault="00BA0D93" w:rsidP="00894C55">
      <w:pPr>
        <w:tabs>
          <w:tab w:val="left" w:pos="6237"/>
        </w:tabs>
        <w:spacing w:after="0" w:line="240" w:lineRule="auto"/>
        <w:rPr>
          <w:rFonts w:ascii="Times New Roman" w:hAnsi="Times New Roman" w:cs="Times New Roman"/>
          <w:sz w:val="16"/>
          <w:szCs w:val="16"/>
        </w:rPr>
      </w:pPr>
    </w:p>
    <w:p w14:paraId="2895BB8D" w14:textId="2679E604" w:rsidR="00894C55" w:rsidRPr="00027C41" w:rsidRDefault="00027C41" w:rsidP="00894C55">
      <w:pPr>
        <w:tabs>
          <w:tab w:val="left" w:pos="6237"/>
        </w:tabs>
        <w:spacing w:after="0" w:line="240" w:lineRule="auto"/>
        <w:rPr>
          <w:rFonts w:ascii="Times New Roman" w:hAnsi="Times New Roman" w:cs="Times New Roman"/>
          <w:sz w:val="16"/>
          <w:szCs w:val="16"/>
        </w:rPr>
      </w:pPr>
      <w:r w:rsidRPr="00027C41">
        <w:rPr>
          <w:rFonts w:ascii="Times New Roman" w:hAnsi="Times New Roman" w:cs="Times New Roman"/>
          <w:sz w:val="16"/>
          <w:szCs w:val="16"/>
        </w:rPr>
        <w:t>V</w:t>
      </w:r>
      <w:r w:rsidR="00D55E40" w:rsidRPr="00027C41">
        <w:rPr>
          <w:rFonts w:ascii="Times New Roman" w:hAnsi="Times New Roman" w:cs="Times New Roman"/>
          <w:sz w:val="16"/>
          <w:szCs w:val="16"/>
        </w:rPr>
        <w:t>ībāne</w:t>
      </w:r>
      <w:r w:rsidR="00D133F8" w:rsidRPr="00027C41">
        <w:rPr>
          <w:rFonts w:ascii="Times New Roman" w:hAnsi="Times New Roman" w:cs="Times New Roman"/>
          <w:sz w:val="16"/>
          <w:szCs w:val="16"/>
        </w:rPr>
        <w:t xml:space="preserve"> 670</w:t>
      </w:r>
      <w:r w:rsidR="004B4F56" w:rsidRPr="00027C41">
        <w:rPr>
          <w:rFonts w:ascii="Times New Roman" w:hAnsi="Times New Roman" w:cs="Times New Roman"/>
          <w:sz w:val="16"/>
          <w:szCs w:val="16"/>
        </w:rPr>
        <w:t>955</w:t>
      </w:r>
      <w:r w:rsidR="00D55E40" w:rsidRPr="00027C41">
        <w:rPr>
          <w:rFonts w:ascii="Times New Roman" w:hAnsi="Times New Roman" w:cs="Times New Roman"/>
          <w:sz w:val="16"/>
          <w:szCs w:val="16"/>
        </w:rPr>
        <w:t>59</w:t>
      </w:r>
    </w:p>
    <w:p w14:paraId="1348E1BF" w14:textId="342FCEB5" w:rsidR="00894C55" w:rsidRPr="00027C41" w:rsidRDefault="00D55E40" w:rsidP="00894C55">
      <w:pPr>
        <w:tabs>
          <w:tab w:val="left" w:pos="6237"/>
        </w:tabs>
        <w:spacing w:after="0" w:line="240" w:lineRule="auto"/>
        <w:rPr>
          <w:rFonts w:ascii="Times New Roman" w:hAnsi="Times New Roman" w:cs="Times New Roman"/>
          <w:sz w:val="16"/>
          <w:szCs w:val="16"/>
        </w:rPr>
      </w:pPr>
      <w:r w:rsidRPr="00027C41">
        <w:rPr>
          <w:rFonts w:ascii="Times New Roman" w:hAnsi="Times New Roman" w:cs="Times New Roman"/>
          <w:sz w:val="16"/>
          <w:szCs w:val="16"/>
        </w:rPr>
        <w:t>Marika.Vibane</w:t>
      </w:r>
      <w:r w:rsidR="00894C55" w:rsidRPr="00027C41">
        <w:rPr>
          <w:rFonts w:ascii="Times New Roman" w:hAnsi="Times New Roman" w:cs="Times New Roman"/>
          <w:sz w:val="16"/>
          <w:szCs w:val="16"/>
        </w:rPr>
        <w:t>@</w:t>
      </w:r>
      <w:r w:rsidR="004B4F56" w:rsidRPr="00027C41">
        <w:rPr>
          <w:rFonts w:ascii="Times New Roman" w:hAnsi="Times New Roman" w:cs="Times New Roman"/>
          <w:sz w:val="16"/>
          <w:szCs w:val="16"/>
        </w:rPr>
        <w:t>fm</w:t>
      </w:r>
      <w:r w:rsidR="00894C55" w:rsidRPr="00027C41">
        <w:rPr>
          <w:rFonts w:ascii="Times New Roman" w:hAnsi="Times New Roman" w:cs="Times New Roman"/>
          <w:sz w:val="16"/>
          <w:szCs w:val="16"/>
        </w:rPr>
        <w:t>.gov.lv</w:t>
      </w:r>
    </w:p>
    <w:sectPr w:rsidR="00894C55" w:rsidRPr="00027C41"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0D4C" w14:textId="77777777" w:rsidR="00BA467E" w:rsidRDefault="00BA467E" w:rsidP="00894C55">
      <w:pPr>
        <w:spacing w:after="0" w:line="240" w:lineRule="auto"/>
      </w:pPr>
      <w:r>
        <w:separator/>
      </w:r>
    </w:p>
  </w:endnote>
  <w:endnote w:type="continuationSeparator" w:id="0">
    <w:p w14:paraId="4E3E8B94" w14:textId="77777777" w:rsidR="00BA467E" w:rsidRDefault="00BA467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14FB" w14:textId="1B5B7CD1" w:rsidR="00673EBC" w:rsidRPr="004B4F56" w:rsidRDefault="00673EBC" w:rsidP="00673EBC">
    <w:pPr>
      <w:pStyle w:val="Footer"/>
      <w:rPr>
        <w:rFonts w:ascii="Times New Roman" w:hAnsi="Times New Roman" w:cs="Times New Roman"/>
        <w:sz w:val="20"/>
        <w:szCs w:val="20"/>
      </w:rPr>
    </w:pPr>
    <w:r>
      <w:rPr>
        <w:rFonts w:ascii="Times New Roman" w:hAnsi="Times New Roman" w:cs="Times New Roman"/>
        <w:sz w:val="20"/>
        <w:szCs w:val="20"/>
      </w:rPr>
      <w:t>FMAnot_</w:t>
    </w:r>
    <w:r w:rsidR="00ED3AC4">
      <w:rPr>
        <w:rFonts w:ascii="Times New Roman" w:hAnsi="Times New Roman" w:cs="Times New Roman"/>
        <w:sz w:val="20"/>
        <w:szCs w:val="20"/>
      </w:rPr>
      <w:t>1109</w:t>
    </w:r>
    <w:r>
      <w:rPr>
        <w:rFonts w:ascii="Times New Roman" w:hAnsi="Times New Roman" w:cs="Times New Roman"/>
        <w:sz w:val="20"/>
        <w:szCs w:val="20"/>
      </w:rPr>
      <w:t>18_nauda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8E8E6" w14:textId="3D89D6F5" w:rsidR="009A2654" w:rsidRPr="004B4F56" w:rsidRDefault="003B6D6E" w:rsidP="004B4F56">
    <w:pPr>
      <w:pStyle w:val="Footer"/>
      <w:rPr>
        <w:rFonts w:ascii="Times New Roman" w:hAnsi="Times New Roman" w:cs="Times New Roman"/>
        <w:sz w:val="20"/>
        <w:szCs w:val="20"/>
      </w:rPr>
    </w:pPr>
    <w:r>
      <w:rPr>
        <w:rFonts w:ascii="Times New Roman" w:hAnsi="Times New Roman" w:cs="Times New Roman"/>
        <w:sz w:val="20"/>
        <w:szCs w:val="20"/>
      </w:rPr>
      <w:t>FM</w:t>
    </w:r>
    <w:r w:rsidR="00673EBC">
      <w:rPr>
        <w:rFonts w:ascii="Times New Roman" w:hAnsi="Times New Roman" w:cs="Times New Roman"/>
        <w:sz w:val="20"/>
        <w:szCs w:val="20"/>
      </w:rPr>
      <w:t>A</w:t>
    </w:r>
    <w:r>
      <w:rPr>
        <w:rFonts w:ascii="Times New Roman" w:hAnsi="Times New Roman" w:cs="Times New Roman"/>
        <w:sz w:val="20"/>
        <w:szCs w:val="20"/>
      </w:rPr>
      <w:t>not_</w:t>
    </w:r>
    <w:r w:rsidR="00ED3AC4">
      <w:rPr>
        <w:rFonts w:ascii="Times New Roman" w:hAnsi="Times New Roman" w:cs="Times New Roman"/>
        <w:sz w:val="20"/>
        <w:szCs w:val="20"/>
      </w:rPr>
      <w:t>1109</w:t>
    </w:r>
    <w:r w:rsidR="004B4F56">
      <w:rPr>
        <w:rFonts w:ascii="Times New Roman" w:hAnsi="Times New Roman" w:cs="Times New Roman"/>
        <w:sz w:val="20"/>
        <w:szCs w:val="20"/>
      </w:rPr>
      <w:t>18_</w:t>
    </w:r>
    <w:r w:rsidR="00673EBC">
      <w:rPr>
        <w:rFonts w:ascii="Times New Roman" w:hAnsi="Times New Roman" w:cs="Times New Roman"/>
        <w:sz w:val="20"/>
        <w:szCs w:val="20"/>
      </w:rPr>
      <w:t>nauda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1577" w14:textId="77777777" w:rsidR="00BA467E" w:rsidRDefault="00BA467E" w:rsidP="00894C55">
      <w:pPr>
        <w:spacing w:after="0" w:line="240" w:lineRule="auto"/>
      </w:pPr>
      <w:r>
        <w:separator/>
      </w:r>
    </w:p>
  </w:footnote>
  <w:footnote w:type="continuationSeparator" w:id="0">
    <w:p w14:paraId="2C325C2D" w14:textId="77777777" w:rsidR="00BA467E" w:rsidRDefault="00BA467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C88D42" w14:textId="1B834D9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A0D9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D6743"/>
    <w:multiLevelType w:val="hybridMultilevel"/>
    <w:tmpl w:val="422C1B38"/>
    <w:lvl w:ilvl="0" w:tplc="55D069C0">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7C41"/>
    <w:rsid w:val="0007183D"/>
    <w:rsid w:val="00091B58"/>
    <w:rsid w:val="000F162A"/>
    <w:rsid w:val="001547BA"/>
    <w:rsid w:val="00166E12"/>
    <w:rsid w:val="001927A1"/>
    <w:rsid w:val="001A4CD8"/>
    <w:rsid w:val="001A786F"/>
    <w:rsid w:val="001A7B02"/>
    <w:rsid w:val="00243426"/>
    <w:rsid w:val="0024716D"/>
    <w:rsid w:val="002663C5"/>
    <w:rsid w:val="002A6D50"/>
    <w:rsid w:val="002B27BD"/>
    <w:rsid w:val="002D1F4D"/>
    <w:rsid w:val="002D7574"/>
    <w:rsid w:val="002E1C05"/>
    <w:rsid w:val="00314C77"/>
    <w:rsid w:val="00365B7A"/>
    <w:rsid w:val="003B0BF9"/>
    <w:rsid w:val="003B5084"/>
    <w:rsid w:val="003B6D6E"/>
    <w:rsid w:val="003E0791"/>
    <w:rsid w:val="003F0E8D"/>
    <w:rsid w:val="003F28AC"/>
    <w:rsid w:val="0041547C"/>
    <w:rsid w:val="00442402"/>
    <w:rsid w:val="004454FE"/>
    <w:rsid w:val="00456E40"/>
    <w:rsid w:val="004605A2"/>
    <w:rsid w:val="00471F27"/>
    <w:rsid w:val="004B4F56"/>
    <w:rsid w:val="004C71AD"/>
    <w:rsid w:val="004E4C76"/>
    <w:rsid w:val="004F4D50"/>
    <w:rsid w:val="0050178F"/>
    <w:rsid w:val="005443BE"/>
    <w:rsid w:val="005628E1"/>
    <w:rsid w:val="00563009"/>
    <w:rsid w:val="0057538B"/>
    <w:rsid w:val="005A16B2"/>
    <w:rsid w:val="005C493B"/>
    <w:rsid w:val="00624E62"/>
    <w:rsid w:val="00655F2C"/>
    <w:rsid w:val="00673EBC"/>
    <w:rsid w:val="006918F7"/>
    <w:rsid w:val="006B5F2C"/>
    <w:rsid w:val="006E1081"/>
    <w:rsid w:val="00720585"/>
    <w:rsid w:val="00744B05"/>
    <w:rsid w:val="00773AF6"/>
    <w:rsid w:val="00795B19"/>
    <w:rsid w:val="00795F71"/>
    <w:rsid w:val="007B0CDA"/>
    <w:rsid w:val="007E0A92"/>
    <w:rsid w:val="007E5F7A"/>
    <w:rsid w:val="007E73AB"/>
    <w:rsid w:val="00816AF9"/>
    <w:rsid w:val="00816C11"/>
    <w:rsid w:val="00817D92"/>
    <w:rsid w:val="0083148F"/>
    <w:rsid w:val="00833DC1"/>
    <w:rsid w:val="008430D2"/>
    <w:rsid w:val="0086097A"/>
    <w:rsid w:val="008639AE"/>
    <w:rsid w:val="00894C55"/>
    <w:rsid w:val="008C2F44"/>
    <w:rsid w:val="008D086E"/>
    <w:rsid w:val="008D4100"/>
    <w:rsid w:val="009051E3"/>
    <w:rsid w:val="00936211"/>
    <w:rsid w:val="009A2654"/>
    <w:rsid w:val="009A2C52"/>
    <w:rsid w:val="009C6FBA"/>
    <w:rsid w:val="00A10FC3"/>
    <w:rsid w:val="00A30ADE"/>
    <w:rsid w:val="00A6073E"/>
    <w:rsid w:val="00A71524"/>
    <w:rsid w:val="00A955A4"/>
    <w:rsid w:val="00A97AE3"/>
    <w:rsid w:val="00AA350F"/>
    <w:rsid w:val="00AE5567"/>
    <w:rsid w:val="00AF1239"/>
    <w:rsid w:val="00AF3E87"/>
    <w:rsid w:val="00B16480"/>
    <w:rsid w:val="00B2165C"/>
    <w:rsid w:val="00B449D7"/>
    <w:rsid w:val="00BA0D93"/>
    <w:rsid w:val="00BA20AA"/>
    <w:rsid w:val="00BA467E"/>
    <w:rsid w:val="00BD4425"/>
    <w:rsid w:val="00BE42D0"/>
    <w:rsid w:val="00C25B49"/>
    <w:rsid w:val="00C66418"/>
    <w:rsid w:val="00C877B6"/>
    <w:rsid w:val="00CC0D2D"/>
    <w:rsid w:val="00CC600A"/>
    <w:rsid w:val="00CE5657"/>
    <w:rsid w:val="00D133F8"/>
    <w:rsid w:val="00D14A3E"/>
    <w:rsid w:val="00D16AF5"/>
    <w:rsid w:val="00D17B17"/>
    <w:rsid w:val="00D244E5"/>
    <w:rsid w:val="00D55E40"/>
    <w:rsid w:val="00D5703B"/>
    <w:rsid w:val="00D8259F"/>
    <w:rsid w:val="00DB0085"/>
    <w:rsid w:val="00DC689E"/>
    <w:rsid w:val="00E3716B"/>
    <w:rsid w:val="00E40818"/>
    <w:rsid w:val="00E44E0F"/>
    <w:rsid w:val="00E5323B"/>
    <w:rsid w:val="00E65C8C"/>
    <w:rsid w:val="00E82B31"/>
    <w:rsid w:val="00E8749E"/>
    <w:rsid w:val="00E90C01"/>
    <w:rsid w:val="00EA486E"/>
    <w:rsid w:val="00ED3AC4"/>
    <w:rsid w:val="00F015D1"/>
    <w:rsid w:val="00F2148D"/>
    <w:rsid w:val="00F30BFF"/>
    <w:rsid w:val="00F57B0C"/>
    <w:rsid w:val="00F62FDF"/>
    <w:rsid w:val="00F85977"/>
    <w:rsid w:val="00FB3228"/>
    <w:rsid w:val="00FE3941"/>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1E3CEE"/>
  <w15:docId w15:val="{B1805E72-7728-47B5-BFE1-A4AC4637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Default">
    <w:name w:val="Default"/>
    <w:rsid w:val="00F30BFF"/>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A7B02"/>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1A7B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A7B02"/>
    <w:rPr>
      <w:vertAlign w:val="superscript"/>
    </w:rPr>
  </w:style>
  <w:style w:type="paragraph" w:customStyle="1" w:styleId="tv213">
    <w:name w:val="tv213"/>
    <w:basedOn w:val="Normal"/>
    <w:rsid w:val="0074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449D7"/>
    <w:rPr>
      <w:sz w:val="16"/>
      <w:szCs w:val="16"/>
    </w:rPr>
  </w:style>
  <w:style w:type="paragraph" w:styleId="CommentText">
    <w:name w:val="annotation text"/>
    <w:basedOn w:val="Normal"/>
    <w:link w:val="CommentTextChar"/>
    <w:uiPriority w:val="99"/>
    <w:semiHidden/>
    <w:unhideWhenUsed/>
    <w:rsid w:val="00B449D7"/>
    <w:pPr>
      <w:spacing w:line="240" w:lineRule="auto"/>
    </w:pPr>
    <w:rPr>
      <w:sz w:val="20"/>
      <w:szCs w:val="20"/>
    </w:rPr>
  </w:style>
  <w:style w:type="character" w:customStyle="1" w:styleId="CommentTextChar">
    <w:name w:val="Comment Text Char"/>
    <w:basedOn w:val="DefaultParagraphFont"/>
    <w:link w:val="CommentText"/>
    <w:uiPriority w:val="99"/>
    <w:semiHidden/>
    <w:rsid w:val="00B449D7"/>
    <w:rPr>
      <w:sz w:val="20"/>
      <w:szCs w:val="20"/>
    </w:rPr>
  </w:style>
  <w:style w:type="paragraph" w:styleId="CommentSubject">
    <w:name w:val="annotation subject"/>
    <w:basedOn w:val="CommentText"/>
    <w:next w:val="CommentText"/>
    <w:link w:val="CommentSubjectChar"/>
    <w:uiPriority w:val="99"/>
    <w:semiHidden/>
    <w:unhideWhenUsed/>
    <w:rsid w:val="00B449D7"/>
    <w:rPr>
      <w:b/>
      <w:bCs/>
    </w:rPr>
  </w:style>
  <w:style w:type="character" w:customStyle="1" w:styleId="CommentSubjectChar">
    <w:name w:val="Comment Subject Char"/>
    <w:basedOn w:val="CommentTextChar"/>
    <w:link w:val="CommentSubject"/>
    <w:uiPriority w:val="99"/>
    <w:semiHidden/>
    <w:rsid w:val="00B449D7"/>
    <w:rPr>
      <w:b/>
      <w:bCs/>
      <w:sz w:val="20"/>
      <w:szCs w:val="20"/>
    </w:rPr>
  </w:style>
  <w:style w:type="paragraph" w:customStyle="1" w:styleId="naiskr">
    <w:name w:val="naiskr"/>
    <w:basedOn w:val="Normal"/>
    <w:rsid w:val="00FE394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B27BD"/>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m.gov.lv/lv/sabiedribas_lidzdaliba/tiesibu_aktu_projekti/muitas_polit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6531</Words>
  <Characters>3724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Grozījums likumā “Par skaidras naudas deklarēšanu uz valsts robežas”</vt:lpstr>
    </vt:vector>
  </TitlesOfParts>
  <Manager>Solvita Āmare-Pilka</Manager>
  <Company>Finanšu ministrija</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likumā “Par skaidras naudas deklarēšanu uz valsts robežas”</dc:title>
  <dc:subject>Likumprojekta anotācija</dc:subject>
  <dc:creator>Marika Vībāne</dc:creator>
  <cp:keywords>skaidra nauda</cp:keywords>
  <dc:description>67095559, Marika.Vibane@fm.gov.lv</dc:description>
  <cp:lastModifiedBy>Marika Vībāne</cp:lastModifiedBy>
  <cp:revision>15</cp:revision>
  <cp:lastPrinted>2018-09-21T09:07:00Z</cp:lastPrinted>
  <dcterms:created xsi:type="dcterms:W3CDTF">2018-06-25T05:46:00Z</dcterms:created>
  <dcterms:modified xsi:type="dcterms:W3CDTF">2018-09-25T07:58:00Z</dcterms:modified>
</cp:coreProperties>
</file>