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A3" w:rsidRDefault="005B4455">
      <w:pPr>
        <w:pStyle w:val="Heading2"/>
        <w:spacing w:line="240" w:lineRule="auto"/>
        <w:jc w:val="center"/>
        <w:rPr>
          <w:rFonts w:ascii="Times New Roman" w:hAnsi="Times New Roman"/>
          <w:color w:val="auto"/>
          <w:sz w:val="24"/>
          <w:szCs w:val="24"/>
        </w:rPr>
      </w:pPr>
      <w:bookmarkStart w:id="0" w:name="_GoBack"/>
      <w:bookmarkEnd w:id="0"/>
      <w:r>
        <w:rPr>
          <w:rFonts w:ascii="Times New Roman" w:hAnsi="Times New Roman"/>
          <w:color w:val="auto"/>
          <w:sz w:val="24"/>
          <w:szCs w:val="24"/>
        </w:rPr>
        <w:t>Ministru kabineta rīkojuma projekta</w:t>
      </w:r>
    </w:p>
    <w:p w:rsidR="002B76A3" w:rsidRDefault="005B4455">
      <w:pPr>
        <w:pStyle w:val="Heading2"/>
        <w:spacing w:line="240" w:lineRule="auto"/>
        <w:jc w:val="center"/>
        <w:rPr>
          <w:rFonts w:ascii="Times New Roman" w:hAnsi="Times New Roman"/>
          <w:b/>
          <w:color w:val="auto"/>
          <w:sz w:val="24"/>
          <w:szCs w:val="24"/>
        </w:rPr>
      </w:pPr>
      <w:r>
        <w:rPr>
          <w:rFonts w:ascii="Times New Roman" w:hAnsi="Times New Roman"/>
          <w:b/>
          <w:color w:val="auto"/>
          <w:sz w:val="24"/>
          <w:szCs w:val="24"/>
        </w:rPr>
        <w:t>„Par valsts nekustamā īpašuma Vāveres ielā 3A, Rīgā pārdošanu”</w:t>
      </w:r>
    </w:p>
    <w:p w:rsidR="002B76A3" w:rsidRDefault="005B4455">
      <w:pPr>
        <w:pStyle w:val="Heading2"/>
        <w:spacing w:line="240" w:lineRule="auto"/>
        <w:jc w:val="center"/>
        <w:rPr>
          <w:rFonts w:ascii="Times New Roman" w:hAnsi="Times New Roman"/>
          <w:color w:val="auto"/>
          <w:sz w:val="24"/>
          <w:szCs w:val="24"/>
        </w:rPr>
      </w:pPr>
      <w:r>
        <w:rPr>
          <w:rFonts w:ascii="Times New Roman" w:hAnsi="Times New Roman"/>
          <w:color w:val="auto"/>
          <w:sz w:val="24"/>
          <w:szCs w:val="24"/>
        </w:rPr>
        <w:t>sākotnējās ietekmes novērtējuma ziņojums (anotācija)</w:t>
      </w:r>
    </w:p>
    <w:p w:rsidR="002B76A3" w:rsidRDefault="002B76A3">
      <w:pPr>
        <w:pStyle w:val="Heading2"/>
        <w:spacing w:line="240" w:lineRule="auto"/>
        <w:jc w:val="center"/>
        <w:rPr>
          <w:rFonts w:ascii="Times New Roman" w:hAnsi="Times New Roman"/>
          <w:color w:val="auto"/>
          <w:sz w:val="24"/>
          <w:szCs w:val="24"/>
        </w:rPr>
      </w:pPr>
    </w:p>
    <w:tbl>
      <w:tblPr>
        <w:tblW w:w="4954" w:type="pct"/>
        <w:tblInd w:w="75" w:type="dxa"/>
        <w:tblCellMar>
          <w:left w:w="10" w:type="dxa"/>
          <w:right w:w="10" w:type="dxa"/>
        </w:tblCellMar>
        <w:tblLook w:val="0000" w:firstRow="0" w:lastRow="0" w:firstColumn="0" w:lastColumn="0" w:noHBand="0" w:noVBand="0"/>
      </w:tblPr>
      <w:tblGrid>
        <w:gridCol w:w="2469"/>
        <w:gridCol w:w="6503"/>
      </w:tblGrid>
      <w:tr w:rsidR="002B76A3">
        <w:tblPrEx>
          <w:tblCellMar>
            <w:top w:w="0" w:type="dxa"/>
            <w:bottom w:w="0" w:type="dxa"/>
          </w:tblCellMar>
        </w:tblPrEx>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Tiesību akta projekta </w:t>
            </w:r>
            <w:r>
              <w:rPr>
                <w:rFonts w:ascii="Times New Roman" w:eastAsia="Times New Roman" w:hAnsi="Times New Roman"/>
                <w:b/>
                <w:bCs/>
                <w:sz w:val="24"/>
                <w:szCs w:val="24"/>
                <w:lang w:eastAsia="lv-LV"/>
              </w:rPr>
              <w:t>anotācijas kopsavilkums</w:t>
            </w:r>
          </w:p>
        </w:tc>
      </w:tr>
      <w:tr w:rsidR="002B76A3">
        <w:tblPrEx>
          <w:tblCellMar>
            <w:top w:w="0" w:type="dxa"/>
            <w:bottom w:w="0" w:type="dxa"/>
          </w:tblCellMar>
        </w:tblPrEx>
        <w:trPr>
          <w:trHeight w:val="1112"/>
        </w:trPr>
        <w:tc>
          <w:tcPr>
            <w:tcW w:w="24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50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pStyle w:val="Heading3"/>
              <w:spacing w:line="240" w:lineRule="auto"/>
              <w:ind w:firstLine="660"/>
              <w:jc w:val="both"/>
            </w:pPr>
            <w:r>
              <w:rPr>
                <w:rFonts w:ascii="Times New Roman" w:hAnsi="Times New Roman"/>
                <w:color w:val="auto"/>
              </w:rPr>
              <w:t>Nav attiecināms</w:t>
            </w:r>
          </w:p>
        </w:tc>
      </w:tr>
    </w:tbl>
    <w:p w:rsidR="002B76A3" w:rsidRDefault="002B76A3">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2B76A3">
        <w:tblPrEx>
          <w:tblCellMar>
            <w:top w:w="0" w:type="dxa"/>
            <w:bottom w:w="0" w:type="dxa"/>
          </w:tblCellMar>
        </w:tblPrEx>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2B76A3">
        <w:tblPrEx>
          <w:tblCellMar>
            <w:top w:w="0" w:type="dxa"/>
            <w:bottom w:w="0" w:type="dxa"/>
          </w:tblCellMar>
        </w:tblPrEx>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after="0" w:line="240" w:lineRule="auto"/>
              <w:ind w:firstLine="720"/>
              <w:jc w:val="both"/>
            </w:pPr>
            <w:r>
              <w:rPr>
                <w:rFonts w:ascii="Times New Roman" w:hAnsi="Times New Roman"/>
                <w:sz w:val="24"/>
                <w:szCs w:val="24"/>
              </w:rPr>
              <w:t>Publiskas personas mantas atsavināšanas likuma (turpmāk -</w:t>
            </w:r>
            <w:r>
              <w:rPr>
                <w:rFonts w:ascii="Times New Roman" w:eastAsia="Times New Roman" w:hAnsi="Times New Roman"/>
                <w:sz w:val="24"/>
                <w:szCs w:val="24"/>
              </w:rPr>
              <w:t>Atsavināšanas</w:t>
            </w:r>
            <w:r>
              <w:rPr>
                <w:rFonts w:ascii="Times New Roman" w:eastAsia="Times New Roman" w:hAnsi="Times New Roman"/>
                <w:sz w:val="24"/>
                <w:szCs w:val="24"/>
              </w:rPr>
              <w:t xml:space="preserve"> likums)  4.panta pirmā un otrā daļa, 5.panta pirmā daļa.</w:t>
            </w:r>
          </w:p>
        </w:tc>
      </w:tr>
      <w:tr w:rsidR="002B76A3">
        <w:tblPrEx>
          <w:tblCellMar>
            <w:top w:w="0" w:type="dxa"/>
            <w:bottom w:w="0" w:type="dxa"/>
          </w:tblCellMar>
        </w:tblPrEx>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rPr>
                <w:rFonts w:ascii="Times New Roman" w:eastAsia="Times New Roman" w:hAnsi="Times New Roman"/>
                <w:sz w:val="24"/>
                <w:szCs w:val="24"/>
                <w:lang w:eastAsia="lv-LV"/>
              </w:rPr>
            </w:pPr>
          </w:p>
          <w:p w:rsidR="002B76A3" w:rsidRDefault="002B76A3">
            <w:pPr>
              <w:jc w:val="center"/>
              <w:rPr>
                <w:rFonts w:ascii="Times New Roman" w:eastAsia="Times New Roman" w:hAnsi="Times New Roman"/>
                <w:sz w:val="24"/>
                <w:szCs w:val="24"/>
                <w:lang w:eastAsia="lv-LV"/>
              </w:rPr>
            </w:pP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tabs>
                <w:tab w:val="left" w:pos="1134"/>
              </w:tabs>
              <w:spacing w:after="0" w:line="240" w:lineRule="auto"/>
              <w:ind w:firstLine="698"/>
              <w:jc w:val="both"/>
            </w:pPr>
            <w:r>
              <w:rPr>
                <w:rFonts w:ascii="Times New Roman" w:eastAsia="Times New Roman" w:hAnsi="Times New Roman"/>
                <w:sz w:val="24"/>
                <w:szCs w:val="24"/>
              </w:rPr>
              <w:t xml:space="preserve">Izstrādātais rīkojuma projekts paredz atļaut </w:t>
            </w:r>
            <w:r>
              <w:rPr>
                <w:rFonts w:ascii="Times New Roman" w:hAnsi="Times New Roman"/>
                <w:sz w:val="24"/>
                <w:szCs w:val="24"/>
              </w:rPr>
              <w:t>valsts akciju</w:t>
            </w:r>
            <w:r>
              <w:rPr>
                <w:rFonts w:ascii="Times New Roman" w:hAnsi="Times New Roman"/>
                <w:sz w:val="24"/>
                <w:szCs w:val="24"/>
              </w:rPr>
              <w:t xml:space="preserve"> sabiedrībai „Valsts nekustamie īpašumi” (turpmāk – VNĪ) </w:t>
            </w:r>
            <w:r>
              <w:rPr>
                <w:rFonts w:ascii="Times New Roman" w:eastAsia="Times New Roman" w:hAnsi="Times New Roman"/>
                <w:sz w:val="24"/>
                <w:szCs w:val="24"/>
              </w:rPr>
              <w:t xml:space="preserve">pārdot izsolē valsts nekustamo īpašumu </w:t>
            </w:r>
            <w:r>
              <w:rPr>
                <w:rFonts w:ascii="Times New Roman" w:eastAsia="Times New Roman" w:hAnsi="Times New Roman"/>
                <w:sz w:val="24"/>
                <w:szCs w:val="24"/>
                <w:lang w:eastAsia="lv-LV"/>
              </w:rPr>
              <w:t xml:space="preserve">(nekustamā īpašuma kadastra numurs 01000860353) - zemes vienību 0,0696 ha platībā (zemes vienības kadastra apzīmējums 01000860352) </w:t>
            </w:r>
            <w:r>
              <w:rPr>
                <w:rFonts w:ascii="Times New Roman" w:eastAsia="Times New Roman" w:hAnsi="Times New Roman"/>
                <w:b/>
                <w:sz w:val="24"/>
                <w:szCs w:val="24"/>
                <w:lang w:eastAsia="lv-LV"/>
              </w:rPr>
              <w:t>Vāveres ielā 3A, Rīgā</w:t>
            </w:r>
            <w:r>
              <w:rPr>
                <w:rFonts w:ascii="Times New Roman" w:eastAsia="Times New Roman" w:hAnsi="Times New Roman"/>
                <w:sz w:val="24"/>
                <w:szCs w:val="24"/>
                <w:lang w:eastAsia="lv-LV"/>
              </w:rPr>
              <w:t>, kas ie</w:t>
            </w:r>
            <w:r>
              <w:rPr>
                <w:rFonts w:ascii="Times New Roman" w:eastAsia="Times New Roman" w:hAnsi="Times New Roman"/>
                <w:sz w:val="24"/>
                <w:szCs w:val="24"/>
                <w:lang w:eastAsia="lv-LV"/>
              </w:rPr>
              <w:t>rakstīts zemesgrāmatā uz valsts vārda Finanšu ministrijas personā.</w:t>
            </w:r>
          </w:p>
          <w:p w:rsidR="002B76A3" w:rsidRDefault="005B4455">
            <w:pPr>
              <w:pStyle w:val="NoSpacing"/>
              <w:ind w:firstLine="698"/>
              <w:jc w:val="both"/>
              <w:rPr>
                <w:rFonts w:ascii="Times New Roman" w:eastAsia="Times New Roman" w:hAnsi="Times New Roman"/>
                <w:sz w:val="24"/>
                <w:szCs w:val="24"/>
              </w:rPr>
            </w:pPr>
            <w:r>
              <w:rPr>
                <w:rFonts w:ascii="Times New Roman" w:eastAsia="Times New Roman" w:hAnsi="Times New Roman"/>
                <w:sz w:val="24"/>
                <w:szCs w:val="24"/>
              </w:rPr>
              <w:t>Īpašuma tiesības uz nekustamo īpašumu ir nostiprinātas Latvijas valstij Finanšu ministrijas personā Rīgas pilsētas zemesgrāmatas nodalījumā Nr.100000575053.</w:t>
            </w:r>
          </w:p>
          <w:p w:rsidR="002B76A3" w:rsidRDefault="005B4455">
            <w:pPr>
              <w:pStyle w:val="NoSpacing"/>
              <w:ind w:firstLine="698"/>
              <w:jc w:val="both"/>
            </w:pPr>
            <w:r>
              <w:rPr>
                <w:rFonts w:ascii="Times New Roman" w:eastAsia="Times New Roman" w:hAnsi="Times New Roman"/>
                <w:sz w:val="24"/>
                <w:szCs w:val="24"/>
              </w:rPr>
              <w:t>Valsts nekustamā īpašuma sastāvā</w:t>
            </w:r>
            <w:r>
              <w:rPr>
                <w:rFonts w:ascii="Times New Roman" w:eastAsia="Times New Roman" w:hAnsi="Times New Roman"/>
                <w:sz w:val="24"/>
                <w:szCs w:val="24"/>
              </w:rPr>
              <w:t xml:space="preserve"> ietilpst </w:t>
            </w:r>
            <w:r>
              <w:rPr>
                <w:rFonts w:ascii="Times New Roman" w:hAnsi="Times New Roman"/>
                <w:sz w:val="24"/>
                <w:szCs w:val="24"/>
              </w:rPr>
              <w:t xml:space="preserve">zemes vienība </w:t>
            </w:r>
            <w:r>
              <w:rPr>
                <w:rFonts w:ascii="Times New Roman" w:eastAsia="Times New Roman" w:hAnsi="Times New Roman"/>
                <w:sz w:val="24"/>
                <w:szCs w:val="24"/>
                <w:lang w:eastAsia="lv-LV"/>
              </w:rPr>
              <w:t xml:space="preserve">(zemes vienības kadastra apzīmējums 01000860352) </w:t>
            </w:r>
            <w:r>
              <w:rPr>
                <w:rFonts w:ascii="Times New Roman" w:hAnsi="Times New Roman"/>
                <w:sz w:val="24"/>
                <w:szCs w:val="24"/>
              </w:rPr>
              <w:t xml:space="preserve"> </w:t>
            </w:r>
            <w:r>
              <w:rPr>
                <w:rFonts w:ascii="Times New Roman" w:eastAsia="Times New Roman" w:hAnsi="Times New Roman"/>
                <w:sz w:val="24"/>
                <w:szCs w:val="24"/>
                <w:lang w:eastAsia="lv-LV"/>
              </w:rPr>
              <w:t xml:space="preserve">0,0696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0601 – individuālo dzīvojamo māju apbūve un tās kadastrālā vērtība uz 2018.gada 1.janvāri noteikta 23473 </w:t>
            </w:r>
            <w:r>
              <w:rPr>
                <w:rFonts w:ascii="Times New Roman" w:hAnsi="Times New Roman"/>
                <w:i/>
                <w:sz w:val="24"/>
                <w:szCs w:val="24"/>
              </w:rPr>
              <w:t>euro.</w:t>
            </w:r>
          </w:p>
          <w:p w:rsidR="002B76A3" w:rsidRDefault="005B4455">
            <w:pPr>
              <w:pStyle w:val="Heading2"/>
              <w:tabs>
                <w:tab w:val="left" w:pos="665"/>
              </w:tabs>
              <w:ind w:firstLine="698"/>
              <w:jc w:val="both"/>
              <w:rPr>
                <w:rFonts w:ascii="Times New Roman" w:hAnsi="Times New Roman"/>
                <w:color w:val="auto"/>
                <w:sz w:val="24"/>
                <w:szCs w:val="24"/>
              </w:rPr>
            </w:pPr>
            <w:r>
              <w:rPr>
                <w:rFonts w:ascii="Times New Roman" w:hAnsi="Times New Roman"/>
                <w:color w:val="auto"/>
                <w:sz w:val="24"/>
                <w:szCs w:val="24"/>
              </w:rPr>
              <w:t>Nekustamajam īpašumam noteikti se</w:t>
            </w:r>
            <w:r>
              <w:rPr>
                <w:rFonts w:ascii="Times New Roman" w:hAnsi="Times New Roman"/>
                <w:color w:val="auto"/>
                <w:sz w:val="24"/>
                <w:szCs w:val="24"/>
              </w:rPr>
              <w:t>kojoši apgrūtinājumi:</w:t>
            </w:r>
          </w:p>
          <w:p w:rsidR="002B76A3" w:rsidRDefault="005B4455">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7312010101 – ekspluatācijas aizsargjoslas teritorija ap ūdensvadu, kas atrodas līdz 2 metru dziļumam - 0,0238 ha;</w:t>
            </w:r>
          </w:p>
          <w:p w:rsidR="002B76A3" w:rsidRDefault="005B4455">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7312030100 – ekspluatācijas aizsargjoslas teritorija gar ielu vai ceļu – sarkanā līnija - 0,0002 ha;</w:t>
            </w:r>
          </w:p>
          <w:p w:rsidR="002B76A3" w:rsidRDefault="005B4455">
            <w:pPr>
              <w:pStyle w:val="ListParagraph"/>
              <w:numPr>
                <w:ilvl w:val="0"/>
                <w:numId w:val="1"/>
              </w:numPr>
              <w:spacing w:after="0" w:line="240" w:lineRule="auto"/>
              <w:ind w:left="0" w:firstLine="698"/>
              <w:jc w:val="both"/>
              <w:textAlignment w:val="auto"/>
              <w:rPr>
                <w:rFonts w:ascii="Times New Roman" w:hAnsi="Times New Roman"/>
                <w:sz w:val="24"/>
                <w:szCs w:val="24"/>
              </w:rPr>
            </w:pPr>
            <w:r>
              <w:rPr>
                <w:rFonts w:ascii="Times New Roman" w:hAnsi="Times New Roman"/>
                <w:sz w:val="24"/>
                <w:szCs w:val="24"/>
              </w:rPr>
              <w:t xml:space="preserve">7312060100 – </w:t>
            </w:r>
            <w:r>
              <w:rPr>
                <w:rFonts w:ascii="Times New Roman" w:hAnsi="Times New Roman"/>
                <w:sz w:val="24"/>
                <w:szCs w:val="24"/>
              </w:rPr>
              <w:t>ekspluatācijas aizsargjoslas teritorija gar pazemes siltumvadu, siltumapgādes iekārtu un būvi - 0,0086 ha.</w:t>
            </w:r>
          </w:p>
          <w:p w:rsidR="002B76A3" w:rsidRDefault="005B4455">
            <w:pPr>
              <w:pStyle w:val="NoSpacing"/>
              <w:ind w:firstLine="698"/>
              <w:jc w:val="both"/>
            </w:pPr>
            <w:r>
              <w:rPr>
                <w:rFonts w:ascii="Times New Roman" w:hAnsi="Times New Roman"/>
                <w:sz w:val="24"/>
                <w:szCs w:val="24"/>
              </w:rPr>
              <w:t xml:space="preserve">Nekustamais īpašums </w:t>
            </w:r>
            <w:r>
              <w:rPr>
                <w:rFonts w:ascii="Times New Roman" w:eastAsia="Times New Roman" w:hAnsi="Times New Roman"/>
                <w:sz w:val="24"/>
                <w:szCs w:val="24"/>
                <w:lang w:eastAsia="lv-LV"/>
              </w:rPr>
              <w:t>Vāveres ielā 3A, Rīgā</w:t>
            </w:r>
            <w:r>
              <w:rPr>
                <w:rFonts w:ascii="Times New Roman" w:hAnsi="Times New Roman"/>
                <w:sz w:val="24"/>
                <w:szCs w:val="24"/>
              </w:rPr>
              <w:t xml:space="preserve"> nav iznomāts.</w:t>
            </w:r>
          </w:p>
          <w:p w:rsidR="002B76A3" w:rsidRDefault="005B4455">
            <w:pPr>
              <w:spacing w:after="0" w:line="240" w:lineRule="auto"/>
              <w:ind w:firstLine="698"/>
              <w:jc w:val="both"/>
            </w:pPr>
            <w:r>
              <w:rPr>
                <w:rFonts w:ascii="Times New Roman" w:eastAsia="Times New Roman" w:hAnsi="Times New Roman"/>
                <w:sz w:val="24"/>
                <w:szCs w:val="24"/>
              </w:rPr>
              <w:t xml:space="preserve">Saskaņā ar VNĪ rīcībā esošajiem nekustamā īpašuma </w:t>
            </w:r>
            <w:r>
              <w:rPr>
                <w:rFonts w:ascii="Times New Roman" w:eastAsia="Times New Roman" w:hAnsi="Times New Roman"/>
                <w:sz w:val="24"/>
                <w:szCs w:val="24"/>
                <w:lang w:eastAsia="lv-LV"/>
              </w:rPr>
              <w:t>Vāveres ielā 3A, Rīgā</w:t>
            </w:r>
            <w:r>
              <w:rPr>
                <w:rFonts w:ascii="Times New Roman" w:eastAsia="Times New Roman" w:hAnsi="Times New Roman"/>
                <w:sz w:val="24"/>
                <w:szCs w:val="24"/>
              </w:rPr>
              <w:t xml:space="preserve">, rentabilitātes </w:t>
            </w:r>
            <w:r>
              <w:rPr>
                <w:rFonts w:ascii="Times New Roman" w:eastAsia="Times New Roman" w:hAnsi="Times New Roman"/>
                <w:sz w:val="24"/>
                <w:szCs w:val="24"/>
              </w:rPr>
              <w:t xml:space="preserve">rādītājiem, nekustamā īpašuma pārvaldīšana no 2017.gada 1. janvāra līdz 2018.gada 31.jūlijam VNĪ ir nesusi zaudējumus 682 </w:t>
            </w:r>
            <w:r>
              <w:rPr>
                <w:rFonts w:ascii="Times New Roman" w:eastAsia="Times New Roman" w:hAnsi="Times New Roman"/>
                <w:i/>
                <w:sz w:val="24"/>
                <w:szCs w:val="24"/>
              </w:rPr>
              <w:t>euro</w:t>
            </w:r>
            <w:r>
              <w:rPr>
                <w:rFonts w:ascii="Times New Roman" w:eastAsia="Times New Roman" w:hAnsi="Times New Roman"/>
                <w:sz w:val="24"/>
                <w:szCs w:val="24"/>
              </w:rPr>
              <w:t xml:space="preserve"> apmērā.</w:t>
            </w:r>
          </w:p>
          <w:p w:rsidR="002B76A3" w:rsidRDefault="005B4455">
            <w:pPr>
              <w:autoSpaceDE w:val="0"/>
              <w:spacing w:line="240" w:lineRule="auto"/>
              <w:ind w:firstLine="360"/>
              <w:jc w:val="both"/>
            </w:pPr>
            <w:r>
              <w:rPr>
                <w:rFonts w:ascii="Times New Roman" w:hAnsi="Times New Roman"/>
                <w:sz w:val="24"/>
                <w:szCs w:val="24"/>
              </w:rPr>
              <w:t>Ar 2018.gada 7.februāra  vēstuli Nr.DA-18-709-nd Rīgas domes pilsētas Attīstības departaments informējis, ka</w:t>
            </w:r>
            <w:r>
              <w:rPr>
                <w:rFonts w:ascii="Times New Roman" w:hAnsi="Times New Roman"/>
                <w:color w:val="FF0000"/>
                <w:sz w:val="24"/>
                <w:szCs w:val="24"/>
              </w:rPr>
              <w:t xml:space="preserve"> </w:t>
            </w:r>
            <w:r>
              <w:rPr>
                <w:rFonts w:ascii="Times New Roman" w:eastAsia="Times New Roman" w:hAnsi="Times New Roman"/>
                <w:sz w:val="24"/>
                <w:szCs w:val="24"/>
              </w:rPr>
              <w:t>atbilstoši R</w:t>
            </w:r>
            <w:r>
              <w:rPr>
                <w:rFonts w:ascii="Times New Roman" w:eastAsia="Times New Roman" w:hAnsi="Times New Roman"/>
                <w:sz w:val="24"/>
                <w:szCs w:val="24"/>
              </w:rPr>
              <w:t>īgas domes 2005.gada 20.decembra saistošo noteikumu Nr.34 “Rīgas teritorijas izmantošanas un apbūves noteikumi” (turpmāk – RTIAN) 15.pielikumam “Teritorijas plānotā (atļautā) izmantošana”, Zemesgabals atrodas daļēji:</w:t>
            </w:r>
          </w:p>
          <w:p w:rsidR="002B76A3" w:rsidRDefault="005B4455">
            <w:pPr>
              <w:numPr>
                <w:ilvl w:val="0"/>
                <w:numId w:val="2"/>
              </w:numPr>
              <w:suppressAutoHyphens w:val="0"/>
              <w:autoSpaceDE w:val="0"/>
              <w:spacing w:after="0" w:line="240" w:lineRule="auto"/>
              <w:jc w:val="both"/>
              <w:textAlignment w:val="auto"/>
            </w:pPr>
            <w:r>
              <w:rPr>
                <w:rFonts w:ascii="Times New Roman" w:eastAsia="Times New Roman" w:hAnsi="Times New Roman"/>
                <w:sz w:val="24"/>
                <w:szCs w:val="24"/>
              </w:rPr>
              <w:t>dzīvojamās apbūves teritorijā (Dz)</w:t>
            </w:r>
            <w:r>
              <w:rPr>
                <w:rFonts w:ascii="Times New Roman" w:eastAsia="Times New Roman" w:hAnsi="Times New Roman"/>
                <w:sz w:val="24"/>
                <w:szCs w:val="24"/>
                <w:lang w:eastAsia="ar-SA"/>
              </w:rPr>
              <w:t>, kur</w:t>
            </w:r>
            <w:r>
              <w:rPr>
                <w:rFonts w:ascii="Times New Roman" w:eastAsia="Times New Roman" w:hAnsi="Times New Roman"/>
                <w:sz w:val="24"/>
                <w:szCs w:val="24"/>
                <w:lang w:eastAsia="ar-SA"/>
              </w:rPr>
              <w:t xml:space="preserve"> atļautā izmantošana noteikta atbilstoši RTIAN 6.2.apakšnodaļas prasībām;</w:t>
            </w:r>
          </w:p>
          <w:p w:rsidR="002B76A3" w:rsidRDefault="005B4455">
            <w:pPr>
              <w:numPr>
                <w:ilvl w:val="0"/>
                <w:numId w:val="2"/>
              </w:numPr>
              <w:suppressAutoHyphens w:val="0"/>
              <w:autoSpaceDE w:val="0"/>
              <w:spacing w:after="0" w:line="240" w:lineRule="auto"/>
              <w:jc w:val="both"/>
              <w:textAlignment w:val="auto"/>
            </w:pPr>
            <w:r>
              <w:rPr>
                <w:rFonts w:ascii="Times New Roman" w:eastAsia="Times New Roman" w:hAnsi="Times New Roman"/>
                <w:sz w:val="24"/>
                <w:szCs w:val="24"/>
                <w:lang w:eastAsia="ar-SA"/>
              </w:rPr>
              <w:lastRenderedPageBreak/>
              <w:t xml:space="preserve">ielu teritorijā </w:t>
            </w:r>
            <w:r>
              <w:rPr>
                <w:rFonts w:ascii="Times New Roman" w:eastAsia="Times New Roman" w:hAnsi="Times New Roman"/>
                <w:sz w:val="24"/>
                <w:szCs w:val="24"/>
              </w:rPr>
              <w:t>(I)</w:t>
            </w:r>
            <w:r>
              <w:rPr>
                <w:rFonts w:ascii="Times New Roman" w:eastAsia="Times New Roman" w:hAnsi="Times New Roman"/>
                <w:sz w:val="24"/>
                <w:szCs w:val="24"/>
                <w:lang w:eastAsia="ar-SA"/>
              </w:rPr>
              <w:t>, kur atļautā izmantošana noteikta atbilstoši RTIAN 6.8.apakšnodaļas prasībām.</w:t>
            </w:r>
          </w:p>
          <w:p w:rsidR="002B76A3" w:rsidRDefault="005B4455">
            <w:pPr>
              <w:suppressAutoHyphens w:val="0"/>
              <w:spacing w:after="0" w:line="240" w:lineRule="auto"/>
              <w:ind w:firstLine="360"/>
              <w:jc w:val="both"/>
              <w:textAlignment w:val="auto"/>
            </w:pPr>
            <w:r>
              <w:rPr>
                <w:rFonts w:ascii="Times New Roman" w:eastAsia="Times New Roman" w:hAnsi="Times New Roman"/>
                <w:sz w:val="24"/>
                <w:szCs w:val="24"/>
              </w:rPr>
              <w:t>Maksimālais apbūves augstums Zemesgabalā, saskaņā ar</w:t>
            </w:r>
            <w:r>
              <w:rPr>
                <w:rFonts w:ascii="Times New Roman" w:eastAsia="Times New Roman" w:hAnsi="Times New Roman"/>
                <w:sz w:val="24"/>
                <w:szCs w:val="24"/>
                <w:lang w:eastAsia="ar-SA"/>
              </w:rPr>
              <w:t xml:space="preserve"> RTIAN 16.pielikumu </w:t>
            </w:r>
            <w:r>
              <w:rPr>
                <w:rFonts w:ascii="Times New Roman" w:eastAsia="Times New Roman" w:hAnsi="Times New Roman"/>
                <w:sz w:val="24"/>
                <w:szCs w:val="24"/>
              </w:rPr>
              <w:t>“Apbūves stā</w:t>
            </w:r>
            <w:r>
              <w:rPr>
                <w:rFonts w:ascii="Times New Roman" w:eastAsia="Times New Roman" w:hAnsi="Times New Roman"/>
                <w:sz w:val="24"/>
                <w:szCs w:val="24"/>
              </w:rPr>
              <w:t>vu skaita plāns”, ir 5 stāvi. Pieļaujamais būves augstums nosakāms atbilstoši RTIAN 3.4.apakšnodaļas prasībām.</w:t>
            </w:r>
          </w:p>
          <w:p w:rsidR="002B76A3" w:rsidRDefault="005B4455">
            <w:pPr>
              <w:tabs>
                <w:tab w:val="left" w:pos="426"/>
                <w:tab w:val="left" w:pos="8313"/>
                <w:tab w:val="left" w:pos="9638"/>
              </w:tabs>
              <w:suppressAutoHyphens w:val="0"/>
              <w:spacing w:after="0" w:line="240" w:lineRule="auto"/>
              <w:ind w:right="-1" w:firstLine="360"/>
              <w:jc w:val="both"/>
              <w:textAlignment w:val="auto"/>
              <w:rPr>
                <w:rFonts w:ascii="Times New Roman" w:eastAsia="Times New Roman" w:hAnsi="Times New Roman"/>
                <w:sz w:val="24"/>
                <w:szCs w:val="24"/>
              </w:rPr>
            </w:pPr>
            <w:r>
              <w:rPr>
                <w:rFonts w:ascii="Times New Roman" w:eastAsia="Times New Roman" w:hAnsi="Times New Roman"/>
                <w:sz w:val="24"/>
                <w:szCs w:val="24"/>
              </w:rPr>
              <w:t>Zemesgabals nav uzskatāms par starpgabalu, jo atbilst RTIAN 37.1.apakšpunkta, 38.punkta un 49.punkta apbūves zemesgabala prasībām.</w:t>
            </w:r>
          </w:p>
          <w:p w:rsidR="002B76A3" w:rsidRDefault="005B4455">
            <w:pPr>
              <w:spacing w:after="0" w:line="240" w:lineRule="auto"/>
              <w:ind w:firstLine="698"/>
              <w:jc w:val="both"/>
            </w:pPr>
            <w:r>
              <w:rPr>
                <w:rFonts w:ascii="Times New Roman" w:hAnsi="Times New Roman"/>
                <w:sz w:val="24"/>
                <w:szCs w:val="24"/>
                <w:lang w:eastAsia="lv-LV"/>
              </w:rPr>
              <w:t>Ņemot vērā, ka</w:t>
            </w:r>
            <w:r>
              <w:rPr>
                <w:rFonts w:ascii="Times New Roman" w:hAnsi="Times New Roman"/>
                <w:sz w:val="24"/>
                <w:szCs w:val="24"/>
                <w:lang w:eastAsia="lv-LV"/>
              </w:rPr>
              <w:t xml:space="preserve"> nekustamais īpašums nav piemērots VNĪ saimnieciskās darbības veikšanai</w:t>
            </w:r>
            <w:r>
              <w:rPr>
                <w:rFonts w:ascii="Times New Roman" w:hAnsi="Times New Roman"/>
                <w:color w:val="000000"/>
                <w:sz w:val="24"/>
                <w:szCs w:val="24"/>
                <w:lang w:eastAsia="lv-LV"/>
              </w:rPr>
              <w:t xml:space="preserve"> saskaņā ar Valsts pārvaldes iekārtas likumu</w:t>
            </w:r>
            <w:r>
              <w:rPr>
                <w:rFonts w:ascii="Times New Roman" w:hAnsi="Times New Roman"/>
                <w:sz w:val="24"/>
                <w:szCs w:val="24"/>
                <w:lang w:eastAsia="lv-LV"/>
              </w:rPr>
              <w:t xml:space="preserve">, kā arī tas nav nepieciešams valsts pārvaldes funkciju nodrošināšanai, līdz ar to tiek secināts, ka labākais nekustamā īpašuma izmantošanas </w:t>
            </w:r>
            <w:r>
              <w:rPr>
                <w:rFonts w:ascii="Times New Roman" w:hAnsi="Times New Roman"/>
                <w:sz w:val="24"/>
                <w:szCs w:val="24"/>
                <w:lang w:eastAsia="lv-LV"/>
              </w:rPr>
              <w:t>veids ir tā atsavināšana.</w:t>
            </w:r>
          </w:p>
          <w:p w:rsidR="002B76A3" w:rsidRDefault="005B4455">
            <w:pPr>
              <w:spacing w:line="240" w:lineRule="auto"/>
              <w:ind w:firstLine="698"/>
              <w:jc w:val="both"/>
              <w:textAlignment w:val="auto"/>
            </w:pPr>
            <w:r>
              <w:rPr>
                <w:rFonts w:ascii="Times New Roman" w:hAnsi="Times New Roman"/>
                <w:sz w:val="24"/>
                <w:szCs w:val="24"/>
                <w:lang w:eastAsia="lv-LV"/>
              </w:rPr>
              <w:t xml:space="preserve">VNĪ Īpašumu izvērtēšanas komisija 2016.gada 15.decembra sēdē nolēma (prot. Nr. IZKP-16/28, 5.punkts) </w:t>
            </w:r>
            <w:r>
              <w:rPr>
                <w:rFonts w:ascii="Times New Roman" w:hAnsi="Times New Roman"/>
                <w:sz w:val="24"/>
                <w:szCs w:val="24"/>
              </w:rPr>
              <w:t>atbalstīt zemes vienības (zemes vienības kadastra apzīmējums 0100 086 2072) Vāveres ielā 3, Rīgā sadali divās zemes vienībās un p</w:t>
            </w:r>
            <w:r>
              <w:rPr>
                <w:rFonts w:ascii="Times New Roman" w:hAnsi="Times New Roman"/>
                <w:sz w:val="24"/>
                <w:szCs w:val="24"/>
              </w:rPr>
              <w:t>ēc neapbūvētās zemes vienības reģistrācijas zemesgrāmatā, noteiktā kārtība sagatavot un virzīt Ministru kabineta rīkojuma projektu par jaunizveidotās neapbūvētās zemes vienības atsavināšanu.</w:t>
            </w:r>
          </w:p>
          <w:p w:rsidR="002B76A3" w:rsidRDefault="005B4455">
            <w:pPr>
              <w:spacing w:line="240" w:lineRule="auto"/>
              <w:ind w:firstLine="698"/>
              <w:jc w:val="both"/>
              <w:textAlignment w:val="auto"/>
              <w:rPr>
                <w:rFonts w:ascii="Times New Roman" w:hAnsi="Times New Roman"/>
                <w:sz w:val="24"/>
                <w:szCs w:val="24"/>
              </w:rPr>
            </w:pPr>
            <w:r>
              <w:rPr>
                <w:rFonts w:ascii="Times New Roman" w:hAnsi="Times New Roman"/>
                <w:sz w:val="24"/>
                <w:szCs w:val="24"/>
              </w:rPr>
              <w:t>Atsavinot nekustamo īpašumu, jāņem vērā likuma “Par zemes reformu</w:t>
            </w:r>
            <w:r>
              <w:rPr>
                <w:rFonts w:ascii="Times New Roman" w:hAnsi="Times New Roman"/>
                <w:sz w:val="24"/>
                <w:szCs w:val="24"/>
              </w:rPr>
              <w:t xml:space="preserve"> Latvijas Republikas pilsētās” noteiktie ierobežojumi darījumiem ar zemes īpašumiem.</w:t>
            </w:r>
          </w:p>
          <w:p w:rsidR="002B76A3" w:rsidRDefault="005B4455">
            <w:pPr>
              <w:spacing w:after="0" w:line="240" w:lineRule="auto"/>
              <w:ind w:firstLine="698"/>
              <w:jc w:val="both"/>
              <w:rPr>
                <w:rFonts w:ascii="Times New Roman" w:hAnsi="Times New Roman"/>
                <w:color w:val="000000"/>
                <w:sz w:val="24"/>
                <w:szCs w:val="24"/>
              </w:rPr>
            </w:pPr>
            <w:r>
              <w:rPr>
                <w:rFonts w:ascii="Times New Roman" w:hAnsi="Times New Roman"/>
                <w:color w:val="000000"/>
                <w:sz w:val="24"/>
                <w:szCs w:val="24"/>
              </w:rPr>
              <w:t xml:space="preserve">Atbilstoši Atsavināšanas likuma 9.panta pirmajā daļā noteiktajam deleģējumam, valsts nekustamo īpašumu atsavināšanu organizē VNĪ. </w:t>
            </w:r>
          </w:p>
          <w:p w:rsidR="002B76A3" w:rsidRDefault="005B4455">
            <w:pPr>
              <w:spacing w:after="0" w:line="240" w:lineRule="auto"/>
              <w:ind w:firstLine="698"/>
              <w:jc w:val="both"/>
            </w:pPr>
            <w:r>
              <w:rPr>
                <w:rFonts w:ascii="Times New Roman" w:hAnsi="Times New Roman"/>
                <w:color w:val="000000"/>
                <w:sz w:val="24"/>
                <w:szCs w:val="24"/>
                <w:lang w:eastAsia="lv-LV"/>
              </w:rPr>
              <w:t xml:space="preserve">VNĪ, pamatojoties uz Ministru kabineta </w:t>
            </w:r>
            <w:r>
              <w:rPr>
                <w:rFonts w:ascii="Times New Roman" w:hAnsi="Times New Roman"/>
                <w:color w:val="000000"/>
                <w:sz w:val="24"/>
                <w:szCs w:val="24"/>
                <w:lang w:eastAsia="lv-LV"/>
              </w:rPr>
              <w:t>atļauju, rīkojuma projekta 1.punktā minēto valsts nekustamo īpašumu pārdos izsolē saskaņā ar Atsavināšanas likumā noteikto kārtību</w:t>
            </w:r>
            <w:r>
              <w:rPr>
                <w:rFonts w:ascii="Times New Roman" w:hAnsi="Times New Roman"/>
                <w:sz w:val="24"/>
                <w:szCs w:val="24"/>
                <w:lang w:eastAsia="lv-LV"/>
              </w:rPr>
              <w:t>.</w:t>
            </w:r>
            <w:r>
              <w:rPr>
                <w:rFonts w:ascii="Times New Roman" w:hAnsi="Times New Roman"/>
                <w:color w:val="000000"/>
                <w:sz w:val="24"/>
                <w:szCs w:val="24"/>
              </w:rPr>
              <w:t xml:space="preserve"> </w:t>
            </w:r>
          </w:p>
          <w:p w:rsidR="002B76A3" w:rsidRDefault="005B4455">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Finanšu ministrija.</w:t>
            </w:r>
          </w:p>
          <w:p w:rsidR="002B76A3" w:rsidRDefault="005B4455">
            <w:pPr>
              <w:spacing w:after="0" w:line="240" w:lineRule="auto"/>
              <w:ind w:firstLine="698"/>
              <w:jc w:val="both"/>
            </w:pPr>
            <w:r>
              <w:rPr>
                <w:rFonts w:ascii="Times New Roman" w:eastAsia="Times New Roman" w:hAnsi="Times New Roman"/>
                <w:sz w:val="24"/>
                <w:szCs w:val="24"/>
                <w:lang w:eastAsia="lv-LV"/>
              </w:rPr>
              <w:t xml:space="preserve">Rīkojuma projekts paredz </w:t>
            </w:r>
            <w:r>
              <w:rPr>
                <w:rFonts w:ascii="Times New Roman" w:hAnsi="Times New Roman"/>
                <w:sz w:val="24"/>
                <w:szCs w:val="24"/>
              </w:rPr>
              <w:t xml:space="preserve">Finanšu ministrijai nodot pircējam šā </w:t>
            </w:r>
            <w:r>
              <w:rPr>
                <w:rFonts w:ascii="Times New Roman" w:hAnsi="Times New Roman"/>
                <w:sz w:val="24"/>
                <w:szCs w:val="24"/>
              </w:rPr>
              <w:t>rīkojuma 1.punktā minēto nekustamo īpašumu 30 dienu laikā no pirkuma līguma noslēgšanas dienas, sastādot attiecīgu pieņemšanas un nodošanas aktu.</w:t>
            </w:r>
          </w:p>
          <w:p w:rsidR="002B76A3" w:rsidRDefault="005B4455">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Trīsdesmit dienu termiņš dokumentu nodošanai nekustamā īpašuma pircējam noteikts, izvērtējot nekustamā īpašuma</w:t>
            </w:r>
            <w:r>
              <w:rPr>
                <w:rFonts w:ascii="Times New Roman" w:eastAsia="Times New Roman" w:hAnsi="Times New Roman"/>
                <w:sz w:val="24"/>
                <w:szCs w:val="24"/>
                <w:lang w:eastAsia="lv-LV"/>
              </w:rPr>
              <w:t xml:space="preserve"> pircēja pienākumu veikt noteiktas darbības noteiktos termiņos, samērīgi ar nekustamā īpašuma pārdevēja pienākumiem.</w:t>
            </w:r>
          </w:p>
          <w:p w:rsidR="002B76A3" w:rsidRDefault="005B4455">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Atsavināšanas likuma 30.pantā ir noteikts, ka izsoles dalībniekam, kurš nosolījis augstāko cenu par nekustamo īpašumu, jāsamaksā par nosolī</w:t>
            </w:r>
            <w:r>
              <w:rPr>
                <w:rFonts w:ascii="Times New Roman" w:eastAsia="Times New Roman" w:hAnsi="Times New Roman"/>
                <w:sz w:val="24"/>
                <w:szCs w:val="24"/>
                <w:lang w:eastAsia="lv-LV"/>
              </w:rPr>
              <w:t>to nekustamo īpašumu divu nedēļu laikā.</w:t>
            </w:r>
          </w:p>
          <w:p w:rsidR="002B76A3" w:rsidRDefault="005B4455">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2B76A3" w:rsidRDefault="005B4455">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Tādēļ VNĪ nekustamā īpašuma pirkuma līgumā paredz no</w:t>
            </w:r>
            <w:r>
              <w:rPr>
                <w:rFonts w:ascii="Times New Roman" w:eastAsia="Times New Roman" w:hAnsi="Times New Roman"/>
                <w:sz w:val="24"/>
                <w:szCs w:val="24"/>
                <w:lang w:eastAsia="lv-LV"/>
              </w:rPr>
              <w:t>sacījumu, ka dokumentus, kas nepieciešami pircēja īpašuma tiesību nostiprināšanai zemesgrāmatā, pārdevējs izsniedz pircējam 30 (trīsdesmit) dienu laikā pēc visu saistību izpildes pret pārdevēju.</w:t>
            </w:r>
          </w:p>
          <w:p w:rsidR="002B76A3" w:rsidRDefault="005B4455">
            <w:pPr>
              <w:spacing w:after="0" w:line="240" w:lineRule="auto"/>
              <w:ind w:firstLine="698"/>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w:t>
            </w:r>
            <w:r>
              <w:rPr>
                <w:rFonts w:ascii="Times New Roman" w:eastAsia="Times New Roman" w:hAnsi="Times New Roman"/>
                <w:sz w:val="24"/>
                <w:szCs w:val="24"/>
              </w:rPr>
              <w:t>omu.</w:t>
            </w:r>
          </w:p>
        </w:tc>
      </w:tr>
      <w:tr w:rsidR="002B76A3">
        <w:tblPrEx>
          <w:tblCellMar>
            <w:top w:w="0" w:type="dxa"/>
            <w:bottom w:w="0" w:type="dxa"/>
          </w:tblCellMar>
        </w:tblPrEx>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2B76A3">
        <w:tblPrEx>
          <w:tblCellMar>
            <w:top w:w="0" w:type="dxa"/>
            <w:bottom w:w="0" w:type="dxa"/>
          </w:tblCellMar>
        </w:tblPrEx>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ind w:firstLine="720"/>
              <w:jc w:val="both"/>
            </w:pPr>
            <w:r>
              <w:rPr>
                <w:rFonts w:ascii="Times New Roman" w:hAnsi="Times New Roman"/>
                <w:bCs/>
                <w:sz w:val="24"/>
                <w:szCs w:val="24"/>
              </w:rPr>
              <w:t xml:space="preserve">Atbilstoši Ministru kabineta 2011.gada 1.februāra noteikumu Nr.109 </w:t>
            </w:r>
            <w:r>
              <w:rPr>
                <w:rFonts w:ascii="Times New Roman" w:hAnsi="Times New Roman"/>
                <w:bCs/>
                <w:sz w:val="24"/>
                <w:szCs w:val="24"/>
              </w:rPr>
              <w:t>„Kārtība, kādā atsavināma publiskās personas manta” 12.punktā noteiktajam, lai noskaidrotu, vai atsavināmais valsts nekustamais īpašums nav nepieciešams citai valsts iestādei, valsts kapitālsabiedrībai vai atvasinātas publiskas personas vai to iestādes fun</w:t>
            </w:r>
            <w:r>
              <w:rPr>
                <w:rFonts w:ascii="Times New Roman" w:hAnsi="Times New Roman"/>
                <w:bCs/>
                <w:sz w:val="24"/>
                <w:szCs w:val="24"/>
              </w:rPr>
              <w:t>kciju nodrošināšanai, ministrija noteiktā kārtībā iesniedz izsludināšanai Valsts sekretāru sanāksmē Ministru kabineta projektu par valsts nekustamā īpašuma atsavināšanu. Ja divu nedēļu laikā pēc Ministru kabineta projekta izsludināšanas Valsts sekretāru sa</w:t>
            </w:r>
            <w:r>
              <w:rPr>
                <w:rFonts w:ascii="Times New Roman" w:hAnsi="Times New Roman"/>
                <w:bCs/>
                <w:sz w:val="24"/>
                <w:szCs w:val="24"/>
              </w:rPr>
              <w:t xml:space="preserve">nāksmē valsts iestādes, valsts kapitālsabiedrības vai atvasinātas publiskas personas vai to iestādes nepieprasa projektā minēto nekustamo īpašumu valsts pārvaldes funkciju nodrošināšanai saskaņā ar Valsts pārvaldes iekārtas likumu, to var atsavināt likumā </w:t>
            </w:r>
            <w:r>
              <w:rPr>
                <w:rFonts w:ascii="Times New Roman" w:hAnsi="Times New Roman"/>
                <w:bCs/>
                <w:sz w:val="24"/>
                <w:szCs w:val="24"/>
              </w:rPr>
              <w:t>noteiktajā kārtībā.</w:t>
            </w:r>
          </w:p>
        </w:tc>
      </w:tr>
    </w:tbl>
    <w:p w:rsidR="002B76A3" w:rsidRDefault="002B76A3">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2B76A3">
        <w:tblPrEx>
          <w:tblCellMar>
            <w:top w:w="0" w:type="dxa"/>
            <w:bottom w:w="0" w:type="dxa"/>
          </w:tblCellMar>
        </w:tblPrEx>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2B76A3" w:rsidRDefault="005B4455">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2B76A3">
        <w:tblPrEx>
          <w:tblCellMar>
            <w:top w:w="0" w:type="dxa"/>
            <w:bottom w:w="0" w:type="dxa"/>
          </w:tblCellMar>
        </w:tblPrEx>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ind w:firstLine="403"/>
              <w:jc w:val="both"/>
            </w:pPr>
            <w:r>
              <w:rPr>
                <w:rFonts w:ascii="Times New Roman" w:eastAsia="Times New Roman" w:hAnsi="Times New Roman"/>
                <w:sz w:val="24"/>
                <w:szCs w:val="24"/>
                <w:lang w:eastAsia="lv-LV"/>
              </w:rPr>
              <w:t xml:space="preserve">Jebkurš tiesību subjekts - fiziska un juridiska </w:t>
            </w:r>
            <w:r>
              <w:rPr>
                <w:rFonts w:ascii="Times New Roman" w:eastAsia="Times New Roman" w:hAnsi="Times New Roman"/>
                <w:sz w:val="24"/>
                <w:szCs w:val="24"/>
                <w:lang w:eastAsia="lv-LV"/>
              </w:rPr>
              <w:t>persona, kurai piemīt tiesībspēja un rīcībspēja, un kura vēlas piedalīties izsolē un iegādāties valsts nekustamo īpašumu.</w:t>
            </w:r>
            <w:r>
              <w:rPr>
                <w:rFonts w:ascii="Times New Roman" w:hAnsi="Times New Roman"/>
                <w:sz w:val="24"/>
                <w:szCs w:val="24"/>
              </w:rPr>
              <w:t xml:space="preserve"> </w:t>
            </w:r>
          </w:p>
        </w:tc>
      </w:tr>
      <w:tr w:rsidR="002B76A3">
        <w:tblPrEx>
          <w:tblCellMar>
            <w:top w:w="0" w:type="dxa"/>
            <w:bottom w:w="0" w:type="dxa"/>
          </w:tblCellMar>
        </w:tblPrEx>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jc w:val="both"/>
            </w:pPr>
            <w:r>
              <w:rPr>
                <w:rFonts w:ascii="Times New Roman" w:hAnsi="Times New Roman"/>
                <w:sz w:val="24"/>
                <w:szCs w:val="24"/>
                <w:lang w:eastAsia="lv-LV"/>
              </w:rPr>
              <w:t xml:space="preserve">Rīkojuma projekts tautsaimniecību kā valsts saimniecības </w:t>
            </w:r>
            <w:r>
              <w:rPr>
                <w:rFonts w:ascii="Times New Roman" w:hAnsi="Times New Roman"/>
                <w:sz w:val="24"/>
                <w:szCs w:val="24"/>
                <w:lang w:eastAsia="lv-LV"/>
              </w:rPr>
              <w:t>nozari neietekmē un administratīvo slogu nerada.</w:t>
            </w:r>
          </w:p>
        </w:tc>
      </w:tr>
      <w:tr w:rsidR="002B76A3">
        <w:tblPrEx>
          <w:tblCellMar>
            <w:top w:w="0" w:type="dxa"/>
            <w:bottom w:w="0" w:type="dxa"/>
          </w:tblCellMar>
        </w:tblPrEx>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pPr>
            <w:r>
              <w:rPr>
                <w:rFonts w:ascii="Times New Roman" w:hAnsi="Times New Roman"/>
                <w:sz w:val="24"/>
                <w:szCs w:val="24"/>
                <w:lang w:eastAsia="lv-LV"/>
              </w:rPr>
              <w:t>Projekts šo jomu neskar.</w:t>
            </w:r>
          </w:p>
        </w:tc>
      </w:tr>
      <w:tr w:rsidR="002B76A3">
        <w:tblPrEx>
          <w:tblCellMar>
            <w:top w:w="0" w:type="dxa"/>
            <w:bottom w:w="0" w:type="dxa"/>
          </w:tblCellMar>
        </w:tblPrEx>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jc w:val="both"/>
            </w:pPr>
            <w:r>
              <w:rPr>
                <w:rFonts w:ascii="Times New Roman" w:hAnsi="Times New Roman"/>
                <w:sz w:val="24"/>
                <w:szCs w:val="24"/>
                <w:lang w:eastAsia="lv-LV"/>
              </w:rPr>
              <w:t>Projekts šo jomu neskar.</w:t>
            </w:r>
          </w:p>
        </w:tc>
      </w:tr>
      <w:tr w:rsidR="002B76A3">
        <w:tblPrEx>
          <w:tblCellMar>
            <w:top w:w="0" w:type="dxa"/>
            <w:bottom w:w="0" w:type="dxa"/>
          </w:tblCellMar>
        </w:tblPrEx>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2B76A3" w:rsidRDefault="005B44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B76A3" w:rsidRDefault="002B76A3">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2B76A3">
        <w:tblPrEx>
          <w:tblCellMar>
            <w:top w:w="0" w:type="dxa"/>
            <w:bottom w:w="0" w:type="dxa"/>
          </w:tblCellMar>
        </w:tblPrEx>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III. Tiesību akta projekta ietekme </w:t>
            </w:r>
            <w:r>
              <w:rPr>
                <w:rFonts w:ascii="Times New Roman" w:eastAsia="Times New Roman" w:hAnsi="Times New Roman"/>
                <w:b/>
                <w:bCs/>
                <w:sz w:val="24"/>
                <w:szCs w:val="24"/>
                <w:lang w:eastAsia="lv-LV"/>
              </w:rPr>
              <w:t>uz valsts budžetu un pašvaldību budžetiem</w:t>
            </w:r>
          </w:p>
        </w:tc>
      </w:tr>
      <w:tr w:rsidR="002B76A3">
        <w:tblPrEx>
          <w:tblCellMar>
            <w:top w:w="0" w:type="dxa"/>
            <w:bottom w:w="0" w:type="dxa"/>
          </w:tblCellMar>
        </w:tblPrEx>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2B76A3">
        <w:tblPrEx>
          <w:tblCellMar>
            <w:top w:w="0" w:type="dxa"/>
            <w:bottom w:w="0" w:type="dxa"/>
          </w:tblCellMar>
        </w:tblPrEx>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2B76A3">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2B76A3">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2B76A3">
        <w:tblPrEx>
          <w:tblCellMar>
            <w:top w:w="0" w:type="dxa"/>
            <w:bottom w:w="0" w:type="dxa"/>
          </w:tblCellMar>
        </w:tblPrEx>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2B76A3">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Izmaiņas, salīdzinot ar kārtējo </w:t>
            </w:r>
            <w:r>
              <w:rPr>
                <w:rFonts w:ascii="Times New Roman" w:eastAsia="Times New Roman" w:hAnsi="Times New Roman"/>
                <w:sz w:val="24"/>
                <w:szCs w:val="24"/>
                <w:lang w:eastAsia="lv-LV"/>
              </w:rPr>
              <w:t>(2018.)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p>
          <w:p w:rsidR="002B76A3" w:rsidRDefault="002B76A3">
            <w:pPr>
              <w:spacing w:before="100" w:after="10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B76A3" w:rsidRDefault="002B76A3">
            <w:pPr>
              <w:spacing w:before="100" w:after="10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2B76A3" w:rsidRDefault="002B76A3">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2B76A3" w:rsidRDefault="002B76A3">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2B76A3" w:rsidRDefault="002B76A3">
            <w:pPr>
              <w:spacing w:before="100" w:after="10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2B76A3" w:rsidRDefault="002B76A3">
            <w:pPr>
              <w:spacing w:before="100" w:after="100" w:line="24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1.1. valsts pamatbudžets, tai skaitā ieņēmumi no maksas pakalpo-jumiem un citi pašu </w:t>
            </w:r>
            <w:r>
              <w:rPr>
                <w:rFonts w:ascii="Times New Roman" w:eastAsia="Times New Roman" w:hAnsi="Times New Roman"/>
                <w:sz w:val="24"/>
                <w:szCs w:val="24"/>
                <w:lang w:eastAsia="lv-LV"/>
              </w:rPr>
              <w:t>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jc w:val="center"/>
              <w:rPr>
                <w:rFonts w:ascii="Times New Roman" w:eastAsia="Times New Roman" w:hAnsi="Times New Roman"/>
                <w:sz w:val="24"/>
                <w:szCs w:val="24"/>
              </w:rPr>
            </w:pPr>
            <w:r>
              <w:rPr>
                <w:rFonts w:ascii="Times New Roman" w:eastAsia="Times New Roman" w:hAnsi="Times New Roman"/>
                <w:sz w:val="24"/>
                <w:szCs w:val="24"/>
              </w:rPr>
              <w:t xml:space="preserve">Nav precīzi </w:t>
            </w:r>
            <w:r>
              <w:rPr>
                <w:rFonts w:ascii="Times New Roman" w:eastAsia="Times New Roman" w:hAnsi="Times New Roman"/>
                <w:sz w:val="24"/>
                <w:szCs w:val="24"/>
              </w:rPr>
              <w:t>aprēķināms.</w:t>
            </w: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B76A3">
        <w:tblPrEx>
          <w:tblCellMar>
            <w:top w:w="0" w:type="dxa"/>
            <w:bottom w:w="0" w:type="dxa"/>
          </w:tblCellMar>
        </w:tblPrEx>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2B76A3">
        <w:tblPrEx>
          <w:tblCellMar>
            <w:top w:w="0" w:type="dxa"/>
            <w:bottom w:w="0" w:type="dxa"/>
          </w:tblCellMar>
        </w:tblPrEx>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5B4455">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2B76A3" w:rsidRDefault="002B76A3">
            <w:pPr>
              <w:spacing w:after="0" w:line="360" w:lineRule="auto"/>
              <w:rPr>
                <w:rFonts w:ascii="Times New Roman" w:eastAsia="Times New Roman" w:hAnsi="Times New Roman"/>
                <w:sz w:val="24"/>
                <w:szCs w:val="24"/>
                <w:lang w:eastAsia="lv-LV"/>
              </w:rPr>
            </w:pPr>
          </w:p>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2B76A3" w:rsidRDefault="002B76A3">
            <w:pPr>
              <w:spacing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5. Precizēta finansiālā </w:t>
            </w:r>
            <w:r>
              <w:rPr>
                <w:rFonts w:ascii="Times New Roman" w:eastAsia="Times New Roman" w:hAnsi="Times New Roman"/>
                <w:sz w:val="24"/>
                <w:szCs w:val="24"/>
                <w:lang w:eastAsia="lv-LV"/>
              </w:rPr>
              <w:t>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5B4455">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2B76A3" w:rsidRDefault="005B4455">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2B76A3">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2B76A3">
            <w:pPr>
              <w:spacing w:line="360" w:lineRule="auto"/>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2B76A3">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2B76A3">
            <w:pPr>
              <w:spacing w:line="360" w:lineRule="auto"/>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2B76A3">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2B76A3">
            <w:pPr>
              <w:spacing w:after="0" w:line="360" w:lineRule="auto"/>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6. Detalizēts ieņēmumu un izdevumu aprēķins (ja nepieciešams, detalizētu ieņēmumu un izdevumu aprēķinu var pievienot anotācijas </w:t>
            </w:r>
            <w:r>
              <w:rPr>
                <w:rFonts w:ascii="Times New Roman" w:eastAsia="Times New Roman" w:hAnsi="Times New Roman"/>
                <w:sz w:val="24"/>
                <w:szCs w:val="24"/>
                <w:lang w:eastAsia="lv-LV"/>
              </w:rPr>
              <w:t>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5B4455">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2B76A3" w:rsidRDefault="002B76A3">
            <w:pPr>
              <w:spacing w:after="0" w:line="360" w:lineRule="auto"/>
              <w:jc w:val="center"/>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2B76A3">
            <w:pPr>
              <w:spacing w:after="0" w:line="240" w:lineRule="auto"/>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2B76A3" w:rsidRDefault="002B76A3">
            <w:pPr>
              <w:spacing w:after="0" w:line="240" w:lineRule="auto"/>
              <w:rPr>
                <w:rFonts w:ascii="Times New Roman" w:eastAsia="Times New Roman" w:hAnsi="Times New Roman"/>
                <w:sz w:val="24"/>
                <w:szCs w:val="24"/>
                <w:lang w:eastAsia="lv-LV"/>
              </w:rPr>
            </w:pPr>
          </w:p>
        </w:tc>
      </w:tr>
      <w:tr w:rsidR="002B76A3">
        <w:tblPrEx>
          <w:tblCellMar>
            <w:top w:w="0" w:type="dxa"/>
            <w:bottom w:w="0" w:type="dxa"/>
          </w:tblCellMar>
        </w:tblPrEx>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2B76A3" w:rsidRDefault="005B445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2B76A3">
        <w:tblPrEx>
          <w:tblCellMar>
            <w:top w:w="0" w:type="dxa"/>
            <w:bottom w:w="0" w:type="dxa"/>
          </w:tblCellMar>
        </w:tblPrEx>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2B76A3" w:rsidRDefault="005B445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projekta īstenošanai nav nepieciešami papildus līdzekļi no valsts </w:t>
            </w:r>
            <w:r>
              <w:rPr>
                <w:rFonts w:ascii="Times New Roman" w:eastAsia="Times New Roman" w:hAnsi="Times New Roman"/>
                <w:sz w:val="24"/>
                <w:szCs w:val="24"/>
                <w:lang w:eastAsia="lv-LV"/>
              </w:rPr>
              <w:t>vai pašvaldību budžeta. Rīkojuma projektu valsts akciju sabiedrība „Valsts nekustamie īpašumi” īstenos par saviem līdzekļiem. Valsts akciju sabiedrība „Valsts nekustamie īpašumi” saskaņā ar Atsavināšanas likuma 47.pantu un Ministru kabineta 2011.gada 1.feb</w:t>
            </w:r>
            <w:r>
              <w:rPr>
                <w:rFonts w:ascii="Times New Roman" w:eastAsia="Times New Roman" w:hAnsi="Times New Roman"/>
                <w:sz w:val="24"/>
                <w:szCs w:val="24"/>
                <w:lang w:eastAsia="lv-LV"/>
              </w:rPr>
              <w:t>ruāra noteikumu Nr.109 „Kārtība, kādā atsavināma publiskas personas manta” 37.punktu valsts nekustamās mantas atsavināšanā iegūtos līdzekļus pēc atsavināšanas izdevumu segšanas ieskaitīs valsts pamatbudžeta ieņēmumu kontā mēneša laikā pēc to saņemšanas. Šo</w:t>
            </w:r>
            <w:r>
              <w:rPr>
                <w:rFonts w:ascii="Times New Roman" w:eastAsia="Times New Roman" w:hAnsi="Times New Roman"/>
                <w:sz w:val="24"/>
                <w:szCs w:val="24"/>
                <w:lang w:eastAsia="lv-LV"/>
              </w:rPr>
              <w:t xml:space="preserve">brīd nav iespējams noteikt summu, kas tiks ieskaitīta valsts budžetā, jo pašlaik nav iespējams noteikt īpašumu pārdošanas vērtību, jo nekustamo īpašumu atsavināšana (nosacītās cenas noteikšana) tiks organizēta pēc Ministru kabineta rīkojuma pieņemšanas un </w:t>
            </w:r>
            <w:r>
              <w:rPr>
                <w:rFonts w:ascii="Times New Roman" w:eastAsia="Times New Roman" w:hAnsi="Times New Roman"/>
                <w:sz w:val="24"/>
                <w:szCs w:val="24"/>
                <w:lang w:eastAsia="lv-LV"/>
              </w:rPr>
              <w:t xml:space="preserve">tā būs atkarīga no nekustamo īpašumu tirgus vērtības </w:t>
            </w:r>
            <w:r>
              <w:rPr>
                <w:rFonts w:ascii="Times New Roman" w:eastAsia="Times New Roman" w:hAnsi="Times New Roman"/>
                <w:sz w:val="24"/>
                <w:szCs w:val="24"/>
                <w:lang w:eastAsia="lv-LV"/>
              </w:rPr>
              <w:lastRenderedPageBreak/>
              <w:t>vērtēšanas dienā. Atsavināšanas izdevumu apmēru nosaka Ministru kabineta paredzētajā kārtībā.</w:t>
            </w:r>
          </w:p>
        </w:tc>
      </w:tr>
    </w:tbl>
    <w:p w:rsidR="002B76A3" w:rsidRDefault="002B76A3">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2B76A3">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B76A3" w:rsidRDefault="005B4455">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2B76A3">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B76A3" w:rsidRDefault="005B4455">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2B76A3" w:rsidRDefault="002B76A3">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2B76A3">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B76A3" w:rsidRDefault="005B4455">
            <w:pPr>
              <w:spacing w:before="100" w:after="100" w:line="293" w:lineRule="atLeast"/>
              <w:jc w:val="center"/>
            </w:pPr>
            <w:r>
              <w:rPr>
                <w:rFonts w:ascii="Times New Roman" w:hAnsi="Times New Roman"/>
                <w:b/>
                <w:bCs/>
                <w:sz w:val="24"/>
                <w:szCs w:val="24"/>
              </w:rPr>
              <w:t xml:space="preserve">V. </w:t>
            </w:r>
            <w:r>
              <w:rPr>
                <w:rFonts w:ascii="Times New Roman" w:hAnsi="Times New Roman"/>
                <w:b/>
                <w:bCs/>
                <w:sz w:val="24"/>
                <w:szCs w:val="24"/>
              </w:rPr>
              <w:t>Tiesību akta projekta atbilstība Latvijas Republikas starptautiskajām saistībām</w:t>
            </w:r>
          </w:p>
        </w:tc>
      </w:tr>
      <w:tr w:rsidR="002B76A3">
        <w:tblPrEx>
          <w:tblCellMar>
            <w:top w:w="0" w:type="dxa"/>
            <w:bottom w:w="0" w:type="dxa"/>
          </w:tblCellMar>
        </w:tblPrEx>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2B76A3" w:rsidRDefault="005B4455">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2B76A3" w:rsidRDefault="002B76A3">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2B76A3">
        <w:tblPrEx>
          <w:tblCellMar>
            <w:top w:w="0" w:type="dxa"/>
            <w:bottom w:w="0" w:type="dxa"/>
          </w:tblCellMar>
        </w:tblPrEx>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2B76A3">
        <w:tblPrEx>
          <w:tblCellMar>
            <w:top w:w="0" w:type="dxa"/>
            <w:bottom w:w="0" w:type="dxa"/>
          </w:tblCellMar>
        </w:tblPrEx>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ind w:firstLine="720"/>
              <w:jc w:val="both"/>
            </w:pPr>
            <w:r>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w:t>
            </w:r>
            <w:r>
              <w:rPr>
                <w:rFonts w:ascii="Times New Roman" w:hAnsi="Times New Roman"/>
                <w:sz w:val="24"/>
                <w:szCs w:val="24"/>
                <w:lang w:eastAsia="lv-LV"/>
              </w:rPr>
              <w:t>ai paredz ieviest jaunas politiskās iniciatīvas. Ņemot vērā, ka projekts neatbilst minētajiem kritērijiem, sabiedrības līdzdalības kārtība projekta izstrādē netiek piemērota. Projekts un tā anotācija pēc tā izsludināšanas Valsts sekretāru sanāksmē būs publ</w:t>
            </w:r>
            <w:r>
              <w:rPr>
                <w:rFonts w:ascii="Times New Roman" w:hAnsi="Times New Roman"/>
                <w:sz w:val="24"/>
                <w:szCs w:val="24"/>
                <w:lang w:eastAsia="lv-LV"/>
              </w:rPr>
              <w:t>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rsidR="002B76A3" w:rsidRDefault="005B4455">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VNĪ mājas lapā un attiecīgās pašvaldības teritorijā izdotajā laikrakstā.</w:t>
            </w:r>
          </w:p>
        </w:tc>
      </w:tr>
      <w:tr w:rsidR="002B76A3">
        <w:tblPrEx>
          <w:tblCellMar>
            <w:top w:w="0" w:type="dxa"/>
            <w:bottom w:w="0" w:type="dxa"/>
          </w:tblCellMar>
        </w:tblPrEx>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2B76A3">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šo </w:t>
            </w:r>
            <w:r>
              <w:rPr>
                <w:rFonts w:ascii="Times New Roman" w:eastAsia="Times New Roman" w:hAnsi="Times New Roman"/>
                <w:sz w:val="24"/>
                <w:szCs w:val="24"/>
                <w:lang w:eastAsia="lv-LV"/>
              </w:rPr>
              <w:t>jomu neskar.</w:t>
            </w:r>
          </w:p>
        </w:tc>
      </w:tr>
      <w:tr w:rsidR="002B76A3">
        <w:tblPrEx>
          <w:tblCellMar>
            <w:top w:w="0" w:type="dxa"/>
            <w:bottom w:w="0" w:type="dxa"/>
          </w:tblCellMar>
        </w:tblPrEx>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2B76A3" w:rsidRDefault="005B4455">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rPr>
                <w:rFonts w:ascii="Times New Roman" w:eastAsia="Times New Roman" w:hAnsi="Times New Roman"/>
                <w:sz w:val="24"/>
                <w:szCs w:val="24"/>
                <w:lang w:eastAsia="lv-LV"/>
              </w:rPr>
              <w:t>www.vestnesis.lv.</w:t>
            </w:r>
          </w:p>
        </w:tc>
      </w:tr>
    </w:tbl>
    <w:p w:rsidR="002B76A3" w:rsidRDefault="002B76A3">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2B76A3">
        <w:tblPrEx>
          <w:tblCellMar>
            <w:top w:w="0" w:type="dxa"/>
            <w:bottom w:w="0" w:type="dxa"/>
          </w:tblCellMar>
        </w:tblPrEx>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2B76A3">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2B76A3">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r>
              <w:rPr>
                <w:rFonts w:ascii="Times New Roman" w:eastAsia="Times New Roman" w:hAnsi="Times New Roman"/>
                <w:sz w:val="24"/>
                <w:szCs w:val="24"/>
                <w:lang w:eastAsia="lv-LV"/>
              </w:rPr>
              <w:t xml:space="preserve">Jaunu </w:t>
            </w:r>
            <w:r>
              <w:rPr>
                <w:rFonts w:ascii="Times New Roman" w:eastAsia="Times New Roman" w:hAnsi="Times New Roman"/>
                <w:sz w:val="24"/>
                <w:szCs w:val="24"/>
                <w:lang w:eastAsia="lv-LV"/>
              </w:rPr>
              <w:lastRenderedPageBreak/>
              <w:t>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Projekts šo jomu neskar.</w:t>
            </w:r>
          </w:p>
        </w:tc>
      </w:tr>
      <w:tr w:rsidR="002B76A3">
        <w:tblPrEx>
          <w:tblCellMar>
            <w:top w:w="0" w:type="dxa"/>
            <w:bottom w:w="0" w:type="dxa"/>
          </w:tblCellMar>
        </w:tblPrEx>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2B76A3" w:rsidRDefault="005B4455">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B76A3" w:rsidRDefault="002B76A3">
      <w:pPr>
        <w:spacing w:after="0" w:line="240" w:lineRule="auto"/>
        <w:ind w:firstLine="720"/>
        <w:rPr>
          <w:rFonts w:ascii="Times New Roman" w:eastAsia="Times New Roman" w:hAnsi="Times New Roman"/>
          <w:sz w:val="24"/>
          <w:szCs w:val="24"/>
          <w:lang w:eastAsia="lv-LV"/>
        </w:rPr>
      </w:pPr>
    </w:p>
    <w:p w:rsidR="002B76A3" w:rsidRDefault="002B76A3">
      <w:pPr>
        <w:spacing w:after="0" w:line="240" w:lineRule="auto"/>
        <w:rPr>
          <w:rFonts w:ascii="Times New Roman" w:eastAsia="Times New Roman" w:hAnsi="Times New Roman"/>
          <w:sz w:val="24"/>
          <w:szCs w:val="24"/>
          <w:lang w:eastAsia="lv-LV"/>
        </w:rPr>
      </w:pPr>
    </w:p>
    <w:p w:rsidR="002B76A3" w:rsidRDefault="005B445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D.Reizniece - Ozola</w:t>
      </w:r>
    </w:p>
    <w:p w:rsidR="002B76A3" w:rsidRDefault="002B76A3">
      <w:pPr>
        <w:spacing w:after="0" w:line="240" w:lineRule="auto"/>
        <w:jc w:val="both"/>
        <w:rPr>
          <w:rFonts w:ascii="Times New Roman" w:eastAsia="Times New Roman" w:hAnsi="Times New Roman"/>
          <w:sz w:val="24"/>
          <w:szCs w:val="24"/>
        </w:rPr>
      </w:pPr>
    </w:p>
    <w:p w:rsidR="002B76A3" w:rsidRDefault="002B76A3">
      <w:pPr>
        <w:spacing w:after="0" w:line="240" w:lineRule="auto"/>
        <w:rPr>
          <w:rFonts w:ascii="Times New Roman" w:eastAsia="Times New Roman" w:hAnsi="Times New Roman"/>
          <w:sz w:val="24"/>
          <w:szCs w:val="24"/>
          <w:lang w:eastAsia="lv-LV"/>
        </w:rPr>
      </w:pPr>
    </w:p>
    <w:p w:rsidR="002B76A3" w:rsidRDefault="002B76A3">
      <w:pPr>
        <w:spacing w:after="0" w:line="240" w:lineRule="auto"/>
        <w:rPr>
          <w:rFonts w:ascii="Times New Roman" w:eastAsia="Times New Roman" w:hAnsi="Times New Roman"/>
          <w:sz w:val="24"/>
          <w:szCs w:val="24"/>
          <w:lang w:eastAsia="lv-LV"/>
        </w:rPr>
      </w:pPr>
    </w:p>
    <w:p w:rsidR="002B76A3" w:rsidRDefault="002B76A3">
      <w:pPr>
        <w:spacing w:after="0" w:line="240" w:lineRule="auto"/>
        <w:rPr>
          <w:rFonts w:ascii="Times New Roman" w:eastAsia="Times New Roman" w:hAnsi="Times New Roman"/>
          <w:sz w:val="24"/>
          <w:szCs w:val="24"/>
          <w:lang w:eastAsia="lv-LV"/>
        </w:rPr>
      </w:pPr>
    </w:p>
    <w:p w:rsidR="002B76A3" w:rsidRDefault="002B76A3">
      <w:pPr>
        <w:spacing w:after="0" w:line="240" w:lineRule="auto"/>
        <w:rPr>
          <w:rFonts w:ascii="Times New Roman" w:eastAsia="Times New Roman" w:hAnsi="Times New Roman"/>
          <w:sz w:val="24"/>
          <w:szCs w:val="24"/>
          <w:lang w:eastAsia="lv-LV"/>
        </w:rPr>
      </w:pPr>
    </w:p>
    <w:p w:rsidR="002B76A3" w:rsidRDefault="005B4455">
      <w:pPr>
        <w:spacing w:after="0" w:line="240" w:lineRule="auto"/>
      </w:pPr>
      <w:r>
        <w:rPr>
          <w:rFonts w:ascii="Times New Roman" w:eastAsia="Times New Roman" w:hAnsi="Times New Roman"/>
          <w:sz w:val="18"/>
          <w:szCs w:val="18"/>
          <w:lang w:eastAsia="lv-LV"/>
        </w:rPr>
        <w:t xml:space="preserve">Tupiņa </w:t>
      </w:r>
      <w:r>
        <w:rPr>
          <w:rFonts w:ascii="Times New Roman" w:eastAsia="Times New Roman" w:hAnsi="Times New Roman"/>
          <w:sz w:val="18"/>
          <w:szCs w:val="18"/>
        </w:rPr>
        <w:t>67024679</w:t>
      </w:r>
    </w:p>
    <w:p w:rsidR="002B76A3" w:rsidRDefault="005B4455">
      <w:pPr>
        <w:spacing w:after="0" w:line="240" w:lineRule="auto"/>
      </w:pPr>
      <w:hyperlink r:id="rId7" w:history="1">
        <w:r>
          <w:rPr>
            <w:rFonts w:ascii="Times New Roman" w:eastAsia="Times New Roman" w:hAnsi="Times New Roman"/>
            <w:sz w:val="18"/>
            <w:szCs w:val="18"/>
            <w:u w:val="single"/>
            <w:lang w:eastAsia="lv-LV"/>
          </w:rPr>
          <w:t>arta.tupina@vni.lv</w:t>
        </w:r>
      </w:hyperlink>
    </w:p>
    <w:p w:rsidR="002B76A3" w:rsidRDefault="002B76A3">
      <w:pPr>
        <w:rPr>
          <w:rFonts w:ascii="Times New Roman" w:eastAsia="Times New Roman" w:hAnsi="Times New Roman"/>
          <w:sz w:val="24"/>
          <w:szCs w:val="24"/>
        </w:rPr>
      </w:pPr>
    </w:p>
    <w:sectPr w:rsidR="002B76A3">
      <w:headerReference w:type="default" r:id="rId8"/>
      <w:footerReference w:type="default" r:id="rId9"/>
      <w:footerReference w:type="first" r:id="rId10"/>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55" w:rsidRDefault="005B4455">
      <w:pPr>
        <w:spacing w:after="0" w:line="240" w:lineRule="auto"/>
      </w:pPr>
      <w:r>
        <w:separator/>
      </w:r>
    </w:p>
  </w:endnote>
  <w:endnote w:type="continuationSeparator" w:id="0">
    <w:p w:rsidR="005B4455" w:rsidRDefault="005B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23" w:rsidRDefault="005B4455">
    <w:pPr>
      <w:spacing w:after="0" w:line="240" w:lineRule="auto"/>
      <w:jc w:val="both"/>
      <w:rPr>
        <w:rFonts w:ascii="Times New Roman" w:hAnsi="Times New Roman"/>
        <w:sz w:val="18"/>
        <w:szCs w:val="18"/>
      </w:rPr>
    </w:pPr>
    <w:r>
      <w:rPr>
        <w:rFonts w:ascii="Times New Roman" w:hAnsi="Times New Roman"/>
        <w:sz w:val="18"/>
        <w:szCs w:val="18"/>
      </w:rPr>
      <w:t>FMAnot_280818_pardos</w:t>
    </w:r>
  </w:p>
  <w:p w:rsidR="004A1523" w:rsidRDefault="005B4455">
    <w:pPr>
      <w:pStyle w:val="Footer"/>
    </w:pPr>
  </w:p>
  <w:p w:rsidR="004A1523" w:rsidRDefault="005B4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23" w:rsidRDefault="005B4455">
    <w:pPr>
      <w:spacing w:after="0" w:line="240" w:lineRule="auto"/>
      <w:jc w:val="both"/>
      <w:rPr>
        <w:rFonts w:ascii="Times New Roman" w:hAnsi="Times New Roman"/>
        <w:sz w:val="18"/>
        <w:szCs w:val="18"/>
      </w:rPr>
    </w:pPr>
    <w:r>
      <w:rPr>
        <w:rFonts w:ascii="Times New Roman" w:hAnsi="Times New Roman"/>
        <w:sz w:val="18"/>
        <w:szCs w:val="18"/>
      </w:rPr>
      <w:t>FMAnot_280818_pardos</w:t>
    </w:r>
  </w:p>
  <w:p w:rsidR="004A1523" w:rsidRDefault="005B4455">
    <w:pPr>
      <w:pStyle w:val="Footer"/>
    </w:pPr>
  </w:p>
  <w:p w:rsidR="004A1523" w:rsidRDefault="005B4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55" w:rsidRDefault="005B4455">
      <w:pPr>
        <w:spacing w:after="0" w:line="240" w:lineRule="auto"/>
      </w:pPr>
      <w:r>
        <w:rPr>
          <w:color w:val="000000"/>
        </w:rPr>
        <w:separator/>
      </w:r>
    </w:p>
  </w:footnote>
  <w:footnote w:type="continuationSeparator" w:id="0">
    <w:p w:rsidR="005B4455" w:rsidRDefault="005B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23" w:rsidRDefault="005B4455">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4A1523" w:rsidRDefault="005B4455">
                          <w:pPr>
                            <w:pStyle w:val="Header"/>
                          </w:pPr>
                          <w:r>
                            <w:rPr>
                              <w:rStyle w:val="PageNumber"/>
                            </w:rPr>
                            <w:fldChar w:fldCharType="begin"/>
                          </w:r>
                          <w:r>
                            <w:rPr>
                              <w:rStyle w:val="PageNumber"/>
                            </w:rPr>
                            <w:instrText xml:space="preserve"> PAGE </w:instrText>
                          </w:r>
                          <w:r>
                            <w:rPr>
                              <w:rStyle w:val="PageNumber"/>
                            </w:rPr>
                            <w:fldChar w:fldCharType="separate"/>
                          </w:r>
                          <w:r w:rsidR="002320F6">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4A1523" w:rsidRDefault="005B4455">
                    <w:pPr>
                      <w:pStyle w:val="Header"/>
                    </w:pPr>
                    <w:r>
                      <w:rPr>
                        <w:rStyle w:val="PageNumber"/>
                      </w:rPr>
                      <w:fldChar w:fldCharType="begin"/>
                    </w:r>
                    <w:r>
                      <w:rPr>
                        <w:rStyle w:val="PageNumber"/>
                      </w:rPr>
                      <w:instrText xml:space="preserve"> PAGE </w:instrText>
                    </w:r>
                    <w:r>
                      <w:rPr>
                        <w:rStyle w:val="PageNumber"/>
                      </w:rPr>
                      <w:fldChar w:fldCharType="separate"/>
                    </w:r>
                    <w:r w:rsidR="002320F6">
                      <w:rPr>
                        <w:rStyle w:val="PageNumber"/>
                        <w:noProof/>
                      </w:rPr>
                      <w:t>2</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16DD"/>
    <w:multiLevelType w:val="multilevel"/>
    <w:tmpl w:val="B3DA429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B707AB2"/>
    <w:multiLevelType w:val="multilevel"/>
    <w:tmpl w:val="A6361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B76A3"/>
    <w:rsid w:val="002320F6"/>
    <w:rsid w:val="002B76A3"/>
    <w:rsid w:val="005B4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4EB8B-87A9-4F43-B450-81449BE6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7385</Words>
  <Characters>4210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valsts nekustamā īpašuma Vāveres ielā 3A, Rīgā pārdošanu</vt:lpstr>
    </vt:vector>
  </TitlesOfParts>
  <Company>Finanšu Ministrija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Vāveres ielā 3A, Rīgā pārdošanu</dc:title>
  <dc:subject>Tiesību akta anotācija</dc:subject>
  <dc:creator>Arta Tupiņa</dc:creator>
  <dc:description>arta.tupina@vni.lv , 67024679</dc:description>
  <cp:lastModifiedBy>Inguna Dancīte</cp:lastModifiedBy>
  <cp:revision>2</cp:revision>
  <dcterms:created xsi:type="dcterms:W3CDTF">2018-09-28T11:28:00Z</dcterms:created>
  <dcterms:modified xsi:type="dcterms:W3CDTF">2018-09-28T11:28:00Z</dcterms:modified>
</cp:coreProperties>
</file>