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B334" w14:textId="1B979010" w:rsidR="009C0162" w:rsidRPr="009264AC" w:rsidRDefault="007A4F01" w:rsidP="007A4F0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Likump</w:t>
      </w:r>
      <w:r w:rsidR="009C0162" w:rsidRPr="009264AC">
        <w:rPr>
          <w:rFonts w:ascii="Times New Roman" w:hAnsi="Times New Roman" w:cs="Times New Roman"/>
          <w:i/>
          <w:sz w:val="28"/>
          <w:szCs w:val="28"/>
        </w:rPr>
        <w:t>rojekts</w:t>
      </w:r>
    </w:p>
    <w:p w14:paraId="741A8120" w14:textId="77777777" w:rsidR="009C0162" w:rsidRPr="009264AC" w:rsidRDefault="009C0162" w:rsidP="009C0162">
      <w:pPr>
        <w:spacing w:after="0" w:line="240" w:lineRule="auto"/>
        <w:jc w:val="right"/>
        <w:rPr>
          <w:rFonts w:ascii="Times New Roman" w:hAnsi="Times New Roman" w:cs="Times New Roman"/>
          <w:sz w:val="28"/>
          <w:szCs w:val="28"/>
        </w:rPr>
      </w:pPr>
    </w:p>
    <w:p w14:paraId="1DD85F3B" w14:textId="77777777" w:rsidR="008E58AB" w:rsidRPr="009264AC" w:rsidRDefault="008E58AB" w:rsidP="009C0162">
      <w:pPr>
        <w:spacing w:after="0" w:line="240" w:lineRule="auto"/>
        <w:jc w:val="center"/>
        <w:rPr>
          <w:rFonts w:ascii="Times New Roman" w:hAnsi="Times New Roman" w:cs="Times New Roman"/>
          <w:b/>
          <w:sz w:val="28"/>
          <w:szCs w:val="28"/>
        </w:rPr>
      </w:pPr>
      <w:r w:rsidRPr="009264AC">
        <w:rPr>
          <w:rFonts w:ascii="Times New Roman" w:hAnsi="Times New Roman" w:cs="Times New Roman"/>
          <w:b/>
          <w:sz w:val="28"/>
          <w:szCs w:val="28"/>
        </w:rPr>
        <w:t>Grozījumi Noziedzīgi iegūtu līdzekļu legalizācijas un terorisma finansēšanas novēršanas likumā</w:t>
      </w:r>
    </w:p>
    <w:p w14:paraId="10CA0B5E" w14:textId="77777777" w:rsidR="008E58AB" w:rsidRPr="009264AC" w:rsidRDefault="008E58AB" w:rsidP="009C0162">
      <w:pPr>
        <w:spacing w:after="0" w:line="240" w:lineRule="auto"/>
        <w:jc w:val="both"/>
        <w:rPr>
          <w:rFonts w:ascii="Times New Roman" w:hAnsi="Times New Roman" w:cs="Times New Roman"/>
          <w:sz w:val="28"/>
          <w:szCs w:val="28"/>
        </w:rPr>
      </w:pPr>
    </w:p>
    <w:p w14:paraId="3222C537" w14:textId="77777777" w:rsidR="000A0106" w:rsidRPr="009264AC" w:rsidRDefault="008E58AB" w:rsidP="009C0162">
      <w:pPr>
        <w:spacing w:after="0" w:line="240" w:lineRule="auto"/>
        <w:ind w:firstLine="720"/>
        <w:jc w:val="both"/>
        <w:rPr>
          <w:rFonts w:ascii="Times New Roman" w:hAnsi="Times New Roman" w:cs="Times New Roman"/>
          <w:sz w:val="28"/>
          <w:szCs w:val="28"/>
        </w:rPr>
      </w:pPr>
      <w:r w:rsidRPr="009264AC">
        <w:rPr>
          <w:rFonts w:ascii="Times New Roman" w:hAnsi="Times New Roman" w:cs="Times New Roman"/>
          <w:sz w:val="28"/>
          <w:szCs w:val="28"/>
        </w:rPr>
        <w:t>Izdarīt Noziedzīgi iegūtu līdzekļu legalizācijas un terorisma finansēšanas novēršanas likumā (Latvijas Republikas Saeimas un Ministru Kabineta Ziņotājs, 2008, 16. nr.; 2009, 2. nr.; Latvijas Vēstnesis, 2009, 196., 205. nr.; 2011, 60. nr.; 2012, 100. nr.; 2013, 187., 227. nr.; 2014, 172., 257. nr.; 2015, 124. nr.; 2016, 31., 115. nr.; 2017, 132., 222. nr.; 2018., 98.nr) šādus grozījumus:</w:t>
      </w:r>
    </w:p>
    <w:p w14:paraId="7AF4A9AE" w14:textId="77777777" w:rsidR="000A796E" w:rsidRPr="009264AC" w:rsidRDefault="000A796E" w:rsidP="009C0162">
      <w:pPr>
        <w:spacing w:after="0" w:line="240" w:lineRule="auto"/>
        <w:ind w:firstLine="720"/>
        <w:jc w:val="both"/>
        <w:rPr>
          <w:rFonts w:ascii="Times New Roman" w:hAnsi="Times New Roman" w:cs="Times New Roman"/>
          <w:sz w:val="28"/>
          <w:szCs w:val="28"/>
        </w:rPr>
      </w:pPr>
    </w:p>
    <w:p w14:paraId="171E607A" w14:textId="77777777" w:rsidR="008E58AB" w:rsidRPr="009264AC" w:rsidRDefault="003C44D3" w:rsidP="009C0162">
      <w:pPr>
        <w:spacing w:after="0" w:line="240" w:lineRule="auto"/>
        <w:ind w:firstLine="720"/>
        <w:jc w:val="both"/>
        <w:rPr>
          <w:rFonts w:ascii="Times New Roman" w:hAnsi="Times New Roman" w:cs="Times New Roman"/>
          <w:sz w:val="28"/>
          <w:szCs w:val="28"/>
        </w:rPr>
      </w:pPr>
      <w:r w:rsidRPr="009264AC">
        <w:rPr>
          <w:rFonts w:ascii="Times New Roman" w:hAnsi="Times New Roman" w:cs="Times New Roman"/>
          <w:sz w:val="28"/>
          <w:szCs w:val="28"/>
        </w:rPr>
        <w:t>1. </w:t>
      </w:r>
      <w:r w:rsidR="003F30A6" w:rsidRPr="009264AC">
        <w:rPr>
          <w:rFonts w:ascii="Times New Roman" w:hAnsi="Times New Roman" w:cs="Times New Roman"/>
          <w:sz w:val="28"/>
          <w:szCs w:val="28"/>
        </w:rPr>
        <w:t xml:space="preserve">Izteikt </w:t>
      </w:r>
      <w:r w:rsidRPr="009264AC">
        <w:rPr>
          <w:rFonts w:ascii="Times New Roman" w:hAnsi="Times New Roman" w:cs="Times New Roman"/>
          <w:sz w:val="28"/>
          <w:szCs w:val="28"/>
        </w:rPr>
        <w:t>50.</w:t>
      </w:r>
      <w:r w:rsidR="00937C5B" w:rsidRPr="009264AC">
        <w:rPr>
          <w:rFonts w:ascii="Times New Roman" w:hAnsi="Times New Roman" w:cs="Times New Roman"/>
          <w:sz w:val="28"/>
          <w:szCs w:val="28"/>
        </w:rPr>
        <w:t> </w:t>
      </w:r>
      <w:r w:rsidRPr="009264AC">
        <w:rPr>
          <w:rFonts w:ascii="Times New Roman" w:hAnsi="Times New Roman" w:cs="Times New Roman"/>
          <w:sz w:val="28"/>
          <w:szCs w:val="28"/>
        </w:rPr>
        <w:t>pantu šādā redakcijā:</w:t>
      </w:r>
    </w:p>
    <w:p w14:paraId="0367E58A" w14:textId="77777777" w:rsidR="000A796E" w:rsidRPr="009264AC" w:rsidRDefault="000A796E" w:rsidP="009C0162">
      <w:pPr>
        <w:spacing w:after="0" w:line="240" w:lineRule="auto"/>
        <w:ind w:firstLine="709"/>
        <w:jc w:val="both"/>
        <w:rPr>
          <w:rFonts w:ascii="Times New Roman" w:hAnsi="Times New Roman" w:cs="Times New Roman"/>
          <w:sz w:val="28"/>
          <w:szCs w:val="28"/>
        </w:rPr>
      </w:pPr>
    </w:p>
    <w:p w14:paraId="43DDA1F8" w14:textId="77777777" w:rsidR="003F30A6" w:rsidRPr="009264AC" w:rsidRDefault="003C44D3" w:rsidP="009C0162">
      <w:pPr>
        <w:spacing w:after="0" w:line="240" w:lineRule="auto"/>
        <w:ind w:firstLine="709"/>
        <w:jc w:val="both"/>
        <w:rPr>
          <w:rFonts w:ascii="Times New Roman" w:hAnsi="Times New Roman" w:cs="Times New Roman"/>
          <w:b/>
          <w:sz w:val="28"/>
          <w:szCs w:val="28"/>
        </w:rPr>
      </w:pPr>
      <w:r w:rsidRPr="009264AC">
        <w:rPr>
          <w:rFonts w:ascii="Times New Roman" w:hAnsi="Times New Roman" w:cs="Times New Roman"/>
          <w:sz w:val="28"/>
          <w:szCs w:val="28"/>
        </w:rPr>
        <w:t>“</w:t>
      </w:r>
      <w:r w:rsidR="003F30A6" w:rsidRPr="009264AC">
        <w:rPr>
          <w:rFonts w:ascii="Times New Roman" w:hAnsi="Times New Roman" w:cs="Times New Roman"/>
          <w:b/>
          <w:sz w:val="28"/>
          <w:szCs w:val="28"/>
        </w:rPr>
        <w:t>50.</w:t>
      </w:r>
      <w:r w:rsidR="00937C5B" w:rsidRPr="009264AC">
        <w:rPr>
          <w:rFonts w:ascii="Times New Roman" w:hAnsi="Times New Roman" w:cs="Times New Roman"/>
          <w:b/>
          <w:sz w:val="28"/>
          <w:szCs w:val="28"/>
        </w:rPr>
        <w:t> </w:t>
      </w:r>
      <w:r w:rsidR="003F30A6" w:rsidRPr="009264AC">
        <w:rPr>
          <w:rFonts w:ascii="Times New Roman" w:hAnsi="Times New Roman" w:cs="Times New Roman"/>
          <w:b/>
          <w:sz w:val="28"/>
          <w:szCs w:val="28"/>
        </w:rPr>
        <w:t>pants. Kontroles dienesta juridiskais statuss</w:t>
      </w:r>
    </w:p>
    <w:p w14:paraId="289B81D5" w14:textId="77777777" w:rsidR="003F30A6" w:rsidRPr="009264AC" w:rsidRDefault="003C44D3"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Kontroles dienests ir Ministru kabineta pārraudzībā esoša tiešās pārvaldes iestāde</w:t>
      </w:r>
      <w:r w:rsidR="003F30A6" w:rsidRPr="009264AC">
        <w:rPr>
          <w:rFonts w:ascii="Times New Roman" w:hAnsi="Times New Roman" w:cs="Times New Roman"/>
          <w:sz w:val="28"/>
          <w:szCs w:val="28"/>
        </w:rPr>
        <w:t>, kas saskaņā ar šo likumu veic neparastu un aizdomīgu darījumu kontroli un iegūst, saņem, reģistrē, apstrādā, apkopo, uzglabā, analizē un sniedz pirmstiesas izmeklēšanas iestādēm, prokuratūrai un tiesai informāciju, kuru var izmantot noziedzīgi iegūtu līdzekļu legalizācijas, terorisma finansēšanas vai šo darbību mēģinājuma, vai cita ar to saistīta noziedzīga nodarījuma novēršanai, atklāšanai, pirmstiesas kriminālprocesam vai iztiesāšanai.</w:t>
      </w:r>
    </w:p>
    <w:p w14:paraId="70D0A0F1" w14:textId="5968582A" w:rsidR="005C3C8E" w:rsidRPr="009264AC" w:rsidRDefault="004C7933"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Kontroles dienesta darbības mērķis ir </w:t>
      </w:r>
      <w:r w:rsidR="007D250E" w:rsidRPr="009264AC">
        <w:rPr>
          <w:rFonts w:ascii="Times New Roman" w:hAnsi="Times New Roman" w:cs="Times New Roman"/>
          <w:sz w:val="28"/>
          <w:szCs w:val="28"/>
        </w:rPr>
        <w:t>novērst</w:t>
      </w:r>
      <w:r w:rsidR="00B262EE" w:rsidRPr="009264AC">
        <w:rPr>
          <w:rFonts w:ascii="Times New Roman" w:hAnsi="Times New Roman" w:cs="Times New Roman"/>
          <w:sz w:val="28"/>
          <w:szCs w:val="28"/>
        </w:rPr>
        <w:t xml:space="preserve"> iespēju izmantot Latvijas Republikas finanšu sistēmu noziedzīgi iegūtu līdzekļu legalizācijai</w:t>
      </w:r>
      <w:r w:rsidR="00112590" w:rsidRPr="009264AC">
        <w:rPr>
          <w:rFonts w:ascii="Times New Roman" w:hAnsi="Times New Roman" w:cs="Times New Roman"/>
          <w:sz w:val="28"/>
          <w:szCs w:val="28"/>
        </w:rPr>
        <w:t xml:space="preserve"> un terorisma finansēšanai</w:t>
      </w:r>
      <w:r w:rsidR="00B262EE" w:rsidRPr="009264AC">
        <w:rPr>
          <w:rFonts w:ascii="Times New Roman" w:hAnsi="Times New Roman" w:cs="Times New Roman"/>
          <w:sz w:val="28"/>
          <w:szCs w:val="28"/>
        </w:rPr>
        <w:t>.</w:t>
      </w:r>
    </w:p>
    <w:p w14:paraId="0EBB3238" w14:textId="77777777" w:rsidR="005C3C8E" w:rsidRPr="009264AC" w:rsidRDefault="005C3C8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Kontroles dienests savā darbībā ir neatkarīgs.</w:t>
      </w:r>
    </w:p>
    <w:p w14:paraId="3E823AC7" w14:textId="2D3C0900" w:rsidR="00036EFB" w:rsidRPr="009264AC" w:rsidRDefault="00036EFB"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262EE" w:rsidRPr="009264AC">
        <w:rPr>
          <w:rFonts w:ascii="Times New Roman" w:hAnsi="Times New Roman" w:cs="Times New Roman"/>
          <w:sz w:val="28"/>
          <w:szCs w:val="28"/>
        </w:rPr>
        <w:t>4</w:t>
      </w:r>
      <w:r w:rsidRPr="009264AC">
        <w:rPr>
          <w:rFonts w:ascii="Times New Roman" w:hAnsi="Times New Roman" w:cs="Times New Roman"/>
          <w:sz w:val="28"/>
          <w:szCs w:val="28"/>
        </w:rPr>
        <w:t xml:space="preserve">) </w:t>
      </w:r>
      <w:r w:rsidR="00F9556C" w:rsidRPr="009264AC">
        <w:rPr>
          <w:rFonts w:ascii="Times New Roman" w:hAnsi="Times New Roman" w:cs="Times New Roman"/>
          <w:sz w:val="28"/>
          <w:szCs w:val="28"/>
        </w:rPr>
        <w:t>Ministru kabinets insti</w:t>
      </w:r>
      <w:r w:rsidR="003E653E">
        <w:rPr>
          <w:rFonts w:ascii="Times New Roman" w:hAnsi="Times New Roman" w:cs="Times New Roman"/>
          <w:sz w:val="28"/>
          <w:szCs w:val="28"/>
        </w:rPr>
        <w:t xml:space="preserve">tucionālo pārraudzību </w:t>
      </w:r>
      <w:r w:rsidR="003E653E" w:rsidRPr="00045EBF">
        <w:rPr>
          <w:rFonts w:ascii="Times New Roman" w:hAnsi="Times New Roman" w:cs="Times New Roman"/>
          <w:sz w:val="28"/>
          <w:szCs w:val="28"/>
        </w:rPr>
        <w:t>īsteno ar iekšlietu</w:t>
      </w:r>
      <w:r w:rsidR="00F9556C" w:rsidRPr="009264AC">
        <w:rPr>
          <w:rFonts w:ascii="Times New Roman" w:hAnsi="Times New Roman" w:cs="Times New Roman"/>
          <w:sz w:val="28"/>
          <w:szCs w:val="28"/>
        </w:rPr>
        <w:t xml:space="preserve"> ministra starpniecību</w:t>
      </w:r>
      <w:r w:rsidRPr="009264AC">
        <w:rPr>
          <w:rFonts w:ascii="Times New Roman" w:hAnsi="Times New Roman" w:cs="Times New Roman"/>
          <w:sz w:val="28"/>
          <w:szCs w:val="28"/>
        </w:rPr>
        <w:t>. Pārraudzība neattiecas uz Kontroles dienestam noteikto uzdevumu un tiesību īstenošanu, kā arī Kontroles dienesta iekšējās organizācijas jautājumiem, tostarp iekšējo normatīvo aktu izdošanu, uzziņas sagatavošanu un lēmumiem, kuri attiecas uz nodarbinātajiem.</w:t>
      </w:r>
    </w:p>
    <w:p w14:paraId="2515B31F" w14:textId="4E96FCFE" w:rsidR="00BB470B"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w:t>
      </w:r>
      <w:r w:rsidR="00E52DF6" w:rsidRPr="009264AC">
        <w:rPr>
          <w:rFonts w:ascii="Times New Roman" w:hAnsi="Times New Roman" w:cs="Times New Roman"/>
          <w:sz w:val="28"/>
          <w:szCs w:val="28"/>
        </w:rPr>
        <w:t>) Kontroles dienesta</w:t>
      </w:r>
      <w:r w:rsidR="00BB470B" w:rsidRPr="009264AC">
        <w:rPr>
          <w:rFonts w:ascii="Times New Roman" w:hAnsi="Times New Roman" w:cs="Times New Roman"/>
          <w:sz w:val="28"/>
          <w:szCs w:val="28"/>
        </w:rPr>
        <w:t xml:space="preserve"> </w:t>
      </w:r>
      <w:r w:rsidR="00E52DF6" w:rsidRPr="009264AC">
        <w:rPr>
          <w:rFonts w:ascii="Times New Roman" w:hAnsi="Times New Roman" w:cs="Times New Roman"/>
          <w:sz w:val="28"/>
          <w:szCs w:val="28"/>
        </w:rPr>
        <w:t xml:space="preserve">darbinieki </w:t>
      </w:r>
      <w:r w:rsidR="00BB470B" w:rsidRPr="009264AC">
        <w:rPr>
          <w:rFonts w:ascii="Times New Roman" w:hAnsi="Times New Roman" w:cs="Times New Roman"/>
          <w:sz w:val="28"/>
          <w:szCs w:val="28"/>
        </w:rPr>
        <w:t>lēmumus pieņem patstāvīgi, pamatojoties uz savu pārliecību un likumiem, ievērojot personu vienlīdzību likuma un tiesas priekšā, nevainīguma prezumpciju</w:t>
      </w:r>
      <w:r w:rsidR="009957B1" w:rsidRPr="009264AC">
        <w:rPr>
          <w:rFonts w:ascii="Times New Roman" w:hAnsi="Times New Roman" w:cs="Times New Roman"/>
          <w:sz w:val="28"/>
          <w:szCs w:val="28"/>
        </w:rPr>
        <w:t xml:space="preserve"> </w:t>
      </w:r>
      <w:r w:rsidR="00BB470B" w:rsidRPr="009264AC">
        <w:rPr>
          <w:rFonts w:ascii="Times New Roman" w:hAnsi="Times New Roman" w:cs="Times New Roman"/>
          <w:sz w:val="28"/>
          <w:szCs w:val="28"/>
        </w:rPr>
        <w:t xml:space="preserve">un likumību. </w:t>
      </w:r>
    </w:p>
    <w:p w14:paraId="4C856309" w14:textId="6952ABD6" w:rsidR="00BB470B" w:rsidRPr="009264AC"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w:t>
      </w:r>
      <w:r w:rsidR="00BB470B" w:rsidRPr="009264AC">
        <w:rPr>
          <w:rFonts w:ascii="Times New Roman" w:hAnsi="Times New Roman" w:cs="Times New Roman"/>
          <w:sz w:val="28"/>
          <w:szCs w:val="28"/>
        </w:rPr>
        <w:t>) Kontroles dienesta priekšnieka</w:t>
      </w:r>
      <w:r w:rsidR="009E53E9">
        <w:rPr>
          <w:rFonts w:ascii="Times New Roman" w:hAnsi="Times New Roman" w:cs="Times New Roman"/>
          <w:sz w:val="28"/>
          <w:szCs w:val="28"/>
        </w:rPr>
        <w:t xml:space="preserve"> amata pienākumu pildīšanai ir nepieciešama speciālā atļauja </w:t>
      </w:r>
      <w:r w:rsidR="009E53E9" w:rsidRPr="009264AC">
        <w:rPr>
          <w:rFonts w:ascii="Times New Roman" w:hAnsi="Times New Roman" w:cs="Times New Roman"/>
          <w:sz w:val="28"/>
          <w:szCs w:val="28"/>
        </w:rPr>
        <w:t>piekļuvei informācijai, kas tiek aizsargāta saskaņā ar likumu “Par valsts noslēpumu”</w:t>
      </w:r>
      <w:r w:rsidR="00BB470B" w:rsidRPr="009264AC">
        <w:rPr>
          <w:rFonts w:ascii="Times New Roman" w:hAnsi="Times New Roman" w:cs="Times New Roman"/>
          <w:sz w:val="28"/>
          <w:szCs w:val="28"/>
        </w:rPr>
        <w:t>.</w:t>
      </w:r>
      <w:r w:rsidR="001B3DF1" w:rsidRPr="009264AC">
        <w:rPr>
          <w:rFonts w:ascii="Times New Roman" w:hAnsi="Times New Roman" w:cs="Times New Roman"/>
          <w:sz w:val="28"/>
          <w:szCs w:val="28"/>
        </w:rPr>
        <w:t xml:space="preserve"> Kontroles dienesta priekšnieks</w:t>
      </w:r>
      <w:r w:rsidR="00DB76F1">
        <w:rPr>
          <w:rFonts w:ascii="Times New Roman" w:hAnsi="Times New Roman" w:cs="Times New Roman"/>
          <w:sz w:val="28"/>
          <w:szCs w:val="28"/>
        </w:rPr>
        <w:t xml:space="preserve"> saskaņojot ar valsts drošības iestādi</w:t>
      </w:r>
      <w:r w:rsidR="001B3DF1" w:rsidRPr="009264AC">
        <w:rPr>
          <w:rFonts w:ascii="Times New Roman" w:hAnsi="Times New Roman" w:cs="Times New Roman"/>
          <w:sz w:val="28"/>
          <w:szCs w:val="28"/>
        </w:rPr>
        <w:t xml:space="preserve"> nosaka darbinieku amatus, kuru pienākumu pildīšanai </w:t>
      </w:r>
      <w:r w:rsidR="009264AC" w:rsidRPr="00045EBF">
        <w:rPr>
          <w:rFonts w:ascii="Times New Roman" w:hAnsi="Times New Roman" w:cs="Times New Roman"/>
          <w:sz w:val="28"/>
          <w:szCs w:val="28"/>
        </w:rPr>
        <w:t>nav</w:t>
      </w:r>
      <w:r w:rsidR="009264AC" w:rsidRPr="009264AC">
        <w:rPr>
          <w:rFonts w:ascii="Times New Roman" w:hAnsi="Times New Roman" w:cs="Times New Roman"/>
          <w:sz w:val="28"/>
          <w:szCs w:val="28"/>
        </w:rPr>
        <w:t xml:space="preserve"> </w:t>
      </w:r>
      <w:r w:rsidR="001B3DF1" w:rsidRPr="009264AC">
        <w:rPr>
          <w:rFonts w:ascii="Times New Roman" w:hAnsi="Times New Roman" w:cs="Times New Roman"/>
          <w:sz w:val="28"/>
          <w:szCs w:val="28"/>
        </w:rPr>
        <w:t xml:space="preserve">nepieciešama speciālā atļauja piekļuvei informācijai, kas tiek aizsargāta saskaņā ar likumu “Par valsts noslēpumu”. </w:t>
      </w:r>
    </w:p>
    <w:p w14:paraId="343521A5" w14:textId="77242947" w:rsidR="00BB470B" w:rsidRPr="009264AC" w:rsidRDefault="009643C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2255C6">
        <w:rPr>
          <w:rFonts w:ascii="Times New Roman" w:hAnsi="Times New Roman" w:cs="Times New Roman"/>
          <w:sz w:val="28"/>
          <w:szCs w:val="28"/>
        </w:rPr>
        <w:t>7</w:t>
      </w:r>
      <w:r w:rsidRPr="009264AC">
        <w:rPr>
          <w:rFonts w:ascii="Times New Roman" w:hAnsi="Times New Roman" w:cs="Times New Roman"/>
          <w:sz w:val="28"/>
          <w:szCs w:val="28"/>
        </w:rPr>
        <w:t>) Kontroles dienestu</w:t>
      </w:r>
      <w:r w:rsidR="00BB470B" w:rsidRPr="009264AC">
        <w:rPr>
          <w:rFonts w:ascii="Times New Roman" w:hAnsi="Times New Roman" w:cs="Times New Roman"/>
          <w:sz w:val="28"/>
          <w:szCs w:val="28"/>
        </w:rPr>
        <w:t xml:space="preserve"> finansē no valsts budžeta.</w:t>
      </w:r>
    </w:p>
    <w:p w14:paraId="75587474" w14:textId="478DC870" w:rsidR="00BB470B" w:rsidRPr="009264AC" w:rsidRDefault="00B262E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2255C6">
        <w:rPr>
          <w:rFonts w:ascii="Times New Roman" w:hAnsi="Times New Roman" w:cs="Times New Roman"/>
          <w:sz w:val="28"/>
          <w:szCs w:val="28"/>
        </w:rPr>
        <w:t>8</w:t>
      </w:r>
      <w:r w:rsidR="009643C4" w:rsidRPr="009264AC">
        <w:rPr>
          <w:rFonts w:ascii="Times New Roman" w:hAnsi="Times New Roman" w:cs="Times New Roman"/>
          <w:sz w:val="28"/>
          <w:szCs w:val="28"/>
        </w:rPr>
        <w:t>) Kontroles dienestam</w:t>
      </w:r>
      <w:r w:rsidR="00BB470B" w:rsidRPr="009264AC">
        <w:rPr>
          <w:rFonts w:ascii="Times New Roman" w:hAnsi="Times New Roman" w:cs="Times New Roman"/>
          <w:sz w:val="28"/>
          <w:szCs w:val="28"/>
        </w:rPr>
        <w:t xml:space="preserve"> ir valsts budžeta konts Valsts kasē, zīmogs ar papildinātā mazā valsts ģerboņa attēlu un pilnu </w:t>
      </w:r>
      <w:r w:rsidR="001B3DF1" w:rsidRPr="009264AC">
        <w:rPr>
          <w:rFonts w:ascii="Times New Roman" w:hAnsi="Times New Roman" w:cs="Times New Roman"/>
          <w:sz w:val="28"/>
          <w:szCs w:val="28"/>
        </w:rPr>
        <w:t xml:space="preserve">Kontroles dienesta </w:t>
      </w:r>
      <w:r w:rsidR="00BB470B" w:rsidRPr="009264AC">
        <w:rPr>
          <w:rFonts w:ascii="Times New Roman" w:hAnsi="Times New Roman" w:cs="Times New Roman"/>
          <w:sz w:val="28"/>
          <w:szCs w:val="28"/>
        </w:rPr>
        <w:t xml:space="preserve">nosaukumu. </w:t>
      </w:r>
    </w:p>
    <w:p w14:paraId="5D788B36" w14:textId="6EC844C1" w:rsidR="000C040E" w:rsidRPr="009264AC" w:rsidRDefault="000C040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2255C6">
        <w:rPr>
          <w:rFonts w:ascii="Times New Roman" w:hAnsi="Times New Roman" w:cs="Times New Roman"/>
          <w:sz w:val="28"/>
          <w:szCs w:val="28"/>
        </w:rPr>
        <w:t>9</w:t>
      </w:r>
      <w:r w:rsidRPr="009264AC">
        <w:rPr>
          <w:rFonts w:ascii="Times New Roman" w:hAnsi="Times New Roman" w:cs="Times New Roman"/>
          <w:sz w:val="28"/>
          <w:szCs w:val="28"/>
        </w:rPr>
        <w:t>) Kontroles dienesta nolikumu apstiprina Ministru kabinets.”</w:t>
      </w:r>
    </w:p>
    <w:p w14:paraId="282DE2DD" w14:textId="579ADEDE" w:rsidR="00597172" w:rsidRPr="009264AC" w:rsidRDefault="00BB470B"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w:t>
      </w:r>
    </w:p>
    <w:p w14:paraId="0364F8A7" w14:textId="77777777" w:rsidR="00826407" w:rsidRPr="009264AC" w:rsidRDefault="0059717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lastRenderedPageBreak/>
        <w:t>2. </w:t>
      </w:r>
      <w:r w:rsidR="00826407" w:rsidRPr="009264AC">
        <w:rPr>
          <w:rFonts w:ascii="Times New Roman" w:hAnsi="Times New Roman" w:cs="Times New Roman"/>
          <w:sz w:val="28"/>
          <w:szCs w:val="28"/>
        </w:rPr>
        <w:t>Papildināt ar 50.</w:t>
      </w:r>
      <w:r w:rsidR="00826407" w:rsidRPr="009264AC">
        <w:rPr>
          <w:rFonts w:ascii="Times New Roman" w:hAnsi="Times New Roman" w:cs="Times New Roman"/>
          <w:sz w:val="28"/>
          <w:szCs w:val="28"/>
          <w:vertAlign w:val="superscript"/>
        </w:rPr>
        <w:t>1</w:t>
      </w:r>
      <w:r w:rsidR="004F73DD" w:rsidRPr="009264AC">
        <w:rPr>
          <w:rFonts w:ascii="Times New Roman" w:hAnsi="Times New Roman" w:cs="Times New Roman"/>
          <w:sz w:val="28"/>
          <w:szCs w:val="28"/>
        </w:rPr>
        <w:t xml:space="preserve"> </w:t>
      </w:r>
      <w:r w:rsidR="00826407" w:rsidRPr="009264AC">
        <w:rPr>
          <w:rFonts w:ascii="Times New Roman" w:hAnsi="Times New Roman" w:cs="Times New Roman"/>
          <w:sz w:val="28"/>
          <w:szCs w:val="28"/>
        </w:rPr>
        <w:t>pantu šādā redakcijā:</w:t>
      </w:r>
    </w:p>
    <w:p w14:paraId="53A3D344" w14:textId="77777777" w:rsidR="00826407" w:rsidRPr="009264AC" w:rsidRDefault="00826407" w:rsidP="009C0162">
      <w:pPr>
        <w:spacing w:after="0" w:line="240" w:lineRule="auto"/>
        <w:ind w:firstLine="709"/>
        <w:jc w:val="both"/>
        <w:rPr>
          <w:rFonts w:ascii="Times New Roman" w:hAnsi="Times New Roman" w:cs="Times New Roman"/>
          <w:sz w:val="28"/>
          <w:szCs w:val="28"/>
        </w:rPr>
      </w:pPr>
    </w:p>
    <w:p w14:paraId="4EECC52C" w14:textId="77777777" w:rsidR="00826407" w:rsidRPr="009264AC" w:rsidRDefault="004F73DD"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826407" w:rsidRPr="009264AC">
        <w:rPr>
          <w:rFonts w:ascii="Times New Roman" w:hAnsi="Times New Roman" w:cs="Times New Roman"/>
          <w:b/>
          <w:sz w:val="28"/>
          <w:szCs w:val="28"/>
        </w:rPr>
        <w:t>50.</w:t>
      </w:r>
      <w:r w:rsidR="00826407" w:rsidRPr="009264AC">
        <w:rPr>
          <w:rFonts w:ascii="Times New Roman" w:hAnsi="Times New Roman" w:cs="Times New Roman"/>
          <w:b/>
          <w:sz w:val="28"/>
          <w:szCs w:val="28"/>
          <w:vertAlign w:val="superscript"/>
        </w:rPr>
        <w:t>1</w:t>
      </w:r>
      <w:r w:rsidR="00826407" w:rsidRPr="009264AC">
        <w:rPr>
          <w:rFonts w:ascii="Times New Roman" w:hAnsi="Times New Roman" w:cs="Times New Roman"/>
          <w:b/>
          <w:sz w:val="28"/>
          <w:szCs w:val="28"/>
        </w:rPr>
        <w:t xml:space="preserve"> Kontroles dienesta priekšnieks</w:t>
      </w:r>
    </w:p>
    <w:p w14:paraId="6C551148" w14:textId="31EFFAB6" w:rsidR="00152A4A" w:rsidRPr="009264AC" w:rsidRDefault="0059717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20033A" w:rsidRPr="009264AC">
        <w:rPr>
          <w:rFonts w:ascii="Times New Roman" w:hAnsi="Times New Roman" w:cs="Times New Roman"/>
          <w:sz w:val="28"/>
          <w:szCs w:val="28"/>
        </w:rPr>
        <w:t>1</w:t>
      </w:r>
      <w:r w:rsidRPr="009264AC">
        <w:rPr>
          <w:rFonts w:ascii="Times New Roman" w:hAnsi="Times New Roman" w:cs="Times New Roman"/>
          <w:sz w:val="28"/>
          <w:szCs w:val="28"/>
        </w:rPr>
        <w:t xml:space="preserve">) Kontroles dienestu vada un pārstāv tā priekšnieks. </w:t>
      </w:r>
    </w:p>
    <w:p w14:paraId="1684F15E" w14:textId="46C44F47" w:rsidR="00470C89" w:rsidRPr="009264AC" w:rsidRDefault="00152A4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(2) Kontroles dienesta priekšniek</w:t>
      </w:r>
      <w:r w:rsidR="00C01D4C" w:rsidRPr="009264AC">
        <w:rPr>
          <w:rFonts w:ascii="Times New Roman" w:hAnsi="Times New Roman" w:cs="Times New Roman"/>
          <w:sz w:val="28"/>
          <w:szCs w:val="28"/>
        </w:rPr>
        <w:t xml:space="preserve">u pēc Ministru kabineta ieteikuma uz pieciem gadiem amatā ieceļ Saeima. </w:t>
      </w:r>
      <w:r w:rsidR="001F6FC6">
        <w:rPr>
          <w:rFonts w:ascii="Times New Roman" w:hAnsi="Times New Roman" w:cs="Times New Roman"/>
          <w:sz w:val="28"/>
          <w:szCs w:val="28"/>
        </w:rPr>
        <w:t xml:space="preserve">Kontroles dienesta priekšnieks nevar piedalīties </w:t>
      </w:r>
      <w:r w:rsidR="001F6FC6" w:rsidRPr="001774DD">
        <w:rPr>
          <w:rFonts w:ascii="Times New Roman" w:hAnsi="Times New Roman" w:cs="Times New Roman"/>
          <w:sz w:val="28"/>
          <w:szCs w:val="28"/>
        </w:rPr>
        <w:t>politisko organizāciju (partiju) vai to apvienību darbībā</w:t>
      </w:r>
      <w:r w:rsidR="00A96970">
        <w:rPr>
          <w:rFonts w:ascii="Times New Roman" w:hAnsi="Times New Roman" w:cs="Times New Roman"/>
          <w:sz w:val="28"/>
          <w:szCs w:val="28"/>
        </w:rPr>
        <w:t xml:space="preserve">. </w:t>
      </w:r>
    </w:p>
    <w:p w14:paraId="3F474A11" w14:textId="6168E182" w:rsidR="00470C89" w:rsidRPr="009264AC" w:rsidRDefault="00470C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(3) </w:t>
      </w:r>
      <w:r w:rsidR="00C01D4C" w:rsidRPr="009264AC">
        <w:rPr>
          <w:rFonts w:ascii="Times New Roman" w:hAnsi="Times New Roman" w:cs="Times New Roman"/>
          <w:sz w:val="28"/>
          <w:szCs w:val="28"/>
        </w:rPr>
        <w:t>Kontroles dienesta priekšnieku atbrīvo no amata Saeima šajā likumā noteiktajā kārtībā</w:t>
      </w:r>
      <w:r w:rsidRPr="009264AC">
        <w:rPr>
          <w:rFonts w:ascii="Times New Roman" w:hAnsi="Times New Roman" w:cs="Times New Roman"/>
          <w:sz w:val="28"/>
          <w:szCs w:val="28"/>
        </w:rPr>
        <w:t>.</w:t>
      </w:r>
      <w:r w:rsidR="00597172" w:rsidRPr="009264AC">
        <w:rPr>
          <w:rFonts w:ascii="Times New Roman" w:hAnsi="Times New Roman" w:cs="Times New Roman"/>
          <w:sz w:val="28"/>
          <w:szCs w:val="28"/>
        </w:rPr>
        <w:t xml:space="preserve"> </w:t>
      </w:r>
      <w:r w:rsidR="00C01D4C" w:rsidRPr="009264AC">
        <w:rPr>
          <w:rFonts w:ascii="Times New Roman" w:hAnsi="Times New Roman" w:cs="Times New Roman"/>
          <w:sz w:val="28"/>
          <w:szCs w:val="28"/>
        </w:rPr>
        <w:t xml:space="preserve">Viena un tā pati persona par </w:t>
      </w:r>
      <w:r w:rsidRPr="009264AC">
        <w:rPr>
          <w:rFonts w:ascii="Times New Roman" w:hAnsi="Times New Roman" w:cs="Times New Roman"/>
          <w:sz w:val="28"/>
          <w:szCs w:val="28"/>
        </w:rPr>
        <w:t xml:space="preserve">Kontroles dienesta priekšnieku </w:t>
      </w:r>
      <w:r w:rsidR="00C01D4C" w:rsidRPr="009264AC">
        <w:rPr>
          <w:rFonts w:ascii="Times New Roman" w:hAnsi="Times New Roman" w:cs="Times New Roman"/>
          <w:sz w:val="28"/>
          <w:szCs w:val="28"/>
        </w:rPr>
        <w:t>var būt ne vairāk kā divus termiņus pēc kārtas.</w:t>
      </w:r>
      <w:r w:rsidR="00873BE1">
        <w:rPr>
          <w:rFonts w:ascii="Times New Roman" w:hAnsi="Times New Roman" w:cs="Times New Roman"/>
          <w:sz w:val="28"/>
          <w:szCs w:val="28"/>
        </w:rPr>
        <w:t xml:space="preserve"> </w:t>
      </w:r>
    </w:p>
    <w:p w14:paraId="2CF1477E" w14:textId="77777777" w:rsidR="000112F0" w:rsidRPr="009264AC" w:rsidRDefault="00470C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(4) </w:t>
      </w:r>
      <w:r w:rsidR="00C01D4C" w:rsidRPr="009264AC">
        <w:rPr>
          <w:rFonts w:ascii="Times New Roman" w:hAnsi="Times New Roman" w:cs="Times New Roman"/>
          <w:sz w:val="28"/>
          <w:szCs w:val="28"/>
        </w:rPr>
        <w:t xml:space="preserve">Uz </w:t>
      </w:r>
      <w:r w:rsidRPr="009264AC">
        <w:rPr>
          <w:rFonts w:ascii="Times New Roman" w:hAnsi="Times New Roman" w:cs="Times New Roman"/>
          <w:sz w:val="28"/>
          <w:szCs w:val="28"/>
        </w:rPr>
        <w:t xml:space="preserve">Kontroles dienesta priekšnieka </w:t>
      </w:r>
      <w:r w:rsidR="00C01D4C" w:rsidRPr="009264AC">
        <w:rPr>
          <w:rFonts w:ascii="Times New Roman" w:hAnsi="Times New Roman" w:cs="Times New Roman"/>
          <w:sz w:val="28"/>
          <w:szCs w:val="28"/>
        </w:rPr>
        <w:t xml:space="preserve">amatu Ministru kabinets izsludina atklātu konkursu. Ministru kabinets nosaka </w:t>
      </w:r>
      <w:r w:rsidRPr="009264AC">
        <w:rPr>
          <w:rFonts w:ascii="Times New Roman" w:hAnsi="Times New Roman" w:cs="Times New Roman"/>
          <w:sz w:val="28"/>
          <w:szCs w:val="28"/>
        </w:rPr>
        <w:t>Kontroles dienesta priekšnieka</w:t>
      </w:r>
      <w:r w:rsidR="00C01D4C" w:rsidRPr="009264AC">
        <w:rPr>
          <w:rFonts w:ascii="Times New Roman" w:hAnsi="Times New Roman" w:cs="Times New Roman"/>
          <w:sz w:val="28"/>
          <w:szCs w:val="28"/>
        </w:rPr>
        <w:t xml:space="preserve"> amata pretendentu pieteikšanās nosacījumus un kārtību, kā arī pretendentu atlases un vērtēšanas kārtību.</w:t>
      </w:r>
    </w:p>
    <w:p w14:paraId="3F507408" w14:textId="5E71E4B1" w:rsidR="000112F0" w:rsidRPr="009264AC" w:rsidRDefault="000112F0"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w:t>
      </w:r>
      <w:r w:rsidR="00C01D4C" w:rsidRPr="009264AC">
        <w:rPr>
          <w:rFonts w:ascii="Times New Roman" w:hAnsi="Times New Roman" w:cs="Times New Roman"/>
          <w:sz w:val="28"/>
          <w:szCs w:val="28"/>
        </w:rPr>
        <w:t xml:space="preserve"> </w:t>
      </w:r>
      <w:r w:rsidRPr="009264AC">
        <w:rPr>
          <w:rFonts w:ascii="Times New Roman" w:hAnsi="Times New Roman" w:cs="Times New Roman"/>
          <w:sz w:val="28"/>
          <w:szCs w:val="28"/>
        </w:rPr>
        <w:t>Kontroles dienesta priekšniek</w:t>
      </w:r>
      <w:r w:rsidR="00C01D4C" w:rsidRPr="009264AC">
        <w:rPr>
          <w:rFonts w:ascii="Times New Roman" w:hAnsi="Times New Roman" w:cs="Times New Roman"/>
          <w:sz w:val="28"/>
          <w:szCs w:val="28"/>
        </w:rPr>
        <w:t>a amata pretendentu atlasi veic komisija, kuru vada Valsts kancelejas direktors. Komisijas sastāvā ir ģenerālprokurors</w:t>
      </w:r>
      <w:r w:rsidR="00810415" w:rsidRPr="009264AC">
        <w:rPr>
          <w:rFonts w:ascii="Times New Roman" w:hAnsi="Times New Roman" w:cs="Times New Roman"/>
          <w:sz w:val="28"/>
          <w:szCs w:val="28"/>
        </w:rPr>
        <w:t xml:space="preserve"> vai ģenerālprokurora deleģēts pārstāvis</w:t>
      </w:r>
      <w:r w:rsidR="00C01D4C" w:rsidRPr="009264AC">
        <w:rPr>
          <w:rFonts w:ascii="Times New Roman" w:hAnsi="Times New Roman" w:cs="Times New Roman"/>
          <w:sz w:val="28"/>
          <w:szCs w:val="28"/>
        </w:rPr>
        <w:t xml:space="preserve">, </w:t>
      </w:r>
      <w:r w:rsidR="00FA2520" w:rsidRPr="00045EBF">
        <w:rPr>
          <w:rFonts w:ascii="Times New Roman" w:hAnsi="Times New Roman" w:cs="Times New Roman"/>
          <w:sz w:val="28"/>
          <w:szCs w:val="28"/>
        </w:rPr>
        <w:t>iekšlietu ministrs vai tā deleģēts pārstāvis,</w:t>
      </w:r>
      <w:r w:rsidR="00FA2520">
        <w:rPr>
          <w:rFonts w:ascii="Times New Roman" w:hAnsi="Times New Roman" w:cs="Times New Roman"/>
          <w:sz w:val="28"/>
          <w:szCs w:val="28"/>
        </w:rPr>
        <w:t xml:space="preserve"> </w:t>
      </w:r>
      <w:r w:rsidR="006D196C" w:rsidRPr="009264AC">
        <w:rPr>
          <w:rFonts w:ascii="Times New Roman" w:hAnsi="Times New Roman" w:cs="Times New Roman"/>
          <w:sz w:val="28"/>
          <w:szCs w:val="28"/>
        </w:rPr>
        <w:t xml:space="preserve">finanšu ministrs vai </w:t>
      </w:r>
      <w:r w:rsidR="00FA2520">
        <w:rPr>
          <w:rFonts w:ascii="Times New Roman" w:hAnsi="Times New Roman" w:cs="Times New Roman"/>
          <w:sz w:val="28"/>
          <w:szCs w:val="28"/>
        </w:rPr>
        <w:t>tā</w:t>
      </w:r>
      <w:r w:rsidR="006D196C" w:rsidRPr="009264AC">
        <w:rPr>
          <w:rFonts w:ascii="Times New Roman" w:hAnsi="Times New Roman" w:cs="Times New Roman"/>
          <w:sz w:val="28"/>
          <w:szCs w:val="28"/>
        </w:rPr>
        <w:t xml:space="preserve"> deleģēts pārstāvis, </w:t>
      </w:r>
      <w:r w:rsidR="00C01D4C" w:rsidRPr="009264AC">
        <w:rPr>
          <w:rFonts w:ascii="Times New Roman" w:hAnsi="Times New Roman" w:cs="Times New Roman"/>
          <w:sz w:val="28"/>
          <w:szCs w:val="28"/>
        </w:rPr>
        <w:t xml:space="preserve">Satversmes aizsardzības biroja direktors un </w:t>
      </w:r>
      <w:r w:rsidR="00D946FE">
        <w:rPr>
          <w:rFonts w:ascii="Times New Roman" w:hAnsi="Times New Roman" w:cs="Times New Roman"/>
          <w:sz w:val="28"/>
          <w:szCs w:val="28"/>
        </w:rPr>
        <w:t>Nacionālās drošības dienesta</w:t>
      </w:r>
      <w:r w:rsidR="00C01D4C" w:rsidRPr="009264AC">
        <w:rPr>
          <w:rFonts w:ascii="Times New Roman" w:hAnsi="Times New Roman" w:cs="Times New Roman"/>
          <w:sz w:val="28"/>
          <w:szCs w:val="28"/>
        </w:rPr>
        <w:t xml:space="preserve"> priekšnieks. </w:t>
      </w:r>
    </w:p>
    <w:p w14:paraId="0C8026C9"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0112F0" w:rsidRPr="009264AC">
        <w:rPr>
          <w:rFonts w:ascii="Times New Roman" w:hAnsi="Times New Roman" w:cs="Times New Roman"/>
          <w:sz w:val="28"/>
          <w:szCs w:val="28"/>
        </w:rPr>
        <w:t>6</w:t>
      </w:r>
      <w:r w:rsidRPr="009264AC">
        <w:rPr>
          <w:rFonts w:ascii="Times New Roman" w:hAnsi="Times New Roman" w:cs="Times New Roman"/>
          <w:sz w:val="28"/>
          <w:szCs w:val="28"/>
        </w:rPr>
        <w:t>) Komisijas sekretariāta funkcijas nodrošina Valsts kanceleja.</w:t>
      </w:r>
    </w:p>
    <w:p w14:paraId="2B5C9243" w14:textId="77777777" w:rsidR="00C01D4C" w:rsidRPr="009264AC" w:rsidRDefault="006E36F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A10A0C" w:rsidRPr="009264AC">
        <w:rPr>
          <w:rFonts w:ascii="Times New Roman" w:hAnsi="Times New Roman" w:cs="Times New Roman"/>
          <w:sz w:val="28"/>
          <w:szCs w:val="28"/>
        </w:rPr>
        <w:t>7</w:t>
      </w:r>
      <w:r w:rsidR="00C01D4C" w:rsidRPr="009264AC">
        <w:rPr>
          <w:rFonts w:ascii="Times New Roman" w:hAnsi="Times New Roman" w:cs="Times New Roman"/>
          <w:sz w:val="28"/>
          <w:szCs w:val="28"/>
        </w:rPr>
        <w:t xml:space="preserve">) Par </w:t>
      </w:r>
      <w:r w:rsidRPr="009264AC">
        <w:rPr>
          <w:rFonts w:ascii="Times New Roman" w:hAnsi="Times New Roman" w:cs="Times New Roman"/>
          <w:sz w:val="28"/>
          <w:szCs w:val="28"/>
        </w:rPr>
        <w:t xml:space="preserve">Kontroles dienesta priekšnieka </w:t>
      </w:r>
      <w:r w:rsidR="00C01D4C" w:rsidRPr="009264AC">
        <w:rPr>
          <w:rFonts w:ascii="Times New Roman" w:hAnsi="Times New Roman" w:cs="Times New Roman"/>
          <w:sz w:val="28"/>
          <w:szCs w:val="28"/>
        </w:rPr>
        <w:t>amata pretendentu var izvirzīt personu, kura atbilst šādām obligātajām prasībām:</w:t>
      </w:r>
    </w:p>
    <w:p w14:paraId="1963D262" w14:textId="77777777" w:rsidR="00C01D4C" w:rsidRPr="009264AC" w:rsidRDefault="00C01D4C"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1) ir Latvijas pilsonis ar nevainojamu reputāciju;</w:t>
      </w:r>
    </w:p>
    <w:p w14:paraId="258ABC5D" w14:textId="77777777" w:rsidR="00C01D4C" w:rsidRPr="009264AC" w:rsidRDefault="00C01D4C"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2) pārvalda latviešu valodu un vismaz divas svešvalodas;</w:t>
      </w:r>
    </w:p>
    <w:p w14:paraId="56690F8E" w14:textId="77567550"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ieguvusi augstāko profesionālo vai akadēmisko izglītību (izņemot pirmā līmeņa profesionālo izglītību) un jurista</w:t>
      </w:r>
      <w:r w:rsidR="00885614" w:rsidRPr="009264AC">
        <w:rPr>
          <w:rFonts w:ascii="Times New Roman" w:hAnsi="Times New Roman" w:cs="Times New Roman"/>
          <w:sz w:val="28"/>
          <w:szCs w:val="28"/>
        </w:rPr>
        <w:t>, ekonomista</w:t>
      </w:r>
      <w:r w:rsidRPr="009264AC">
        <w:rPr>
          <w:rFonts w:ascii="Times New Roman" w:hAnsi="Times New Roman" w:cs="Times New Roman"/>
          <w:sz w:val="28"/>
          <w:szCs w:val="28"/>
        </w:rPr>
        <w:t xml:space="preserve"> </w:t>
      </w:r>
      <w:r w:rsidR="009C0162" w:rsidRPr="009264AC">
        <w:rPr>
          <w:rFonts w:ascii="Times New Roman" w:hAnsi="Times New Roman" w:cs="Times New Roman"/>
          <w:sz w:val="28"/>
          <w:szCs w:val="28"/>
        </w:rPr>
        <w:t xml:space="preserve">vai finanšu vadības </w:t>
      </w:r>
      <w:r w:rsidRPr="009264AC">
        <w:rPr>
          <w:rFonts w:ascii="Times New Roman" w:hAnsi="Times New Roman" w:cs="Times New Roman"/>
          <w:sz w:val="28"/>
          <w:szCs w:val="28"/>
        </w:rPr>
        <w:t>kvalifikāciju, uzkrājusi amatam atbilstošu darba pieredzi un pieredzi vadošā amatā;</w:t>
      </w:r>
    </w:p>
    <w:p w14:paraId="17869746"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 nav sasniegusi likumā "</w:t>
      </w:r>
      <w:hyperlink r:id="rId6" w:tgtFrame="_blank" w:history="1">
        <w:r w:rsidRPr="009264AC">
          <w:rPr>
            <w:rFonts w:ascii="Times New Roman" w:hAnsi="Times New Roman" w:cs="Times New Roman"/>
            <w:sz w:val="28"/>
            <w:szCs w:val="28"/>
          </w:rPr>
          <w:t>Par valsts pensijām</w:t>
        </w:r>
      </w:hyperlink>
      <w:r w:rsidRPr="009264AC">
        <w:rPr>
          <w:rFonts w:ascii="Times New Roman" w:hAnsi="Times New Roman" w:cs="Times New Roman"/>
          <w:sz w:val="28"/>
          <w:szCs w:val="28"/>
        </w:rPr>
        <w:t>" vecuma pensijas piešķiršanai noteikto vecumu;</w:t>
      </w:r>
    </w:p>
    <w:p w14:paraId="2166265B"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 nav sodīta par noziedzīgu nodarījumu (neatkarīgi no sodāmības noņemšanas vai dzēšanas);</w:t>
      </w:r>
    </w:p>
    <w:p w14:paraId="66DA474D"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 nav notiesāta par noziedzīgu nodarījumu, atbrīvojot no soda;</w:t>
      </w:r>
    </w:p>
    <w:p w14:paraId="5EEE316F" w14:textId="77777777" w:rsidR="00C01D4C" w:rsidRPr="009264AC" w:rsidRDefault="00C01D4C"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7) nav saukta pie kriminālatbildības, izņemot gadījumu, kad persona ir saukta pie kriminālatbildības, bet kriminālprocess pret to izbeigts uz reabilitējoša pamata;</w:t>
      </w:r>
    </w:p>
    <w:p w14:paraId="0E459CC3" w14:textId="49F5EA93" w:rsidR="00C01D4C" w:rsidRPr="009264AC" w:rsidRDefault="00F75A35"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8</w:t>
      </w:r>
      <w:r w:rsidR="00C01D4C" w:rsidRPr="009264AC">
        <w:rPr>
          <w:rFonts w:ascii="Times New Roman" w:hAnsi="Times New Roman" w:cs="Times New Roman"/>
          <w:sz w:val="28"/>
          <w:szCs w:val="28"/>
        </w:rPr>
        <w:t>) atbilst likumā noteiktajām prasībām, lai saņemtu speciālo atļauju pieejai valsts noslēpumam.</w:t>
      </w:r>
    </w:p>
    <w:p w14:paraId="0396C348" w14:textId="77777777" w:rsidR="009C0162" w:rsidRPr="009264AC" w:rsidRDefault="0020033A"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4368E" w:rsidRPr="009264AC">
        <w:rPr>
          <w:rFonts w:ascii="Times New Roman" w:hAnsi="Times New Roman" w:cs="Times New Roman"/>
          <w:sz w:val="28"/>
          <w:szCs w:val="28"/>
        </w:rPr>
        <w:t>8</w:t>
      </w:r>
      <w:r w:rsidRPr="009264AC">
        <w:rPr>
          <w:rFonts w:ascii="Times New Roman" w:hAnsi="Times New Roman" w:cs="Times New Roman"/>
          <w:sz w:val="28"/>
          <w:szCs w:val="28"/>
        </w:rPr>
        <w:t>) Kontroles dienesta priekšnieks pilda Valsts pārvaldes iekārtas likumā noteiktās tiešās pārvaldes iestādes vadītāja funkcijas</w:t>
      </w:r>
      <w:r w:rsidR="007A4606" w:rsidRPr="009264AC">
        <w:rPr>
          <w:rFonts w:ascii="Times New Roman" w:hAnsi="Times New Roman" w:cs="Times New Roman"/>
          <w:sz w:val="28"/>
          <w:szCs w:val="28"/>
        </w:rPr>
        <w:t>, kā arī:</w:t>
      </w:r>
    </w:p>
    <w:p w14:paraId="64592029" w14:textId="31F79EE0"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bez īpaša pilnvarojuma pārstāv Kontroles dienestu;</w:t>
      </w:r>
    </w:p>
    <w:p w14:paraId="4A33A4E1" w14:textId="688A5EE6"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bez īpaša saskaņojuma izdod Kontroles dienesta iekšējos normatīvos aktus, izņemot </w:t>
      </w:r>
      <w:r w:rsidR="00C32D6A" w:rsidRPr="009264AC">
        <w:rPr>
          <w:rFonts w:ascii="Times New Roman" w:hAnsi="Times New Roman" w:cs="Times New Roman"/>
          <w:sz w:val="28"/>
          <w:szCs w:val="28"/>
        </w:rPr>
        <w:t xml:space="preserve">Kontroles dienesta </w:t>
      </w:r>
      <w:r w:rsidR="001002B1" w:rsidRPr="009264AC">
        <w:rPr>
          <w:rFonts w:ascii="Times New Roman" w:hAnsi="Times New Roman" w:cs="Times New Roman"/>
          <w:sz w:val="28"/>
          <w:szCs w:val="28"/>
        </w:rPr>
        <w:t>reglamentu</w:t>
      </w:r>
      <w:r w:rsidRPr="009264AC">
        <w:rPr>
          <w:rFonts w:ascii="Times New Roman" w:hAnsi="Times New Roman" w:cs="Times New Roman"/>
          <w:sz w:val="28"/>
          <w:szCs w:val="28"/>
        </w:rPr>
        <w:t>;</w:t>
      </w:r>
    </w:p>
    <w:p w14:paraId="3A49195D"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3) nosaka lietu izskatīšanas un lēmumu pieņemšanas piekritību </w:t>
      </w:r>
      <w:r w:rsidR="00C32D6A" w:rsidRPr="009264AC">
        <w:rPr>
          <w:rFonts w:ascii="Times New Roman" w:hAnsi="Times New Roman" w:cs="Times New Roman"/>
          <w:sz w:val="28"/>
          <w:szCs w:val="28"/>
        </w:rPr>
        <w:t>Kontroles dienest</w:t>
      </w:r>
      <w:r w:rsidRPr="009264AC">
        <w:rPr>
          <w:rFonts w:ascii="Times New Roman" w:hAnsi="Times New Roman" w:cs="Times New Roman"/>
          <w:sz w:val="28"/>
          <w:szCs w:val="28"/>
        </w:rPr>
        <w:t>ā;</w:t>
      </w:r>
    </w:p>
    <w:p w14:paraId="5097E5E6" w14:textId="2312F2F3" w:rsidR="003D3FDC" w:rsidRPr="009264AC" w:rsidRDefault="005C32E7"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0726F" w:rsidRPr="009264AC">
        <w:rPr>
          <w:rFonts w:ascii="Times New Roman" w:hAnsi="Times New Roman" w:cs="Times New Roman"/>
          <w:sz w:val="28"/>
          <w:szCs w:val="28"/>
        </w:rPr>
        <w:t>)</w:t>
      </w:r>
      <w:r w:rsidR="007A4606" w:rsidRPr="009264AC">
        <w:rPr>
          <w:rFonts w:ascii="Times New Roman" w:hAnsi="Times New Roman" w:cs="Times New Roman"/>
          <w:sz w:val="28"/>
          <w:szCs w:val="28"/>
        </w:rPr>
        <w:t xml:space="preserve"> ne retāk kā reizi gadā iesniedz Ministru kabinetam</w:t>
      </w:r>
      <w:r w:rsidR="00C32D6A" w:rsidRPr="009264AC">
        <w:rPr>
          <w:rFonts w:ascii="Times New Roman" w:hAnsi="Times New Roman" w:cs="Times New Roman"/>
          <w:sz w:val="28"/>
          <w:szCs w:val="28"/>
        </w:rPr>
        <w:t>,</w:t>
      </w:r>
      <w:r w:rsidR="007A4606" w:rsidRPr="009264AC">
        <w:rPr>
          <w:rFonts w:ascii="Times New Roman" w:hAnsi="Times New Roman" w:cs="Times New Roman"/>
          <w:sz w:val="28"/>
          <w:szCs w:val="28"/>
        </w:rPr>
        <w:t xml:space="preserve"> Saeimai </w:t>
      </w:r>
      <w:r w:rsidR="00C32D6A" w:rsidRPr="009264AC">
        <w:rPr>
          <w:rFonts w:ascii="Times New Roman" w:hAnsi="Times New Roman" w:cs="Times New Roman"/>
          <w:sz w:val="28"/>
          <w:szCs w:val="28"/>
        </w:rPr>
        <w:t xml:space="preserve">un Finanšu sektora attīstības padomei </w:t>
      </w:r>
      <w:r w:rsidR="007A4606" w:rsidRPr="009264AC">
        <w:rPr>
          <w:rFonts w:ascii="Times New Roman" w:hAnsi="Times New Roman" w:cs="Times New Roman"/>
          <w:sz w:val="28"/>
          <w:szCs w:val="28"/>
        </w:rPr>
        <w:t xml:space="preserve">ziņojumu par </w:t>
      </w:r>
      <w:r w:rsidR="00F71B81">
        <w:rPr>
          <w:rFonts w:ascii="Times New Roman" w:hAnsi="Times New Roman" w:cs="Times New Roman"/>
          <w:sz w:val="28"/>
          <w:szCs w:val="28"/>
        </w:rPr>
        <w:t xml:space="preserve">iepriekšējā kalendārā gada </w:t>
      </w:r>
      <w:r w:rsidR="00C32D6A" w:rsidRPr="009264AC">
        <w:rPr>
          <w:rFonts w:ascii="Times New Roman" w:hAnsi="Times New Roman" w:cs="Times New Roman"/>
          <w:sz w:val="28"/>
          <w:szCs w:val="28"/>
        </w:rPr>
        <w:t>Kontroles dienesta</w:t>
      </w:r>
      <w:r w:rsidR="007A4606" w:rsidRPr="009264AC">
        <w:rPr>
          <w:rFonts w:ascii="Times New Roman" w:hAnsi="Times New Roman" w:cs="Times New Roman"/>
          <w:sz w:val="28"/>
          <w:szCs w:val="28"/>
        </w:rPr>
        <w:t xml:space="preserve"> darbības rezultātiem, personālpolitikas attīstību un budžeta līdzekļu izlietojumu. </w:t>
      </w:r>
    </w:p>
    <w:p w14:paraId="6E5B8670"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B0726F" w:rsidRPr="009264AC">
        <w:rPr>
          <w:rFonts w:ascii="Times New Roman" w:hAnsi="Times New Roman" w:cs="Times New Roman"/>
          <w:sz w:val="28"/>
          <w:szCs w:val="28"/>
        </w:rPr>
        <w:t>9</w:t>
      </w:r>
      <w:r w:rsidRPr="009264AC">
        <w:rPr>
          <w:rFonts w:ascii="Times New Roman" w:hAnsi="Times New Roman" w:cs="Times New Roman"/>
          <w:sz w:val="28"/>
          <w:szCs w:val="28"/>
        </w:rPr>
        <w:t xml:space="preserve">)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priekšnieka prombūtnes laikā viņa pienākumus pilda </w:t>
      </w:r>
      <w:r w:rsidR="003D3FDC"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vietnieks.</w:t>
      </w:r>
    </w:p>
    <w:p w14:paraId="48416761"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3A2179" w:rsidRPr="009264AC">
        <w:rPr>
          <w:rFonts w:ascii="Times New Roman" w:hAnsi="Times New Roman" w:cs="Times New Roman"/>
          <w:sz w:val="28"/>
          <w:szCs w:val="28"/>
        </w:rPr>
        <w:t>10</w:t>
      </w:r>
      <w:r w:rsidRPr="009264AC">
        <w:rPr>
          <w:rFonts w:ascii="Times New Roman" w:hAnsi="Times New Roman" w:cs="Times New Roman"/>
          <w:sz w:val="28"/>
          <w:szCs w:val="28"/>
        </w:rPr>
        <w:t xml:space="preserve">)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priekšnieka amata pilnvaras bez īpaša lēmuma izbeidzas:</w:t>
      </w:r>
    </w:p>
    <w:p w14:paraId="1027D546"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1) mēneša laikā no dienas, kad </w:t>
      </w:r>
      <w:r w:rsidR="003D3FDC" w:rsidRPr="009264AC">
        <w:rPr>
          <w:rFonts w:ascii="Times New Roman" w:hAnsi="Times New Roman" w:cs="Times New Roman"/>
          <w:sz w:val="28"/>
          <w:szCs w:val="28"/>
        </w:rPr>
        <w:t>Kontroles dienesta</w:t>
      </w:r>
      <w:r w:rsidRPr="009264AC">
        <w:rPr>
          <w:rFonts w:ascii="Times New Roman" w:hAnsi="Times New Roman" w:cs="Times New Roman"/>
          <w:sz w:val="28"/>
          <w:szCs w:val="28"/>
        </w:rPr>
        <w:t xml:space="preserve"> priekšnieks Ministru prezidentam un Saeimas priekšsēdētājam iesniedzis iesniegumu par atteikšanos no amata;</w:t>
      </w:r>
    </w:p>
    <w:p w14:paraId="632D9A85" w14:textId="77777777" w:rsidR="007A4606" w:rsidRPr="009264AC" w:rsidRDefault="007A4606" w:rsidP="009C0162">
      <w:pPr>
        <w:spacing w:after="0" w:line="240" w:lineRule="auto"/>
        <w:ind w:left="709"/>
        <w:jc w:val="both"/>
        <w:rPr>
          <w:rFonts w:ascii="Times New Roman" w:hAnsi="Times New Roman" w:cs="Times New Roman"/>
          <w:sz w:val="28"/>
          <w:szCs w:val="28"/>
        </w:rPr>
      </w:pPr>
      <w:r w:rsidRPr="009264AC">
        <w:rPr>
          <w:rFonts w:ascii="Times New Roman" w:hAnsi="Times New Roman" w:cs="Times New Roman"/>
          <w:sz w:val="28"/>
          <w:szCs w:val="28"/>
        </w:rPr>
        <w:t>2) ja beidzas likumā noteiktais pilnvaru termiņš;</w:t>
      </w:r>
    </w:p>
    <w:p w14:paraId="24673667" w14:textId="2938DF6A" w:rsidR="00E20882" w:rsidRPr="009264AC" w:rsidRDefault="007A4606" w:rsidP="00E2088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sasniedzot likumā "</w:t>
      </w:r>
      <w:hyperlink r:id="rId7" w:tgtFrame="_blank" w:history="1">
        <w:r w:rsidRPr="009264AC">
          <w:rPr>
            <w:rFonts w:ascii="Times New Roman" w:hAnsi="Times New Roman" w:cs="Times New Roman"/>
            <w:sz w:val="28"/>
            <w:szCs w:val="28"/>
          </w:rPr>
          <w:t>Par valsts pensijām</w:t>
        </w:r>
      </w:hyperlink>
      <w:r w:rsidRPr="009264AC">
        <w:rPr>
          <w:rFonts w:ascii="Times New Roman" w:hAnsi="Times New Roman" w:cs="Times New Roman"/>
          <w:sz w:val="28"/>
          <w:szCs w:val="28"/>
        </w:rPr>
        <w:t>" vecuma pensijas piešķiršanai noteikto vecumu</w:t>
      </w:r>
      <w:r w:rsidR="00C730BA">
        <w:rPr>
          <w:rFonts w:ascii="Times New Roman" w:hAnsi="Times New Roman" w:cs="Times New Roman"/>
          <w:sz w:val="28"/>
          <w:szCs w:val="28"/>
        </w:rPr>
        <w:t>, izņemot gadījumu, ja</w:t>
      </w:r>
      <w:r w:rsidR="005B1DB5">
        <w:rPr>
          <w:rFonts w:ascii="Times New Roman" w:hAnsi="Times New Roman" w:cs="Times New Roman"/>
          <w:sz w:val="28"/>
          <w:szCs w:val="28"/>
        </w:rPr>
        <w:t xml:space="preserve"> par</w:t>
      </w:r>
      <w:r w:rsidR="00C730BA">
        <w:rPr>
          <w:rFonts w:ascii="Times New Roman" w:hAnsi="Times New Roman" w:cs="Times New Roman"/>
          <w:sz w:val="28"/>
          <w:szCs w:val="28"/>
        </w:rPr>
        <w:t xml:space="preserve"> Kontroles dienesta priekšnieka atstāšanu amatā ir pieņemts Saeimas pamatots lēmumus</w:t>
      </w:r>
      <w:r w:rsidRPr="009264AC">
        <w:rPr>
          <w:rFonts w:ascii="Times New Roman" w:hAnsi="Times New Roman" w:cs="Times New Roman"/>
          <w:sz w:val="28"/>
          <w:szCs w:val="28"/>
        </w:rPr>
        <w:t>;</w:t>
      </w:r>
    </w:p>
    <w:p w14:paraId="57C9D83D" w14:textId="6C556DEE" w:rsidR="00BD47EF" w:rsidRPr="009264AC" w:rsidRDefault="007A4606" w:rsidP="00E2088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 ja spēkā stāji</w:t>
      </w:r>
      <w:r w:rsidR="00056779" w:rsidRPr="009264AC">
        <w:rPr>
          <w:rFonts w:ascii="Times New Roman" w:hAnsi="Times New Roman" w:cs="Times New Roman"/>
          <w:sz w:val="28"/>
          <w:szCs w:val="28"/>
        </w:rPr>
        <w:t>es notiesājošs tiesas spriedums</w:t>
      </w:r>
      <w:r w:rsidR="00E20882" w:rsidRPr="009264AC">
        <w:rPr>
          <w:rFonts w:ascii="Times New Roman" w:hAnsi="Times New Roman" w:cs="Times New Roman"/>
          <w:sz w:val="28"/>
          <w:szCs w:val="28"/>
        </w:rPr>
        <w:t xml:space="preserve"> vai prokurora priekšraksts par sodu</w:t>
      </w:r>
      <w:r w:rsidR="004F08D0" w:rsidRPr="009264AC">
        <w:rPr>
          <w:rFonts w:ascii="Times New Roman" w:hAnsi="Times New Roman" w:cs="Times New Roman"/>
          <w:sz w:val="28"/>
          <w:szCs w:val="28"/>
        </w:rPr>
        <w:t>;</w:t>
      </w:r>
    </w:p>
    <w:p w14:paraId="13B96C74" w14:textId="2F9F8268" w:rsidR="004F08D0" w:rsidRPr="009264AC" w:rsidRDefault="004F08D0" w:rsidP="00BD47EF">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5) </w:t>
      </w:r>
      <w:r w:rsidR="00BD47EF" w:rsidRPr="009264AC">
        <w:rPr>
          <w:rFonts w:ascii="Times New Roman" w:hAnsi="Times New Roman" w:cs="Times New Roman"/>
          <w:sz w:val="28"/>
          <w:szCs w:val="28"/>
        </w:rPr>
        <w:t xml:space="preserve">ja saskaņā ar likumu spēkā stājies galīgais lēmums par speciālās atļaujas </w:t>
      </w:r>
      <w:r w:rsidR="0099464E">
        <w:rPr>
          <w:rFonts w:ascii="Times New Roman" w:hAnsi="Times New Roman" w:cs="Times New Roman"/>
          <w:sz w:val="28"/>
          <w:szCs w:val="28"/>
        </w:rPr>
        <w:t>pieejai valsts noslēpumam anulēšanu</w:t>
      </w:r>
      <w:r w:rsidR="00BD47EF" w:rsidRPr="009264AC">
        <w:rPr>
          <w:rFonts w:ascii="Times New Roman" w:hAnsi="Times New Roman" w:cs="Times New Roman"/>
          <w:sz w:val="28"/>
          <w:szCs w:val="28"/>
        </w:rPr>
        <w:t xml:space="preserve">. </w:t>
      </w:r>
    </w:p>
    <w:p w14:paraId="597D848A" w14:textId="573E4FDB" w:rsidR="007A4606" w:rsidRPr="009264AC" w:rsidRDefault="003A217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(11</w:t>
      </w:r>
      <w:r w:rsidR="007A4606" w:rsidRPr="009264AC">
        <w:rPr>
          <w:rFonts w:ascii="Times New Roman" w:hAnsi="Times New Roman" w:cs="Times New Roman"/>
          <w:sz w:val="28"/>
          <w:szCs w:val="28"/>
        </w:rPr>
        <w:t xml:space="preserve">) </w:t>
      </w:r>
      <w:r w:rsidRPr="009264AC">
        <w:rPr>
          <w:rFonts w:ascii="Times New Roman" w:hAnsi="Times New Roman" w:cs="Times New Roman"/>
          <w:sz w:val="28"/>
          <w:szCs w:val="28"/>
        </w:rPr>
        <w:t>Kontroles dienesta</w:t>
      </w:r>
      <w:r w:rsidR="007A4606" w:rsidRPr="009264AC">
        <w:rPr>
          <w:rFonts w:ascii="Times New Roman" w:hAnsi="Times New Roman" w:cs="Times New Roman"/>
          <w:sz w:val="28"/>
          <w:szCs w:val="28"/>
        </w:rPr>
        <w:t xml:space="preserve"> priekšnieku ar Saeimas lēmumu var atbrīvot no amata, ja šajā likumā noteiktajā kārtībā konstatē, ka viņš:</w:t>
      </w:r>
    </w:p>
    <w:p w14:paraId="3F52772D" w14:textId="77777777"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 pildot dienesta pienākumus, ir pieļāvis tīšu likumpārkāpumu vai nolaidību, kā rezultātā radīts būtisks kaitējums valstij vai personai;</w:t>
      </w:r>
    </w:p>
    <w:p w14:paraId="3D4B3F60" w14:textId="10BE61EC" w:rsidR="007A4606" w:rsidRPr="009264AC" w:rsidRDefault="00CB5B89" w:rsidP="009C0162">
      <w:pPr>
        <w:spacing w:after="0" w:line="240" w:lineRule="auto"/>
        <w:ind w:firstLine="709"/>
        <w:jc w:val="both"/>
        <w:rPr>
          <w:rFonts w:ascii="Times New Roman" w:hAnsi="Times New Roman" w:cs="Times New Roman"/>
          <w:sz w:val="28"/>
          <w:szCs w:val="28"/>
        </w:rPr>
      </w:pPr>
      <w:r w:rsidRPr="001774DD">
        <w:rPr>
          <w:rFonts w:ascii="Times New Roman" w:hAnsi="Times New Roman" w:cs="Times New Roman"/>
          <w:sz w:val="28"/>
          <w:szCs w:val="28"/>
        </w:rPr>
        <w:t>2</w:t>
      </w:r>
      <w:r w:rsidR="007A4606" w:rsidRPr="001774DD">
        <w:rPr>
          <w:rFonts w:ascii="Times New Roman" w:hAnsi="Times New Roman" w:cs="Times New Roman"/>
          <w:sz w:val="28"/>
          <w:szCs w:val="28"/>
        </w:rPr>
        <w:t>) piedalās politisko organizāciju (partiju) vai to apvienību darbībā;</w:t>
      </w:r>
    </w:p>
    <w:p w14:paraId="0ACB227D" w14:textId="74F4FBFF" w:rsidR="007A4606" w:rsidRPr="009264AC" w:rsidRDefault="00CB5B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w:t>
      </w:r>
      <w:r w:rsidR="007A4606" w:rsidRPr="009264AC">
        <w:rPr>
          <w:rFonts w:ascii="Times New Roman" w:hAnsi="Times New Roman" w:cs="Times New Roman"/>
          <w:sz w:val="28"/>
          <w:szCs w:val="28"/>
        </w:rPr>
        <w:t>) nav ievērojis likumā "</w:t>
      </w:r>
      <w:hyperlink r:id="rId8" w:tgtFrame="_blank" w:history="1">
        <w:r w:rsidR="007A4606" w:rsidRPr="009264AC">
          <w:rPr>
            <w:rFonts w:ascii="Times New Roman" w:hAnsi="Times New Roman" w:cs="Times New Roman"/>
            <w:sz w:val="28"/>
            <w:szCs w:val="28"/>
          </w:rPr>
          <w:t>Par interešu konflikta novēršanu valsts amatpersonu darbībā</w:t>
        </w:r>
      </w:hyperlink>
      <w:r w:rsidR="007A4606" w:rsidRPr="009264AC">
        <w:rPr>
          <w:rFonts w:ascii="Times New Roman" w:hAnsi="Times New Roman" w:cs="Times New Roman"/>
          <w:sz w:val="28"/>
          <w:szCs w:val="28"/>
        </w:rPr>
        <w:t>" noteiktos ierobežojumus un aizliegumus, kā rezultātā radīts kaitējums valstij vai personai;</w:t>
      </w:r>
    </w:p>
    <w:p w14:paraId="2DF6DC5E" w14:textId="39C2CB7B" w:rsidR="007A4606" w:rsidRPr="009264AC" w:rsidRDefault="00CB5B89"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4</w:t>
      </w:r>
      <w:r w:rsidR="007A4606" w:rsidRPr="009264AC">
        <w:rPr>
          <w:rFonts w:ascii="Times New Roman" w:hAnsi="Times New Roman" w:cs="Times New Roman"/>
          <w:sz w:val="28"/>
          <w:szCs w:val="28"/>
        </w:rPr>
        <w:t>) pārejošas darbnespējas dēļ nav pildījis amata pienākumus ilgāk par četriem mēnešiem pēc kārtas vai sešus mēnešus viena gada periodā.</w:t>
      </w:r>
    </w:p>
    <w:p w14:paraId="7270DC82" w14:textId="155A9E62"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76646D" w:rsidRPr="009264AC">
        <w:rPr>
          <w:rFonts w:ascii="Times New Roman" w:hAnsi="Times New Roman" w:cs="Times New Roman"/>
          <w:sz w:val="28"/>
          <w:szCs w:val="28"/>
        </w:rPr>
        <w:t>2</w:t>
      </w:r>
      <w:r w:rsidRPr="009264AC">
        <w:rPr>
          <w:rFonts w:ascii="Times New Roman" w:hAnsi="Times New Roman" w:cs="Times New Roman"/>
          <w:sz w:val="28"/>
          <w:szCs w:val="28"/>
        </w:rPr>
        <w:t xml:space="preserve">) Šā panta </w:t>
      </w:r>
      <w:r w:rsidR="0076646D" w:rsidRPr="009264AC">
        <w:rPr>
          <w:rFonts w:ascii="Times New Roman" w:hAnsi="Times New Roman" w:cs="Times New Roman"/>
          <w:sz w:val="28"/>
          <w:szCs w:val="28"/>
        </w:rPr>
        <w:t>vienpadsmitā</w:t>
      </w:r>
      <w:r w:rsidRPr="009264AC">
        <w:rPr>
          <w:rFonts w:ascii="Times New Roman" w:hAnsi="Times New Roman" w:cs="Times New Roman"/>
          <w:sz w:val="28"/>
          <w:szCs w:val="28"/>
        </w:rPr>
        <w:t xml:space="preserve">s daļas 1., 2. </w:t>
      </w:r>
      <w:r w:rsidR="00D4503E" w:rsidRPr="009264AC">
        <w:rPr>
          <w:rFonts w:ascii="Times New Roman" w:hAnsi="Times New Roman" w:cs="Times New Roman"/>
          <w:sz w:val="28"/>
          <w:szCs w:val="28"/>
        </w:rPr>
        <w:t xml:space="preserve">vai </w:t>
      </w:r>
      <w:r w:rsidRPr="009264AC">
        <w:rPr>
          <w:rFonts w:ascii="Times New Roman" w:hAnsi="Times New Roman" w:cs="Times New Roman"/>
          <w:sz w:val="28"/>
          <w:szCs w:val="28"/>
        </w:rPr>
        <w:t xml:space="preserve">3.punktā minētos iemeslus </w:t>
      </w:r>
      <w:r w:rsidR="0076646D"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atbrīvošanai no amata</w:t>
      </w:r>
      <w:r w:rsidR="009C0162" w:rsidRPr="009264AC">
        <w:rPr>
          <w:rFonts w:ascii="Times New Roman" w:hAnsi="Times New Roman" w:cs="Times New Roman"/>
          <w:sz w:val="28"/>
          <w:szCs w:val="28"/>
        </w:rPr>
        <w:t xml:space="preserve"> </w:t>
      </w:r>
      <w:r w:rsidRPr="009264AC">
        <w:rPr>
          <w:rFonts w:ascii="Times New Roman" w:hAnsi="Times New Roman" w:cs="Times New Roman"/>
          <w:sz w:val="28"/>
          <w:szCs w:val="28"/>
        </w:rPr>
        <w:t xml:space="preserve">izvērtē </w:t>
      </w:r>
      <w:r w:rsidRPr="00045EBF">
        <w:rPr>
          <w:rFonts w:ascii="Times New Roman" w:hAnsi="Times New Roman" w:cs="Times New Roman"/>
          <w:sz w:val="28"/>
          <w:szCs w:val="28"/>
        </w:rPr>
        <w:t xml:space="preserve">komisija, </w:t>
      </w:r>
      <w:r w:rsidR="009C0162" w:rsidRPr="00045EBF">
        <w:rPr>
          <w:rFonts w:ascii="Times New Roman" w:hAnsi="Times New Roman" w:cs="Times New Roman"/>
          <w:sz w:val="28"/>
          <w:szCs w:val="28"/>
        </w:rPr>
        <w:t>kuras sastāvā ir ģenerālprokurors</w:t>
      </w:r>
      <w:r w:rsidR="00810415" w:rsidRPr="00045EBF">
        <w:rPr>
          <w:rFonts w:ascii="Times New Roman" w:hAnsi="Times New Roman" w:cs="Times New Roman"/>
          <w:sz w:val="28"/>
          <w:szCs w:val="28"/>
        </w:rPr>
        <w:t xml:space="preserve"> vai ģenerālprokurora deleģēts pārstāvis</w:t>
      </w:r>
      <w:r w:rsidR="009C0162" w:rsidRPr="00045EBF">
        <w:rPr>
          <w:rFonts w:ascii="Times New Roman" w:hAnsi="Times New Roman" w:cs="Times New Roman"/>
          <w:sz w:val="28"/>
          <w:szCs w:val="28"/>
        </w:rPr>
        <w:t xml:space="preserve">, </w:t>
      </w:r>
      <w:r w:rsidR="00FA2520" w:rsidRPr="00045EBF">
        <w:rPr>
          <w:rFonts w:ascii="Times New Roman" w:hAnsi="Times New Roman" w:cs="Times New Roman"/>
          <w:sz w:val="28"/>
          <w:szCs w:val="28"/>
        </w:rPr>
        <w:t>iekšlietu ministrs vai tā deleģēts pārstāvis,</w:t>
      </w:r>
      <w:r w:rsidR="00FA2520">
        <w:rPr>
          <w:rFonts w:ascii="Times New Roman" w:hAnsi="Times New Roman" w:cs="Times New Roman"/>
          <w:sz w:val="28"/>
          <w:szCs w:val="28"/>
        </w:rPr>
        <w:t xml:space="preserve"> </w:t>
      </w:r>
      <w:r w:rsidR="009C0162" w:rsidRPr="009264AC">
        <w:rPr>
          <w:rFonts w:ascii="Times New Roman" w:hAnsi="Times New Roman" w:cs="Times New Roman"/>
          <w:sz w:val="28"/>
          <w:szCs w:val="28"/>
        </w:rPr>
        <w:t xml:space="preserve">finanšu ministrs vai </w:t>
      </w:r>
      <w:r w:rsidR="00FA2520">
        <w:rPr>
          <w:rFonts w:ascii="Times New Roman" w:hAnsi="Times New Roman" w:cs="Times New Roman"/>
          <w:sz w:val="28"/>
          <w:szCs w:val="28"/>
        </w:rPr>
        <w:t xml:space="preserve">tā deleģēts </w:t>
      </w:r>
      <w:r w:rsidR="009C0162" w:rsidRPr="009264AC">
        <w:rPr>
          <w:rFonts w:ascii="Times New Roman" w:hAnsi="Times New Roman" w:cs="Times New Roman"/>
          <w:sz w:val="28"/>
          <w:szCs w:val="28"/>
        </w:rPr>
        <w:t xml:space="preserve">pārstāvis, </w:t>
      </w:r>
      <w:r w:rsidRPr="009264AC">
        <w:rPr>
          <w:rFonts w:ascii="Times New Roman" w:hAnsi="Times New Roman" w:cs="Times New Roman"/>
          <w:sz w:val="28"/>
          <w:szCs w:val="28"/>
        </w:rPr>
        <w:t xml:space="preserve">Valsts kancelejas direktors, Satversmes aizsardzības biroja direktors un </w:t>
      </w:r>
      <w:r w:rsidR="00686A64">
        <w:rPr>
          <w:rFonts w:ascii="Times New Roman" w:hAnsi="Times New Roman" w:cs="Times New Roman"/>
          <w:sz w:val="28"/>
          <w:szCs w:val="28"/>
        </w:rPr>
        <w:t>Nacionālās drošības dienesta</w:t>
      </w:r>
      <w:r w:rsidRPr="009264AC">
        <w:rPr>
          <w:rFonts w:ascii="Times New Roman" w:hAnsi="Times New Roman" w:cs="Times New Roman"/>
          <w:sz w:val="28"/>
          <w:szCs w:val="28"/>
        </w:rPr>
        <w:t xml:space="preserve"> priekšnieks, kā arī ar padomdevēja tiesībām tās darbā piedalās ne vairāk kā trīs </w:t>
      </w:r>
      <w:r w:rsidR="00BE3346" w:rsidRPr="009264AC">
        <w:rPr>
          <w:rFonts w:ascii="Times New Roman" w:hAnsi="Times New Roman" w:cs="Times New Roman"/>
          <w:sz w:val="28"/>
          <w:szCs w:val="28"/>
        </w:rPr>
        <w:t xml:space="preserve">Finanšu sektora attīstības </w:t>
      </w:r>
      <w:r w:rsidRPr="009264AC">
        <w:rPr>
          <w:rFonts w:ascii="Times New Roman" w:hAnsi="Times New Roman" w:cs="Times New Roman"/>
          <w:sz w:val="28"/>
          <w:szCs w:val="28"/>
        </w:rPr>
        <w:t xml:space="preserve">padomes pilnvaroti pārstāvji. Ja komisija nekonstatē šā panta </w:t>
      </w:r>
      <w:r w:rsidR="00BE3346" w:rsidRPr="009264AC">
        <w:rPr>
          <w:rFonts w:ascii="Times New Roman" w:hAnsi="Times New Roman" w:cs="Times New Roman"/>
          <w:sz w:val="28"/>
          <w:szCs w:val="28"/>
        </w:rPr>
        <w:t>vienpadsmi</w:t>
      </w:r>
      <w:r w:rsidRPr="009264AC">
        <w:rPr>
          <w:rFonts w:ascii="Times New Roman" w:hAnsi="Times New Roman" w:cs="Times New Roman"/>
          <w:sz w:val="28"/>
          <w:szCs w:val="28"/>
        </w:rPr>
        <w:t xml:space="preserve">tās daļas 1. 2., </w:t>
      </w:r>
      <w:r w:rsidR="008A0F81" w:rsidRPr="009264AC">
        <w:rPr>
          <w:rFonts w:ascii="Times New Roman" w:hAnsi="Times New Roman" w:cs="Times New Roman"/>
          <w:sz w:val="28"/>
          <w:szCs w:val="28"/>
        </w:rPr>
        <w:t xml:space="preserve">vai </w:t>
      </w:r>
      <w:r w:rsidRPr="009264AC">
        <w:rPr>
          <w:rFonts w:ascii="Times New Roman" w:hAnsi="Times New Roman" w:cs="Times New Roman"/>
          <w:sz w:val="28"/>
          <w:szCs w:val="28"/>
        </w:rPr>
        <w:t xml:space="preserve">3.punktā minētos iemeslus </w:t>
      </w:r>
      <w:r w:rsidR="00BE3346"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atbrīvošanai no amata, viņa atbrīvošanas procedūru pārtrauc. Komisijas izveides, darbības un lēmumu pieņemšanas kārtību nosaka Ministru kabinets</w:t>
      </w:r>
    </w:p>
    <w:p w14:paraId="6EC869AD" w14:textId="48ABD0A6" w:rsidR="007A4606" w:rsidRPr="009264AC" w:rsidRDefault="007A4606"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9C0162" w:rsidRPr="009264AC">
        <w:rPr>
          <w:rFonts w:ascii="Times New Roman" w:hAnsi="Times New Roman" w:cs="Times New Roman"/>
          <w:sz w:val="28"/>
          <w:szCs w:val="28"/>
        </w:rPr>
        <w:t>3</w:t>
      </w:r>
      <w:r w:rsidRPr="009264AC">
        <w:rPr>
          <w:rFonts w:ascii="Times New Roman" w:hAnsi="Times New Roman" w:cs="Times New Roman"/>
          <w:sz w:val="28"/>
          <w:szCs w:val="28"/>
        </w:rPr>
        <w:t xml:space="preserve">) Ja šā panta </w:t>
      </w:r>
      <w:r w:rsidR="009C0162" w:rsidRPr="009264AC">
        <w:rPr>
          <w:rFonts w:ascii="Times New Roman" w:hAnsi="Times New Roman" w:cs="Times New Roman"/>
          <w:sz w:val="28"/>
          <w:szCs w:val="28"/>
        </w:rPr>
        <w:t xml:space="preserve">divpadsmitajā </w:t>
      </w:r>
      <w:r w:rsidRPr="009264AC">
        <w:rPr>
          <w:rFonts w:ascii="Times New Roman" w:hAnsi="Times New Roman" w:cs="Times New Roman"/>
          <w:sz w:val="28"/>
          <w:szCs w:val="28"/>
        </w:rPr>
        <w:t xml:space="preserve">daļā minētā komisija konstatē šā panta </w:t>
      </w:r>
      <w:r w:rsidR="0085508B" w:rsidRPr="009264AC">
        <w:rPr>
          <w:rFonts w:ascii="Times New Roman" w:hAnsi="Times New Roman" w:cs="Times New Roman"/>
          <w:sz w:val="28"/>
          <w:szCs w:val="28"/>
        </w:rPr>
        <w:t>vienpadsmi</w:t>
      </w:r>
      <w:r w:rsidR="00882E59" w:rsidRPr="009264AC">
        <w:rPr>
          <w:rFonts w:ascii="Times New Roman" w:hAnsi="Times New Roman" w:cs="Times New Roman"/>
          <w:sz w:val="28"/>
          <w:szCs w:val="28"/>
        </w:rPr>
        <w:t xml:space="preserve">tās daļas 1., 2. vai </w:t>
      </w:r>
      <w:r w:rsidRPr="009264AC">
        <w:rPr>
          <w:rFonts w:ascii="Times New Roman" w:hAnsi="Times New Roman" w:cs="Times New Roman"/>
          <w:sz w:val="28"/>
          <w:szCs w:val="28"/>
        </w:rPr>
        <w:t xml:space="preserve">3.punktā minētos iemeslus </w:t>
      </w:r>
      <w:r w:rsidR="0085508B"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 xml:space="preserve">priekšnieka atbrīvošanai no amata, tā sagatavo attiecīgu lēmumu. </w:t>
      </w:r>
      <w:r w:rsidR="0085508B"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priekšnieks šo lēmumu 10 dienu laikā no tā paziņošanas dienas var pārsūdzēt Administratīvajā apgabaltiesā. Tiesa lietu izskata kā pirmās instances tiesa. Lieta tiek izskatīta triju tiesnešu sastāvā. Tiesa lietu izskata un nolēmumu pieņem 30 dienu laikā pēc pieteikuma saņemšanas. Ja likums nosaka kādas procesuālās darbības izpildes termiņu, bet, izpildot attiecīgo procesuālo darbību šajā termiņā, netiktu ievērots šajā daļā noteiktais lietas izskatīšanas un nolēmuma pieņemšanas termiņš, tiesnesis (tiesa) pats nosaka attiecīgās procesuālās darbības izpildes termiņu. Administratīvās apgabaltiesas nolēmums nav pārsūdzams.</w:t>
      </w:r>
    </w:p>
    <w:p w14:paraId="6D1D4BCA" w14:textId="04A6BCAA" w:rsidR="008E1E53" w:rsidRDefault="007A4606" w:rsidP="008E1E53">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(1</w:t>
      </w:r>
      <w:r w:rsidR="009C0162" w:rsidRPr="009264AC">
        <w:rPr>
          <w:rFonts w:ascii="Times New Roman" w:hAnsi="Times New Roman" w:cs="Times New Roman"/>
          <w:sz w:val="28"/>
          <w:szCs w:val="28"/>
        </w:rPr>
        <w:t>4</w:t>
      </w:r>
      <w:r w:rsidRPr="009264AC">
        <w:rPr>
          <w:rFonts w:ascii="Times New Roman" w:hAnsi="Times New Roman" w:cs="Times New Roman"/>
          <w:sz w:val="28"/>
          <w:szCs w:val="28"/>
        </w:rPr>
        <w:t xml:space="preserve">) Ja šā panta </w:t>
      </w:r>
      <w:r w:rsidR="009C0162" w:rsidRPr="009264AC">
        <w:rPr>
          <w:rFonts w:ascii="Times New Roman" w:hAnsi="Times New Roman" w:cs="Times New Roman"/>
          <w:sz w:val="28"/>
          <w:szCs w:val="28"/>
        </w:rPr>
        <w:t>trīspadsmitajā</w:t>
      </w:r>
      <w:r w:rsidRPr="009264AC">
        <w:rPr>
          <w:rFonts w:ascii="Times New Roman" w:hAnsi="Times New Roman" w:cs="Times New Roman"/>
          <w:sz w:val="28"/>
          <w:szCs w:val="28"/>
        </w:rPr>
        <w:t xml:space="preserve"> daļā minētais komisijas lēmums nav pārsūdzēts vai ir pārsūdzēts un tiesa atzinusi, ka tas ir tiesisks, tad komisija lēmumu nosūta </w:t>
      </w:r>
      <w:r w:rsidR="009C0162" w:rsidRPr="009264AC">
        <w:rPr>
          <w:rFonts w:ascii="Times New Roman" w:hAnsi="Times New Roman" w:cs="Times New Roman"/>
          <w:sz w:val="28"/>
          <w:szCs w:val="28"/>
        </w:rPr>
        <w:t>Ministru kabinetam</w:t>
      </w:r>
      <w:r w:rsidRPr="009264AC">
        <w:rPr>
          <w:rFonts w:ascii="Times New Roman" w:hAnsi="Times New Roman" w:cs="Times New Roman"/>
          <w:sz w:val="28"/>
          <w:szCs w:val="28"/>
        </w:rPr>
        <w:t xml:space="preserve">. Ministru </w:t>
      </w:r>
      <w:r w:rsidR="009C0162" w:rsidRPr="009264AC">
        <w:rPr>
          <w:rFonts w:ascii="Times New Roman" w:hAnsi="Times New Roman" w:cs="Times New Roman"/>
          <w:sz w:val="28"/>
          <w:szCs w:val="28"/>
        </w:rPr>
        <w:t xml:space="preserve">kabinets </w:t>
      </w:r>
      <w:r w:rsidRPr="009264AC">
        <w:rPr>
          <w:rFonts w:ascii="Times New Roman" w:hAnsi="Times New Roman" w:cs="Times New Roman"/>
          <w:sz w:val="28"/>
          <w:szCs w:val="28"/>
        </w:rPr>
        <w:t xml:space="preserve">sagatavo un iesniedz Saeimai attiecīgu lēmuma projektu par </w:t>
      </w:r>
      <w:r w:rsidR="00274870"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 xml:space="preserve">priekšnieka atbrīvošanu no amata. Saeimas lēmums par </w:t>
      </w:r>
      <w:r w:rsidR="00274870" w:rsidRPr="009264AC">
        <w:rPr>
          <w:rFonts w:ascii="Times New Roman" w:hAnsi="Times New Roman" w:cs="Times New Roman"/>
          <w:sz w:val="28"/>
          <w:szCs w:val="28"/>
        </w:rPr>
        <w:t xml:space="preserve">Kontroles dienesta </w:t>
      </w:r>
      <w:r w:rsidRPr="009264AC">
        <w:rPr>
          <w:rFonts w:ascii="Times New Roman" w:hAnsi="Times New Roman" w:cs="Times New Roman"/>
          <w:sz w:val="28"/>
          <w:szCs w:val="28"/>
        </w:rPr>
        <w:t>priekšnieka atbrīvošanu no amata nav pārsūdzams.</w:t>
      </w:r>
    </w:p>
    <w:p w14:paraId="0BA07E08" w14:textId="270FBC32" w:rsidR="008E1E53" w:rsidRDefault="008E1E53" w:rsidP="008E1E53">
      <w:pPr>
        <w:spacing w:after="0" w:line="240" w:lineRule="auto"/>
        <w:ind w:firstLine="709"/>
        <w:jc w:val="both"/>
        <w:rPr>
          <w:rFonts w:ascii="Times New Roman" w:hAnsi="Times New Roman" w:cs="Times New Roman"/>
          <w:sz w:val="28"/>
          <w:szCs w:val="28"/>
        </w:rPr>
      </w:pPr>
    </w:p>
    <w:p w14:paraId="21B381FD" w14:textId="42AE973B" w:rsidR="008E1E53" w:rsidRDefault="008E1E53" w:rsidP="008E1E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222A9">
        <w:rPr>
          <w:rFonts w:ascii="Times New Roman" w:hAnsi="Times New Roman" w:cs="Times New Roman"/>
          <w:sz w:val="28"/>
          <w:szCs w:val="28"/>
        </w:rPr>
        <w:t xml:space="preserve"> </w:t>
      </w:r>
      <w:r>
        <w:rPr>
          <w:rFonts w:ascii="Times New Roman" w:hAnsi="Times New Roman" w:cs="Times New Roman"/>
          <w:sz w:val="28"/>
          <w:szCs w:val="28"/>
        </w:rPr>
        <w:t>51.pantā:</w:t>
      </w:r>
    </w:p>
    <w:p w14:paraId="12AB44E2" w14:textId="3EEC8681" w:rsidR="00961E45" w:rsidRDefault="008222A9" w:rsidP="008E1E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961E45">
        <w:rPr>
          <w:rFonts w:ascii="Times New Roman" w:hAnsi="Times New Roman" w:cs="Times New Roman"/>
          <w:sz w:val="28"/>
          <w:szCs w:val="28"/>
        </w:rPr>
        <w:t xml:space="preserve">apildināt </w:t>
      </w:r>
      <w:r>
        <w:rPr>
          <w:rFonts w:ascii="Times New Roman" w:hAnsi="Times New Roman" w:cs="Times New Roman"/>
          <w:sz w:val="28"/>
          <w:szCs w:val="28"/>
        </w:rPr>
        <w:t>pirmās daļas 10.punktu pirms vārdiem “publicēt informāciju” ar vārdiem “apkopot un”;</w:t>
      </w:r>
    </w:p>
    <w:p w14:paraId="12F0D510" w14:textId="3C2A8441" w:rsidR="008222A9" w:rsidRDefault="008222A9" w:rsidP="008E1E53">
      <w:pPr>
        <w:spacing w:after="0" w:line="240" w:lineRule="auto"/>
        <w:ind w:firstLine="709"/>
        <w:jc w:val="both"/>
        <w:rPr>
          <w:rFonts w:ascii="Times New Roman" w:hAnsi="Times New Roman" w:cs="Times New Roman"/>
          <w:sz w:val="28"/>
          <w:szCs w:val="28"/>
        </w:rPr>
      </w:pPr>
    </w:p>
    <w:p w14:paraId="132897A7" w14:textId="77777777" w:rsidR="00660EA4" w:rsidRDefault="001666BA" w:rsidP="00660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papildināt pirmo daļu ar 14.</w:t>
      </w:r>
      <w:r>
        <w:rPr>
          <w:rFonts w:ascii="Times New Roman" w:hAnsi="Times New Roman" w:cs="Times New Roman"/>
          <w:sz w:val="28"/>
          <w:szCs w:val="28"/>
          <w:vertAlign w:val="superscript"/>
        </w:rPr>
        <w:t xml:space="preserve">1 </w:t>
      </w:r>
      <w:r>
        <w:rPr>
          <w:rFonts w:ascii="Times New Roman" w:hAnsi="Times New Roman" w:cs="Times New Roman"/>
          <w:sz w:val="28"/>
          <w:szCs w:val="28"/>
        </w:rPr>
        <w:t>punktu šādā redakcijā:</w:t>
      </w:r>
    </w:p>
    <w:p w14:paraId="5AA60A33" w14:textId="0955C275" w:rsidR="001666BA" w:rsidRDefault="001666BA" w:rsidP="00660E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vertAlign w:val="superscript"/>
        </w:rPr>
        <w:t>1</w:t>
      </w:r>
      <w:r>
        <w:rPr>
          <w:rFonts w:ascii="Times New Roman" w:hAnsi="Times New Roman" w:cs="Times New Roman"/>
          <w:sz w:val="28"/>
          <w:szCs w:val="28"/>
        </w:rPr>
        <w:t xml:space="preserve">) </w:t>
      </w:r>
      <w:r w:rsidR="00D5469A">
        <w:rPr>
          <w:rFonts w:ascii="Times New Roman" w:hAnsi="Times New Roman" w:cs="Times New Roman"/>
          <w:sz w:val="28"/>
          <w:szCs w:val="28"/>
        </w:rPr>
        <w:t>centralizēti savākt un apkopot statistiskos datus, kas nepieciešami nacionāl</w:t>
      </w:r>
      <w:r w:rsidR="004712FE">
        <w:rPr>
          <w:rFonts w:ascii="Times New Roman" w:hAnsi="Times New Roman" w:cs="Times New Roman"/>
          <w:sz w:val="28"/>
          <w:szCs w:val="28"/>
        </w:rPr>
        <w:t>o</w:t>
      </w:r>
      <w:r w:rsidR="00D5469A">
        <w:rPr>
          <w:rFonts w:ascii="Times New Roman" w:hAnsi="Times New Roman" w:cs="Times New Roman"/>
          <w:sz w:val="28"/>
          <w:szCs w:val="28"/>
        </w:rPr>
        <w:t xml:space="preserve"> un Eiropas Komisijas Eiropas Savienības noziedzīgi iegūtu līdzekļu legalizācijas un terorisma finansēšanas risku novērtēšanai, kā arī </w:t>
      </w:r>
      <w:r w:rsidR="00C84EFA" w:rsidRPr="00F3011C">
        <w:rPr>
          <w:rFonts w:ascii="Times New Roman" w:hAnsi="Times New Roman" w:cs="Times New Roman"/>
          <w:sz w:val="28"/>
          <w:szCs w:val="28"/>
        </w:rPr>
        <w:t>Ekspertu komiteja</w:t>
      </w:r>
      <w:r w:rsidR="00C84EFA">
        <w:rPr>
          <w:rFonts w:ascii="Times New Roman" w:hAnsi="Times New Roman" w:cs="Times New Roman"/>
          <w:sz w:val="28"/>
          <w:szCs w:val="28"/>
        </w:rPr>
        <w:t>s</w:t>
      </w:r>
      <w:r w:rsidR="00C84EFA" w:rsidRPr="00F3011C">
        <w:rPr>
          <w:rFonts w:ascii="Times New Roman" w:hAnsi="Times New Roman" w:cs="Times New Roman"/>
          <w:sz w:val="28"/>
          <w:szCs w:val="28"/>
        </w:rPr>
        <w:t xml:space="preserve"> noziedz</w:t>
      </w:r>
      <w:r w:rsidR="00C84EFA" w:rsidRPr="00F3011C">
        <w:rPr>
          <w:rFonts w:ascii="Times New Roman" w:hAnsi="Times New Roman" w:cs="Times New Roman" w:hint="eastAsia"/>
          <w:sz w:val="28"/>
          <w:szCs w:val="28"/>
        </w:rPr>
        <w:t>ī</w:t>
      </w:r>
      <w:r w:rsidR="00C84EFA" w:rsidRPr="00F3011C">
        <w:rPr>
          <w:rFonts w:ascii="Times New Roman" w:hAnsi="Times New Roman" w:cs="Times New Roman"/>
          <w:sz w:val="28"/>
          <w:szCs w:val="28"/>
        </w:rPr>
        <w:t>gi ieg</w:t>
      </w:r>
      <w:r w:rsidR="00C84EFA" w:rsidRPr="00F3011C">
        <w:rPr>
          <w:rFonts w:ascii="Times New Roman" w:hAnsi="Times New Roman" w:cs="Times New Roman" w:hint="eastAsia"/>
          <w:sz w:val="28"/>
          <w:szCs w:val="28"/>
        </w:rPr>
        <w:t>ū</w:t>
      </w:r>
      <w:r w:rsidR="00C84EFA" w:rsidRPr="00F3011C">
        <w:rPr>
          <w:rFonts w:ascii="Times New Roman" w:hAnsi="Times New Roman" w:cs="Times New Roman"/>
          <w:sz w:val="28"/>
          <w:szCs w:val="28"/>
        </w:rPr>
        <w:t>tu l</w:t>
      </w:r>
      <w:r w:rsidR="00C84EFA" w:rsidRPr="00F3011C">
        <w:rPr>
          <w:rFonts w:ascii="Times New Roman" w:hAnsi="Times New Roman" w:cs="Times New Roman" w:hint="eastAsia"/>
          <w:sz w:val="28"/>
          <w:szCs w:val="28"/>
        </w:rPr>
        <w:t>ī</w:t>
      </w:r>
      <w:r w:rsidR="00C84EFA" w:rsidRPr="00F3011C">
        <w:rPr>
          <w:rFonts w:ascii="Times New Roman" w:hAnsi="Times New Roman" w:cs="Times New Roman"/>
          <w:sz w:val="28"/>
          <w:szCs w:val="28"/>
        </w:rPr>
        <w:t>dzek</w:t>
      </w:r>
      <w:r w:rsidR="00C84EFA" w:rsidRPr="00F3011C">
        <w:rPr>
          <w:rFonts w:ascii="Times New Roman" w:hAnsi="Times New Roman" w:cs="Times New Roman" w:hint="eastAsia"/>
          <w:sz w:val="28"/>
          <w:szCs w:val="28"/>
        </w:rPr>
        <w:t>ļ</w:t>
      </w:r>
      <w:r w:rsidR="00C84EFA" w:rsidRPr="00F3011C">
        <w:rPr>
          <w:rFonts w:ascii="Times New Roman" w:hAnsi="Times New Roman" w:cs="Times New Roman"/>
          <w:sz w:val="28"/>
          <w:szCs w:val="28"/>
        </w:rPr>
        <w:t>u legaliz</w:t>
      </w:r>
      <w:r w:rsidR="00C84EFA" w:rsidRPr="00F3011C">
        <w:rPr>
          <w:rFonts w:ascii="Times New Roman" w:hAnsi="Times New Roman" w:cs="Times New Roman" w:hint="eastAsia"/>
          <w:sz w:val="28"/>
          <w:szCs w:val="28"/>
        </w:rPr>
        <w:t>ā</w:t>
      </w:r>
      <w:r w:rsidR="00C84EFA" w:rsidRPr="00F3011C">
        <w:rPr>
          <w:rFonts w:ascii="Times New Roman" w:hAnsi="Times New Roman" w:cs="Times New Roman"/>
          <w:sz w:val="28"/>
          <w:szCs w:val="28"/>
        </w:rPr>
        <w:t>cijas nov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w:t>
      </w:r>
      <w:r w:rsidR="00C84EFA" w:rsidRPr="00F3011C">
        <w:rPr>
          <w:rFonts w:ascii="Times New Roman" w:hAnsi="Times New Roman" w:cs="Times New Roman" w:hint="eastAsia"/>
          <w:sz w:val="28"/>
          <w:szCs w:val="28"/>
        </w:rPr>
        <w:t>š</w:t>
      </w:r>
      <w:r w:rsidR="00C84EFA" w:rsidRPr="00F3011C">
        <w:rPr>
          <w:rFonts w:ascii="Times New Roman" w:hAnsi="Times New Roman" w:cs="Times New Roman"/>
          <w:sz w:val="28"/>
          <w:szCs w:val="28"/>
        </w:rPr>
        <w:t>anas un terorisma finans</w:t>
      </w:r>
      <w:r w:rsidR="00C84EFA" w:rsidRPr="00F3011C">
        <w:rPr>
          <w:rFonts w:ascii="Times New Roman" w:hAnsi="Times New Roman" w:cs="Times New Roman" w:hint="eastAsia"/>
          <w:sz w:val="28"/>
          <w:szCs w:val="28"/>
        </w:rPr>
        <w:t>ēš</w:t>
      </w:r>
      <w:r w:rsidR="00C84EFA" w:rsidRPr="00F3011C">
        <w:rPr>
          <w:rFonts w:ascii="Times New Roman" w:hAnsi="Times New Roman" w:cs="Times New Roman"/>
          <w:sz w:val="28"/>
          <w:szCs w:val="28"/>
        </w:rPr>
        <w:t>anas nov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w:t>
      </w:r>
      <w:r w:rsidR="00C84EFA" w:rsidRPr="00F3011C">
        <w:rPr>
          <w:rFonts w:ascii="Times New Roman" w:hAnsi="Times New Roman" w:cs="Times New Roman" w:hint="eastAsia"/>
          <w:sz w:val="28"/>
          <w:szCs w:val="28"/>
        </w:rPr>
        <w:t>š</w:t>
      </w:r>
      <w:r w:rsidR="00C84EFA" w:rsidRPr="00F3011C">
        <w:rPr>
          <w:rFonts w:ascii="Times New Roman" w:hAnsi="Times New Roman" w:cs="Times New Roman"/>
          <w:sz w:val="28"/>
          <w:szCs w:val="28"/>
        </w:rPr>
        <w:t>anas pas</w:t>
      </w:r>
      <w:r w:rsidR="00C84EFA" w:rsidRPr="00F3011C">
        <w:rPr>
          <w:rFonts w:ascii="Times New Roman" w:hAnsi="Times New Roman" w:cs="Times New Roman" w:hint="eastAsia"/>
          <w:sz w:val="28"/>
          <w:szCs w:val="28"/>
        </w:rPr>
        <w:t>ā</w:t>
      </w:r>
      <w:r w:rsidR="00C84EFA" w:rsidRPr="00F3011C">
        <w:rPr>
          <w:rFonts w:ascii="Times New Roman" w:hAnsi="Times New Roman" w:cs="Times New Roman"/>
          <w:sz w:val="28"/>
          <w:szCs w:val="28"/>
        </w:rPr>
        <w:t>kumu izv</w:t>
      </w:r>
      <w:r w:rsidR="00C84EFA" w:rsidRPr="00F3011C">
        <w:rPr>
          <w:rFonts w:ascii="Times New Roman" w:hAnsi="Times New Roman" w:cs="Times New Roman" w:hint="eastAsia"/>
          <w:sz w:val="28"/>
          <w:szCs w:val="28"/>
        </w:rPr>
        <w:t>ē</w:t>
      </w:r>
      <w:r w:rsidR="00C84EFA" w:rsidRPr="00F3011C">
        <w:rPr>
          <w:rFonts w:ascii="Times New Roman" w:hAnsi="Times New Roman" w:cs="Times New Roman"/>
          <w:sz w:val="28"/>
          <w:szCs w:val="28"/>
        </w:rPr>
        <w:t>rt</w:t>
      </w:r>
      <w:r w:rsidR="00C84EFA" w:rsidRPr="00F3011C">
        <w:rPr>
          <w:rFonts w:ascii="Times New Roman" w:hAnsi="Times New Roman" w:cs="Times New Roman" w:hint="eastAsia"/>
          <w:sz w:val="28"/>
          <w:szCs w:val="28"/>
        </w:rPr>
        <w:t>ēš</w:t>
      </w:r>
      <w:r w:rsidR="00C84EFA" w:rsidRPr="00F3011C">
        <w:rPr>
          <w:rFonts w:ascii="Times New Roman" w:hAnsi="Times New Roman" w:cs="Times New Roman"/>
          <w:sz w:val="28"/>
          <w:szCs w:val="28"/>
        </w:rPr>
        <w:t>an</w:t>
      </w:r>
      <w:r w:rsidR="00C84EFA" w:rsidRPr="00F3011C">
        <w:rPr>
          <w:rFonts w:ascii="Times New Roman" w:hAnsi="Times New Roman" w:cs="Times New Roman" w:hint="eastAsia"/>
          <w:sz w:val="28"/>
          <w:szCs w:val="28"/>
        </w:rPr>
        <w:t>ā</w:t>
      </w:r>
      <w:r w:rsidR="00C84EFA">
        <w:rPr>
          <w:rFonts w:ascii="Times New Roman" w:hAnsi="Times New Roman" w:cs="Times New Roman"/>
          <w:sz w:val="28"/>
          <w:szCs w:val="28"/>
        </w:rPr>
        <w:t xml:space="preserve"> (</w:t>
      </w:r>
      <w:proofErr w:type="spellStart"/>
      <w:r w:rsidR="00C84EFA">
        <w:rPr>
          <w:rFonts w:ascii="Times New Roman" w:hAnsi="Times New Roman" w:cs="Times New Roman"/>
          <w:sz w:val="28"/>
          <w:szCs w:val="28"/>
        </w:rPr>
        <w:t>Moneyval</w:t>
      </w:r>
      <w:proofErr w:type="spellEnd"/>
      <w:r w:rsidR="00C84EFA">
        <w:rPr>
          <w:rFonts w:ascii="Times New Roman" w:hAnsi="Times New Roman" w:cs="Times New Roman"/>
          <w:sz w:val="28"/>
          <w:szCs w:val="28"/>
        </w:rPr>
        <w:t>)</w:t>
      </w:r>
      <w:r w:rsidR="004F3138">
        <w:rPr>
          <w:rFonts w:ascii="Times New Roman" w:hAnsi="Times New Roman" w:cs="Times New Roman"/>
          <w:sz w:val="28"/>
          <w:szCs w:val="28"/>
        </w:rPr>
        <w:t xml:space="preserve"> statistikas tabulām, vajadzības gadījumā datus harmonizējot;</w:t>
      </w:r>
      <w:r>
        <w:rPr>
          <w:rFonts w:ascii="Times New Roman" w:hAnsi="Times New Roman" w:cs="Times New Roman"/>
          <w:sz w:val="28"/>
          <w:szCs w:val="28"/>
        </w:rPr>
        <w:t>”</w:t>
      </w:r>
      <w:r w:rsidR="004F3138">
        <w:rPr>
          <w:rFonts w:ascii="Times New Roman" w:hAnsi="Times New Roman" w:cs="Times New Roman"/>
          <w:sz w:val="28"/>
          <w:szCs w:val="28"/>
        </w:rPr>
        <w:t>;</w:t>
      </w:r>
    </w:p>
    <w:p w14:paraId="41939540" w14:textId="55D18FB1" w:rsidR="00DA3A97" w:rsidRDefault="00DA3A97" w:rsidP="00F3011C">
      <w:pPr>
        <w:pStyle w:val="HTMLPreformatted"/>
        <w:shd w:val="clear" w:color="auto" w:fill="FFFFFF"/>
        <w:jc w:val="both"/>
        <w:rPr>
          <w:rFonts w:ascii="Times New Roman" w:hAnsi="Times New Roman" w:cs="Times New Roman"/>
          <w:sz w:val="28"/>
          <w:szCs w:val="28"/>
        </w:rPr>
      </w:pPr>
    </w:p>
    <w:p w14:paraId="6382522A" w14:textId="6E988123"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izteikt otrās daļas 7.punktu šādā redakcijā:</w:t>
      </w:r>
    </w:p>
    <w:p w14:paraId="6B9F1386" w14:textId="0D69BA17"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“7) noteikt statistikas nolūkiem uzkrājamos datus, pieprasīt un saņemt no pirmstiesas izmeklēšanas iestādēm, prokuratūras, tiesas, Iek</w:t>
      </w:r>
      <w:r w:rsidR="00233103">
        <w:rPr>
          <w:rFonts w:ascii="Times New Roman" w:hAnsi="Times New Roman" w:cs="Times New Roman"/>
          <w:sz w:val="28"/>
          <w:szCs w:val="28"/>
        </w:rPr>
        <w:t>šlietu ministrijas un T</w:t>
      </w:r>
      <w:r>
        <w:rPr>
          <w:rFonts w:ascii="Times New Roman" w:hAnsi="Times New Roman" w:cs="Times New Roman"/>
          <w:sz w:val="28"/>
          <w:szCs w:val="28"/>
        </w:rPr>
        <w:t>ieslietu ministrijas, arī Tiesu administrācijas, to rīcībā esošo informāciju par veikto darbību rezultātiem noziedzīgi iegūtu līdzekļu legalizācijas, ar to saistīto predikatīvo noziedzīgo nodarījumu un terorisma finansēšanas apkarošanas jomā, tai skaitā arī statistiku par pirmstiesas izmeklēšanas, kriminālvajāšanas, iztiesāšanas rezultātiem, par aresta uzlikšanu mantai un konfiskācijas apjomu un starptautisko sadarbību noziedzīgi iegūtu līdzekļu legalizācijas, ar to saistīto predikatīvo noziedzīgo nodarījumu un terorisma finansēšanas jomā;”;</w:t>
      </w:r>
    </w:p>
    <w:p w14:paraId="28851498" w14:textId="38EB92E1"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r>
    </w:p>
    <w:p w14:paraId="406E87DF" w14:textId="763298B6" w:rsidR="00DA3A97" w:rsidRDefault="00DA3A97"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r>
      <w:r w:rsidR="009A7214">
        <w:rPr>
          <w:rFonts w:ascii="Times New Roman" w:hAnsi="Times New Roman" w:cs="Times New Roman"/>
          <w:sz w:val="28"/>
          <w:szCs w:val="28"/>
        </w:rPr>
        <w:t xml:space="preserve">papildināt otro daļu ar </w:t>
      </w:r>
      <w:r w:rsidR="00106C3F">
        <w:rPr>
          <w:rFonts w:ascii="Times New Roman" w:hAnsi="Times New Roman" w:cs="Times New Roman"/>
          <w:sz w:val="28"/>
          <w:szCs w:val="28"/>
        </w:rPr>
        <w:t>7.</w:t>
      </w:r>
      <w:r w:rsidR="00106C3F">
        <w:rPr>
          <w:rFonts w:ascii="Times New Roman" w:hAnsi="Times New Roman" w:cs="Times New Roman"/>
          <w:sz w:val="28"/>
          <w:szCs w:val="28"/>
          <w:vertAlign w:val="superscript"/>
        </w:rPr>
        <w:t>1</w:t>
      </w:r>
      <w:r w:rsidR="00106C3F">
        <w:rPr>
          <w:rFonts w:ascii="Times New Roman" w:hAnsi="Times New Roman" w:cs="Times New Roman"/>
          <w:sz w:val="28"/>
          <w:szCs w:val="28"/>
        </w:rPr>
        <w:t>,7.</w:t>
      </w:r>
      <w:r w:rsidR="00106C3F">
        <w:rPr>
          <w:rFonts w:ascii="Times New Roman" w:hAnsi="Times New Roman" w:cs="Times New Roman"/>
          <w:sz w:val="28"/>
          <w:szCs w:val="28"/>
          <w:vertAlign w:val="superscript"/>
        </w:rPr>
        <w:t>2</w:t>
      </w:r>
      <w:r w:rsidR="00106C3F">
        <w:rPr>
          <w:rFonts w:ascii="Times New Roman" w:hAnsi="Times New Roman" w:cs="Times New Roman"/>
          <w:sz w:val="28"/>
          <w:szCs w:val="28"/>
        </w:rPr>
        <w:t xml:space="preserve"> un 7.</w:t>
      </w:r>
      <w:r w:rsidR="00106C3F">
        <w:rPr>
          <w:rFonts w:ascii="Times New Roman" w:hAnsi="Times New Roman" w:cs="Times New Roman"/>
          <w:sz w:val="28"/>
          <w:szCs w:val="28"/>
          <w:vertAlign w:val="superscript"/>
        </w:rPr>
        <w:t>3</w:t>
      </w:r>
      <w:r w:rsidR="00106C3F">
        <w:rPr>
          <w:rFonts w:ascii="Times New Roman" w:hAnsi="Times New Roman" w:cs="Times New Roman"/>
          <w:sz w:val="28"/>
          <w:szCs w:val="28"/>
        </w:rPr>
        <w:t>punktu šādā redakcijā:</w:t>
      </w:r>
    </w:p>
    <w:p w14:paraId="112ABF5C" w14:textId="77777777" w:rsidR="00C84D55" w:rsidRDefault="00106C3F"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w:t>
      </w:r>
      <w:r w:rsidR="00356E27">
        <w:rPr>
          <w:rFonts w:ascii="Times New Roman" w:hAnsi="Times New Roman" w:cs="Times New Roman"/>
          <w:sz w:val="28"/>
          <w:szCs w:val="28"/>
        </w:rPr>
        <w:t>7</w:t>
      </w:r>
      <w:r w:rsidR="00356E27">
        <w:rPr>
          <w:rFonts w:ascii="Times New Roman" w:hAnsi="Times New Roman" w:cs="Times New Roman"/>
          <w:sz w:val="28"/>
          <w:szCs w:val="28"/>
          <w:vertAlign w:val="superscript"/>
        </w:rPr>
        <w:t>1</w:t>
      </w:r>
      <w:r w:rsidR="00356E27">
        <w:rPr>
          <w:rFonts w:ascii="Times New Roman" w:hAnsi="Times New Roman" w:cs="Times New Roman"/>
          <w:sz w:val="28"/>
          <w:szCs w:val="28"/>
        </w:rPr>
        <w:t xml:space="preserve">) </w:t>
      </w:r>
      <w:r w:rsidR="004712FE">
        <w:rPr>
          <w:rFonts w:ascii="Times New Roman" w:hAnsi="Times New Roman" w:cs="Times New Roman"/>
          <w:sz w:val="28"/>
          <w:szCs w:val="28"/>
        </w:rPr>
        <w:t xml:space="preserve">pieprasīt un saņemt no administratīvo datu turētājiem statistikas datus, kas nepieciešami nacionālo un Eiropas Komisijas Eiropas Savienības noziedzīgi iegūtu līdzekļu legalizācijas un terorisma finansēšanas risku novērtēšanai, kā arī </w:t>
      </w:r>
      <w:r w:rsidR="004712FE" w:rsidRPr="007D38DB">
        <w:rPr>
          <w:rFonts w:ascii="Times New Roman" w:hAnsi="Times New Roman" w:cs="Times New Roman"/>
          <w:sz w:val="28"/>
          <w:szCs w:val="28"/>
        </w:rPr>
        <w:t>Ekspertu komiteja</w:t>
      </w:r>
      <w:r w:rsidR="004712FE">
        <w:rPr>
          <w:rFonts w:ascii="Times New Roman" w:hAnsi="Times New Roman" w:cs="Times New Roman"/>
          <w:sz w:val="28"/>
          <w:szCs w:val="28"/>
        </w:rPr>
        <w:t>s</w:t>
      </w:r>
      <w:r w:rsidR="004712FE" w:rsidRPr="007D38DB">
        <w:rPr>
          <w:rFonts w:ascii="Times New Roman" w:hAnsi="Times New Roman" w:cs="Times New Roman"/>
          <w:sz w:val="28"/>
          <w:szCs w:val="28"/>
        </w:rPr>
        <w:t xml:space="preserve"> noziedzīgi iegūtu līdzekļu legalizācijas novēršanas un terorisma finansēšanas novēršanas pasākumu izvērtēšanā</w:t>
      </w:r>
      <w:r w:rsidR="004712FE">
        <w:rPr>
          <w:rFonts w:ascii="Times New Roman" w:hAnsi="Times New Roman" w:cs="Times New Roman"/>
          <w:sz w:val="28"/>
          <w:szCs w:val="28"/>
        </w:rPr>
        <w:t xml:space="preserve"> (</w:t>
      </w:r>
      <w:proofErr w:type="spellStart"/>
      <w:r w:rsidR="004712FE">
        <w:rPr>
          <w:rFonts w:ascii="Times New Roman" w:hAnsi="Times New Roman" w:cs="Times New Roman"/>
          <w:sz w:val="28"/>
          <w:szCs w:val="28"/>
        </w:rPr>
        <w:t>Moneyval</w:t>
      </w:r>
      <w:proofErr w:type="spellEnd"/>
      <w:r w:rsidR="004712FE">
        <w:rPr>
          <w:rFonts w:ascii="Times New Roman" w:hAnsi="Times New Roman" w:cs="Times New Roman"/>
          <w:sz w:val="28"/>
          <w:szCs w:val="28"/>
        </w:rPr>
        <w:t>) statistikas tabulām</w:t>
      </w:r>
      <w:r w:rsidR="00C84D55">
        <w:rPr>
          <w:rFonts w:ascii="Times New Roman" w:hAnsi="Times New Roman" w:cs="Times New Roman"/>
          <w:sz w:val="28"/>
          <w:szCs w:val="28"/>
        </w:rPr>
        <w:t>;</w:t>
      </w:r>
    </w:p>
    <w:p w14:paraId="70FF88BD" w14:textId="77777777" w:rsidR="00D42209" w:rsidRDefault="00C84D55"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D42209">
        <w:rPr>
          <w:rFonts w:ascii="Times New Roman" w:hAnsi="Times New Roman" w:cs="Times New Roman"/>
          <w:sz w:val="28"/>
          <w:szCs w:val="28"/>
        </w:rPr>
        <w:t>sniegt priekšlikumus valsts informācijas sistēmu izstrādei un attīstīšanai ar nolūku uzkrāt datus, kas nepieciešami noziedzīgi iegūtu līdzekļu legalizācijas un terorisma finansēšanas apkarošanas statistiskajai uzskaitei;</w:t>
      </w:r>
    </w:p>
    <w:p w14:paraId="0E1986CA" w14:textId="53197170" w:rsidR="00106C3F" w:rsidRDefault="00D42209"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7</w:t>
      </w:r>
      <w:r>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201490">
        <w:rPr>
          <w:rFonts w:ascii="Times New Roman" w:hAnsi="Times New Roman" w:cs="Times New Roman"/>
          <w:sz w:val="28"/>
          <w:szCs w:val="28"/>
        </w:rPr>
        <w:t>saņemt un apkopot makroekonomisku un krimināltiesisku pētījumu rezultātus, kuri nepieciešami noziedzīgi iegūtu līdzekļu legalizācijas un terorisma finansēšanas novēršanas un apkarošanas novērtēšanai, nepieciešamības gadījumā pētījumu veikšanai piesaistot ārpakalpojuma sniedzējus;</w:t>
      </w:r>
      <w:r w:rsidR="00106C3F">
        <w:rPr>
          <w:rFonts w:ascii="Times New Roman" w:hAnsi="Times New Roman" w:cs="Times New Roman"/>
          <w:sz w:val="28"/>
          <w:szCs w:val="28"/>
        </w:rPr>
        <w:t>”</w:t>
      </w:r>
    </w:p>
    <w:p w14:paraId="1221B586" w14:textId="323D955F" w:rsidR="00D2515B" w:rsidRDefault="00D2515B" w:rsidP="00F3011C">
      <w:pPr>
        <w:pStyle w:val="HTMLPreformatted"/>
        <w:shd w:val="clear" w:color="auto" w:fill="FFFFFF"/>
        <w:jc w:val="both"/>
        <w:rPr>
          <w:rFonts w:ascii="Times New Roman" w:hAnsi="Times New Roman" w:cs="Times New Roman"/>
          <w:sz w:val="28"/>
          <w:szCs w:val="28"/>
        </w:rPr>
      </w:pPr>
    </w:p>
    <w:p w14:paraId="7F98201F" w14:textId="75318217" w:rsidR="00D2515B" w:rsidRDefault="00D2515B" w:rsidP="00F3011C">
      <w:pPr>
        <w:pStyle w:val="HTMLPreformatted"/>
        <w:shd w:val="clear" w:color="auto" w:fill="FFFFFF"/>
        <w:jc w:val="both"/>
        <w:rPr>
          <w:rFonts w:ascii="Times New Roman" w:hAnsi="Times New Roman" w:cs="Times New Roman"/>
          <w:sz w:val="28"/>
          <w:szCs w:val="28"/>
        </w:rPr>
      </w:pPr>
      <w:r>
        <w:rPr>
          <w:rFonts w:ascii="Times New Roman" w:hAnsi="Times New Roman" w:cs="Times New Roman"/>
          <w:sz w:val="28"/>
          <w:szCs w:val="28"/>
        </w:rPr>
        <w:tab/>
        <w:t xml:space="preserve">izteikt otrās daļas </w:t>
      </w:r>
      <w:r w:rsidR="00DD3CA9">
        <w:rPr>
          <w:rFonts w:ascii="Times New Roman" w:hAnsi="Times New Roman" w:cs="Times New Roman"/>
          <w:sz w:val="28"/>
          <w:szCs w:val="28"/>
        </w:rPr>
        <w:t>astoto punktu šādā redakcijā:</w:t>
      </w:r>
    </w:p>
    <w:p w14:paraId="77E8BF72" w14:textId="77777777" w:rsidR="006302AF" w:rsidRDefault="00DD3CA9" w:rsidP="00843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“8) </w:t>
      </w:r>
      <w:r w:rsidR="00A607ED">
        <w:rPr>
          <w:rFonts w:ascii="Times New Roman" w:hAnsi="Times New Roman" w:cs="Times New Roman"/>
          <w:sz w:val="28"/>
          <w:szCs w:val="28"/>
        </w:rPr>
        <w:t xml:space="preserve">pieprasīt un saņemt no šā likuma 3.pantā minētajiem subjektiem un 45.pantā minētajām institūcijām informāciju, kas nepieciešama nacionālo un Eiropas Komisijas Eiropas Savienības noziedzīgi iegūtu līdzekļu legalizācijas un terorisma finansēšanas risku novērtēšanai, kā arī </w:t>
      </w:r>
      <w:r w:rsidR="00A607ED" w:rsidRPr="007D38DB">
        <w:rPr>
          <w:rFonts w:ascii="Times New Roman" w:hAnsi="Times New Roman" w:cs="Times New Roman"/>
          <w:sz w:val="28"/>
          <w:szCs w:val="28"/>
        </w:rPr>
        <w:t>Ekspertu komiteja</w:t>
      </w:r>
      <w:r w:rsidR="00A607ED">
        <w:rPr>
          <w:rFonts w:ascii="Times New Roman" w:hAnsi="Times New Roman" w:cs="Times New Roman"/>
          <w:sz w:val="28"/>
          <w:szCs w:val="28"/>
        </w:rPr>
        <w:t>s</w:t>
      </w:r>
      <w:r w:rsidR="00A607ED" w:rsidRPr="007D38DB">
        <w:rPr>
          <w:rFonts w:ascii="Times New Roman" w:hAnsi="Times New Roman" w:cs="Times New Roman"/>
          <w:sz w:val="28"/>
          <w:szCs w:val="28"/>
        </w:rPr>
        <w:t xml:space="preserve"> noziedzīgi iegūtu līdzekļu legalizācijas novēršanas un terorisma finansēšanas novēršanas pasākumu izvērtēšanā</w:t>
      </w:r>
      <w:r w:rsidR="00A607ED">
        <w:rPr>
          <w:rFonts w:ascii="Times New Roman" w:hAnsi="Times New Roman" w:cs="Times New Roman"/>
          <w:sz w:val="28"/>
          <w:szCs w:val="28"/>
        </w:rPr>
        <w:t xml:space="preserve"> (</w:t>
      </w:r>
      <w:proofErr w:type="spellStart"/>
      <w:r w:rsidR="00A607ED">
        <w:rPr>
          <w:rFonts w:ascii="Times New Roman" w:hAnsi="Times New Roman" w:cs="Times New Roman"/>
          <w:sz w:val="28"/>
          <w:szCs w:val="28"/>
        </w:rPr>
        <w:t>Moneyval</w:t>
      </w:r>
      <w:proofErr w:type="spellEnd"/>
      <w:r w:rsidR="00A607ED">
        <w:rPr>
          <w:rFonts w:ascii="Times New Roman" w:hAnsi="Times New Roman" w:cs="Times New Roman"/>
          <w:sz w:val="28"/>
          <w:szCs w:val="28"/>
        </w:rPr>
        <w:t>) statistikas tabulām;</w:t>
      </w:r>
      <w:r>
        <w:rPr>
          <w:rFonts w:ascii="Times New Roman" w:hAnsi="Times New Roman" w:cs="Times New Roman"/>
          <w:sz w:val="28"/>
          <w:szCs w:val="28"/>
        </w:rPr>
        <w:t>”</w:t>
      </w:r>
      <w:r w:rsidR="00A607ED">
        <w:rPr>
          <w:rFonts w:ascii="Times New Roman" w:hAnsi="Times New Roman" w:cs="Times New Roman"/>
          <w:sz w:val="28"/>
          <w:szCs w:val="28"/>
        </w:rPr>
        <w:t>.</w:t>
      </w:r>
    </w:p>
    <w:p w14:paraId="63F4A4FB" w14:textId="77777777" w:rsidR="006302AF" w:rsidRDefault="006302AF" w:rsidP="00843EE6">
      <w:pPr>
        <w:spacing w:after="0" w:line="240" w:lineRule="auto"/>
        <w:ind w:firstLine="709"/>
        <w:jc w:val="both"/>
        <w:rPr>
          <w:rFonts w:ascii="Times New Roman" w:hAnsi="Times New Roman" w:cs="Times New Roman"/>
          <w:sz w:val="28"/>
          <w:szCs w:val="28"/>
        </w:rPr>
      </w:pPr>
    </w:p>
    <w:p w14:paraId="5FF1C965" w14:textId="37055E05" w:rsidR="00F8195E" w:rsidRPr="009264AC" w:rsidRDefault="008E1E53" w:rsidP="00843E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C3362" w:rsidRPr="009264AC">
        <w:rPr>
          <w:rFonts w:ascii="Times New Roman" w:hAnsi="Times New Roman" w:cs="Times New Roman"/>
          <w:sz w:val="28"/>
          <w:szCs w:val="28"/>
        </w:rPr>
        <w:t>.</w:t>
      </w:r>
      <w:r w:rsidR="00F8195E" w:rsidRPr="009264AC">
        <w:rPr>
          <w:rFonts w:ascii="Times New Roman" w:hAnsi="Times New Roman" w:cs="Times New Roman"/>
          <w:sz w:val="28"/>
          <w:szCs w:val="28"/>
        </w:rPr>
        <w:t xml:space="preserve"> 59.pantā:</w:t>
      </w:r>
      <w:r w:rsidR="00BC3362" w:rsidRPr="009264AC">
        <w:rPr>
          <w:rFonts w:ascii="Times New Roman" w:hAnsi="Times New Roman" w:cs="Times New Roman"/>
          <w:sz w:val="28"/>
          <w:szCs w:val="28"/>
        </w:rPr>
        <w:t xml:space="preserve"> </w:t>
      </w:r>
    </w:p>
    <w:p w14:paraId="4119FAB0" w14:textId="1E97C31A" w:rsidR="00541DAF"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i</w:t>
      </w:r>
      <w:r w:rsidR="00541DAF" w:rsidRPr="009264AC">
        <w:rPr>
          <w:rFonts w:ascii="Times New Roman" w:hAnsi="Times New Roman" w:cs="Times New Roman"/>
          <w:sz w:val="28"/>
          <w:szCs w:val="28"/>
        </w:rPr>
        <w:t>zteikt 4.punktu šādā redakcijā:</w:t>
      </w:r>
    </w:p>
    <w:p w14:paraId="61B40CA0" w14:textId="61499BFB" w:rsidR="00541DAF" w:rsidRPr="009264AC" w:rsidRDefault="00541DAF"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„4) </w:t>
      </w:r>
      <w:r w:rsidR="00F8195E" w:rsidRPr="009264AC">
        <w:rPr>
          <w:rFonts w:ascii="Times New Roman" w:hAnsi="Times New Roman" w:cs="Times New Roman"/>
          <w:sz w:val="28"/>
          <w:szCs w:val="28"/>
        </w:rPr>
        <w:t>sniegt ieteikumus Kontroles dienesta darbības pilnveidošanai;”</w:t>
      </w:r>
    </w:p>
    <w:p w14:paraId="1992FD17" w14:textId="77777777" w:rsidR="00541DAF" w:rsidRPr="009264AC" w:rsidRDefault="00541DAF" w:rsidP="009C0162">
      <w:pPr>
        <w:spacing w:after="0" w:line="240" w:lineRule="auto"/>
        <w:ind w:firstLine="709"/>
        <w:jc w:val="both"/>
        <w:rPr>
          <w:rFonts w:ascii="Times New Roman" w:hAnsi="Times New Roman" w:cs="Times New Roman"/>
          <w:sz w:val="28"/>
          <w:szCs w:val="28"/>
        </w:rPr>
      </w:pPr>
    </w:p>
    <w:p w14:paraId="3F248700" w14:textId="3A195FD9" w:rsidR="00F8195E"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papildināt ar 6.punktu šādā redakcijā:</w:t>
      </w:r>
    </w:p>
    <w:p w14:paraId="63219FE4" w14:textId="3795B9C7" w:rsidR="00F8195E" w:rsidRPr="009264AC" w:rsidRDefault="00F8195E"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„6)</w:t>
      </w:r>
      <w:r w:rsidR="00D238B7" w:rsidRPr="009264AC">
        <w:rPr>
          <w:rFonts w:ascii="Times New Roman" w:hAnsi="Times New Roman" w:cs="Times New Roman"/>
          <w:sz w:val="28"/>
          <w:szCs w:val="28"/>
        </w:rPr>
        <w:t xml:space="preserve"> pieprasīt un</w:t>
      </w:r>
      <w:r w:rsidRPr="009264AC">
        <w:rPr>
          <w:rFonts w:ascii="Times New Roman" w:hAnsi="Times New Roman" w:cs="Times New Roman"/>
          <w:sz w:val="28"/>
          <w:szCs w:val="28"/>
        </w:rPr>
        <w:t xml:space="preserve"> </w:t>
      </w:r>
      <w:r w:rsidR="00D238B7" w:rsidRPr="00F122D5">
        <w:rPr>
          <w:rFonts w:ascii="Times New Roman" w:hAnsi="Times New Roman" w:cs="Times New Roman"/>
          <w:sz w:val="28"/>
          <w:szCs w:val="28"/>
        </w:rPr>
        <w:t>izskatīt iesaistīto institūciju ziņojumus un atskaites par veiktajām darbībām noziedzīgi iegūtu līdzekļu legalizācijas un terorisma finansēšanas jomā, kā arī sniegt ieteikumus šo darbību pilnveidošanai.”</w:t>
      </w:r>
    </w:p>
    <w:p w14:paraId="37042935" w14:textId="77777777" w:rsidR="00541DAF" w:rsidRPr="009264AC" w:rsidRDefault="00541DAF" w:rsidP="00D238B7">
      <w:pPr>
        <w:spacing w:after="0" w:line="240" w:lineRule="auto"/>
        <w:jc w:val="both"/>
        <w:rPr>
          <w:rFonts w:ascii="Times New Roman" w:hAnsi="Times New Roman" w:cs="Times New Roman"/>
          <w:sz w:val="28"/>
          <w:szCs w:val="28"/>
        </w:rPr>
      </w:pPr>
    </w:p>
    <w:p w14:paraId="47A9B11B" w14:textId="55834A9A" w:rsidR="00BC3362" w:rsidRPr="009264AC" w:rsidRDefault="008E1E53"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C3362" w:rsidRPr="009264AC">
        <w:rPr>
          <w:rFonts w:ascii="Times New Roman" w:hAnsi="Times New Roman" w:cs="Times New Roman"/>
          <w:sz w:val="28"/>
          <w:szCs w:val="28"/>
        </w:rPr>
        <w:t>60.pantā:</w:t>
      </w:r>
    </w:p>
    <w:p w14:paraId="698EA733" w14:textId="2F0D4801"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izteikt pirmās daļas 2.punkta e) apakšpunktu šādā redakcijā:</w:t>
      </w:r>
    </w:p>
    <w:p w14:paraId="75F765E7" w14:textId="546BB293"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„e) Finanšu nozares asociācija;”</w:t>
      </w:r>
      <w:r w:rsidR="008222A9">
        <w:rPr>
          <w:rFonts w:ascii="Times New Roman" w:hAnsi="Times New Roman" w:cs="Times New Roman"/>
          <w:sz w:val="28"/>
          <w:szCs w:val="28"/>
        </w:rPr>
        <w:t>;</w:t>
      </w:r>
    </w:p>
    <w:p w14:paraId="339F6385" w14:textId="77777777" w:rsidR="000C6AB4" w:rsidRPr="009264AC" w:rsidRDefault="000C6AB4" w:rsidP="009C0162">
      <w:pPr>
        <w:spacing w:after="0" w:line="240" w:lineRule="auto"/>
        <w:ind w:firstLine="709"/>
        <w:jc w:val="both"/>
        <w:rPr>
          <w:rFonts w:ascii="Times New Roman" w:hAnsi="Times New Roman" w:cs="Times New Roman"/>
          <w:sz w:val="28"/>
          <w:szCs w:val="28"/>
        </w:rPr>
      </w:pPr>
    </w:p>
    <w:p w14:paraId="37D2E7A9" w14:textId="285B0A95" w:rsidR="000C6AB4" w:rsidRPr="009264AC" w:rsidRDefault="000C6AB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papildināt pirmās daļas 2.punktu ar k) apašpunktu šādā redakcijā:</w:t>
      </w:r>
    </w:p>
    <w:p w14:paraId="777A42A1" w14:textId="73820B2A" w:rsidR="000C6AB4" w:rsidRPr="009264AC" w:rsidRDefault="000C6AB4"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„k) ģenerālprokurors.”</w:t>
      </w:r>
    </w:p>
    <w:p w14:paraId="5EF3375A" w14:textId="77777777" w:rsidR="000C6AB4" w:rsidRPr="009264AC" w:rsidRDefault="000C6AB4" w:rsidP="009C0162">
      <w:pPr>
        <w:spacing w:after="0" w:line="240" w:lineRule="auto"/>
        <w:ind w:firstLine="709"/>
        <w:jc w:val="both"/>
        <w:rPr>
          <w:rFonts w:ascii="Times New Roman" w:hAnsi="Times New Roman" w:cs="Times New Roman"/>
          <w:sz w:val="28"/>
          <w:szCs w:val="28"/>
        </w:rPr>
      </w:pPr>
    </w:p>
    <w:p w14:paraId="41295194" w14:textId="571F97DA"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izteikt otro un trešo daļu šādā redakcijā: </w:t>
      </w:r>
    </w:p>
    <w:p w14:paraId="13A9190B" w14:textId="33683DDC"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 xml:space="preserve">„(2) Konsultatīvās padomes sēdes </w:t>
      </w:r>
      <w:r w:rsidR="00541DAF" w:rsidRPr="009264AC">
        <w:rPr>
          <w:rFonts w:ascii="Times New Roman" w:hAnsi="Times New Roman" w:cs="Times New Roman"/>
          <w:sz w:val="28"/>
          <w:szCs w:val="28"/>
        </w:rPr>
        <w:t xml:space="preserve">sasauc un </w:t>
      </w:r>
      <w:r w:rsidRPr="009264AC">
        <w:rPr>
          <w:rFonts w:ascii="Times New Roman" w:hAnsi="Times New Roman" w:cs="Times New Roman"/>
          <w:sz w:val="28"/>
          <w:szCs w:val="28"/>
        </w:rPr>
        <w:t>vada</w:t>
      </w:r>
      <w:r w:rsidR="00541DAF" w:rsidRPr="009264AC">
        <w:rPr>
          <w:rFonts w:ascii="Times New Roman" w:hAnsi="Times New Roman" w:cs="Times New Roman"/>
          <w:sz w:val="28"/>
          <w:szCs w:val="28"/>
        </w:rPr>
        <w:t xml:space="preserve">, kā arī to </w:t>
      </w:r>
      <w:r w:rsidRPr="009264AC">
        <w:rPr>
          <w:rFonts w:ascii="Times New Roman" w:hAnsi="Times New Roman" w:cs="Times New Roman"/>
          <w:sz w:val="28"/>
          <w:szCs w:val="28"/>
        </w:rPr>
        <w:t xml:space="preserve">darba kārtību nosaka Kontroles dienesta priekšnieks. </w:t>
      </w:r>
    </w:p>
    <w:p w14:paraId="007734D7" w14:textId="144273B2" w:rsidR="00BC3362" w:rsidRPr="009264AC" w:rsidRDefault="00BC3362"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 Konsultatīvā</w:t>
      </w:r>
      <w:r w:rsidR="000C6AB4" w:rsidRPr="009264AC">
        <w:rPr>
          <w:rFonts w:ascii="Times New Roman" w:hAnsi="Times New Roman" w:cs="Times New Roman"/>
          <w:sz w:val="28"/>
          <w:szCs w:val="28"/>
        </w:rPr>
        <w:t>s padomes sēdē var tikt pieaicināti eksperti.”</w:t>
      </w:r>
    </w:p>
    <w:p w14:paraId="0E2229F2" w14:textId="77777777" w:rsidR="000C040E" w:rsidRPr="009264AC" w:rsidRDefault="000C040E" w:rsidP="009C0162">
      <w:pPr>
        <w:spacing w:after="0" w:line="240" w:lineRule="auto"/>
        <w:ind w:firstLine="709"/>
        <w:jc w:val="both"/>
        <w:rPr>
          <w:rFonts w:ascii="Times New Roman" w:hAnsi="Times New Roman" w:cs="Times New Roman"/>
          <w:i/>
          <w:sz w:val="28"/>
          <w:szCs w:val="28"/>
        </w:rPr>
      </w:pPr>
    </w:p>
    <w:p w14:paraId="4FAFD499" w14:textId="377018FF" w:rsidR="00826407" w:rsidRPr="009264AC" w:rsidRDefault="008E1E53" w:rsidP="009C01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C040E" w:rsidRPr="009264AC">
        <w:rPr>
          <w:rFonts w:ascii="Times New Roman" w:hAnsi="Times New Roman" w:cs="Times New Roman"/>
          <w:sz w:val="28"/>
          <w:szCs w:val="28"/>
        </w:rPr>
        <w:t>. Papildināt likuma</w:t>
      </w:r>
      <w:r w:rsidR="00C71569" w:rsidRPr="009264AC">
        <w:rPr>
          <w:rFonts w:ascii="Times New Roman" w:hAnsi="Times New Roman" w:cs="Times New Roman"/>
          <w:sz w:val="28"/>
          <w:szCs w:val="28"/>
        </w:rPr>
        <w:t xml:space="preserve"> pārejas noteikumus ar 34.</w:t>
      </w:r>
      <w:r w:rsidR="00871F4B">
        <w:rPr>
          <w:rFonts w:ascii="Times New Roman" w:hAnsi="Times New Roman" w:cs="Times New Roman"/>
          <w:sz w:val="28"/>
          <w:szCs w:val="28"/>
        </w:rPr>
        <w:t>,</w:t>
      </w:r>
      <w:r w:rsidR="00B91A40">
        <w:rPr>
          <w:rFonts w:ascii="Times New Roman" w:hAnsi="Times New Roman" w:cs="Times New Roman"/>
          <w:sz w:val="28"/>
          <w:szCs w:val="28"/>
        </w:rPr>
        <w:t> </w:t>
      </w:r>
      <w:r w:rsidR="00BC3362" w:rsidRPr="009264AC">
        <w:rPr>
          <w:rFonts w:ascii="Times New Roman" w:hAnsi="Times New Roman" w:cs="Times New Roman"/>
          <w:sz w:val="28"/>
          <w:szCs w:val="28"/>
        </w:rPr>
        <w:t>35.</w:t>
      </w:r>
      <w:r w:rsidR="00871F4B">
        <w:rPr>
          <w:rFonts w:ascii="Times New Roman" w:hAnsi="Times New Roman" w:cs="Times New Roman"/>
          <w:sz w:val="28"/>
          <w:szCs w:val="28"/>
        </w:rPr>
        <w:t xml:space="preserve"> un 36. </w:t>
      </w:r>
      <w:r w:rsidR="00C71569" w:rsidRPr="009264AC">
        <w:rPr>
          <w:rFonts w:ascii="Times New Roman" w:hAnsi="Times New Roman" w:cs="Times New Roman"/>
          <w:sz w:val="28"/>
          <w:szCs w:val="28"/>
        </w:rPr>
        <w:t>punktu šādā redakcijā:</w:t>
      </w:r>
    </w:p>
    <w:p w14:paraId="3A7B3671" w14:textId="7EC9BFF7" w:rsidR="00BC3362" w:rsidRDefault="00EC6271" w:rsidP="009C0162">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w:t>
      </w:r>
      <w:r w:rsidR="00C71569" w:rsidRPr="009264AC">
        <w:rPr>
          <w:rFonts w:ascii="Times New Roman" w:hAnsi="Times New Roman" w:cs="Times New Roman"/>
          <w:sz w:val="28"/>
          <w:szCs w:val="28"/>
        </w:rPr>
        <w:t>34. Ministru kabinets šā likuma 50. panta devītajā daļā minētos noteikumus izdod līdz 2019. gada 1. janvārim.</w:t>
      </w:r>
    </w:p>
    <w:p w14:paraId="2A8A88E4" w14:textId="43C7DF45" w:rsidR="008858DB" w:rsidRDefault="00871F4B" w:rsidP="008858DB">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35. </w:t>
      </w:r>
      <w:r w:rsidR="00B96AF2">
        <w:rPr>
          <w:rFonts w:ascii="Times New Roman" w:hAnsi="Times New Roman"/>
          <w:sz w:val="28"/>
          <w:szCs w:val="28"/>
        </w:rPr>
        <w:t>Ģenerālprokurora izdoti normatīvie akti, kas izdoti šā likuma prasību izpildei Kontroles dienestā, ir spēkā līdz brīdim, kamēr Kontroles dienesta priekšnieks izdod attiecīgos normatīvos aktus, bet ne vēlāk kā līdz 2019.gada 1.martam.</w:t>
      </w:r>
    </w:p>
    <w:p w14:paraId="6F422203" w14:textId="68FCD2FD" w:rsidR="00FD7770" w:rsidRDefault="00BC3362" w:rsidP="0046793A">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3</w:t>
      </w:r>
      <w:r w:rsidR="00474094">
        <w:rPr>
          <w:rFonts w:ascii="Times New Roman" w:hAnsi="Times New Roman" w:cs="Times New Roman"/>
          <w:sz w:val="28"/>
          <w:szCs w:val="28"/>
        </w:rPr>
        <w:t>6</w:t>
      </w:r>
      <w:r w:rsidRPr="009264AC">
        <w:rPr>
          <w:rFonts w:ascii="Times New Roman" w:hAnsi="Times New Roman" w:cs="Times New Roman"/>
          <w:sz w:val="28"/>
          <w:szCs w:val="28"/>
        </w:rPr>
        <w:t xml:space="preserve">. </w:t>
      </w:r>
      <w:r w:rsidR="00703703" w:rsidRPr="009264AC">
        <w:rPr>
          <w:rFonts w:ascii="Times New Roman" w:hAnsi="Times New Roman" w:cs="Times New Roman"/>
          <w:sz w:val="28"/>
          <w:szCs w:val="28"/>
        </w:rPr>
        <w:t>Kontroles dienesta priekšnieks, kas pilda savus pienākumus šā likuma 50.</w:t>
      </w:r>
      <w:r w:rsidR="00703703" w:rsidRPr="009264AC">
        <w:rPr>
          <w:rFonts w:ascii="Times New Roman" w:hAnsi="Times New Roman" w:cs="Times New Roman"/>
          <w:sz w:val="28"/>
          <w:szCs w:val="28"/>
          <w:vertAlign w:val="superscript"/>
        </w:rPr>
        <w:t>1</w:t>
      </w:r>
      <w:r w:rsidR="00703703" w:rsidRPr="009264AC">
        <w:rPr>
          <w:rFonts w:ascii="Times New Roman" w:hAnsi="Times New Roman" w:cs="Times New Roman"/>
          <w:sz w:val="28"/>
          <w:szCs w:val="28"/>
        </w:rPr>
        <w:t xml:space="preserve"> panta spēkā stāšanās dienā, turpina tos pildīt līdz termiņam uz kādu tas tika iecelts Kontroles dienesta priekšnieka amatā</w:t>
      </w:r>
      <w:r w:rsidR="00CB6496">
        <w:rPr>
          <w:rFonts w:ascii="Times New Roman" w:hAnsi="Times New Roman" w:cs="Times New Roman"/>
          <w:sz w:val="28"/>
          <w:szCs w:val="28"/>
        </w:rPr>
        <w:t xml:space="preserve"> vai līdz brīdim, kad tā pilnvaras izbeidzas bez īpaša lēmuma saskaņā ar šā likuma </w:t>
      </w:r>
      <w:r w:rsidR="00CB6496" w:rsidRPr="009264AC">
        <w:rPr>
          <w:rFonts w:ascii="Times New Roman" w:hAnsi="Times New Roman" w:cs="Times New Roman"/>
          <w:sz w:val="28"/>
          <w:szCs w:val="28"/>
        </w:rPr>
        <w:t>50.</w:t>
      </w:r>
      <w:r w:rsidR="00CB6496" w:rsidRPr="009264AC">
        <w:rPr>
          <w:rFonts w:ascii="Times New Roman" w:hAnsi="Times New Roman" w:cs="Times New Roman"/>
          <w:sz w:val="28"/>
          <w:szCs w:val="28"/>
          <w:vertAlign w:val="superscript"/>
        </w:rPr>
        <w:t>1</w:t>
      </w:r>
      <w:r w:rsidR="00CB6496" w:rsidRPr="009264AC">
        <w:rPr>
          <w:rFonts w:ascii="Times New Roman" w:hAnsi="Times New Roman" w:cs="Times New Roman"/>
          <w:sz w:val="28"/>
          <w:szCs w:val="28"/>
        </w:rPr>
        <w:t xml:space="preserve"> panta </w:t>
      </w:r>
      <w:r w:rsidR="00CB6496">
        <w:rPr>
          <w:rFonts w:ascii="Times New Roman" w:hAnsi="Times New Roman" w:cs="Times New Roman"/>
          <w:sz w:val="28"/>
          <w:szCs w:val="28"/>
        </w:rPr>
        <w:t xml:space="preserve">desmito daļu vai tas tiek atbrīvots no amata saskaņā ar šā likuma </w:t>
      </w:r>
      <w:r w:rsidR="00CB6496" w:rsidRPr="009264AC">
        <w:rPr>
          <w:rFonts w:ascii="Times New Roman" w:hAnsi="Times New Roman" w:cs="Times New Roman"/>
          <w:sz w:val="28"/>
          <w:szCs w:val="28"/>
        </w:rPr>
        <w:t>50.</w:t>
      </w:r>
      <w:r w:rsidR="00CB6496" w:rsidRPr="009264AC">
        <w:rPr>
          <w:rFonts w:ascii="Times New Roman" w:hAnsi="Times New Roman" w:cs="Times New Roman"/>
          <w:sz w:val="28"/>
          <w:szCs w:val="28"/>
          <w:vertAlign w:val="superscript"/>
        </w:rPr>
        <w:t>1</w:t>
      </w:r>
      <w:r w:rsidR="00CB6496" w:rsidRPr="009264AC">
        <w:rPr>
          <w:rFonts w:ascii="Times New Roman" w:hAnsi="Times New Roman" w:cs="Times New Roman"/>
          <w:sz w:val="28"/>
          <w:szCs w:val="28"/>
        </w:rPr>
        <w:t xml:space="preserve"> panta </w:t>
      </w:r>
      <w:r w:rsidR="00CB6496">
        <w:rPr>
          <w:rFonts w:ascii="Times New Roman" w:hAnsi="Times New Roman" w:cs="Times New Roman"/>
          <w:sz w:val="28"/>
          <w:szCs w:val="28"/>
        </w:rPr>
        <w:t>vienpadsmito daļu.</w:t>
      </w:r>
      <w:r w:rsidR="00FD7770" w:rsidRPr="009264AC">
        <w:rPr>
          <w:rFonts w:ascii="Times New Roman" w:hAnsi="Times New Roman" w:cs="Times New Roman"/>
          <w:sz w:val="28"/>
          <w:szCs w:val="28"/>
        </w:rPr>
        <w:t>“</w:t>
      </w:r>
    </w:p>
    <w:p w14:paraId="48361477" w14:textId="46F99125" w:rsidR="00953F28" w:rsidRPr="009264AC" w:rsidRDefault="00CB6496" w:rsidP="00467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14:paraId="0696BDF4" w14:textId="4EBF755D" w:rsidR="00261D1D" w:rsidRDefault="008F0E75" w:rsidP="00147819">
      <w:pPr>
        <w:spacing w:after="0" w:line="240" w:lineRule="auto"/>
        <w:ind w:firstLine="709"/>
        <w:jc w:val="both"/>
        <w:rPr>
          <w:rFonts w:ascii="Times New Roman" w:hAnsi="Times New Roman" w:cs="Times New Roman"/>
          <w:sz w:val="28"/>
          <w:szCs w:val="28"/>
        </w:rPr>
      </w:pPr>
      <w:r w:rsidRPr="009264AC">
        <w:rPr>
          <w:rFonts w:ascii="Times New Roman" w:hAnsi="Times New Roman" w:cs="Times New Roman"/>
          <w:sz w:val="28"/>
          <w:szCs w:val="28"/>
        </w:rPr>
        <w:t>Likums stājas spēkā 2019. gada 1.</w:t>
      </w:r>
      <w:r w:rsidR="00E32E43" w:rsidRPr="009264AC">
        <w:rPr>
          <w:rFonts w:ascii="Times New Roman" w:hAnsi="Times New Roman" w:cs="Times New Roman"/>
          <w:sz w:val="28"/>
          <w:szCs w:val="28"/>
        </w:rPr>
        <w:t> </w:t>
      </w:r>
      <w:r w:rsidRPr="009264AC">
        <w:rPr>
          <w:rFonts w:ascii="Times New Roman" w:hAnsi="Times New Roman" w:cs="Times New Roman"/>
          <w:sz w:val="28"/>
          <w:szCs w:val="28"/>
        </w:rPr>
        <w:t>janvārī.</w:t>
      </w:r>
    </w:p>
    <w:p w14:paraId="22065724" w14:textId="6849B833" w:rsidR="007A4F01" w:rsidRDefault="007A4F01" w:rsidP="00147819">
      <w:pPr>
        <w:spacing w:after="0" w:line="240" w:lineRule="auto"/>
        <w:ind w:firstLine="709"/>
        <w:jc w:val="both"/>
        <w:rPr>
          <w:rFonts w:ascii="Times New Roman" w:hAnsi="Times New Roman" w:cs="Times New Roman"/>
          <w:sz w:val="28"/>
          <w:szCs w:val="28"/>
        </w:rPr>
      </w:pPr>
    </w:p>
    <w:p w14:paraId="55975ACC" w14:textId="5230ADE9" w:rsidR="007A4F01" w:rsidRPr="00045EBF" w:rsidRDefault="007A4F01" w:rsidP="00045EBF">
      <w:pPr>
        <w:spacing w:after="0" w:line="240" w:lineRule="auto"/>
        <w:ind w:left="2552" w:hanging="1843"/>
        <w:rPr>
          <w:rFonts w:ascii="Times New Roman" w:hAnsi="Times New Roman" w:cs="Times New Roman"/>
          <w:sz w:val="28"/>
          <w:szCs w:val="28"/>
        </w:rPr>
      </w:pPr>
      <w:r>
        <w:rPr>
          <w:rFonts w:ascii="Times New Roman" w:hAnsi="Times New Roman" w:cs="Times New Roman"/>
          <w:sz w:val="28"/>
          <w:szCs w:val="28"/>
        </w:rPr>
        <w:t xml:space="preserve">Finanšu ministre                                                             D.Reizniece-Ozola                              </w:t>
      </w:r>
    </w:p>
    <w:sectPr w:rsidR="007A4F01" w:rsidRPr="00045EBF" w:rsidSect="0002631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0A400" w14:textId="77777777" w:rsidR="00493C49" w:rsidRDefault="00493C49" w:rsidP="00632624">
      <w:pPr>
        <w:spacing w:after="0" w:line="240" w:lineRule="auto"/>
      </w:pPr>
      <w:r>
        <w:separator/>
      </w:r>
    </w:p>
  </w:endnote>
  <w:endnote w:type="continuationSeparator" w:id="0">
    <w:p w14:paraId="08EC9852" w14:textId="77777777" w:rsidR="00493C49" w:rsidRDefault="00493C49" w:rsidP="0063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E6260" w14:textId="77777777" w:rsidR="009C724F" w:rsidRDefault="009C7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CD030" w14:textId="52A0C2A1" w:rsidR="00632624" w:rsidRPr="00632624" w:rsidRDefault="00080C69">
    <w:pPr>
      <w:pStyle w:val="Footer"/>
      <w:rPr>
        <w:rFonts w:ascii="Times New Roman" w:hAnsi="Times New Roman" w:cs="Times New Roman"/>
        <w:sz w:val="20"/>
        <w:szCs w:val="20"/>
      </w:rPr>
    </w:pPr>
    <w:r>
      <w:rPr>
        <w:rFonts w:ascii="Times New Roman" w:hAnsi="Times New Roman" w:cs="Times New Roman"/>
        <w:sz w:val="20"/>
        <w:szCs w:val="20"/>
      </w:rPr>
      <w:t>FMLik_</w:t>
    </w:r>
    <w:r w:rsidR="00AD2525">
      <w:rPr>
        <w:rFonts w:ascii="Times New Roman" w:hAnsi="Times New Roman" w:cs="Times New Roman"/>
        <w:sz w:val="20"/>
        <w:szCs w:val="20"/>
      </w:rPr>
      <w:t>2</w:t>
    </w:r>
    <w:r w:rsidR="0076741C">
      <w:rPr>
        <w:rFonts w:ascii="Times New Roman" w:hAnsi="Times New Roman" w:cs="Times New Roman"/>
        <w:sz w:val="20"/>
        <w:szCs w:val="20"/>
      </w:rPr>
      <w:t>5</w:t>
    </w:r>
    <w:bookmarkStart w:id="0" w:name="_GoBack"/>
    <w:bookmarkEnd w:id="0"/>
    <w:r w:rsidR="00632624" w:rsidRPr="00632624">
      <w:rPr>
        <w:rFonts w:ascii="Times New Roman" w:hAnsi="Times New Roman" w:cs="Times New Roman"/>
        <w:sz w:val="20"/>
        <w:szCs w:val="20"/>
      </w:rPr>
      <w:t>092018_NILLTFNL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F017" w14:textId="77777777" w:rsidR="009C724F" w:rsidRDefault="009C7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54597" w14:textId="77777777" w:rsidR="00493C49" w:rsidRDefault="00493C49" w:rsidP="00632624">
      <w:pPr>
        <w:spacing w:after="0" w:line="240" w:lineRule="auto"/>
      </w:pPr>
      <w:r>
        <w:separator/>
      </w:r>
    </w:p>
  </w:footnote>
  <w:footnote w:type="continuationSeparator" w:id="0">
    <w:p w14:paraId="1EA04F81" w14:textId="77777777" w:rsidR="00493C49" w:rsidRDefault="00493C49" w:rsidP="00632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6FA8" w14:textId="77777777" w:rsidR="009C724F" w:rsidRDefault="009C7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1D94" w14:textId="77777777" w:rsidR="009C724F" w:rsidRDefault="009C72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84AF3" w14:textId="77777777" w:rsidR="009C724F" w:rsidRDefault="009C72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AB"/>
    <w:rsid w:val="000112F0"/>
    <w:rsid w:val="0002631B"/>
    <w:rsid w:val="00036EFB"/>
    <w:rsid w:val="00037FE0"/>
    <w:rsid w:val="00045EBF"/>
    <w:rsid w:val="00056779"/>
    <w:rsid w:val="00080C69"/>
    <w:rsid w:val="000A0106"/>
    <w:rsid w:val="000A796E"/>
    <w:rsid w:val="000C040E"/>
    <w:rsid w:val="000C6AB4"/>
    <w:rsid w:val="000E62EE"/>
    <w:rsid w:val="001002B1"/>
    <w:rsid w:val="00103451"/>
    <w:rsid w:val="00106C3F"/>
    <w:rsid w:val="001116E2"/>
    <w:rsid w:val="00112590"/>
    <w:rsid w:val="0011279D"/>
    <w:rsid w:val="00127C55"/>
    <w:rsid w:val="00147819"/>
    <w:rsid w:val="00152A4A"/>
    <w:rsid w:val="001666BA"/>
    <w:rsid w:val="001774DD"/>
    <w:rsid w:val="00191976"/>
    <w:rsid w:val="00191C32"/>
    <w:rsid w:val="001B00FD"/>
    <w:rsid w:val="001B3DF1"/>
    <w:rsid w:val="001C51B1"/>
    <w:rsid w:val="001D1163"/>
    <w:rsid w:val="001E64EE"/>
    <w:rsid w:val="001F4B1F"/>
    <w:rsid w:val="001F6FC6"/>
    <w:rsid w:val="0020033A"/>
    <w:rsid w:val="00201490"/>
    <w:rsid w:val="002255C6"/>
    <w:rsid w:val="00233103"/>
    <w:rsid w:val="0023482B"/>
    <w:rsid w:val="00261D1D"/>
    <w:rsid w:val="00274870"/>
    <w:rsid w:val="00287915"/>
    <w:rsid w:val="002D1E56"/>
    <w:rsid w:val="00320795"/>
    <w:rsid w:val="003503FB"/>
    <w:rsid w:val="00356E27"/>
    <w:rsid w:val="00371270"/>
    <w:rsid w:val="00383E01"/>
    <w:rsid w:val="003A2179"/>
    <w:rsid w:val="003B4968"/>
    <w:rsid w:val="003C2568"/>
    <w:rsid w:val="003C44D3"/>
    <w:rsid w:val="003D3FDC"/>
    <w:rsid w:val="003E2695"/>
    <w:rsid w:val="003E653E"/>
    <w:rsid w:val="003F30A6"/>
    <w:rsid w:val="00424A4F"/>
    <w:rsid w:val="0046793A"/>
    <w:rsid w:val="00470C89"/>
    <w:rsid w:val="004712FE"/>
    <w:rsid w:val="004727E6"/>
    <w:rsid w:val="00474094"/>
    <w:rsid w:val="00480492"/>
    <w:rsid w:val="00493C49"/>
    <w:rsid w:val="004C7933"/>
    <w:rsid w:val="004E75F7"/>
    <w:rsid w:val="004F08D0"/>
    <w:rsid w:val="004F3138"/>
    <w:rsid w:val="004F73DD"/>
    <w:rsid w:val="00506545"/>
    <w:rsid w:val="005124FA"/>
    <w:rsid w:val="00541DAF"/>
    <w:rsid w:val="00565C0C"/>
    <w:rsid w:val="00576AA8"/>
    <w:rsid w:val="00580829"/>
    <w:rsid w:val="005813BC"/>
    <w:rsid w:val="00593420"/>
    <w:rsid w:val="00597172"/>
    <w:rsid w:val="005A3B59"/>
    <w:rsid w:val="005B1DB5"/>
    <w:rsid w:val="005C32E7"/>
    <w:rsid w:val="005C3C8E"/>
    <w:rsid w:val="005C5CE3"/>
    <w:rsid w:val="005E2944"/>
    <w:rsid w:val="00626009"/>
    <w:rsid w:val="006302AF"/>
    <w:rsid w:val="00632624"/>
    <w:rsid w:val="0063415C"/>
    <w:rsid w:val="0064508D"/>
    <w:rsid w:val="00654845"/>
    <w:rsid w:val="006605EF"/>
    <w:rsid w:val="00660EA4"/>
    <w:rsid w:val="00682D42"/>
    <w:rsid w:val="00686A64"/>
    <w:rsid w:val="006B7922"/>
    <w:rsid w:val="006C3F5A"/>
    <w:rsid w:val="006D196C"/>
    <w:rsid w:val="006D45EE"/>
    <w:rsid w:val="006E36FA"/>
    <w:rsid w:val="006F2CDF"/>
    <w:rsid w:val="00703703"/>
    <w:rsid w:val="00745625"/>
    <w:rsid w:val="0076646D"/>
    <w:rsid w:val="0076741C"/>
    <w:rsid w:val="0078212D"/>
    <w:rsid w:val="007A4606"/>
    <w:rsid w:val="007A4F01"/>
    <w:rsid w:val="007C0108"/>
    <w:rsid w:val="007D250E"/>
    <w:rsid w:val="007E4DA3"/>
    <w:rsid w:val="007E5CF6"/>
    <w:rsid w:val="007F22EB"/>
    <w:rsid w:val="00810415"/>
    <w:rsid w:val="00810D8C"/>
    <w:rsid w:val="00813535"/>
    <w:rsid w:val="00813FBA"/>
    <w:rsid w:val="008222A9"/>
    <w:rsid w:val="00826407"/>
    <w:rsid w:val="00843EE6"/>
    <w:rsid w:val="0085508B"/>
    <w:rsid w:val="00867678"/>
    <w:rsid w:val="00871F4B"/>
    <w:rsid w:val="00873BE1"/>
    <w:rsid w:val="0087417D"/>
    <w:rsid w:val="00877250"/>
    <w:rsid w:val="00881E6A"/>
    <w:rsid w:val="00882E59"/>
    <w:rsid w:val="00885614"/>
    <w:rsid w:val="008858DB"/>
    <w:rsid w:val="00893C9D"/>
    <w:rsid w:val="008A0F81"/>
    <w:rsid w:val="008E1E53"/>
    <w:rsid w:val="008E58AB"/>
    <w:rsid w:val="008F0E75"/>
    <w:rsid w:val="00903D36"/>
    <w:rsid w:val="009047F2"/>
    <w:rsid w:val="009264AC"/>
    <w:rsid w:val="00931982"/>
    <w:rsid w:val="00937C5B"/>
    <w:rsid w:val="00953F28"/>
    <w:rsid w:val="00961E45"/>
    <w:rsid w:val="009643C4"/>
    <w:rsid w:val="0099464E"/>
    <w:rsid w:val="009957B1"/>
    <w:rsid w:val="009A7214"/>
    <w:rsid w:val="009C0162"/>
    <w:rsid w:val="009C724F"/>
    <w:rsid w:val="009E53E9"/>
    <w:rsid w:val="00A10A0C"/>
    <w:rsid w:val="00A607ED"/>
    <w:rsid w:val="00A73DBB"/>
    <w:rsid w:val="00A96970"/>
    <w:rsid w:val="00AA2BD4"/>
    <w:rsid w:val="00AB7394"/>
    <w:rsid w:val="00AC5359"/>
    <w:rsid w:val="00AD2525"/>
    <w:rsid w:val="00B06A76"/>
    <w:rsid w:val="00B0726F"/>
    <w:rsid w:val="00B262EE"/>
    <w:rsid w:val="00B265D5"/>
    <w:rsid w:val="00B4368E"/>
    <w:rsid w:val="00B675BB"/>
    <w:rsid w:val="00B73C83"/>
    <w:rsid w:val="00B86115"/>
    <w:rsid w:val="00B90E9B"/>
    <w:rsid w:val="00B91A40"/>
    <w:rsid w:val="00B937B7"/>
    <w:rsid w:val="00B96AF2"/>
    <w:rsid w:val="00BB470B"/>
    <w:rsid w:val="00BC3362"/>
    <w:rsid w:val="00BC54BA"/>
    <w:rsid w:val="00BC5BAD"/>
    <w:rsid w:val="00BD47EF"/>
    <w:rsid w:val="00BE3346"/>
    <w:rsid w:val="00C01D4C"/>
    <w:rsid w:val="00C32D6A"/>
    <w:rsid w:val="00C71569"/>
    <w:rsid w:val="00C730BA"/>
    <w:rsid w:val="00C84D55"/>
    <w:rsid w:val="00C84EFA"/>
    <w:rsid w:val="00CB5B89"/>
    <w:rsid w:val="00CB6496"/>
    <w:rsid w:val="00D10BBB"/>
    <w:rsid w:val="00D13DDD"/>
    <w:rsid w:val="00D238B7"/>
    <w:rsid w:val="00D2515B"/>
    <w:rsid w:val="00D32423"/>
    <w:rsid w:val="00D42209"/>
    <w:rsid w:val="00D4503E"/>
    <w:rsid w:val="00D5469A"/>
    <w:rsid w:val="00D843FB"/>
    <w:rsid w:val="00D87EB6"/>
    <w:rsid w:val="00D946FE"/>
    <w:rsid w:val="00DA3A97"/>
    <w:rsid w:val="00DB09C7"/>
    <w:rsid w:val="00DB6123"/>
    <w:rsid w:val="00DB76F1"/>
    <w:rsid w:val="00DD3CA9"/>
    <w:rsid w:val="00DD60CA"/>
    <w:rsid w:val="00DE6A73"/>
    <w:rsid w:val="00E20882"/>
    <w:rsid w:val="00E32E43"/>
    <w:rsid w:val="00E52DF6"/>
    <w:rsid w:val="00E66ACC"/>
    <w:rsid w:val="00E779FF"/>
    <w:rsid w:val="00EC6271"/>
    <w:rsid w:val="00ED6DA4"/>
    <w:rsid w:val="00EE50AB"/>
    <w:rsid w:val="00EE787A"/>
    <w:rsid w:val="00EF0ADE"/>
    <w:rsid w:val="00F122D5"/>
    <w:rsid w:val="00F3011C"/>
    <w:rsid w:val="00F429BF"/>
    <w:rsid w:val="00F71B81"/>
    <w:rsid w:val="00F758C1"/>
    <w:rsid w:val="00F75A35"/>
    <w:rsid w:val="00F8195E"/>
    <w:rsid w:val="00F9556C"/>
    <w:rsid w:val="00FA2520"/>
    <w:rsid w:val="00FB330D"/>
    <w:rsid w:val="00FC1122"/>
    <w:rsid w:val="00FD7770"/>
    <w:rsid w:val="00FE1B42"/>
    <w:rsid w:val="00FF7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9257A"/>
  <w15:chartTrackingRefBased/>
  <w15:docId w15:val="{FF32395D-5BF7-4228-A232-A3819A46E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5F7"/>
    <w:pPr>
      <w:ind w:left="720"/>
      <w:contextualSpacing/>
    </w:pPr>
  </w:style>
  <w:style w:type="character" w:styleId="CommentReference">
    <w:name w:val="annotation reference"/>
    <w:basedOn w:val="DefaultParagraphFont"/>
    <w:uiPriority w:val="99"/>
    <w:semiHidden/>
    <w:unhideWhenUsed/>
    <w:rsid w:val="00937C5B"/>
    <w:rPr>
      <w:sz w:val="16"/>
      <w:szCs w:val="16"/>
    </w:rPr>
  </w:style>
  <w:style w:type="paragraph" w:styleId="CommentText">
    <w:name w:val="annotation text"/>
    <w:basedOn w:val="Normal"/>
    <w:link w:val="CommentTextChar"/>
    <w:uiPriority w:val="99"/>
    <w:semiHidden/>
    <w:unhideWhenUsed/>
    <w:rsid w:val="00937C5B"/>
    <w:pPr>
      <w:spacing w:line="240" w:lineRule="auto"/>
    </w:pPr>
    <w:rPr>
      <w:sz w:val="20"/>
      <w:szCs w:val="20"/>
    </w:rPr>
  </w:style>
  <w:style w:type="character" w:customStyle="1" w:styleId="CommentTextChar">
    <w:name w:val="Comment Text Char"/>
    <w:basedOn w:val="DefaultParagraphFont"/>
    <w:link w:val="CommentText"/>
    <w:uiPriority w:val="99"/>
    <w:semiHidden/>
    <w:rsid w:val="00937C5B"/>
    <w:rPr>
      <w:sz w:val="20"/>
      <w:szCs w:val="20"/>
    </w:rPr>
  </w:style>
  <w:style w:type="paragraph" w:styleId="CommentSubject">
    <w:name w:val="annotation subject"/>
    <w:basedOn w:val="CommentText"/>
    <w:next w:val="CommentText"/>
    <w:link w:val="CommentSubjectChar"/>
    <w:uiPriority w:val="99"/>
    <w:semiHidden/>
    <w:unhideWhenUsed/>
    <w:rsid w:val="00937C5B"/>
    <w:rPr>
      <w:b/>
      <w:bCs/>
    </w:rPr>
  </w:style>
  <w:style w:type="character" w:customStyle="1" w:styleId="CommentSubjectChar">
    <w:name w:val="Comment Subject Char"/>
    <w:basedOn w:val="CommentTextChar"/>
    <w:link w:val="CommentSubject"/>
    <w:uiPriority w:val="99"/>
    <w:semiHidden/>
    <w:rsid w:val="00937C5B"/>
    <w:rPr>
      <w:b/>
      <w:bCs/>
      <w:sz w:val="20"/>
      <w:szCs w:val="20"/>
    </w:rPr>
  </w:style>
  <w:style w:type="paragraph" w:styleId="BalloonText">
    <w:name w:val="Balloon Text"/>
    <w:basedOn w:val="Normal"/>
    <w:link w:val="BalloonTextChar"/>
    <w:uiPriority w:val="99"/>
    <w:semiHidden/>
    <w:unhideWhenUsed/>
    <w:rsid w:val="00937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C5B"/>
    <w:rPr>
      <w:rFonts w:ascii="Segoe UI" w:hAnsi="Segoe UI" w:cs="Segoe UI"/>
      <w:sz w:val="18"/>
      <w:szCs w:val="18"/>
    </w:rPr>
  </w:style>
  <w:style w:type="paragraph" w:customStyle="1" w:styleId="tv213">
    <w:name w:val="tv213"/>
    <w:basedOn w:val="Normal"/>
    <w:rsid w:val="00C01D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01D4C"/>
    <w:rPr>
      <w:color w:val="0000FF"/>
      <w:u w:val="single"/>
    </w:rPr>
  </w:style>
  <w:style w:type="character" w:customStyle="1" w:styleId="highlight">
    <w:name w:val="highlight"/>
    <w:basedOn w:val="DefaultParagraphFont"/>
    <w:rsid w:val="00E20882"/>
  </w:style>
  <w:style w:type="paragraph" w:styleId="Header">
    <w:name w:val="header"/>
    <w:basedOn w:val="Normal"/>
    <w:link w:val="HeaderChar"/>
    <w:uiPriority w:val="99"/>
    <w:unhideWhenUsed/>
    <w:rsid w:val="006326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624"/>
  </w:style>
  <w:style w:type="paragraph" w:styleId="Footer">
    <w:name w:val="footer"/>
    <w:basedOn w:val="Normal"/>
    <w:link w:val="FooterChar"/>
    <w:uiPriority w:val="99"/>
    <w:unhideWhenUsed/>
    <w:rsid w:val="006326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624"/>
  </w:style>
  <w:style w:type="paragraph" w:styleId="HTMLPreformatted">
    <w:name w:val="HTML Preformatted"/>
    <w:basedOn w:val="Normal"/>
    <w:link w:val="HTMLPreformattedChar"/>
    <w:uiPriority w:val="99"/>
    <w:unhideWhenUsed/>
    <w:rsid w:val="00C84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C84EFA"/>
    <w:rPr>
      <w:rFonts w:ascii="Courier New" w:eastAsia="Times New Roman" w:hAnsi="Courier New" w:cs="Courier New"/>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09093">
      <w:bodyDiv w:val="1"/>
      <w:marLeft w:val="0"/>
      <w:marRight w:val="0"/>
      <w:marTop w:val="0"/>
      <w:marBottom w:val="0"/>
      <w:divBdr>
        <w:top w:val="none" w:sz="0" w:space="0" w:color="auto"/>
        <w:left w:val="none" w:sz="0" w:space="0" w:color="auto"/>
        <w:bottom w:val="none" w:sz="0" w:space="0" w:color="auto"/>
        <w:right w:val="none" w:sz="0" w:space="0" w:color="auto"/>
      </w:divBdr>
    </w:div>
    <w:div w:id="144011755">
      <w:bodyDiv w:val="1"/>
      <w:marLeft w:val="0"/>
      <w:marRight w:val="0"/>
      <w:marTop w:val="0"/>
      <w:marBottom w:val="0"/>
      <w:divBdr>
        <w:top w:val="none" w:sz="0" w:space="0" w:color="auto"/>
        <w:left w:val="none" w:sz="0" w:space="0" w:color="auto"/>
        <w:bottom w:val="none" w:sz="0" w:space="0" w:color="auto"/>
        <w:right w:val="none" w:sz="0" w:space="0" w:color="auto"/>
      </w:divBdr>
    </w:div>
    <w:div w:id="499001651">
      <w:bodyDiv w:val="1"/>
      <w:marLeft w:val="0"/>
      <w:marRight w:val="0"/>
      <w:marTop w:val="0"/>
      <w:marBottom w:val="0"/>
      <w:divBdr>
        <w:top w:val="none" w:sz="0" w:space="0" w:color="auto"/>
        <w:left w:val="none" w:sz="0" w:space="0" w:color="auto"/>
        <w:bottom w:val="none" w:sz="0" w:space="0" w:color="auto"/>
        <w:right w:val="none" w:sz="0" w:space="0" w:color="auto"/>
      </w:divBdr>
    </w:div>
    <w:div w:id="535771605">
      <w:bodyDiv w:val="1"/>
      <w:marLeft w:val="0"/>
      <w:marRight w:val="0"/>
      <w:marTop w:val="0"/>
      <w:marBottom w:val="0"/>
      <w:divBdr>
        <w:top w:val="none" w:sz="0" w:space="0" w:color="auto"/>
        <w:left w:val="none" w:sz="0" w:space="0" w:color="auto"/>
        <w:bottom w:val="none" w:sz="0" w:space="0" w:color="auto"/>
        <w:right w:val="none" w:sz="0" w:space="0" w:color="auto"/>
      </w:divBdr>
    </w:div>
    <w:div w:id="586426902">
      <w:bodyDiv w:val="1"/>
      <w:marLeft w:val="0"/>
      <w:marRight w:val="0"/>
      <w:marTop w:val="0"/>
      <w:marBottom w:val="0"/>
      <w:divBdr>
        <w:top w:val="none" w:sz="0" w:space="0" w:color="auto"/>
        <w:left w:val="none" w:sz="0" w:space="0" w:color="auto"/>
        <w:bottom w:val="none" w:sz="0" w:space="0" w:color="auto"/>
        <w:right w:val="none" w:sz="0" w:space="0" w:color="auto"/>
      </w:divBdr>
    </w:div>
    <w:div w:id="756747741">
      <w:bodyDiv w:val="1"/>
      <w:marLeft w:val="0"/>
      <w:marRight w:val="0"/>
      <w:marTop w:val="0"/>
      <w:marBottom w:val="0"/>
      <w:divBdr>
        <w:top w:val="none" w:sz="0" w:space="0" w:color="auto"/>
        <w:left w:val="none" w:sz="0" w:space="0" w:color="auto"/>
        <w:bottom w:val="none" w:sz="0" w:space="0" w:color="auto"/>
        <w:right w:val="none" w:sz="0" w:space="0" w:color="auto"/>
      </w:divBdr>
    </w:div>
    <w:div w:id="942153563">
      <w:bodyDiv w:val="1"/>
      <w:marLeft w:val="0"/>
      <w:marRight w:val="0"/>
      <w:marTop w:val="0"/>
      <w:marBottom w:val="0"/>
      <w:divBdr>
        <w:top w:val="none" w:sz="0" w:space="0" w:color="auto"/>
        <w:left w:val="none" w:sz="0" w:space="0" w:color="auto"/>
        <w:bottom w:val="none" w:sz="0" w:space="0" w:color="auto"/>
        <w:right w:val="none" w:sz="0" w:space="0" w:color="auto"/>
      </w:divBdr>
    </w:div>
    <w:div w:id="961039508">
      <w:bodyDiv w:val="1"/>
      <w:marLeft w:val="0"/>
      <w:marRight w:val="0"/>
      <w:marTop w:val="0"/>
      <w:marBottom w:val="0"/>
      <w:divBdr>
        <w:top w:val="none" w:sz="0" w:space="0" w:color="auto"/>
        <w:left w:val="none" w:sz="0" w:space="0" w:color="auto"/>
        <w:bottom w:val="none" w:sz="0" w:space="0" w:color="auto"/>
        <w:right w:val="none" w:sz="0" w:space="0" w:color="auto"/>
      </w:divBdr>
    </w:div>
    <w:div w:id="1037245009">
      <w:bodyDiv w:val="1"/>
      <w:marLeft w:val="0"/>
      <w:marRight w:val="0"/>
      <w:marTop w:val="0"/>
      <w:marBottom w:val="0"/>
      <w:divBdr>
        <w:top w:val="none" w:sz="0" w:space="0" w:color="auto"/>
        <w:left w:val="none" w:sz="0" w:space="0" w:color="auto"/>
        <w:bottom w:val="none" w:sz="0" w:space="0" w:color="auto"/>
        <w:right w:val="none" w:sz="0" w:space="0" w:color="auto"/>
      </w:divBdr>
    </w:div>
    <w:div w:id="1206137693">
      <w:bodyDiv w:val="1"/>
      <w:marLeft w:val="0"/>
      <w:marRight w:val="0"/>
      <w:marTop w:val="0"/>
      <w:marBottom w:val="0"/>
      <w:divBdr>
        <w:top w:val="none" w:sz="0" w:space="0" w:color="auto"/>
        <w:left w:val="none" w:sz="0" w:space="0" w:color="auto"/>
        <w:bottom w:val="none" w:sz="0" w:space="0" w:color="auto"/>
        <w:right w:val="none" w:sz="0" w:space="0" w:color="auto"/>
      </w:divBdr>
    </w:div>
    <w:div w:id="16377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1913-par-interesu-konflikta-noversanu-valsts-amatpersonu-darbiba"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likumi.lv/ta/id/38048-par-valsts-pensija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kumi.lv/ta/id/38048-par-valsts-pensija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8800</Words>
  <Characters>5016</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finansēšanas novēršanas likumā</vt:lpstr>
    </vt:vector>
  </TitlesOfParts>
  <Company>Finanšu ministrija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finansēšanas novēršanas likumā</dc:title>
  <dc:subject>Likumprojekts</dc:subject>
  <dc:creator>Vineta Zūkere</dc:creator>
  <cp:keywords/>
  <dc:description>67095490;vineta.zukere@fm.gov.lv</dc:description>
  <cp:lastModifiedBy>Vineta Zūkere</cp:lastModifiedBy>
  <cp:revision>5</cp:revision>
  <cp:lastPrinted>2018-09-21T09:00:00Z</cp:lastPrinted>
  <dcterms:created xsi:type="dcterms:W3CDTF">2018-09-21T11:00:00Z</dcterms:created>
  <dcterms:modified xsi:type="dcterms:W3CDTF">2018-09-25T07:02:00Z</dcterms:modified>
</cp:coreProperties>
</file>