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EF305" w14:textId="77777777" w:rsidR="00DF7EDB" w:rsidRPr="005116EE" w:rsidRDefault="00DF7EDB" w:rsidP="00DF7EDB">
      <w:pPr>
        <w:jc w:val="right"/>
      </w:pPr>
      <w:r w:rsidRPr="005116EE">
        <w:rPr>
          <w:i/>
          <w:iCs/>
        </w:rPr>
        <w:t>Projekts</w:t>
      </w:r>
    </w:p>
    <w:p w14:paraId="2C6DC6F5" w14:textId="77777777" w:rsidR="00DF7EDB" w:rsidRPr="005116EE" w:rsidRDefault="00DF7EDB" w:rsidP="00DF7EDB">
      <w:pPr>
        <w:jc w:val="center"/>
      </w:pPr>
      <w:r w:rsidRPr="005116EE">
        <w:t>LATVIJAS REPUBLIKAS MINISTRU KABINETS</w:t>
      </w:r>
    </w:p>
    <w:p w14:paraId="0A766B11" w14:textId="77777777" w:rsidR="00DF7EDB" w:rsidRPr="005116EE" w:rsidRDefault="00DF7EDB" w:rsidP="00DF7EDB"/>
    <w:p w14:paraId="7BF61847" w14:textId="77777777" w:rsidR="00DF7EDB" w:rsidRPr="005116EE" w:rsidRDefault="00DF7EDB" w:rsidP="00DF7EDB">
      <w:pPr>
        <w:tabs>
          <w:tab w:val="right" w:pos="9000"/>
        </w:tabs>
      </w:pPr>
      <w:r w:rsidRPr="005116EE">
        <w:t>2018. gada __. ___</w:t>
      </w:r>
      <w:r w:rsidRPr="005116EE">
        <w:tab/>
        <w:t>Noteikumi Nr. __</w:t>
      </w:r>
    </w:p>
    <w:p w14:paraId="2B0E6956" w14:textId="77777777" w:rsidR="00DF7EDB" w:rsidRPr="005116EE" w:rsidRDefault="00DF7EDB" w:rsidP="00DF7EDB">
      <w:pPr>
        <w:tabs>
          <w:tab w:val="right" w:pos="9000"/>
        </w:tabs>
      </w:pPr>
      <w:r w:rsidRPr="005116EE">
        <w:t>Rīgā</w:t>
      </w:r>
      <w:r w:rsidRPr="005116EE">
        <w:tab/>
      </w:r>
      <w:bookmarkStart w:id="0" w:name="_GoBack"/>
      <w:bookmarkEnd w:id="0"/>
      <w:r w:rsidRPr="005116EE">
        <w:t>(prot. Nr. __ __. §)</w:t>
      </w:r>
    </w:p>
    <w:p w14:paraId="62EBC05D" w14:textId="77777777" w:rsidR="00DF7EDB" w:rsidRPr="005116EE" w:rsidRDefault="00DF7EDB" w:rsidP="00DF7EDB">
      <w:pPr>
        <w:rPr>
          <w:b/>
          <w:bCs/>
        </w:rPr>
      </w:pPr>
    </w:p>
    <w:p w14:paraId="093F8B80" w14:textId="77777777" w:rsidR="00DF7EDB" w:rsidRPr="005116EE" w:rsidRDefault="00DF7EDB" w:rsidP="00DF7EDB">
      <w:pPr>
        <w:shd w:val="clear" w:color="auto" w:fill="FFFFFF"/>
        <w:jc w:val="center"/>
        <w:rPr>
          <w:b/>
          <w:bCs/>
        </w:rPr>
      </w:pPr>
      <w:r w:rsidRPr="005116EE">
        <w:rPr>
          <w:b/>
          <w:bCs/>
        </w:rPr>
        <w:t>Ministru kabineta noteikumu projekts</w:t>
      </w:r>
    </w:p>
    <w:p w14:paraId="65D76D90" w14:textId="77777777" w:rsidR="00DF7EDB" w:rsidRPr="005116EE" w:rsidRDefault="00DF7EDB" w:rsidP="00CB6860">
      <w:pPr>
        <w:jc w:val="center"/>
        <w:rPr>
          <w:b/>
          <w:bCs/>
        </w:rPr>
      </w:pPr>
      <w:r w:rsidRPr="005116EE">
        <w:rPr>
          <w:b/>
          <w:bCs/>
        </w:rPr>
        <w:t>“</w:t>
      </w:r>
      <w:r w:rsidR="00922888" w:rsidRPr="00922888">
        <w:rPr>
          <w:b/>
          <w:bCs/>
        </w:rPr>
        <w:t>Grozījumi Ministru kabineta 2006.gada 19.decembra noteikumos Nr.1043 “Azartspēļu un izložu organizācijas vienotā grāmatvedības uzskaites kārtība””</w:t>
      </w:r>
    </w:p>
    <w:p w14:paraId="149312C5" w14:textId="77777777" w:rsidR="00DF7EDB" w:rsidRPr="005116EE" w:rsidRDefault="00DF7EDB" w:rsidP="00DF7EDB">
      <w:pPr>
        <w:jc w:val="center"/>
        <w:rPr>
          <w:b/>
          <w:bCs/>
        </w:rPr>
      </w:pPr>
    </w:p>
    <w:p w14:paraId="6943C0CB" w14:textId="77777777" w:rsidR="00DF7EDB" w:rsidRPr="005116EE" w:rsidRDefault="00DF7EDB" w:rsidP="00DF7EDB">
      <w:pPr>
        <w:jc w:val="center"/>
        <w:rPr>
          <w:b/>
          <w:bCs/>
        </w:rPr>
      </w:pPr>
    </w:p>
    <w:p w14:paraId="6748128C" w14:textId="77777777" w:rsidR="00DF7EDB" w:rsidRPr="005116EE" w:rsidRDefault="00DF7EDB" w:rsidP="00DF7EDB">
      <w:pPr>
        <w:shd w:val="clear" w:color="auto" w:fill="FFFFFF"/>
        <w:jc w:val="right"/>
        <w:rPr>
          <w:iCs/>
        </w:rPr>
      </w:pPr>
      <w:r w:rsidRPr="005116EE">
        <w:rPr>
          <w:iCs/>
        </w:rPr>
        <w:t>Izdoti saskaņā ar</w:t>
      </w:r>
    </w:p>
    <w:p w14:paraId="52FC66CA" w14:textId="77777777" w:rsidR="00506A05" w:rsidRDefault="00D507CD" w:rsidP="00506A05">
      <w:pPr>
        <w:shd w:val="clear" w:color="auto" w:fill="FFFFFF"/>
        <w:jc w:val="right"/>
        <w:rPr>
          <w:iCs/>
        </w:rPr>
      </w:pPr>
      <w:hyperlink r:id="rId11" w:tgtFrame="_blank" w:history="1">
        <w:r w:rsidR="00DF7EDB" w:rsidRPr="005116EE">
          <w:rPr>
            <w:iCs/>
          </w:rPr>
          <w:t>Azartspēļu un izložu likuma</w:t>
        </w:r>
      </w:hyperlink>
    </w:p>
    <w:p w14:paraId="38003CBC" w14:textId="77777777" w:rsidR="00DF7EDB" w:rsidRPr="005116EE" w:rsidRDefault="00506A05" w:rsidP="00506A05">
      <w:pPr>
        <w:shd w:val="clear" w:color="auto" w:fill="FFFFFF"/>
        <w:jc w:val="right"/>
        <w:rPr>
          <w:iCs/>
        </w:rPr>
      </w:pPr>
      <w:r>
        <w:rPr>
          <w:iCs/>
        </w:rPr>
        <w:t>84.panta trešo daļu</w:t>
      </w:r>
    </w:p>
    <w:p w14:paraId="7C26BA9B" w14:textId="77777777" w:rsidR="00DF7EDB" w:rsidRPr="005116EE" w:rsidRDefault="00DF7EDB" w:rsidP="00DF7EDB">
      <w:pPr>
        <w:pStyle w:val="tv90087921"/>
        <w:spacing w:after="0" w:line="240" w:lineRule="auto"/>
        <w:ind w:firstLine="301"/>
        <w:rPr>
          <w:rFonts w:ascii="Times New Roman" w:hAnsi="Times New Roman"/>
          <w:sz w:val="24"/>
          <w:szCs w:val="24"/>
        </w:rPr>
      </w:pPr>
    </w:p>
    <w:p w14:paraId="74D1C2FE" w14:textId="77777777" w:rsidR="00DF7EDB" w:rsidRPr="005116EE" w:rsidRDefault="00DF7EDB" w:rsidP="00DF7EDB">
      <w:pPr>
        <w:ind w:firstLine="720"/>
        <w:jc w:val="both"/>
        <w:rPr>
          <w:bCs/>
        </w:rPr>
      </w:pPr>
    </w:p>
    <w:p w14:paraId="2E327FB0" w14:textId="77777777" w:rsidR="008A58BC" w:rsidRPr="003900B9" w:rsidRDefault="00DF7EDB" w:rsidP="004066BA">
      <w:pPr>
        <w:pStyle w:val="ListParagraph"/>
        <w:numPr>
          <w:ilvl w:val="0"/>
          <w:numId w:val="1"/>
        </w:numPr>
        <w:tabs>
          <w:tab w:val="left" w:pos="720"/>
          <w:tab w:val="left" w:pos="993"/>
        </w:tabs>
        <w:ind w:left="0" w:firstLine="774"/>
        <w:jc w:val="both"/>
      </w:pPr>
      <w:r w:rsidRPr="005116EE">
        <w:t xml:space="preserve"> </w:t>
      </w:r>
      <w:r w:rsidRPr="003900B9">
        <w:t xml:space="preserve">Izdarīt </w:t>
      </w:r>
      <w:r w:rsidR="008A58BC" w:rsidRPr="003900B9">
        <w:rPr>
          <w:bCs/>
        </w:rPr>
        <w:t xml:space="preserve">Ministru kabineta </w:t>
      </w:r>
      <w:r w:rsidR="00BD407B" w:rsidRPr="003900B9">
        <w:t xml:space="preserve">2006.gada 19.decembra noteikumos Nr.1043 “Azartspēļu un izložu organizācijas vienotā grāmatvedības uzskaites kārtība” (Latvijas Vēstnesis, 2006, 208. nr.; 2013, 215. nr.; 2014, </w:t>
      </w:r>
      <w:r w:rsidR="004066BA" w:rsidRPr="003900B9">
        <w:t>42. nr.</w:t>
      </w:r>
      <w:r w:rsidR="00BD407B" w:rsidRPr="003900B9">
        <w:t>)</w:t>
      </w:r>
      <w:r w:rsidR="004066BA" w:rsidRPr="003900B9">
        <w:t xml:space="preserve"> </w:t>
      </w:r>
      <w:r w:rsidRPr="003900B9">
        <w:t>šādus grozījumus:</w:t>
      </w:r>
    </w:p>
    <w:p w14:paraId="62594EB0" w14:textId="77777777" w:rsidR="008A58BC" w:rsidRPr="00C8721D" w:rsidRDefault="008A58BC" w:rsidP="00DF7EDB">
      <w:pPr>
        <w:pStyle w:val="ListParagraph"/>
        <w:tabs>
          <w:tab w:val="left" w:pos="993"/>
        </w:tabs>
        <w:ind w:left="1095"/>
        <w:jc w:val="both"/>
      </w:pPr>
    </w:p>
    <w:p w14:paraId="172CA848" w14:textId="77777777" w:rsidR="00B9353E" w:rsidRPr="00C8721D" w:rsidRDefault="00B9353E" w:rsidP="00973CDD">
      <w:pPr>
        <w:pStyle w:val="ListParagraph"/>
        <w:numPr>
          <w:ilvl w:val="1"/>
          <w:numId w:val="3"/>
        </w:numPr>
        <w:jc w:val="both"/>
      </w:pPr>
      <w:r w:rsidRPr="00C8721D">
        <w:t>Izteikt 2.punktu šādā redakcijā:</w:t>
      </w:r>
    </w:p>
    <w:p w14:paraId="27408CAD" w14:textId="77777777" w:rsidR="00973CDD" w:rsidRPr="00C8721D" w:rsidRDefault="00973CDD" w:rsidP="00973CDD">
      <w:pPr>
        <w:pStyle w:val="ListParagraph"/>
        <w:ind w:left="1129"/>
        <w:jc w:val="both"/>
      </w:pPr>
    </w:p>
    <w:p w14:paraId="72619D5D" w14:textId="77777777" w:rsidR="00DF7EDB" w:rsidRPr="00C8721D" w:rsidRDefault="00B9353E" w:rsidP="00B454A3">
      <w:pPr>
        <w:pStyle w:val="ListParagraph"/>
        <w:ind w:left="0" w:firstLine="709"/>
        <w:jc w:val="both"/>
      </w:pPr>
      <w:r w:rsidRPr="00C8721D">
        <w:t xml:space="preserve">“2. Azartspēļu un izložu organizētājs (turpmāk </w:t>
      </w:r>
      <w:r w:rsidR="00DA51D8">
        <w:t>–</w:t>
      </w:r>
      <w:r w:rsidRPr="00C8721D">
        <w:t xml:space="preserve"> kapitālsabiedrība) nodrošina grāmatvedības uzskaiti saskaņā ar šiem noteikumiem un citiem </w:t>
      </w:r>
      <w:r w:rsidR="00D030A6">
        <w:t xml:space="preserve">grāmatvedības </w:t>
      </w:r>
      <w:r w:rsidRPr="00C8721D">
        <w:t>uzskaiti reglamentējošiem Latvijas Republikas normatīvajiem aktiem</w:t>
      </w:r>
      <w:r w:rsidR="00D030A6">
        <w:t xml:space="preserve"> kapitālsabiedrībās</w:t>
      </w:r>
      <w:r w:rsidRPr="00C8721D">
        <w:t>.”</w:t>
      </w:r>
    </w:p>
    <w:p w14:paraId="25DEF4CB" w14:textId="77777777" w:rsidR="00DF7EDB" w:rsidRPr="00C8721D" w:rsidRDefault="00DF7EDB" w:rsidP="00DF7EDB">
      <w:pPr>
        <w:pStyle w:val="ListParagraph"/>
        <w:ind w:left="0" w:firstLine="709"/>
        <w:jc w:val="both"/>
      </w:pPr>
    </w:p>
    <w:p w14:paraId="7561DAE5" w14:textId="77777777" w:rsidR="00964DEE" w:rsidRDefault="00DF7EDB" w:rsidP="00964DEE">
      <w:pPr>
        <w:ind w:firstLine="709"/>
        <w:jc w:val="both"/>
      </w:pPr>
      <w:r w:rsidRPr="00C8721D">
        <w:t xml:space="preserve">1.2. </w:t>
      </w:r>
      <w:r w:rsidR="00964DEE">
        <w:t>Izteikt 4.punktu šādā redakcijā:</w:t>
      </w:r>
    </w:p>
    <w:p w14:paraId="46178A83" w14:textId="77777777" w:rsidR="00964DEE" w:rsidRDefault="00964DEE" w:rsidP="00964DEE">
      <w:pPr>
        <w:pStyle w:val="ListParagraph"/>
        <w:ind w:left="0" w:firstLine="709"/>
        <w:jc w:val="both"/>
      </w:pPr>
    </w:p>
    <w:p w14:paraId="10299F3B" w14:textId="77777777" w:rsidR="003B7F01" w:rsidRDefault="00B67370" w:rsidP="00964DEE">
      <w:pPr>
        <w:pStyle w:val="ListParagraph"/>
        <w:ind w:left="0" w:firstLine="709"/>
        <w:jc w:val="both"/>
      </w:pPr>
      <w:r>
        <w:t>“</w:t>
      </w:r>
      <w:r w:rsidR="003B7F01">
        <w:t>4.</w:t>
      </w:r>
      <w:r w:rsidR="003B7F01" w:rsidRPr="00255326">
        <w:t xml:space="preserve">Grāmatvedības reģistros </w:t>
      </w:r>
      <w:r w:rsidR="003B7F01" w:rsidRPr="00B67370">
        <w:t>azartspēļu</w:t>
      </w:r>
      <w:r w:rsidR="003B7F01" w:rsidRPr="00255326">
        <w:t xml:space="preserve"> neto ieņēmumus, pamatojoties uz attaisnojuma dokumentu  (inkasācijas aktu, kazino kases bilanci, bingo spēles maiņas kopsavilkuma pārskatu, totalizatora un derību likmes pieņemšanas vietas pārskatu</w:t>
      </w:r>
      <w:r w:rsidR="0011436C">
        <w:t xml:space="preserve">, </w:t>
      </w:r>
      <w:r w:rsidR="003B7F01" w:rsidRPr="00255326">
        <w:t xml:space="preserve"> </w:t>
      </w:r>
      <w:r w:rsidR="0011436C" w:rsidRPr="0011436C">
        <w:t>ar elektronisko sakaru pakalpojumu starpniecību organizētās azartspēles norises pārskatu</w:t>
      </w:r>
      <w:r w:rsidR="0011436C">
        <w:t xml:space="preserve">, </w:t>
      </w:r>
      <w:r w:rsidR="0011436C" w:rsidRPr="0011436C">
        <w:t>veiksmes spēles pa tālruni norises pārskatu</w:t>
      </w:r>
      <w:r w:rsidR="003B7F01" w:rsidRPr="00255326">
        <w:t>)</w:t>
      </w:r>
      <w:r w:rsidR="0042368D">
        <w:t xml:space="preserve"> un izložu neto ieņēmumus, pamatojoties uz attaisnojuma dokumentu (izlozes norises kopsavilkumu)</w:t>
      </w:r>
      <w:r w:rsidR="003B7F01" w:rsidRPr="00255326">
        <w:t xml:space="preserve">, iegrāmato saimnieciskās darbības ieņēmumos. </w:t>
      </w:r>
      <w:r w:rsidR="003B7F01" w:rsidRPr="007467C8">
        <w:t>Ja azartspēļu</w:t>
      </w:r>
      <w:r w:rsidR="003B7F01" w:rsidRPr="00255326">
        <w:t xml:space="preserve"> </w:t>
      </w:r>
      <w:r w:rsidR="0042368D">
        <w:t xml:space="preserve">vai izložu </w:t>
      </w:r>
      <w:r w:rsidR="003B7F01" w:rsidRPr="00255326">
        <w:t>neto ieņēmumi ir negatīvi, tos uzskaita speciālā ieņēmumus samazinošā kontrpasīva kontā</w:t>
      </w:r>
      <w:r w:rsidR="003B7F01">
        <w:t>.</w:t>
      </w:r>
      <w:r>
        <w:t>”</w:t>
      </w:r>
    </w:p>
    <w:p w14:paraId="27CE5388" w14:textId="77777777" w:rsidR="00EB5C53" w:rsidRDefault="00EB5C53" w:rsidP="00B67370">
      <w:pPr>
        <w:jc w:val="both"/>
      </w:pPr>
    </w:p>
    <w:p w14:paraId="31674B9E" w14:textId="77777777" w:rsidR="00DF7EDB" w:rsidRPr="00C8721D" w:rsidRDefault="00D649F8" w:rsidP="00D649F8">
      <w:pPr>
        <w:ind w:left="709"/>
        <w:jc w:val="both"/>
      </w:pPr>
      <w:r>
        <w:t xml:space="preserve">1.3. </w:t>
      </w:r>
      <w:r w:rsidR="00047DD1" w:rsidRPr="00C8721D">
        <w:t xml:space="preserve">Svītrot </w:t>
      </w:r>
      <w:r>
        <w:t xml:space="preserve">6., 7., </w:t>
      </w:r>
      <w:r w:rsidR="00047DD1" w:rsidRPr="00C8721D">
        <w:t>8., 9., 10., 11., 12., 13. un 14.punktu.</w:t>
      </w:r>
    </w:p>
    <w:p w14:paraId="62CCC39D" w14:textId="77777777" w:rsidR="006636C8" w:rsidRPr="00C8721D" w:rsidRDefault="006636C8" w:rsidP="004312F2"/>
    <w:p w14:paraId="6479485B" w14:textId="77777777" w:rsidR="00AB64CA" w:rsidRPr="00C8721D" w:rsidRDefault="00D649F8" w:rsidP="00D649F8">
      <w:pPr>
        <w:pStyle w:val="ListParagraph"/>
        <w:ind w:left="709"/>
        <w:jc w:val="both"/>
      </w:pPr>
      <w:r>
        <w:t xml:space="preserve">1.4. </w:t>
      </w:r>
      <w:r w:rsidR="00AB64CA" w:rsidRPr="00C8721D">
        <w:t>Izteikt 15.punktu šādā redakcijā:</w:t>
      </w:r>
    </w:p>
    <w:p w14:paraId="1BD9C199" w14:textId="77777777" w:rsidR="00AB64CA" w:rsidRDefault="00AB64CA" w:rsidP="00AB64CA">
      <w:pPr>
        <w:jc w:val="both"/>
      </w:pPr>
    </w:p>
    <w:p w14:paraId="0BE4CBB3" w14:textId="3DDB8FDF" w:rsidR="00E10C4F" w:rsidRDefault="00AB64CA" w:rsidP="007467C8">
      <w:pPr>
        <w:pStyle w:val="ListParagraph"/>
        <w:ind w:left="0" w:firstLine="709"/>
        <w:jc w:val="both"/>
      </w:pPr>
      <w:r w:rsidRPr="003B36C4">
        <w:t>“</w:t>
      </w:r>
      <w:r w:rsidR="00E109DD" w:rsidRPr="003B36C4">
        <w:t xml:space="preserve">15. </w:t>
      </w:r>
      <w:r w:rsidR="00491B02" w:rsidRPr="00491B02">
        <w:t xml:space="preserve">Skaidras naudas ieņēmumus no azartspēļu automāta pamato attaisnojuma dokuments – inkasācijas akts. </w:t>
      </w:r>
      <w:r w:rsidR="006C0767">
        <w:t>Uz</w:t>
      </w:r>
      <w:r w:rsidR="00491B02" w:rsidRPr="00491B02">
        <w:t xml:space="preserve"> inkasācijas akt</w:t>
      </w:r>
      <w:r w:rsidR="006C0767">
        <w:t>a pamata</w:t>
      </w:r>
      <w:r w:rsidR="00491B02" w:rsidRPr="00491B02">
        <w:t xml:space="preserve"> </w:t>
      </w:r>
      <w:r w:rsidR="00491B02">
        <w:t>izraksta</w:t>
      </w:r>
      <w:r w:rsidR="00491B02" w:rsidRPr="00491B02">
        <w:t xml:space="preserve"> kases ieņēmumu orderi, saskaņā ar kuru saņemto skaidro naudu iemaksā kasē</w:t>
      </w:r>
      <w:r w:rsidR="006947F1">
        <w:t>.</w:t>
      </w:r>
      <w:r w:rsidR="00491B02" w:rsidRPr="00491B02">
        <w:t>”</w:t>
      </w:r>
    </w:p>
    <w:p w14:paraId="0AFF21C1" w14:textId="77777777" w:rsidR="002956E0" w:rsidRPr="00E10C4F" w:rsidRDefault="002956E0" w:rsidP="007467C8">
      <w:pPr>
        <w:pStyle w:val="ListParagraph"/>
        <w:ind w:left="0" w:firstLine="709"/>
        <w:jc w:val="both"/>
        <w:rPr>
          <w:highlight w:val="yellow"/>
        </w:rPr>
      </w:pPr>
    </w:p>
    <w:p w14:paraId="78BEAECB" w14:textId="77777777" w:rsidR="00A76DBD" w:rsidRDefault="002967D0" w:rsidP="002967D0">
      <w:pPr>
        <w:ind w:left="709"/>
        <w:jc w:val="both"/>
      </w:pPr>
      <w:r>
        <w:t xml:space="preserve">1.5. </w:t>
      </w:r>
      <w:r w:rsidR="00E10C4F" w:rsidRPr="00C8721D">
        <w:t>Izteikt 17.punktu šādā redakcijā</w:t>
      </w:r>
      <w:r w:rsidR="00E10C4F">
        <w:t>:</w:t>
      </w:r>
    </w:p>
    <w:p w14:paraId="46449F1A" w14:textId="77777777" w:rsidR="00E109DD" w:rsidRDefault="00E109DD" w:rsidP="00E109DD">
      <w:pPr>
        <w:pStyle w:val="ListParagraph"/>
        <w:ind w:left="1069"/>
        <w:jc w:val="both"/>
      </w:pPr>
    </w:p>
    <w:p w14:paraId="51987DF0" w14:textId="37829AC9" w:rsidR="00404765" w:rsidRDefault="00E10C4F" w:rsidP="0033105E">
      <w:pPr>
        <w:widowControl w:val="0"/>
        <w:ind w:firstLine="709"/>
        <w:jc w:val="both"/>
      </w:pPr>
      <w:r w:rsidRPr="003B36C4">
        <w:t xml:space="preserve">“17. </w:t>
      </w:r>
      <w:r w:rsidR="0073563F" w:rsidRPr="003B36C4">
        <w:t>Azartspēļu automātu inkasāciju atbilstoši Azartspēļu automātu kontroles un uzraudzības sistēmas uzkrāt</w:t>
      </w:r>
      <w:r w:rsidR="006D30A0">
        <w:t>aj</w:t>
      </w:r>
      <w:r w:rsidR="0073563F" w:rsidRPr="003B36C4">
        <w:t xml:space="preserve">iem datiem un faktisko naudas daudzumu katrā azartspēļu automātā veic kapitālsabiedrības noteiktā kārtībā. Azartspēļu automātu </w:t>
      </w:r>
      <w:r w:rsidR="0073563F" w:rsidRPr="003B36C4">
        <w:lastRenderedPageBreak/>
        <w:t xml:space="preserve">inkasācijas kārtību </w:t>
      </w:r>
      <w:r w:rsidR="00DA4B7B">
        <w:t xml:space="preserve">ne vēlāk kā piecu darba dienu laikā </w:t>
      </w:r>
      <w:r w:rsidR="002967D0">
        <w:t xml:space="preserve">pēc tās apstiprināšanas </w:t>
      </w:r>
      <w:r w:rsidR="0073563F" w:rsidRPr="003B36C4">
        <w:t xml:space="preserve">kapitālsabiedrība iesniedz Izložu un azartspēļu uzraudzības inspekcijā (turpmāk </w:t>
      </w:r>
      <w:r w:rsidR="00DA51D8">
        <w:t>–</w:t>
      </w:r>
      <w:r w:rsidR="0073563F" w:rsidRPr="003B36C4">
        <w:t xml:space="preserve"> inspekcija)</w:t>
      </w:r>
      <w:r w:rsidR="008158CE">
        <w:t>.”</w:t>
      </w:r>
    </w:p>
    <w:p w14:paraId="622443B1" w14:textId="77777777" w:rsidR="0073563F" w:rsidRDefault="0073563F" w:rsidP="0033105E">
      <w:pPr>
        <w:widowControl w:val="0"/>
        <w:ind w:firstLine="709"/>
        <w:jc w:val="both"/>
      </w:pPr>
    </w:p>
    <w:p w14:paraId="2445BF89" w14:textId="77777777" w:rsidR="00C8721D" w:rsidRPr="00622F54" w:rsidRDefault="002967D0" w:rsidP="002967D0">
      <w:pPr>
        <w:widowControl w:val="0"/>
        <w:ind w:left="709"/>
        <w:jc w:val="both"/>
      </w:pPr>
      <w:r>
        <w:t>1.6.</w:t>
      </w:r>
      <w:r w:rsidR="00C8721D">
        <w:t xml:space="preserve"> </w:t>
      </w:r>
      <w:r w:rsidR="00C8721D" w:rsidRPr="00C8721D">
        <w:t xml:space="preserve">Svītrot </w:t>
      </w:r>
      <w:r w:rsidR="00C8721D">
        <w:t>20</w:t>
      </w:r>
      <w:r w:rsidR="00C8721D" w:rsidRPr="00C8721D">
        <w:t>.punktu.</w:t>
      </w:r>
    </w:p>
    <w:p w14:paraId="22D1A344" w14:textId="77777777" w:rsidR="00E10C4F" w:rsidRDefault="00E10C4F" w:rsidP="00E10C4F">
      <w:pPr>
        <w:ind w:left="709"/>
        <w:jc w:val="both"/>
      </w:pPr>
    </w:p>
    <w:p w14:paraId="5F713FE4" w14:textId="77777777" w:rsidR="00FB7377" w:rsidRDefault="002967D0" w:rsidP="002967D0">
      <w:pPr>
        <w:ind w:left="993" w:hanging="284"/>
      </w:pPr>
      <w:r>
        <w:t xml:space="preserve">1.7. </w:t>
      </w:r>
      <w:r w:rsidR="00FB7377" w:rsidRPr="00FB7377">
        <w:t xml:space="preserve">Izteikt </w:t>
      </w:r>
      <w:r w:rsidR="00FB7377">
        <w:t>21</w:t>
      </w:r>
      <w:r w:rsidR="00FB7377" w:rsidRPr="00FB7377">
        <w:t>.punktu šādā redakcijā:</w:t>
      </w:r>
    </w:p>
    <w:p w14:paraId="16AD0604" w14:textId="77777777" w:rsidR="00FB7377" w:rsidRDefault="00FB7377" w:rsidP="00FB7377">
      <w:pPr>
        <w:pStyle w:val="ListParagraph"/>
      </w:pPr>
    </w:p>
    <w:p w14:paraId="06CC886B" w14:textId="77777777" w:rsidR="00FB7377" w:rsidRDefault="00FB7377" w:rsidP="00FB7377">
      <w:pPr>
        <w:pStyle w:val="ListParagraph"/>
        <w:ind w:left="0" w:firstLine="720"/>
        <w:jc w:val="both"/>
      </w:pPr>
      <w:r>
        <w:t xml:space="preserve">“21. Aktu par naudai pielīdzināmo priekšmetu izņemšanu (ja tādi priekšmeti atrodas azartspēļu automātā) vai uzskaites kļūdas korekcijām </w:t>
      </w:r>
      <w:r w:rsidR="001371F7" w:rsidRPr="001371F7">
        <w:t>Azartspēļu automātu k</w:t>
      </w:r>
      <w:r w:rsidR="001371F7">
        <w:t xml:space="preserve">ontroles un uzraudzības sistēmā </w:t>
      </w:r>
      <w:r>
        <w:t xml:space="preserve"> aizpilda vienlaikus ar inkasācijas aktu, un </w:t>
      </w:r>
      <w:r w:rsidRPr="00EB4F69">
        <w:t>tajā norāda šādu informāciju:</w:t>
      </w:r>
    </w:p>
    <w:p w14:paraId="6F9A36DA" w14:textId="77777777" w:rsidR="00FB7377" w:rsidRDefault="00FB7377" w:rsidP="00FB7377">
      <w:pPr>
        <w:pStyle w:val="ListParagraph"/>
        <w:ind w:left="0" w:firstLine="720"/>
        <w:jc w:val="both"/>
      </w:pPr>
      <w:r>
        <w:t>21.1. datum</w:t>
      </w:r>
      <w:r w:rsidR="00EB4F69">
        <w:t>u</w:t>
      </w:r>
      <w:r>
        <w:t>, kapitālsabiedrības nosaukum</w:t>
      </w:r>
      <w:r w:rsidR="00EB4F69">
        <w:t>u</w:t>
      </w:r>
      <w:r>
        <w:t>, juridisk</w:t>
      </w:r>
      <w:r w:rsidR="00EB4F69">
        <w:t>o</w:t>
      </w:r>
      <w:r>
        <w:t xml:space="preserve"> adres</w:t>
      </w:r>
      <w:r w:rsidR="00EB4F69">
        <w:t>i</w:t>
      </w:r>
      <w:r>
        <w:t>, nodokļu maksātāja reģistrācijas kod</w:t>
      </w:r>
      <w:r w:rsidR="00EB4F69">
        <w:t>u</w:t>
      </w:r>
      <w:r>
        <w:t>, inkasācijas vietas nosaukum</w:t>
      </w:r>
      <w:r w:rsidR="00EB4F69">
        <w:t>u</w:t>
      </w:r>
      <w:r>
        <w:t xml:space="preserve"> un adres</w:t>
      </w:r>
      <w:r w:rsidR="00EB4F69">
        <w:t>i</w:t>
      </w:r>
      <w:r>
        <w:t>;</w:t>
      </w:r>
    </w:p>
    <w:p w14:paraId="0A373C10" w14:textId="77777777" w:rsidR="00FB7377" w:rsidRDefault="00FB7377" w:rsidP="00FB7377">
      <w:pPr>
        <w:pStyle w:val="ListParagraph"/>
        <w:ind w:left="0" w:firstLine="720"/>
        <w:jc w:val="both"/>
      </w:pPr>
      <w:r>
        <w:t>21.2. azartspēļu automāta identifikācijas numur</w:t>
      </w:r>
      <w:r w:rsidR="00EB4F69">
        <w:t>u</w:t>
      </w:r>
      <w:r>
        <w:t>, kurā tika atrasti naudai pielīdzināmie priekšmeti vai veiktas uzskaites kļūdu korekcijas;</w:t>
      </w:r>
    </w:p>
    <w:p w14:paraId="0407F6D3" w14:textId="77777777" w:rsidR="00FB7377" w:rsidRDefault="00FB7377" w:rsidP="00FB7377">
      <w:pPr>
        <w:pStyle w:val="ListParagraph"/>
        <w:ind w:left="0" w:firstLine="720"/>
        <w:jc w:val="both"/>
      </w:pPr>
      <w:r>
        <w:t>21.3. naudai pielīdzināmo priekšmetu skait</w:t>
      </w:r>
      <w:r w:rsidR="00EB4F69">
        <w:t>u</w:t>
      </w:r>
      <w:r>
        <w:t>;</w:t>
      </w:r>
    </w:p>
    <w:p w14:paraId="4094BB4B" w14:textId="77777777" w:rsidR="00FB7377" w:rsidRDefault="00FB7377" w:rsidP="00FB7377">
      <w:pPr>
        <w:pStyle w:val="ListParagraph"/>
        <w:ind w:left="0" w:firstLine="720"/>
        <w:jc w:val="both"/>
      </w:pPr>
      <w:r>
        <w:t>21.4. negūt</w:t>
      </w:r>
      <w:r w:rsidR="00EB4F69">
        <w:t>o</w:t>
      </w:r>
      <w:r>
        <w:t xml:space="preserve"> ienākum</w:t>
      </w:r>
      <w:r w:rsidR="00EB4F69">
        <w:t>u</w:t>
      </w:r>
      <w:r>
        <w:t xml:space="preserve"> </w:t>
      </w:r>
      <w:proofErr w:type="spellStart"/>
      <w:r w:rsidRPr="00FB7377">
        <w:rPr>
          <w:i/>
        </w:rPr>
        <w:t>euro</w:t>
      </w:r>
      <w:proofErr w:type="spellEnd"/>
      <w:r>
        <w:t xml:space="preserve"> no naudai pielīdzināmajiem priekšmetiem;</w:t>
      </w:r>
    </w:p>
    <w:p w14:paraId="24E20064" w14:textId="77777777" w:rsidR="00FB7377" w:rsidRDefault="00FB7377" w:rsidP="00FB7377">
      <w:pPr>
        <w:pStyle w:val="ListParagraph"/>
        <w:ind w:left="0" w:firstLine="720"/>
        <w:jc w:val="both"/>
      </w:pPr>
      <w:r>
        <w:t xml:space="preserve">21.5. </w:t>
      </w:r>
      <w:r w:rsidR="00DE156C" w:rsidRPr="00DE156C">
        <w:t>Azartspēļu automātu kontroles un uzraudzības sistēmas</w:t>
      </w:r>
      <w:r w:rsidR="00DE156C">
        <w:t xml:space="preserve"> </w:t>
      </w:r>
      <w:r>
        <w:t>uzskaites kļūdas aprakst</w:t>
      </w:r>
      <w:r w:rsidR="00EB4F69">
        <w:t>u</w:t>
      </w:r>
      <w:r>
        <w:t xml:space="preserve"> un skaitītāja atbilstīb</w:t>
      </w:r>
      <w:r w:rsidR="00EB4F69">
        <w:t>u</w:t>
      </w:r>
      <w:r>
        <w:t xml:space="preserve"> faktiskajam naudas daudzumam;</w:t>
      </w:r>
    </w:p>
    <w:p w14:paraId="0D35D57F" w14:textId="77777777" w:rsidR="00FB7377" w:rsidRDefault="008158CE" w:rsidP="00FB7377">
      <w:pPr>
        <w:pStyle w:val="ListParagraph"/>
        <w:ind w:left="0" w:firstLine="720"/>
        <w:jc w:val="both"/>
      </w:pPr>
      <w:r>
        <w:t xml:space="preserve">21.6. inkasatora </w:t>
      </w:r>
      <w:r w:rsidR="004B5AD2">
        <w:t>vārd</w:t>
      </w:r>
      <w:r w:rsidR="00EB4F69">
        <w:t>u</w:t>
      </w:r>
      <w:r w:rsidR="004B5AD2">
        <w:t>, uzvārd</w:t>
      </w:r>
      <w:r w:rsidR="00EB4F69">
        <w:t>u</w:t>
      </w:r>
      <w:r w:rsidR="004B5AD2">
        <w:t xml:space="preserve"> un </w:t>
      </w:r>
      <w:r>
        <w:t>parakst</w:t>
      </w:r>
      <w:r w:rsidR="00EB4F69">
        <w:t>u</w:t>
      </w:r>
      <w:r>
        <w:t>.”</w:t>
      </w:r>
    </w:p>
    <w:p w14:paraId="654C2274" w14:textId="77777777" w:rsidR="00FB7377" w:rsidRPr="00FB7377" w:rsidRDefault="00FB7377" w:rsidP="00701ACA"/>
    <w:p w14:paraId="34D2BA9F" w14:textId="77777777" w:rsidR="00BD108E" w:rsidRDefault="00C56BC7" w:rsidP="00C56BC7">
      <w:pPr>
        <w:pStyle w:val="ListParagraph"/>
        <w:ind w:left="1134" w:hanging="425"/>
        <w:jc w:val="both"/>
      </w:pPr>
      <w:r>
        <w:t>1.8.</w:t>
      </w:r>
      <w:r w:rsidR="00BD108E">
        <w:t xml:space="preserve"> </w:t>
      </w:r>
      <w:r w:rsidR="00BD108E" w:rsidRPr="00C8721D">
        <w:t xml:space="preserve">Svītrot </w:t>
      </w:r>
      <w:r w:rsidR="00BD108E">
        <w:t>23</w:t>
      </w:r>
      <w:r w:rsidR="00BD108E" w:rsidRPr="00C8721D">
        <w:t>.punktu.</w:t>
      </w:r>
    </w:p>
    <w:p w14:paraId="134E309E" w14:textId="77777777" w:rsidR="00E10C4F" w:rsidRDefault="00E10C4F" w:rsidP="00E10C4F">
      <w:pPr>
        <w:jc w:val="both"/>
      </w:pPr>
    </w:p>
    <w:p w14:paraId="39ABE27C" w14:textId="77777777" w:rsidR="00366FBC" w:rsidRDefault="00C56BC7" w:rsidP="00C56BC7">
      <w:pPr>
        <w:tabs>
          <w:tab w:val="left" w:pos="851"/>
        </w:tabs>
        <w:ind w:left="993" w:hanging="284"/>
        <w:jc w:val="both"/>
      </w:pPr>
      <w:r>
        <w:t xml:space="preserve">1.9. </w:t>
      </w:r>
      <w:r w:rsidR="00A40DD8">
        <w:t xml:space="preserve">Svītrot </w:t>
      </w:r>
      <w:r w:rsidR="00366FBC">
        <w:t>24.3.5., 24.3.6., 24.3.7., 24.3.8. un 24.4.apakšpunktā vārdu “mehānisks” (attiecīgā locījumā).</w:t>
      </w:r>
    </w:p>
    <w:p w14:paraId="121C74A9" w14:textId="77777777" w:rsidR="00366FBC" w:rsidRDefault="00366FBC" w:rsidP="00366FBC">
      <w:pPr>
        <w:pStyle w:val="ListParagraph"/>
      </w:pPr>
    </w:p>
    <w:p w14:paraId="68B4210D" w14:textId="77777777" w:rsidR="00366FBC" w:rsidRDefault="00C56BC7" w:rsidP="00C56BC7">
      <w:pPr>
        <w:tabs>
          <w:tab w:val="left" w:pos="1134"/>
        </w:tabs>
        <w:ind w:left="993" w:hanging="284"/>
        <w:jc w:val="both"/>
      </w:pPr>
      <w:r>
        <w:t xml:space="preserve">1.10. </w:t>
      </w:r>
      <w:r w:rsidR="00366FBC" w:rsidRPr="00FB7377">
        <w:t xml:space="preserve">Izteikt </w:t>
      </w:r>
      <w:r w:rsidR="00FA262B">
        <w:t>24.4.7.apakš</w:t>
      </w:r>
      <w:r w:rsidR="00366FBC" w:rsidRPr="00FB7377">
        <w:t>punktu šādā redakcijā:</w:t>
      </w:r>
    </w:p>
    <w:p w14:paraId="6164EFA0" w14:textId="77777777" w:rsidR="00366FBC" w:rsidRDefault="00366FBC" w:rsidP="00366FBC">
      <w:pPr>
        <w:pStyle w:val="ListParagraph"/>
      </w:pPr>
    </w:p>
    <w:p w14:paraId="7849A949" w14:textId="77777777" w:rsidR="00366FBC" w:rsidRPr="003B36C4" w:rsidRDefault="00366FBC" w:rsidP="00366FBC">
      <w:pPr>
        <w:pStyle w:val="BodyText"/>
        <w:widowControl w:val="0"/>
        <w:ind w:firstLine="720"/>
        <w:rPr>
          <w:sz w:val="24"/>
        </w:rPr>
      </w:pPr>
      <w:r>
        <w:t>“</w:t>
      </w:r>
      <w:r w:rsidR="00751AF2">
        <w:rPr>
          <w:sz w:val="24"/>
        </w:rPr>
        <w:t xml:space="preserve">24.4.7. </w:t>
      </w:r>
      <w:r w:rsidRPr="003B36C4">
        <w:rPr>
          <w:sz w:val="24"/>
        </w:rPr>
        <w:t>izmaksāts uzkrātais papildspēles laimests, kas veidojas elektroniskā sistēmā saslēgtā vienā vai vairākos azartspēļu automātos, un kura lielums ir tieši atkarīgs no šai sistēmai pieslēgtajos azartspēļu automātos saņemtā likmj</w:t>
      </w:r>
      <w:r w:rsidR="0056735B" w:rsidRPr="003B36C4">
        <w:rPr>
          <w:sz w:val="24"/>
        </w:rPr>
        <w:t xml:space="preserve">u daudzuma (turpmāk – </w:t>
      </w:r>
      <w:proofErr w:type="spellStart"/>
      <w:r w:rsidR="0056735B" w:rsidRPr="003B36C4">
        <w:rPr>
          <w:sz w:val="24"/>
        </w:rPr>
        <w:t>džekpots</w:t>
      </w:r>
      <w:proofErr w:type="spellEnd"/>
      <w:r w:rsidR="0056735B" w:rsidRPr="003B36C4">
        <w:rPr>
          <w:sz w:val="24"/>
        </w:rPr>
        <w:t>)</w:t>
      </w:r>
      <w:r w:rsidR="008158CE">
        <w:rPr>
          <w:sz w:val="24"/>
        </w:rPr>
        <w:t>;”</w:t>
      </w:r>
    </w:p>
    <w:p w14:paraId="3CF03F65" w14:textId="77777777" w:rsidR="00366FBC" w:rsidRPr="003B36C4" w:rsidRDefault="00366FBC" w:rsidP="00366FBC">
      <w:pPr>
        <w:pStyle w:val="ListParagraph"/>
      </w:pPr>
    </w:p>
    <w:p w14:paraId="67BCD27E" w14:textId="77777777" w:rsidR="00F6671B" w:rsidRDefault="00C56BC7" w:rsidP="00C56BC7">
      <w:pPr>
        <w:tabs>
          <w:tab w:val="left" w:pos="1276"/>
        </w:tabs>
        <w:ind w:left="993" w:hanging="284"/>
        <w:jc w:val="both"/>
      </w:pPr>
      <w:r>
        <w:t xml:space="preserve">1.11. </w:t>
      </w:r>
      <w:r w:rsidR="00ED586C">
        <w:t xml:space="preserve">Izteikt </w:t>
      </w:r>
      <w:r w:rsidR="00A63D03">
        <w:t>26.7</w:t>
      </w:r>
      <w:r w:rsidR="00B3280B">
        <w:t>.apakš</w:t>
      </w:r>
      <w:r w:rsidR="00A63D03">
        <w:t>punkt</w:t>
      </w:r>
      <w:r w:rsidR="00ED586C">
        <w:t>u šādā redakcijā:</w:t>
      </w:r>
    </w:p>
    <w:p w14:paraId="51E40C94" w14:textId="77777777" w:rsidR="00F6671B" w:rsidRDefault="00F6671B" w:rsidP="00751AF2">
      <w:pPr>
        <w:pStyle w:val="ListParagraph"/>
        <w:tabs>
          <w:tab w:val="left" w:pos="1276"/>
        </w:tabs>
        <w:ind w:left="1134" w:hanging="425"/>
        <w:jc w:val="both"/>
      </w:pPr>
    </w:p>
    <w:p w14:paraId="34C37DAE" w14:textId="77777777" w:rsidR="00ED586C" w:rsidRDefault="00ED586C" w:rsidP="00ED586C">
      <w:pPr>
        <w:pStyle w:val="ListParagraph"/>
        <w:tabs>
          <w:tab w:val="left" w:pos="1276"/>
        </w:tabs>
        <w:ind w:left="0" w:firstLine="709"/>
        <w:jc w:val="both"/>
      </w:pPr>
      <w:r>
        <w:t>“26.7. spēļu zāles kasiera, kurš</w:t>
      </w:r>
      <w:r w:rsidRPr="00ED586C">
        <w:t xml:space="preserve"> </w:t>
      </w:r>
      <w:r>
        <w:t>ir atbildīgs</w:t>
      </w:r>
      <w:r w:rsidRPr="00ED586C">
        <w:t xml:space="preserve"> par visām viņa darba dienas laikā </w:t>
      </w:r>
      <w:r>
        <w:t>notikušajām kases operācijām,</w:t>
      </w:r>
      <w:r w:rsidRPr="00ED586C">
        <w:t xml:space="preserve"> tai skaitā par ārvalstu valūtas operācijām un kredītkaršu autorizāciju</w:t>
      </w:r>
      <w:r>
        <w:t>,</w:t>
      </w:r>
      <w:r w:rsidRPr="00ED586C">
        <w:t xml:space="preserve"> vārds, uzvārds un paraksts</w:t>
      </w:r>
      <w:r w:rsidR="005A47FD">
        <w:t>.”</w:t>
      </w:r>
    </w:p>
    <w:p w14:paraId="4AB955FA" w14:textId="77777777" w:rsidR="00ED586C" w:rsidRDefault="00ED586C" w:rsidP="00F6671B">
      <w:pPr>
        <w:pStyle w:val="ListParagraph"/>
        <w:tabs>
          <w:tab w:val="left" w:pos="1276"/>
        </w:tabs>
        <w:ind w:left="709"/>
        <w:jc w:val="both"/>
      </w:pPr>
    </w:p>
    <w:p w14:paraId="43242286" w14:textId="77777777" w:rsidR="00F6671B" w:rsidRDefault="00C56BC7" w:rsidP="00C56BC7">
      <w:pPr>
        <w:pStyle w:val="ListParagraph"/>
        <w:tabs>
          <w:tab w:val="left" w:pos="1276"/>
        </w:tabs>
        <w:ind w:left="1134" w:hanging="425"/>
        <w:jc w:val="both"/>
      </w:pPr>
      <w:r>
        <w:t xml:space="preserve">1.12. </w:t>
      </w:r>
      <w:r w:rsidR="00F6671B" w:rsidRPr="00C8721D">
        <w:t xml:space="preserve">Svītrot </w:t>
      </w:r>
      <w:r w:rsidR="00F6671B">
        <w:t>28</w:t>
      </w:r>
      <w:r w:rsidR="00F6671B" w:rsidRPr="00C8721D">
        <w:t>.punktu</w:t>
      </w:r>
      <w:r w:rsidR="00F6671B">
        <w:t>.</w:t>
      </w:r>
    </w:p>
    <w:p w14:paraId="5C4D4C30" w14:textId="77777777" w:rsidR="00C862F9" w:rsidRDefault="00C862F9" w:rsidP="003A1E79">
      <w:pPr>
        <w:tabs>
          <w:tab w:val="left" w:pos="1276"/>
        </w:tabs>
        <w:jc w:val="both"/>
      </w:pPr>
    </w:p>
    <w:p w14:paraId="1C70C1A7" w14:textId="77777777" w:rsidR="004312F2" w:rsidRPr="003B36C4" w:rsidRDefault="00C56BC7" w:rsidP="00C56BC7">
      <w:pPr>
        <w:pStyle w:val="ListParagraph"/>
        <w:tabs>
          <w:tab w:val="left" w:pos="1276"/>
        </w:tabs>
        <w:ind w:left="1134" w:hanging="425"/>
        <w:jc w:val="both"/>
      </w:pPr>
      <w:r>
        <w:t xml:space="preserve">1.13. </w:t>
      </w:r>
      <w:r w:rsidR="004312F2" w:rsidRPr="003B36C4">
        <w:t>Izteikt 30.punktu š</w:t>
      </w:r>
      <w:r w:rsidR="003B36C4">
        <w:t>ā</w:t>
      </w:r>
      <w:r w:rsidR="004312F2" w:rsidRPr="003B36C4">
        <w:t>dā redakcijā:</w:t>
      </w:r>
    </w:p>
    <w:p w14:paraId="2CC1F2F2" w14:textId="77777777" w:rsidR="004312F2" w:rsidRPr="003B36C4" w:rsidRDefault="004312F2" w:rsidP="005A4D99">
      <w:pPr>
        <w:pStyle w:val="ListParagraph"/>
      </w:pPr>
    </w:p>
    <w:p w14:paraId="2791E823" w14:textId="77777777" w:rsidR="004312F2" w:rsidRPr="003B36C4" w:rsidRDefault="004312F2" w:rsidP="005A4D99">
      <w:pPr>
        <w:pStyle w:val="ListParagraph"/>
        <w:tabs>
          <w:tab w:val="left" w:pos="1276"/>
        </w:tabs>
        <w:ind w:left="0" w:firstLine="709"/>
        <w:jc w:val="both"/>
      </w:pPr>
      <w:r w:rsidRPr="003B36C4">
        <w:t>“</w:t>
      </w:r>
      <w:r w:rsidR="000F2787">
        <w:t xml:space="preserve">30. </w:t>
      </w:r>
      <w:r w:rsidR="005A4D99" w:rsidRPr="003B36C4">
        <w:t xml:space="preserve">Šo noteikumu 29.punktā minētās veidlapas izmanto kazino </w:t>
      </w:r>
      <w:r w:rsidR="004A0C08" w:rsidRPr="003B36C4">
        <w:t xml:space="preserve">darbības uzskaitē </w:t>
      </w:r>
      <w:r w:rsidR="005A4D99" w:rsidRPr="003B36C4">
        <w:t xml:space="preserve"> katru </w:t>
      </w:r>
      <w:r w:rsidR="008362C1" w:rsidRPr="003B36C4">
        <w:t xml:space="preserve">darba </w:t>
      </w:r>
      <w:r w:rsidR="005A4D99" w:rsidRPr="003B36C4">
        <w:t>dienu</w:t>
      </w:r>
      <w:r w:rsidR="000F2787">
        <w:t>.</w:t>
      </w:r>
      <w:r w:rsidR="005A4D99" w:rsidRPr="003B36C4">
        <w:t xml:space="preserve"> </w:t>
      </w:r>
      <w:r w:rsidR="000F2787">
        <w:t>T</w:t>
      </w:r>
      <w:r w:rsidR="005A4D99" w:rsidRPr="003B36C4">
        <w:t xml:space="preserve">ās </w:t>
      </w:r>
      <w:r w:rsidR="0048544E" w:rsidRPr="003B36C4">
        <w:t xml:space="preserve">šo noteikumu </w:t>
      </w:r>
      <w:r w:rsidR="005A4D99" w:rsidRPr="003B36C4">
        <w:t>noteiktā kārtībā aizpilda aprīkotā telpā, kas paredzēta naudas darījumiem kazino darbības nodrošināšanai (turpmāk</w:t>
      </w:r>
      <w:r w:rsidR="00D95B73">
        <w:t xml:space="preserve"> –</w:t>
      </w:r>
      <w:r w:rsidR="005A4D99" w:rsidRPr="003B36C4">
        <w:t xml:space="preserve"> kazino kase), līdz kazino darba dienas beigām. </w:t>
      </w:r>
      <w:r w:rsidR="00FA760D" w:rsidRPr="003B36C4">
        <w:t>Aizpildīto k</w:t>
      </w:r>
      <w:r w:rsidR="005A4D99" w:rsidRPr="003B36C4">
        <w:t xml:space="preserve">azino kases bilances veidlapu un galda rezultāta akta veidlapu līdz nākamajai inkasācijai glabā kazino kasē, pēc tam tās </w:t>
      </w:r>
      <w:r w:rsidR="005A4D99" w:rsidRPr="003B36C4">
        <w:lastRenderedPageBreak/>
        <w:t>nodod un uzglabā kapitālsabiedrības grāmatvedībā normatīvajos aktos noteiktā kārtībā</w:t>
      </w:r>
      <w:r w:rsidR="0073563F" w:rsidRPr="003B36C4">
        <w:t>. Visas šo noteikumu 29.punktā minētās veidlapas izmanto ierakst</w:t>
      </w:r>
      <w:r w:rsidR="00C56BC7">
        <w:t>u veikšanai</w:t>
      </w:r>
      <w:r w:rsidR="0073563F" w:rsidRPr="003B36C4">
        <w:t xml:space="preserve"> grāmatvedības reģistros.</w:t>
      </w:r>
      <w:r w:rsidR="008158CE">
        <w:t>”</w:t>
      </w:r>
    </w:p>
    <w:p w14:paraId="23833F5D" w14:textId="77777777" w:rsidR="00021E1F" w:rsidRPr="003B36C4" w:rsidRDefault="00021E1F" w:rsidP="00021E1F">
      <w:pPr>
        <w:pStyle w:val="ListParagraph"/>
      </w:pPr>
    </w:p>
    <w:p w14:paraId="7D22928C" w14:textId="77777777" w:rsidR="00C56BC7" w:rsidRDefault="00C56BC7" w:rsidP="00C56BC7">
      <w:pPr>
        <w:pStyle w:val="ListParagraph"/>
        <w:tabs>
          <w:tab w:val="left" w:pos="1276"/>
        </w:tabs>
        <w:ind w:left="0" w:firstLine="709"/>
        <w:jc w:val="both"/>
      </w:pPr>
      <w:r>
        <w:t xml:space="preserve">1.14. </w:t>
      </w:r>
      <w:r w:rsidRPr="00C56BC7">
        <w:t xml:space="preserve">Aizstāt 32.punktā vārdus “Stingrās uzskaites dokuments </w:t>
      </w:r>
      <w:r w:rsidR="00A63411">
        <w:t>”</w:t>
      </w:r>
      <w:r w:rsidRPr="00C56BC7">
        <w:t>Kazino kases bilance</w:t>
      </w:r>
      <w:r w:rsidR="00A63411">
        <w:t>”</w:t>
      </w:r>
      <w:r w:rsidRPr="00C56BC7">
        <w:t xml:space="preserve"> (turpmāk </w:t>
      </w:r>
      <w:r w:rsidR="00A63411">
        <w:t>–</w:t>
      </w:r>
      <w:r w:rsidRPr="00C56BC7">
        <w:t xml:space="preserve"> kazino kases bilance)” ar vārdiem “Kazino kases bilance”.</w:t>
      </w:r>
    </w:p>
    <w:p w14:paraId="325CF4CE" w14:textId="77777777" w:rsidR="007721FD" w:rsidRDefault="007721FD" w:rsidP="007721FD">
      <w:pPr>
        <w:ind w:firstLine="709"/>
        <w:jc w:val="both"/>
      </w:pPr>
    </w:p>
    <w:p w14:paraId="332844B3" w14:textId="77777777" w:rsidR="00C56BC7" w:rsidRDefault="00C56BC7" w:rsidP="00C56BC7">
      <w:pPr>
        <w:pStyle w:val="ListParagraph"/>
        <w:tabs>
          <w:tab w:val="left" w:pos="851"/>
          <w:tab w:val="left" w:pos="1276"/>
        </w:tabs>
        <w:ind w:left="709"/>
        <w:jc w:val="both"/>
      </w:pPr>
      <w:r>
        <w:t>1.15. Izteikt 34.punkta ievaddaļu šādā redakcijā:</w:t>
      </w:r>
    </w:p>
    <w:p w14:paraId="2AE053E8" w14:textId="77777777" w:rsidR="00C56BC7" w:rsidRDefault="00C56BC7" w:rsidP="00C56BC7">
      <w:pPr>
        <w:pStyle w:val="ListParagraph"/>
        <w:tabs>
          <w:tab w:val="left" w:pos="851"/>
          <w:tab w:val="left" w:pos="1276"/>
        </w:tabs>
        <w:ind w:left="709"/>
        <w:jc w:val="both"/>
      </w:pPr>
    </w:p>
    <w:p w14:paraId="7AFFACB1" w14:textId="77777777" w:rsidR="00C56BC7" w:rsidRDefault="00C56BC7" w:rsidP="006D6E09">
      <w:pPr>
        <w:pStyle w:val="ListParagraph"/>
        <w:ind w:left="0" w:firstLine="720"/>
        <w:jc w:val="both"/>
      </w:pPr>
      <w:r>
        <w:t>“Kazino kases bilances veidlapu (3.pielikums), atverot un aizverot kazino, aizpilda kazino kasieris, kurš ir atbildīgs par visām viņa darba dienas laikā notikušajām kases operācijām, tai skaitā par skaidras naudas maiņu pret žetoniem un otrādi</w:t>
      </w:r>
      <w:r w:rsidR="003B2C6D">
        <w:t>,</w:t>
      </w:r>
      <w:r>
        <w:t xml:space="preserve"> par ārvalstu valūtas operācijām un kredītkaršu autorizāciju (turpmāk – kasieris). Kazino kases bilancē kasieris norāda šādu informāciju:”.</w:t>
      </w:r>
    </w:p>
    <w:p w14:paraId="3D90F218" w14:textId="77777777" w:rsidR="00152D09" w:rsidRDefault="00152D09" w:rsidP="00021E1F">
      <w:pPr>
        <w:pStyle w:val="ListParagraph"/>
      </w:pPr>
    </w:p>
    <w:p w14:paraId="7CA45CDB" w14:textId="77777777" w:rsidR="00021E1F" w:rsidRDefault="00C56BC7" w:rsidP="00C56BC7">
      <w:pPr>
        <w:tabs>
          <w:tab w:val="left" w:pos="1276"/>
        </w:tabs>
        <w:ind w:left="709"/>
        <w:jc w:val="both"/>
      </w:pPr>
      <w:r>
        <w:t xml:space="preserve">1.16. </w:t>
      </w:r>
      <w:r w:rsidR="000D1BA7">
        <w:t>Svītrot 50.punktu.</w:t>
      </w:r>
    </w:p>
    <w:p w14:paraId="488B2B1B" w14:textId="77777777" w:rsidR="0016676D" w:rsidRDefault="0016676D" w:rsidP="0016676D">
      <w:pPr>
        <w:pStyle w:val="ListParagraph"/>
      </w:pPr>
    </w:p>
    <w:p w14:paraId="1E0173DE" w14:textId="77777777" w:rsidR="002C1BCC" w:rsidRDefault="00C56BC7" w:rsidP="0012157F">
      <w:pPr>
        <w:tabs>
          <w:tab w:val="left" w:pos="1276"/>
        </w:tabs>
        <w:ind w:firstLine="709"/>
        <w:jc w:val="both"/>
      </w:pPr>
      <w:r>
        <w:t xml:space="preserve">1.17. </w:t>
      </w:r>
      <w:r w:rsidR="0016676D">
        <w:t>Svītrot 66.punktā vārdus “</w:t>
      </w:r>
      <w:r w:rsidR="00C4265D" w:rsidRPr="00C4265D">
        <w:t>un tā ir pamats ar izložu nodokli apliekamās summas aprēķināšanai</w:t>
      </w:r>
      <w:r w:rsidR="0016676D">
        <w:t>”.</w:t>
      </w:r>
    </w:p>
    <w:p w14:paraId="38C6C2F2" w14:textId="77777777" w:rsidR="00C4265D" w:rsidRDefault="00C4265D" w:rsidP="00C4265D">
      <w:pPr>
        <w:pStyle w:val="ListParagraph"/>
      </w:pPr>
    </w:p>
    <w:p w14:paraId="3C3199B4" w14:textId="77777777" w:rsidR="00007430" w:rsidRDefault="00C56BC7" w:rsidP="00C56BC7">
      <w:pPr>
        <w:tabs>
          <w:tab w:val="left" w:pos="1276"/>
        </w:tabs>
        <w:ind w:firstLine="709"/>
      </w:pPr>
      <w:r>
        <w:t>1.18</w:t>
      </w:r>
      <w:r w:rsidR="001E6FE9">
        <w:t>.</w:t>
      </w:r>
      <w:r>
        <w:t xml:space="preserve"> </w:t>
      </w:r>
      <w:r w:rsidR="0075451E">
        <w:t>Svītrot 1.pielikuma 2.tabulas nosaukumā vārdu “mehānisko”.</w:t>
      </w:r>
    </w:p>
    <w:p w14:paraId="55E2556C" w14:textId="77777777" w:rsidR="00007430" w:rsidRDefault="00007430" w:rsidP="00D80766"/>
    <w:p w14:paraId="66F3F190" w14:textId="77777777" w:rsidR="00DF7EDB" w:rsidRPr="005116EE" w:rsidRDefault="00DF7EDB" w:rsidP="00DF7EDB">
      <w:pPr>
        <w:pStyle w:val="naisf"/>
        <w:spacing w:before="0" w:after="0"/>
        <w:ind w:firstLine="709"/>
      </w:pPr>
      <w:r w:rsidRPr="003900B9">
        <w:t>2. Noteikumi stājas spēkā 201</w:t>
      </w:r>
      <w:r w:rsidR="00291F3C" w:rsidRPr="003900B9">
        <w:t>9.gada 1.janvārī</w:t>
      </w:r>
      <w:r w:rsidRPr="003900B9">
        <w:t>.</w:t>
      </w:r>
    </w:p>
    <w:p w14:paraId="37871FA4" w14:textId="77777777" w:rsidR="00DF7EDB" w:rsidRPr="005116EE" w:rsidRDefault="00DF7EDB" w:rsidP="00DF7EDB"/>
    <w:p w14:paraId="55D5B9DB" w14:textId="77777777" w:rsidR="00DF7EDB" w:rsidRPr="005116EE" w:rsidRDefault="00DF7EDB" w:rsidP="00DF7EDB"/>
    <w:p w14:paraId="0347FA40" w14:textId="77777777" w:rsidR="00DF7EDB" w:rsidRPr="005116EE" w:rsidRDefault="00DF7EDB" w:rsidP="00DF7EDB"/>
    <w:p w14:paraId="7B582E1B" w14:textId="77777777" w:rsidR="00DF7EDB" w:rsidRPr="005116EE" w:rsidRDefault="00DF7EDB" w:rsidP="00DF7EDB">
      <w:pPr>
        <w:autoSpaceDE w:val="0"/>
        <w:autoSpaceDN w:val="0"/>
        <w:adjustRightInd w:val="0"/>
        <w:rPr>
          <w:rFonts w:eastAsiaTheme="minorHAnsi"/>
          <w:lang w:eastAsia="en-US"/>
        </w:rPr>
      </w:pPr>
      <w:r w:rsidRPr="005116EE">
        <w:t xml:space="preserve">Ministru prezidents </w:t>
      </w:r>
      <w:r w:rsidRPr="005116EE">
        <w:tab/>
      </w:r>
      <w:r w:rsidRPr="005116EE">
        <w:tab/>
      </w:r>
      <w:r w:rsidRPr="005116EE">
        <w:tab/>
      </w:r>
      <w:r w:rsidRPr="005116EE">
        <w:tab/>
      </w:r>
      <w:r w:rsidRPr="005116EE">
        <w:tab/>
      </w:r>
      <w:r>
        <w:tab/>
      </w:r>
      <w:r w:rsidRPr="005116EE">
        <w:t>M.Kučinskis</w:t>
      </w:r>
    </w:p>
    <w:p w14:paraId="00EDBF3F" w14:textId="77777777" w:rsidR="00DF7EDB" w:rsidRPr="005116EE" w:rsidRDefault="00DF7EDB" w:rsidP="00DF7EDB">
      <w:pPr>
        <w:autoSpaceDE w:val="0"/>
        <w:autoSpaceDN w:val="0"/>
        <w:adjustRightInd w:val="0"/>
      </w:pPr>
    </w:p>
    <w:p w14:paraId="3BCE7AA0" w14:textId="77777777" w:rsidR="00DF7EDB" w:rsidRPr="005116EE" w:rsidRDefault="00DF7EDB" w:rsidP="00DF7EDB">
      <w:pPr>
        <w:autoSpaceDE w:val="0"/>
        <w:autoSpaceDN w:val="0"/>
        <w:adjustRightInd w:val="0"/>
      </w:pPr>
      <w:r w:rsidRPr="005116EE">
        <w:t xml:space="preserve">Finanšu ministre </w:t>
      </w:r>
      <w:r w:rsidRPr="005116EE">
        <w:tab/>
      </w:r>
      <w:r w:rsidRPr="005116EE">
        <w:tab/>
      </w:r>
      <w:r w:rsidRPr="005116EE">
        <w:tab/>
      </w:r>
      <w:r w:rsidRPr="005116EE">
        <w:tab/>
      </w:r>
      <w:r w:rsidRPr="005116EE">
        <w:tab/>
      </w:r>
      <w:r w:rsidRPr="005116EE">
        <w:tab/>
        <w:t>D.Reizniece-Ozola</w:t>
      </w:r>
    </w:p>
    <w:p w14:paraId="7B432271" w14:textId="77777777" w:rsidR="005F7A99" w:rsidRDefault="005F7A99"/>
    <w:sectPr w:rsidR="005F7A99" w:rsidSect="004E14E6">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90A1" w14:textId="77777777" w:rsidR="00D507CD" w:rsidRDefault="00D507CD">
      <w:r>
        <w:separator/>
      </w:r>
    </w:p>
  </w:endnote>
  <w:endnote w:type="continuationSeparator" w:id="0">
    <w:p w14:paraId="7AE191BE" w14:textId="77777777" w:rsidR="00D507CD" w:rsidRDefault="00D5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2DCD" w14:textId="77777777" w:rsidR="003B36C4" w:rsidRDefault="0013017D" w:rsidP="0013017D">
    <w:pPr>
      <w:pStyle w:val="Footer"/>
      <w:tabs>
        <w:tab w:val="clear" w:pos="4153"/>
        <w:tab w:val="clear" w:pos="8306"/>
        <w:tab w:val="left" w:pos="6045"/>
      </w:tabs>
      <w:rPr>
        <w:sz w:val="22"/>
        <w:szCs w:val="22"/>
      </w:rPr>
    </w:pPr>
    <w:r>
      <w:rPr>
        <w:sz w:val="22"/>
        <w:szCs w:val="22"/>
      </w:rPr>
      <w:tab/>
    </w:r>
  </w:p>
  <w:p w14:paraId="2710D236" w14:textId="77777777" w:rsidR="00922888" w:rsidRPr="002E7EAA" w:rsidRDefault="00922888" w:rsidP="00922888">
    <w:pPr>
      <w:pStyle w:val="Footer"/>
      <w:rPr>
        <w:sz w:val="22"/>
        <w:szCs w:val="22"/>
      </w:rPr>
    </w:pPr>
    <w:r w:rsidRPr="002E7EAA">
      <w:rPr>
        <w:sz w:val="22"/>
        <w:szCs w:val="22"/>
      </w:rPr>
      <w:t>FMnot_</w:t>
    </w:r>
    <w:r w:rsidR="0040319F">
      <w:rPr>
        <w:sz w:val="22"/>
        <w:szCs w:val="22"/>
      </w:rPr>
      <w:t>0310</w:t>
    </w:r>
    <w:r w:rsidR="00407BF3">
      <w:rPr>
        <w:sz w:val="22"/>
        <w:szCs w:val="22"/>
      </w:rPr>
      <w:t>18</w:t>
    </w:r>
    <w:r w:rsidRPr="002E7EAA">
      <w:rPr>
        <w:sz w:val="22"/>
        <w:szCs w:val="22"/>
      </w:rPr>
      <w:t>_</w:t>
    </w:r>
    <w:r w:rsidR="0013017D">
      <w:rPr>
        <w:sz w:val="22"/>
        <w:szCs w:val="22"/>
      </w:rPr>
      <w:t>groz_N</w:t>
    </w:r>
    <w:r>
      <w:rPr>
        <w:sz w:val="22"/>
        <w:szCs w:val="22"/>
      </w:rPr>
      <w:t>1043.docx</w:t>
    </w:r>
  </w:p>
  <w:p w14:paraId="4B5D390F" w14:textId="77777777" w:rsidR="00DB154D" w:rsidRDefault="00D507CD">
    <w:pPr>
      <w:pStyle w:val="Footer"/>
      <w:jc w:val="center"/>
      <w:rPr>
        <w:caps/>
        <w:noProof/>
        <w:color w:val="5B9BD5" w:themeColor="accent1"/>
      </w:rPr>
    </w:pPr>
  </w:p>
  <w:p w14:paraId="5262CD50" w14:textId="77777777" w:rsidR="00DB154D" w:rsidRDefault="00D5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E1E2" w14:textId="77777777" w:rsidR="003476FC" w:rsidRPr="002E7EAA" w:rsidRDefault="003476FC" w:rsidP="003476FC">
    <w:pPr>
      <w:pStyle w:val="Footer"/>
      <w:rPr>
        <w:sz w:val="22"/>
        <w:szCs w:val="22"/>
      </w:rPr>
    </w:pPr>
    <w:r w:rsidRPr="002E7EAA">
      <w:rPr>
        <w:sz w:val="22"/>
        <w:szCs w:val="22"/>
      </w:rPr>
      <w:t>FMnot_</w:t>
    </w:r>
    <w:r w:rsidR="0040319F">
      <w:rPr>
        <w:sz w:val="22"/>
        <w:szCs w:val="22"/>
      </w:rPr>
      <w:t>0310</w:t>
    </w:r>
    <w:r w:rsidR="00407BF3">
      <w:rPr>
        <w:sz w:val="22"/>
        <w:szCs w:val="22"/>
      </w:rPr>
      <w:t>18</w:t>
    </w:r>
    <w:r w:rsidRPr="002E7EAA">
      <w:rPr>
        <w:sz w:val="22"/>
        <w:szCs w:val="22"/>
      </w:rPr>
      <w:t>_</w:t>
    </w:r>
    <w:r>
      <w:rPr>
        <w:sz w:val="22"/>
        <w:szCs w:val="22"/>
      </w:rPr>
      <w:t>groz_</w:t>
    </w:r>
    <w:r w:rsidR="0013017D">
      <w:rPr>
        <w:sz w:val="22"/>
        <w:szCs w:val="22"/>
      </w:rPr>
      <w:t>N</w:t>
    </w:r>
    <w:r w:rsidR="00922888">
      <w:rPr>
        <w:sz w:val="22"/>
        <w:szCs w:val="22"/>
      </w:rPr>
      <w:t>1043.docx</w:t>
    </w:r>
  </w:p>
  <w:p w14:paraId="637F4B34" w14:textId="77777777" w:rsidR="003476FC" w:rsidRDefault="0034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58DE" w14:textId="77777777" w:rsidR="00D507CD" w:rsidRDefault="00D507CD">
      <w:r>
        <w:separator/>
      </w:r>
    </w:p>
  </w:footnote>
  <w:footnote w:type="continuationSeparator" w:id="0">
    <w:p w14:paraId="0870C91B" w14:textId="77777777" w:rsidR="00D507CD" w:rsidRDefault="00D5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51256"/>
      <w:docPartObj>
        <w:docPartGallery w:val="Page Numbers (Top of Page)"/>
        <w:docPartUnique/>
      </w:docPartObj>
    </w:sdtPr>
    <w:sdtEndPr>
      <w:rPr>
        <w:noProof/>
      </w:rPr>
    </w:sdtEndPr>
    <w:sdtContent>
      <w:p w14:paraId="56081CD6" w14:textId="7AA8217C" w:rsidR="004E14E6" w:rsidRDefault="004E14E6">
        <w:pPr>
          <w:pStyle w:val="Header"/>
          <w:jc w:val="center"/>
        </w:pPr>
        <w:r>
          <w:fldChar w:fldCharType="begin"/>
        </w:r>
        <w:r>
          <w:instrText xml:space="preserve"> PAGE   \* MERGEFORMAT </w:instrText>
        </w:r>
        <w:r>
          <w:fldChar w:fldCharType="separate"/>
        </w:r>
        <w:r w:rsidR="00BA6508">
          <w:rPr>
            <w:noProof/>
          </w:rPr>
          <w:t>3</w:t>
        </w:r>
        <w:r>
          <w:rPr>
            <w:noProof/>
          </w:rPr>
          <w:fldChar w:fldCharType="end"/>
        </w:r>
      </w:p>
    </w:sdtContent>
  </w:sdt>
  <w:p w14:paraId="104714E3" w14:textId="77777777" w:rsidR="00474AD2" w:rsidRDefault="00D5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80883"/>
      <w:docPartObj>
        <w:docPartGallery w:val="Page Numbers (Top of Page)"/>
        <w:docPartUnique/>
      </w:docPartObj>
    </w:sdtPr>
    <w:sdtEndPr>
      <w:rPr>
        <w:noProof/>
      </w:rPr>
    </w:sdtEndPr>
    <w:sdtContent>
      <w:p w14:paraId="3957C666" w14:textId="77777777" w:rsidR="00F816AD" w:rsidRDefault="00D507CD">
        <w:pPr>
          <w:pStyle w:val="Header"/>
          <w:jc w:val="center"/>
        </w:pPr>
      </w:p>
    </w:sdtContent>
  </w:sdt>
  <w:p w14:paraId="77630068" w14:textId="77777777" w:rsidR="00F816AD" w:rsidRDefault="00F81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B4"/>
    <w:multiLevelType w:val="multilevel"/>
    <w:tmpl w:val="FA448F40"/>
    <w:lvl w:ilvl="0">
      <w:start w:val="1"/>
      <w:numFmt w:val="decimal"/>
      <w:lvlText w:val="%1."/>
      <w:lvlJc w:val="left"/>
      <w:pPr>
        <w:ind w:left="1080" w:hanging="360"/>
      </w:pPr>
      <w:rPr>
        <w:rFonts w:hint="default"/>
      </w:rPr>
    </w:lvl>
    <w:lvl w:ilvl="1">
      <w:start w:val="8"/>
      <w:numFmt w:val="decimal"/>
      <w:isLgl/>
      <w:lvlText w:val="%1.%2."/>
      <w:lvlJc w:val="left"/>
      <w:pPr>
        <w:ind w:left="11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23C6F58"/>
    <w:multiLevelType w:val="multilevel"/>
    <w:tmpl w:val="CE401DD4"/>
    <w:lvl w:ilvl="0">
      <w:start w:val="1"/>
      <w:numFmt w:val="decimal"/>
      <w:lvlText w:val="%1."/>
      <w:lvlJc w:val="left"/>
      <w:pPr>
        <w:ind w:left="360" w:hanging="360"/>
      </w:pPr>
      <w:rPr>
        <w:rFonts w:hint="default"/>
      </w:rPr>
    </w:lvl>
    <w:lvl w:ilvl="1">
      <w:start w:val="1"/>
      <w:numFmt w:val="bullet"/>
      <w:lvlText w:val=""/>
      <w:lvlJc w:val="left"/>
      <w:pPr>
        <w:ind w:left="1353"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3320DF5"/>
    <w:multiLevelType w:val="multilevel"/>
    <w:tmpl w:val="8E46833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AA5745C"/>
    <w:multiLevelType w:val="hybridMultilevel"/>
    <w:tmpl w:val="6AD00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A875A6"/>
    <w:multiLevelType w:val="multilevel"/>
    <w:tmpl w:val="8E46833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B227E78"/>
    <w:multiLevelType w:val="multilevel"/>
    <w:tmpl w:val="8E46833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50860E1"/>
    <w:multiLevelType w:val="multilevel"/>
    <w:tmpl w:val="34A03F0A"/>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2A34A02"/>
    <w:multiLevelType w:val="multilevel"/>
    <w:tmpl w:val="0B9480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0973276"/>
    <w:multiLevelType w:val="multilevel"/>
    <w:tmpl w:val="334A1632"/>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7"/>
  </w:num>
  <w:num w:numId="4">
    <w:abstractNumId w:val="1"/>
  </w:num>
  <w:num w:numId="5">
    <w:abstractNumId w:val="8"/>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DB"/>
    <w:rsid w:val="00002DB7"/>
    <w:rsid w:val="00003B8C"/>
    <w:rsid w:val="000042C7"/>
    <w:rsid w:val="00007430"/>
    <w:rsid w:val="00021E1F"/>
    <w:rsid w:val="00044567"/>
    <w:rsid w:val="00047DD1"/>
    <w:rsid w:val="00047ED8"/>
    <w:rsid w:val="00050608"/>
    <w:rsid w:val="00052445"/>
    <w:rsid w:val="00063A6F"/>
    <w:rsid w:val="000665C3"/>
    <w:rsid w:val="00066DF0"/>
    <w:rsid w:val="0006733D"/>
    <w:rsid w:val="00071072"/>
    <w:rsid w:val="00075B6A"/>
    <w:rsid w:val="000878E9"/>
    <w:rsid w:val="00090351"/>
    <w:rsid w:val="000A137F"/>
    <w:rsid w:val="000A7D22"/>
    <w:rsid w:val="000B587B"/>
    <w:rsid w:val="000D1BA7"/>
    <w:rsid w:val="000E1075"/>
    <w:rsid w:val="000E7B08"/>
    <w:rsid w:val="000F058B"/>
    <w:rsid w:val="000F26ED"/>
    <w:rsid w:val="000F2787"/>
    <w:rsid w:val="00103AED"/>
    <w:rsid w:val="0010694E"/>
    <w:rsid w:val="00106D01"/>
    <w:rsid w:val="001072BE"/>
    <w:rsid w:val="00110E92"/>
    <w:rsid w:val="0011436C"/>
    <w:rsid w:val="00117C05"/>
    <w:rsid w:val="0012157F"/>
    <w:rsid w:val="001279EA"/>
    <w:rsid w:val="0013017D"/>
    <w:rsid w:val="001371F7"/>
    <w:rsid w:val="00152D09"/>
    <w:rsid w:val="00156629"/>
    <w:rsid w:val="0016402A"/>
    <w:rsid w:val="0016676D"/>
    <w:rsid w:val="00172C9A"/>
    <w:rsid w:val="00174499"/>
    <w:rsid w:val="00191988"/>
    <w:rsid w:val="001B1FEC"/>
    <w:rsid w:val="001B45C2"/>
    <w:rsid w:val="001D159E"/>
    <w:rsid w:val="001D5070"/>
    <w:rsid w:val="001D702A"/>
    <w:rsid w:val="001D7C5F"/>
    <w:rsid w:val="001E6FE9"/>
    <w:rsid w:val="001F59C8"/>
    <w:rsid w:val="00224AAC"/>
    <w:rsid w:val="0023551D"/>
    <w:rsid w:val="002653EB"/>
    <w:rsid w:val="00265915"/>
    <w:rsid w:val="00270078"/>
    <w:rsid w:val="00280A78"/>
    <w:rsid w:val="00291F3C"/>
    <w:rsid w:val="002956E0"/>
    <w:rsid w:val="002967D0"/>
    <w:rsid w:val="002A66EC"/>
    <w:rsid w:val="002B10CF"/>
    <w:rsid w:val="002C1BCC"/>
    <w:rsid w:val="002C6CD1"/>
    <w:rsid w:val="002D63F5"/>
    <w:rsid w:val="002D73CC"/>
    <w:rsid w:val="0033105E"/>
    <w:rsid w:val="003476FC"/>
    <w:rsid w:val="003562FC"/>
    <w:rsid w:val="00366FBC"/>
    <w:rsid w:val="00384093"/>
    <w:rsid w:val="003900B9"/>
    <w:rsid w:val="003A1E79"/>
    <w:rsid w:val="003A3F69"/>
    <w:rsid w:val="003A5254"/>
    <w:rsid w:val="003A5540"/>
    <w:rsid w:val="003A6D8E"/>
    <w:rsid w:val="003B2701"/>
    <w:rsid w:val="003B2C6D"/>
    <w:rsid w:val="003B36C4"/>
    <w:rsid w:val="003B60A5"/>
    <w:rsid w:val="003B7F01"/>
    <w:rsid w:val="003D1665"/>
    <w:rsid w:val="003E2779"/>
    <w:rsid w:val="003E2B2B"/>
    <w:rsid w:val="00401A30"/>
    <w:rsid w:val="0040319F"/>
    <w:rsid w:val="00404236"/>
    <w:rsid w:val="00404765"/>
    <w:rsid w:val="00404C51"/>
    <w:rsid w:val="004066BA"/>
    <w:rsid w:val="00407BF3"/>
    <w:rsid w:val="004101A6"/>
    <w:rsid w:val="0042368D"/>
    <w:rsid w:val="004241ED"/>
    <w:rsid w:val="004312F2"/>
    <w:rsid w:val="00431EA4"/>
    <w:rsid w:val="004458B8"/>
    <w:rsid w:val="00445B92"/>
    <w:rsid w:val="00455FBF"/>
    <w:rsid w:val="004679DE"/>
    <w:rsid w:val="00473289"/>
    <w:rsid w:val="004768B6"/>
    <w:rsid w:val="0048544E"/>
    <w:rsid w:val="00491B02"/>
    <w:rsid w:val="004A0C08"/>
    <w:rsid w:val="004A667D"/>
    <w:rsid w:val="004B5AD2"/>
    <w:rsid w:val="004B75CA"/>
    <w:rsid w:val="004D39D6"/>
    <w:rsid w:val="004E14E6"/>
    <w:rsid w:val="004F17FC"/>
    <w:rsid w:val="00506A05"/>
    <w:rsid w:val="00515B41"/>
    <w:rsid w:val="00515CB0"/>
    <w:rsid w:val="00523B6E"/>
    <w:rsid w:val="0056469D"/>
    <w:rsid w:val="0056735B"/>
    <w:rsid w:val="00577B84"/>
    <w:rsid w:val="00587F3A"/>
    <w:rsid w:val="005947D2"/>
    <w:rsid w:val="005A45C1"/>
    <w:rsid w:val="005A47FD"/>
    <w:rsid w:val="005A4D99"/>
    <w:rsid w:val="005B0726"/>
    <w:rsid w:val="005C2B5B"/>
    <w:rsid w:val="005C696E"/>
    <w:rsid w:val="005D14C7"/>
    <w:rsid w:val="005D20EB"/>
    <w:rsid w:val="005D3573"/>
    <w:rsid w:val="005D5B64"/>
    <w:rsid w:val="005E0153"/>
    <w:rsid w:val="005F2AE8"/>
    <w:rsid w:val="005F7893"/>
    <w:rsid w:val="005F7A99"/>
    <w:rsid w:val="0060229F"/>
    <w:rsid w:val="00605261"/>
    <w:rsid w:val="006131C4"/>
    <w:rsid w:val="006262D2"/>
    <w:rsid w:val="00631BC8"/>
    <w:rsid w:val="006339DD"/>
    <w:rsid w:val="00651326"/>
    <w:rsid w:val="006636C8"/>
    <w:rsid w:val="00672533"/>
    <w:rsid w:val="00680D99"/>
    <w:rsid w:val="006947F1"/>
    <w:rsid w:val="006C0767"/>
    <w:rsid w:val="006C349C"/>
    <w:rsid w:val="006D30A0"/>
    <w:rsid w:val="006D428E"/>
    <w:rsid w:val="006D6E09"/>
    <w:rsid w:val="006E3087"/>
    <w:rsid w:val="006E5140"/>
    <w:rsid w:val="00701ACA"/>
    <w:rsid w:val="0073450E"/>
    <w:rsid w:val="007349E0"/>
    <w:rsid w:val="0073563F"/>
    <w:rsid w:val="0074204E"/>
    <w:rsid w:val="007467C8"/>
    <w:rsid w:val="00751AF2"/>
    <w:rsid w:val="0075451E"/>
    <w:rsid w:val="00767DAA"/>
    <w:rsid w:val="007721FD"/>
    <w:rsid w:val="007815AF"/>
    <w:rsid w:val="00795806"/>
    <w:rsid w:val="007B3F3B"/>
    <w:rsid w:val="007E0510"/>
    <w:rsid w:val="007E673C"/>
    <w:rsid w:val="007F1160"/>
    <w:rsid w:val="008063BA"/>
    <w:rsid w:val="008158CE"/>
    <w:rsid w:val="0081677B"/>
    <w:rsid w:val="00820ACA"/>
    <w:rsid w:val="008362C1"/>
    <w:rsid w:val="0085042D"/>
    <w:rsid w:val="0086232D"/>
    <w:rsid w:val="00864D54"/>
    <w:rsid w:val="00891C70"/>
    <w:rsid w:val="008A58BC"/>
    <w:rsid w:val="008C1F29"/>
    <w:rsid w:val="008D7798"/>
    <w:rsid w:val="008E6CFC"/>
    <w:rsid w:val="00900282"/>
    <w:rsid w:val="0090715F"/>
    <w:rsid w:val="009176A0"/>
    <w:rsid w:val="00922888"/>
    <w:rsid w:val="009240C8"/>
    <w:rsid w:val="00924FD7"/>
    <w:rsid w:val="00932ECE"/>
    <w:rsid w:val="009511D5"/>
    <w:rsid w:val="009513DA"/>
    <w:rsid w:val="0095633A"/>
    <w:rsid w:val="00960C2D"/>
    <w:rsid w:val="00964DEE"/>
    <w:rsid w:val="00973CDD"/>
    <w:rsid w:val="009A0FE4"/>
    <w:rsid w:val="009A3318"/>
    <w:rsid w:val="009D3B94"/>
    <w:rsid w:val="009D7BBA"/>
    <w:rsid w:val="009E0467"/>
    <w:rsid w:val="00A0542D"/>
    <w:rsid w:val="00A3516A"/>
    <w:rsid w:val="00A40DD8"/>
    <w:rsid w:val="00A44391"/>
    <w:rsid w:val="00A47DD2"/>
    <w:rsid w:val="00A61D06"/>
    <w:rsid w:val="00A63411"/>
    <w:rsid w:val="00A63D03"/>
    <w:rsid w:val="00A76DBD"/>
    <w:rsid w:val="00A82A52"/>
    <w:rsid w:val="00A83EB3"/>
    <w:rsid w:val="00A922E4"/>
    <w:rsid w:val="00AA1704"/>
    <w:rsid w:val="00AB64CA"/>
    <w:rsid w:val="00AC002E"/>
    <w:rsid w:val="00AD4B13"/>
    <w:rsid w:val="00B129F0"/>
    <w:rsid w:val="00B20513"/>
    <w:rsid w:val="00B3280B"/>
    <w:rsid w:val="00B36229"/>
    <w:rsid w:val="00B427BA"/>
    <w:rsid w:val="00B449D3"/>
    <w:rsid w:val="00B44FD1"/>
    <w:rsid w:val="00B454A3"/>
    <w:rsid w:val="00B67370"/>
    <w:rsid w:val="00B75DE5"/>
    <w:rsid w:val="00B90B4D"/>
    <w:rsid w:val="00B9353E"/>
    <w:rsid w:val="00BA6508"/>
    <w:rsid w:val="00BA728A"/>
    <w:rsid w:val="00BB0E37"/>
    <w:rsid w:val="00BC0D0F"/>
    <w:rsid w:val="00BD108E"/>
    <w:rsid w:val="00BD3C21"/>
    <w:rsid w:val="00BD407B"/>
    <w:rsid w:val="00BF2524"/>
    <w:rsid w:val="00C023A8"/>
    <w:rsid w:val="00C4265D"/>
    <w:rsid w:val="00C52D5A"/>
    <w:rsid w:val="00C56BC7"/>
    <w:rsid w:val="00C60C4F"/>
    <w:rsid w:val="00C614BC"/>
    <w:rsid w:val="00C65512"/>
    <w:rsid w:val="00C862F9"/>
    <w:rsid w:val="00C8721D"/>
    <w:rsid w:val="00CA06B6"/>
    <w:rsid w:val="00CB37CD"/>
    <w:rsid w:val="00CB6860"/>
    <w:rsid w:val="00CD14D0"/>
    <w:rsid w:val="00CF7BE3"/>
    <w:rsid w:val="00D00411"/>
    <w:rsid w:val="00D030A6"/>
    <w:rsid w:val="00D038F0"/>
    <w:rsid w:val="00D36C33"/>
    <w:rsid w:val="00D507CD"/>
    <w:rsid w:val="00D53F57"/>
    <w:rsid w:val="00D54C92"/>
    <w:rsid w:val="00D550DA"/>
    <w:rsid w:val="00D57E8A"/>
    <w:rsid w:val="00D649F8"/>
    <w:rsid w:val="00D73DD9"/>
    <w:rsid w:val="00D77400"/>
    <w:rsid w:val="00D80766"/>
    <w:rsid w:val="00D95B73"/>
    <w:rsid w:val="00DA23F2"/>
    <w:rsid w:val="00DA4B7B"/>
    <w:rsid w:val="00DA4F42"/>
    <w:rsid w:val="00DA51D8"/>
    <w:rsid w:val="00DB166A"/>
    <w:rsid w:val="00DE156C"/>
    <w:rsid w:val="00DE52D9"/>
    <w:rsid w:val="00DF44FF"/>
    <w:rsid w:val="00DF6DDF"/>
    <w:rsid w:val="00DF7EDB"/>
    <w:rsid w:val="00E109DD"/>
    <w:rsid w:val="00E10C4F"/>
    <w:rsid w:val="00E12AC6"/>
    <w:rsid w:val="00E31F17"/>
    <w:rsid w:val="00E618D9"/>
    <w:rsid w:val="00E64BF7"/>
    <w:rsid w:val="00E66FCA"/>
    <w:rsid w:val="00E72E9B"/>
    <w:rsid w:val="00E83BE9"/>
    <w:rsid w:val="00E8739A"/>
    <w:rsid w:val="00E941CB"/>
    <w:rsid w:val="00EA33D6"/>
    <w:rsid w:val="00EB1BF4"/>
    <w:rsid w:val="00EB4F69"/>
    <w:rsid w:val="00EB5C53"/>
    <w:rsid w:val="00ED586C"/>
    <w:rsid w:val="00F04863"/>
    <w:rsid w:val="00F11205"/>
    <w:rsid w:val="00F17113"/>
    <w:rsid w:val="00F20442"/>
    <w:rsid w:val="00F30E75"/>
    <w:rsid w:val="00F47BCB"/>
    <w:rsid w:val="00F55AA3"/>
    <w:rsid w:val="00F5647D"/>
    <w:rsid w:val="00F56A9D"/>
    <w:rsid w:val="00F64D17"/>
    <w:rsid w:val="00F6671B"/>
    <w:rsid w:val="00F806D0"/>
    <w:rsid w:val="00F816AD"/>
    <w:rsid w:val="00F8344F"/>
    <w:rsid w:val="00F93DEF"/>
    <w:rsid w:val="00FA262B"/>
    <w:rsid w:val="00FA760D"/>
    <w:rsid w:val="00FB7377"/>
    <w:rsid w:val="00FE6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25EB"/>
  <w15:chartTrackingRefBased/>
  <w15:docId w15:val="{3F8C1C92-DBEA-4C94-829E-6083182D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EDB"/>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F7EDB"/>
    <w:pPr>
      <w:spacing w:before="75" w:after="75"/>
      <w:ind w:firstLine="375"/>
      <w:jc w:val="both"/>
    </w:pPr>
  </w:style>
  <w:style w:type="paragraph" w:styleId="ListParagraph">
    <w:name w:val="List Paragraph"/>
    <w:basedOn w:val="Normal"/>
    <w:uiPriority w:val="34"/>
    <w:qFormat/>
    <w:rsid w:val="00DF7EDB"/>
    <w:pPr>
      <w:ind w:left="720"/>
    </w:pPr>
  </w:style>
  <w:style w:type="paragraph" w:customStyle="1" w:styleId="tv90087921">
    <w:name w:val="tv900_87_921"/>
    <w:basedOn w:val="Normal"/>
    <w:rsid w:val="00DF7EDB"/>
    <w:pPr>
      <w:spacing w:after="567" w:line="360" w:lineRule="auto"/>
      <w:ind w:firstLine="300"/>
      <w:jc w:val="right"/>
    </w:pPr>
    <w:rPr>
      <w:rFonts w:ascii="Verdana" w:hAnsi="Verdana"/>
      <w:i/>
      <w:iCs/>
      <w:sz w:val="18"/>
      <w:szCs w:val="18"/>
    </w:rPr>
  </w:style>
  <w:style w:type="paragraph" w:styleId="Header">
    <w:name w:val="header"/>
    <w:basedOn w:val="Normal"/>
    <w:link w:val="HeaderChar"/>
    <w:uiPriority w:val="99"/>
    <w:unhideWhenUsed/>
    <w:rsid w:val="00DF7EDB"/>
    <w:pPr>
      <w:tabs>
        <w:tab w:val="center" w:pos="4153"/>
        <w:tab w:val="right" w:pos="8306"/>
      </w:tabs>
    </w:pPr>
  </w:style>
  <w:style w:type="character" w:customStyle="1" w:styleId="HeaderChar">
    <w:name w:val="Header Char"/>
    <w:basedOn w:val="DefaultParagraphFont"/>
    <w:link w:val="Header"/>
    <w:uiPriority w:val="99"/>
    <w:rsid w:val="00DF7EDB"/>
    <w:rPr>
      <w:rFonts w:eastAsia="Times New Roman" w:cs="Times New Roman"/>
      <w:szCs w:val="24"/>
      <w:lang w:eastAsia="lv-LV"/>
    </w:rPr>
  </w:style>
  <w:style w:type="paragraph" w:styleId="Footer">
    <w:name w:val="footer"/>
    <w:basedOn w:val="Normal"/>
    <w:link w:val="FooterChar"/>
    <w:uiPriority w:val="99"/>
    <w:unhideWhenUsed/>
    <w:rsid w:val="00DF7EDB"/>
    <w:pPr>
      <w:tabs>
        <w:tab w:val="center" w:pos="4153"/>
        <w:tab w:val="right" w:pos="8306"/>
      </w:tabs>
    </w:pPr>
  </w:style>
  <w:style w:type="character" w:customStyle="1" w:styleId="FooterChar">
    <w:name w:val="Footer Char"/>
    <w:basedOn w:val="DefaultParagraphFont"/>
    <w:link w:val="Footer"/>
    <w:uiPriority w:val="99"/>
    <w:rsid w:val="00DF7EDB"/>
    <w:rPr>
      <w:rFonts w:eastAsia="Times New Roman" w:cs="Times New Roman"/>
      <w:szCs w:val="24"/>
      <w:lang w:eastAsia="lv-LV"/>
    </w:rPr>
  </w:style>
  <w:style w:type="character" w:styleId="Hyperlink">
    <w:name w:val="Hyperlink"/>
    <w:basedOn w:val="DefaultParagraphFont"/>
    <w:uiPriority w:val="99"/>
    <w:unhideWhenUsed/>
    <w:rsid w:val="00DF7EDB"/>
    <w:rPr>
      <w:strike w:val="0"/>
      <w:dstrike w:val="0"/>
      <w:color w:val="0000FF"/>
      <w:u w:val="none"/>
      <w:effect w:val="none"/>
    </w:rPr>
  </w:style>
  <w:style w:type="paragraph" w:styleId="BalloonText">
    <w:name w:val="Balloon Text"/>
    <w:basedOn w:val="Normal"/>
    <w:link w:val="BalloonTextChar"/>
    <w:uiPriority w:val="99"/>
    <w:semiHidden/>
    <w:unhideWhenUsed/>
    <w:rsid w:val="007E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3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D1665"/>
    <w:rPr>
      <w:sz w:val="16"/>
      <w:szCs w:val="16"/>
    </w:rPr>
  </w:style>
  <w:style w:type="paragraph" w:styleId="CommentText">
    <w:name w:val="annotation text"/>
    <w:basedOn w:val="Normal"/>
    <w:link w:val="CommentTextChar"/>
    <w:uiPriority w:val="99"/>
    <w:unhideWhenUsed/>
    <w:rsid w:val="003D1665"/>
    <w:rPr>
      <w:sz w:val="20"/>
      <w:szCs w:val="20"/>
    </w:rPr>
  </w:style>
  <w:style w:type="character" w:customStyle="1" w:styleId="CommentTextChar">
    <w:name w:val="Comment Text Char"/>
    <w:basedOn w:val="DefaultParagraphFont"/>
    <w:link w:val="CommentText"/>
    <w:uiPriority w:val="99"/>
    <w:rsid w:val="003D166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D1665"/>
    <w:rPr>
      <w:b/>
      <w:bCs/>
    </w:rPr>
  </w:style>
  <w:style w:type="character" w:customStyle="1" w:styleId="CommentSubjectChar">
    <w:name w:val="Comment Subject Char"/>
    <w:basedOn w:val="CommentTextChar"/>
    <w:link w:val="CommentSubject"/>
    <w:uiPriority w:val="99"/>
    <w:semiHidden/>
    <w:rsid w:val="003D1665"/>
    <w:rPr>
      <w:rFonts w:eastAsia="Times New Roman" w:cs="Times New Roman"/>
      <w:b/>
      <w:bCs/>
      <w:sz w:val="20"/>
      <w:szCs w:val="20"/>
      <w:lang w:eastAsia="lv-LV"/>
    </w:rPr>
  </w:style>
  <w:style w:type="paragraph" w:styleId="BodyText">
    <w:name w:val="Body Text"/>
    <w:basedOn w:val="Normal"/>
    <w:link w:val="BodyTextChar"/>
    <w:rsid w:val="00366FBC"/>
    <w:pPr>
      <w:jc w:val="both"/>
    </w:pPr>
    <w:rPr>
      <w:sz w:val="28"/>
      <w:lang w:eastAsia="en-US"/>
    </w:rPr>
  </w:style>
  <w:style w:type="character" w:customStyle="1" w:styleId="BodyTextChar">
    <w:name w:val="Body Text Char"/>
    <w:basedOn w:val="DefaultParagraphFont"/>
    <w:link w:val="BodyText"/>
    <w:rsid w:val="00366FBC"/>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122941-azartspelu-un-izloz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MK noteikumu projekts</Kategorija>
    <TAP xmlns="1c33a644-f6cf-45d4-832d-e32e0e370d68">157</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E3A0-B8DA-4503-B2C3-EB954F44CAF4}">
  <ds:schemaRefs>
    <ds:schemaRef ds:uri="http://schemas.microsoft.com/sharepoint/v3/contenttype/forms"/>
  </ds:schemaRefs>
</ds:datastoreItem>
</file>

<file path=customXml/itemProps2.xml><?xml version="1.0" encoding="utf-8"?>
<ds:datastoreItem xmlns:ds="http://schemas.openxmlformats.org/officeDocument/2006/customXml" ds:itemID="{3424A45F-4962-4388-9AB3-F032C579F63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CCC162B5-CBE8-43E6-A995-91457E65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66525-113B-43D4-BDF9-87B823CB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3571</Words>
  <Characters>2036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MK noteikumu projekts “Grozījumi Ministru kabineta 2006.gada 19.decembra noteikumos Nr.1043 “Azartspēļu un izložu organizācijas vienotā grāmatvedības uzskaites kārtība””</vt:lpstr>
    </vt:vector>
  </TitlesOfParts>
  <Company>Finanšu ministrija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2006.gada 19.decembra noteikumos Nr.1043 “Azartspēļu un izložu organizācijas vienotā grāmatvedības uzskaites kārtība””</dc:title>
  <dc:subject>MK noteikumu projekts</dc:subject>
  <dc:creator>I.Zariņa</dc:creator>
  <cp:keywords/>
  <dc:description>67095672, Indra.Zarina@fm.gov.lv</dc:description>
  <cp:lastModifiedBy>Jekaterina Borovika</cp:lastModifiedBy>
  <cp:revision>2</cp:revision>
  <cp:lastPrinted>2018-10-04T07:36:00Z</cp:lastPrinted>
  <dcterms:created xsi:type="dcterms:W3CDTF">2018-10-09T07:43:00Z</dcterms:created>
  <dcterms:modified xsi:type="dcterms:W3CDTF">2018-10-09T07:43:00Z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