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CD" w:rsidRPr="003C15C4" w:rsidRDefault="000B30FA" w:rsidP="000B30FA">
      <w:pPr>
        <w:jc w:val="center"/>
        <w:rPr>
          <w:b/>
          <w:sz w:val="26"/>
          <w:szCs w:val="26"/>
        </w:rPr>
      </w:pPr>
      <w:r w:rsidRPr="003C15C4">
        <w:rPr>
          <w:b/>
          <w:sz w:val="26"/>
          <w:szCs w:val="26"/>
        </w:rPr>
        <w:t xml:space="preserve">Informatīvais ziņojums </w:t>
      </w:r>
    </w:p>
    <w:p w:rsidR="00AC138C" w:rsidRPr="003C15C4" w:rsidRDefault="00D852CD" w:rsidP="00D852CD">
      <w:pPr>
        <w:jc w:val="center"/>
        <w:rPr>
          <w:rFonts w:cs="Times New Roman"/>
          <w:b/>
          <w:sz w:val="26"/>
          <w:szCs w:val="26"/>
        </w:rPr>
      </w:pPr>
      <w:r w:rsidRPr="003C15C4">
        <w:rPr>
          <w:b/>
          <w:sz w:val="26"/>
          <w:szCs w:val="26"/>
        </w:rPr>
        <w:t>“</w:t>
      </w:r>
      <w:r w:rsidRPr="003C15C4">
        <w:rPr>
          <w:rFonts w:cs="Times New Roman"/>
          <w:b/>
          <w:sz w:val="26"/>
          <w:szCs w:val="26"/>
        </w:rPr>
        <w:t>Par</w:t>
      </w:r>
      <w:r w:rsidR="00D520F2" w:rsidRPr="003C15C4">
        <w:rPr>
          <w:rFonts w:cs="Times New Roman"/>
          <w:b/>
          <w:sz w:val="26"/>
          <w:szCs w:val="26"/>
        </w:rPr>
        <w:t xml:space="preserve"> 2018.gada kopējo</w:t>
      </w:r>
      <w:r w:rsidRPr="003C15C4">
        <w:rPr>
          <w:rFonts w:cs="Times New Roman"/>
          <w:b/>
          <w:sz w:val="26"/>
          <w:szCs w:val="26"/>
        </w:rPr>
        <w:t xml:space="preserve"> </w:t>
      </w:r>
      <w:r w:rsidR="00D520F2" w:rsidRPr="003C15C4">
        <w:rPr>
          <w:rFonts w:cs="Times New Roman"/>
          <w:b/>
          <w:sz w:val="26"/>
          <w:szCs w:val="26"/>
        </w:rPr>
        <w:t>pašvaldību aizņēmuma limitu</w:t>
      </w:r>
      <w:r w:rsidR="000B30FA" w:rsidRPr="003C15C4">
        <w:rPr>
          <w:rFonts w:cs="Times New Roman"/>
          <w:b/>
          <w:sz w:val="26"/>
          <w:szCs w:val="26"/>
        </w:rPr>
        <w:t>”</w:t>
      </w:r>
    </w:p>
    <w:p w:rsidR="000B30FA" w:rsidRPr="003C15C4" w:rsidRDefault="000B30FA" w:rsidP="000B30FA">
      <w:pPr>
        <w:jc w:val="center"/>
        <w:rPr>
          <w:sz w:val="26"/>
          <w:szCs w:val="26"/>
        </w:rPr>
      </w:pPr>
    </w:p>
    <w:p w:rsidR="00033562" w:rsidRPr="003C15C4" w:rsidRDefault="000B30FA" w:rsidP="00033562">
      <w:pPr>
        <w:ind w:firstLine="567"/>
        <w:jc w:val="both"/>
        <w:rPr>
          <w:rFonts w:cs="Times New Roman"/>
          <w:sz w:val="26"/>
          <w:szCs w:val="26"/>
        </w:rPr>
      </w:pPr>
      <w:r w:rsidRPr="003C15C4">
        <w:rPr>
          <w:rFonts w:cs="Times New Roman"/>
          <w:sz w:val="26"/>
          <w:szCs w:val="26"/>
        </w:rPr>
        <w:t xml:space="preserve">Informatīvais ziņojums sagatavots saskaņā ar </w:t>
      </w:r>
      <w:r w:rsidR="00033562" w:rsidRPr="003C15C4">
        <w:rPr>
          <w:rFonts w:cs="Times New Roman"/>
          <w:sz w:val="26"/>
          <w:szCs w:val="26"/>
        </w:rPr>
        <w:t xml:space="preserve">Likuma </w:t>
      </w:r>
      <w:r w:rsidR="00CB728A" w:rsidRPr="003C15C4">
        <w:rPr>
          <w:rFonts w:cs="Times New Roman"/>
          <w:sz w:val="26"/>
          <w:szCs w:val="26"/>
        </w:rPr>
        <w:t>par budžetu un finanšu vadību 41</w:t>
      </w:r>
      <w:r w:rsidR="00033562" w:rsidRPr="003C15C4">
        <w:rPr>
          <w:rFonts w:cs="Times New Roman"/>
          <w:sz w:val="26"/>
          <w:szCs w:val="26"/>
        </w:rPr>
        <w:t>.panta piekto daļu</w:t>
      </w:r>
      <w:r w:rsidR="00B44E93">
        <w:rPr>
          <w:rStyle w:val="FootnoteReference"/>
          <w:rFonts w:cs="Times New Roman"/>
          <w:sz w:val="26"/>
          <w:szCs w:val="26"/>
        </w:rPr>
        <w:footnoteReference w:id="1"/>
      </w:r>
      <w:r w:rsidR="00B44E93">
        <w:rPr>
          <w:rFonts w:cs="Times New Roman"/>
          <w:sz w:val="26"/>
          <w:szCs w:val="26"/>
        </w:rPr>
        <w:t>.</w:t>
      </w:r>
    </w:p>
    <w:p w:rsidR="005C5A26" w:rsidRPr="003C15C4" w:rsidRDefault="005C5A26" w:rsidP="000B30FA">
      <w:pPr>
        <w:ind w:firstLine="360"/>
        <w:jc w:val="both"/>
        <w:rPr>
          <w:sz w:val="26"/>
          <w:szCs w:val="26"/>
        </w:rPr>
      </w:pPr>
    </w:p>
    <w:p w:rsidR="000B30FA" w:rsidRPr="004C658E" w:rsidRDefault="0037015D" w:rsidP="004C658E">
      <w:pPr>
        <w:jc w:val="both"/>
        <w:rPr>
          <w:b/>
          <w:sz w:val="26"/>
          <w:szCs w:val="26"/>
        </w:rPr>
      </w:pPr>
      <w:r w:rsidRPr="004C658E">
        <w:rPr>
          <w:b/>
          <w:sz w:val="26"/>
          <w:szCs w:val="26"/>
        </w:rPr>
        <w:t>Situācijas raksturojums</w:t>
      </w:r>
      <w:r w:rsidR="000B30FA" w:rsidRPr="004C658E">
        <w:rPr>
          <w:b/>
          <w:sz w:val="26"/>
          <w:szCs w:val="26"/>
        </w:rPr>
        <w:t>.</w:t>
      </w:r>
    </w:p>
    <w:p w:rsidR="00B44E93" w:rsidRPr="003C15C4" w:rsidRDefault="00B44E93" w:rsidP="00B44E93">
      <w:pPr>
        <w:pStyle w:val="ListParagraph"/>
        <w:jc w:val="both"/>
        <w:rPr>
          <w:b/>
          <w:sz w:val="26"/>
          <w:szCs w:val="26"/>
        </w:rPr>
      </w:pPr>
    </w:p>
    <w:p w:rsidR="002D52C9" w:rsidRPr="003C15C4" w:rsidRDefault="00C91709" w:rsidP="002D52C9">
      <w:pPr>
        <w:ind w:firstLine="567"/>
        <w:jc w:val="both"/>
        <w:rPr>
          <w:rFonts w:eastAsia="Times New Roman" w:cs="Times New Roman"/>
          <w:bCs/>
          <w:sz w:val="26"/>
          <w:szCs w:val="26"/>
          <w:lang w:eastAsia="lv-LV"/>
        </w:rPr>
      </w:pPr>
      <w:r w:rsidRPr="003C15C4">
        <w:rPr>
          <w:rFonts w:eastAsia="Verdana"/>
          <w:color w:val="000000" w:themeColor="text1"/>
          <w:kern w:val="24"/>
          <w:sz w:val="26"/>
          <w:szCs w:val="26"/>
        </w:rPr>
        <w:t>L</w:t>
      </w:r>
      <w:r w:rsidR="00577812" w:rsidRPr="003C15C4">
        <w:rPr>
          <w:rFonts w:eastAsia="Verdana"/>
          <w:color w:val="000000" w:themeColor="text1"/>
          <w:kern w:val="24"/>
          <w:sz w:val="26"/>
          <w:szCs w:val="26"/>
        </w:rPr>
        <w:t>ikumā “Par valsts budžetu 2018.</w:t>
      </w:r>
      <w:r w:rsidR="003C15C4">
        <w:rPr>
          <w:rFonts w:eastAsia="Verdana"/>
          <w:color w:val="000000" w:themeColor="text1"/>
          <w:kern w:val="24"/>
          <w:sz w:val="26"/>
          <w:szCs w:val="26"/>
        </w:rPr>
        <w:t xml:space="preserve">gadam” </w:t>
      </w:r>
      <w:r w:rsidR="002D52C9" w:rsidRPr="003C15C4">
        <w:rPr>
          <w:rFonts w:eastAsia="Verdana"/>
          <w:color w:val="000000" w:themeColor="text1"/>
          <w:kern w:val="24"/>
          <w:sz w:val="26"/>
          <w:szCs w:val="26"/>
        </w:rPr>
        <w:t xml:space="preserve">(Finanšu ministrijas programma 42.00.00 “Valsts budžeta aizdevumi un to atmaksāšana”)  </w:t>
      </w:r>
      <w:r w:rsidR="0057320A" w:rsidRPr="003C15C4">
        <w:rPr>
          <w:rFonts w:eastAsia="Verdana"/>
          <w:color w:val="000000" w:themeColor="text1"/>
          <w:kern w:val="24"/>
          <w:sz w:val="26"/>
          <w:szCs w:val="26"/>
        </w:rPr>
        <w:t xml:space="preserve">ir noteikts </w:t>
      </w:r>
      <w:r w:rsidRPr="003C15C4">
        <w:rPr>
          <w:rFonts w:eastAsia="Verdana"/>
          <w:color w:val="000000" w:themeColor="text1"/>
          <w:kern w:val="24"/>
          <w:sz w:val="26"/>
          <w:szCs w:val="26"/>
        </w:rPr>
        <w:t xml:space="preserve">valsts </w:t>
      </w:r>
      <w:r w:rsidR="006608EE">
        <w:rPr>
          <w:rFonts w:eastAsia="Verdana"/>
          <w:color w:val="000000" w:themeColor="text1"/>
          <w:kern w:val="24"/>
          <w:sz w:val="26"/>
          <w:szCs w:val="26"/>
        </w:rPr>
        <w:t xml:space="preserve">budžeta </w:t>
      </w:r>
      <w:r w:rsidRPr="003C15C4">
        <w:rPr>
          <w:rFonts w:eastAsia="Verdana"/>
          <w:color w:val="000000" w:themeColor="text1"/>
          <w:kern w:val="24"/>
          <w:sz w:val="26"/>
          <w:szCs w:val="26"/>
        </w:rPr>
        <w:t>aizdevumu kopējais palielinājums 334</w:t>
      </w:r>
      <w:r w:rsidR="00B96868">
        <w:rPr>
          <w:rFonts w:eastAsia="Verdana"/>
          <w:color w:val="000000" w:themeColor="text1"/>
          <w:kern w:val="24"/>
          <w:sz w:val="26"/>
          <w:szCs w:val="26"/>
        </w:rPr>
        <w:t>,5</w:t>
      </w:r>
      <w:r w:rsidRPr="003C15C4">
        <w:rPr>
          <w:rFonts w:eastAsia="Verdana"/>
          <w:color w:val="000000" w:themeColor="text1"/>
          <w:kern w:val="24"/>
          <w:sz w:val="26"/>
          <w:szCs w:val="26"/>
        </w:rPr>
        <w:t> milj. EUR apmērā, t.sk. pašvaldību aizņēmumu kopējais palielinājums 118</w:t>
      </w:r>
      <w:r w:rsidR="00B96868">
        <w:rPr>
          <w:rFonts w:eastAsia="Verdana"/>
          <w:color w:val="000000" w:themeColor="text1"/>
          <w:kern w:val="24"/>
          <w:sz w:val="26"/>
          <w:szCs w:val="26"/>
        </w:rPr>
        <w:t>,1</w:t>
      </w:r>
      <w:r w:rsidRPr="003C15C4">
        <w:rPr>
          <w:rFonts w:eastAsia="Verdana"/>
          <w:color w:val="000000" w:themeColor="text1"/>
          <w:kern w:val="24"/>
          <w:sz w:val="26"/>
          <w:szCs w:val="26"/>
        </w:rPr>
        <w:t xml:space="preserve"> milj. EUR apmērā</w:t>
      </w:r>
      <w:r w:rsidR="00B37E88">
        <w:rPr>
          <w:rFonts w:eastAsia="Verdana"/>
          <w:color w:val="000000" w:themeColor="text1"/>
          <w:kern w:val="24"/>
          <w:sz w:val="26"/>
          <w:szCs w:val="26"/>
        </w:rPr>
        <w:t>. P</w:t>
      </w:r>
      <w:r w:rsidR="00B44E93">
        <w:rPr>
          <w:rFonts w:eastAsia="Verdana"/>
          <w:color w:val="000000" w:themeColor="text1"/>
          <w:kern w:val="24"/>
          <w:sz w:val="26"/>
          <w:szCs w:val="26"/>
        </w:rPr>
        <w:t>ašval</w:t>
      </w:r>
      <w:r w:rsidR="00BF6A20">
        <w:rPr>
          <w:rFonts w:eastAsia="Verdana"/>
          <w:color w:val="000000" w:themeColor="text1"/>
          <w:kern w:val="24"/>
          <w:sz w:val="26"/>
          <w:szCs w:val="26"/>
        </w:rPr>
        <w:t xml:space="preserve">dību </w:t>
      </w:r>
      <w:r w:rsidR="00B37E88">
        <w:rPr>
          <w:rFonts w:eastAsia="Verdana"/>
          <w:color w:val="000000" w:themeColor="text1"/>
          <w:kern w:val="24"/>
          <w:sz w:val="26"/>
          <w:szCs w:val="26"/>
        </w:rPr>
        <w:t xml:space="preserve">2018.gada galvojumu  kopējais palielinājums savu kapitālsabiedrību aizņēmumiem ir noteikts </w:t>
      </w:r>
      <w:r w:rsidR="0057320A">
        <w:rPr>
          <w:rFonts w:eastAsia="Verdana"/>
          <w:color w:val="000000" w:themeColor="text1"/>
          <w:kern w:val="24"/>
          <w:sz w:val="26"/>
          <w:szCs w:val="26"/>
        </w:rPr>
        <w:t xml:space="preserve"> </w:t>
      </w:r>
      <w:r w:rsidR="00B96868">
        <w:rPr>
          <w:rFonts w:eastAsia="Verdana"/>
          <w:color w:val="000000" w:themeColor="text1"/>
          <w:kern w:val="24"/>
          <w:sz w:val="26"/>
          <w:szCs w:val="26"/>
        </w:rPr>
        <w:t>56,9</w:t>
      </w:r>
      <w:r w:rsidR="0057320A">
        <w:rPr>
          <w:rFonts w:eastAsia="Verdana"/>
          <w:color w:val="000000" w:themeColor="text1"/>
          <w:kern w:val="24"/>
          <w:sz w:val="26"/>
          <w:szCs w:val="26"/>
        </w:rPr>
        <w:t xml:space="preserve"> milj. EUR apmērā. </w:t>
      </w:r>
      <w:r w:rsidR="002D52C9" w:rsidRPr="003C15C4">
        <w:rPr>
          <w:rFonts w:eastAsia="Verdana"/>
          <w:color w:val="000000" w:themeColor="text1"/>
          <w:kern w:val="24"/>
          <w:sz w:val="26"/>
          <w:szCs w:val="26"/>
        </w:rPr>
        <w:t xml:space="preserve"> Finanšu ministram ir </w:t>
      </w:r>
      <w:r w:rsidR="002D52C9" w:rsidRPr="003C15C4">
        <w:rPr>
          <w:rFonts w:eastAsia="Times New Roman" w:cs="Times New Roman"/>
          <w:sz w:val="26"/>
          <w:szCs w:val="26"/>
          <w:lang w:eastAsia="lv-LV"/>
        </w:rPr>
        <w:t>tiesības mainīt pašvaldībām noteikto kopējo pieļaujamo aizņēmumu un galvojumu palielinājumu, nepārsniedzot šo palielinājumu kopsummu</w:t>
      </w:r>
      <w:r w:rsidR="002D52C9" w:rsidRPr="003C15C4">
        <w:rPr>
          <w:rStyle w:val="FootnoteReference"/>
          <w:rFonts w:eastAsia="Times New Roman" w:cs="Times New Roman"/>
          <w:sz w:val="26"/>
          <w:szCs w:val="26"/>
          <w:lang w:eastAsia="lv-LV"/>
        </w:rPr>
        <w:footnoteReference w:id="2"/>
      </w:r>
      <w:r w:rsidR="002D52C9" w:rsidRPr="003C15C4">
        <w:rPr>
          <w:rFonts w:eastAsia="Times New Roman" w:cs="Times New Roman"/>
          <w:sz w:val="26"/>
          <w:szCs w:val="26"/>
          <w:lang w:eastAsia="lv-LV"/>
        </w:rPr>
        <w:t xml:space="preserve">. </w:t>
      </w:r>
      <w:r w:rsidR="002D52C9" w:rsidRPr="003C15C4">
        <w:rPr>
          <w:rFonts w:eastAsia="Times New Roman" w:cs="Times New Roman"/>
          <w:bCs/>
          <w:sz w:val="26"/>
          <w:szCs w:val="26"/>
          <w:lang w:eastAsia="lv-LV"/>
        </w:rPr>
        <w:t xml:space="preserve"> </w:t>
      </w:r>
      <w:r w:rsidR="002D52C9" w:rsidRPr="003C15C4">
        <w:rPr>
          <w:rFonts w:eastAsia="Times New Roman" w:cs="Times New Roman"/>
          <w:sz w:val="26"/>
          <w:szCs w:val="26"/>
          <w:lang w:eastAsia="lv-LV"/>
        </w:rPr>
        <w:t xml:space="preserve"> </w:t>
      </w:r>
      <w:r w:rsidR="002D52C9" w:rsidRPr="003C15C4">
        <w:rPr>
          <w:rFonts w:eastAsia="Times New Roman" w:cs="Times New Roman"/>
          <w:bCs/>
          <w:sz w:val="26"/>
          <w:szCs w:val="26"/>
          <w:lang w:eastAsia="lv-LV"/>
        </w:rPr>
        <w:t xml:space="preserve">  </w:t>
      </w:r>
    </w:p>
    <w:p w:rsidR="00455D41" w:rsidRPr="003C15C4" w:rsidRDefault="00781843" w:rsidP="00455D41">
      <w:pPr>
        <w:pStyle w:val="NormalWeb"/>
        <w:spacing w:before="0" w:beforeAutospacing="0" w:after="0" w:afterAutospacing="0"/>
        <w:ind w:firstLine="567"/>
        <w:jc w:val="both"/>
        <w:textAlignment w:val="baseline"/>
        <w:rPr>
          <w:sz w:val="26"/>
          <w:szCs w:val="26"/>
        </w:rPr>
      </w:pPr>
      <w:r>
        <w:rPr>
          <w:rFonts w:eastAsia="Verdana"/>
          <w:color w:val="000000" w:themeColor="text1"/>
          <w:kern w:val="24"/>
          <w:sz w:val="26"/>
          <w:szCs w:val="26"/>
        </w:rPr>
        <w:t>K</w:t>
      </w:r>
      <w:r w:rsidR="00C91709" w:rsidRPr="003C15C4">
        <w:rPr>
          <w:rFonts w:eastAsia="Verdana"/>
          <w:color w:val="000000" w:themeColor="text1"/>
          <w:kern w:val="24"/>
          <w:sz w:val="26"/>
          <w:szCs w:val="26"/>
        </w:rPr>
        <w:t>opējais pieļaujamais izsniedzamo</w:t>
      </w:r>
      <w:r w:rsidR="00CB728A" w:rsidRPr="003C15C4">
        <w:rPr>
          <w:rFonts w:eastAsia="Verdana"/>
          <w:color w:val="000000" w:themeColor="text1"/>
          <w:kern w:val="24"/>
          <w:sz w:val="26"/>
          <w:szCs w:val="26"/>
        </w:rPr>
        <w:t xml:space="preserve"> valsts </w:t>
      </w:r>
      <w:r w:rsidR="006608EE">
        <w:rPr>
          <w:rFonts w:eastAsia="Verdana"/>
          <w:color w:val="000000" w:themeColor="text1"/>
          <w:kern w:val="24"/>
          <w:sz w:val="26"/>
          <w:szCs w:val="26"/>
        </w:rPr>
        <w:t xml:space="preserve">budžeta </w:t>
      </w:r>
      <w:r w:rsidR="00CB728A" w:rsidRPr="003C15C4">
        <w:rPr>
          <w:rFonts w:eastAsia="Verdana"/>
          <w:color w:val="000000" w:themeColor="text1"/>
          <w:kern w:val="24"/>
          <w:sz w:val="26"/>
          <w:szCs w:val="26"/>
        </w:rPr>
        <w:t xml:space="preserve">aizdevumu apmērs </w:t>
      </w:r>
      <w:r w:rsidR="006608EE">
        <w:rPr>
          <w:rFonts w:eastAsia="Verdana"/>
          <w:color w:val="000000" w:themeColor="text1"/>
          <w:kern w:val="24"/>
          <w:sz w:val="26"/>
          <w:szCs w:val="26"/>
        </w:rPr>
        <w:t xml:space="preserve">2018.gadā </w:t>
      </w:r>
      <w:r w:rsidR="00CB728A" w:rsidRPr="003C15C4">
        <w:rPr>
          <w:rFonts w:eastAsia="Verdana"/>
          <w:color w:val="000000" w:themeColor="text1"/>
          <w:kern w:val="24"/>
          <w:sz w:val="26"/>
          <w:szCs w:val="26"/>
        </w:rPr>
        <w:t>ir 434</w:t>
      </w:r>
      <w:r w:rsidR="00B96868">
        <w:rPr>
          <w:rFonts w:eastAsia="Verdana"/>
          <w:color w:val="000000" w:themeColor="text1"/>
          <w:kern w:val="24"/>
          <w:sz w:val="26"/>
          <w:szCs w:val="26"/>
        </w:rPr>
        <w:t>,7</w:t>
      </w:r>
      <w:r w:rsidR="00CB728A" w:rsidRPr="003C15C4">
        <w:rPr>
          <w:rFonts w:eastAsia="Verdana"/>
          <w:color w:val="000000" w:themeColor="text1"/>
          <w:kern w:val="24"/>
          <w:sz w:val="26"/>
          <w:szCs w:val="26"/>
        </w:rPr>
        <w:t xml:space="preserve"> </w:t>
      </w:r>
      <w:r w:rsidR="00C91709" w:rsidRPr="003C15C4">
        <w:rPr>
          <w:rFonts w:eastAsia="Verdana"/>
          <w:color w:val="000000" w:themeColor="text1"/>
          <w:kern w:val="24"/>
          <w:sz w:val="26"/>
          <w:szCs w:val="26"/>
        </w:rPr>
        <w:t xml:space="preserve">milj. EUR, kas ietver </w:t>
      </w:r>
      <w:r w:rsidR="00C36A8A" w:rsidRPr="003C15C4">
        <w:rPr>
          <w:rFonts w:eastAsia="Verdana"/>
          <w:color w:val="000000" w:themeColor="text1"/>
          <w:kern w:val="24"/>
          <w:sz w:val="26"/>
          <w:szCs w:val="26"/>
        </w:rPr>
        <w:t xml:space="preserve">minēto </w:t>
      </w:r>
      <w:r w:rsidR="00C91709" w:rsidRPr="003C15C4">
        <w:rPr>
          <w:rFonts w:eastAsia="Verdana"/>
          <w:color w:val="000000" w:themeColor="text1"/>
          <w:kern w:val="24"/>
          <w:sz w:val="26"/>
          <w:szCs w:val="26"/>
        </w:rPr>
        <w:t>aizdevumu kopējo palielinājumu 334</w:t>
      </w:r>
      <w:r w:rsidR="00B96868">
        <w:rPr>
          <w:rFonts w:eastAsia="Verdana"/>
          <w:color w:val="000000" w:themeColor="text1"/>
          <w:kern w:val="24"/>
          <w:sz w:val="26"/>
          <w:szCs w:val="26"/>
        </w:rPr>
        <w:t>,5</w:t>
      </w:r>
      <w:r w:rsidR="00C91709" w:rsidRPr="003C15C4">
        <w:rPr>
          <w:rFonts w:eastAsia="Verdana"/>
          <w:color w:val="000000" w:themeColor="text1"/>
          <w:kern w:val="24"/>
          <w:sz w:val="26"/>
          <w:szCs w:val="26"/>
        </w:rPr>
        <w:t xml:space="preserve"> milj. EUR</w:t>
      </w:r>
      <w:r w:rsidR="00424C52">
        <w:rPr>
          <w:rFonts w:eastAsia="Verdana"/>
          <w:color w:val="000000" w:themeColor="text1"/>
          <w:kern w:val="24"/>
          <w:sz w:val="26"/>
          <w:szCs w:val="26"/>
        </w:rPr>
        <w:t xml:space="preserve"> un iepriekšējos gados izsniegtās</w:t>
      </w:r>
      <w:r w:rsidR="00C91709" w:rsidRPr="003C15C4">
        <w:rPr>
          <w:rFonts w:eastAsia="Verdana"/>
          <w:color w:val="000000" w:themeColor="text1"/>
          <w:kern w:val="24"/>
          <w:sz w:val="26"/>
          <w:szCs w:val="26"/>
        </w:rPr>
        <w:t xml:space="preserve"> valsts aizdevumu plānotās </w:t>
      </w:r>
      <w:r w:rsidR="00C36A8A" w:rsidRPr="003C15C4">
        <w:rPr>
          <w:rFonts w:eastAsia="Verdana"/>
          <w:color w:val="000000" w:themeColor="text1"/>
          <w:kern w:val="24"/>
          <w:sz w:val="26"/>
          <w:szCs w:val="26"/>
        </w:rPr>
        <w:t xml:space="preserve">atmaksas </w:t>
      </w:r>
      <w:r w:rsidR="00733E3D" w:rsidRPr="003C15C4">
        <w:rPr>
          <w:rFonts w:eastAsia="Verdana"/>
          <w:color w:val="000000" w:themeColor="text1"/>
          <w:kern w:val="24"/>
          <w:sz w:val="26"/>
          <w:szCs w:val="26"/>
        </w:rPr>
        <w:t>100</w:t>
      </w:r>
      <w:r w:rsidR="00B96868">
        <w:rPr>
          <w:rFonts w:eastAsia="Verdana"/>
          <w:color w:val="000000" w:themeColor="text1"/>
          <w:kern w:val="24"/>
          <w:sz w:val="26"/>
          <w:szCs w:val="26"/>
        </w:rPr>
        <w:t>,2</w:t>
      </w:r>
      <w:r w:rsidR="00FC0EDF" w:rsidRPr="003C15C4">
        <w:rPr>
          <w:rFonts w:eastAsia="Verdana"/>
          <w:color w:val="000000" w:themeColor="text1"/>
          <w:kern w:val="24"/>
          <w:sz w:val="26"/>
          <w:szCs w:val="26"/>
        </w:rPr>
        <w:t xml:space="preserve"> </w:t>
      </w:r>
      <w:r w:rsidR="00577812" w:rsidRPr="003C15C4">
        <w:rPr>
          <w:rFonts w:eastAsia="Verdana"/>
          <w:color w:val="000000" w:themeColor="text1"/>
          <w:kern w:val="24"/>
          <w:sz w:val="26"/>
          <w:szCs w:val="26"/>
        </w:rPr>
        <w:t xml:space="preserve">milj. EUR. </w:t>
      </w:r>
      <w:r w:rsidR="008A6F24" w:rsidRPr="003C15C4">
        <w:rPr>
          <w:rFonts w:eastAsia="Verdana"/>
          <w:color w:val="000000" w:themeColor="text1"/>
          <w:kern w:val="24"/>
          <w:sz w:val="26"/>
          <w:szCs w:val="26"/>
        </w:rPr>
        <w:t>Valsts aizdevumu un to atmaksu sarakstu</w:t>
      </w:r>
      <w:r w:rsidR="00455D41" w:rsidRPr="003C15C4">
        <w:rPr>
          <w:rFonts w:eastAsia="Verdana"/>
          <w:color w:val="000000" w:themeColor="text1"/>
          <w:kern w:val="24"/>
          <w:sz w:val="26"/>
          <w:szCs w:val="26"/>
        </w:rPr>
        <w:t xml:space="preserve"> </w:t>
      </w:r>
      <w:r w:rsidR="008A6F24" w:rsidRPr="003C15C4">
        <w:rPr>
          <w:rFonts w:eastAsia="Verdana"/>
          <w:color w:val="000000" w:themeColor="text1"/>
          <w:kern w:val="24"/>
          <w:sz w:val="26"/>
          <w:szCs w:val="26"/>
        </w:rPr>
        <w:t xml:space="preserve">nosaka </w:t>
      </w:r>
      <w:r w:rsidR="00EC54FE">
        <w:rPr>
          <w:rFonts w:eastAsia="Verdana"/>
          <w:color w:val="000000" w:themeColor="text1"/>
          <w:kern w:val="24"/>
          <w:sz w:val="26"/>
          <w:szCs w:val="26"/>
        </w:rPr>
        <w:t>finanšu ministrs</w:t>
      </w:r>
      <w:r w:rsidR="00455D41" w:rsidRPr="003C15C4">
        <w:rPr>
          <w:rFonts w:eastAsia="Verdana"/>
          <w:color w:val="000000" w:themeColor="text1"/>
          <w:kern w:val="24"/>
          <w:sz w:val="26"/>
          <w:szCs w:val="26"/>
        </w:rPr>
        <w:t xml:space="preserve"> ar rīkojumu</w:t>
      </w:r>
      <w:r w:rsidR="00DE19CC" w:rsidRPr="003C15C4">
        <w:rPr>
          <w:rStyle w:val="FootnoteReference"/>
          <w:rFonts w:eastAsia="Verdana"/>
          <w:color w:val="000000" w:themeColor="text1"/>
          <w:kern w:val="24"/>
          <w:sz w:val="26"/>
          <w:szCs w:val="26"/>
        </w:rPr>
        <w:footnoteReference w:id="3"/>
      </w:r>
      <w:r w:rsidR="00DE19CC" w:rsidRPr="003C15C4">
        <w:rPr>
          <w:rFonts w:eastAsia="Verdana"/>
          <w:color w:val="000000" w:themeColor="text1"/>
          <w:kern w:val="24"/>
          <w:sz w:val="26"/>
          <w:szCs w:val="26"/>
        </w:rPr>
        <w:t xml:space="preserve">. </w:t>
      </w:r>
    </w:p>
    <w:p w:rsidR="00CB728A" w:rsidRPr="003C15C4" w:rsidRDefault="005F5CC6" w:rsidP="00CB728A">
      <w:pPr>
        <w:ind w:firstLine="567"/>
        <w:jc w:val="both"/>
        <w:rPr>
          <w:rFonts w:eastAsia="Times New Roman" w:cs="Times New Roman"/>
          <w:bCs/>
          <w:sz w:val="26"/>
          <w:szCs w:val="26"/>
        </w:rPr>
      </w:pPr>
      <w:r w:rsidRPr="003C15C4">
        <w:rPr>
          <w:rFonts w:eastAsia="Times New Roman" w:cs="Times New Roman"/>
          <w:bCs/>
          <w:sz w:val="26"/>
          <w:szCs w:val="26"/>
        </w:rPr>
        <w:t xml:space="preserve">Pēdējos gados </w:t>
      </w:r>
      <w:r w:rsidR="0030538A" w:rsidRPr="003C15C4">
        <w:rPr>
          <w:rFonts w:eastAsia="Times New Roman" w:cs="Times New Roman"/>
          <w:bCs/>
          <w:sz w:val="26"/>
          <w:szCs w:val="26"/>
        </w:rPr>
        <w:t>būtiski</w:t>
      </w:r>
      <w:r w:rsidRPr="003C15C4">
        <w:rPr>
          <w:rFonts w:eastAsia="Times New Roman" w:cs="Times New Roman"/>
          <w:bCs/>
          <w:sz w:val="26"/>
          <w:szCs w:val="26"/>
        </w:rPr>
        <w:t xml:space="preserve"> ir pieaudzis</w:t>
      </w:r>
      <w:r w:rsidR="0030538A" w:rsidRPr="003C15C4">
        <w:rPr>
          <w:rFonts w:eastAsia="Times New Roman" w:cs="Times New Roman"/>
          <w:bCs/>
          <w:sz w:val="26"/>
          <w:szCs w:val="26"/>
        </w:rPr>
        <w:t xml:space="preserve"> pašvaldību aizņēmumu pieprasījumu</w:t>
      </w:r>
      <w:r w:rsidRPr="003C15C4">
        <w:rPr>
          <w:rFonts w:eastAsia="Times New Roman" w:cs="Times New Roman"/>
          <w:bCs/>
          <w:sz w:val="26"/>
          <w:szCs w:val="26"/>
        </w:rPr>
        <w:t xml:space="preserve"> </w:t>
      </w:r>
      <w:r w:rsidR="0030538A" w:rsidRPr="003C15C4">
        <w:rPr>
          <w:rFonts w:eastAsia="Times New Roman" w:cs="Times New Roman"/>
          <w:bCs/>
          <w:sz w:val="26"/>
          <w:szCs w:val="26"/>
        </w:rPr>
        <w:t xml:space="preserve">apjoms </w:t>
      </w:r>
      <w:r w:rsidRPr="003C15C4">
        <w:rPr>
          <w:rFonts w:eastAsia="Times New Roman" w:cs="Times New Roman"/>
          <w:bCs/>
          <w:sz w:val="26"/>
          <w:szCs w:val="26"/>
        </w:rPr>
        <w:t xml:space="preserve">un </w:t>
      </w:r>
      <w:r w:rsidR="0030538A" w:rsidRPr="003C15C4">
        <w:rPr>
          <w:rFonts w:eastAsia="Times New Roman" w:cs="Times New Roman"/>
          <w:bCs/>
          <w:sz w:val="26"/>
          <w:szCs w:val="26"/>
        </w:rPr>
        <w:t xml:space="preserve"> skaits. </w:t>
      </w:r>
      <w:r w:rsidR="00FC0EDF" w:rsidRPr="003C15C4">
        <w:rPr>
          <w:rFonts w:eastAsia="Times New Roman" w:cs="Times New Roman"/>
          <w:bCs/>
          <w:sz w:val="26"/>
          <w:szCs w:val="26"/>
        </w:rPr>
        <w:t xml:space="preserve"> </w:t>
      </w:r>
    </w:p>
    <w:p w:rsidR="00D52840" w:rsidRPr="003C15C4" w:rsidRDefault="00D52840" w:rsidP="00CB728A">
      <w:pPr>
        <w:ind w:firstLine="567"/>
        <w:jc w:val="right"/>
        <w:rPr>
          <w:rFonts w:eastAsia="Times New Roman"/>
          <w:bCs/>
          <w:sz w:val="26"/>
          <w:szCs w:val="26"/>
        </w:rPr>
      </w:pPr>
      <w:r w:rsidRPr="003C15C4">
        <w:rPr>
          <w:rFonts w:eastAsia="Times New Roman"/>
          <w:bCs/>
          <w:sz w:val="26"/>
          <w:szCs w:val="26"/>
        </w:rPr>
        <w:t>Attēls Nr.1</w:t>
      </w:r>
    </w:p>
    <w:p w:rsidR="00C36A8A" w:rsidRPr="003C15C4" w:rsidRDefault="00C36A8A" w:rsidP="00C36A8A">
      <w:pPr>
        <w:pStyle w:val="NormalWeb"/>
        <w:spacing w:before="0" w:beforeAutospacing="0" w:after="0" w:afterAutospacing="0"/>
        <w:jc w:val="center"/>
        <w:rPr>
          <w:rFonts w:eastAsiaTheme="minorEastAsia"/>
          <w:b/>
          <w:bCs/>
          <w:i/>
          <w:color w:val="000000" w:themeColor="text1"/>
          <w:kern w:val="24"/>
          <w:sz w:val="26"/>
          <w:szCs w:val="26"/>
        </w:rPr>
      </w:pPr>
      <w:r w:rsidRPr="003C15C4">
        <w:rPr>
          <w:rFonts w:eastAsiaTheme="minorEastAsia"/>
          <w:b/>
          <w:bCs/>
          <w:color w:val="000000" w:themeColor="text1"/>
          <w:kern w:val="24"/>
          <w:sz w:val="26"/>
          <w:szCs w:val="26"/>
        </w:rPr>
        <w:t xml:space="preserve">Pašvaldību aizņēmumu pieprasījumu kopējais apmērs, milj. </w:t>
      </w:r>
      <w:r w:rsidRPr="003C15C4">
        <w:rPr>
          <w:rFonts w:eastAsiaTheme="minorEastAsia"/>
          <w:b/>
          <w:bCs/>
          <w:i/>
          <w:color w:val="000000" w:themeColor="text1"/>
          <w:kern w:val="24"/>
          <w:sz w:val="26"/>
          <w:szCs w:val="26"/>
        </w:rPr>
        <w:t>euro</w:t>
      </w:r>
    </w:p>
    <w:p w:rsidR="003C15C4" w:rsidRDefault="00D520F2" w:rsidP="003C15C4">
      <w:pPr>
        <w:ind w:firstLine="567"/>
        <w:jc w:val="center"/>
        <w:rPr>
          <w:rFonts w:eastAsia="Times New Roman" w:cs="Times New Roman"/>
          <w:bCs/>
          <w:sz w:val="26"/>
          <w:szCs w:val="26"/>
        </w:rPr>
      </w:pPr>
      <w:r>
        <w:rPr>
          <w:rFonts w:eastAsia="Times New Roman"/>
          <w:bCs/>
          <w:noProof/>
          <w:sz w:val="26"/>
          <w:szCs w:val="26"/>
          <w:lang w:eastAsia="lv-LV"/>
        </w:rPr>
        <w:drawing>
          <wp:inline distT="0" distB="0" distL="0" distR="0" wp14:anchorId="69ED1B6E" wp14:editId="48422EFD">
            <wp:extent cx="3324225" cy="2885594"/>
            <wp:effectExtent l="19050" t="19050" r="952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592" cy="2943204"/>
                    </a:xfrm>
                    <a:prstGeom prst="rect">
                      <a:avLst/>
                    </a:prstGeom>
                    <a:noFill/>
                    <a:ln>
                      <a:solidFill>
                        <a:sysClr val="window" lastClr="FFFFFF">
                          <a:lumMod val="75000"/>
                        </a:sysClr>
                      </a:solidFill>
                    </a:ln>
                  </pic:spPr>
                </pic:pic>
              </a:graphicData>
            </a:graphic>
          </wp:inline>
        </w:drawing>
      </w:r>
    </w:p>
    <w:p w:rsidR="003C15C4" w:rsidRDefault="003C15C4" w:rsidP="003C15C4">
      <w:pPr>
        <w:ind w:firstLine="567"/>
        <w:jc w:val="both"/>
        <w:rPr>
          <w:rFonts w:cs="Times New Roman"/>
          <w:sz w:val="26"/>
          <w:szCs w:val="26"/>
        </w:rPr>
      </w:pPr>
      <w:r w:rsidRPr="00CC1B57">
        <w:rPr>
          <w:rFonts w:eastAsia="Times New Roman" w:cs="Times New Roman"/>
          <w:bCs/>
          <w:sz w:val="26"/>
          <w:szCs w:val="26"/>
        </w:rPr>
        <w:lastRenderedPageBreak/>
        <w:t xml:space="preserve">Pašvaldību aizņēmumu pieprasījumu pieaugums galvenokārt </w:t>
      </w:r>
      <w:r w:rsidRPr="00CC1B57">
        <w:rPr>
          <w:rFonts w:eastAsia="Times New Roman"/>
          <w:sz w:val="26"/>
          <w:szCs w:val="26"/>
          <w:lang w:eastAsia="lv-LV"/>
        </w:rPr>
        <w:t xml:space="preserve">saistāms gan ar </w:t>
      </w:r>
      <w:r w:rsidR="0057320A">
        <w:rPr>
          <w:rFonts w:eastAsia="Times New Roman"/>
          <w:sz w:val="26"/>
          <w:szCs w:val="26"/>
          <w:lang w:eastAsia="lv-LV"/>
        </w:rPr>
        <w:t xml:space="preserve">aktīvu </w:t>
      </w:r>
      <w:r w:rsidRPr="00CC1B57">
        <w:rPr>
          <w:rFonts w:cs="Times New Roman"/>
          <w:sz w:val="26"/>
          <w:szCs w:val="26"/>
        </w:rPr>
        <w:t>Eiropas Savienības</w:t>
      </w:r>
      <w:r w:rsidRPr="00CC1B57">
        <w:rPr>
          <w:rFonts w:eastAsia="Times New Roman"/>
          <w:sz w:val="26"/>
          <w:szCs w:val="26"/>
          <w:lang w:eastAsia="lv-LV"/>
        </w:rPr>
        <w:t xml:space="preserve"> fondu </w:t>
      </w:r>
      <w:r>
        <w:rPr>
          <w:rFonts w:eastAsia="Times New Roman"/>
          <w:sz w:val="26"/>
          <w:szCs w:val="26"/>
          <w:lang w:eastAsia="lv-LV"/>
        </w:rPr>
        <w:t xml:space="preserve">un citu ārvalstu finanšu palīdzības līdzfinansētu </w:t>
      </w:r>
      <w:r w:rsidRPr="00CC1B57">
        <w:rPr>
          <w:rFonts w:eastAsia="Times New Roman"/>
          <w:sz w:val="26"/>
          <w:szCs w:val="26"/>
          <w:lang w:eastAsia="lv-LV"/>
        </w:rPr>
        <w:t>projektu īstenošanu</w:t>
      </w:r>
      <w:r>
        <w:rPr>
          <w:rFonts w:eastAsia="Times New Roman"/>
          <w:sz w:val="26"/>
          <w:szCs w:val="26"/>
          <w:lang w:eastAsia="lv-LV"/>
        </w:rPr>
        <w:t xml:space="preserve"> (turpmāk ES projekti), gan ar </w:t>
      </w:r>
      <w:r>
        <w:rPr>
          <w:rFonts w:cs="Times New Roman"/>
          <w:sz w:val="26"/>
          <w:szCs w:val="26"/>
        </w:rPr>
        <w:t xml:space="preserve">ES </w:t>
      </w:r>
      <w:r w:rsidRPr="00CC1B57">
        <w:rPr>
          <w:rFonts w:cs="Times New Roman"/>
          <w:sz w:val="26"/>
          <w:szCs w:val="26"/>
          <w:lang w:eastAsia="lv-LV"/>
        </w:rPr>
        <w:t xml:space="preserve">fondu ierobežotās projektu iesniegumu atlases projektu priekšfinansēšanu pirms līguma noslēgšanas ar sadarbības iestādi (aizņēmuma mērķis no 2018.gada), </w:t>
      </w:r>
      <w:r>
        <w:rPr>
          <w:rFonts w:cs="Times New Roman"/>
          <w:sz w:val="26"/>
          <w:szCs w:val="26"/>
          <w:lang w:eastAsia="lv-LV"/>
        </w:rPr>
        <w:t xml:space="preserve">kā arī </w:t>
      </w:r>
      <w:r w:rsidRPr="00CC1B57">
        <w:rPr>
          <w:rFonts w:cs="Times New Roman"/>
          <w:sz w:val="26"/>
          <w:szCs w:val="26"/>
          <w:lang w:eastAsia="lv-LV"/>
        </w:rPr>
        <w:t xml:space="preserve">ar aktīvāku </w:t>
      </w:r>
      <w:r w:rsidRPr="00CC1B57">
        <w:rPr>
          <w:rFonts w:cs="Times New Roman"/>
          <w:sz w:val="26"/>
          <w:szCs w:val="26"/>
        </w:rPr>
        <w:t>pārējo i</w:t>
      </w:r>
      <w:r w:rsidR="00BF6A20">
        <w:rPr>
          <w:rFonts w:cs="Times New Roman"/>
          <w:sz w:val="26"/>
          <w:szCs w:val="26"/>
        </w:rPr>
        <w:t>nvestīciju projektu īstenošanu.</w:t>
      </w:r>
      <w:r w:rsidR="00A92D0A">
        <w:rPr>
          <w:rFonts w:cs="Times New Roman"/>
          <w:sz w:val="26"/>
          <w:szCs w:val="26"/>
        </w:rPr>
        <w:t xml:space="preserve"> </w:t>
      </w:r>
      <w:r w:rsidR="0057320A">
        <w:rPr>
          <w:rFonts w:cs="Times New Roman"/>
          <w:sz w:val="26"/>
          <w:szCs w:val="26"/>
        </w:rPr>
        <w:t xml:space="preserve">Vienlaikus </w:t>
      </w:r>
      <w:r w:rsidR="00A92D0A">
        <w:rPr>
          <w:rFonts w:cs="Times New Roman"/>
          <w:sz w:val="26"/>
          <w:szCs w:val="26"/>
        </w:rPr>
        <w:t>aizņēmumu</w:t>
      </w:r>
      <w:r w:rsidR="0057320A">
        <w:rPr>
          <w:rFonts w:cs="Times New Roman"/>
          <w:sz w:val="26"/>
          <w:szCs w:val="26"/>
        </w:rPr>
        <w:t xml:space="preserve"> apjoma pieaugums skaidrojams arī ar</w:t>
      </w:r>
      <w:r w:rsidR="00A92D0A">
        <w:rPr>
          <w:rFonts w:cs="Times New Roman"/>
          <w:sz w:val="26"/>
          <w:szCs w:val="26"/>
        </w:rPr>
        <w:t xml:space="preserve"> projektu sadārdzinājumu, kā rezultātā </w:t>
      </w:r>
      <w:r w:rsidR="00093E96">
        <w:rPr>
          <w:rFonts w:cs="Times New Roman"/>
          <w:sz w:val="26"/>
          <w:szCs w:val="26"/>
        </w:rPr>
        <w:t xml:space="preserve">ir  pieaugušas </w:t>
      </w:r>
      <w:r w:rsidR="00A92D0A">
        <w:rPr>
          <w:rFonts w:cs="Times New Roman"/>
          <w:sz w:val="26"/>
          <w:szCs w:val="26"/>
        </w:rPr>
        <w:t xml:space="preserve"> projekta izmaksas. </w:t>
      </w:r>
    </w:p>
    <w:p w:rsidR="00C36A8A" w:rsidRPr="00CC1B57" w:rsidRDefault="00C36A8A" w:rsidP="00C36A8A">
      <w:pPr>
        <w:ind w:firstLine="567"/>
        <w:jc w:val="right"/>
        <w:rPr>
          <w:rFonts w:eastAsia="Times New Roman"/>
          <w:bCs/>
          <w:sz w:val="26"/>
          <w:szCs w:val="26"/>
        </w:rPr>
      </w:pPr>
      <w:r w:rsidRPr="00CC1B57">
        <w:rPr>
          <w:rFonts w:eastAsia="Times New Roman"/>
          <w:bCs/>
          <w:sz w:val="26"/>
          <w:szCs w:val="26"/>
        </w:rPr>
        <w:t>Attēls Nr.2</w:t>
      </w:r>
    </w:p>
    <w:p w:rsidR="00D52840" w:rsidRDefault="00C36A8A" w:rsidP="00C36A8A">
      <w:pPr>
        <w:ind w:firstLine="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r w:rsidRPr="00CC1B57">
        <w:rPr>
          <w:rFonts w:eastAsiaTheme="majorEastAsia" w:cs="Times New Roman"/>
          <w:b/>
          <w:bCs/>
          <w:kern w:val="24"/>
          <w:sz w:val="26"/>
          <w:szCs w:val="26"/>
          <w14:shadow w14:blurRad="63500" w14:dist="50800" w14:dir="13500000" w14:sx="0" w14:sy="0" w14:kx="0" w14:ky="0" w14:algn="none">
            <w14:srgbClr w14:val="000000">
              <w14:alpha w14:val="50000"/>
            </w14:srgbClr>
          </w14:shadow>
        </w:rPr>
        <w:t xml:space="preserve">Pašvaldību aizņēmumu pieprasījumu kopējie apmēri sadalījumā pa </w:t>
      </w:r>
      <w:r w:rsidR="00EC54FE">
        <w:rPr>
          <w:rFonts w:eastAsiaTheme="majorEastAsia" w:cs="Times New Roman"/>
          <w:b/>
          <w:bCs/>
          <w:kern w:val="24"/>
          <w:sz w:val="26"/>
          <w:szCs w:val="26"/>
          <w14:shadow w14:blurRad="63500" w14:dist="50800" w14:dir="13500000" w14:sx="0" w14:sy="0" w14:kx="0" w14:ky="0" w14:algn="none">
            <w14:srgbClr w14:val="000000">
              <w14:alpha w14:val="50000"/>
            </w14:srgbClr>
          </w14:shadow>
        </w:rPr>
        <w:t>valsts budžeta</w:t>
      </w:r>
      <w:r w:rsidR="008A6F24" w:rsidRPr="00CC1B57">
        <w:rPr>
          <w:rFonts w:eastAsiaTheme="majorEastAsia" w:cs="Times New Roman"/>
          <w:b/>
          <w:bCs/>
          <w:kern w:val="24"/>
          <w:sz w:val="26"/>
          <w:szCs w:val="26"/>
          <w14:shadow w14:blurRad="63500" w14:dist="50800" w14:dir="13500000" w14:sx="0" w14:sy="0" w14:kx="0" w14:ky="0" w14:algn="none">
            <w14:srgbClr w14:val="000000">
              <w14:alpha w14:val="50000"/>
            </w14:srgbClr>
          </w14:shadow>
        </w:rPr>
        <w:t xml:space="preserve"> likumā noteiktajiem </w:t>
      </w:r>
      <w:r w:rsidR="00EC54FE">
        <w:rPr>
          <w:rFonts w:eastAsiaTheme="majorEastAsia" w:cs="Times New Roman"/>
          <w:b/>
          <w:bCs/>
          <w:kern w:val="24"/>
          <w:sz w:val="26"/>
          <w:szCs w:val="26"/>
          <w14:shadow w14:blurRad="63500" w14:dist="50800" w14:dir="13500000" w14:sx="0" w14:sy="0" w14:kx="0" w14:ky="0" w14:algn="none">
            <w14:srgbClr w14:val="000000">
              <w14:alpha w14:val="50000"/>
            </w14:srgbClr>
          </w14:shadow>
        </w:rPr>
        <w:t>mērķiem 2018.gada 9 mēnešos</w:t>
      </w:r>
      <w:r w:rsidRPr="00CC1B57">
        <w:rPr>
          <w:rFonts w:eastAsiaTheme="majorEastAsia" w:cs="Times New Roman"/>
          <w:b/>
          <w:bCs/>
          <w:kern w:val="24"/>
          <w:sz w:val="26"/>
          <w:szCs w:val="26"/>
          <w14:shadow w14:blurRad="63500" w14:dist="50800" w14:dir="13500000" w14:sx="0" w14:sy="0" w14:kx="0" w14:ky="0" w14:algn="none">
            <w14:srgbClr w14:val="000000">
              <w14:alpha w14:val="50000"/>
            </w14:srgbClr>
          </w14:shadow>
        </w:rPr>
        <w:t xml:space="preserve">, </w:t>
      </w:r>
      <w:r w:rsidRPr="00CC1B57">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t>milj. euro</w:t>
      </w:r>
    </w:p>
    <w:p w:rsidR="007F5BA4" w:rsidRPr="00CC1B57" w:rsidRDefault="007F5BA4" w:rsidP="00C36A8A">
      <w:pPr>
        <w:ind w:firstLine="567"/>
        <w:jc w:val="center"/>
        <w:rPr>
          <w:rFonts w:eastAsiaTheme="majorEastAsia" w:cs="Times New Roman"/>
          <w:b/>
          <w:bCs/>
          <w:i/>
          <w:iCs/>
          <w:kern w:val="24"/>
          <w:sz w:val="26"/>
          <w:szCs w:val="26"/>
          <w14:shadow w14:blurRad="63500" w14:dist="50800" w14:dir="13500000" w14:sx="0" w14:sy="0" w14:kx="0" w14:ky="0" w14:algn="none">
            <w14:srgbClr w14:val="000000">
              <w14:alpha w14:val="50000"/>
            </w14:srgbClr>
          </w14:shadow>
        </w:rPr>
      </w:pPr>
    </w:p>
    <w:p w:rsidR="00DF10BC" w:rsidRDefault="00C36A8A" w:rsidP="00C36A8A">
      <w:pPr>
        <w:jc w:val="both"/>
        <w:rPr>
          <w:rFonts w:eastAsia="Times New Roman"/>
          <w:bCs/>
          <w:sz w:val="26"/>
          <w:szCs w:val="26"/>
        </w:rPr>
      </w:pPr>
      <w:r>
        <w:rPr>
          <w:rFonts w:eastAsia="Times New Roman"/>
          <w:bCs/>
          <w:noProof/>
          <w:sz w:val="26"/>
          <w:szCs w:val="26"/>
          <w:lang w:eastAsia="lv-LV"/>
        </w:rPr>
        <w:drawing>
          <wp:inline distT="0" distB="0" distL="0" distR="0" wp14:anchorId="21341F2F">
            <wp:extent cx="5772150" cy="363148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4841" cy="3639473"/>
                    </a:xfrm>
                    <a:prstGeom prst="rect">
                      <a:avLst/>
                    </a:prstGeom>
                    <a:noFill/>
                  </pic:spPr>
                </pic:pic>
              </a:graphicData>
            </a:graphic>
          </wp:inline>
        </w:drawing>
      </w:r>
    </w:p>
    <w:p w:rsidR="00CF33FF" w:rsidRDefault="00CF33FF" w:rsidP="008A6F24">
      <w:pPr>
        <w:pStyle w:val="ListParagraph"/>
        <w:ind w:left="0" w:right="-142" w:firstLine="567"/>
        <w:jc w:val="both"/>
        <w:rPr>
          <w:rFonts w:cs="Times New Roman"/>
          <w:sz w:val="26"/>
          <w:szCs w:val="26"/>
        </w:rPr>
      </w:pPr>
    </w:p>
    <w:p w:rsidR="00A43027" w:rsidRPr="00CC1B57" w:rsidRDefault="00D52840" w:rsidP="008A6F24">
      <w:pPr>
        <w:pStyle w:val="ListParagraph"/>
        <w:ind w:left="0" w:right="-142" w:firstLine="567"/>
        <w:jc w:val="both"/>
        <w:rPr>
          <w:rFonts w:cs="Times New Roman"/>
          <w:sz w:val="26"/>
          <w:szCs w:val="26"/>
        </w:rPr>
      </w:pPr>
      <w:r w:rsidRPr="00CC1B57">
        <w:rPr>
          <w:rFonts w:cs="Times New Roman"/>
          <w:sz w:val="26"/>
          <w:szCs w:val="26"/>
        </w:rPr>
        <w:t xml:space="preserve">Līdz šim </w:t>
      </w:r>
      <w:r w:rsidR="00384947" w:rsidRPr="00CC1B57">
        <w:rPr>
          <w:rFonts w:cs="Times New Roman"/>
          <w:sz w:val="26"/>
          <w:szCs w:val="26"/>
        </w:rPr>
        <w:t xml:space="preserve">pieļaujamā aizņēmuma limita ietvaros </w:t>
      </w:r>
      <w:r w:rsidR="00EC54FE">
        <w:rPr>
          <w:rFonts w:cs="Times New Roman"/>
          <w:sz w:val="26"/>
          <w:szCs w:val="26"/>
        </w:rPr>
        <w:t>ik</w:t>
      </w:r>
      <w:r w:rsidRPr="00CC1B57">
        <w:rPr>
          <w:rFonts w:cs="Times New Roman"/>
          <w:sz w:val="26"/>
          <w:szCs w:val="26"/>
        </w:rPr>
        <w:t>vienai pašvaldībai nodrošināti aizņēmumu resursi</w:t>
      </w:r>
      <w:r w:rsidR="00717179" w:rsidRPr="00CC1B57">
        <w:rPr>
          <w:rFonts w:cs="Times New Roman"/>
          <w:sz w:val="26"/>
          <w:szCs w:val="26"/>
        </w:rPr>
        <w:t xml:space="preserve"> </w:t>
      </w:r>
      <w:r w:rsidR="00577812">
        <w:rPr>
          <w:rFonts w:cs="Times New Roman"/>
          <w:sz w:val="26"/>
          <w:szCs w:val="26"/>
        </w:rPr>
        <w:t xml:space="preserve">ES </w:t>
      </w:r>
      <w:r w:rsidR="00FC0EDF" w:rsidRPr="00CC1B57">
        <w:rPr>
          <w:rFonts w:cs="Times New Roman"/>
          <w:sz w:val="26"/>
          <w:szCs w:val="26"/>
        </w:rPr>
        <w:t xml:space="preserve">līdzfinansēto projektu </w:t>
      </w:r>
      <w:r w:rsidR="00093E96">
        <w:rPr>
          <w:rFonts w:cs="Times New Roman"/>
          <w:sz w:val="26"/>
          <w:szCs w:val="26"/>
        </w:rPr>
        <w:t xml:space="preserve">un pārējo </w:t>
      </w:r>
      <w:r w:rsidR="00FC0EDF" w:rsidRPr="00CC1B57">
        <w:rPr>
          <w:rFonts w:cs="Times New Roman"/>
          <w:sz w:val="26"/>
          <w:szCs w:val="26"/>
        </w:rPr>
        <w:t>investīciju projektu īstenošanai</w:t>
      </w:r>
      <w:r w:rsidR="00EC54FE">
        <w:rPr>
          <w:rFonts w:cs="Times New Roman"/>
          <w:sz w:val="26"/>
          <w:szCs w:val="26"/>
        </w:rPr>
        <w:t>, vienlaikus</w:t>
      </w:r>
      <w:r w:rsidRPr="00CC1B57">
        <w:rPr>
          <w:rFonts w:cs="Times New Roman"/>
          <w:sz w:val="26"/>
          <w:szCs w:val="26"/>
        </w:rPr>
        <w:t xml:space="preserve"> nodrošinot stingru un fiskāli atbildīgu aizņēmumu saistību uzņemšanās un izpildes </w:t>
      </w:r>
      <w:r w:rsidR="00A43027" w:rsidRPr="00CC1B57">
        <w:rPr>
          <w:rFonts w:cs="Times New Roman"/>
          <w:sz w:val="26"/>
          <w:szCs w:val="26"/>
        </w:rPr>
        <w:t>procesu:</w:t>
      </w:r>
    </w:p>
    <w:p w:rsidR="007F5BA4" w:rsidRPr="00CC1B57" w:rsidRDefault="007F5BA4" w:rsidP="007F5BA4">
      <w:pPr>
        <w:pStyle w:val="ListParagraph"/>
        <w:numPr>
          <w:ilvl w:val="0"/>
          <w:numId w:val="15"/>
        </w:numPr>
        <w:ind w:right="-142"/>
        <w:jc w:val="both"/>
        <w:rPr>
          <w:rFonts w:cs="Times New Roman"/>
          <w:sz w:val="26"/>
          <w:szCs w:val="26"/>
        </w:rPr>
      </w:pPr>
      <w:r w:rsidRPr="00CC1B57">
        <w:rPr>
          <w:rFonts w:cs="Times New Roman"/>
          <w:sz w:val="26"/>
          <w:szCs w:val="26"/>
        </w:rPr>
        <w:t xml:space="preserve">Pašvaldības uzņemtās aizņēmuma saistības pilda atbilstoši noslēgtajiem </w:t>
      </w:r>
      <w:r w:rsidR="00733E3D">
        <w:rPr>
          <w:rFonts w:cs="Times New Roman"/>
          <w:sz w:val="26"/>
          <w:szCs w:val="26"/>
        </w:rPr>
        <w:t xml:space="preserve">aizņēmumu </w:t>
      </w:r>
      <w:r w:rsidRPr="00CC1B57">
        <w:rPr>
          <w:rFonts w:cs="Times New Roman"/>
          <w:sz w:val="26"/>
          <w:szCs w:val="26"/>
        </w:rPr>
        <w:t xml:space="preserve">atmaksas grafikiem. </w:t>
      </w:r>
    </w:p>
    <w:p w:rsidR="00D520F2" w:rsidRDefault="00D52840" w:rsidP="00D520F2">
      <w:pPr>
        <w:pStyle w:val="ListParagraph"/>
        <w:numPr>
          <w:ilvl w:val="0"/>
          <w:numId w:val="15"/>
        </w:numPr>
        <w:ind w:right="-142"/>
        <w:jc w:val="both"/>
        <w:rPr>
          <w:rFonts w:cs="Times New Roman"/>
          <w:sz w:val="26"/>
          <w:szCs w:val="26"/>
        </w:rPr>
      </w:pPr>
      <w:r w:rsidRPr="00CC1B57">
        <w:rPr>
          <w:rFonts w:cs="Times New Roman"/>
          <w:sz w:val="26"/>
          <w:szCs w:val="26"/>
        </w:rPr>
        <w:t>Nevienai no paš</w:t>
      </w:r>
      <w:r w:rsidR="00EC54FE">
        <w:rPr>
          <w:rFonts w:cs="Times New Roman"/>
          <w:sz w:val="26"/>
          <w:szCs w:val="26"/>
        </w:rPr>
        <w:t>valdībām uzņemto saistību apmērs</w:t>
      </w:r>
      <w:r w:rsidR="00377476">
        <w:rPr>
          <w:rFonts w:cs="Times New Roman"/>
          <w:sz w:val="26"/>
          <w:szCs w:val="26"/>
        </w:rPr>
        <w:t xml:space="preserve"> (2018.gadā atmaksājamās summas)</w:t>
      </w:r>
      <w:r w:rsidR="00733E3D">
        <w:rPr>
          <w:rFonts w:cs="Times New Roman"/>
          <w:sz w:val="26"/>
          <w:szCs w:val="26"/>
        </w:rPr>
        <w:t xml:space="preserve"> nepārsniedz 15% no </w:t>
      </w:r>
      <w:r w:rsidRPr="00CC1B57">
        <w:rPr>
          <w:rFonts w:cs="Times New Roman"/>
          <w:sz w:val="26"/>
          <w:szCs w:val="26"/>
        </w:rPr>
        <w:t>2018.gada pašvaldību plānotajiem pamatbudžeta ieņēmumiem</w:t>
      </w:r>
      <w:r w:rsidRPr="00CC1B57">
        <w:rPr>
          <w:rStyle w:val="FootnoteReference"/>
          <w:rFonts w:cs="Times New Roman"/>
          <w:sz w:val="26"/>
          <w:szCs w:val="26"/>
        </w:rPr>
        <w:footnoteReference w:id="4"/>
      </w:r>
      <w:r w:rsidRPr="00CC1B57">
        <w:rPr>
          <w:rFonts w:cs="Times New Roman"/>
          <w:sz w:val="26"/>
          <w:szCs w:val="26"/>
        </w:rPr>
        <w:t xml:space="preserve">. </w:t>
      </w:r>
    </w:p>
    <w:p w:rsidR="00194ECA" w:rsidRDefault="00194ECA" w:rsidP="00194ECA">
      <w:pPr>
        <w:pStyle w:val="ListParagraph"/>
        <w:ind w:left="987" w:right="-142"/>
        <w:jc w:val="both"/>
        <w:rPr>
          <w:rFonts w:cs="Times New Roman"/>
          <w:sz w:val="26"/>
          <w:szCs w:val="26"/>
        </w:rPr>
      </w:pPr>
    </w:p>
    <w:p w:rsidR="0057320A" w:rsidRDefault="0057320A" w:rsidP="0057320A">
      <w:pPr>
        <w:pStyle w:val="ListParagraph"/>
        <w:ind w:left="0" w:right="4" w:firstLine="567"/>
        <w:jc w:val="both"/>
        <w:rPr>
          <w:rFonts w:eastAsiaTheme="minorEastAsia" w:cs="Times New Roman"/>
          <w:bCs/>
          <w:kern w:val="24"/>
          <w:sz w:val="26"/>
          <w:szCs w:val="26"/>
          <w:lang w:eastAsia="lv-LV"/>
        </w:rPr>
      </w:pPr>
    </w:p>
    <w:p w:rsidR="004A1917" w:rsidRDefault="004A1917" w:rsidP="0057320A">
      <w:pPr>
        <w:pStyle w:val="ListParagraph"/>
        <w:ind w:left="0" w:right="4" w:firstLine="567"/>
        <w:jc w:val="both"/>
        <w:rPr>
          <w:rFonts w:eastAsiaTheme="minorEastAsia" w:cs="Times New Roman"/>
          <w:bCs/>
          <w:kern w:val="24"/>
          <w:sz w:val="26"/>
          <w:szCs w:val="26"/>
          <w:lang w:eastAsia="lv-LV"/>
        </w:rPr>
      </w:pPr>
    </w:p>
    <w:p w:rsidR="0057320A" w:rsidRDefault="00BC57A5" w:rsidP="0057320A">
      <w:pPr>
        <w:pStyle w:val="ListParagraph"/>
        <w:ind w:left="0" w:right="4" w:firstLine="567"/>
        <w:jc w:val="both"/>
        <w:rPr>
          <w:rFonts w:eastAsiaTheme="minorEastAsia" w:cs="Times New Roman"/>
          <w:bCs/>
          <w:kern w:val="24"/>
          <w:sz w:val="26"/>
          <w:szCs w:val="26"/>
          <w:lang w:eastAsia="lv-LV"/>
        </w:rPr>
      </w:pPr>
      <w:r>
        <w:rPr>
          <w:rFonts w:eastAsiaTheme="minorEastAsia" w:cs="Times New Roman"/>
          <w:bCs/>
          <w:kern w:val="24"/>
          <w:sz w:val="26"/>
          <w:szCs w:val="26"/>
          <w:lang w:eastAsia="lv-LV"/>
        </w:rPr>
        <w:lastRenderedPageBreak/>
        <w:t xml:space="preserve">Prognozējot </w:t>
      </w:r>
      <w:r w:rsidR="00781843">
        <w:rPr>
          <w:rFonts w:eastAsiaTheme="minorEastAsia" w:cs="Times New Roman"/>
          <w:bCs/>
          <w:kern w:val="24"/>
          <w:sz w:val="26"/>
          <w:szCs w:val="26"/>
          <w:lang w:eastAsia="lv-LV"/>
        </w:rPr>
        <w:t xml:space="preserve">2018.gada </w:t>
      </w:r>
      <w:r>
        <w:rPr>
          <w:rFonts w:eastAsiaTheme="minorEastAsia" w:cs="Times New Roman"/>
          <w:bCs/>
          <w:kern w:val="24"/>
          <w:sz w:val="26"/>
          <w:szCs w:val="26"/>
          <w:lang w:eastAsia="lv-LV"/>
        </w:rPr>
        <w:t>faktisko aizņēmumu izpildi pašvaldībām</w:t>
      </w:r>
      <w:r w:rsidR="0057320A">
        <w:rPr>
          <w:rFonts w:eastAsiaTheme="minorEastAsia" w:cs="Times New Roman"/>
          <w:bCs/>
          <w:kern w:val="24"/>
          <w:sz w:val="26"/>
          <w:szCs w:val="26"/>
          <w:lang w:eastAsia="lv-LV"/>
        </w:rPr>
        <w:t xml:space="preserve">, ir: </w:t>
      </w:r>
    </w:p>
    <w:p w:rsidR="00EC54FE" w:rsidRDefault="0057320A" w:rsidP="00EC54FE">
      <w:pPr>
        <w:pStyle w:val="NormalWeb"/>
        <w:numPr>
          <w:ilvl w:val="0"/>
          <w:numId w:val="27"/>
        </w:numPr>
        <w:spacing w:before="0" w:beforeAutospacing="0" w:after="0" w:afterAutospacing="0"/>
        <w:jc w:val="both"/>
        <w:textAlignment w:val="baseline"/>
        <w:rPr>
          <w:rFonts w:eastAsia="Verdana"/>
          <w:color w:val="000000" w:themeColor="text1"/>
          <w:kern w:val="24"/>
          <w:sz w:val="26"/>
          <w:szCs w:val="26"/>
        </w:rPr>
      </w:pPr>
      <w:r>
        <w:rPr>
          <w:rFonts w:eastAsia="Verdana"/>
          <w:color w:val="000000" w:themeColor="text1"/>
          <w:kern w:val="24"/>
          <w:sz w:val="26"/>
          <w:szCs w:val="26"/>
        </w:rPr>
        <w:t xml:space="preserve">Izvērtēta </w:t>
      </w:r>
      <w:r w:rsidRPr="00D918DE">
        <w:rPr>
          <w:rFonts w:eastAsia="Verdana"/>
          <w:color w:val="000000" w:themeColor="text1"/>
          <w:kern w:val="24"/>
          <w:sz w:val="26"/>
          <w:szCs w:val="26"/>
        </w:rPr>
        <w:t xml:space="preserve">valsts </w:t>
      </w:r>
      <w:r>
        <w:rPr>
          <w:rFonts w:eastAsia="Verdana"/>
          <w:color w:val="000000" w:themeColor="text1"/>
          <w:kern w:val="24"/>
          <w:sz w:val="26"/>
          <w:szCs w:val="26"/>
        </w:rPr>
        <w:t xml:space="preserve">budžeta aizdevumu izpilde - </w:t>
      </w:r>
      <w:r w:rsidR="00EC54FE">
        <w:rPr>
          <w:rFonts w:eastAsia="Verdana"/>
          <w:color w:val="000000" w:themeColor="text1"/>
          <w:kern w:val="24"/>
          <w:sz w:val="26"/>
          <w:szCs w:val="26"/>
        </w:rPr>
        <w:t>2018.gada</w:t>
      </w:r>
      <w:r w:rsidRPr="0057320A">
        <w:rPr>
          <w:rFonts w:eastAsia="Verdana"/>
          <w:color w:val="000000" w:themeColor="text1"/>
          <w:kern w:val="24"/>
          <w:sz w:val="26"/>
          <w:szCs w:val="26"/>
        </w:rPr>
        <w:t xml:space="preserve"> 9 mēnešos kopumā </w:t>
      </w:r>
      <w:r w:rsidR="00754AA9">
        <w:rPr>
          <w:rFonts w:eastAsia="Verdana"/>
          <w:color w:val="000000" w:themeColor="text1"/>
          <w:kern w:val="24"/>
          <w:sz w:val="26"/>
          <w:szCs w:val="26"/>
        </w:rPr>
        <w:t xml:space="preserve">ir </w:t>
      </w:r>
      <w:r>
        <w:rPr>
          <w:rFonts w:eastAsia="Verdana"/>
          <w:color w:val="000000" w:themeColor="text1"/>
          <w:kern w:val="24"/>
          <w:sz w:val="26"/>
          <w:szCs w:val="26"/>
        </w:rPr>
        <w:t>izsniegti</w:t>
      </w:r>
      <w:r w:rsidRPr="0057320A">
        <w:rPr>
          <w:rFonts w:eastAsia="Verdana"/>
          <w:color w:val="000000" w:themeColor="text1"/>
          <w:kern w:val="24"/>
          <w:sz w:val="26"/>
          <w:szCs w:val="26"/>
        </w:rPr>
        <w:t xml:space="preserve"> </w:t>
      </w:r>
      <w:r w:rsidR="00754AA9" w:rsidRPr="0057320A">
        <w:rPr>
          <w:rFonts w:eastAsia="Verdana"/>
          <w:color w:val="000000" w:themeColor="text1"/>
          <w:kern w:val="24"/>
          <w:sz w:val="26"/>
          <w:szCs w:val="26"/>
        </w:rPr>
        <w:t xml:space="preserve">valsts budžeta aizdevumi </w:t>
      </w:r>
      <w:r w:rsidRPr="0057320A">
        <w:rPr>
          <w:rFonts w:eastAsia="Verdana"/>
          <w:color w:val="000000" w:themeColor="text1"/>
          <w:kern w:val="24"/>
          <w:sz w:val="26"/>
          <w:szCs w:val="26"/>
        </w:rPr>
        <w:t>179,</w:t>
      </w:r>
      <w:r w:rsidR="00EC54FE">
        <w:rPr>
          <w:rFonts w:eastAsia="Verdana"/>
          <w:color w:val="000000" w:themeColor="text1"/>
          <w:kern w:val="24"/>
          <w:sz w:val="26"/>
          <w:szCs w:val="26"/>
        </w:rPr>
        <w:t>3 milj. EUR apmērā, kas ir 41,2</w:t>
      </w:r>
      <w:r w:rsidRPr="0057320A">
        <w:rPr>
          <w:rFonts w:eastAsia="Verdana"/>
          <w:color w:val="000000" w:themeColor="text1"/>
          <w:kern w:val="24"/>
          <w:sz w:val="26"/>
          <w:szCs w:val="26"/>
        </w:rPr>
        <w:t>% no kopējā plānotā valsts budžeta aizdevuma apjoma 2018.gadam</w:t>
      </w:r>
      <w:r>
        <w:rPr>
          <w:rFonts w:eastAsia="Verdana"/>
          <w:color w:val="000000" w:themeColor="text1"/>
          <w:kern w:val="24"/>
          <w:sz w:val="26"/>
          <w:szCs w:val="26"/>
        </w:rPr>
        <w:t>. Liel</w:t>
      </w:r>
      <w:r w:rsidR="00754AA9">
        <w:rPr>
          <w:rFonts w:eastAsia="Verdana"/>
          <w:color w:val="000000" w:themeColor="text1"/>
          <w:kern w:val="24"/>
          <w:sz w:val="26"/>
          <w:szCs w:val="26"/>
        </w:rPr>
        <w:t xml:space="preserve">ākais apjoms </w:t>
      </w:r>
      <w:r w:rsidRPr="0057320A">
        <w:rPr>
          <w:rFonts w:eastAsia="Verdana"/>
          <w:color w:val="000000" w:themeColor="text1"/>
          <w:kern w:val="24"/>
          <w:sz w:val="26"/>
          <w:szCs w:val="26"/>
        </w:rPr>
        <w:t>173,9 milj. EUR apmērā</w:t>
      </w:r>
      <w:r w:rsidR="00754AA9">
        <w:rPr>
          <w:rFonts w:eastAsia="Verdana"/>
          <w:color w:val="000000" w:themeColor="text1"/>
          <w:kern w:val="24"/>
          <w:sz w:val="26"/>
          <w:szCs w:val="26"/>
        </w:rPr>
        <w:t xml:space="preserve"> jeb</w:t>
      </w:r>
      <w:r>
        <w:rPr>
          <w:rFonts w:eastAsia="Verdana"/>
          <w:color w:val="000000" w:themeColor="text1"/>
          <w:kern w:val="24"/>
          <w:sz w:val="26"/>
          <w:szCs w:val="26"/>
        </w:rPr>
        <w:t xml:space="preserve"> 40%</w:t>
      </w:r>
      <w:r w:rsidR="00754AA9">
        <w:rPr>
          <w:rFonts w:eastAsia="Verdana"/>
          <w:color w:val="000000" w:themeColor="text1"/>
          <w:kern w:val="24"/>
          <w:sz w:val="26"/>
          <w:szCs w:val="26"/>
        </w:rPr>
        <w:t xml:space="preserve"> </w:t>
      </w:r>
      <w:r w:rsidR="00754AA9" w:rsidRPr="0057320A">
        <w:rPr>
          <w:rFonts w:eastAsia="Verdana"/>
          <w:color w:val="000000" w:themeColor="text1"/>
          <w:kern w:val="24"/>
          <w:sz w:val="26"/>
          <w:szCs w:val="26"/>
        </w:rPr>
        <w:t>no kopējā plānotā valsts budžeta aizdevuma apjoma</w:t>
      </w:r>
      <w:r>
        <w:rPr>
          <w:rFonts w:eastAsia="Verdana"/>
          <w:color w:val="000000" w:themeColor="text1"/>
          <w:kern w:val="24"/>
          <w:sz w:val="26"/>
          <w:szCs w:val="26"/>
        </w:rPr>
        <w:t xml:space="preserve"> </w:t>
      </w:r>
      <w:r w:rsidR="00754AA9">
        <w:rPr>
          <w:rFonts w:eastAsia="Verdana"/>
          <w:color w:val="000000" w:themeColor="text1"/>
          <w:kern w:val="24"/>
          <w:sz w:val="26"/>
          <w:szCs w:val="26"/>
        </w:rPr>
        <w:t xml:space="preserve"> ir izsniegtie aizdevumi pašvaldībām, kas savukārt veido </w:t>
      </w:r>
      <w:r w:rsidRPr="0057320A">
        <w:rPr>
          <w:rFonts w:eastAsia="Verdana"/>
          <w:color w:val="000000" w:themeColor="text1"/>
          <w:kern w:val="24"/>
          <w:sz w:val="26"/>
          <w:szCs w:val="26"/>
        </w:rPr>
        <w:t xml:space="preserve">73,4% no kopējā </w:t>
      </w:r>
      <w:r w:rsidR="00754AA9">
        <w:rPr>
          <w:rFonts w:eastAsia="Verdana"/>
          <w:color w:val="000000" w:themeColor="text1"/>
          <w:kern w:val="24"/>
          <w:sz w:val="26"/>
          <w:szCs w:val="26"/>
        </w:rPr>
        <w:t xml:space="preserve">pieļaujamā </w:t>
      </w:r>
      <w:r w:rsidRPr="0057320A">
        <w:rPr>
          <w:rFonts w:eastAsia="Verdana"/>
          <w:color w:val="000000" w:themeColor="text1"/>
          <w:kern w:val="24"/>
          <w:sz w:val="26"/>
          <w:szCs w:val="26"/>
        </w:rPr>
        <w:t>aizdevuma apjoma</w:t>
      </w:r>
      <w:r w:rsidR="00754AA9">
        <w:rPr>
          <w:rFonts w:eastAsia="Verdana"/>
          <w:color w:val="000000" w:themeColor="text1"/>
          <w:kern w:val="24"/>
          <w:sz w:val="26"/>
          <w:szCs w:val="26"/>
        </w:rPr>
        <w:t xml:space="preserve"> pašvaldībām. </w:t>
      </w:r>
    </w:p>
    <w:p w:rsidR="00EC54FE" w:rsidRPr="00EC54FE" w:rsidRDefault="00754AA9" w:rsidP="00EC54FE">
      <w:pPr>
        <w:pStyle w:val="NormalWeb"/>
        <w:numPr>
          <w:ilvl w:val="0"/>
          <w:numId w:val="27"/>
        </w:numPr>
        <w:spacing w:before="0" w:beforeAutospacing="0" w:after="0" w:afterAutospacing="0"/>
        <w:jc w:val="both"/>
        <w:textAlignment w:val="baseline"/>
        <w:rPr>
          <w:rFonts w:eastAsia="Verdana"/>
          <w:color w:val="000000" w:themeColor="text1"/>
          <w:kern w:val="24"/>
          <w:sz w:val="26"/>
          <w:szCs w:val="26"/>
        </w:rPr>
      </w:pPr>
      <w:r w:rsidRPr="00EC54FE">
        <w:rPr>
          <w:rFonts w:eastAsiaTheme="minorEastAsia"/>
          <w:bCs/>
          <w:kern w:val="24"/>
          <w:sz w:val="26"/>
          <w:szCs w:val="26"/>
        </w:rPr>
        <w:t>A</w:t>
      </w:r>
      <w:r w:rsidR="00F56C09" w:rsidRPr="00EC54FE">
        <w:rPr>
          <w:rFonts w:eastAsiaTheme="minorEastAsia"/>
          <w:bCs/>
          <w:kern w:val="24"/>
          <w:sz w:val="26"/>
          <w:szCs w:val="26"/>
        </w:rPr>
        <w:t xml:space="preserve">ktualizēta informācija par </w:t>
      </w:r>
      <w:r w:rsidR="008756C5" w:rsidRPr="00EC54FE">
        <w:rPr>
          <w:rFonts w:eastAsiaTheme="minorEastAsia"/>
          <w:bCs/>
          <w:kern w:val="24"/>
          <w:sz w:val="26"/>
          <w:szCs w:val="26"/>
        </w:rPr>
        <w:t>pašvaldību</w:t>
      </w:r>
      <w:r w:rsidR="00093E96" w:rsidRPr="00EC54FE">
        <w:rPr>
          <w:rFonts w:eastAsiaTheme="minorEastAsia"/>
          <w:bCs/>
          <w:kern w:val="24"/>
          <w:sz w:val="26"/>
          <w:szCs w:val="26"/>
        </w:rPr>
        <w:t xml:space="preserve"> </w:t>
      </w:r>
      <w:r w:rsidR="0057320A" w:rsidRPr="00EC54FE">
        <w:rPr>
          <w:rFonts w:eastAsiaTheme="minorEastAsia"/>
          <w:bCs/>
          <w:kern w:val="24"/>
          <w:sz w:val="26"/>
          <w:szCs w:val="26"/>
        </w:rPr>
        <w:t xml:space="preserve">aizņēmumu atmaksām -  salīdzinot </w:t>
      </w:r>
      <w:r w:rsidR="00F56C09" w:rsidRPr="00EC54FE">
        <w:rPr>
          <w:rFonts w:eastAsiaTheme="minorEastAsia"/>
          <w:bCs/>
          <w:kern w:val="24"/>
          <w:sz w:val="26"/>
          <w:szCs w:val="26"/>
        </w:rPr>
        <w:t xml:space="preserve">ar sākotnējo </w:t>
      </w:r>
      <w:r w:rsidRPr="00EC54FE">
        <w:rPr>
          <w:rFonts w:eastAsiaTheme="minorEastAsia"/>
          <w:bCs/>
          <w:kern w:val="24"/>
          <w:sz w:val="26"/>
          <w:szCs w:val="26"/>
        </w:rPr>
        <w:t xml:space="preserve">2018.gada </w:t>
      </w:r>
      <w:r w:rsidR="00F56C09" w:rsidRPr="00EC54FE">
        <w:rPr>
          <w:rFonts w:eastAsiaTheme="minorEastAsia"/>
          <w:bCs/>
          <w:kern w:val="24"/>
          <w:sz w:val="26"/>
          <w:szCs w:val="26"/>
        </w:rPr>
        <w:t xml:space="preserve">plānu, </w:t>
      </w:r>
      <w:r w:rsidR="0057320A" w:rsidRPr="00EC54FE">
        <w:rPr>
          <w:rFonts w:eastAsiaTheme="minorEastAsia"/>
          <w:bCs/>
          <w:kern w:val="24"/>
          <w:sz w:val="26"/>
          <w:szCs w:val="26"/>
        </w:rPr>
        <w:t xml:space="preserve">tās </w:t>
      </w:r>
      <w:r w:rsidR="00EC54FE">
        <w:rPr>
          <w:rFonts w:eastAsiaTheme="minorEastAsia"/>
          <w:bCs/>
          <w:kern w:val="24"/>
          <w:sz w:val="26"/>
          <w:szCs w:val="26"/>
        </w:rPr>
        <w:t>ir palielinājušā</w:t>
      </w:r>
      <w:r w:rsidR="00F56C09" w:rsidRPr="00EC54FE">
        <w:rPr>
          <w:rFonts w:eastAsiaTheme="minorEastAsia"/>
          <w:bCs/>
          <w:kern w:val="24"/>
          <w:sz w:val="26"/>
          <w:szCs w:val="26"/>
        </w:rPr>
        <w:t xml:space="preserve">s par </w:t>
      </w:r>
      <w:r w:rsidR="008756C5" w:rsidRPr="00EC54FE">
        <w:rPr>
          <w:rFonts w:eastAsiaTheme="minorEastAsia"/>
          <w:bCs/>
          <w:kern w:val="24"/>
          <w:sz w:val="26"/>
          <w:szCs w:val="26"/>
        </w:rPr>
        <w:t>22,7 milj. EUR</w:t>
      </w:r>
      <w:r w:rsidR="004D6293" w:rsidRPr="00EC54FE">
        <w:rPr>
          <w:rFonts w:eastAsiaTheme="minorEastAsia"/>
          <w:bCs/>
          <w:kern w:val="24"/>
          <w:sz w:val="26"/>
          <w:szCs w:val="26"/>
        </w:rPr>
        <w:t xml:space="preserve"> </w:t>
      </w:r>
      <w:r w:rsidR="00F56C09" w:rsidRPr="00EC54FE">
        <w:rPr>
          <w:rFonts w:eastAsiaTheme="minorEastAsia"/>
          <w:bCs/>
          <w:kern w:val="24"/>
          <w:sz w:val="26"/>
          <w:szCs w:val="26"/>
        </w:rPr>
        <w:t>(9 mēnešu fakts un 3 mēnešu plāns atbilstoši noslēgtaji</w:t>
      </w:r>
      <w:r w:rsidR="004E0679" w:rsidRPr="00EC54FE">
        <w:rPr>
          <w:rFonts w:eastAsiaTheme="minorEastAsia"/>
          <w:bCs/>
          <w:kern w:val="24"/>
          <w:sz w:val="26"/>
          <w:szCs w:val="26"/>
        </w:rPr>
        <w:t>em aizdevumu atmaksas grafikiem</w:t>
      </w:r>
      <w:r w:rsidR="00F56C09" w:rsidRPr="00EC54FE">
        <w:rPr>
          <w:rFonts w:eastAsiaTheme="minorEastAsia"/>
          <w:bCs/>
          <w:kern w:val="24"/>
          <w:sz w:val="26"/>
          <w:szCs w:val="26"/>
        </w:rPr>
        <w:t>).</w:t>
      </w:r>
      <w:r w:rsidR="000D071C" w:rsidRPr="00EC54FE">
        <w:rPr>
          <w:rFonts w:eastAsiaTheme="minorEastAsia"/>
          <w:bCs/>
          <w:kern w:val="24"/>
          <w:sz w:val="26"/>
          <w:szCs w:val="26"/>
        </w:rPr>
        <w:t xml:space="preserve"> </w:t>
      </w:r>
    </w:p>
    <w:p w:rsidR="008756C5" w:rsidRPr="00EC54FE" w:rsidRDefault="00754AA9" w:rsidP="00EC54FE">
      <w:pPr>
        <w:pStyle w:val="NormalWeb"/>
        <w:numPr>
          <w:ilvl w:val="0"/>
          <w:numId w:val="27"/>
        </w:numPr>
        <w:spacing w:before="0" w:beforeAutospacing="0" w:after="0" w:afterAutospacing="0"/>
        <w:jc w:val="both"/>
        <w:textAlignment w:val="baseline"/>
        <w:rPr>
          <w:rFonts w:eastAsia="Verdana"/>
          <w:color w:val="000000" w:themeColor="text1"/>
          <w:kern w:val="24"/>
          <w:sz w:val="26"/>
          <w:szCs w:val="26"/>
        </w:rPr>
      </w:pPr>
      <w:r w:rsidRPr="00EC54FE">
        <w:rPr>
          <w:rFonts w:eastAsiaTheme="minorEastAsia"/>
          <w:bCs/>
          <w:kern w:val="24"/>
          <w:sz w:val="26"/>
          <w:szCs w:val="26"/>
        </w:rPr>
        <w:t>I</w:t>
      </w:r>
      <w:r w:rsidR="00BF6A20" w:rsidRPr="00EC54FE">
        <w:rPr>
          <w:rFonts w:eastAsiaTheme="minorEastAsia"/>
          <w:bCs/>
          <w:kern w:val="24"/>
          <w:sz w:val="26"/>
          <w:szCs w:val="26"/>
        </w:rPr>
        <w:t>zvērtēti pašvaldībām</w:t>
      </w:r>
      <w:r w:rsidR="008756C5" w:rsidRPr="00EC54FE">
        <w:rPr>
          <w:rFonts w:eastAsiaTheme="minorEastAsia"/>
          <w:bCs/>
          <w:kern w:val="24"/>
          <w:sz w:val="26"/>
          <w:szCs w:val="26"/>
        </w:rPr>
        <w:t xml:space="preserve"> </w:t>
      </w:r>
      <w:r w:rsidR="00D918DE" w:rsidRPr="00EC54FE">
        <w:rPr>
          <w:rFonts w:eastAsiaTheme="minorEastAsia"/>
          <w:bCs/>
          <w:kern w:val="24"/>
          <w:sz w:val="26"/>
          <w:szCs w:val="26"/>
        </w:rPr>
        <w:t>faktiski izsniegto</w:t>
      </w:r>
      <w:r w:rsidR="008756C5" w:rsidRPr="00EC54FE">
        <w:rPr>
          <w:rFonts w:eastAsiaTheme="minorEastAsia"/>
          <w:bCs/>
          <w:kern w:val="24"/>
          <w:sz w:val="26"/>
          <w:szCs w:val="26"/>
        </w:rPr>
        <w:t xml:space="preserve"> aizņ</w:t>
      </w:r>
      <w:r w:rsidR="00D918DE" w:rsidRPr="00EC54FE">
        <w:rPr>
          <w:rFonts w:eastAsiaTheme="minorEastAsia"/>
          <w:bCs/>
          <w:kern w:val="24"/>
          <w:sz w:val="26"/>
          <w:szCs w:val="26"/>
        </w:rPr>
        <w:t>ēmumu apmēri</w:t>
      </w:r>
      <w:r w:rsidRPr="00EC54FE">
        <w:rPr>
          <w:rFonts w:eastAsiaTheme="minorEastAsia"/>
          <w:bCs/>
          <w:kern w:val="24"/>
          <w:sz w:val="26"/>
          <w:szCs w:val="26"/>
        </w:rPr>
        <w:t xml:space="preserve"> </w:t>
      </w:r>
      <w:r w:rsidR="0057320A" w:rsidRPr="00EC54FE">
        <w:rPr>
          <w:rFonts w:eastAsiaTheme="minorEastAsia"/>
          <w:bCs/>
          <w:kern w:val="24"/>
          <w:sz w:val="26"/>
          <w:szCs w:val="26"/>
        </w:rPr>
        <w:t>- l</w:t>
      </w:r>
      <w:r w:rsidR="008756C5" w:rsidRPr="00EC54FE">
        <w:rPr>
          <w:rFonts w:eastAsiaTheme="minorEastAsia"/>
          <w:bCs/>
          <w:kern w:val="24"/>
          <w:sz w:val="26"/>
          <w:szCs w:val="26"/>
        </w:rPr>
        <w:t>ielākais pašvaldību aizņēmumu izpildes īpat</w:t>
      </w:r>
      <w:r w:rsidRPr="00EC54FE">
        <w:rPr>
          <w:rFonts w:eastAsiaTheme="minorEastAsia"/>
          <w:bCs/>
          <w:kern w:val="24"/>
          <w:sz w:val="26"/>
          <w:szCs w:val="26"/>
        </w:rPr>
        <w:t>svars ir gada pēdējā ceturksnī (</w:t>
      </w:r>
      <w:r w:rsidR="00BF6A20" w:rsidRPr="00EC54FE">
        <w:rPr>
          <w:rFonts w:eastAsiaTheme="minorEastAsia"/>
          <w:bCs/>
          <w:kern w:val="24"/>
          <w:sz w:val="26"/>
          <w:szCs w:val="26"/>
        </w:rPr>
        <w:t xml:space="preserve">2016., 2017.gadā </w:t>
      </w:r>
      <w:r w:rsidRPr="00EC54FE">
        <w:rPr>
          <w:rFonts w:eastAsiaTheme="minorEastAsia"/>
          <w:bCs/>
          <w:kern w:val="24"/>
          <w:sz w:val="26"/>
          <w:szCs w:val="26"/>
        </w:rPr>
        <w:t xml:space="preserve">vidēji 46,2% no kopējā izsniegtā aizņēmuma apmēra). </w:t>
      </w:r>
    </w:p>
    <w:p w:rsidR="00FE04A9" w:rsidRPr="00651DC4" w:rsidRDefault="00310325" w:rsidP="00FE04A9">
      <w:pPr>
        <w:tabs>
          <w:tab w:val="left" w:pos="2448"/>
          <w:tab w:val="left" w:pos="7655"/>
        </w:tabs>
        <w:ind w:firstLine="567"/>
        <w:jc w:val="both"/>
        <w:rPr>
          <w:rFonts w:cs="Times New Roman"/>
          <w:sz w:val="26"/>
          <w:szCs w:val="26"/>
        </w:rPr>
      </w:pPr>
      <w:r w:rsidRPr="00651DC4">
        <w:rPr>
          <w:rFonts w:cs="Times New Roman"/>
          <w:sz w:val="26"/>
          <w:szCs w:val="26"/>
        </w:rPr>
        <w:t>Vienlaikus saskaņā ar Ministru kabineta 2016.gada 2.augusta rīkojuma Nr.433 “Par konceptuālo ziņojumu “Par Mežaparka Lielās estrādes Ostas prospektā 11, Rīgā, būvniecību”” 2.punktu</w:t>
      </w:r>
      <w:r w:rsidR="00FE04A9" w:rsidRPr="00651DC4">
        <w:rPr>
          <w:rFonts w:cs="Times New Roman"/>
          <w:sz w:val="26"/>
          <w:szCs w:val="26"/>
        </w:rPr>
        <w:t xml:space="preserve">, Ministru kabinets </w:t>
      </w:r>
      <w:r w:rsidRPr="00651DC4">
        <w:rPr>
          <w:rFonts w:cs="Times New Roman"/>
          <w:sz w:val="26"/>
          <w:szCs w:val="26"/>
        </w:rPr>
        <w:t>ir atbalstījis, ka Rīgas dome ņem aizņēmumu Valsts kasē, lai nodrošinātu minētā projekta īstenošanu. Atbilstoši Rīgas domes 2018.gada</w:t>
      </w:r>
      <w:r w:rsidR="00FE04A9" w:rsidRPr="00651DC4">
        <w:rPr>
          <w:rFonts w:cs="Times New Roman"/>
          <w:sz w:val="26"/>
          <w:szCs w:val="26"/>
        </w:rPr>
        <w:t xml:space="preserve"> 29.augusta lēmumam </w:t>
      </w:r>
      <w:r w:rsidRPr="00651DC4">
        <w:rPr>
          <w:rFonts w:cs="Times New Roman"/>
          <w:sz w:val="26"/>
          <w:szCs w:val="26"/>
        </w:rPr>
        <w:t>Nr.1501</w:t>
      </w:r>
      <w:r w:rsidR="00A45ECA">
        <w:rPr>
          <w:rFonts w:cs="Times New Roman"/>
          <w:sz w:val="26"/>
          <w:szCs w:val="26"/>
        </w:rPr>
        <w:t xml:space="preserve"> (prot.Nr.33, </w:t>
      </w:r>
      <w:r w:rsidRPr="00651DC4">
        <w:rPr>
          <w:rFonts w:cs="Times New Roman"/>
          <w:sz w:val="26"/>
          <w:szCs w:val="26"/>
        </w:rPr>
        <w:t xml:space="preserve">75.§) nepieciešamais aizņēmuma apmērs </w:t>
      </w:r>
      <w:r w:rsidR="00FE04A9" w:rsidRPr="00651DC4">
        <w:rPr>
          <w:rFonts w:cs="Times New Roman"/>
          <w:bCs/>
          <w:noProof/>
          <w:sz w:val="26"/>
          <w:szCs w:val="26"/>
        </w:rPr>
        <w:t>investīciju projekta “Mežaparka Lielās estrādes rekonstrukcija”</w:t>
      </w:r>
      <w:r w:rsidR="00FE04A9" w:rsidRPr="00651DC4">
        <w:rPr>
          <w:rFonts w:cs="Times New Roman"/>
          <w:sz w:val="26"/>
          <w:szCs w:val="26"/>
        </w:rPr>
        <w:t xml:space="preserve"> B</w:t>
      </w:r>
      <w:r w:rsidR="00641FAB">
        <w:rPr>
          <w:rFonts w:cs="Times New Roman"/>
          <w:sz w:val="26"/>
          <w:szCs w:val="26"/>
        </w:rPr>
        <w:t xml:space="preserve"> daļas 1.posma īstenošanai ir 41</w:t>
      </w:r>
      <w:r w:rsidR="00FE04A9" w:rsidRPr="00651DC4">
        <w:rPr>
          <w:rFonts w:cs="Times New Roman"/>
          <w:sz w:val="26"/>
          <w:szCs w:val="26"/>
        </w:rPr>
        <w:t xml:space="preserve"> milj. EUR, tajā skaitā 2018.gadā 4,5 milj. EUR, 2019.gadā 25,5 milj. EUR, 2020.gadā 10,9 milj. EUR. </w:t>
      </w:r>
    </w:p>
    <w:p w:rsidR="004C658E" w:rsidRDefault="00D520F2" w:rsidP="004C658E">
      <w:pPr>
        <w:pStyle w:val="ListParagraph"/>
        <w:ind w:left="0" w:firstLine="567"/>
        <w:jc w:val="both"/>
        <w:rPr>
          <w:rFonts w:eastAsia="Verdana"/>
          <w:color w:val="000000" w:themeColor="text1"/>
          <w:kern w:val="24"/>
          <w:sz w:val="26"/>
          <w:szCs w:val="26"/>
        </w:rPr>
      </w:pPr>
      <w:r w:rsidRPr="007253AE">
        <w:rPr>
          <w:rFonts w:eastAsiaTheme="minorEastAsia" w:cs="Times New Roman"/>
          <w:bCs/>
          <w:kern w:val="24"/>
          <w:sz w:val="26"/>
          <w:szCs w:val="26"/>
          <w:lang w:eastAsia="lv-LV"/>
        </w:rPr>
        <w:t xml:space="preserve">Saglabājot </w:t>
      </w:r>
      <w:r w:rsidR="00FE04A9">
        <w:rPr>
          <w:rFonts w:eastAsiaTheme="minorEastAsia" w:cs="Times New Roman"/>
          <w:bCs/>
          <w:kern w:val="24"/>
          <w:sz w:val="26"/>
          <w:szCs w:val="26"/>
          <w:lang w:eastAsia="lv-LV"/>
        </w:rPr>
        <w:t xml:space="preserve">minēto </w:t>
      </w:r>
      <w:r w:rsidR="00357A39" w:rsidRPr="007253AE">
        <w:rPr>
          <w:rFonts w:eastAsiaTheme="minorEastAsia" w:cs="Times New Roman"/>
          <w:bCs/>
          <w:kern w:val="24"/>
          <w:sz w:val="26"/>
          <w:szCs w:val="26"/>
          <w:lang w:eastAsia="lv-LV"/>
        </w:rPr>
        <w:t xml:space="preserve">pašvaldību aizņēmumu izpildes </w:t>
      </w:r>
      <w:r w:rsidR="00781843" w:rsidRPr="007253AE">
        <w:rPr>
          <w:rFonts w:eastAsiaTheme="minorEastAsia" w:cs="Times New Roman"/>
          <w:bCs/>
          <w:kern w:val="24"/>
          <w:sz w:val="26"/>
          <w:szCs w:val="26"/>
          <w:lang w:eastAsia="lv-LV"/>
        </w:rPr>
        <w:t>tendenci</w:t>
      </w:r>
      <w:r w:rsidR="00A45ECA">
        <w:rPr>
          <w:rFonts w:eastAsiaTheme="minorEastAsia" w:cs="Times New Roman"/>
          <w:bCs/>
          <w:kern w:val="24"/>
          <w:sz w:val="26"/>
          <w:szCs w:val="26"/>
          <w:lang w:eastAsia="lv-LV"/>
        </w:rPr>
        <w:t>, nepieciešamo aizņēmuma</w:t>
      </w:r>
      <w:r w:rsidR="00FE04A9">
        <w:rPr>
          <w:rFonts w:eastAsiaTheme="minorEastAsia" w:cs="Times New Roman"/>
          <w:bCs/>
          <w:kern w:val="24"/>
          <w:sz w:val="26"/>
          <w:szCs w:val="26"/>
          <w:lang w:eastAsia="lv-LV"/>
        </w:rPr>
        <w:t xml:space="preserve"> </w:t>
      </w:r>
      <w:r w:rsidR="00651DC4">
        <w:rPr>
          <w:rFonts w:eastAsiaTheme="minorEastAsia" w:cs="Times New Roman"/>
          <w:bCs/>
          <w:kern w:val="24"/>
          <w:sz w:val="26"/>
          <w:szCs w:val="26"/>
          <w:lang w:eastAsia="lv-LV"/>
        </w:rPr>
        <w:t xml:space="preserve">apmēru 2018.gadā investīciju projekta </w:t>
      </w:r>
      <w:r w:rsidR="00651DC4" w:rsidRPr="00FE04A9">
        <w:rPr>
          <w:bCs/>
          <w:noProof/>
          <w:sz w:val="26"/>
          <w:szCs w:val="26"/>
        </w:rPr>
        <w:t>“Mežaparka Lielās estrādes rekonstrukcija”</w:t>
      </w:r>
      <w:r w:rsidR="00651DC4" w:rsidRPr="00FE04A9">
        <w:rPr>
          <w:sz w:val="26"/>
          <w:szCs w:val="26"/>
        </w:rPr>
        <w:t xml:space="preserve"> B daļas 1.posma īstenošanai</w:t>
      </w:r>
      <w:r w:rsidR="00651DC4" w:rsidRPr="007253AE">
        <w:rPr>
          <w:rFonts w:eastAsiaTheme="minorEastAsia" w:cs="Times New Roman"/>
          <w:bCs/>
          <w:kern w:val="24"/>
          <w:sz w:val="26"/>
          <w:szCs w:val="26"/>
          <w:lang w:eastAsia="lv-LV"/>
        </w:rPr>
        <w:t xml:space="preserve"> </w:t>
      </w:r>
      <w:r w:rsidR="00BC57A5" w:rsidRPr="007253AE">
        <w:rPr>
          <w:rFonts w:eastAsiaTheme="minorEastAsia" w:cs="Times New Roman"/>
          <w:bCs/>
          <w:kern w:val="24"/>
          <w:sz w:val="26"/>
          <w:szCs w:val="26"/>
          <w:lang w:eastAsia="lv-LV"/>
        </w:rPr>
        <w:t xml:space="preserve">un </w:t>
      </w:r>
      <w:r w:rsidR="001F1E6E" w:rsidRPr="007253AE">
        <w:rPr>
          <w:rFonts w:eastAsiaTheme="minorEastAsia" w:cs="Times New Roman"/>
          <w:bCs/>
          <w:kern w:val="24"/>
          <w:sz w:val="26"/>
          <w:szCs w:val="26"/>
          <w:lang w:eastAsia="lv-LV"/>
        </w:rPr>
        <w:t xml:space="preserve">ņemot vērā </w:t>
      </w:r>
      <w:r w:rsidRPr="007253AE">
        <w:rPr>
          <w:rFonts w:eastAsiaTheme="minorEastAsia" w:cs="Times New Roman"/>
          <w:bCs/>
          <w:kern w:val="24"/>
          <w:sz w:val="26"/>
          <w:szCs w:val="26"/>
          <w:lang w:eastAsia="lv-LV"/>
        </w:rPr>
        <w:t xml:space="preserve"> </w:t>
      </w:r>
      <w:r w:rsidR="002467F7" w:rsidRPr="007253AE">
        <w:rPr>
          <w:rFonts w:eastAsiaTheme="minorEastAsia" w:cs="Times New Roman"/>
          <w:bCs/>
          <w:kern w:val="24"/>
          <w:sz w:val="26"/>
          <w:szCs w:val="26"/>
          <w:lang w:eastAsia="lv-LV"/>
        </w:rPr>
        <w:t>aktualizētās</w:t>
      </w:r>
      <w:r w:rsidR="001F1E6E" w:rsidRPr="007253AE">
        <w:rPr>
          <w:rFonts w:eastAsiaTheme="minorEastAsia" w:cs="Times New Roman"/>
          <w:bCs/>
          <w:kern w:val="24"/>
          <w:sz w:val="26"/>
          <w:szCs w:val="26"/>
          <w:lang w:eastAsia="lv-LV"/>
        </w:rPr>
        <w:t xml:space="preserve"> pašvaldību aizņēmumu atmaksas</w:t>
      </w:r>
      <w:r w:rsidR="002929F2" w:rsidRPr="007253AE">
        <w:rPr>
          <w:rFonts w:eastAsiaTheme="minorEastAsia" w:cs="Times New Roman"/>
          <w:bCs/>
          <w:kern w:val="24"/>
          <w:sz w:val="26"/>
          <w:szCs w:val="26"/>
          <w:lang w:eastAsia="lv-LV"/>
        </w:rPr>
        <w:t xml:space="preserve">,  </w:t>
      </w:r>
      <w:r w:rsidRPr="007253AE">
        <w:rPr>
          <w:rFonts w:eastAsiaTheme="minorEastAsia" w:cs="Times New Roman"/>
          <w:bCs/>
          <w:kern w:val="24"/>
          <w:sz w:val="26"/>
          <w:szCs w:val="26"/>
          <w:lang w:eastAsia="lv-LV"/>
        </w:rPr>
        <w:t>prognoz</w:t>
      </w:r>
      <w:r w:rsidR="00B8270A" w:rsidRPr="007253AE">
        <w:rPr>
          <w:rFonts w:eastAsiaTheme="minorEastAsia" w:cs="Times New Roman"/>
          <w:bCs/>
          <w:kern w:val="24"/>
          <w:sz w:val="26"/>
          <w:szCs w:val="26"/>
          <w:lang w:eastAsia="lv-LV"/>
        </w:rPr>
        <w:t xml:space="preserve">ējams, ka </w:t>
      </w:r>
      <w:r w:rsidR="00C67B0A" w:rsidRPr="007253AE">
        <w:rPr>
          <w:rFonts w:eastAsiaTheme="minorEastAsia" w:cs="Times New Roman"/>
          <w:bCs/>
          <w:kern w:val="24"/>
          <w:sz w:val="26"/>
          <w:szCs w:val="26"/>
          <w:lang w:eastAsia="lv-LV"/>
        </w:rPr>
        <w:t>2018.gada faktiskā</w:t>
      </w:r>
      <w:r w:rsidR="00BC57A5" w:rsidRPr="007253AE">
        <w:rPr>
          <w:rFonts w:eastAsiaTheme="minorEastAsia" w:cs="Times New Roman"/>
          <w:bCs/>
          <w:kern w:val="24"/>
          <w:sz w:val="26"/>
          <w:szCs w:val="26"/>
          <w:lang w:eastAsia="lv-LV"/>
        </w:rPr>
        <w:t xml:space="preserve"> pašvaldību aizņēmumu</w:t>
      </w:r>
      <w:r w:rsidR="00C67B0A" w:rsidRPr="007253AE">
        <w:rPr>
          <w:rFonts w:eastAsiaTheme="minorEastAsia" w:cs="Times New Roman"/>
          <w:bCs/>
          <w:kern w:val="24"/>
          <w:sz w:val="26"/>
          <w:szCs w:val="26"/>
          <w:lang w:eastAsia="lv-LV"/>
        </w:rPr>
        <w:t xml:space="preserve"> izpilde </w:t>
      </w:r>
      <w:r w:rsidR="00CF6367" w:rsidRPr="007253AE">
        <w:rPr>
          <w:rFonts w:eastAsiaTheme="minorEastAsia" w:cs="Times New Roman"/>
          <w:bCs/>
          <w:kern w:val="24"/>
          <w:sz w:val="26"/>
          <w:szCs w:val="26"/>
          <w:lang w:eastAsia="lv-LV"/>
        </w:rPr>
        <w:t xml:space="preserve">būs </w:t>
      </w:r>
      <w:r w:rsidR="00B96868" w:rsidRPr="007253AE">
        <w:rPr>
          <w:rFonts w:eastAsiaTheme="minorEastAsia" w:cs="Times New Roman"/>
          <w:bCs/>
          <w:kern w:val="24"/>
          <w:sz w:val="26"/>
          <w:szCs w:val="26"/>
          <w:lang w:eastAsia="lv-LV"/>
        </w:rPr>
        <w:t>305,7</w:t>
      </w:r>
      <w:r w:rsidRPr="007253AE">
        <w:rPr>
          <w:rFonts w:eastAsiaTheme="minorEastAsia" w:cs="Times New Roman"/>
          <w:bCs/>
          <w:kern w:val="24"/>
          <w:sz w:val="26"/>
          <w:szCs w:val="26"/>
          <w:lang w:eastAsia="lv-LV"/>
        </w:rPr>
        <w:t xml:space="preserve"> milj.</w:t>
      </w:r>
      <w:r w:rsidR="00EE48A5" w:rsidRPr="007253AE">
        <w:rPr>
          <w:rFonts w:eastAsiaTheme="minorEastAsia" w:cs="Times New Roman"/>
          <w:bCs/>
          <w:kern w:val="24"/>
          <w:sz w:val="26"/>
          <w:szCs w:val="26"/>
          <w:lang w:eastAsia="lv-LV"/>
        </w:rPr>
        <w:t xml:space="preserve"> EUR. </w:t>
      </w:r>
      <w:r w:rsidR="00B31FB8" w:rsidRPr="007253AE">
        <w:rPr>
          <w:rFonts w:eastAsiaTheme="minorEastAsia" w:cs="Times New Roman"/>
          <w:bCs/>
          <w:kern w:val="24"/>
          <w:sz w:val="26"/>
          <w:szCs w:val="26"/>
          <w:lang w:eastAsia="lv-LV"/>
        </w:rPr>
        <w:t xml:space="preserve">Līdz ar to </w:t>
      </w:r>
      <w:r w:rsidR="00D47A60" w:rsidRPr="007253AE">
        <w:rPr>
          <w:rFonts w:eastAsiaTheme="minorEastAsia" w:cs="Times New Roman"/>
          <w:bCs/>
          <w:kern w:val="24"/>
          <w:sz w:val="26"/>
          <w:szCs w:val="26"/>
          <w:lang w:eastAsia="lv-LV"/>
        </w:rPr>
        <w:t xml:space="preserve">nepieciešams palielināt </w:t>
      </w:r>
      <w:r w:rsidR="00B31FB8" w:rsidRPr="007253AE">
        <w:rPr>
          <w:bCs/>
          <w:sz w:val="26"/>
          <w:szCs w:val="26"/>
        </w:rPr>
        <w:t xml:space="preserve">pašvaldību aizņēmumu kopējo palielinājumu par </w:t>
      </w:r>
      <w:r w:rsidR="00B31FB8" w:rsidRPr="007253AE">
        <w:rPr>
          <w:sz w:val="26"/>
          <w:szCs w:val="26"/>
        </w:rPr>
        <w:t xml:space="preserve">58,7 milj. </w:t>
      </w:r>
      <w:r w:rsidR="00B31FB8" w:rsidRPr="007253AE">
        <w:rPr>
          <w:bCs/>
          <w:sz w:val="26"/>
          <w:szCs w:val="26"/>
        </w:rPr>
        <w:t>EUR</w:t>
      </w:r>
      <w:r w:rsidR="00B31FB8" w:rsidRPr="007253AE">
        <w:rPr>
          <w:rFonts w:eastAsiaTheme="minorEastAsia" w:cs="Times New Roman"/>
          <w:bCs/>
          <w:kern w:val="24"/>
          <w:sz w:val="26"/>
          <w:szCs w:val="26"/>
          <w:lang w:eastAsia="lv-LV"/>
        </w:rPr>
        <w:t xml:space="preserve">, </w:t>
      </w:r>
      <w:r w:rsidR="00D47A60" w:rsidRPr="007253AE">
        <w:rPr>
          <w:bCs/>
          <w:sz w:val="26"/>
          <w:szCs w:val="26"/>
        </w:rPr>
        <w:t>pārdalot to no citiem valsts aizdevuma saņēmējiem</w:t>
      </w:r>
      <w:r w:rsidR="009365C6">
        <w:rPr>
          <w:bCs/>
          <w:sz w:val="26"/>
          <w:szCs w:val="26"/>
        </w:rPr>
        <w:t xml:space="preserve"> </w:t>
      </w:r>
      <w:r w:rsidR="004321CB" w:rsidRPr="007253AE">
        <w:rPr>
          <w:rFonts w:eastAsiaTheme="minorEastAsia" w:cs="Times New Roman"/>
          <w:bCs/>
          <w:kern w:val="24"/>
          <w:sz w:val="26"/>
          <w:szCs w:val="26"/>
          <w:lang w:eastAsia="lv-LV"/>
        </w:rPr>
        <w:t>2018.gadam</w:t>
      </w:r>
      <w:r w:rsidR="00B31FB8" w:rsidRPr="007253AE">
        <w:rPr>
          <w:rFonts w:eastAsiaTheme="minorEastAsia" w:cs="Times New Roman"/>
          <w:bCs/>
          <w:kern w:val="24"/>
          <w:sz w:val="26"/>
          <w:szCs w:val="26"/>
          <w:lang w:eastAsia="lv-LV"/>
        </w:rPr>
        <w:t xml:space="preserve"> </w:t>
      </w:r>
      <w:r w:rsidR="00D47A60" w:rsidRPr="007253AE">
        <w:rPr>
          <w:rFonts w:eastAsia="Verdana"/>
          <w:color w:val="000000" w:themeColor="text1"/>
          <w:kern w:val="24"/>
          <w:sz w:val="26"/>
          <w:szCs w:val="26"/>
        </w:rPr>
        <w:t>noteiktā valsts budžeta aizdevumu kopējā palielinājuma</w:t>
      </w:r>
      <w:r w:rsidR="00B31FB8" w:rsidRPr="007253AE">
        <w:rPr>
          <w:rFonts w:eastAsia="Verdana"/>
          <w:color w:val="000000" w:themeColor="text1"/>
          <w:kern w:val="24"/>
          <w:sz w:val="26"/>
          <w:szCs w:val="26"/>
        </w:rPr>
        <w:t xml:space="preserve"> 334,5</w:t>
      </w:r>
      <w:r w:rsidR="00D47A60" w:rsidRPr="007253AE">
        <w:rPr>
          <w:rFonts w:eastAsia="Verdana"/>
          <w:color w:val="000000" w:themeColor="text1"/>
          <w:kern w:val="24"/>
          <w:sz w:val="26"/>
          <w:szCs w:val="26"/>
        </w:rPr>
        <w:t xml:space="preserve"> milj. EUR ietvaros. </w:t>
      </w:r>
    </w:p>
    <w:p w:rsidR="00FE04A9" w:rsidRPr="007253AE" w:rsidRDefault="00FE04A9" w:rsidP="004C658E">
      <w:pPr>
        <w:pStyle w:val="ListParagraph"/>
        <w:ind w:left="0" w:firstLine="567"/>
        <w:jc w:val="both"/>
        <w:rPr>
          <w:b/>
          <w:sz w:val="26"/>
          <w:szCs w:val="26"/>
        </w:rPr>
      </w:pPr>
    </w:p>
    <w:p w:rsidR="007F5BA4" w:rsidRPr="007253AE" w:rsidRDefault="00CF33FF" w:rsidP="007F5BA4">
      <w:pPr>
        <w:ind w:firstLine="567"/>
        <w:jc w:val="both"/>
        <w:rPr>
          <w:rFonts w:eastAsia="Times New Roman"/>
          <w:b/>
          <w:color w:val="000000"/>
          <w:sz w:val="26"/>
          <w:szCs w:val="26"/>
        </w:rPr>
      </w:pPr>
      <w:r w:rsidRPr="007253AE">
        <w:rPr>
          <w:rFonts w:eastAsia="Times New Roman"/>
          <w:b/>
          <w:color w:val="000000"/>
          <w:sz w:val="26"/>
          <w:szCs w:val="26"/>
        </w:rPr>
        <w:t>Riski pašvaldību a</w:t>
      </w:r>
      <w:r w:rsidR="00280E77" w:rsidRPr="007253AE">
        <w:rPr>
          <w:rFonts w:eastAsia="Times New Roman"/>
          <w:b/>
          <w:color w:val="000000"/>
          <w:sz w:val="26"/>
          <w:szCs w:val="26"/>
        </w:rPr>
        <w:t xml:space="preserve">izņēmuma limita nepietiekamības gadījumā: </w:t>
      </w:r>
    </w:p>
    <w:p w:rsidR="007F5BA4" w:rsidRPr="007253AE" w:rsidRDefault="00280E77" w:rsidP="007F5BA4">
      <w:pPr>
        <w:pStyle w:val="ListParagraph"/>
        <w:numPr>
          <w:ilvl w:val="0"/>
          <w:numId w:val="15"/>
        </w:numPr>
        <w:jc w:val="both"/>
        <w:rPr>
          <w:rFonts w:eastAsia="Times New Roman"/>
          <w:b/>
          <w:color w:val="000000"/>
          <w:sz w:val="26"/>
          <w:szCs w:val="26"/>
        </w:rPr>
      </w:pPr>
      <w:r w:rsidRPr="007253AE">
        <w:rPr>
          <w:rFonts w:eastAsia="Times New Roman"/>
          <w:color w:val="000000"/>
          <w:sz w:val="26"/>
          <w:szCs w:val="26"/>
        </w:rPr>
        <w:t xml:space="preserve">Netiks </w:t>
      </w:r>
      <w:r w:rsidR="007F5BA4" w:rsidRPr="007253AE">
        <w:rPr>
          <w:rFonts w:eastAsia="Times New Roman"/>
          <w:color w:val="000000"/>
          <w:sz w:val="26"/>
          <w:szCs w:val="26"/>
        </w:rPr>
        <w:t>veikta aizdevumu izmaksa uzsākto investīciju projektu īstenošanai.</w:t>
      </w:r>
    </w:p>
    <w:p w:rsidR="00F14567" w:rsidRPr="007253AE" w:rsidRDefault="000D071C" w:rsidP="00BE3349">
      <w:pPr>
        <w:pStyle w:val="ListParagraph"/>
        <w:numPr>
          <w:ilvl w:val="0"/>
          <w:numId w:val="15"/>
        </w:numPr>
        <w:jc w:val="both"/>
        <w:rPr>
          <w:rFonts w:eastAsia="Times New Roman"/>
          <w:b/>
          <w:color w:val="000000"/>
          <w:sz w:val="26"/>
          <w:szCs w:val="26"/>
        </w:rPr>
      </w:pPr>
      <w:r w:rsidRPr="007253AE">
        <w:rPr>
          <w:rFonts w:eastAsia="Times New Roman"/>
          <w:color w:val="000000"/>
          <w:sz w:val="26"/>
          <w:szCs w:val="26"/>
        </w:rPr>
        <w:t>2018.gada 4.</w:t>
      </w:r>
      <w:r w:rsidR="00280E77" w:rsidRPr="007253AE">
        <w:rPr>
          <w:rFonts w:eastAsia="Times New Roman"/>
          <w:color w:val="000000"/>
          <w:sz w:val="26"/>
          <w:szCs w:val="26"/>
        </w:rPr>
        <w:t>ceturksnī netiks izskatī</w:t>
      </w:r>
      <w:r w:rsidR="004E0679" w:rsidRPr="007253AE">
        <w:rPr>
          <w:rFonts w:eastAsia="Times New Roman"/>
          <w:color w:val="000000"/>
          <w:sz w:val="26"/>
          <w:szCs w:val="26"/>
        </w:rPr>
        <w:t>ti jauni aizņēmuma pieprasījumi</w:t>
      </w:r>
      <w:r w:rsidR="00246815" w:rsidRPr="007253AE">
        <w:rPr>
          <w:rFonts w:eastAsia="Times New Roman"/>
          <w:color w:val="000000"/>
          <w:sz w:val="26"/>
          <w:szCs w:val="26"/>
        </w:rPr>
        <w:t xml:space="preserve">. </w:t>
      </w:r>
    </w:p>
    <w:p w:rsidR="00246815" w:rsidRPr="007253AE" w:rsidRDefault="00246815" w:rsidP="00246815">
      <w:pPr>
        <w:pStyle w:val="ListParagraph"/>
        <w:ind w:left="987"/>
        <w:jc w:val="both"/>
        <w:rPr>
          <w:rFonts w:eastAsia="Times New Roman"/>
          <w:b/>
          <w:color w:val="000000"/>
          <w:sz w:val="26"/>
          <w:szCs w:val="26"/>
        </w:rPr>
      </w:pPr>
    </w:p>
    <w:p w:rsidR="00B96868" w:rsidRPr="007253AE" w:rsidRDefault="00CC1B57" w:rsidP="00083C83">
      <w:pPr>
        <w:jc w:val="both"/>
        <w:rPr>
          <w:b/>
          <w:sz w:val="26"/>
          <w:szCs w:val="26"/>
        </w:rPr>
      </w:pPr>
      <w:r w:rsidRPr="007253AE">
        <w:rPr>
          <w:b/>
          <w:sz w:val="26"/>
          <w:szCs w:val="26"/>
        </w:rPr>
        <w:t>Priekšlikumi</w:t>
      </w:r>
      <w:r w:rsidR="00577812" w:rsidRPr="007253AE">
        <w:rPr>
          <w:b/>
          <w:sz w:val="26"/>
          <w:szCs w:val="26"/>
        </w:rPr>
        <w:t>.</w:t>
      </w:r>
    </w:p>
    <w:p w:rsidR="00B31FB8" w:rsidRPr="007253AE" w:rsidRDefault="007253AE" w:rsidP="00D47A60">
      <w:pPr>
        <w:pStyle w:val="ListParagraph"/>
        <w:numPr>
          <w:ilvl w:val="0"/>
          <w:numId w:val="21"/>
        </w:numPr>
        <w:ind w:left="284"/>
        <w:jc w:val="both"/>
        <w:rPr>
          <w:b/>
          <w:sz w:val="26"/>
          <w:szCs w:val="26"/>
        </w:rPr>
      </w:pPr>
      <w:r w:rsidRPr="007253AE">
        <w:rPr>
          <w:bCs/>
          <w:sz w:val="26"/>
          <w:szCs w:val="26"/>
        </w:rPr>
        <w:t>L</w:t>
      </w:r>
      <w:r w:rsidRPr="007253AE">
        <w:rPr>
          <w:sz w:val="26"/>
          <w:szCs w:val="26"/>
        </w:rPr>
        <w:t>ai pašvaldībām 2018.gada 4.cetur</w:t>
      </w:r>
      <w:r w:rsidR="00EC54FE">
        <w:rPr>
          <w:sz w:val="26"/>
          <w:szCs w:val="26"/>
        </w:rPr>
        <w:t xml:space="preserve">ksnī nodrošinātu nepieciešamos </w:t>
      </w:r>
      <w:r w:rsidRPr="007253AE">
        <w:rPr>
          <w:sz w:val="26"/>
          <w:szCs w:val="26"/>
        </w:rPr>
        <w:t>aizņēmumu</w:t>
      </w:r>
      <w:r w:rsidR="00D54008">
        <w:rPr>
          <w:sz w:val="26"/>
          <w:szCs w:val="26"/>
        </w:rPr>
        <w:t>s</w:t>
      </w:r>
      <w:r w:rsidRPr="007253AE">
        <w:rPr>
          <w:sz w:val="26"/>
          <w:szCs w:val="26"/>
        </w:rPr>
        <w:t xml:space="preserve">  Eiropas Savienības līdzfinansēto projektu</w:t>
      </w:r>
      <w:r w:rsidR="00651DC4" w:rsidRPr="00651DC4">
        <w:rPr>
          <w:rFonts w:eastAsiaTheme="minorEastAsia" w:cs="Times New Roman"/>
          <w:bCs/>
          <w:kern w:val="24"/>
          <w:sz w:val="26"/>
          <w:szCs w:val="26"/>
          <w:lang w:eastAsia="lv-LV"/>
        </w:rPr>
        <w:t xml:space="preserve"> </w:t>
      </w:r>
      <w:r w:rsidR="00651DC4">
        <w:rPr>
          <w:rFonts w:eastAsiaTheme="minorEastAsia" w:cs="Times New Roman"/>
          <w:bCs/>
          <w:kern w:val="24"/>
          <w:sz w:val="26"/>
          <w:szCs w:val="26"/>
          <w:lang w:eastAsia="lv-LV"/>
        </w:rPr>
        <w:t xml:space="preserve">un investīciju projekta </w:t>
      </w:r>
      <w:r w:rsidR="00651DC4" w:rsidRPr="00FE04A9">
        <w:rPr>
          <w:bCs/>
          <w:noProof/>
          <w:sz w:val="26"/>
          <w:szCs w:val="26"/>
        </w:rPr>
        <w:t>“Mežaparka Lielās estrādes rekonstrukcija”</w:t>
      </w:r>
      <w:r w:rsidR="00651DC4" w:rsidRPr="00FE04A9">
        <w:rPr>
          <w:sz w:val="26"/>
          <w:szCs w:val="26"/>
        </w:rPr>
        <w:t xml:space="preserve"> B daļas 1.posma īstenošanai</w:t>
      </w:r>
      <w:r w:rsidR="00651DC4">
        <w:rPr>
          <w:sz w:val="26"/>
          <w:szCs w:val="26"/>
        </w:rPr>
        <w:t xml:space="preserve">, </w:t>
      </w:r>
      <w:r w:rsidRPr="007253AE">
        <w:rPr>
          <w:bCs/>
          <w:sz w:val="26"/>
          <w:szCs w:val="26"/>
        </w:rPr>
        <w:t>p</w:t>
      </w:r>
      <w:r w:rsidR="00083C83" w:rsidRPr="007253AE">
        <w:rPr>
          <w:bCs/>
          <w:sz w:val="26"/>
          <w:szCs w:val="26"/>
        </w:rPr>
        <w:t xml:space="preserve">alielināt likuma "Par valsts budžetu 2018.gadam" 14.panta pirmajā daļā minēto pašvaldību aizņēmumu kopējo palielinājumu par </w:t>
      </w:r>
      <w:r w:rsidR="00083C83" w:rsidRPr="007253AE">
        <w:rPr>
          <w:sz w:val="26"/>
          <w:szCs w:val="26"/>
        </w:rPr>
        <w:t xml:space="preserve">58 690 052 </w:t>
      </w:r>
      <w:r w:rsidR="00083C83" w:rsidRPr="007253AE">
        <w:rPr>
          <w:bCs/>
          <w:sz w:val="26"/>
          <w:szCs w:val="26"/>
        </w:rPr>
        <w:t>EUR, pārdalot to no citiem valsts aizdevuma saņēmējiem</w:t>
      </w:r>
      <w:r w:rsidRPr="007253AE">
        <w:rPr>
          <w:bCs/>
          <w:sz w:val="26"/>
          <w:szCs w:val="26"/>
        </w:rPr>
        <w:t xml:space="preserve">. </w:t>
      </w:r>
    </w:p>
    <w:p w:rsidR="00FE04A9" w:rsidRDefault="00FE04A9" w:rsidP="00577812">
      <w:pPr>
        <w:pStyle w:val="NormalWeb"/>
        <w:spacing w:before="0" w:beforeAutospacing="0" w:after="0" w:afterAutospacing="0"/>
        <w:ind w:left="720"/>
        <w:jc w:val="right"/>
        <w:textAlignment w:val="baseline"/>
      </w:pPr>
    </w:p>
    <w:p w:rsidR="00FE04A9" w:rsidRDefault="00FE04A9" w:rsidP="00577812">
      <w:pPr>
        <w:pStyle w:val="NormalWeb"/>
        <w:spacing w:before="0" w:beforeAutospacing="0" w:after="0" w:afterAutospacing="0"/>
        <w:ind w:left="720"/>
        <w:jc w:val="right"/>
        <w:textAlignment w:val="baseline"/>
      </w:pPr>
    </w:p>
    <w:p w:rsidR="00FE04A9" w:rsidRDefault="00FE04A9" w:rsidP="00577812">
      <w:pPr>
        <w:pStyle w:val="NormalWeb"/>
        <w:spacing w:before="0" w:beforeAutospacing="0" w:after="0" w:afterAutospacing="0"/>
        <w:ind w:left="720"/>
        <w:jc w:val="right"/>
        <w:textAlignment w:val="baseline"/>
      </w:pPr>
    </w:p>
    <w:p w:rsidR="00D54008" w:rsidRDefault="00D54008" w:rsidP="00577812">
      <w:pPr>
        <w:pStyle w:val="NormalWeb"/>
        <w:spacing w:before="0" w:beforeAutospacing="0" w:after="0" w:afterAutospacing="0"/>
        <w:ind w:left="720"/>
        <w:jc w:val="right"/>
        <w:textAlignment w:val="baseline"/>
      </w:pPr>
    </w:p>
    <w:p w:rsidR="00EC54FE" w:rsidRDefault="00EC54FE" w:rsidP="00577812">
      <w:pPr>
        <w:pStyle w:val="NormalWeb"/>
        <w:spacing w:before="0" w:beforeAutospacing="0" w:after="0" w:afterAutospacing="0"/>
        <w:ind w:left="720"/>
        <w:jc w:val="right"/>
        <w:textAlignment w:val="baseline"/>
      </w:pPr>
    </w:p>
    <w:p w:rsidR="003C15C4" w:rsidRDefault="00194ECA" w:rsidP="00577812">
      <w:pPr>
        <w:pStyle w:val="NormalWeb"/>
        <w:spacing w:before="0" w:beforeAutospacing="0" w:after="0" w:afterAutospacing="0"/>
        <w:ind w:left="720"/>
        <w:jc w:val="right"/>
        <w:textAlignment w:val="baseline"/>
      </w:pPr>
      <w:r>
        <w:lastRenderedPageBreak/>
        <w:t>T</w:t>
      </w:r>
      <w:r w:rsidR="00D918DE">
        <w:t>abula Nr.1</w:t>
      </w:r>
      <w:r w:rsidR="00577812" w:rsidRPr="00CC1B57">
        <w:t>.</w:t>
      </w:r>
    </w:p>
    <w:p w:rsidR="000D071C" w:rsidRDefault="003C15C4" w:rsidP="003C15C4">
      <w:pPr>
        <w:pStyle w:val="NormalWeb"/>
        <w:spacing w:before="0" w:beforeAutospacing="0" w:after="0" w:afterAutospacing="0"/>
        <w:ind w:left="720"/>
        <w:jc w:val="center"/>
        <w:textAlignment w:val="baseline"/>
        <w:rPr>
          <w:b/>
        </w:rPr>
      </w:pPr>
      <w:r>
        <w:rPr>
          <w:b/>
        </w:rPr>
        <w:t xml:space="preserve">Valsts </w:t>
      </w:r>
      <w:r w:rsidR="004C658E">
        <w:rPr>
          <w:b/>
        </w:rPr>
        <w:t>budžeta aizdevumi</w:t>
      </w:r>
      <w:r w:rsidR="00DD7DD5">
        <w:rPr>
          <w:b/>
        </w:rPr>
        <w:t xml:space="preserve"> </w:t>
      </w:r>
    </w:p>
    <w:p w:rsidR="00D54008" w:rsidRDefault="00D54008" w:rsidP="003C15C4">
      <w:pPr>
        <w:pStyle w:val="NormalWeb"/>
        <w:spacing w:before="0" w:beforeAutospacing="0" w:after="0" w:afterAutospacing="0"/>
        <w:ind w:left="720"/>
        <w:jc w:val="center"/>
        <w:textAlignment w:val="baseline"/>
        <w:rPr>
          <w:b/>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1"/>
        <w:gridCol w:w="1560"/>
        <w:gridCol w:w="1915"/>
      </w:tblGrid>
      <w:tr w:rsidR="00FB5117" w:rsidRPr="00FB5117" w:rsidTr="00EC54FE">
        <w:trPr>
          <w:trHeight w:val="510"/>
        </w:trPr>
        <w:tc>
          <w:tcPr>
            <w:tcW w:w="3964" w:type="dxa"/>
            <w:shd w:val="clear" w:color="auto" w:fill="auto"/>
            <w:vAlign w:val="center"/>
            <w:hideMark/>
          </w:tcPr>
          <w:p w:rsidR="00FB5117" w:rsidRPr="00FB5117" w:rsidRDefault="003C15C4" w:rsidP="00FB5117">
            <w:pPr>
              <w:jc w:val="center"/>
              <w:rPr>
                <w:rFonts w:eastAsia="Times New Roman" w:cs="Times New Roman"/>
                <w:b/>
                <w:bCs/>
                <w:sz w:val="20"/>
                <w:szCs w:val="20"/>
                <w:lang w:eastAsia="lv-LV"/>
              </w:rPr>
            </w:pPr>
            <w:r>
              <w:rPr>
                <w:b/>
              </w:rPr>
              <w:t xml:space="preserve"> </w:t>
            </w:r>
            <w:r w:rsidR="00FB5117" w:rsidRPr="00FB5117">
              <w:rPr>
                <w:rFonts w:eastAsia="Times New Roman" w:cs="Times New Roman"/>
                <w:b/>
                <w:bCs/>
                <w:sz w:val="20"/>
                <w:szCs w:val="20"/>
                <w:lang w:eastAsia="lv-LV"/>
              </w:rPr>
              <w:t>Rādītāji</w:t>
            </w:r>
          </w:p>
        </w:tc>
        <w:tc>
          <w:tcPr>
            <w:tcW w:w="1701" w:type="dxa"/>
            <w:shd w:val="clear" w:color="auto" w:fill="auto"/>
            <w:vAlign w:val="center"/>
            <w:hideMark/>
          </w:tcPr>
          <w:p w:rsidR="00FB5117" w:rsidRPr="00FB5117" w:rsidRDefault="00FB5117" w:rsidP="00FB5117">
            <w:pPr>
              <w:jc w:val="center"/>
              <w:rPr>
                <w:rFonts w:eastAsia="Times New Roman" w:cs="Times New Roman"/>
                <w:b/>
                <w:bCs/>
                <w:sz w:val="20"/>
                <w:szCs w:val="20"/>
                <w:lang w:eastAsia="lv-LV"/>
              </w:rPr>
            </w:pPr>
            <w:r w:rsidRPr="00FB5117">
              <w:rPr>
                <w:rFonts w:eastAsia="Times New Roman" w:cs="Times New Roman"/>
                <w:b/>
                <w:bCs/>
                <w:sz w:val="20"/>
                <w:szCs w:val="20"/>
                <w:lang w:eastAsia="lv-LV"/>
              </w:rPr>
              <w:t>2018.gada plāns</w:t>
            </w:r>
          </w:p>
        </w:tc>
        <w:tc>
          <w:tcPr>
            <w:tcW w:w="1560" w:type="dxa"/>
            <w:shd w:val="clear" w:color="auto" w:fill="auto"/>
            <w:vAlign w:val="center"/>
            <w:hideMark/>
          </w:tcPr>
          <w:p w:rsidR="00FB5117" w:rsidRPr="00FB5117" w:rsidRDefault="00DD7DD5" w:rsidP="00FB5117">
            <w:pPr>
              <w:jc w:val="center"/>
              <w:rPr>
                <w:rFonts w:eastAsia="Times New Roman" w:cs="Times New Roman"/>
                <w:b/>
                <w:bCs/>
                <w:sz w:val="20"/>
                <w:szCs w:val="20"/>
                <w:lang w:eastAsia="lv-LV"/>
              </w:rPr>
            </w:pPr>
            <w:r>
              <w:rPr>
                <w:rFonts w:eastAsia="Times New Roman" w:cs="Times New Roman"/>
                <w:b/>
                <w:bCs/>
                <w:sz w:val="20"/>
                <w:szCs w:val="20"/>
                <w:lang w:eastAsia="lv-LV"/>
              </w:rPr>
              <w:t xml:space="preserve">Pārdale </w:t>
            </w:r>
            <w:r w:rsidR="00FB5117" w:rsidRPr="00FB5117">
              <w:rPr>
                <w:rFonts w:eastAsia="Times New Roman" w:cs="Times New Roman"/>
                <w:b/>
                <w:bCs/>
                <w:sz w:val="20"/>
                <w:szCs w:val="20"/>
                <w:lang w:eastAsia="lv-LV"/>
              </w:rPr>
              <w:t xml:space="preserve"> </w:t>
            </w:r>
          </w:p>
        </w:tc>
        <w:tc>
          <w:tcPr>
            <w:tcW w:w="1915" w:type="dxa"/>
            <w:shd w:val="clear" w:color="auto" w:fill="auto"/>
            <w:vAlign w:val="center"/>
            <w:hideMark/>
          </w:tcPr>
          <w:p w:rsidR="00FB5117" w:rsidRPr="00FB5117" w:rsidRDefault="00FB5117" w:rsidP="00DD7DD5">
            <w:pPr>
              <w:jc w:val="center"/>
              <w:rPr>
                <w:rFonts w:eastAsia="Times New Roman" w:cs="Times New Roman"/>
                <w:b/>
                <w:bCs/>
                <w:sz w:val="20"/>
                <w:szCs w:val="20"/>
                <w:lang w:eastAsia="lv-LV"/>
              </w:rPr>
            </w:pPr>
            <w:r w:rsidRPr="00FB5117">
              <w:rPr>
                <w:rFonts w:eastAsia="Times New Roman" w:cs="Times New Roman"/>
                <w:b/>
                <w:bCs/>
                <w:sz w:val="20"/>
                <w:szCs w:val="20"/>
                <w:lang w:eastAsia="lv-LV"/>
              </w:rPr>
              <w:t xml:space="preserve">2018.gada plāns </w:t>
            </w:r>
            <w:r w:rsidR="00DD7DD5">
              <w:rPr>
                <w:rFonts w:eastAsia="Times New Roman" w:cs="Times New Roman"/>
                <w:b/>
                <w:bCs/>
                <w:sz w:val="20"/>
                <w:szCs w:val="20"/>
                <w:lang w:eastAsia="lv-LV"/>
              </w:rPr>
              <w:t xml:space="preserve">pēc pārdales </w:t>
            </w:r>
          </w:p>
        </w:tc>
      </w:tr>
      <w:tr w:rsidR="00FB5117" w:rsidRPr="00FB5117" w:rsidTr="00EC54FE">
        <w:trPr>
          <w:trHeight w:val="486"/>
        </w:trPr>
        <w:tc>
          <w:tcPr>
            <w:tcW w:w="3964" w:type="dxa"/>
            <w:shd w:val="clear" w:color="000000" w:fill="D9D9D9"/>
            <w:vAlign w:val="center"/>
            <w:hideMark/>
          </w:tcPr>
          <w:p w:rsidR="00FB5117" w:rsidRPr="00FB5117" w:rsidRDefault="00FB5117" w:rsidP="00FB5117">
            <w:pPr>
              <w:rPr>
                <w:rFonts w:eastAsia="Times New Roman" w:cs="Times New Roman"/>
                <w:b/>
                <w:bCs/>
                <w:sz w:val="20"/>
                <w:szCs w:val="20"/>
                <w:lang w:eastAsia="lv-LV"/>
              </w:rPr>
            </w:pPr>
            <w:r w:rsidRPr="00FB5117">
              <w:rPr>
                <w:rFonts w:eastAsia="Times New Roman" w:cs="Times New Roman"/>
                <w:b/>
                <w:bCs/>
                <w:sz w:val="20"/>
                <w:szCs w:val="20"/>
                <w:lang w:eastAsia="lv-LV"/>
              </w:rPr>
              <w:t xml:space="preserve">Aizdevumi (izsniegtie aizdevumi un izsniegto aizdevumu saņemtā atmaksa) </w:t>
            </w:r>
          </w:p>
        </w:tc>
        <w:tc>
          <w:tcPr>
            <w:tcW w:w="1701" w:type="dxa"/>
            <w:shd w:val="clear" w:color="000000" w:fill="D9D9D9"/>
            <w:noWrap/>
            <w:vAlign w:val="center"/>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-334 457 337</w:t>
            </w:r>
          </w:p>
        </w:tc>
        <w:tc>
          <w:tcPr>
            <w:tcW w:w="1560" w:type="dxa"/>
            <w:shd w:val="clear" w:color="000000" w:fill="D9D9D9"/>
            <w:noWrap/>
            <w:vAlign w:val="center"/>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0</w:t>
            </w:r>
          </w:p>
        </w:tc>
        <w:tc>
          <w:tcPr>
            <w:tcW w:w="1915" w:type="dxa"/>
            <w:shd w:val="clear" w:color="000000" w:fill="D9D9D9"/>
            <w:noWrap/>
            <w:vAlign w:val="center"/>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-334 457 337</w:t>
            </w:r>
          </w:p>
        </w:tc>
      </w:tr>
      <w:tr w:rsidR="00FB5117" w:rsidRPr="00FB5117" w:rsidTr="00EC54FE">
        <w:trPr>
          <w:trHeight w:val="345"/>
        </w:trPr>
        <w:tc>
          <w:tcPr>
            <w:tcW w:w="3964" w:type="dxa"/>
            <w:shd w:val="clear" w:color="000000" w:fill="FCD5B4"/>
            <w:vAlign w:val="bottom"/>
            <w:hideMark/>
          </w:tcPr>
          <w:p w:rsidR="00FB5117" w:rsidRPr="00FB5117" w:rsidRDefault="00FB5117" w:rsidP="00FB5117">
            <w:pPr>
              <w:rPr>
                <w:rFonts w:eastAsia="Times New Roman" w:cs="Times New Roman"/>
                <w:b/>
                <w:bCs/>
                <w:i/>
                <w:iCs/>
                <w:sz w:val="20"/>
                <w:szCs w:val="20"/>
                <w:lang w:eastAsia="lv-LV"/>
              </w:rPr>
            </w:pPr>
            <w:r w:rsidRPr="00FB5117">
              <w:rPr>
                <w:rFonts w:eastAsia="Times New Roman" w:cs="Times New Roman"/>
                <w:b/>
                <w:bCs/>
                <w:i/>
                <w:iCs/>
                <w:sz w:val="20"/>
                <w:szCs w:val="20"/>
                <w:lang w:eastAsia="lv-LV"/>
              </w:rPr>
              <w:t>Valsts budžeta izsniegtie aizdevumi</w:t>
            </w:r>
          </w:p>
        </w:tc>
        <w:tc>
          <w:tcPr>
            <w:tcW w:w="1701" w:type="dxa"/>
            <w:shd w:val="clear" w:color="000000" w:fill="FCD5B4"/>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-434 688 091</w:t>
            </w:r>
          </w:p>
        </w:tc>
        <w:tc>
          <w:tcPr>
            <w:tcW w:w="1560" w:type="dxa"/>
            <w:shd w:val="clear" w:color="000000" w:fill="FCD5B4"/>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0</w:t>
            </w:r>
          </w:p>
        </w:tc>
        <w:tc>
          <w:tcPr>
            <w:tcW w:w="1915" w:type="dxa"/>
            <w:shd w:val="clear" w:color="000000" w:fill="FCD5B4"/>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-434 688 091</w:t>
            </w:r>
          </w:p>
        </w:tc>
      </w:tr>
      <w:tr w:rsidR="00FB5117" w:rsidRPr="00FB5117" w:rsidTr="00EC54FE">
        <w:trPr>
          <w:trHeight w:val="330"/>
        </w:trPr>
        <w:tc>
          <w:tcPr>
            <w:tcW w:w="3964" w:type="dxa"/>
            <w:shd w:val="clear" w:color="auto" w:fill="auto"/>
            <w:vAlign w:val="bottom"/>
            <w:hideMark/>
          </w:tcPr>
          <w:p w:rsidR="00FB5117" w:rsidRPr="00FB5117" w:rsidRDefault="00FB5117" w:rsidP="00FB5117">
            <w:pPr>
              <w:rPr>
                <w:rFonts w:eastAsia="Times New Roman" w:cs="Times New Roman"/>
                <w:b/>
                <w:bCs/>
                <w:sz w:val="20"/>
                <w:szCs w:val="20"/>
                <w:lang w:eastAsia="lv-LV"/>
              </w:rPr>
            </w:pPr>
            <w:r w:rsidRPr="00FB5117">
              <w:rPr>
                <w:rFonts w:eastAsia="Times New Roman" w:cs="Times New Roman"/>
                <w:b/>
                <w:bCs/>
                <w:sz w:val="20"/>
                <w:szCs w:val="20"/>
                <w:lang w:eastAsia="lv-LV"/>
              </w:rPr>
              <w:t>1. Vispārējā valdība</w:t>
            </w:r>
          </w:p>
        </w:tc>
        <w:tc>
          <w:tcPr>
            <w:tcW w:w="1701" w:type="dxa"/>
            <w:shd w:val="clear" w:color="auto" w:fill="auto"/>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-333 118 997</w:t>
            </w:r>
          </w:p>
        </w:tc>
        <w:tc>
          <w:tcPr>
            <w:tcW w:w="1560" w:type="dxa"/>
            <w:shd w:val="clear" w:color="auto" w:fill="auto"/>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0</w:t>
            </w:r>
          </w:p>
        </w:tc>
        <w:tc>
          <w:tcPr>
            <w:tcW w:w="1915" w:type="dxa"/>
            <w:shd w:val="clear" w:color="auto" w:fill="auto"/>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-333 118 997</w:t>
            </w:r>
          </w:p>
        </w:tc>
      </w:tr>
      <w:tr w:rsidR="00FB5117" w:rsidRPr="00FB5117" w:rsidTr="00EC54FE">
        <w:trPr>
          <w:trHeight w:val="330"/>
        </w:trPr>
        <w:tc>
          <w:tcPr>
            <w:tcW w:w="3964" w:type="dxa"/>
            <w:shd w:val="clear" w:color="auto" w:fill="auto"/>
            <w:vAlign w:val="bottom"/>
            <w:hideMark/>
          </w:tcPr>
          <w:p w:rsidR="00FB5117" w:rsidRPr="00FB5117" w:rsidRDefault="00FB5117" w:rsidP="00FB5117">
            <w:pPr>
              <w:rPr>
                <w:rFonts w:eastAsia="Times New Roman" w:cs="Times New Roman"/>
                <w:i/>
                <w:iCs/>
                <w:sz w:val="20"/>
                <w:szCs w:val="20"/>
                <w:lang w:eastAsia="lv-LV"/>
              </w:rPr>
            </w:pPr>
            <w:r w:rsidRPr="00FB5117">
              <w:rPr>
                <w:rFonts w:eastAsia="Times New Roman" w:cs="Times New Roman"/>
                <w:i/>
                <w:iCs/>
                <w:sz w:val="20"/>
                <w:szCs w:val="20"/>
                <w:lang w:eastAsia="lv-LV"/>
              </w:rPr>
              <w:t>1.1. Valsts struktūras</w:t>
            </w:r>
          </w:p>
        </w:tc>
        <w:tc>
          <w:tcPr>
            <w:tcW w:w="1701"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-86 088 892</w:t>
            </w:r>
          </w:p>
        </w:tc>
        <w:tc>
          <w:tcPr>
            <w:tcW w:w="1560"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58 690 052</w:t>
            </w:r>
          </w:p>
        </w:tc>
        <w:tc>
          <w:tcPr>
            <w:tcW w:w="1915"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-27 398 840</w:t>
            </w:r>
          </w:p>
        </w:tc>
      </w:tr>
      <w:tr w:rsidR="00FB5117" w:rsidRPr="00FB5117" w:rsidTr="00EC54FE">
        <w:trPr>
          <w:trHeight w:val="330"/>
        </w:trPr>
        <w:tc>
          <w:tcPr>
            <w:tcW w:w="3964" w:type="dxa"/>
            <w:shd w:val="clear" w:color="auto" w:fill="auto"/>
            <w:vAlign w:val="bottom"/>
            <w:hideMark/>
          </w:tcPr>
          <w:p w:rsidR="00FB5117" w:rsidRPr="00FB5117" w:rsidRDefault="00FB5117" w:rsidP="00FB5117">
            <w:pPr>
              <w:rPr>
                <w:rFonts w:eastAsia="Times New Roman" w:cs="Times New Roman"/>
                <w:i/>
                <w:iCs/>
                <w:sz w:val="20"/>
                <w:szCs w:val="20"/>
                <w:lang w:eastAsia="lv-LV"/>
              </w:rPr>
            </w:pPr>
            <w:r w:rsidRPr="00FB5117">
              <w:rPr>
                <w:rFonts w:eastAsia="Times New Roman" w:cs="Times New Roman"/>
                <w:i/>
                <w:iCs/>
                <w:sz w:val="20"/>
                <w:szCs w:val="20"/>
                <w:lang w:eastAsia="lv-LV"/>
              </w:rPr>
              <w:t>1.2. Pašvaldību struktūras</w:t>
            </w:r>
          </w:p>
        </w:tc>
        <w:tc>
          <w:tcPr>
            <w:tcW w:w="1701"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-247 030 105</w:t>
            </w:r>
          </w:p>
        </w:tc>
        <w:tc>
          <w:tcPr>
            <w:tcW w:w="1560"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-58 690 052</w:t>
            </w:r>
          </w:p>
        </w:tc>
        <w:tc>
          <w:tcPr>
            <w:tcW w:w="1915" w:type="dxa"/>
            <w:shd w:val="clear" w:color="auto" w:fill="auto"/>
            <w:noWrap/>
            <w:vAlign w:val="bottom"/>
            <w:hideMark/>
          </w:tcPr>
          <w:p w:rsidR="00FB5117" w:rsidRPr="00FB5117" w:rsidRDefault="00FB5117" w:rsidP="004C658E">
            <w:pPr>
              <w:jc w:val="center"/>
              <w:rPr>
                <w:rFonts w:eastAsia="Times New Roman" w:cs="Times New Roman"/>
                <w:i/>
                <w:iCs/>
                <w:sz w:val="20"/>
                <w:szCs w:val="20"/>
                <w:lang w:eastAsia="lv-LV"/>
              </w:rPr>
            </w:pPr>
            <w:r w:rsidRPr="00FB5117">
              <w:rPr>
                <w:rFonts w:eastAsia="Times New Roman" w:cs="Times New Roman"/>
                <w:i/>
                <w:iCs/>
                <w:sz w:val="20"/>
                <w:szCs w:val="20"/>
                <w:lang w:eastAsia="lv-LV"/>
              </w:rPr>
              <w:t>-305 720 157</w:t>
            </w:r>
          </w:p>
        </w:tc>
      </w:tr>
      <w:tr w:rsidR="00FB5117" w:rsidRPr="00FB5117" w:rsidTr="00EC54FE">
        <w:trPr>
          <w:trHeight w:val="330"/>
        </w:trPr>
        <w:tc>
          <w:tcPr>
            <w:tcW w:w="3964" w:type="dxa"/>
            <w:shd w:val="clear" w:color="auto" w:fill="auto"/>
            <w:vAlign w:val="bottom"/>
            <w:hideMark/>
          </w:tcPr>
          <w:p w:rsidR="00FB5117" w:rsidRPr="00FB5117" w:rsidRDefault="00FB5117" w:rsidP="00FB5117">
            <w:pPr>
              <w:rPr>
                <w:rFonts w:eastAsia="Times New Roman" w:cs="Times New Roman"/>
                <w:b/>
                <w:bCs/>
                <w:sz w:val="20"/>
                <w:szCs w:val="20"/>
                <w:lang w:eastAsia="lv-LV"/>
              </w:rPr>
            </w:pPr>
            <w:r w:rsidRPr="00FB5117">
              <w:rPr>
                <w:rFonts w:eastAsia="Times New Roman" w:cs="Times New Roman"/>
                <w:b/>
                <w:bCs/>
                <w:sz w:val="20"/>
                <w:szCs w:val="20"/>
                <w:lang w:eastAsia="lv-LV"/>
              </w:rPr>
              <w:t xml:space="preserve">2. Pārējie </w:t>
            </w:r>
            <w:r w:rsidR="009365C6">
              <w:rPr>
                <w:rFonts w:eastAsia="Times New Roman" w:cs="Times New Roman"/>
                <w:b/>
                <w:bCs/>
                <w:sz w:val="20"/>
                <w:szCs w:val="20"/>
                <w:lang w:eastAsia="lv-LV"/>
              </w:rPr>
              <w:t xml:space="preserve">(ārpus vispārējās valdības) </w:t>
            </w:r>
          </w:p>
        </w:tc>
        <w:tc>
          <w:tcPr>
            <w:tcW w:w="1701" w:type="dxa"/>
            <w:shd w:val="clear" w:color="auto" w:fill="auto"/>
            <w:noWrap/>
            <w:vAlign w:val="bottom"/>
            <w:hideMark/>
          </w:tcPr>
          <w:p w:rsidR="00FB5117" w:rsidRPr="00FB5117" w:rsidRDefault="00FB5117" w:rsidP="004C658E">
            <w:pPr>
              <w:jc w:val="center"/>
              <w:rPr>
                <w:rFonts w:eastAsia="Times New Roman" w:cs="Times New Roman"/>
                <w:b/>
                <w:bCs/>
                <w:i/>
                <w:iCs/>
                <w:sz w:val="20"/>
                <w:szCs w:val="20"/>
                <w:lang w:eastAsia="lv-LV"/>
              </w:rPr>
            </w:pPr>
            <w:r w:rsidRPr="00FB5117">
              <w:rPr>
                <w:rFonts w:eastAsia="Times New Roman" w:cs="Times New Roman"/>
                <w:b/>
                <w:bCs/>
                <w:i/>
                <w:iCs/>
                <w:sz w:val="20"/>
                <w:szCs w:val="20"/>
                <w:lang w:eastAsia="lv-LV"/>
              </w:rPr>
              <w:t>-101 569 094</w:t>
            </w:r>
          </w:p>
        </w:tc>
        <w:tc>
          <w:tcPr>
            <w:tcW w:w="1560" w:type="dxa"/>
            <w:shd w:val="clear" w:color="auto" w:fill="auto"/>
            <w:noWrap/>
            <w:vAlign w:val="bottom"/>
            <w:hideMark/>
          </w:tcPr>
          <w:p w:rsidR="00FB5117" w:rsidRPr="00FB5117" w:rsidRDefault="00FB5117" w:rsidP="004C658E">
            <w:pPr>
              <w:jc w:val="center"/>
              <w:rPr>
                <w:rFonts w:eastAsia="Times New Roman" w:cs="Times New Roman"/>
                <w:b/>
                <w:bCs/>
                <w:i/>
                <w:iCs/>
                <w:sz w:val="20"/>
                <w:szCs w:val="20"/>
                <w:lang w:eastAsia="lv-LV"/>
              </w:rPr>
            </w:pPr>
          </w:p>
        </w:tc>
        <w:tc>
          <w:tcPr>
            <w:tcW w:w="1915" w:type="dxa"/>
            <w:shd w:val="clear" w:color="auto" w:fill="auto"/>
            <w:noWrap/>
            <w:vAlign w:val="bottom"/>
            <w:hideMark/>
          </w:tcPr>
          <w:p w:rsidR="00FB5117" w:rsidRPr="00FB5117" w:rsidRDefault="00FB5117" w:rsidP="004C658E">
            <w:pPr>
              <w:jc w:val="center"/>
              <w:rPr>
                <w:rFonts w:eastAsia="Times New Roman" w:cs="Times New Roman"/>
                <w:b/>
                <w:bCs/>
                <w:i/>
                <w:iCs/>
                <w:sz w:val="20"/>
                <w:szCs w:val="20"/>
                <w:lang w:eastAsia="lv-LV"/>
              </w:rPr>
            </w:pPr>
            <w:r w:rsidRPr="00FB5117">
              <w:rPr>
                <w:rFonts w:eastAsia="Times New Roman" w:cs="Times New Roman"/>
                <w:b/>
                <w:bCs/>
                <w:i/>
                <w:iCs/>
                <w:sz w:val="20"/>
                <w:szCs w:val="20"/>
                <w:lang w:eastAsia="lv-LV"/>
              </w:rPr>
              <w:t>-101 569 094</w:t>
            </w:r>
          </w:p>
        </w:tc>
      </w:tr>
      <w:tr w:rsidR="00FB5117" w:rsidRPr="00FB5117" w:rsidTr="00EC54FE">
        <w:trPr>
          <w:trHeight w:val="390"/>
        </w:trPr>
        <w:tc>
          <w:tcPr>
            <w:tcW w:w="3964" w:type="dxa"/>
            <w:shd w:val="clear" w:color="000000" w:fill="FCD5B4"/>
            <w:vAlign w:val="bottom"/>
            <w:hideMark/>
          </w:tcPr>
          <w:p w:rsidR="00FB5117" w:rsidRPr="00FB5117" w:rsidRDefault="00FB5117" w:rsidP="00FB5117">
            <w:pPr>
              <w:rPr>
                <w:rFonts w:eastAsia="Times New Roman" w:cs="Times New Roman"/>
                <w:b/>
                <w:bCs/>
                <w:i/>
                <w:iCs/>
                <w:sz w:val="20"/>
                <w:szCs w:val="20"/>
                <w:lang w:eastAsia="lv-LV"/>
              </w:rPr>
            </w:pPr>
            <w:r w:rsidRPr="00FB5117">
              <w:rPr>
                <w:rFonts w:eastAsia="Times New Roman" w:cs="Times New Roman"/>
                <w:b/>
                <w:bCs/>
                <w:i/>
                <w:iCs/>
                <w:sz w:val="20"/>
                <w:szCs w:val="20"/>
                <w:lang w:eastAsia="lv-LV"/>
              </w:rPr>
              <w:t>Valsts budžeta izsniegto aizdevumu saņemtā atmaksa</w:t>
            </w:r>
          </w:p>
        </w:tc>
        <w:tc>
          <w:tcPr>
            <w:tcW w:w="1701" w:type="dxa"/>
            <w:shd w:val="clear" w:color="000000" w:fill="FCD5B4"/>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100 230 754</w:t>
            </w:r>
          </w:p>
        </w:tc>
        <w:tc>
          <w:tcPr>
            <w:tcW w:w="1560" w:type="dxa"/>
            <w:shd w:val="clear" w:color="000000" w:fill="FCD5B4"/>
            <w:noWrap/>
            <w:vAlign w:val="bottom"/>
            <w:hideMark/>
          </w:tcPr>
          <w:p w:rsidR="00FB5117" w:rsidRPr="00FB5117" w:rsidRDefault="00FB5117" w:rsidP="004C658E">
            <w:pPr>
              <w:jc w:val="center"/>
              <w:rPr>
                <w:rFonts w:eastAsia="Times New Roman" w:cs="Times New Roman"/>
                <w:b/>
                <w:bCs/>
                <w:sz w:val="20"/>
                <w:szCs w:val="20"/>
                <w:lang w:eastAsia="lv-LV"/>
              </w:rPr>
            </w:pPr>
            <w:r w:rsidRPr="00FB5117">
              <w:rPr>
                <w:rFonts w:eastAsia="Times New Roman" w:cs="Times New Roman"/>
                <w:b/>
                <w:bCs/>
                <w:sz w:val="20"/>
                <w:szCs w:val="20"/>
                <w:lang w:eastAsia="lv-LV"/>
              </w:rPr>
              <w:t>0</w:t>
            </w:r>
          </w:p>
        </w:tc>
        <w:tc>
          <w:tcPr>
            <w:tcW w:w="1915" w:type="dxa"/>
            <w:shd w:val="clear" w:color="000000" w:fill="FCD5B4"/>
            <w:noWrap/>
            <w:vAlign w:val="bottom"/>
            <w:hideMark/>
          </w:tcPr>
          <w:p w:rsidR="00FB5117" w:rsidRPr="00DD7DD5" w:rsidRDefault="00B37E88" w:rsidP="004C658E">
            <w:pPr>
              <w:pStyle w:val="ListParagraph"/>
              <w:numPr>
                <w:ilvl w:val="0"/>
                <w:numId w:val="25"/>
              </w:numPr>
              <w:jc w:val="center"/>
              <w:rPr>
                <w:rFonts w:eastAsia="Times New Roman" w:cs="Times New Roman"/>
                <w:b/>
                <w:bCs/>
                <w:sz w:val="20"/>
                <w:szCs w:val="20"/>
                <w:lang w:eastAsia="lv-LV"/>
              </w:rPr>
            </w:pPr>
            <w:r>
              <w:rPr>
                <w:rFonts w:eastAsia="Times New Roman" w:cs="Times New Roman"/>
                <w:b/>
                <w:bCs/>
                <w:sz w:val="20"/>
                <w:szCs w:val="20"/>
                <w:lang w:eastAsia="lv-LV"/>
              </w:rPr>
              <w:t>23</w:t>
            </w:r>
            <w:r w:rsidR="00FB5117" w:rsidRPr="00DD7DD5">
              <w:rPr>
                <w:rFonts w:eastAsia="Times New Roman" w:cs="Times New Roman"/>
                <w:b/>
                <w:bCs/>
                <w:sz w:val="20"/>
                <w:szCs w:val="20"/>
                <w:lang w:eastAsia="lv-LV"/>
              </w:rPr>
              <w:t>0 754</w:t>
            </w:r>
          </w:p>
        </w:tc>
      </w:tr>
    </w:tbl>
    <w:p w:rsidR="005D6F4C" w:rsidRPr="005D6F4C" w:rsidRDefault="005D6F4C" w:rsidP="005D6F4C">
      <w:pPr>
        <w:pStyle w:val="ListParagraph"/>
        <w:jc w:val="both"/>
        <w:rPr>
          <w:b/>
          <w:sz w:val="26"/>
          <w:szCs w:val="26"/>
          <w:highlight w:val="yellow"/>
        </w:rPr>
      </w:pPr>
    </w:p>
    <w:p w:rsidR="005D6F4C" w:rsidRPr="007253AE" w:rsidRDefault="005D6F4C" w:rsidP="00D54008">
      <w:pPr>
        <w:pStyle w:val="ListParagraph"/>
        <w:numPr>
          <w:ilvl w:val="0"/>
          <w:numId w:val="21"/>
        </w:numPr>
        <w:ind w:left="284"/>
        <w:jc w:val="both"/>
        <w:rPr>
          <w:b/>
          <w:sz w:val="26"/>
          <w:szCs w:val="26"/>
        </w:rPr>
      </w:pPr>
      <w:r w:rsidRPr="007253AE">
        <w:rPr>
          <w:rFonts w:cs="Times New Roman"/>
          <w:sz w:val="26"/>
          <w:szCs w:val="26"/>
        </w:rPr>
        <w:t xml:space="preserve">Ievērojot normatīvajos aktos noteikto </w:t>
      </w:r>
      <w:r w:rsidR="004C658E" w:rsidRPr="007253AE">
        <w:rPr>
          <w:rFonts w:cs="Times New Roman"/>
          <w:sz w:val="26"/>
          <w:szCs w:val="26"/>
        </w:rPr>
        <w:t xml:space="preserve">pašvaldību </w:t>
      </w:r>
      <w:r w:rsidRPr="007253AE">
        <w:rPr>
          <w:rFonts w:cs="Times New Roman"/>
          <w:sz w:val="26"/>
          <w:szCs w:val="26"/>
        </w:rPr>
        <w:t xml:space="preserve">aizņemšanās kārtību, </w:t>
      </w:r>
      <w:r w:rsidR="004C658E" w:rsidRPr="007253AE">
        <w:rPr>
          <w:rFonts w:eastAsiaTheme="minorEastAsia" w:cs="Times New Roman"/>
          <w:bCs/>
          <w:kern w:val="24"/>
          <w:sz w:val="26"/>
          <w:szCs w:val="26"/>
          <w:lang w:eastAsia="lv-LV"/>
        </w:rPr>
        <w:t xml:space="preserve">2018.gada 4.ceturksnī  </w:t>
      </w:r>
      <w:r w:rsidR="002B3168">
        <w:rPr>
          <w:rFonts w:eastAsiaTheme="minorEastAsia" w:cs="Times New Roman"/>
          <w:bCs/>
          <w:kern w:val="24"/>
          <w:sz w:val="26"/>
          <w:szCs w:val="26"/>
          <w:lang w:eastAsia="lv-LV"/>
        </w:rPr>
        <w:t>jaunas</w:t>
      </w:r>
      <w:r w:rsidRPr="007253AE">
        <w:rPr>
          <w:rFonts w:eastAsiaTheme="minorEastAsia" w:cs="Times New Roman"/>
          <w:bCs/>
          <w:kern w:val="24"/>
          <w:sz w:val="26"/>
          <w:szCs w:val="26"/>
          <w:lang w:eastAsia="lv-LV"/>
        </w:rPr>
        <w:t xml:space="preserve"> pašvaldību aizņēmumu </w:t>
      </w:r>
      <w:r w:rsidR="00B37E88">
        <w:rPr>
          <w:rFonts w:eastAsiaTheme="minorEastAsia" w:cs="Times New Roman"/>
          <w:bCs/>
          <w:kern w:val="24"/>
          <w:sz w:val="26"/>
          <w:szCs w:val="26"/>
          <w:lang w:eastAsia="lv-LV"/>
        </w:rPr>
        <w:t>atļaujas izsniegt</w:t>
      </w:r>
      <w:r w:rsidR="004C658E" w:rsidRPr="007253AE">
        <w:rPr>
          <w:rFonts w:eastAsiaTheme="minorEastAsia" w:cs="Times New Roman"/>
          <w:bCs/>
          <w:kern w:val="24"/>
          <w:sz w:val="26"/>
          <w:szCs w:val="26"/>
          <w:lang w:eastAsia="lv-LV"/>
        </w:rPr>
        <w:t xml:space="preserve">: </w:t>
      </w:r>
    </w:p>
    <w:p w:rsidR="007253AE" w:rsidRPr="007253AE" w:rsidRDefault="007253AE" w:rsidP="007253AE">
      <w:pPr>
        <w:pStyle w:val="BodyText2"/>
        <w:numPr>
          <w:ilvl w:val="1"/>
          <w:numId w:val="21"/>
        </w:numPr>
        <w:tabs>
          <w:tab w:val="left" w:pos="-5387"/>
          <w:tab w:val="left" w:pos="284"/>
          <w:tab w:val="left" w:pos="709"/>
        </w:tabs>
        <w:spacing w:after="0" w:line="240" w:lineRule="auto"/>
        <w:jc w:val="both"/>
        <w:rPr>
          <w:sz w:val="26"/>
          <w:szCs w:val="26"/>
        </w:rPr>
      </w:pPr>
      <w:r w:rsidRPr="007253AE">
        <w:rPr>
          <w:sz w:val="26"/>
          <w:szCs w:val="26"/>
        </w:rPr>
        <w:t xml:space="preserve">Eiropas Savienības un citas ārvalstu finanšu palīdzības līdzfinansēto projektu </w:t>
      </w:r>
      <w:r w:rsidR="00651DC4">
        <w:rPr>
          <w:rFonts w:eastAsiaTheme="minorEastAsia" w:cs="Times New Roman"/>
          <w:bCs/>
          <w:kern w:val="24"/>
          <w:sz w:val="26"/>
          <w:szCs w:val="26"/>
          <w:lang w:eastAsia="lv-LV"/>
        </w:rPr>
        <w:t xml:space="preserve">un investīciju projekta </w:t>
      </w:r>
      <w:r w:rsidR="00651DC4" w:rsidRPr="00FE04A9">
        <w:rPr>
          <w:bCs/>
          <w:noProof/>
          <w:sz w:val="26"/>
          <w:szCs w:val="26"/>
        </w:rPr>
        <w:t>“Mežaparka Lielās estrādes rekonstrukcija”</w:t>
      </w:r>
      <w:r w:rsidR="00651DC4" w:rsidRPr="00FE04A9">
        <w:rPr>
          <w:sz w:val="26"/>
          <w:szCs w:val="26"/>
        </w:rPr>
        <w:t xml:space="preserve"> B daļas 1.posma īstenošanai</w:t>
      </w:r>
      <w:r w:rsidR="00651DC4" w:rsidRPr="007253AE">
        <w:rPr>
          <w:sz w:val="26"/>
          <w:szCs w:val="26"/>
        </w:rPr>
        <w:t xml:space="preserve"> </w:t>
      </w:r>
      <w:r w:rsidRPr="007253AE">
        <w:rPr>
          <w:bCs/>
          <w:sz w:val="26"/>
          <w:szCs w:val="26"/>
        </w:rPr>
        <w:t>ar aizņēmuma izņemšanu 2018.gadā un vidējā termiņā pašvaldību aizņēmumu kopējā palielinājuma ietvaros.</w:t>
      </w:r>
    </w:p>
    <w:p w:rsidR="00EC54FE" w:rsidRDefault="007253AE" w:rsidP="00EC54FE">
      <w:pPr>
        <w:pStyle w:val="BodyText2"/>
        <w:numPr>
          <w:ilvl w:val="1"/>
          <w:numId w:val="21"/>
        </w:numPr>
        <w:tabs>
          <w:tab w:val="left" w:pos="-5387"/>
          <w:tab w:val="left" w:pos="284"/>
          <w:tab w:val="left" w:pos="709"/>
        </w:tabs>
        <w:spacing w:after="0" w:line="240" w:lineRule="auto"/>
        <w:jc w:val="both"/>
        <w:rPr>
          <w:sz w:val="26"/>
          <w:szCs w:val="26"/>
        </w:rPr>
      </w:pPr>
      <w:r w:rsidRPr="007253AE">
        <w:rPr>
          <w:sz w:val="26"/>
          <w:szCs w:val="26"/>
        </w:rPr>
        <w:t>pārējo investīciju projektu īstenošanai</w:t>
      </w:r>
      <w:r w:rsidRPr="007253AE">
        <w:rPr>
          <w:bCs/>
          <w:sz w:val="26"/>
          <w:szCs w:val="26"/>
        </w:rPr>
        <w:t xml:space="preserve"> ar aizņēmuma izņemšanu 2018.gadā,</w:t>
      </w:r>
      <w:r w:rsidRPr="007253AE">
        <w:rPr>
          <w:sz w:val="26"/>
          <w:szCs w:val="26"/>
        </w:rPr>
        <w:t xml:space="preserve"> ja pašvaldības </w:t>
      </w:r>
      <w:r w:rsidRPr="007253AE">
        <w:rPr>
          <w:rFonts w:eastAsiaTheme="minorEastAsia"/>
          <w:bCs/>
          <w:kern w:val="24"/>
          <w:sz w:val="26"/>
          <w:szCs w:val="26"/>
        </w:rPr>
        <w:t>2018.gada 4.ceturksnī</w:t>
      </w:r>
      <w:r w:rsidRPr="007253AE">
        <w:rPr>
          <w:rFonts w:eastAsiaTheme="minorEastAsia" w:cs="Times New Roman"/>
          <w:bCs/>
          <w:kern w:val="24"/>
          <w:sz w:val="26"/>
          <w:szCs w:val="26"/>
        </w:rPr>
        <w:t xml:space="preserve"> </w:t>
      </w:r>
      <w:r w:rsidRPr="007253AE">
        <w:rPr>
          <w:sz w:val="26"/>
          <w:szCs w:val="26"/>
        </w:rPr>
        <w:t xml:space="preserve">ir veikušas aizņēmumu pirmstermiņa atmaksas vai iesniegušas Finanšu ministrijā informāciju par atbalstītā aizņēmuma apmēra samazināšanu. </w:t>
      </w:r>
    </w:p>
    <w:p w:rsidR="00651DC4" w:rsidRPr="00880ACB" w:rsidRDefault="005D6F4C" w:rsidP="00880ACB">
      <w:pPr>
        <w:pStyle w:val="BodyText2"/>
        <w:numPr>
          <w:ilvl w:val="0"/>
          <w:numId w:val="21"/>
        </w:numPr>
        <w:tabs>
          <w:tab w:val="left" w:pos="-5387"/>
          <w:tab w:val="left" w:pos="426"/>
          <w:tab w:val="left" w:pos="851"/>
        </w:tabs>
        <w:spacing w:after="0" w:line="240" w:lineRule="auto"/>
        <w:ind w:left="426" w:hanging="426"/>
        <w:jc w:val="both"/>
        <w:rPr>
          <w:sz w:val="26"/>
          <w:szCs w:val="26"/>
        </w:rPr>
      </w:pPr>
      <w:r w:rsidRPr="00EC54FE">
        <w:rPr>
          <w:sz w:val="26"/>
          <w:szCs w:val="26"/>
        </w:rPr>
        <w:t xml:space="preserve">Lai </w:t>
      </w:r>
      <w:r w:rsidR="004C658E" w:rsidRPr="00EC54FE">
        <w:rPr>
          <w:sz w:val="26"/>
          <w:szCs w:val="26"/>
        </w:rPr>
        <w:t>pašvaldībām varētu nodrošināt</w:t>
      </w:r>
      <w:r w:rsidRPr="00EC54FE">
        <w:rPr>
          <w:sz w:val="26"/>
          <w:szCs w:val="26"/>
        </w:rPr>
        <w:t xml:space="preserve"> </w:t>
      </w:r>
      <w:r w:rsidR="004C658E" w:rsidRPr="00EC54FE">
        <w:rPr>
          <w:rFonts w:eastAsia="+mn-ea"/>
          <w:sz w:val="26"/>
          <w:szCs w:val="26"/>
        </w:rPr>
        <w:t>aizņēmumu pieejamību</w:t>
      </w:r>
      <w:r w:rsidRPr="00EC54FE">
        <w:rPr>
          <w:sz w:val="26"/>
          <w:szCs w:val="26"/>
        </w:rPr>
        <w:t xml:space="preserve"> </w:t>
      </w:r>
      <w:r w:rsidRPr="00EC54FE">
        <w:rPr>
          <w:rFonts w:eastAsia="+mn-ea"/>
          <w:sz w:val="26"/>
          <w:szCs w:val="26"/>
        </w:rPr>
        <w:t xml:space="preserve">ikgadējā </w:t>
      </w:r>
      <w:r w:rsidR="0015631A">
        <w:rPr>
          <w:bCs/>
          <w:sz w:val="26"/>
          <w:szCs w:val="26"/>
        </w:rPr>
        <w:t>pašvaldību aizņēmumu kopējā</w:t>
      </w:r>
      <w:r w:rsidR="0015631A" w:rsidRPr="007253AE">
        <w:rPr>
          <w:bCs/>
          <w:sz w:val="26"/>
          <w:szCs w:val="26"/>
        </w:rPr>
        <w:t xml:space="preserve"> </w:t>
      </w:r>
      <w:r w:rsidRPr="00EC54FE">
        <w:rPr>
          <w:rFonts w:eastAsia="+mn-ea"/>
          <w:sz w:val="26"/>
          <w:szCs w:val="26"/>
        </w:rPr>
        <w:t xml:space="preserve">palielinājuma </w:t>
      </w:r>
      <w:r w:rsidR="004C658E" w:rsidRPr="00EC54FE">
        <w:rPr>
          <w:rFonts w:eastAsia="+mn-ea"/>
          <w:sz w:val="26"/>
          <w:szCs w:val="26"/>
        </w:rPr>
        <w:t>ietvaros</w:t>
      </w:r>
      <w:r w:rsidRPr="00EC54FE">
        <w:rPr>
          <w:sz w:val="26"/>
          <w:szCs w:val="26"/>
        </w:rPr>
        <w:t xml:space="preserve">, </w:t>
      </w:r>
      <w:r w:rsidR="00880ACB">
        <w:rPr>
          <w:rFonts w:cs="Times New Roman"/>
          <w:sz w:val="26"/>
          <w:szCs w:val="26"/>
        </w:rPr>
        <w:t xml:space="preserve">Finanšu ministrijai, sagatavojot </w:t>
      </w:r>
      <w:r w:rsidR="00880ACB" w:rsidRPr="00880ACB">
        <w:rPr>
          <w:bCs/>
          <w:sz w:val="26"/>
          <w:szCs w:val="26"/>
        </w:rPr>
        <w:t xml:space="preserve">Ministru kabineta un Latvijas Pašvaldību savienības vienošanās un domstarpības </w:t>
      </w:r>
      <w:r w:rsidR="00880ACB">
        <w:rPr>
          <w:bCs/>
          <w:sz w:val="26"/>
          <w:szCs w:val="26"/>
        </w:rPr>
        <w:t xml:space="preserve">protokolu </w:t>
      </w:r>
      <w:r w:rsidR="00880ACB" w:rsidRPr="00880ACB">
        <w:rPr>
          <w:bCs/>
          <w:sz w:val="26"/>
          <w:szCs w:val="26"/>
        </w:rPr>
        <w:t>par 2019.gada budžetu</w:t>
      </w:r>
      <w:r w:rsidR="00880ACB">
        <w:rPr>
          <w:bCs/>
          <w:sz w:val="26"/>
          <w:szCs w:val="26"/>
        </w:rPr>
        <w:t>,</w:t>
      </w:r>
      <w:r w:rsidR="00880ACB" w:rsidRPr="00880ACB">
        <w:rPr>
          <w:bCs/>
          <w:sz w:val="26"/>
          <w:szCs w:val="26"/>
        </w:rPr>
        <w:t xml:space="preserve"> </w:t>
      </w:r>
      <w:r w:rsidR="0067633C" w:rsidRPr="00880ACB">
        <w:rPr>
          <w:rFonts w:cs="Times New Roman"/>
          <w:sz w:val="26"/>
          <w:szCs w:val="26"/>
        </w:rPr>
        <w:t xml:space="preserve">izstrādāt priekšlikumus </w:t>
      </w:r>
      <w:r w:rsidR="00246815" w:rsidRPr="00880ACB">
        <w:rPr>
          <w:rFonts w:cs="Times New Roman"/>
          <w:sz w:val="26"/>
          <w:szCs w:val="26"/>
        </w:rPr>
        <w:t xml:space="preserve">jauniem </w:t>
      </w:r>
      <w:r w:rsidR="0067633C" w:rsidRPr="00880ACB">
        <w:rPr>
          <w:rFonts w:cs="Times New Roman"/>
          <w:sz w:val="26"/>
          <w:szCs w:val="26"/>
        </w:rPr>
        <w:t>pašvaldību aizņemšanās nosacījumi</w:t>
      </w:r>
      <w:r w:rsidR="00EC54FE" w:rsidRPr="00880ACB">
        <w:rPr>
          <w:rFonts w:cs="Times New Roman"/>
          <w:sz w:val="26"/>
          <w:szCs w:val="26"/>
        </w:rPr>
        <w:t xml:space="preserve">em 2019.gadā un vidējā termiņā. </w:t>
      </w:r>
    </w:p>
    <w:p w:rsidR="00EC54FE" w:rsidRDefault="00EC54FE" w:rsidP="00EC54FE">
      <w:pPr>
        <w:pStyle w:val="BodyText2"/>
        <w:tabs>
          <w:tab w:val="left" w:pos="-5387"/>
          <w:tab w:val="left" w:pos="284"/>
          <w:tab w:val="left" w:pos="709"/>
        </w:tabs>
        <w:spacing w:after="0" w:line="240" w:lineRule="auto"/>
        <w:ind w:left="720"/>
        <w:jc w:val="both"/>
        <w:rPr>
          <w:sz w:val="26"/>
          <w:szCs w:val="26"/>
        </w:rPr>
      </w:pPr>
    </w:p>
    <w:p w:rsidR="00880ACB" w:rsidRPr="00EC54FE" w:rsidRDefault="00880ACB" w:rsidP="00EC54FE">
      <w:pPr>
        <w:pStyle w:val="BodyText2"/>
        <w:tabs>
          <w:tab w:val="left" w:pos="-5387"/>
          <w:tab w:val="left" w:pos="284"/>
          <w:tab w:val="left" w:pos="709"/>
        </w:tabs>
        <w:spacing w:after="0" w:line="240" w:lineRule="auto"/>
        <w:ind w:left="720"/>
        <w:jc w:val="both"/>
        <w:rPr>
          <w:sz w:val="26"/>
          <w:szCs w:val="26"/>
        </w:rPr>
      </w:pPr>
    </w:p>
    <w:p w:rsidR="0044644D" w:rsidRPr="005B4AA6" w:rsidRDefault="0044644D" w:rsidP="0044644D">
      <w:pPr>
        <w:spacing w:after="200" w:line="276" w:lineRule="auto"/>
        <w:rPr>
          <w:rFonts w:eastAsia="Calibri" w:cs="Times New Roman"/>
          <w:sz w:val="26"/>
          <w:szCs w:val="26"/>
        </w:rPr>
      </w:pPr>
      <w:r w:rsidRPr="00930B6A">
        <w:rPr>
          <w:sz w:val="26"/>
          <w:szCs w:val="26"/>
        </w:rPr>
        <w:t>Finanšu</w:t>
      </w:r>
      <w:r w:rsidRPr="00930B6A">
        <w:rPr>
          <w:rFonts w:eastAsia="Calibri" w:cs="Times New Roman"/>
          <w:sz w:val="26"/>
          <w:szCs w:val="26"/>
        </w:rPr>
        <w:t xml:space="preserve"> ministre</w:t>
      </w:r>
      <w:r w:rsidRPr="005B4AA6">
        <w:rPr>
          <w:rFonts w:eastAsia="Calibri" w:cs="Times New Roman"/>
          <w:sz w:val="26"/>
          <w:szCs w:val="26"/>
        </w:rPr>
        <w:tab/>
      </w:r>
      <w:r w:rsidRPr="005B4AA6">
        <w:rPr>
          <w:rFonts w:eastAsia="Calibri" w:cs="Times New Roman"/>
          <w:sz w:val="26"/>
          <w:szCs w:val="26"/>
        </w:rPr>
        <w:tab/>
      </w:r>
      <w:r w:rsidRPr="005B4AA6">
        <w:rPr>
          <w:rFonts w:eastAsia="Calibri" w:cs="Times New Roman"/>
          <w:sz w:val="26"/>
          <w:szCs w:val="26"/>
        </w:rPr>
        <w:tab/>
        <w:t xml:space="preserve">          </w:t>
      </w:r>
      <w:r w:rsidRPr="00930B6A">
        <w:rPr>
          <w:rFonts w:eastAsia="Calibri" w:cs="Times New Roman"/>
          <w:sz w:val="26"/>
          <w:szCs w:val="26"/>
        </w:rPr>
        <w:t xml:space="preserve"> </w:t>
      </w:r>
      <w:r>
        <w:rPr>
          <w:rFonts w:eastAsia="Calibri" w:cs="Times New Roman"/>
          <w:sz w:val="26"/>
          <w:szCs w:val="26"/>
        </w:rPr>
        <w:t xml:space="preserve">                                  </w:t>
      </w:r>
      <w:r w:rsidRPr="00930B6A">
        <w:rPr>
          <w:rFonts w:eastAsia="Calibri" w:cs="Times New Roman"/>
          <w:sz w:val="26"/>
          <w:szCs w:val="26"/>
        </w:rPr>
        <w:t>D.Reizniece</w:t>
      </w:r>
      <w:r>
        <w:rPr>
          <w:rFonts w:eastAsia="Calibri" w:cs="Times New Roman"/>
          <w:sz w:val="26"/>
          <w:szCs w:val="26"/>
        </w:rPr>
        <w:t>-</w:t>
      </w:r>
      <w:r w:rsidRPr="00930B6A">
        <w:rPr>
          <w:rFonts w:eastAsia="Calibri" w:cs="Times New Roman"/>
          <w:sz w:val="26"/>
          <w:szCs w:val="26"/>
        </w:rPr>
        <w:t>Ozola</w:t>
      </w:r>
    </w:p>
    <w:p w:rsidR="0044644D" w:rsidRDefault="0044644D" w:rsidP="0044644D">
      <w:pPr>
        <w:ind w:firstLine="360"/>
        <w:jc w:val="both"/>
      </w:pPr>
    </w:p>
    <w:p w:rsidR="0044644D" w:rsidRDefault="0044644D" w:rsidP="0044644D">
      <w:pPr>
        <w:ind w:firstLine="360"/>
        <w:jc w:val="both"/>
      </w:pPr>
    </w:p>
    <w:p w:rsidR="0044644D" w:rsidRDefault="0044644D" w:rsidP="0044644D">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rsidR="0044644D" w:rsidRPr="00EA7483" w:rsidRDefault="0044644D" w:rsidP="0044644D">
      <w:pPr>
        <w:jc w:val="both"/>
        <w:rPr>
          <w:rFonts w:eastAsia="Calibri" w:cs="Times New Roman"/>
          <w:sz w:val="20"/>
          <w:szCs w:val="20"/>
        </w:rPr>
      </w:pPr>
      <w:r>
        <w:rPr>
          <w:rFonts w:eastAsia="Calibri" w:cs="Times New Roman"/>
          <w:sz w:val="20"/>
          <w:szCs w:val="20"/>
        </w:rPr>
        <w:t>baiba.tisenkopfa@fm.gov.lv</w:t>
      </w:r>
    </w:p>
    <w:p w:rsidR="0044644D" w:rsidRDefault="0044644D" w:rsidP="0044644D">
      <w:pPr>
        <w:ind w:firstLine="360"/>
        <w:jc w:val="both"/>
      </w:pPr>
    </w:p>
    <w:p w:rsidR="0044644D" w:rsidRDefault="0044644D" w:rsidP="0044644D">
      <w:pPr>
        <w:ind w:firstLine="360"/>
        <w:jc w:val="both"/>
      </w:pPr>
    </w:p>
    <w:p w:rsidR="009C74B8" w:rsidRDefault="009C74B8" w:rsidP="00E10F35">
      <w:pPr>
        <w:ind w:firstLine="360"/>
        <w:jc w:val="both"/>
      </w:pPr>
    </w:p>
    <w:p w:rsidR="009A6D87" w:rsidRDefault="009A6D87" w:rsidP="00357A39">
      <w:pPr>
        <w:jc w:val="both"/>
      </w:pPr>
    </w:p>
    <w:sectPr w:rsidR="009A6D87" w:rsidSect="00CF33FF">
      <w:headerReference w:type="default" r:id="rId10"/>
      <w:footerReference w:type="default" r:id="rId11"/>
      <w:footerReference w:type="first" r:id="rId12"/>
      <w:pgSz w:w="11906" w:h="16838"/>
      <w:pgMar w:top="1361" w:right="1531"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8C" w:rsidRDefault="004E5D8C" w:rsidP="004B4E3F">
      <w:r>
        <w:separator/>
      </w:r>
    </w:p>
  </w:endnote>
  <w:endnote w:type="continuationSeparator" w:id="0">
    <w:p w:rsidR="004E5D8C" w:rsidRDefault="004E5D8C"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3F" w:rsidRPr="006D541A" w:rsidRDefault="009365C6">
    <w:pPr>
      <w:pStyle w:val="Footer"/>
      <w:rPr>
        <w:sz w:val="20"/>
        <w:szCs w:val="20"/>
      </w:rPr>
    </w:pPr>
    <w:r>
      <w:rPr>
        <w:sz w:val="20"/>
        <w:szCs w:val="20"/>
      </w:rPr>
      <w:t>FMzin_11</w:t>
    </w:r>
    <w:r w:rsidR="00CB728A">
      <w:rPr>
        <w:sz w:val="20"/>
        <w:szCs w:val="20"/>
      </w:rPr>
      <w:t>10</w:t>
    </w:r>
    <w:r w:rsidR="00203601">
      <w:rPr>
        <w:sz w:val="20"/>
        <w:szCs w:val="20"/>
      </w:rPr>
      <w:t>18</w:t>
    </w:r>
    <w:r w:rsidR="004B4E3F" w:rsidRPr="006D541A">
      <w:rPr>
        <w:sz w:val="20"/>
        <w:szCs w:val="20"/>
      </w:rPr>
      <w:t>_</w:t>
    </w:r>
    <w:r w:rsidR="00AA2DD4">
      <w:rPr>
        <w:sz w:val="20"/>
        <w:szCs w:val="20"/>
      </w:rPr>
      <w:t>aizņēmumi</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A5" w:rsidRPr="006D541A" w:rsidRDefault="00716084" w:rsidP="00AB4AA5">
    <w:pPr>
      <w:pStyle w:val="Footer"/>
      <w:rPr>
        <w:sz w:val="20"/>
        <w:szCs w:val="20"/>
      </w:rPr>
    </w:pPr>
    <w:r>
      <w:rPr>
        <w:sz w:val="20"/>
        <w:szCs w:val="20"/>
      </w:rPr>
      <w:t>FMzin_11</w:t>
    </w:r>
    <w:r w:rsidR="00CB728A">
      <w:rPr>
        <w:sz w:val="20"/>
        <w:szCs w:val="20"/>
      </w:rPr>
      <w:t>10</w:t>
    </w:r>
    <w:r w:rsidR="00D52840">
      <w:rPr>
        <w:sz w:val="20"/>
        <w:szCs w:val="20"/>
      </w:rPr>
      <w:t>18</w:t>
    </w:r>
    <w:r w:rsidR="00AB4AA5" w:rsidRPr="006D541A">
      <w:rPr>
        <w:sz w:val="20"/>
        <w:szCs w:val="20"/>
      </w:rPr>
      <w:t>_</w:t>
    </w:r>
    <w:r w:rsidR="00D52840">
      <w:rPr>
        <w:sz w:val="20"/>
        <w:szCs w:val="20"/>
      </w:rPr>
      <w:t xml:space="preserve">aizņēmumi </w:t>
    </w:r>
  </w:p>
  <w:p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8C" w:rsidRDefault="004E5D8C" w:rsidP="004B4E3F">
      <w:r>
        <w:separator/>
      </w:r>
    </w:p>
  </w:footnote>
  <w:footnote w:type="continuationSeparator" w:id="0">
    <w:p w:rsidR="004E5D8C" w:rsidRDefault="004E5D8C" w:rsidP="004B4E3F">
      <w:r>
        <w:continuationSeparator/>
      </w:r>
    </w:p>
  </w:footnote>
  <w:footnote w:id="1">
    <w:p w:rsidR="00B44E93" w:rsidRPr="0057320A" w:rsidRDefault="00B44E93" w:rsidP="00B44E93">
      <w:pPr>
        <w:pStyle w:val="FootnoteText"/>
        <w:jc w:val="both"/>
        <w:rPr>
          <w:i/>
          <w:sz w:val="18"/>
          <w:szCs w:val="18"/>
        </w:rPr>
      </w:pPr>
      <w:r>
        <w:rPr>
          <w:rStyle w:val="FootnoteReference"/>
        </w:rPr>
        <w:footnoteRef/>
      </w:r>
      <w:r w:rsidRPr="0057320A">
        <w:rPr>
          <w:rFonts w:cs="Times New Roman"/>
          <w:i/>
          <w:sz w:val="18"/>
          <w:szCs w:val="18"/>
        </w:rPr>
        <w:t xml:space="preserve">Pašvaldībām ir tiesības ņemt aizņēmumus un sniegt galvojumus tikai gadskārtējā valsts budžeta likumā paredzētajos kopējo pieļaujamo palielinājumu apjomos. </w:t>
      </w:r>
      <w:r w:rsidRPr="0057320A">
        <w:rPr>
          <w:rFonts w:cs="Times New Roman"/>
          <w:b/>
          <w:i/>
          <w:sz w:val="18"/>
          <w:szCs w:val="18"/>
        </w:rPr>
        <w:t>Ja noteiktais pašvaldību aizņēmumu vai galvojumu kopējais palielinājums ir nepietiekams, lai pašvaldības nodrošinātu finansējumu Eiropas Savienības līdzfinansēto projektu un investīciju projektu īstenošanai, finanšu ministrs par radušos situāciju nekavējoties informē Ministru kabinetu un Saeimu.</w:t>
      </w:r>
      <w:r w:rsidRPr="0057320A">
        <w:rPr>
          <w:rFonts w:cs="Times New Roman"/>
          <w:i/>
          <w:sz w:val="18"/>
          <w:szCs w:val="18"/>
        </w:rPr>
        <w:t xml:space="preserve"> Finanšu ministrs ir tiesīgs palielināt pašvaldību aizņēmumu vai galvojumu kopējo palielinājumu, ja Saeimas Budžeta un finanšu (nodokļu) komisija piecu darba dienu laikā pēc attiecīgās informācijas saņemšanas Saeimā nav iebildusi pret to</w:t>
      </w:r>
      <w:r w:rsidR="00BC57A5" w:rsidRPr="0057320A">
        <w:rPr>
          <w:rFonts w:cs="Times New Roman"/>
          <w:i/>
          <w:sz w:val="18"/>
          <w:szCs w:val="18"/>
        </w:rPr>
        <w:t>.</w:t>
      </w:r>
    </w:p>
  </w:footnote>
  <w:footnote w:id="2">
    <w:p w:rsidR="002D52C9" w:rsidRPr="0057320A" w:rsidRDefault="002D52C9">
      <w:pPr>
        <w:pStyle w:val="FootnoteText"/>
        <w:rPr>
          <w:i/>
          <w:sz w:val="18"/>
          <w:szCs w:val="18"/>
        </w:rPr>
      </w:pPr>
      <w:r w:rsidRPr="0057320A">
        <w:rPr>
          <w:rStyle w:val="FootnoteReference"/>
          <w:sz w:val="18"/>
          <w:szCs w:val="18"/>
        </w:rPr>
        <w:footnoteRef/>
      </w:r>
      <w:r w:rsidRPr="0057320A">
        <w:rPr>
          <w:i/>
          <w:sz w:val="18"/>
          <w:szCs w:val="18"/>
        </w:rPr>
        <w:t>L</w:t>
      </w:r>
      <w:r w:rsidR="00424C52">
        <w:rPr>
          <w:rFonts w:eastAsia="Verdana"/>
          <w:i/>
          <w:color w:val="000000" w:themeColor="text1"/>
          <w:kern w:val="24"/>
          <w:sz w:val="18"/>
          <w:szCs w:val="18"/>
        </w:rPr>
        <w:t>ikuma</w:t>
      </w:r>
      <w:r w:rsidRPr="0057320A">
        <w:rPr>
          <w:rFonts w:eastAsia="Verdana"/>
          <w:i/>
          <w:color w:val="000000" w:themeColor="text1"/>
          <w:kern w:val="24"/>
          <w:sz w:val="18"/>
          <w:szCs w:val="18"/>
        </w:rPr>
        <w:t xml:space="preserve"> “Par valsts budžetu 2</w:t>
      </w:r>
      <w:r w:rsidR="00EC54FE">
        <w:rPr>
          <w:rFonts w:eastAsia="Verdana"/>
          <w:i/>
          <w:color w:val="000000" w:themeColor="text1"/>
          <w:kern w:val="24"/>
          <w:sz w:val="18"/>
          <w:szCs w:val="18"/>
        </w:rPr>
        <w:t>018.gadam” 14.panta piektā daļa.</w:t>
      </w:r>
    </w:p>
  </w:footnote>
  <w:footnote w:id="3">
    <w:p w:rsidR="00DE19CC" w:rsidRPr="0057320A" w:rsidRDefault="00DE19CC" w:rsidP="00DE19CC">
      <w:pPr>
        <w:pStyle w:val="NormalWeb"/>
        <w:spacing w:before="0" w:beforeAutospacing="0" w:after="0" w:afterAutospacing="0"/>
        <w:jc w:val="both"/>
        <w:textAlignment w:val="baseline"/>
        <w:rPr>
          <w:i/>
          <w:sz w:val="18"/>
          <w:szCs w:val="18"/>
        </w:rPr>
      </w:pPr>
      <w:r w:rsidRPr="0057320A">
        <w:rPr>
          <w:rStyle w:val="FootnoteReference"/>
          <w:i/>
          <w:sz w:val="18"/>
          <w:szCs w:val="18"/>
        </w:rPr>
        <w:footnoteRef/>
      </w:r>
      <w:r w:rsidRPr="0057320A">
        <w:rPr>
          <w:i/>
          <w:sz w:val="18"/>
          <w:szCs w:val="18"/>
        </w:rPr>
        <w:t xml:space="preserve"> Likuma par budžetu un finanšu vadību 36.panta pirmās daļas 6.punkts</w:t>
      </w:r>
      <w:r w:rsidR="00EC54FE">
        <w:rPr>
          <w:i/>
          <w:sz w:val="18"/>
          <w:szCs w:val="18"/>
        </w:rPr>
        <w:t>.</w:t>
      </w:r>
    </w:p>
    <w:p w:rsidR="00DE19CC" w:rsidRPr="002D52C9" w:rsidRDefault="00DE19CC">
      <w:pPr>
        <w:pStyle w:val="FootnoteText"/>
        <w:rPr>
          <w:i/>
        </w:rPr>
      </w:pPr>
      <w:bookmarkStart w:id="0" w:name="_GoBack"/>
      <w:bookmarkEnd w:id="0"/>
    </w:p>
  </w:footnote>
  <w:footnote w:id="4">
    <w:p w:rsidR="00D52840" w:rsidRPr="00515F65" w:rsidRDefault="00D52840" w:rsidP="00D52840">
      <w:pPr>
        <w:pStyle w:val="pamatteksts"/>
        <w:spacing w:after="0"/>
        <w:rPr>
          <w:rFonts w:ascii="Times New Roman" w:hAnsi="Times New Roman"/>
          <w:i/>
        </w:rPr>
      </w:pPr>
      <w:r>
        <w:rPr>
          <w:rStyle w:val="FootnoteReference"/>
        </w:rPr>
        <w:footnoteRef/>
      </w:r>
      <w:r w:rsidRPr="00515F65">
        <w:rPr>
          <w:rFonts w:ascii="Times New Roman" w:hAnsi="Times New Roman"/>
          <w:i/>
        </w:rPr>
        <w:t xml:space="preserve">Bez valsts budžeta transfertiem noteiktam mērķim un iemaksām Pašvaldību finanšu izlīdzināšanas fondā  </w:t>
      </w:r>
    </w:p>
    <w:p w:rsidR="00D52840" w:rsidRPr="00515F65" w:rsidRDefault="00D52840" w:rsidP="00D52840">
      <w:pPr>
        <w:pStyle w:val="FootnoteText"/>
        <w:rPr>
          <w:rFonts w:cs="Times New Roman"/>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rsidR="009D5C1C" w:rsidRDefault="009D5C1C">
        <w:pPr>
          <w:pStyle w:val="Header"/>
          <w:jc w:val="center"/>
        </w:pPr>
        <w:r>
          <w:fldChar w:fldCharType="begin"/>
        </w:r>
        <w:r>
          <w:instrText xml:space="preserve"> PAGE   \* MERGEFORMAT </w:instrText>
        </w:r>
        <w:r>
          <w:fldChar w:fldCharType="separate"/>
        </w:r>
        <w:r w:rsidR="00424C52">
          <w:rPr>
            <w:noProof/>
          </w:rPr>
          <w:t>2</w:t>
        </w:r>
        <w:r>
          <w:rPr>
            <w:noProof/>
          </w:rPr>
          <w:fldChar w:fldCharType="end"/>
        </w:r>
      </w:p>
    </w:sdtContent>
  </w:sdt>
  <w:p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BB7"/>
    <w:multiLevelType w:val="hybridMultilevel"/>
    <w:tmpl w:val="3EF005DC"/>
    <w:lvl w:ilvl="0" w:tplc="4A540CFA">
      <w:start w:val="1"/>
      <w:numFmt w:val="decimal"/>
      <w:lvlText w:val="%1."/>
      <w:lvlJc w:val="left"/>
      <w:pPr>
        <w:ind w:left="720" w:hanging="360"/>
      </w:pPr>
      <w:rPr>
        <w:rFonts w:eastAsia="Times New Roman" w:cstheme="minorBid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B519D"/>
    <w:multiLevelType w:val="hybridMultilevel"/>
    <w:tmpl w:val="5FBC1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DF57338"/>
    <w:multiLevelType w:val="hybridMultilevel"/>
    <w:tmpl w:val="1B5A8C30"/>
    <w:lvl w:ilvl="0" w:tplc="5F8636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586CAE"/>
    <w:multiLevelType w:val="hybridMultilevel"/>
    <w:tmpl w:val="17F22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EA248B"/>
    <w:multiLevelType w:val="hybridMultilevel"/>
    <w:tmpl w:val="6E58A052"/>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1">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715803"/>
    <w:multiLevelType w:val="hybridMultilevel"/>
    <w:tmpl w:val="70CEF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06F2D"/>
    <w:multiLevelType w:val="hybridMultilevel"/>
    <w:tmpl w:val="93CC807A"/>
    <w:lvl w:ilvl="0" w:tplc="68644362">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691F61"/>
    <w:multiLevelType w:val="hybridMultilevel"/>
    <w:tmpl w:val="FFE0E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AF250B"/>
    <w:multiLevelType w:val="hybridMultilevel"/>
    <w:tmpl w:val="8850FBC0"/>
    <w:lvl w:ilvl="0" w:tplc="B458483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9D4252"/>
    <w:multiLevelType w:val="hybridMultilevel"/>
    <w:tmpl w:val="4D063DE4"/>
    <w:lvl w:ilvl="0" w:tplc="DD1AC5D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1A3EB6"/>
    <w:multiLevelType w:val="hybridMultilevel"/>
    <w:tmpl w:val="5C6641B4"/>
    <w:lvl w:ilvl="0" w:tplc="B458483A">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3" w15:restartNumberingAfterBreak="0">
    <w:nsid w:val="3FCE0561"/>
    <w:multiLevelType w:val="hybridMultilevel"/>
    <w:tmpl w:val="0B18D7FA"/>
    <w:lvl w:ilvl="0" w:tplc="1DEEAD6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2574F2"/>
    <w:multiLevelType w:val="multilevel"/>
    <w:tmpl w:val="DAF8D87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5" w15:restartNumberingAfterBreak="0">
    <w:nsid w:val="57511232"/>
    <w:multiLevelType w:val="hybridMultilevel"/>
    <w:tmpl w:val="76564A7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57615F8B"/>
    <w:multiLevelType w:val="multilevel"/>
    <w:tmpl w:val="87A2E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7" w15:restartNumberingAfterBreak="0">
    <w:nsid w:val="612E5BB6"/>
    <w:multiLevelType w:val="hybridMultilevel"/>
    <w:tmpl w:val="E1843E6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3853D64"/>
    <w:multiLevelType w:val="hybridMultilevel"/>
    <w:tmpl w:val="54BE8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270B34"/>
    <w:multiLevelType w:val="hybridMultilevel"/>
    <w:tmpl w:val="9A96ECE8"/>
    <w:lvl w:ilvl="0" w:tplc="556C769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67CB3267"/>
    <w:multiLevelType w:val="hybridMultilevel"/>
    <w:tmpl w:val="A4EC8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22666E2"/>
    <w:multiLevelType w:val="hybridMultilevel"/>
    <w:tmpl w:val="BF9EAAE8"/>
    <w:lvl w:ilvl="0" w:tplc="FC12D8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4F238B7"/>
    <w:multiLevelType w:val="multilevel"/>
    <w:tmpl w:val="87A2EF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440" w:hanging="108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800" w:hanging="144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2160" w:hanging="180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3" w15:restartNumberingAfterBreak="0">
    <w:nsid w:val="75C2537D"/>
    <w:multiLevelType w:val="hybridMultilevel"/>
    <w:tmpl w:val="26A4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BA0FC1"/>
    <w:multiLevelType w:val="hybridMultilevel"/>
    <w:tmpl w:val="688C5A1E"/>
    <w:lvl w:ilvl="0" w:tplc="820ED74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295016"/>
    <w:multiLevelType w:val="hybridMultilevel"/>
    <w:tmpl w:val="EF68FC58"/>
    <w:lvl w:ilvl="0" w:tplc="04260001">
      <w:start w:val="1"/>
      <w:numFmt w:val="bullet"/>
      <w:lvlText w:val=""/>
      <w:lvlJc w:val="left"/>
      <w:pPr>
        <w:ind w:left="266" w:hanging="360"/>
      </w:pPr>
      <w:rPr>
        <w:rFonts w:ascii="Symbol" w:hAnsi="Symbol" w:hint="default"/>
      </w:rPr>
    </w:lvl>
    <w:lvl w:ilvl="1" w:tplc="04260003" w:tentative="1">
      <w:start w:val="1"/>
      <w:numFmt w:val="bullet"/>
      <w:lvlText w:val="o"/>
      <w:lvlJc w:val="left"/>
      <w:pPr>
        <w:ind w:left="986" w:hanging="360"/>
      </w:pPr>
      <w:rPr>
        <w:rFonts w:ascii="Courier New" w:hAnsi="Courier New" w:cs="Courier New" w:hint="default"/>
      </w:rPr>
    </w:lvl>
    <w:lvl w:ilvl="2" w:tplc="04260005" w:tentative="1">
      <w:start w:val="1"/>
      <w:numFmt w:val="bullet"/>
      <w:lvlText w:val=""/>
      <w:lvlJc w:val="left"/>
      <w:pPr>
        <w:ind w:left="1706" w:hanging="360"/>
      </w:pPr>
      <w:rPr>
        <w:rFonts w:ascii="Wingdings" w:hAnsi="Wingdings" w:hint="default"/>
      </w:rPr>
    </w:lvl>
    <w:lvl w:ilvl="3" w:tplc="04260001" w:tentative="1">
      <w:start w:val="1"/>
      <w:numFmt w:val="bullet"/>
      <w:lvlText w:val=""/>
      <w:lvlJc w:val="left"/>
      <w:pPr>
        <w:ind w:left="2426" w:hanging="360"/>
      </w:pPr>
      <w:rPr>
        <w:rFonts w:ascii="Symbol" w:hAnsi="Symbol" w:hint="default"/>
      </w:rPr>
    </w:lvl>
    <w:lvl w:ilvl="4" w:tplc="04260003" w:tentative="1">
      <w:start w:val="1"/>
      <w:numFmt w:val="bullet"/>
      <w:lvlText w:val="o"/>
      <w:lvlJc w:val="left"/>
      <w:pPr>
        <w:ind w:left="3146" w:hanging="360"/>
      </w:pPr>
      <w:rPr>
        <w:rFonts w:ascii="Courier New" w:hAnsi="Courier New" w:cs="Courier New" w:hint="default"/>
      </w:rPr>
    </w:lvl>
    <w:lvl w:ilvl="5" w:tplc="04260005" w:tentative="1">
      <w:start w:val="1"/>
      <w:numFmt w:val="bullet"/>
      <w:lvlText w:val=""/>
      <w:lvlJc w:val="left"/>
      <w:pPr>
        <w:ind w:left="3866" w:hanging="360"/>
      </w:pPr>
      <w:rPr>
        <w:rFonts w:ascii="Wingdings" w:hAnsi="Wingdings" w:hint="default"/>
      </w:rPr>
    </w:lvl>
    <w:lvl w:ilvl="6" w:tplc="04260001" w:tentative="1">
      <w:start w:val="1"/>
      <w:numFmt w:val="bullet"/>
      <w:lvlText w:val=""/>
      <w:lvlJc w:val="left"/>
      <w:pPr>
        <w:ind w:left="4586" w:hanging="360"/>
      </w:pPr>
      <w:rPr>
        <w:rFonts w:ascii="Symbol" w:hAnsi="Symbol" w:hint="default"/>
      </w:rPr>
    </w:lvl>
    <w:lvl w:ilvl="7" w:tplc="04260003" w:tentative="1">
      <w:start w:val="1"/>
      <w:numFmt w:val="bullet"/>
      <w:lvlText w:val="o"/>
      <w:lvlJc w:val="left"/>
      <w:pPr>
        <w:ind w:left="5306" w:hanging="360"/>
      </w:pPr>
      <w:rPr>
        <w:rFonts w:ascii="Courier New" w:hAnsi="Courier New" w:cs="Courier New" w:hint="default"/>
      </w:rPr>
    </w:lvl>
    <w:lvl w:ilvl="8" w:tplc="04260005" w:tentative="1">
      <w:start w:val="1"/>
      <w:numFmt w:val="bullet"/>
      <w:lvlText w:val=""/>
      <w:lvlJc w:val="left"/>
      <w:pPr>
        <w:ind w:left="6026" w:hanging="360"/>
      </w:pPr>
      <w:rPr>
        <w:rFonts w:ascii="Wingdings" w:hAnsi="Wingdings" w:hint="default"/>
      </w:rPr>
    </w:lvl>
  </w:abstractNum>
  <w:abstractNum w:abstractNumId="26" w15:restartNumberingAfterBreak="0">
    <w:nsid w:val="7CF47695"/>
    <w:multiLevelType w:val="hybridMultilevel"/>
    <w:tmpl w:val="841EF306"/>
    <w:lvl w:ilvl="0" w:tplc="4CD04C46">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B47251"/>
    <w:multiLevelType w:val="hybridMultilevel"/>
    <w:tmpl w:val="E020E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2"/>
  </w:num>
  <w:num w:numId="5">
    <w:abstractNumId w:val="27"/>
  </w:num>
  <w:num w:numId="6">
    <w:abstractNumId w:val="4"/>
  </w:num>
  <w:num w:numId="7">
    <w:abstractNumId w:val="1"/>
  </w:num>
  <w:num w:numId="8">
    <w:abstractNumId w:val="11"/>
  </w:num>
  <w:num w:numId="9">
    <w:abstractNumId w:val="20"/>
  </w:num>
  <w:num w:numId="10">
    <w:abstractNumId w:val="25"/>
  </w:num>
  <w:num w:numId="11">
    <w:abstractNumId w:val="9"/>
  </w:num>
  <w:num w:numId="12">
    <w:abstractNumId w:val="7"/>
  </w:num>
  <w:num w:numId="13">
    <w:abstractNumId w:val="26"/>
  </w:num>
  <w:num w:numId="14">
    <w:abstractNumId w:val="0"/>
  </w:num>
  <w:num w:numId="15">
    <w:abstractNumId w:val="12"/>
  </w:num>
  <w:num w:numId="16">
    <w:abstractNumId w:val="24"/>
  </w:num>
  <w:num w:numId="17">
    <w:abstractNumId w:val="6"/>
  </w:num>
  <w:num w:numId="18">
    <w:abstractNumId w:val="15"/>
  </w:num>
  <w:num w:numId="19">
    <w:abstractNumId w:val="21"/>
  </w:num>
  <w:num w:numId="20">
    <w:abstractNumId w:val="5"/>
  </w:num>
  <w:num w:numId="21">
    <w:abstractNumId w:val="14"/>
  </w:num>
  <w:num w:numId="22">
    <w:abstractNumId w:val="18"/>
  </w:num>
  <w:num w:numId="23">
    <w:abstractNumId w:val="22"/>
  </w:num>
  <w:num w:numId="24">
    <w:abstractNumId w:val="16"/>
  </w:num>
  <w:num w:numId="25">
    <w:abstractNumId w:val="8"/>
  </w:num>
  <w:num w:numId="26">
    <w:abstractNumId w:val="1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100F8"/>
    <w:rsid w:val="00020D37"/>
    <w:rsid w:val="000215BE"/>
    <w:rsid w:val="00033562"/>
    <w:rsid w:val="00036259"/>
    <w:rsid w:val="00045329"/>
    <w:rsid w:val="00047F91"/>
    <w:rsid w:val="00073159"/>
    <w:rsid w:val="00083C83"/>
    <w:rsid w:val="00093E96"/>
    <w:rsid w:val="000967CC"/>
    <w:rsid w:val="000A6C12"/>
    <w:rsid w:val="000B30FA"/>
    <w:rsid w:val="000C0F6B"/>
    <w:rsid w:val="000C2BF3"/>
    <w:rsid w:val="000C4B5C"/>
    <w:rsid w:val="000C5102"/>
    <w:rsid w:val="000C541B"/>
    <w:rsid w:val="000D0695"/>
    <w:rsid w:val="000D071C"/>
    <w:rsid w:val="000E5CE9"/>
    <w:rsid w:val="00110A6B"/>
    <w:rsid w:val="001128EF"/>
    <w:rsid w:val="00132910"/>
    <w:rsid w:val="00154FD1"/>
    <w:rsid w:val="001552FD"/>
    <w:rsid w:val="0015631A"/>
    <w:rsid w:val="001719E7"/>
    <w:rsid w:val="00174A53"/>
    <w:rsid w:val="00177D46"/>
    <w:rsid w:val="00180D31"/>
    <w:rsid w:val="001901E0"/>
    <w:rsid w:val="00194ECA"/>
    <w:rsid w:val="001A5450"/>
    <w:rsid w:val="001A5FEB"/>
    <w:rsid w:val="001B0BA1"/>
    <w:rsid w:val="001B1789"/>
    <w:rsid w:val="001B2ED8"/>
    <w:rsid w:val="001C112B"/>
    <w:rsid w:val="001D2829"/>
    <w:rsid w:val="001D2BAD"/>
    <w:rsid w:val="001D7C46"/>
    <w:rsid w:val="001E0A74"/>
    <w:rsid w:val="001F1E6E"/>
    <w:rsid w:val="00203601"/>
    <w:rsid w:val="00222B11"/>
    <w:rsid w:val="00222B74"/>
    <w:rsid w:val="00234A02"/>
    <w:rsid w:val="002440C2"/>
    <w:rsid w:val="00244A82"/>
    <w:rsid w:val="002467F7"/>
    <w:rsid w:val="00246815"/>
    <w:rsid w:val="00256CF0"/>
    <w:rsid w:val="00276C42"/>
    <w:rsid w:val="00280E77"/>
    <w:rsid w:val="002929F2"/>
    <w:rsid w:val="002954C1"/>
    <w:rsid w:val="00295C0B"/>
    <w:rsid w:val="002B2D57"/>
    <w:rsid w:val="002B3168"/>
    <w:rsid w:val="002B4354"/>
    <w:rsid w:val="002B6E74"/>
    <w:rsid w:val="002D52C9"/>
    <w:rsid w:val="002F0378"/>
    <w:rsid w:val="002F324E"/>
    <w:rsid w:val="002F498A"/>
    <w:rsid w:val="00300F11"/>
    <w:rsid w:val="00303660"/>
    <w:rsid w:val="0030538A"/>
    <w:rsid w:val="00310325"/>
    <w:rsid w:val="0031539A"/>
    <w:rsid w:val="00347690"/>
    <w:rsid w:val="003515F4"/>
    <w:rsid w:val="00353D0E"/>
    <w:rsid w:val="00357A39"/>
    <w:rsid w:val="0037015D"/>
    <w:rsid w:val="003767E5"/>
    <w:rsid w:val="00377476"/>
    <w:rsid w:val="00384947"/>
    <w:rsid w:val="0038655A"/>
    <w:rsid w:val="003B355C"/>
    <w:rsid w:val="003C15C4"/>
    <w:rsid w:val="003D2EBD"/>
    <w:rsid w:val="003F3747"/>
    <w:rsid w:val="003F3C37"/>
    <w:rsid w:val="00400A1C"/>
    <w:rsid w:val="00401D36"/>
    <w:rsid w:val="00403248"/>
    <w:rsid w:val="004120C6"/>
    <w:rsid w:val="004233F6"/>
    <w:rsid w:val="00424C52"/>
    <w:rsid w:val="00424CF7"/>
    <w:rsid w:val="004321CB"/>
    <w:rsid w:val="004375D2"/>
    <w:rsid w:val="00442973"/>
    <w:rsid w:val="0044644D"/>
    <w:rsid w:val="00455D41"/>
    <w:rsid w:val="004606CC"/>
    <w:rsid w:val="004678D9"/>
    <w:rsid w:val="0048475F"/>
    <w:rsid w:val="00490D3A"/>
    <w:rsid w:val="0049266B"/>
    <w:rsid w:val="00492FEF"/>
    <w:rsid w:val="00494F83"/>
    <w:rsid w:val="004972EE"/>
    <w:rsid w:val="004A1917"/>
    <w:rsid w:val="004A67B9"/>
    <w:rsid w:val="004B4E3F"/>
    <w:rsid w:val="004B7CD0"/>
    <w:rsid w:val="004C27AE"/>
    <w:rsid w:val="004C2C5A"/>
    <w:rsid w:val="004C658E"/>
    <w:rsid w:val="004D6293"/>
    <w:rsid w:val="004E0679"/>
    <w:rsid w:val="004E5D8C"/>
    <w:rsid w:val="004E7E5E"/>
    <w:rsid w:val="004F1954"/>
    <w:rsid w:val="004F5B37"/>
    <w:rsid w:val="0050529D"/>
    <w:rsid w:val="00515F65"/>
    <w:rsid w:val="0052382D"/>
    <w:rsid w:val="0053032E"/>
    <w:rsid w:val="005362A2"/>
    <w:rsid w:val="00552612"/>
    <w:rsid w:val="00557804"/>
    <w:rsid w:val="0056603A"/>
    <w:rsid w:val="0057320A"/>
    <w:rsid w:val="00577812"/>
    <w:rsid w:val="005817A1"/>
    <w:rsid w:val="00594320"/>
    <w:rsid w:val="005B481A"/>
    <w:rsid w:val="005B4AA6"/>
    <w:rsid w:val="005C5A26"/>
    <w:rsid w:val="005C6BEA"/>
    <w:rsid w:val="005D27FB"/>
    <w:rsid w:val="005D6F4C"/>
    <w:rsid w:val="005F5257"/>
    <w:rsid w:val="005F5CC6"/>
    <w:rsid w:val="005F6FCD"/>
    <w:rsid w:val="006160AB"/>
    <w:rsid w:val="00617B7B"/>
    <w:rsid w:val="00620FBE"/>
    <w:rsid w:val="0062229A"/>
    <w:rsid w:val="006413FF"/>
    <w:rsid w:val="00641FAB"/>
    <w:rsid w:val="00651DC4"/>
    <w:rsid w:val="006608EE"/>
    <w:rsid w:val="006642B8"/>
    <w:rsid w:val="0066599E"/>
    <w:rsid w:val="00666C5A"/>
    <w:rsid w:val="00667B04"/>
    <w:rsid w:val="00674C0C"/>
    <w:rsid w:val="0067633C"/>
    <w:rsid w:val="006870DA"/>
    <w:rsid w:val="00690863"/>
    <w:rsid w:val="00695B4B"/>
    <w:rsid w:val="006A0BE5"/>
    <w:rsid w:val="006B082A"/>
    <w:rsid w:val="006B6108"/>
    <w:rsid w:val="006B6896"/>
    <w:rsid w:val="006C57E7"/>
    <w:rsid w:val="006D541A"/>
    <w:rsid w:val="006E24C6"/>
    <w:rsid w:val="006E4782"/>
    <w:rsid w:val="00705686"/>
    <w:rsid w:val="00706C9E"/>
    <w:rsid w:val="00707274"/>
    <w:rsid w:val="00716084"/>
    <w:rsid w:val="00717179"/>
    <w:rsid w:val="007253AE"/>
    <w:rsid w:val="00731C46"/>
    <w:rsid w:val="00733327"/>
    <w:rsid w:val="00733E3D"/>
    <w:rsid w:val="00734DD3"/>
    <w:rsid w:val="00751C1B"/>
    <w:rsid w:val="0075218E"/>
    <w:rsid w:val="00754AA9"/>
    <w:rsid w:val="00762C5A"/>
    <w:rsid w:val="00763E32"/>
    <w:rsid w:val="0076549F"/>
    <w:rsid w:val="00766EC8"/>
    <w:rsid w:val="007761A7"/>
    <w:rsid w:val="00781843"/>
    <w:rsid w:val="00792D2F"/>
    <w:rsid w:val="007960FE"/>
    <w:rsid w:val="007A6C6F"/>
    <w:rsid w:val="007B27DB"/>
    <w:rsid w:val="007D590A"/>
    <w:rsid w:val="007E3872"/>
    <w:rsid w:val="007F4E99"/>
    <w:rsid w:val="007F549F"/>
    <w:rsid w:val="007F5BA4"/>
    <w:rsid w:val="00810AC3"/>
    <w:rsid w:val="00816BC2"/>
    <w:rsid w:val="00827E07"/>
    <w:rsid w:val="0085414E"/>
    <w:rsid w:val="00861AF6"/>
    <w:rsid w:val="008652EF"/>
    <w:rsid w:val="00873648"/>
    <w:rsid w:val="008756C5"/>
    <w:rsid w:val="0087713E"/>
    <w:rsid w:val="00880ACB"/>
    <w:rsid w:val="00884F2D"/>
    <w:rsid w:val="008858C7"/>
    <w:rsid w:val="008954FD"/>
    <w:rsid w:val="00896959"/>
    <w:rsid w:val="008A6F24"/>
    <w:rsid w:val="008D5100"/>
    <w:rsid w:val="008F7DF6"/>
    <w:rsid w:val="00921360"/>
    <w:rsid w:val="00930B6A"/>
    <w:rsid w:val="00931D5A"/>
    <w:rsid w:val="00933261"/>
    <w:rsid w:val="009365C6"/>
    <w:rsid w:val="00940EDE"/>
    <w:rsid w:val="009568E1"/>
    <w:rsid w:val="00966AD1"/>
    <w:rsid w:val="0097052F"/>
    <w:rsid w:val="00982043"/>
    <w:rsid w:val="00996DF1"/>
    <w:rsid w:val="009A089B"/>
    <w:rsid w:val="009A1105"/>
    <w:rsid w:val="009A6D87"/>
    <w:rsid w:val="009B2EBA"/>
    <w:rsid w:val="009C74B8"/>
    <w:rsid w:val="009D24C6"/>
    <w:rsid w:val="009D2D78"/>
    <w:rsid w:val="009D5C1C"/>
    <w:rsid w:val="009F2184"/>
    <w:rsid w:val="00A43027"/>
    <w:rsid w:val="00A45C12"/>
    <w:rsid w:val="00A45DEC"/>
    <w:rsid w:val="00A45ECA"/>
    <w:rsid w:val="00A45EF1"/>
    <w:rsid w:val="00A577C1"/>
    <w:rsid w:val="00A92D0A"/>
    <w:rsid w:val="00A94DDB"/>
    <w:rsid w:val="00A95466"/>
    <w:rsid w:val="00AA2DD4"/>
    <w:rsid w:val="00AB35BE"/>
    <w:rsid w:val="00AB4AA5"/>
    <w:rsid w:val="00AC138C"/>
    <w:rsid w:val="00AC5890"/>
    <w:rsid w:val="00AF7379"/>
    <w:rsid w:val="00B010C0"/>
    <w:rsid w:val="00B019C0"/>
    <w:rsid w:val="00B04740"/>
    <w:rsid w:val="00B1769E"/>
    <w:rsid w:val="00B31FB8"/>
    <w:rsid w:val="00B34412"/>
    <w:rsid w:val="00B37E88"/>
    <w:rsid w:val="00B44242"/>
    <w:rsid w:val="00B44E93"/>
    <w:rsid w:val="00B5674D"/>
    <w:rsid w:val="00B703A7"/>
    <w:rsid w:val="00B72979"/>
    <w:rsid w:val="00B7748D"/>
    <w:rsid w:val="00B8270A"/>
    <w:rsid w:val="00B86922"/>
    <w:rsid w:val="00B96868"/>
    <w:rsid w:val="00BC2192"/>
    <w:rsid w:val="00BC57A5"/>
    <w:rsid w:val="00BE1348"/>
    <w:rsid w:val="00BE4408"/>
    <w:rsid w:val="00BF2039"/>
    <w:rsid w:val="00BF673B"/>
    <w:rsid w:val="00BF6A20"/>
    <w:rsid w:val="00C05F00"/>
    <w:rsid w:val="00C0706D"/>
    <w:rsid w:val="00C203C4"/>
    <w:rsid w:val="00C23F80"/>
    <w:rsid w:val="00C36A8A"/>
    <w:rsid w:val="00C45CE0"/>
    <w:rsid w:val="00C46D7F"/>
    <w:rsid w:val="00C538A7"/>
    <w:rsid w:val="00C67B0A"/>
    <w:rsid w:val="00C81FDB"/>
    <w:rsid w:val="00C911C6"/>
    <w:rsid w:val="00C91709"/>
    <w:rsid w:val="00CA775F"/>
    <w:rsid w:val="00CB728A"/>
    <w:rsid w:val="00CC1B57"/>
    <w:rsid w:val="00CD155D"/>
    <w:rsid w:val="00CD45A4"/>
    <w:rsid w:val="00CE2A98"/>
    <w:rsid w:val="00CE3040"/>
    <w:rsid w:val="00CE7E88"/>
    <w:rsid w:val="00CF33FF"/>
    <w:rsid w:val="00CF46A0"/>
    <w:rsid w:val="00CF6367"/>
    <w:rsid w:val="00D1748F"/>
    <w:rsid w:val="00D20172"/>
    <w:rsid w:val="00D335C0"/>
    <w:rsid w:val="00D369DD"/>
    <w:rsid w:val="00D47176"/>
    <w:rsid w:val="00D47A60"/>
    <w:rsid w:val="00D520F2"/>
    <w:rsid w:val="00D52840"/>
    <w:rsid w:val="00D54008"/>
    <w:rsid w:val="00D62A41"/>
    <w:rsid w:val="00D852CD"/>
    <w:rsid w:val="00D918DE"/>
    <w:rsid w:val="00D97835"/>
    <w:rsid w:val="00DA72B4"/>
    <w:rsid w:val="00DC00FC"/>
    <w:rsid w:val="00DC5309"/>
    <w:rsid w:val="00DD7DD5"/>
    <w:rsid w:val="00DE19CC"/>
    <w:rsid w:val="00DF10BC"/>
    <w:rsid w:val="00DF75E3"/>
    <w:rsid w:val="00E02203"/>
    <w:rsid w:val="00E10F35"/>
    <w:rsid w:val="00E13176"/>
    <w:rsid w:val="00E13204"/>
    <w:rsid w:val="00E2144E"/>
    <w:rsid w:val="00E34FBD"/>
    <w:rsid w:val="00E37B4E"/>
    <w:rsid w:val="00E37D57"/>
    <w:rsid w:val="00E5291B"/>
    <w:rsid w:val="00E7669A"/>
    <w:rsid w:val="00E7723F"/>
    <w:rsid w:val="00E8311A"/>
    <w:rsid w:val="00E836E1"/>
    <w:rsid w:val="00E84720"/>
    <w:rsid w:val="00E93097"/>
    <w:rsid w:val="00E94679"/>
    <w:rsid w:val="00E95A8E"/>
    <w:rsid w:val="00EA7483"/>
    <w:rsid w:val="00EB20E9"/>
    <w:rsid w:val="00EB43BE"/>
    <w:rsid w:val="00EB4410"/>
    <w:rsid w:val="00EB66FB"/>
    <w:rsid w:val="00EC4D2E"/>
    <w:rsid w:val="00EC54FE"/>
    <w:rsid w:val="00EE48A5"/>
    <w:rsid w:val="00EE592F"/>
    <w:rsid w:val="00EF710D"/>
    <w:rsid w:val="00F001A3"/>
    <w:rsid w:val="00F06DFC"/>
    <w:rsid w:val="00F14567"/>
    <w:rsid w:val="00F263B1"/>
    <w:rsid w:val="00F324E4"/>
    <w:rsid w:val="00F5104D"/>
    <w:rsid w:val="00F56C09"/>
    <w:rsid w:val="00F714E0"/>
    <w:rsid w:val="00F750D1"/>
    <w:rsid w:val="00F83674"/>
    <w:rsid w:val="00F91192"/>
    <w:rsid w:val="00F9258E"/>
    <w:rsid w:val="00FB4BD7"/>
    <w:rsid w:val="00FB5117"/>
    <w:rsid w:val="00FC0EDF"/>
    <w:rsid w:val="00FC2579"/>
    <w:rsid w:val="00FD0867"/>
    <w:rsid w:val="00FE04A9"/>
    <w:rsid w:val="00FE342D"/>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DB441C4"/>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A78-91BD-4863-A179-2D23059C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4</Pages>
  <Words>4465</Words>
  <Characters>2546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Par 2018.gada kopējo pašvaldību aizņēmumu limitu</vt:lpstr>
    </vt:vector>
  </TitlesOfParts>
  <Company>Finanšu ministrija</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2018.gada kopējo pašvaldību aizņēmumu limitu</dc:title>
  <dc:subject>Informatīvā ziņojuma projekts</dc:subject>
  <dc:creator>baiba.tisenkopfa@fm.gov.lv</dc:creator>
  <cp:keywords/>
  <dc:description/>
  <cp:lastModifiedBy>Baiba Tisenkopfa</cp:lastModifiedBy>
  <cp:revision>28</cp:revision>
  <cp:lastPrinted>2018-10-11T06:41:00Z</cp:lastPrinted>
  <dcterms:created xsi:type="dcterms:W3CDTF">2017-07-17T13:57:00Z</dcterms:created>
  <dcterms:modified xsi:type="dcterms:W3CDTF">2018-10-11T07:07:00Z</dcterms:modified>
</cp:coreProperties>
</file>