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13F3C" w14:textId="77777777" w:rsidR="00F4400F" w:rsidRPr="002A72A1" w:rsidRDefault="00F4400F" w:rsidP="00636491">
      <w:pPr>
        <w:shd w:val="clear" w:color="auto" w:fill="FFFFFF"/>
        <w:spacing w:after="0" w:line="276" w:lineRule="auto"/>
        <w:jc w:val="center"/>
        <w:rPr>
          <w:rFonts w:ascii="Times New Roman" w:eastAsia="Times New Roman" w:hAnsi="Times New Roman" w:cs="Times New Roman"/>
          <w:b/>
          <w:bCs/>
          <w:color w:val="000000" w:themeColor="text1"/>
          <w:sz w:val="24"/>
          <w:szCs w:val="24"/>
          <w:lang w:eastAsia="lv-LV"/>
        </w:rPr>
      </w:pPr>
    </w:p>
    <w:p w14:paraId="3C43BC36" w14:textId="77777777" w:rsidR="00F4400F" w:rsidRPr="002A72A1" w:rsidRDefault="00F4400F" w:rsidP="00636491">
      <w:pPr>
        <w:shd w:val="clear" w:color="auto" w:fill="FFFFFF"/>
        <w:spacing w:after="20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Likumprojekta „Grozījumi Sauszemes transportlīdzekļu īpašnieku civiltiesiskās atbildības obligātās apdrošināšanas likumā” sākotnējās ietekmes novērtējuma ziņojums (anotācija)</w:t>
      </w:r>
    </w:p>
    <w:p w14:paraId="0D982E2D" w14:textId="77777777" w:rsidR="00F4400F" w:rsidRPr="002A72A1" w:rsidRDefault="00F4400F" w:rsidP="00636491">
      <w:pPr>
        <w:shd w:val="clear" w:color="auto" w:fill="FFFFFF"/>
        <w:spacing w:after="0" w:line="276" w:lineRule="auto"/>
        <w:jc w:val="center"/>
        <w:rPr>
          <w:rFonts w:ascii="Times New Roman" w:eastAsia="Times New Roman" w:hAnsi="Times New Roman" w:cs="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2A72A1" w:rsidRPr="002A72A1" w14:paraId="2AEACD0B" w14:textId="77777777" w:rsidTr="00D869D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2301D8F"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Tiesību akta projekta anotācijas kopsavilkums</w:t>
            </w:r>
          </w:p>
        </w:tc>
      </w:tr>
      <w:tr w:rsidR="002A72A1" w:rsidRPr="002A72A1" w14:paraId="6B91DDD2" w14:textId="77777777" w:rsidTr="00D869D2">
        <w:tc>
          <w:tcPr>
            <w:tcW w:w="2000" w:type="pct"/>
            <w:tcBorders>
              <w:top w:val="outset" w:sz="6" w:space="0" w:color="414142"/>
              <w:left w:val="outset" w:sz="6" w:space="0" w:color="414142"/>
              <w:bottom w:val="outset" w:sz="6" w:space="0" w:color="414142"/>
              <w:right w:val="outset" w:sz="6" w:space="0" w:color="414142"/>
            </w:tcBorders>
            <w:hideMark/>
          </w:tcPr>
          <w:p w14:paraId="0CC8ED86"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134CEEF2" w14:textId="77777777" w:rsidR="00CE693E" w:rsidRPr="002A72A1" w:rsidRDefault="003A6C27" w:rsidP="00636491">
            <w:pPr>
              <w:spacing w:after="0" w:line="276" w:lineRule="auto"/>
              <w:jc w:val="both"/>
              <w:rPr>
                <w:rFonts w:ascii="Times New Roman" w:eastAsia="Times New Roman" w:hAnsi="Times New Roman" w:cs="Times New Roman"/>
                <w:color w:val="000000" w:themeColor="text1"/>
                <w:sz w:val="24"/>
                <w:szCs w:val="24"/>
                <w:lang w:eastAsia="lv-LV"/>
              </w:rPr>
            </w:pPr>
            <w:bookmarkStart w:id="0" w:name="_GoBack"/>
            <w:r w:rsidRPr="002A72A1">
              <w:rPr>
                <w:rFonts w:ascii="Times New Roman" w:eastAsia="Times New Roman" w:hAnsi="Times New Roman" w:cs="Times New Roman"/>
                <w:bCs/>
                <w:color w:val="000000" w:themeColor="text1"/>
                <w:sz w:val="24"/>
                <w:szCs w:val="24"/>
                <w:lang w:eastAsia="lv-LV"/>
              </w:rPr>
              <w:t>Likumprojekta “Grozījumi Sauszemes transportlīdzekļu īpašnieku civiltiesiskās atbildības obligātās apdrošināšanas likumā”</w:t>
            </w:r>
            <w:r w:rsidR="00A12887" w:rsidRPr="002A72A1">
              <w:rPr>
                <w:rFonts w:ascii="Times New Roman" w:eastAsia="Times New Roman" w:hAnsi="Times New Roman" w:cs="Times New Roman"/>
                <w:bCs/>
                <w:color w:val="000000" w:themeColor="text1"/>
                <w:sz w:val="24"/>
                <w:szCs w:val="24"/>
                <w:lang w:eastAsia="lv-LV"/>
              </w:rPr>
              <w:t xml:space="preserve"> </w:t>
            </w:r>
            <w:bookmarkEnd w:id="0"/>
            <w:r w:rsidR="00A12887" w:rsidRPr="002A72A1">
              <w:rPr>
                <w:rFonts w:ascii="Times New Roman" w:eastAsia="Times New Roman" w:hAnsi="Times New Roman" w:cs="Times New Roman"/>
                <w:bCs/>
                <w:color w:val="000000" w:themeColor="text1"/>
                <w:sz w:val="24"/>
                <w:szCs w:val="24"/>
                <w:lang w:eastAsia="lv-LV"/>
              </w:rPr>
              <w:t>(turpmāk – likumprojekts)</w:t>
            </w:r>
            <w:r w:rsidRPr="002A72A1">
              <w:rPr>
                <w:rFonts w:ascii="Times New Roman" w:eastAsia="Times New Roman" w:hAnsi="Times New Roman" w:cs="Times New Roman"/>
                <w:bCs/>
                <w:color w:val="000000" w:themeColor="text1"/>
                <w:sz w:val="24"/>
                <w:szCs w:val="24"/>
                <w:lang w:eastAsia="lv-LV"/>
              </w:rPr>
              <w:t xml:space="preserve"> mērķis ir </w:t>
            </w:r>
            <w:r w:rsidR="00F4400F" w:rsidRPr="002A72A1">
              <w:rPr>
                <w:rFonts w:ascii="Times New Roman" w:eastAsia="Times New Roman" w:hAnsi="Times New Roman" w:cs="Times New Roman"/>
                <w:color w:val="000000" w:themeColor="text1"/>
                <w:sz w:val="24"/>
                <w:szCs w:val="24"/>
                <w:lang w:eastAsia="lv-LV"/>
              </w:rPr>
              <w:t>pilnveidot un papildināt spēkā esošās Sauszemes transportlīdzekļu īpašnieku civiltiesiskās atbildības obligātās apdrošināšanas (turpmāk – OCTA</w:t>
            </w:r>
            <w:r w:rsidR="00435C5D" w:rsidRPr="002A72A1">
              <w:rPr>
                <w:rFonts w:ascii="Times New Roman" w:eastAsia="Times New Roman" w:hAnsi="Times New Roman" w:cs="Times New Roman"/>
                <w:color w:val="000000" w:themeColor="text1"/>
                <w:sz w:val="24"/>
                <w:szCs w:val="24"/>
                <w:lang w:eastAsia="lv-LV"/>
              </w:rPr>
              <w:t xml:space="preserve">) </w:t>
            </w:r>
            <w:r w:rsidR="00F4400F" w:rsidRPr="002A72A1">
              <w:rPr>
                <w:rFonts w:ascii="Times New Roman" w:eastAsia="Times New Roman" w:hAnsi="Times New Roman" w:cs="Times New Roman"/>
                <w:color w:val="000000" w:themeColor="text1"/>
                <w:sz w:val="24"/>
                <w:szCs w:val="24"/>
                <w:lang w:eastAsia="lv-LV"/>
              </w:rPr>
              <w:t>likum</w:t>
            </w:r>
            <w:r w:rsidR="00435C5D" w:rsidRPr="002A72A1">
              <w:rPr>
                <w:rFonts w:ascii="Times New Roman" w:eastAsia="Times New Roman" w:hAnsi="Times New Roman" w:cs="Times New Roman"/>
                <w:color w:val="000000" w:themeColor="text1"/>
                <w:sz w:val="24"/>
                <w:szCs w:val="24"/>
                <w:lang w:eastAsia="lv-LV"/>
              </w:rPr>
              <w:t>a</w:t>
            </w:r>
            <w:r w:rsidR="00F4400F" w:rsidRPr="002A72A1">
              <w:rPr>
                <w:rFonts w:ascii="Times New Roman" w:eastAsia="Times New Roman" w:hAnsi="Times New Roman" w:cs="Times New Roman"/>
                <w:color w:val="000000" w:themeColor="text1"/>
                <w:sz w:val="24"/>
                <w:szCs w:val="24"/>
                <w:lang w:eastAsia="lv-LV"/>
              </w:rPr>
              <w:t xml:space="preserve"> normas</w:t>
            </w:r>
            <w:r w:rsidR="00031E13" w:rsidRPr="002A72A1">
              <w:rPr>
                <w:rFonts w:ascii="Times New Roman" w:eastAsia="Times New Roman" w:hAnsi="Times New Roman" w:cs="Times New Roman"/>
                <w:color w:val="000000" w:themeColor="text1"/>
                <w:sz w:val="24"/>
                <w:szCs w:val="24"/>
                <w:lang w:eastAsia="lv-LV"/>
              </w:rPr>
              <w:t>.</w:t>
            </w:r>
            <w:r w:rsidR="00CE693E" w:rsidRPr="002A72A1">
              <w:rPr>
                <w:rFonts w:ascii="Times New Roman" w:eastAsia="Times New Roman" w:hAnsi="Times New Roman" w:cs="Times New Roman"/>
                <w:color w:val="000000" w:themeColor="text1"/>
                <w:sz w:val="24"/>
                <w:szCs w:val="24"/>
                <w:lang w:eastAsia="lv-LV"/>
              </w:rPr>
              <w:t xml:space="preserve"> </w:t>
            </w:r>
          </w:p>
          <w:p w14:paraId="09777569" w14:textId="77777777" w:rsidR="00031E13" w:rsidRPr="002A72A1" w:rsidRDefault="00031E13" w:rsidP="00636491">
            <w:pPr>
              <w:spacing w:after="0" w:line="276" w:lineRule="auto"/>
              <w:jc w:val="both"/>
              <w:rPr>
                <w:rFonts w:ascii="Times New Roman" w:eastAsia="Times New Roman" w:hAnsi="Times New Roman" w:cs="Times New Roman"/>
                <w:color w:val="000000" w:themeColor="text1"/>
                <w:sz w:val="24"/>
                <w:szCs w:val="24"/>
                <w:lang w:eastAsia="lv-LV"/>
              </w:rPr>
            </w:pPr>
          </w:p>
          <w:p w14:paraId="46DFF929" w14:textId="77777777" w:rsidR="00D869D2" w:rsidRPr="002A72A1" w:rsidRDefault="0071607B"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w:t>
            </w:r>
            <w:r w:rsidR="00031E13" w:rsidRPr="002A72A1">
              <w:rPr>
                <w:rFonts w:ascii="Times New Roman" w:eastAsia="Times New Roman" w:hAnsi="Times New Roman" w:cs="Times New Roman"/>
                <w:color w:val="000000" w:themeColor="text1"/>
                <w:sz w:val="24"/>
                <w:szCs w:val="24"/>
                <w:lang w:eastAsia="lv-LV"/>
              </w:rPr>
              <w:t xml:space="preserve">ā piedāvātie </w:t>
            </w:r>
            <w:r w:rsidR="00031E13" w:rsidRPr="00EF7EAF">
              <w:rPr>
                <w:rFonts w:ascii="Times New Roman" w:eastAsia="Times New Roman" w:hAnsi="Times New Roman" w:cs="Times New Roman"/>
                <w:color w:val="000000" w:themeColor="text1"/>
                <w:sz w:val="24"/>
                <w:szCs w:val="24"/>
                <w:lang w:eastAsia="lv-LV"/>
              </w:rPr>
              <w:t>risinājumi</w:t>
            </w:r>
            <w:r w:rsidRPr="002A72A1">
              <w:rPr>
                <w:rFonts w:ascii="Times New Roman" w:eastAsia="Times New Roman" w:hAnsi="Times New Roman" w:cs="Times New Roman"/>
                <w:color w:val="000000" w:themeColor="text1"/>
                <w:sz w:val="24"/>
                <w:szCs w:val="24"/>
                <w:lang w:eastAsia="lv-LV"/>
              </w:rPr>
              <w:t xml:space="preserve"> </w:t>
            </w:r>
            <w:r w:rsidR="00435C5D" w:rsidRPr="002A72A1">
              <w:rPr>
                <w:rFonts w:ascii="Times New Roman" w:eastAsia="Times New Roman" w:hAnsi="Times New Roman" w:cs="Times New Roman"/>
                <w:color w:val="000000" w:themeColor="text1"/>
                <w:sz w:val="24"/>
                <w:szCs w:val="24"/>
                <w:lang w:eastAsia="lv-LV"/>
              </w:rPr>
              <w:t>novēr</w:t>
            </w:r>
            <w:r w:rsidRPr="002A72A1">
              <w:rPr>
                <w:rFonts w:ascii="Times New Roman" w:eastAsia="Times New Roman" w:hAnsi="Times New Roman" w:cs="Times New Roman"/>
                <w:color w:val="000000" w:themeColor="text1"/>
                <w:sz w:val="24"/>
                <w:szCs w:val="24"/>
                <w:lang w:eastAsia="lv-LV"/>
              </w:rPr>
              <w:t>š</w:t>
            </w:r>
            <w:r w:rsidR="00435C5D" w:rsidRPr="002A72A1">
              <w:rPr>
                <w:rFonts w:ascii="Times New Roman" w:eastAsia="Times New Roman" w:hAnsi="Times New Roman" w:cs="Times New Roman"/>
                <w:color w:val="000000" w:themeColor="text1"/>
                <w:sz w:val="24"/>
                <w:szCs w:val="24"/>
                <w:lang w:eastAsia="lv-LV"/>
              </w:rPr>
              <w:t xml:space="preserve"> praksē konstatētās nepilnības</w:t>
            </w:r>
            <w:r w:rsidRPr="002A72A1">
              <w:rPr>
                <w:rFonts w:ascii="Times New Roman" w:eastAsia="Times New Roman" w:hAnsi="Times New Roman" w:cs="Times New Roman"/>
                <w:color w:val="000000" w:themeColor="text1"/>
                <w:sz w:val="24"/>
                <w:szCs w:val="24"/>
                <w:lang w:eastAsia="lv-LV"/>
              </w:rPr>
              <w:t xml:space="preserve"> un ievieš </w:t>
            </w:r>
            <w:r w:rsidR="00435C5D" w:rsidRPr="002A72A1">
              <w:rPr>
                <w:rFonts w:ascii="Times New Roman" w:eastAsia="Times New Roman" w:hAnsi="Times New Roman" w:cs="Times New Roman"/>
                <w:color w:val="000000" w:themeColor="text1"/>
                <w:sz w:val="24"/>
                <w:szCs w:val="24"/>
                <w:lang w:eastAsia="lv-LV"/>
              </w:rPr>
              <w:t>uzlabojumus</w:t>
            </w:r>
            <w:r w:rsidR="00A12887"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 xml:space="preserve">ceļu satiksmes negadījumā (turpmāk – CSNg) cietušo personu, </w:t>
            </w:r>
            <w:r w:rsidR="00A12887" w:rsidRPr="002A72A1">
              <w:rPr>
                <w:rFonts w:ascii="Times New Roman" w:eastAsia="Times New Roman" w:hAnsi="Times New Roman" w:cs="Times New Roman"/>
                <w:color w:val="000000" w:themeColor="text1"/>
                <w:sz w:val="24"/>
                <w:szCs w:val="24"/>
                <w:lang w:eastAsia="lv-LV"/>
              </w:rPr>
              <w:t>apdrošinājumu ņēmēju</w:t>
            </w:r>
            <w:r w:rsidR="00CE693E" w:rsidRPr="002A72A1">
              <w:rPr>
                <w:rFonts w:ascii="Times New Roman" w:eastAsia="Times New Roman" w:hAnsi="Times New Roman" w:cs="Times New Roman"/>
                <w:color w:val="000000" w:themeColor="text1"/>
                <w:sz w:val="24"/>
                <w:szCs w:val="24"/>
                <w:lang w:eastAsia="lv-LV"/>
              </w:rPr>
              <w:t xml:space="preserve"> un </w:t>
            </w:r>
            <w:r w:rsidR="00A12887" w:rsidRPr="002A72A1">
              <w:rPr>
                <w:rFonts w:ascii="Times New Roman" w:eastAsia="Times New Roman" w:hAnsi="Times New Roman" w:cs="Times New Roman"/>
                <w:color w:val="000000" w:themeColor="text1"/>
                <w:sz w:val="24"/>
                <w:szCs w:val="24"/>
                <w:lang w:eastAsia="lv-LV"/>
              </w:rPr>
              <w:t>autovadītāju</w:t>
            </w:r>
            <w:r w:rsidRPr="002A72A1">
              <w:rPr>
                <w:rFonts w:ascii="Times New Roman" w:eastAsia="Times New Roman" w:hAnsi="Times New Roman" w:cs="Times New Roman"/>
                <w:color w:val="000000" w:themeColor="text1"/>
                <w:sz w:val="24"/>
                <w:szCs w:val="24"/>
                <w:lang w:eastAsia="lv-LV"/>
              </w:rPr>
              <w:t xml:space="preserve"> </w:t>
            </w:r>
            <w:r w:rsidR="00A12887" w:rsidRPr="002A72A1">
              <w:rPr>
                <w:rFonts w:ascii="Times New Roman" w:eastAsia="Times New Roman" w:hAnsi="Times New Roman" w:cs="Times New Roman"/>
                <w:color w:val="000000" w:themeColor="text1"/>
                <w:sz w:val="24"/>
                <w:szCs w:val="24"/>
                <w:lang w:eastAsia="lv-LV"/>
              </w:rPr>
              <w:t>interesēs, kā ar</w:t>
            </w:r>
            <w:r w:rsidRPr="002A72A1">
              <w:rPr>
                <w:rFonts w:ascii="Times New Roman" w:eastAsia="Times New Roman" w:hAnsi="Times New Roman" w:cs="Times New Roman"/>
                <w:color w:val="000000" w:themeColor="text1"/>
                <w:sz w:val="24"/>
                <w:szCs w:val="24"/>
                <w:lang w:eastAsia="lv-LV"/>
              </w:rPr>
              <w:t xml:space="preserve">ī ievieš jaunus </w:t>
            </w:r>
            <w:r w:rsidR="00CE693E" w:rsidRPr="002A72A1">
              <w:rPr>
                <w:rFonts w:ascii="Times New Roman" w:eastAsia="Times New Roman" w:hAnsi="Times New Roman" w:cs="Times New Roman"/>
                <w:color w:val="000000" w:themeColor="text1"/>
                <w:sz w:val="24"/>
                <w:szCs w:val="24"/>
                <w:lang w:eastAsia="lv-LV"/>
              </w:rPr>
              <w:t xml:space="preserve">apdrošinātāja </w:t>
            </w:r>
            <w:r w:rsidRPr="002A72A1">
              <w:rPr>
                <w:rFonts w:ascii="Times New Roman" w:eastAsia="Times New Roman" w:hAnsi="Times New Roman" w:cs="Times New Roman"/>
                <w:color w:val="000000" w:themeColor="text1"/>
                <w:sz w:val="24"/>
                <w:szCs w:val="24"/>
                <w:lang w:eastAsia="lv-LV"/>
              </w:rPr>
              <w:t xml:space="preserve">atbildības limitus personai  un mantai nodarīto zaudējumu atlīdzināšanai no 2019.gada 1.janvāra. </w:t>
            </w:r>
          </w:p>
          <w:p w14:paraId="196686B1" w14:textId="77777777" w:rsidR="003A6C27" w:rsidRPr="002A72A1" w:rsidRDefault="003A6C27" w:rsidP="00636491">
            <w:pPr>
              <w:spacing w:after="0" w:line="276" w:lineRule="auto"/>
              <w:jc w:val="both"/>
              <w:rPr>
                <w:rFonts w:ascii="Times New Roman" w:eastAsia="Times New Roman" w:hAnsi="Times New Roman" w:cs="Times New Roman"/>
                <w:color w:val="000000" w:themeColor="text1"/>
                <w:sz w:val="24"/>
                <w:szCs w:val="24"/>
                <w:lang w:eastAsia="lv-LV"/>
              </w:rPr>
            </w:pPr>
          </w:p>
          <w:p w14:paraId="0D4A0441" w14:textId="77777777" w:rsidR="003A6C27" w:rsidRPr="002A72A1" w:rsidRDefault="0071607B"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w:t>
            </w:r>
            <w:r w:rsidR="003A6C27" w:rsidRPr="002A72A1">
              <w:rPr>
                <w:rFonts w:ascii="Times New Roman" w:eastAsia="Times New Roman" w:hAnsi="Times New Roman" w:cs="Times New Roman"/>
                <w:color w:val="000000" w:themeColor="text1"/>
                <w:sz w:val="24"/>
                <w:szCs w:val="24"/>
                <w:lang w:eastAsia="lv-LV"/>
              </w:rPr>
              <w:t>rojekta spēkā stāšanās</w:t>
            </w:r>
            <w:r w:rsidR="00A12887" w:rsidRPr="002A72A1">
              <w:rPr>
                <w:rFonts w:ascii="Times New Roman" w:eastAsia="Times New Roman" w:hAnsi="Times New Roman" w:cs="Times New Roman"/>
                <w:color w:val="000000" w:themeColor="text1"/>
                <w:sz w:val="24"/>
                <w:szCs w:val="24"/>
                <w:lang w:eastAsia="lv-LV"/>
              </w:rPr>
              <w:t xml:space="preserve"> – </w:t>
            </w:r>
            <w:r w:rsidR="00B66EB7" w:rsidRPr="002A72A1">
              <w:rPr>
                <w:rFonts w:ascii="Times New Roman" w:hAnsi="Times New Roman" w:cs="Times New Roman"/>
                <w:color w:val="000000" w:themeColor="text1"/>
                <w:sz w:val="24"/>
                <w:szCs w:val="24"/>
              </w:rPr>
              <w:t>stājas spēkā vispārējā kārtībā, izņemot grozījumus OCTA likuma 15.pantā (apdrošinātāja atbildības limiti), kuriem jāstājas spēkā 2019.gada 1.janvārī.</w:t>
            </w:r>
            <w:r w:rsidR="00B66EB7" w:rsidRPr="002A72A1">
              <w:rPr>
                <w:color w:val="000000" w:themeColor="text1"/>
              </w:rPr>
              <w:t xml:space="preserve"> </w:t>
            </w:r>
          </w:p>
        </w:tc>
      </w:tr>
    </w:tbl>
    <w:p w14:paraId="55F7A192" w14:textId="77777777" w:rsidR="00D869D2" w:rsidRPr="002A72A1" w:rsidRDefault="00D869D2" w:rsidP="00636491">
      <w:pPr>
        <w:shd w:val="clear" w:color="auto" w:fill="FFFFFF"/>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57"/>
        <w:gridCol w:w="1295"/>
        <w:gridCol w:w="7503"/>
      </w:tblGrid>
      <w:tr w:rsidR="002A72A1" w:rsidRPr="002A72A1" w14:paraId="110E2941" w14:textId="77777777" w:rsidTr="0042675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7FE479E"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I. Tiesību akta projekta izstrādes nepieciešamība</w:t>
            </w:r>
          </w:p>
        </w:tc>
      </w:tr>
      <w:tr w:rsidR="002A72A1" w:rsidRPr="002A72A1" w14:paraId="2FA9CC6A" w14:textId="77777777" w:rsidTr="00636491">
        <w:tc>
          <w:tcPr>
            <w:tcW w:w="142" w:type="pct"/>
            <w:tcBorders>
              <w:top w:val="outset" w:sz="6" w:space="0" w:color="414142"/>
              <w:left w:val="outset" w:sz="6" w:space="0" w:color="414142"/>
              <w:bottom w:val="outset" w:sz="6" w:space="0" w:color="414142"/>
              <w:right w:val="outset" w:sz="6" w:space="0" w:color="414142"/>
            </w:tcBorders>
            <w:hideMark/>
          </w:tcPr>
          <w:p w14:paraId="67516692"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p>
        </w:tc>
        <w:tc>
          <w:tcPr>
            <w:tcW w:w="715" w:type="pct"/>
            <w:tcBorders>
              <w:top w:val="outset" w:sz="6" w:space="0" w:color="414142"/>
              <w:left w:val="outset" w:sz="6" w:space="0" w:color="414142"/>
              <w:bottom w:val="outset" w:sz="6" w:space="0" w:color="414142"/>
              <w:right w:val="outset" w:sz="6" w:space="0" w:color="414142"/>
            </w:tcBorders>
            <w:hideMark/>
          </w:tcPr>
          <w:p w14:paraId="38D8E594"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Pamatojums</w:t>
            </w:r>
          </w:p>
        </w:tc>
        <w:tc>
          <w:tcPr>
            <w:tcW w:w="4143" w:type="pct"/>
            <w:tcBorders>
              <w:top w:val="outset" w:sz="6" w:space="0" w:color="414142"/>
              <w:left w:val="outset" w:sz="6" w:space="0" w:color="414142"/>
              <w:bottom w:val="outset" w:sz="6" w:space="0" w:color="414142"/>
              <w:right w:val="outset" w:sz="6" w:space="0" w:color="414142"/>
            </w:tcBorders>
            <w:hideMark/>
          </w:tcPr>
          <w:p w14:paraId="73EC1FE0" w14:textId="77777777" w:rsidR="002F0D68" w:rsidRPr="002A72A1" w:rsidRDefault="00CE693E" w:rsidP="00636491">
            <w:pPr>
              <w:pStyle w:val="doc-ti"/>
              <w:spacing w:before="240" w:beforeAutospacing="0" w:after="120" w:afterAutospacing="0" w:line="276" w:lineRule="auto"/>
              <w:jc w:val="both"/>
              <w:rPr>
                <w:color w:val="000000" w:themeColor="text1"/>
              </w:rPr>
            </w:pPr>
            <w:r w:rsidRPr="002A72A1">
              <w:rPr>
                <w:color w:val="000000" w:themeColor="text1"/>
              </w:rPr>
              <w:t>Likumprojekts ir izstrādāts pēc apdrošināšanas nozares un Finanšu ministrijas iniciatīvas</w:t>
            </w:r>
            <w:r w:rsidR="00031E13" w:rsidRPr="002A72A1">
              <w:rPr>
                <w:color w:val="000000" w:themeColor="text1"/>
              </w:rPr>
              <w:t>, lai nodrošinātu atbilstību</w:t>
            </w:r>
            <w:r w:rsidR="002F0D68" w:rsidRPr="002A72A1">
              <w:rPr>
                <w:color w:val="000000" w:themeColor="text1"/>
              </w:rPr>
              <w:t>:</w:t>
            </w:r>
          </w:p>
          <w:p w14:paraId="448FCEA8" w14:textId="77777777" w:rsidR="002F0D68" w:rsidRPr="002A72A1" w:rsidRDefault="00031E13" w:rsidP="00636491">
            <w:pPr>
              <w:pStyle w:val="doc-ti"/>
              <w:numPr>
                <w:ilvl w:val="0"/>
                <w:numId w:val="3"/>
              </w:numPr>
              <w:spacing w:before="240" w:beforeAutospacing="0" w:after="120" w:afterAutospacing="0" w:line="276" w:lineRule="auto"/>
              <w:jc w:val="both"/>
              <w:rPr>
                <w:color w:val="000000" w:themeColor="text1"/>
              </w:rPr>
            </w:pPr>
            <w:r w:rsidRPr="002A72A1">
              <w:rPr>
                <w:color w:val="000000" w:themeColor="text1"/>
              </w:rPr>
              <w:t xml:space="preserve"> Eiropas Savienības direktīvām OCTA jomā, kas konsolidētas ar  Eiropas Parlamenta un Padomes 2009.gada 16.septembra direktīvu 2009/103/EK par civiltiesiskās atbildības apdrošināšanu saistībā ar mehānisko transportlīdzekļu izmantošanu un kontroli saistībā ar pienākumu apdrošināt šādu atbildību (turpmāk – Direktīva 2009/103/EK), </w:t>
            </w:r>
          </w:p>
          <w:p w14:paraId="5BF7EDA7" w14:textId="77777777" w:rsidR="002F0D68" w:rsidRPr="002A72A1" w:rsidRDefault="00031E13" w:rsidP="00636491">
            <w:pPr>
              <w:pStyle w:val="doc-ti"/>
              <w:numPr>
                <w:ilvl w:val="0"/>
                <w:numId w:val="3"/>
              </w:numPr>
              <w:spacing w:before="240" w:beforeAutospacing="0" w:after="120" w:afterAutospacing="0" w:line="276" w:lineRule="auto"/>
              <w:jc w:val="both"/>
              <w:rPr>
                <w:color w:val="000000" w:themeColor="text1"/>
              </w:rPr>
            </w:pPr>
            <w:r w:rsidRPr="002A72A1">
              <w:rPr>
                <w:color w:val="000000" w:themeColor="text1"/>
              </w:rPr>
              <w:t>Eiropas Parlamenta</w:t>
            </w:r>
            <w:r w:rsidR="006D59BE" w:rsidRPr="002A72A1">
              <w:rPr>
                <w:color w:val="000000" w:themeColor="text1"/>
              </w:rPr>
              <w:t xml:space="preserve">, </w:t>
            </w:r>
            <w:r w:rsidRPr="002A72A1">
              <w:rPr>
                <w:color w:val="000000" w:themeColor="text1"/>
              </w:rPr>
              <w:t>Padomes 2007. gada 11. jūlija Regulai (EK) Nr. 864/2007 par tiesību aktiem, kas piemērojami ārpuslīgumiskām saistībām (Roma II) (turpmāk – Regula Roma II)</w:t>
            </w:r>
            <w:r w:rsidR="002F0D68" w:rsidRPr="002A72A1">
              <w:rPr>
                <w:color w:val="000000" w:themeColor="text1"/>
              </w:rPr>
              <w:t>,</w:t>
            </w:r>
          </w:p>
          <w:p w14:paraId="51650BB7" w14:textId="77777777" w:rsidR="002F0D68" w:rsidRPr="002A72A1" w:rsidRDefault="006D59BE" w:rsidP="00636491">
            <w:pPr>
              <w:pStyle w:val="doc-ti"/>
              <w:numPr>
                <w:ilvl w:val="0"/>
                <w:numId w:val="3"/>
              </w:numPr>
              <w:spacing w:before="240" w:beforeAutospacing="0" w:after="120" w:afterAutospacing="0" w:line="276" w:lineRule="auto"/>
              <w:jc w:val="both"/>
              <w:rPr>
                <w:rStyle w:val="Strong"/>
                <w:b w:val="0"/>
                <w:bCs w:val="0"/>
                <w:color w:val="000000" w:themeColor="text1"/>
              </w:rPr>
            </w:pPr>
            <w:r w:rsidRPr="002A72A1">
              <w:rPr>
                <w:rStyle w:val="Strong"/>
                <w:b w:val="0"/>
                <w:color w:val="000000" w:themeColor="text1"/>
                <w:bdr w:val="none" w:sz="0" w:space="0" w:color="auto" w:frame="1"/>
                <w:shd w:val="clear" w:color="auto" w:fill="FFFFFF"/>
              </w:rPr>
              <w:t xml:space="preserve">Eiropas Parlamenta un Padomes Regulai (ES) 2016/792 </w:t>
            </w:r>
            <w:r w:rsidRPr="002A72A1">
              <w:rPr>
                <w:bCs/>
                <w:color w:val="000000" w:themeColor="text1"/>
              </w:rPr>
              <w:t xml:space="preserve">(2016. gada 11. maijs) par saskaņotajiem patēriņa cenu indeksiem un mājokļu cenu </w:t>
            </w:r>
            <w:r w:rsidRPr="002A72A1">
              <w:rPr>
                <w:bCs/>
                <w:color w:val="000000" w:themeColor="text1"/>
              </w:rPr>
              <w:lastRenderedPageBreak/>
              <w:t xml:space="preserve">indeksu un ar ko atceļ Padomes Regulu (EK) Nr. 2494/95  (turpmāk – Regula </w:t>
            </w:r>
            <w:r w:rsidRPr="002A72A1">
              <w:rPr>
                <w:rStyle w:val="Strong"/>
                <w:b w:val="0"/>
                <w:color w:val="000000" w:themeColor="text1"/>
                <w:bdr w:val="none" w:sz="0" w:space="0" w:color="auto" w:frame="1"/>
                <w:shd w:val="clear" w:color="auto" w:fill="FFFFFF"/>
              </w:rPr>
              <w:t>2016/792)</w:t>
            </w:r>
            <w:r w:rsidR="002F0D68" w:rsidRPr="002A72A1">
              <w:rPr>
                <w:rStyle w:val="Strong"/>
                <w:b w:val="0"/>
                <w:color w:val="000000" w:themeColor="text1"/>
                <w:bdr w:val="none" w:sz="0" w:space="0" w:color="auto" w:frame="1"/>
                <w:shd w:val="clear" w:color="auto" w:fill="FFFFFF"/>
              </w:rPr>
              <w:t>,</w:t>
            </w:r>
          </w:p>
          <w:p w14:paraId="2C7F4279" w14:textId="77777777" w:rsidR="00737591" w:rsidRPr="002A72A1" w:rsidRDefault="002F0D68" w:rsidP="00636491">
            <w:pPr>
              <w:pStyle w:val="doc-ti"/>
              <w:numPr>
                <w:ilvl w:val="0"/>
                <w:numId w:val="3"/>
              </w:numPr>
              <w:spacing w:before="240" w:beforeAutospacing="0" w:after="120" w:afterAutospacing="0" w:line="276" w:lineRule="auto"/>
              <w:jc w:val="both"/>
              <w:rPr>
                <w:color w:val="000000" w:themeColor="text1"/>
              </w:rPr>
            </w:pPr>
            <w:r w:rsidRPr="002A72A1">
              <w:rPr>
                <w:bCs/>
                <w:color w:val="000000" w:themeColor="text1"/>
              </w:rPr>
              <w:t xml:space="preserve">Eiropas Savienības </w:t>
            </w:r>
            <w:r w:rsidR="00A25553" w:rsidRPr="002A72A1">
              <w:rPr>
                <w:bCs/>
                <w:color w:val="000000" w:themeColor="text1"/>
              </w:rPr>
              <w:t>T</w:t>
            </w:r>
            <w:r w:rsidRPr="002A72A1">
              <w:rPr>
                <w:bCs/>
                <w:color w:val="000000" w:themeColor="text1"/>
              </w:rPr>
              <w:t xml:space="preserve">iesas </w:t>
            </w:r>
            <w:r w:rsidRPr="002A72A1">
              <w:rPr>
                <w:color w:val="000000" w:themeColor="text1"/>
              </w:rPr>
              <w:t>2016.</w:t>
            </w:r>
            <w:r w:rsidR="00333470" w:rsidRPr="002A72A1">
              <w:rPr>
                <w:color w:val="000000" w:themeColor="text1"/>
              </w:rPr>
              <w:t>gada 15.decembra</w:t>
            </w:r>
            <w:r w:rsidRPr="002A72A1">
              <w:rPr>
                <w:color w:val="000000" w:themeColor="text1"/>
              </w:rPr>
              <w:t>  spriedumam lietā C-558/15 Vieira Azevedo</w:t>
            </w:r>
            <w:r w:rsidR="00737591" w:rsidRPr="002A72A1">
              <w:rPr>
                <w:color w:val="000000" w:themeColor="text1"/>
              </w:rPr>
              <w:t>,</w:t>
            </w:r>
          </w:p>
          <w:p w14:paraId="2925F161" w14:textId="77777777" w:rsidR="00D869D2" w:rsidRPr="002A72A1" w:rsidRDefault="00737591" w:rsidP="00636491">
            <w:pPr>
              <w:pStyle w:val="doc-ti"/>
              <w:numPr>
                <w:ilvl w:val="0"/>
                <w:numId w:val="3"/>
              </w:numPr>
              <w:spacing w:before="240" w:beforeAutospacing="0" w:after="120" w:afterAutospacing="0" w:line="276" w:lineRule="auto"/>
              <w:jc w:val="both"/>
              <w:rPr>
                <w:color w:val="000000" w:themeColor="text1"/>
              </w:rPr>
            </w:pPr>
            <w:r w:rsidRPr="002A72A1">
              <w:rPr>
                <w:color w:val="000000" w:themeColor="text1"/>
              </w:rPr>
              <w:t>Zaļās kartes sistēmas Biroju padomes 2002.gada 30.maija Iekšējas kārtības noteikumiem (Internal Regulations) (pieejami www.cobx.org).</w:t>
            </w:r>
          </w:p>
        </w:tc>
      </w:tr>
      <w:tr w:rsidR="002A72A1" w:rsidRPr="002A72A1" w14:paraId="6515D9A6" w14:textId="77777777" w:rsidTr="00636491">
        <w:tc>
          <w:tcPr>
            <w:tcW w:w="142" w:type="pct"/>
            <w:tcBorders>
              <w:top w:val="outset" w:sz="6" w:space="0" w:color="414142"/>
              <w:left w:val="outset" w:sz="6" w:space="0" w:color="414142"/>
              <w:bottom w:val="outset" w:sz="6" w:space="0" w:color="414142"/>
              <w:right w:val="outset" w:sz="6" w:space="0" w:color="414142"/>
            </w:tcBorders>
            <w:hideMark/>
          </w:tcPr>
          <w:p w14:paraId="2013BE80" w14:textId="77777777" w:rsidR="00506BE8" w:rsidRPr="002A72A1" w:rsidRDefault="00506BE8"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2.</w:t>
            </w:r>
          </w:p>
        </w:tc>
        <w:tc>
          <w:tcPr>
            <w:tcW w:w="715" w:type="pct"/>
            <w:tcBorders>
              <w:top w:val="outset" w:sz="6" w:space="0" w:color="414142"/>
              <w:left w:val="outset" w:sz="6" w:space="0" w:color="414142"/>
              <w:bottom w:val="outset" w:sz="6" w:space="0" w:color="414142"/>
              <w:right w:val="outset" w:sz="6" w:space="0" w:color="414142"/>
            </w:tcBorders>
            <w:hideMark/>
          </w:tcPr>
          <w:p w14:paraId="307FEC9F" w14:textId="77777777" w:rsidR="00506BE8" w:rsidRPr="002A72A1" w:rsidRDefault="00506BE8"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4143" w:type="pct"/>
            <w:tcBorders>
              <w:top w:val="outset" w:sz="6" w:space="0" w:color="414142"/>
              <w:left w:val="outset" w:sz="6" w:space="0" w:color="414142"/>
              <w:bottom w:val="outset" w:sz="6" w:space="0" w:color="414142"/>
              <w:right w:val="outset" w:sz="6" w:space="0" w:color="414142"/>
            </w:tcBorders>
            <w:hideMark/>
          </w:tcPr>
          <w:p w14:paraId="36A56B7A" w14:textId="77777777" w:rsidR="00506BE8" w:rsidRPr="002A72A1" w:rsidRDefault="00506BE8" w:rsidP="00636491">
            <w:pPr>
              <w:spacing w:after="0" w:line="276" w:lineRule="auto"/>
              <w:ind w:right="156"/>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OCTA likums tā šobrīd spēkā esošajā redakcijā</w:t>
            </w:r>
            <w:r w:rsidRPr="002A72A1">
              <w:rPr>
                <w:rFonts w:ascii="Times New Roman" w:eastAsia="Times New Roman" w:hAnsi="Times New Roman" w:cs="Times New Roman"/>
                <w:color w:val="000000" w:themeColor="text1"/>
                <w:sz w:val="24"/>
                <w:szCs w:val="24"/>
                <w:lang w:eastAsia="lv-LV"/>
              </w:rPr>
              <w:t>:</w:t>
            </w:r>
          </w:p>
          <w:p w14:paraId="0318E763" w14:textId="77777777" w:rsidR="00506BE8" w:rsidRPr="002A72A1" w:rsidRDefault="00506BE8" w:rsidP="00636491">
            <w:pPr>
              <w:spacing w:after="0" w:line="276" w:lineRule="auto"/>
              <w:ind w:left="502"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      </w:t>
            </w:r>
            <w:r w:rsidRPr="002A72A1">
              <w:rPr>
                <w:rFonts w:ascii="Times New Roman" w:eastAsia="Times New Roman" w:hAnsi="Times New Roman" w:cs="Times New Roman"/>
                <w:b/>
                <w:bCs/>
                <w:color w:val="000000" w:themeColor="text1"/>
                <w:sz w:val="24"/>
                <w:szCs w:val="24"/>
                <w:lang w:eastAsia="lv-LV"/>
              </w:rPr>
              <w:t>neregulē šādus jautājumus </w:t>
            </w:r>
            <w:r w:rsidRPr="002A72A1">
              <w:rPr>
                <w:rFonts w:ascii="Times New Roman" w:eastAsia="Times New Roman" w:hAnsi="Times New Roman" w:cs="Times New Roman"/>
                <w:color w:val="000000" w:themeColor="text1"/>
                <w:sz w:val="24"/>
                <w:szCs w:val="24"/>
                <w:lang w:eastAsia="lv-LV"/>
              </w:rPr>
              <w:t>OCTA jomā:</w:t>
            </w:r>
          </w:p>
          <w:p w14:paraId="6D71800D"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to, kam jāslēdz OCTA līgums attiecībā uz tirdzniecībai paredzētiem Latvijas Republikā no uzskaites noņemtiem transportlīdzekļiem, kas aprīkoti ar tirdzniecības numura zīmēm, jo atbilstoši spēkā esošajam regulējumam tirdzniecības uzņēmums (komersants) ar šādiem transportlīdzekļiem drīkst piedalīties izmēģinājuma braucienos,</w:t>
            </w:r>
          </w:p>
          <w:p w14:paraId="364A70AE"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F6274F" w:rsidRPr="002A72A1" w:rsidDel="00F6274F">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neierobežo apdrošināšanas līguma spēkā stāšanās termiņu, t.i., OCTA likumā nav noteikts termiņš, cik ilgā laikā pēc līguma noslēgšanas līgumam jāstājas spēkā,</w:t>
            </w:r>
          </w:p>
          <w:p w14:paraId="60D19AA7" w14:textId="77777777" w:rsidR="00506BE8" w:rsidRPr="002A72A1" w:rsidRDefault="00506BE8" w:rsidP="00636491">
            <w:pPr>
              <w:spacing w:after="0" w:line="276" w:lineRule="auto"/>
              <w:ind w:left="502"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      </w:t>
            </w:r>
            <w:r w:rsidRPr="002A72A1">
              <w:rPr>
                <w:rFonts w:ascii="Times New Roman" w:eastAsia="Times New Roman" w:hAnsi="Times New Roman" w:cs="Times New Roman"/>
                <w:b/>
                <w:bCs/>
                <w:color w:val="000000" w:themeColor="text1"/>
                <w:sz w:val="24"/>
                <w:szCs w:val="24"/>
                <w:lang w:eastAsia="lv-LV"/>
              </w:rPr>
              <w:t>ir dažādi interpretējams </w:t>
            </w:r>
            <w:r w:rsidRPr="002A72A1">
              <w:rPr>
                <w:rFonts w:ascii="Times New Roman" w:eastAsia="Times New Roman" w:hAnsi="Times New Roman" w:cs="Times New Roman"/>
                <w:color w:val="000000" w:themeColor="text1"/>
                <w:sz w:val="24"/>
                <w:szCs w:val="24"/>
                <w:lang w:eastAsia="lv-LV"/>
              </w:rPr>
              <w:t>attiecībā uz:</w:t>
            </w:r>
          </w:p>
          <w:p w14:paraId="6426D188"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lēmuma par apdrošināšanas atlīdzīb</w:t>
            </w:r>
            <w:r w:rsidR="00F6274F" w:rsidRPr="002A72A1">
              <w:rPr>
                <w:rFonts w:ascii="Times New Roman" w:eastAsia="Times New Roman" w:hAnsi="Times New Roman" w:cs="Times New Roman"/>
                <w:color w:val="000000" w:themeColor="text1"/>
                <w:sz w:val="24"/>
                <w:szCs w:val="24"/>
                <w:lang w:eastAsia="lv-LV"/>
              </w:rPr>
              <w:t>as izmaksu</w:t>
            </w:r>
            <w:r w:rsidRPr="002A72A1">
              <w:rPr>
                <w:rFonts w:ascii="Times New Roman" w:eastAsia="Times New Roman" w:hAnsi="Times New Roman" w:cs="Times New Roman"/>
                <w:color w:val="000000" w:themeColor="text1"/>
                <w:sz w:val="24"/>
                <w:szCs w:val="24"/>
                <w:lang w:eastAsia="lv-LV"/>
              </w:rPr>
              <w:t xml:space="preserve"> pieņemšanu,</w:t>
            </w:r>
          </w:p>
          <w:p w14:paraId="40413894"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apdrošinātāja un biedrības „Latvijas Transportlīdzekļu apdrošinātāju birojs” (turpmāk – LTAB) tiesībām iesniegt regresa prasības,</w:t>
            </w:r>
          </w:p>
          <w:p w14:paraId="21246E5E" w14:textId="77777777" w:rsidR="00A76885" w:rsidRPr="002A72A1" w:rsidRDefault="00A76885"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w:t>
            </w:r>
            <w:r w:rsidR="004D251D"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CSNg novēršanas pasākumu definēšanu,</w:t>
            </w:r>
          </w:p>
          <w:p w14:paraId="0DAAD582" w14:textId="77777777" w:rsidR="00506BE8" w:rsidRPr="002A72A1" w:rsidRDefault="00506BE8" w:rsidP="00636491">
            <w:pPr>
              <w:spacing w:after="0" w:line="276" w:lineRule="auto"/>
              <w:ind w:left="502"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       </w:t>
            </w:r>
            <w:r w:rsidRPr="002A72A1">
              <w:rPr>
                <w:rFonts w:ascii="Times New Roman" w:eastAsia="Times New Roman" w:hAnsi="Times New Roman" w:cs="Times New Roman"/>
                <w:b/>
                <w:bCs/>
                <w:color w:val="000000" w:themeColor="text1"/>
                <w:sz w:val="24"/>
                <w:szCs w:val="24"/>
                <w:lang w:eastAsia="lv-LV"/>
              </w:rPr>
              <w:t>satur</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daļu novecojušu normu</w:t>
            </w:r>
            <w:r w:rsidRPr="002A72A1">
              <w:rPr>
                <w:rFonts w:ascii="Times New Roman" w:eastAsia="Times New Roman" w:hAnsi="Times New Roman" w:cs="Times New Roman"/>
                <w:color w:val="000000" w:themeColor="text1"/>
                <w:sz w:val="24"/>
                <w:szCs w:val="24"/>
                <w:lang w:eastAsia="lv-LV"/>
              </w:rPr>
              <w:t>, t.i.,</w:t>
            </w:r>
            <w:r w:rsidRPr="002A72A1">
              <w:rPr>
                <w:rFonts w:ascii="Times New Roman" w:eastAsia="Times New Roman" w:hAnsi="Times New Roman" w:cs="Times New Roman"/>
                <w:b/>
                <w:bCs/>
                <w:color w:val="000000" w:themeColor="text1"/>
                <w:sz w:val="24"/>
                <w:szCs w:val="24"/>
                <w:lang w:eastAsia="lv-LV"/>
              </w:rPr>
              <w:t> </w:t>
            </w:r>
            <w:r w:rsidRPr="002A72A1">
              <w:rPr>
                <w:rFonts w:ascii="Times New Roman" w:eastAsia="Times New Roman" w:hAnsi="Times New Roman" w:cs="Times New Roman"/>
                <w:color w:val="000000" w:themeColor="text1"/>
                <w:sz w:val="24"/>
                <w:szCs w:val="24"/>
                <w:lang w:eastAsia="lv-LV"/>
              </w:rPr>
              <w:t>attiecībā uz</w:t>
            </w:r>
            <w:r w:rsidRPr="002A72A1">
              <w:rPr>
                <w:rFonts w:ascii="Times New Roman" w:eastAsia="Times New Roman" w:hAnsi="Times New Roman" w:cs="Times New Roman"/>
                <w:b/>
                <w:bCs/>
                <w:color w:val="000000" w:themeColor="text1"/>
                <w:sz w:val="24"/>
                <w:szCs w:val="24"/>
                <w:lang w:eastAsia="lv-LV"/>
              </w:rPr>
              <w:t>:</w:t>
            </w:r>
          </w:p>
          <w:p w14:paraId="6DCD8908"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lietotajiem terminiem, piem., termins „rēķins-uzziņa” tiek aizstāts ar „īpašumtiesību apliecību”, jo attiecīgi grozījumi veikti arī Ceļu satiksmes likuma 12.panta otrās daļas 3.punktā,</w:t>
            </w:r>
          </w:p>
          <w:p w14:paraId="010EE994"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Konsultatīvās padomes sastāvā esošo institūciju nosaukumiem,        </w:t>
            </w:r>
          </w:p>
          <w:p w14:paraId="34237502" w14:textId="77777777" w:rsidR="00506BE8" w:rsidRPr="002A72A1" w:rsidRDefault="00506BE8" w:rsidP="00636491">
            <w:pPr>
              <w:spacing w:after="0" w:line="276" w:lineRule="auto"/>
              <w:ind w:left="502"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4)      </w:t>
            </w:r>
            <w:r w:rsidRPr="002A72A1">
              <w:rPr>
                <w:rFonts w:ascii="Times New Roman" w:eastAsia="Times New Roman" w:hAnsi="Times New Roman" w:cs="Times New Roman"/>
                <w:b/>
                <w:bCs/>
                <w:color w:val="000000" w:themeColor="text1"/>
                <w:sz w:val="24"/>
                <w:szCs w:val="24"/>
                <w:lang w:eastAsia="lv-LV"/>
              </w:rPr>
              <w:t>pilnveidojams</w:t>
            </w:r>
            <w:r w:rsidRPr="002A72A1">
              <w:rPr>
                <w:rFonts w:ascii="Times New Roman" w:eastAsia="Times New Roman" w:hAnsi="Times New Roman" w:cs="Times New Roman"/>
                <w:color w:val="000000" w:themeColor="text1"/>
                <w:sz w:val="24"/>
                <w:szCs w:val="24"/>
                <w:lang w:eastAsia="lv-LV"/>
              </w:rPr>
              <w:t> attiecībā uz:</w:t>
            </w:r>
          </w:p>
          <w:p w14:paraId="4F4CA7F1" w14:textId="77777777" w:rsidR="008068EB"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8068EB" w:rsidRPr="002A72A1">
              <w:rPr>
                <w:rFonts w:ascii="Times New Roman" w:eastAsia="Times New Roman" w:hAnsi="Times New Roman" w:cs="Times New Roman"/>
                <w:color w:val="000000" w:themeColor="text1"/>
                <w:sz w:val="24"/>
                <w:szCs w:val="24"/>
                <w:lang w:eastAsia="lv-LV"/>
              </w:rPr>
              <w:t>apdrošinātāja atbildības limitiem personai un mantai nodarīto zaudējumu atlīdzināšanai no 2019.gada 1.janvāra</w:t>
            </w:r>
            <w:r w:rsidR="00C834B7" w:rsidRPr="002A72A1">
              <w:rPr>
                <w:rFonts w:ascii="Times New Roman" w:eastAsia="Times New Roman" w:hAnsi="Times New Roman" w:cs="Times New Roman"/>
                <w:color w:val="000000" w:themeColor="text1"/>
                <w:sz w:val="24"/>
                <w:szCs w:val="24"/>
                <w:lang w:eastAsia="lv-LV"/>
              </w:rPr>
              <w:t>,</w:t>
            </w:r>
          </w:p>
          <w:p w14:paraId="4AD3A234" w14:textId="77777777" w:rsidR="00506BE8" w:rsidRPr="002A72A1" w:rsidRDefault="008068EB"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w:t>
            </w:r>
            <w:r w:rsidR="00506BE8" w:rsidRPr="002A72A1">
              <w:rPr>
                <w:rFonts w:ascii="Times New Roman" w:eastAsia="Times New Roman" w:hAnsi="Times New Roman" w:cs="Times New Roman"/>
                <w:color w:val="000000" w:themeColor="text1"/>
                <w:sz w:val="24"/>
                <w:szCs w:val="24"/>
                <w:lang w:eastAsia="lv-LV"/>
              </w:rPr>
              <w:t> apdrošināšanas līguma izbeigšanos pirms termiņa,</w:t>
            </w:r>
          </w:p>
          <w:p w14:paraId="3402785D"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personai un mantai nodarīto zaudējumu pozīcijām un to novērtēšanas un aprēķināšanas kārtību (piem., nesaņemto ienākumu aprēķināšanas kārtību, to, ka tiesība uz apdrošināšanas atlīdzību par personai nodarītajiem nemateriālajiem zaudējumiem ir personiska, t.i., ka šāda tiesība nav mantojama u.c.),</w:t>
            </w:r>
          </w:p>
          <w:p w14:paraId="5DD04899"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izdevumu pozīcijām, kas sedzamas no OCTA Garantijas fonda,</w:t>
            </w:r>
          </w:p>
          <w:p w14:paraId="1A7DF3FF"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apdrošinātāja pienākumiem pēc tā izstāšanās no LTAB,</w:t>
            </w:r>
          </w:p>
          <w:p w14:paraId="6D062C04"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LTAB sniegtajiem pakalpojumiem OCTA jomā, kas šobrīd nav atrunāti OCTA likumā (</w:t>
            </w:r>
            <w:r w:rsidRPr="002A72A1">
              <w:rPr>
                <w:rFonts w:ascii="Times New Roman" w:eastAsia="Times New Roman" w:hAnsi="Times New Roman" w:cs="Times New Roman"/>
                <w:i/>
                <w:iCs/>
                <w:color w:val="000000" w:themeColor="text1"/>
                <w:sz w:val="24"/>
                <w:szCs w:val="24"/>
                <w:lang w:eastAsia="lv-LV"/>
              </w:rPr>
              <w:t>informāciju par</w:t>
            </w:r>
            <w:r w:rsidR="00C834B7" w:rsidRPr="002A72A1">
              <w:rPr>
                <w:rFonts w:ascii="Times New Roman" w:eastAsia="Times New Roman" w:hAnsi="Times New Roman" w:cs="Times New Roman"/>
                <w:i/>
                <w:iCs/>
                <w:color w:val="000000" w:themeColor="text1"/>
                <w:sz w:val="24"/>
                <w:szCs w:val="24"/>
                <w:lang w:eastAsia="lv-LV"/>
              </w:rPr>
              <w:t xml:space="preserve"> apdrošinātājiem, pie kuriem iespējams noslēgt </w:t>
            </w:r>
            <w:r w:rsidRPr="002A72A1">
              <w:rPr>
                <w:rFonts w:ascii="Times New Roman" w:eastAsia="Times New Roman" w:hAnsi="Times New Roman" w:cs="Times New Roman"/>
                <w:i/>
                <w:iCs/>
                <w:color w:val="000000" w:themeColor="text1"/>
                <w:sz w:val="24"/>
                <w:szCs w:val="24"/>
                <w:lang w:eastAsia="lv-LV"/>
              </w:rPr>
              <w:t>apdrošināšanas līgum</w:t>
            </w:r>
            <w:r w:rsidR="00C834B7" w:rsidRPr="002A72A1">
              <w:rPr>
                <w:rFonts w:ascii="Times New Roman" w:eastAsia="Times New Roman" w:hAnsi="Times New Roman" w:cs="Times New Roman"/>
                <w:i/>
                <w:iCs/>
                <w:color w:val="000000" w:themeColor="text1"/>
                <w:sz w:val="24"/>
                <w:szCs w:val="24"/>
                <w:lang w:eastAsia="lv-LV"/>
              </w:rPr>
              <w:t>us</w:t>
            </w:r>
            <w:r w:rsidR="004A2856" w:rsidRPr="002A72A1">
              <w:rPr>
                <w:rFonts w:ascii="Times New Roman" w:eastAsia="Times New Roman" w:hAnsi="Times New Roman" w:cs="Times New Roman"/>
                <w:i/>
                <w:iCs/>
                <w:color w:val="000000" w:themeColor="text1"/>
                <w:sz w:val="24"/>
                <w:szCs w:val="24"/>
                <w:lang w:eastAsia="lv-LV"/>
              </w:rPr>
              <w:t xml:space="preserve">, </w:t>
            </w:r>
            <w:r w:rsidRPr="002A72A1">
              <w:rPr>
                <w:rFonts w:ascii="Times New Roman" w:eastAsia="Times New Roman" w:hAnsi="Times New Roman" w:cs="Times New Roman"/>
                <w:i/>
                <w:iCs/>
                <w:color w:val="000000" w:themeColor="text1"/>
                <w:sz w:val="24"/>
                <w:szCs w:val="24"/>
                <w:lang w:eastAsia="lv-LV"/>
              </w:rPr>
              <w:t xml:space="preserve"> informāciju par </w:t>
            </w:r>
            <w:r w:rsidRPr="002A72A1">
              <w:rPr>
                <w:rFonts w:ascii="Times New Roman" w:eastAsia="Times New Roman" w:hAnsi="Times New Roman" w:cs="Times New Roman"/>
                <w:i/>
                <w:iCs/>
                <w:color w:val="000000" w:themeColor="text1"/>
                <w:sz w:val="24"/>
                <w:szCs w:val="24"/>
                <w:lang w:eastAsia="lv-LV"/>
              </w:rPr>
              <w:lastRenderedPageBreak/>
              <w:t xml:space="preserve">apdrošināšanas līguma prēmijas piemaksas vai atlaides klasi, informāciju par  </w:t>
            </w:r>
            <w:r w:rsidR="004A2856" w:rsidRPr="002A72A1">
              <w:rPr>
                <w:rFonts w:ascii="Times New Roman" w:eastAsia="Times New Roman" w:hAnsi="Times New Roman" w:cs="Times New Roman"/>
                <w:i/>
                <w:iCs/>
                <w:color w:val="000000" w:themeColor="text1"/>
                <w:sz w:val="24"/>
                <w:szCs w:val="24"/>
                <w:lang w:eastAsia="lv-LV"/>
              </w:rPr>
              <w:t xml:space="preserve">zaudējumiem sakarā ar transportlīdzekļa bojājumu par </w:t>
            </w:r>
            <w:r w:rsidRPr="002A72A1">
              <w:rPr>
                <w:rFonts w:ascii="Times New Roman" w:eastAsia="Times New Roman" w:hAnsi="Times New Roman" w:cs="Times New Roman"/>
                <w:i/>
                <w:iCs/>
                <w:color w:val="000000" w:themeColor="text1"/>
                <w:sz w:val="24"/>
                <w:szCs w:val="24"/>
                <w:lang w:eastAsia="lv-LV"/>
              </w:rPr>
              <w:t>laika posm</w:t>
            </w:r>
            <w:r w:rsidR="004A2856" w:rsidRPr="002A72A1">
              <w:rPr>
                <w:rFonts w:ascii="Times New Roman" w:eastAsia="Times New Roman" w:hAnsi="Times New Roman" w:cs="Times New Roman"/>
                <w:i/>
                <w:iCs/>
                <w:color w:val="000000" w:themeColor="text1"/>
                <w:sz w:val="24"/>
                <w:szCs w:val="24"/>
                <w:lang w:eastAsia="lv-LV"/>
              </w:rPr>
              <w:t>u</w:t>
            </w:r>
            <w:r w:rsidRPr="002A72A1">
              <w:rPr>
                <w:rFonts w:ascii="Times New Roman" w:eastAsia="Times New Roman" w:hAnsi="Times New Roman" w:cs="Times New Roman"/>
                <w:i/>
                <w:iCs/>
                <w:color w:val="000000" w:themeColor="text1"/>
                <w:sz w:val="24"/>
                <w:szCs w:val="24"/>
                <w:lang w:eastAsia="lv-LV"/>
              </w:rPr>
              <w:t>, kamēr transportlīdzeklis ir reģistrēts Latvijas Republikā</w:t>
            </w:r>
            <w:r w:rsidRPr="002A72A1">
              <w:rPr>
                <w:rFonts w:ascii="Times New Roman" w:eastAsia="Times New Roman" w:hAnsi="Times New Roman" w:cs="Times New Roman"/>
                <w:color w:val="000000" w:themeColor="text1"/>
                <w:sz w:val="24"/>
                <w:szCs w:val="24"/>
                <w:lang w:eastAsia="lv-LV"/>
              </w:rPr>
              <w:t>)</w:t>
            </w:r>
            <w:r w:rsidR="008538B3" w:rsidRPr="002A72A1">
              <w:rPr>
                <w:rFonts w:ascii="Times New Roman" w:eastAsia="Times New Roman" w:hAnsi="Times New Roman" w:cs="Times New Roman"/>
                <w:color w:val="000000" w:themeColor="text1"/>
                <w:sz w:val="24"/>
                <w:szCs w:val="24"/>
                <w:lang w:eastAsia="lv-LV"/>
              </w:rPr>
              <w:t>.</w:t>
            </w:r>
          </w:p>
          <w:p w14:paraId="20D38001" w14:textId="77777777" w:rsidR="00506BE8" w:rsidRPr="002A72A1" w:rsidRDefault="00506BE8" w:rsidP="00636491">
            <w:pPr>
              <w:spacing w:after="0" w:line="276" w:lineRule="auto"/>
              <w:ind w:left="1080" w:right="156"/>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6CE2653A" w14:textId="77777777" w:rsidR="00506BE8" w:rsidRPr="002A72A1" w:rsidRDefault="00506BE8" w:rsidP="00636491">
            <w:pPr>
              <w:spacing w:after="0" w:line="276" w:lineRule="auto"/>
              <w:ind w:left="123" w:right="156"/>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color w:val="000000" w:themeColor="text1"/>
                <w:sz w:val="24"/>
                <w:szCs w:val="24"/>
                <w:lang w:eastAsia="lv-LV"/>
              </w:rPr>
              <w:t>Ar likumprojektu paredzēts OCTA likumā veikt grozījumus</w:t>
            </w:r>
            <w:r w:rsidRPr="002A72A1">
              <w:rPr>
                <w:rFonts w:ascii="Times New Roman" w:eastAsia="Times New Roman" w:hAnsi="Times New Roman" w:cs="Times New Roman"/>
                <w:color w:val="000000" w:themeColor="text1"/>
                <w:sz w:val="24"/>
                <w:szCs w:val="24"/>
                <w:lang w:eastAsia="lv-LV"/>
              </w:rPr>
              <w:t>, lai:</w:t>
            </w:r>
          </w:p>
          <w:p w14:paraId="44524B1F"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    precizētu un pilnveidotu esošo regulējumu,</w:t>
            </w:r>
            <w:r w:rsidR="00A76885" w:rsidRPr="002A72A1">
              <w:rPr>
                <w:rFonts w:ascii="Times New Roman" w:eastAsia="Times New Roman" w:hAnsi="Times New Roman" w:cs="Times New Roman"/>
                <w:color w:val="000000" w:themeColor="text1"/>
                <w:sz w:val="24"/>
                <w:szCs w:val="24"/>
                <w:lang w:eastAsia="lv-LV"/>
              </w:rPr>
              <w:t xml:space="preserve"> izslēgtu novecojošu terminu lietojumu</w:t>
            </w:r>
            <w:r w:rsidRPr="002A72A1">
              <w:rPr>
                <w:rFonts w:ascii="Times New Roman" w:eastAsia="Times New Roman" w:hAnsi="Times New Roman" w:cs="Times New Roman"/>
                <w:color w:val="000000" w:themeColor="text1"/>
                <w:sz w:val="24"/>
                <w:szCs w:val="24"/>
                <w:lang w:eastAsia="lv-LV"/>
              </w:rPr>
              <w:t>:</w:t>
            </w:r>
          </w:p>
          <w:p w14:paraId="2418B137" w14:textId="77777777" w:rsidR="00506BE8" w:rsidRPr="002A72A1" w:rsidRDefault="008538B3"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r w:rsidR="00506BE8" w:rsidRPr="002A72A1">
              <w:rPr>
                <w:rFonts w:ascii="Times New Roman" w:eastAsia="Times New Roman" w:hAnsi="Times New Roman" w:cs="Times New Roman"/>
                <w:color w:val="000000" w:themeColor="text1"/>
                <w:sz w:val="24"/>
                <w:szCs w:val="24"/>
                <w:lang w:eastAsia="lv-LV"/>
              </w:rPr>
              <w:t>)     noteiktu jaunu regulējumu attiecībā uz:</w:t>
            </w:r>
          </w:p>
          <w:p w14:paraId="6253535C"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apdrošināšanas līguma spēkā stāšanos ne vēlāk kā 3 mēnešu laikā pēc apdrošināšanas līguma noslēgšanas,</w:t>
            </w:r>
          </w:p>
          <w:p w14:paraId="31B1DC18"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tirdzniecības uzņēmuma (komersanta) pienākumu noslēgt OCTA līgumus attiecībā uz tirdzniecībā pieņemtiem  Latvijas Republikā no uzskaites noņemtiem transportlīdzekļiem,</w:t>
            </w:r>
          </w:p>
          <w:p w14:paraId="0F555F3C"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apdrošinātāju un LTAB tiesībām noteiktās situācijās iesniegt regresa prasības,</w:t>
            </w:r>
          </w:p>
          <w:p w14:paraId="59334475" w14:textId="77777777" w:rsidR="00506BE8" w:rsidRPr="002A72A1" w:rsidRDefault="00506BE8" w:rsidP="00636491">
            <w:pPr>
              <w:spacing w:after="0" w:line="276" w:lineRule="auto"/>
              <w:ind w:left="720" w:right="156"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to, ka turpmāk no OCTA Garantijas fonda netiks segti zagtu transportlīdzekļu nodarītie zaudējumi.</w:t>
            </w:r>
          </w:p>
          <w:p w14:paraId="1ED6172B" w14:textId="77777777" w:rsidR="00506BE8" w:rsidRPr="002A72A1" w:rsidRDefault="00506BE8" w:rsidP="00636491">
            <w:pPr>
              <w:spacing w:after="0" w:line="276" w:lineRule="auto"/>
              <w:ind w:right="156"/>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16439E39" w14:textId="77777777" w:rsidR="00506BE8" w:rsidRPr="002A72A1" w:rsidRDefault="00506BE8" w:rsidP="00636491">
            <w:pPr>
              <w:spacing w:after="0" w:line="276" w:lineRule="auto"/>
              <w:ind w:right="156"/>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color w:val="000000" w:themeColor="text1"/>
                <w:sz w:val="24"/>
                <w:szCs w:val="24"/>
                <w:lang w:eastAsia="lv-LV"/>
              </w:rPr>
              <w:t>Ar likumprojektu ieviesto izmaiņu OCTA likumā detalizēts apraksts</w:t>
            </w:r>
            <w:r w:rsidRPr="002A72A1">
              <w:rPr>
                <w:rFonts w:ascii="Times New Roman" w:eastAsia="Times New Roman" w:hAnsi="Times New Roman" w:cs="Times New Roman"/>
                <w:color w:val="000000" w:themeColor="text1"/>
                <w:sz w:val="24"/>
                <w:szCs w:val="24"/>
                <w:lang w:eastAsia="lv-LV"/>
              </w:rPr>
              <w:t>:</w:t>
            </w:r>
          </w:p>
          <w:p w14:paraId="3B199CC4" w14:textId="77777777" w:rsidR="00506BE8" w:rsidRPr="002A72A1" w:rsidRDefault="00506BE8" w:rsidP="00636491">
            <w:pPr>
              <w:spacing w:after="0" w:line="276" w:lineRule="auto"/>
              <w:ind w:right="156"/>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609FDD8C"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    </w:t>
            </w:r>
            <w:r w:rsidRPr="002A72A1">
              <w:rPr>
                <w:rFonts w:ascii="Times New Roman" w:eastAsia="Times New Roman" w:hAnsi="Times New Roman" w:cs="Times New Roman"/>
                <w:b/>
                <w:bCs/>
                <w:color w:val="000000" w:themeColor="text1"/>
                <w:sz w:val="24"/>
                <w:szCs w:val="24"/>
                <w:lang w:eastAsia="lv-LV"/>
              </w:rPr>
              <w:t>visā OCTA likumā</w:t>
            </w:r>
            <w:r w:rsidRPr="002A72A1">
              <w:rPr>
                <w:rFonts w:ascii="Times New Roman" w:eastAsia="Times New Roman" w:hAnsi="Times New Roman" w:cs="Times New Roman"/>
                <w:color w:val="000000" w:themeColor="text1"/>
                <w:sz w:val="24"/>
                <w:szCs w:val="24"/>
                <w:lang w:eastAsia="lv-LV"/>
              </w:rPr>
              <w:t> vārdi „līzinga ņēmējs” tiek aizstāti ar vārdiem „transportlīdzekļa reģistrācijas apliecībā norādītais transportlīdzekļa turētājs”, jo praksē apdrošinātājiem, slēdzot apdrošināšanas līgumus (it sevišķi, ja līgums tiek slēgts izmantojot distances saziņas līdzekļus) ne vienmēr ir iespējams pārliecināties par to, vai konkrētā persona ir līzinga ņēmējs.</w:t>
            </w:r>
          </w:p>
          <w:p w14:paraId="70033599" w14:textId="77777777" w:rsidR="00506BE8" w:rsidRPr="002A72A1" w:rsidRDefault="00506BE8" w:rsidP="00636491">
            <w:pPr>
              <w:spacing w:after="120" w:line="276" w:lineRule="auto"/>
              <w:ind w:left="644" w:hanging="25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0635AD" w:rsidRPr="002A72A1">
              <w:rPr>
                <w:rFonts w:ascii="Times New Roman" w:eastAsia="Times New Roman" w:hAnsi="Times New Roman" w:cs="Times New Roman"/>
                <w:color w:val="000000" w:themeColor="text1"/>
                <w:sz w:val="24"/>
                <w:szCs w:val="24"/>
                <w:lang w:eastAsia="lv-LV"/>
              </w:rPr>
              <w:t>2</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3.pantā</w:t>
            </w:r>
            <w:r w:rsidRPr="002A72A1">
              <w:rPr>
                <w:rFonts w:ascii="Times New Roman" w:eastAsia="Times New Roman" w:hAnsi="Times New Roman" w:cs="Times New Roman"/>
                <w:color w:val="000000" w:themeColor="text1"/>
                <w:sz w:val="24"/>
                <w:szCs w:val="24"/>
                <w:lang w:eastAsia="lv-LV"/>
              </w:rPr>
              <w:t>:</w:t>
            </w:r>
          </w:p>
          <w:p w14:paraId="462C2472" w14:textId="77777777" w:rsidR="000635AD"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0635AD" w:rsidRPr="002A72A1">
              <w:rPr>
                <w:rFonts w:ascii="Times New Roman" w:eastAsia="Times New Roman" w:hAnsi="Times New Roman" w:cs="Times New Roman"/>
                <w:color w:val="000000" w:themeColor="text1"/>
                <w:sz w:val="24"/>
                <w:szCs w:val="24"/>
                <w:lang w:eastAsia="lv-LV"/>
              </w:rPr>
              <w:t>precizēts panta nosaukums</w:t>
            </w:r>
            <w:r w:rsidR="00D35971" w:rsidRPr="002A72A1">
              <w:rPr>
                <w:rFonts w:ascii="Times New Roman" w:eastAsia="Times New Roman" w:hAnsi="Times New Roman" w:cs="Times New Roman"/>
                <w:color w:val="000000" w:themeColor="text1"/>
                <w:sz w:val="24"/>
                <w:szCs w:val="24"/>
                <w:lang w:eastAsia="lv-LV"/>
              </w:rPr>
              <w:t xml:space="preserve">, </w:t>
            </w:r>
            <w:r w:rsidR="00D35971" w:rsidRPr="002A72A1">
              <w:rPr>
                <w:rFonts w:ascii="Times New Roman" w:hAnsi="Times New Roman" w:cs="Times New Roman"/>
                <w:color w:val="000000" w:themeColor="text1"/>
                <w:sz w:val="24"/>
                <w:szCs w:val="24"/>
              </w:rPr>
              <w:t>lai panta nosaukums atspoguļotu tā saturu,</w:t>
            </w:r>
            <w:r w:rsidR="006F6B60" w:rsidRPr="002A72A1">
              <w:rPr>
                <w:rFonts w:ascii="Times New Roman" w:hAnsi="Times New Roman" w:cs="Times New Roman"/>
                <w:color w:val="000000" w:themeColor="text1"/>
                <w:sz w:val="24"/>
                <w:szCs w:val="24"/>
              </w:rPr>
              <w:t xml:space="preserve"> jo </w:t>
            </w:r>
            <w:r w:rsidR="00D35971" w:rsidRPr="002A72A1">
              <w:rPr>
                <w:rFonts w:ascii="Times New Roman" w:hAnsi="Times New Roman" w:cs="Times New Roman"/>
                <w:color w:val="000000" w:themeColor="text1"/>
                <w:sz w:val="24"/>
                <w:szCs w:val="24"/>
              </w:rPr>
              <w:t xml:space="preserve"> pants nosaka, kurām personām ir pienākums noslēgt apdrošināšanas līgumu</w:t>
            </w:r>
            <w:r w:rsidR="006F6B60" w:rsidRPr="002A72A1">
              <w:rPr>
                <w:rFonts w:ascii="Times New Roman" w:hAnsi="Times New Roman" w:cs="Times New Roman"/>
                <w:color w:val="000000" w:themeColor="text1"/>
                <w:sz w:val="24"/>
                <w:szCs w:val="24"/>
              </w:rPr>
              <w:t xml:space="preserve"> un kurām nav šāda pienākuma</w:t>
            </w:r>
            <w:r w:rsidR="00D35971" w:rsidRPr="002A72A1">
              <w:rPr>
                <w:rFonts w:ascii="Times New Roman" w:hAnsi="Times New Roman" w:cs="Times New Roman"/>
                <w:color w:val="000000" w:themeColor="text1"/>
                <w:sz w:val="24"/>
                <w:szCs w:val="24"/>
              </w:rPr>
              <w:t>, taču panta nosaukums atspoguļo, ka pants definēs tikai obligātās apdrošināšanas objektu</w:t>
            </w:r>
            <w:r w:rsidR="006F6B60" w:rsidRPr="002A72A1">
              <w:rPr>
                <w:rFonts w:ascii="Times New Roman" w:hAnsi="Times New Roman" w:cs="Times New Roman"/>
                <w:color w:val="000000" w:themeColor="text1"/>
                <w:sz w:val="24"/>
                <w:szCs w:val="24"/>
              </w:rPr>
              <w:t>;</w:t>
            </w:r>
          </w:p>
          <w:p w14:paraId="267EF89D" w14:textId="77777777" w:rsidR="00506BE8" w:rsidRPr="00CC3C4E" w:rsidRDefault="000635AD"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w:t>
            </w:r>
            <w:r w:rsidR="00506BE8" w:rsidRPr="002A72A1">
              <w:rPr>
                <w:rFonts w:ascii="Times New Roman" w:eastAsia="Times New Roman" w:hAnsi="Times New Roman" w:cs="Times New Roman"/>
                <w:color w:val="000000" w:themeColor="text1"/>
                <w:sz w:val="24"/>
                <w:szCs w:val="24"/>
                <w:lang w:eastAsia="lv-LV"/>
              </w:rPr>
              <w:t>otrā daļa tiek izteikta jaunā redakcijā, lai noteiktu, ka transportlīdzekļa īpašni</w:t>
            </w:r>
            <w:r w:rsidR="004F4E2A" w:rsidRPr="002A72A1">
              <w:rPr>
                <w:rFonts w:ascii="Times New Roman" w:eastAsia="Times New Roman" w:hAnsi="Times New Roman" w:cs="Times New Roman"/>
                <w:color w:val="000000" w:themeColor="text1"/>
                <w:sz w:val="24"/>
                <w:szCs w:val="24"/>
                <w:lang w:eastAsia="lv-LV"/>
              </w:rPr>
              <w:t>eks</w:t>
            </w:r>
            <w:r w:rsidR="00506BE8" w:rsidRPr="002A72A1">
              <w:rPr>
                <w:rFonts w:ascii="Times New Roman" w:eastAsia="Times New Roman" w:hAnsi="Times New Roman" w:cs="Times New Roman"/>
                <w:color w:val="000000" w:themeColor="text1"/>
                <w:sz w:val="24"/>
                <w:szCs w:val="24"/>
                <w:lang w:eastAsia="lv-LV"/>
              </w:rPr>
              <w:t xml:space="preserve"> </w:t>
            </w:r>
            <w:r w:rsidR="004F4E2A" w:rsidRPr="002A72A1">
              <w:rPr>
                <w:rFonts w:ascii="Times New Roman" w:eastAsia="Times New Roman" w:hAnsi="Times New Roman" w:cs="Times New Roman"/>
                <w:color w:val="000000" w:themeColor="text1"/>
                <w:sz w:val="24"/>
                <w:szCs w:val="24"/>
                <w:lang w:eastAsia="lv-LV"/>
              </w:rPr>
              <w:t xml:space="preserve">nav atbrīvots no </w:t>
            </w:r>
            <w:r w:rsidR="00506BE8" w:rsidRPr="002A72A1">
              <w:rPr>
                <w:rFonts w:ascii="Times New Roman" w:eastAsia="Times New Roman" w:hAnsi="Times New Roman" w:cs="Times New Roman"/>
                <w:color w:val="000000" w:themeColor="text1"/>
                <w:sz w:val="24"/>
                <w:szCs w:val="24"/>
                <w:lang w:eastAsia="lv-LV"/>
              </w:rPr>
              <w:t>pienākum</w:t>
            </w:r>
            <w:r w:rsidR="004F4E2A" w:rsidRPr="002A72A1">
              <w:rPr>
                <w:rFonts w:ascii="Times New Roman" w:eastAsia="Times New Roman" w:hAnsi="Times New Roman" w:cs="Times New Roman"/>
                <w:color w:val="000000" w:themeColor="text1"/>
                <w:sz w:val="24"/>
                <w:szCs w:val="24"/>
                <w:lang w:eastAsia="lv-LV"/>
              </w:rPr>
              <w:t>a</w:t>
            </w:r>
            <w:r w:rsidR="00506BE8" w:rsidRPr="002A72A1">
              <w:rPr>
                <w:rFonts w:ascii="Times New Roman" w:eastAsia="Times New Roman" w:hAnsi="Times New Roman" w:cs="Times New Roman"/>
                <w:color w:val="000000" w:themeColor="text1"/>
                <w:sz w:val="24"/>
                <w:szCs w:val="24"/>
                <w:lang w:eastAsia="lv-LV"/>
              </w:rPr>
              <w:t xml:space="preserve"> noslēgt OCTA </w:t>
            </w:r>
            <w:r w:rsidR="00506BE8" w:rsidRPr="00724C55">
              <w:rPr>
                <w:rFonts w:ascii="Times New Roman" w:eastAsia="Times New Roman" w:hAnsi="Times New Roman" w:cs="Times New Roman"/>
                <w:color w:val="000000" w:themeColor="text1"/>
                <w:sz w:val="24"/>
                <w:szCs w:val="24"/>
                <w:lang w:eastAsia="lv-LV"/>
              </w:rPr>
              <w:t>līgumu</w:t>
            </w:r>
            <w:r w:rsidR="004F4E2A" w:rsidRPr="00724C55">
              <w:rPr>
                <w:rFonts w:ascii="Times New Roman" w:eastAsia="Times New Roman" w:hAnsi="Times New Roman" w:cs="Times New Roman"/>
                <w:color w:val="000000" w:themeColor="text1"/>
                <w:sz w:val="24"/>
                <w:szCs w:val="24"/>
                <w:lang w:eastAsia="lv-LV"/>
              </w:rPr>
              <w:t xml:space="preserve"> (</w:t>
            </w:r>
            <w:r w:rsidR="00724C55" w:rsidRPr="00724C55">
              <w:rPr>
                <w:rFonts w:ascii="Times New Roman" w:eastAsia="Times New Roman" w:hAnsi="Times New Roman" w:cs="Times New Roman"/>
                <w:color w:val="000000" w:themeColor="text1"/>
                <w:sz w:val="24"/>
                <w:szCs w:val="24"/>
                <w:lang w:eastAsia="lv-LV"/>
              </w:rPr>
              <w:t xml:space="preserve">izņemot </w:t>
            </w:r>
            <w:r w:rsidR="00724C55" w:rsidRPr="00724C55">
              <w:rPr>
                <w:rFonts w:ascii="Times New Roman" w:eastAsia="Times New Roman" w:hAnsi="Times New Roman" w:cs="Times New Roman"/>
                <w:color w:val="000000" w:themeColor="text1"/>
                <w:spacing w:val="-2"/>
                <w:sz w:val="24"/>
                <w:szCs w:val="24"/>
                <w:lang w:eastAsia="lv-LV"/>
              </w:rPr>
              <w:t>šā panta trešajā daļā minētās personas</w:t>
            </w:r>
            <w:r w:rsidR="004F4E2A" w:rsidRPr="00724C55">
              <w:rPr>
                <w:rFonts w:ascii="Times New Roman" w:eastAsia="Times New Roman" w:hAnsi="Times New Roman" w:cs="Times New Roman"/>
                <w:color w:val="000000" w:themeColor="text1"/>
                <w:sz w:val="24"/>
                <w:szCs w:val="24"/>
                <w:lang w:eastAsia="lv-LV"/>
              </w:rPr>
              <w:t>)</w:t>
            </w:r>
            <w:r w:rsidR="00506BE8" w:rsidRPr="00724C55">
              <w:rPr>
                <w:rFonts w:ascii="Times New Roman" w:eastAsia="Times New Roman" w:hAnsi="Times New Roman" w:cs="Times New Roman"/>
                <w:color w:val="000000" w:themeColor="text1"/>
                <w:sz w:val="24"/>
                <w:szCs w:val="24"/>
                <w:lang w:eastAsia="lv-LV"/>
              </w:rPr>
              <w:t>, ja to nav noslēdzis transportlīdzekļa tiesīgais lietotājs; </w:t>
            </w:r>
          </w:p>
          <w:p w14:paraId="701478A6" w14:textId="77777777" w:rsidR="00506BE8" w:rsidRPr="002A72A1" w:rsidRDefault="00506BE8" w:rsidP="00636491">
            <w:pPr>
              <w:spacing w:after="120" w:line="276" w:lineRule="auto"/>
              <w:ind w:left="672" w:hanging="283"/>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w:t>
            </w:r>
            <w:r w:rsidR="004F4E2A" w:rsidRPr="002A72A1">
              <w:rPr>
                <w:rFonts w:ascii="Times New Roman" w:eastAsia="Times New Roman" w:hAnsi="Times New Roman" w:cs="Times New Roman"/>
                <w:color w:val="000000" w:themeColor="text1"/>
                <w:sz w:val="24"/>
                <w:szCs w:val="24"/>
                <w:lang w:eastAsia="lv-LV"/>
              </w:rPr>
              <w:t xml:space="preserve">pants tiek papildināts ar trešo daļu, kurā </w:t>
            </w:r>
            <w:r w:rsidRPr="002A72A1">
              <w:rPr>
                <w:rFonts w:ascii="Times New Roman" w:eastAsia="Times New Roman" w:hAnsi="Times New Roman" w:cs="Times New Roman"/>
                <w:color w:val="000000" w:themeColor="text1"/>
                <w:sz w:val="24"/>
                <w:szCs w:val="24"/>
                <w:lang w:eastAsia="lv-LV"/>
              </w:rPr>
              <w:t>tiek noteikts, kādām personām nav nepieciešams veikt OCTA:</w:t>
            </w:r>
          </w:p>
          <w:p w14:paraId="5C655B6F" w14:textId="77777777" w:rsidR="00506BE8" w:rsidRPr="002A72A1" w:rsidRDefault="00506BE8" w:rsidP="00636491">
            <w:pPr>
              <w:spacing w:after="120" w:line="276" w:lineRule="auto"/>
              <w:ind w:left="690" w:firstLine="283"/>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 </w:t>
            </w:r>
            <w:r w:rsidR="00C75F52" w:rsidRPr="002A72A1">
              <w:rPr>
                <w:rFonts w:ascii="Times New Roman" w:eastAsia="Times New Roman" w:hAnsi="Times New Roman" w:cs="Times New Roman"/>
                <w:color w:val="000000" w:themeColor="text1"/>
                <w:sz w:val="24"/>
                <w:szCs w:val="24"/>
                <w:lang w:eastAsia="lv-LV"/>
              </w:rPr>
              <w:t xml:space="preserve">transportlīdzekļa </w:t>
            </w:r>
            <w:r w:rsidRPr="002A72A1">
              <w:rPr>
                <w:rFonts w:ascii="Times New Roman" w:eastAsia="Times New Roman" w:hAnsi="Times New Roman" w:cs="Times New Roman"/>
                <w:color w:val="000000" w:themeColor="text1"/>
                <w:sz w:val="24"/>
                <w:szCs w:val="24"/>
                <w:lang w:eastAsia="lv-LV"/>
              </w:rPr>
              <w:t>tiesīgajam lietotājam, kas ir darba tiesiskajās vai dienesta attiecībās </w:t>
            </w:r>
            <w:r w:rsidR="00C75F52" w:rsidRPr="002A72A1">
              <w:rPr>
                <w:rFonts w:ascii="Times New Roman" w:eastAsia="Times New Roman" w:hAnsi="Times New Roman" w:cs="Times New Roman"/>
                <w:color w:val="000000" w:themeColor="text1"/>
                <w:sz w:val="24"/>
                <w:szCs w:val="24"/>
                <w:lang w:eastAsia="lv-LV"/>
              </w:rPr>
              <w:t xml:space="preserve"> ar transportlīdzekļa īpašnieku vai transportlīdzekļa  līzinga gadījumā  - ar transportlīdzekļa reģistrācijas apliecībā norādīto transportlīdzekļa turētāju </w:t>
            </w:r>
            <w:r w:rsidRPr="002A72A1">
              <w:rPr>
                <w:rFonts w:ascii="Times New Roman" w:eastAsia="Times New Roman" w:hAnsi="Times New Roman" w:cs="Times New Roman"/>
                <w:i/>
                <w:iCs/>
                <w:color w:val="000000" w:themeColor="text1"/>
                <w:sz w:val="24"/>
                <w:szCs w:val="24"/>
                <w:lang w:eastAsia="lv-LV"/>
              </w:rPr>
              <w:t>(</w:t>
            </w:r>
            <w:r w:rsidR="00C75F52" w:rsidRPr="002A72A1">
              <w:rPr>
                <w:rFonts w:ascii="Times New Roman" w:eastAsia="Times New Roman" w:hAnsi="Times New Roman" w:cs="Times New Roman"/>
                <w:i/>
                <w:iCs/>
                <w:color w:val="000000" w:themeColor="text1"/>
                <w:sz w:val="24"/>
                <w:szCs w:val="24"/>
                <w:lang w:eastAsia="lv-LV"/>
              </w:rPr>
              <w:t xml:space="preserve">līdzīga norma </w:t>
            </w:r>
            <w:r w:rsidRPr="002A72A1">
              <w:rPr>
                <w:rFonts w:ascii="Times New Roman" w:eastAsia="Times New Roman" w:hAnsi="Times New Roman" w:cs="Times New Roman"/>
                <w:i/>
                <w:iCs/>
                <w:color w:val="000000" w:themeColor="text1"/>
                <w:sz w:val="24"/>
                <w:szCs w:val="24"/>
                <w:lang w:eastAsia="lv-LV"/>
              </w:rPr>
              <w:t xml:space="preserve">kā līdz </w:t>
            </w:r>
            <w:r w:rsidR="00E4321F" w:rsidRPr="002A72A1">
              <w:rPr>
                <w:rFonts w:ascii="Times New Roman" w:eastAsia="Times New Roman" w:hAnsi="Times New Roman" w:cs="Times New Roman"/>
                <w:i/>
                <w:iCs/>
                <w:color w:val="000000" w:themeColor="text1"/>
                <w:sz w:val="24"/>
                <w:szCs w:val="24"/>
                <w:lang w:eastAsia="lv-LV"/>
              </w:rPr>
              <w:t xml:space="preserve">šim </w:t>
            </w:r>
            <w:r w:rsidRPr="002A72A1">
              <w:rPr>
                <w:rFonts w:ascii="Times New Roman" w:eastAsia="Times New Roman" w:hAnsi="Times New Roman" w:cs="Times New Roman"/>
                <w:i/>
                <w:iCs/>
                <w:color w:val="000000" w:themeColor="text1"/>
                <w:sz w:val="24"/>
                <w:szCs w:val="24"/>
                <w:lang w:eastAsia="lv-LV"/>
              </w:rPr>
              <w:t>OCTA likuma 3.panta otrās daļas</w:t>
            </w:r>
            <w:r w:rsidR="00C75F52" w:rsidRPr="002A72A1">
              <w:rPr>
                <w:rFonts w:ascii="Times New Roman" w:eastAsia="Times New Roman" w:hAnsi="Times New Roman" w:cs="Times New Roman"/>
                <w:i/>
                <w:iCs/>
                <w:color w:val="000000" w:themeColor="text1"/>
                <w:sz w:val="24"/>
                <w:szCs w:val="24"/>
                <w:lang w:eastAsia="lv-LV"/>
              </w:rPr>
              <w:t xml:space="preserve"> spēkā esošajā</w:t>
            </w:r>
            <w:r w:rsidRPr="002A72A1">
              <w:rPr>
                <w:rFonts w:ascii="Times New Roman" w:eastAsia="Times New Roman" w:hAnsi="Times New Roman" w:cs="Times New Roman"/>
                <w:i/>
                <w:iCs/>
                <w:color w:val="000000" w:themeColor="text1"/>
                <w:sz w:val="24"/>
                <w:szCs w:val="24"/>
                <w:lang w:eastAsia="lv-LV"/>
              </w:rPr>
              <w:t xml:space="preserve"> redakcijā</w:t>
            </w:r>
            <w:r w:rsidR="00EF124B" w:rsidRPr="002A72A1">
              <w:rPr>
                <w:rFonts w:ascii="Times New Roman" w:eastAsia="Times New Roman" w:hAnsi="Times New Roman" w:cs="Times New Roman"/>
                <w:i/>
                <w:iCs/>
                <w:color w:val="000000" w:themeColor="text1"/>
                <w:sz w:val="24"/>
                <w:szCs w:val="24"/>
                <w:lang w:eastAsia="lv-LV"/>
              </w:rPr>
              <w:t xml:space="preserve">, bet </w:t>
            </w:r>
            <w:r w:rsidR="00EF124B" w:rsidRPr="002A72A1">
              <w:rPr>
                <w:rFonts w:ascii="Times New Roman" w:eastAsia="Times New Roman" w:hAnsi="Times New Roman" w:cs="Times New Roman"/>
                <w:i/>
                <w:iCs/>
                <w:color w:val="000000" w:themeColor="text1"/>
                <w:sz w:val="24"/>
                <w:szCs w:val="24"/>
                <w:lang w:eastAsia="lv-LV"/>
              </w:rPr>
              <w:lastRenderedPageBreak/>
              <w:t xml:space="preserve">papildus tiek konkretizēts, </w:t>
            </w:r>
            <w:r w:rsidR="00EF124B" w:rsidRPr="002A72A1">
              <w:rPr>
                <w:rFonts w:ascii="Times New Roman" w:hAnsi="Times New Roman" w:cs="Times New Roman"/>
                <w:i/>
                <w:color w:val="000000" w:themeColor="text1"/>
                <w:sz w:val="24"/>
                <w:szCs w:val="24"/>
              </w:rPr>
              <w:t>ar kuru personu transportlīdzekļa tiesīgajam lietotājam ir jāatrodas darba tiesiskajās vai dienesta attiecībās, lai tai neiestātos apdrošināšanas pienākuma</w:t>
            </w:r>
            <w:r w:rsidRPr="002A72A1">
              <w:rPr>
                <w:rFonts w:ascii="Times New Roman" w:eastAsia="Times New Roman" w:hAnsi="Times New Roman" w:cs="Times New Roman"/>
                <w:color w:val="000000" w:themeColor="text1"/>
                <w:sz w:val="24"/>
                <w:szCs w:val="24"/>
                <w:lang w:eastAsia="lv-LV"/>
              </w:rPr>
              <w:t>)</w:t>
            </w:r>
            <w:r w:rsidR="008538B3" w:rsidRPr="002A72A1">
              <w:rPr>
                <w:rFonts w:ascii="Times New Roman" w:eastAsia="Times New Roman" w:hAnsi="Times New Roman" w:cs="Times New Roman"/>
                <w:color w:val="000000" w:themeColor="text1"/>
                <w:sz w:val="24"/>
                <w:szCs w:val="24"/>
                <w:lang w:eastAsia="lv-LV"/>
              </w:rPr>
              <w:t>,</w:t>
            </w:r>
          </w:p>
          <w:p w14:paraId="37719727" w14:textId="77777777" w:rsidR="00506BE8" w:rsidRPr="002A72A1" w:rsidRDefault="00DC710A" w:rsidP="00636491">
            <w:pPr>
              <w:spacing w:after="120" w:line="276" w:lineRule="auto"/>
              <w:ind w:left="690" w:firstLine="283"/>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r w:rsidR="00D35971" w:rsidRPr="002A72A1">
              <w:rPr>
                <w:rFonts w:ascii="Times New Roman" w:eastAsia="Times New Roman" w:hAnsi="Times New Roman" w:cs="Times New Roman"/>
                <w:color w:val="000000" w:themeColor="text1"/>
                <w:sz w:val="24"/>
                <w:szCs w:val="24"/>
                <w:lang w:eastAsia="lv-LV"/>
              </w:rPr>
              <w:t xml:space="preserve">) </w:t>
            </w:r>
            <w:r w:rsidR="00506BE8" w:rsidRPr="002A72A1">
              <w:rPr>
                <w:rFonts w:ascii="Times New Roman" w:eastAsia="Times New Roman" w:hAnsi="Times New Roman" w:cs="Times New Roman"/>
                <w:color w:val="000000" w:themeColor="text1"/>
                <w:sz w:val="24"/>
                <w:szCs w:val="24"/>
                <w:lang w:eastAsia="lv-LV"/>
              </w:rPr>
              <w:t>transportlīdzekļa īpašniekam, kurš normatīvajos aktos noteiktajā kārtībā no uzskaites noņemtu transportlīdzekli nodevis tirdzniecībai tirdzniecības uzņēmumam (komersantam) (</w:t>
            </w:r>
            <w:r w:rsidR="00506BE8" w:rsidRPr="002A72A1">
              <w:rPr>
                <w:rFonts w:ascii="Times New Roman" w:eastAsia="Times New Roman" w:hAnsi="Times New Roman" w:cs="Times New Roman"/>
                <w:i/>
                <w:iCs/>
                <w:color w:val="000000" w:themeColor="text1"/>
                <w:sz w:val="24"/>
                <w:szCs w:val="24"/>
                <w:lang w:eastAsia="lv-LV"/>
              </w:rPr>
              <w:t>jauna norma, kura konceptuāli saskaņota ar Ceļu satiksmes drošības direkciju (turpmāk – CSDD). Grozījuma būtība ir noteikt, ka turpmāk tirdzniecības uzņēmums (komersants) būs atbildīgs par OCTA veikšanu tirdzniecībai paredzētiem transportlīdzekļiem</w:t>
            </w:r>
            <w:r w:rsidR="00DE769A" w:rsidRPr="002A72A1">
              <w:rPr>
                <w:rFonts w:ascii="Times New Roman" w:eastAsia="Times New Roman" w:hAnsi="Times New Roman" w:cs="Times New Roman"/>
                <w:i/>
                <w:iCs/>
                <w:color w:val="000000" w:themeColor="text1"/>
                <w:sz w:val="24"/>
                <w:szCs w:val="24"/>
                <w:lang w:eastAsia="lv-LV"/>
              </w:rPr>
              <w:t>,</w:t>
            </w:r>
            <w:r w:rsidR="00506BE8" w:rsidRPr="002A72A1">
              <w:rPr>
                <w:rFonts w:ascii="Times New Roman" w:eastAsia="Times New Roman" w:hAnsi="Times New Roman" w:cs="Times New Roman"/>
                <w:i/>
                <w:iCs/>
                <w:color w:val="000000" w:themeColor="text1"/>
                <w:sz w:val="24"/>
                <w:szCs w:val="24"/>
                <w:lang w:eastAsia="lv-LV"/>
              </w:rPr>
              <w:t xml:space="preserve"> un līdz ar to transportlīdzekļa īpašniekam </w:t>
            </w:r>
            <w:r w:rsidR="00DE769A" w:rsidRPr="002A72A1">
              <w:rPr>
                <w:rFonts w:ascii="Times New Roman" w:eastAsia="Times New Roman" w:hAnsi="Times New Roman" w:cs="Times New Roman"/>
                <w:i/>
                <w:iCs/>
                <w:color w:val="000000" w:themeColor="text1"/>
                <w:sz w:val="24"/>
                <w:szCs w:val="24"/>
                <w:lang w:eastAsia="lv-LV"/>
              </w:rPr>
              <w:t xml:space="preserve">nebūs jāveic </w:t>
            </w:r>
            <w:r w:rsidR="00506BE8" w:rsidRPr="002A72A1">
              <w:rPr>
                <w:rFonts w:ascii="Times New Roman" w:eastAsia="Times New Roman" w:hAnsi="Times New Roman" w:cs="Times New Roman"/>
                <w:i/>
                <w:iCs/>
                <w:color w:val="000000" w:themeColor="text1"/>
                <w:sz w:val="24"/>
                <w:szCs w:val="24"/>
                <w:lang w:eastAsia="lv-LV"/>
              </w:rPr>
              <w:t xml:space="preserve"> OCTA transportlīdzek</w:t>
            </w:r>
            <w:r w:rsidR="00DE769A" w:rsidRPr="002A72A1">
              <w:rPr>
                <w:rFonts w:ascii="Times New Roman" w:eastAsia="Times New Roman" w:hAnsi="Times New Roman" w:cs="Times New Roman"/>
                <w:i/>
                <w:iCs/>
                <w:color w:val="000000" w:themeColor="text1"/>
                <w:sz w:val="24"/>
                <w:szCs w:val="24"/>
                <w:lang w:eastAsia="lv-LV"/>
              </w:rPr>
              <w:t>li</w:t>
            </w:r>
            <w:r w:rsidR="00506BE8" w:rsidRPr="002A72A1">
              <w:rPr>
                <w:rFonts w:ascii="Times New Roman" w:eastAsia="Times New Roman" w:hAnsi="Times New Roman" w:cs="Times New Roman"/>
                <w:i/>
                <w:iCs/>
                <w:color w:val="000000" w:themeColor="text1"/>
                <w:sz w:val="24"/>
                <w:szCs w:val="24"/>
                <w:lang w:eastAsia="lv-LV"/>
              </w:rPr>
              <w:t>m, kas nodot</w:t>
            </w:r>
            <w:r w:rsidR="00DE769A" w:rsidRPr="002A72A1">
              <w:rPr>
                <w:rFonts w:ascii="Times New Roman" w:eastAsia="Times New Roman" w:hAnsi="Times New Roman" w:cs="Times New Roman"/>
                <w:i/>
                <w:iCs/>
                <w:color w:val="000000" w:themeColor="text1"/>
                <w:sz w:val="24"/>
                <w:szCs w:val="24"/>
                <w:lang w:eastAsia="lv-LV"/>
              </w:rPr>
              <w:t>s</w:t>
            </w:r>
            <w:r w:rsidR="00506BE8" w:rsidRPr="002A72A1">
              <w:rPr>
                <w:rFonts w:ascii="Times New Roman" w:eastAsia="Times New Roman" w:hAnsi="Times New Roman" w:cs="Times New Roman"/>
                <w:i/>
                <w:iCs/>
                <w:color w:val="000000" w:themeColor="text1"/>
                <w:sz w:val="24"/>
                <w:szCs w:val="24"/>
                <w:lang w:eastAsia="lv-LV"/>
              </w:rPr>
              <w:t xml:space="preserve"> tirdzniecībā</w:t>
            </w:r>
            <w:r w:rsidR="00506BE8" w:rsidRPr="002A72A1">
              <w:rPr>
                <w:rFonts w:ascii="Times New Roman" w:eastAsia="Times New Roman" w:hAnsi="Times New Roman" w:cs="Times New Roman"/>
                <w:color w:val="000000" w:themeColor="text1"/>
                <w:sz w:val="24"/>
                <w:szCs w:val="24"/>
                <w:lang w:eastAsia="lv-LV"/>
              </w:rPr>
              <w:t>),</w:t>
            </w:r>
          </w:p>
          <w:p w14:paraId="1BC0873D" w14:textId="77777777" w:rsidR="00DC710A" w:rsidRPr="002A72A1" w:rsidRDefault="00DC710A" w:rsidP="00636491">
            <w:pPr>
              <w:spacing w:after="120" w:line="276" w:lineRule="auto"/>
              <w:ind w:left="690" w:firstLine="283"/>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 transportlīdzekļa īpašniekam, kurš nodevis transportlīdzekli līzingā citai personai (</w:t>
            </w:r>
            <w:r w:rsidR="000B659A" w:rsidRPr="002A72A1">
              <w:rPr>
                <w:rFonts w:ascii="Times New Roman" w:eastAsia="Times New Roman" w:hAnsi="Times New Roman" w:cs="Times New Roman"/>
                <w:i/>
                <w:color w:val="000000" w:themeColor="text1"/>
                <w:sz w:val="24"/>
                <w:szCs w:val="24"/>
                <w:lang w:eastAsia="lv-LV"/>
              </w:rPr>
              <w:t xml:space="preserve">jauna norma - </w:t>
            </w:r>
            <w:r w:rsidR="000B659A" w:rsidRPr="002A72A1">
              <w:rPr>
                <w:rFonts w:ascii="Times New Roman" w:eastAsia="Times New Roman" w:hAnsi="Times New Roman" w:cs="Times New Roman"/>
                <w:i/>
                <w:iCs/>
                <w:color w:val="000000" w:themeColor="text1"/>
                <w:sz w:val="24"/>
                <w:szCs w:val="24"/>
                <w:lang w:eastAsia="lv-LV"/>
              </w:rPr>
              <w:t>tehniska rakstura papildinājums OCTA likumā</w:t>
            </w:r>
            <w:r w:rsidRPr="002A72A1">
              <w:rPr>
                <w:rFonts w:ascii="Times New Roman" w:eastAsia="Times New Roman" w:hAnsi="Times New Roman" w:cs="Times New Roman"/>
                <w:i/>
                <w:iCs/>
                <w:color w:val="000000" w:themeColor="text1"/>
                <w:sz w:val="24"/>
                <w:szCs w:val="24"/>
                <w:lang w:eastAsia="lv-LV"/>
              </w:rPr>
              <w:t>,</w:t>
            </w:r>
            <w:r w:rsidR="000B659A" w:rsidRPr="002A72A1">
              <w:rPr>
                <w:rFonts w:ascii="Times New Roman" w:eastAsia="Times New Roman" w:hAnsi="Times New Roman" w:cs="Times New Roman"/>
                <w:i/>
                <w:iCs/>
                <w:color w:val="000000" w:themeColor="text1"/>
                <w:sz w:val="24"/>
                <w:szCs w:val="24"/>
                <w:lang w:eastAsia="lv-LV"/>
              </w:rPr>
              <w:t xml:space="preserve"> kas izriet no Komerclikuma, jo līzinga gadījumā ar transportlīdzekļa lietošanu saistītais risks no transportlīdzekļa īpašnieka pāriet uz līzinga ņēmēju),</w:t>
            </w:r>
          </w:p>
          <w:p w14:paraId="4411015B" w14:textId="77777777" w:rsidR="00506BE8" w:rsidRPr="002A72A1" w:rsidRDefault="00D35971" w:rsidP="00636491">
            <w:pPr>
              <w:spacing w:after="120" w:line="276" w:lineRule="auto"/>
              <w:ind w:left="720" w:firstLine="24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4</w:t>
            </w:r>
            <w:r w:rsidR="00506BE8" w:rsidRPr="002A72A1">
              <w:rPr>
                <w:rFonts w:ascii="Times New Roman" w:eastAsia="Times New Roman" w:hAnsi="Times New Roman" w:cs="Times New Roman"/>
                <w:color w:val="000000" w:themeColor="text1"/>
                <w:sz w:val="24"/>
                <w:szCs w:val="24"/>
                <w:lang w:eastAsia="lv-LV"/>
              </w:rPr>
              <w:t>) personai, kura ar tirdzniecībai paredzētu transportlīdzekli, kas aprīkots ar tirdzniecības numura zīmēm piedalās ceļu satiksmē izmēģinājuma braucienā (</w:t>
            </w:r>
            <w:r w:rsidR="00506BE8" w:rsidRPr="002A72A1">
              <w:rPr>
                <w:rFonts w:ascii="Times New Roman" w:eastAsia="Times New Roman" w:hAnsi="Times New Roman" w:cs="Times New Roman"/>
                <w:i/>
                <w:iCs/>
                <w:color w:val="000000" w:themeColor="text1"/>
                <w:sz w:val="24"/>
                <w:szCs w:val="24"/>
                <w:lang w:eastAsia="lv-LV"/>
              </w:rPr>
              <w:t>jauna norma, kura konceptuāli saskaņota ar CSDD. Grozījuma būtība ir saistīta ar iepriekšējo grozījumu (OCTA likuma 3.panta trešās daļas 2.punkta piedāvāto redakciju) un paredz noteikt, ka personai, kura ar tirdzniecībai paredzētu transportlīdzekli piedalās ceļu satiksmē izmēģinājuma braucienā, nav nepieciešams noslēgt OCTA līgumu, jo tirdzniecības uzņēmums (komersants) būs atbildīgs par OCTA veikšanu šādiem transportlīdzekļiem. Transportlīdzekli nododot tirdzniecības uzņēmumam (komersantam),  apdrošināšanas līgums automātiski zaudēs spēku pirms termiņa, un transportlīdzekļa īpašniekam, kas transportlīdzekli būs nodevis tirdzniecībā tirdzniecības uzņēmumam (komersantam), pastāvēs iespēja saņemt atpakaļ neizmantoto apdrošināšanas prēmijas daļu.</w:t>
            </w:r>
          </w:p>
          <w:p w14:paraId="5B6DE3DD" w14:textId="77777777" w:rsidR="00506BE8" w:rsidRPr="002A72A1" w:rsidRDefault="00506BE8" w:rsidP="00636491">
            <w:pPr>
              <w:spacing w:after="120" w:line="276" w:lineRule="auto"/>
              <w:ind w:left="72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21CB6D07" w14:textId="77777777" w:rsidR="00506BE8" w:rsidRPr="002A72A1" w:rsidRDefault="000B659A"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w:t>
            </w:r>
            <w:r w:rsidR="00506BE8" w:rsidRPr="002A72A1">
              <w:rPr>
                <w:rFonts w:ascii="Times New Roman" w:eastAsia="Times New Roman" w:hAnsi="Times New Roman" w:cs="Times New Roman"/>
                <w:color w:val="000000" w:themeColor="text1"/>
                <w:sz w:val="24"/>
                <w:szCs w:val="24"/>
                <w:lang w:eastAsia="lv-LV"/>
              </w:rPr>
              <w:t>)      </w:t>
            </w:r>
            <w:r w:rsidR="00506BE8" w:rsidRPr="002A72A1">
              <w:rPr>
                <w:rFonts w:ascii="Times New Roman" w:eastAsia="Times New Roman" w:hAnsi="Times New Roman" w:cs="Times New Roman"/>
                <w:b/>
                <w:bCs/>
                <w:color w:val="000000" w:themeColor="text1"/>
                <w:sz w:val="24"/>
                <w:szCs w:val="24"/>
                <w:lang w:eastAsia="lv-LV"/>
              </w:rPr>
              <w:t>5.pantā</w:t>
            </w:r>
            <w:r w:rsidR="00506BE8" w:rsidRPr="002A72A1">
              <w:rPr>
                <w:rFonts w:ascii="Times New Roman" w:eastAsia="Times New Roman" w:hAnsi="Times New Roman" w:cs="Times New Roman"/>
                <w:color w:val="000000" w:themeColor="text1"/>
                <w:sz w:val="24"/>
                <w:szCs w:val="24"/>
                <w:lang w:eastAsia="lv-LV"/>
              </w:rPr>
              <w:t>:</w:t>
            </w:r>
          </w:p>
          <w:p w14:paraId="142273EC"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pirmās daļas 2.punktā aizstāti vārdi „citā valstī” ar vārdiem „Eiropas Ekonomikas zonas valstī vai Šveices Konfederācijā”, lai konkretizētu, kas domāts ar vārdiem „citā valstī” un būtu saprotams, ka ar vārdiem „citā valstī” nav domātas trešās valstis, piem., Krievija, Baltkrievija u.c., bet gan Eiropas Ekonomikas zonas valstis vai Šveices Konfederācija,</w:t>
            </w:r>
            <w:r w:rsidR="005477AC"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 xml:space="preserve">jo atbilstoši Direktīvas 2009/103/EK 15.panta 1.punktam, ja transportlīdzekli nosūta no vienas dalībvalsts uz otru, tad par riska dalībvalsti uzskata galamērķa dalībvalsti 30 dienas no dienas, kurā pircējs ir akceptējis piegādi, pat ja transportlīdzeklis nav oficiāli </w:t>
            </w:r>
            <w:r w:rsidRPr="002A72A1">
              <w:rPr>
                <w:rFonts w:ascii="Times New Roman" w:eastAsia="Times New Roman" w:hAnsi="Times New Roman" w:cs="Times New Roman"/>
                <w:color w:val="000000" w:themeColor="text1"/>
                <w:sz w:val="24"/>
                <w:szCs w:val="24"/>
                <w:lang w:eastAsia="lv-LV"/>
              </w:rPr>
              <w:lastRenderedPageBreak/>
              <w:t>reģistrēts galamērķa dalībvalstī. No kā izriet, ka dalībvalstij, uz kuru nosūta transportlīdzekli, jānodrošina, ka attiecībā uz šādu transportlīdzekli ir veikta OCTA.</w:t>
            </w:r>
          </w:p>
          <w:p w14:paraId="08C5D810"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pirmās daļas 5.punkts tiek izteikts jaunā redakcijā, lai papildus jau spēkā esošajam regulējumam atrunātu to, ka tirdzniecības uzņēmums (komersants) slēdz standartlīgumu arī attiecībā uz Latvijas Republikā no uzskaites noņemtiem transportlīdzekļiem, kas paredzēti tirdzniecībai. Atbilstoši spēkā esošajam OCTA likuma regulējumam tirdzniecības uzņēmumam (komersantam) nav pienākuma noslēgt apdrošināšanas līgumus attiecībā uz Latvijas Republikā no uzskaites noņemtiem transportlīdzekļiem, kas paredzēti tirdzniecībai, savukārt transportlīdzekļa īpašniekam, nododot transportlīdzekli tirdzniecībā, nepastāv iespēja izbeigt spēkā esošo OCTA līgumu. Turpmāk transportlīdzekli nododot tirdzniecības uzņēmumam (komersantam),  apdrošināšanas līgums automātiski zaudēs spēku pirms termiņa, un transportlīdzekļa īpašniekam, kas transportlīdzekli būs nodevis tirdzniecībā tirdzniecības uzņēmumam (komersantam), pastāvēs iespēja saņemt atpakaļ neizmantoto apdrošināšanas prēmijas daļu.  </w:t>
            </w:r>
          </w:p>
          <w:p w14:paraId="28FEA18D" w14:textId="77777777" w:rsidR="00506BE8" w:rsidRPr="002A72A1" w:rsidRDefault="00DD70E1"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4</w:t>
            </w:r>
            <w:r w:rsidR="00506BE8" w:rsidRPr="002A72A1">
              <w:rPr>
                <w:rFonts w:ascii="Times New Roman" w:eastAsia="Times New Roman" w:hAnsi="Times New Roman" w:cs="Times New Roman"/>
                <w:color w:val="000000" w:themeColor="text1"/>
                <w:sz w:val="24"/>
                <w:szCs w:val="24"/>
                <w:lang w:eastAsia="lv-LV"/>
              </w:rPr>
              <w:t>)      </w:t>
            </w:r>
            <w:r w:rsidR="00506BE8" w:rsidRPr="002A72A1">
              <w:rPr>
                <w:rFonts w:ascii="Times New Roman" w:eastAsia="Times New Roman" w:hAnsi="Times New Roman" w:cs="Times New Roman"/>
                <w:b/>
                <w:bCs/>
                <w:color w:val="000000" w:themeColor="text1"/>
                <w:sz w:val="24"/>
                <w:szCs w:val="24"/>
                <w:lang w:eastAsia="lv-LV"/>
              </w:rPr>
              <w:t>6.panta</w:t>
            </w:r>
            <w:r w:rsidR="00506BE8" w:rsidRPr="002A72A1">
              <w:rPr>
                <w:rFonts w:ascii="Times New Roman" w:eastAsia="Times New Roman" w:hAnsi="Times New Roman" w:cs="Times New Roman"/>
                <w:color w:val="000000" w:themeColor="text1"/>
                <w:sz w:val="24"/>
                <w:szCs w:val="24"/>
                <w:lang w:eastAsia="lv-LV"/>
              </w:rPr>
              <w:t> pirmā un otrā daļa tiek papildināta, lai precizētu un atsevišķi noteiktu, ka robežapdrošināšanas līgums ir spēkā arī Šveices Konfederācijā, jo praksē līdz šim ar Eiropas Ekonomikas zonas (turpmāk – EEZ) valstīm tika saprasta arī Šveices Konfederācija, tomēr Šveices Konfederācija nav EEZ valsts.</w:t>
            </w:r>
          </w:p>
          <w:p w14:paraId="4B88597E" w14:textId="77777777" w:rsidR="00506BE8" w:rsidRPr="002A72A1" w:rsidRDefault="00DD70E1"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5</w:t>
            </w:r>
            <w:r w:rsidR="00506BE8" w:rsidRPr="002A72A1">
              <w:rPr>
                <w:rFonts w:ascii="Times New Roman" w:eastAsia="Times New Roman" w:hAnsi="Times New Roman" w:cs="Times New Roman"/>
                <w:color w:val="000000" w:themeColor="text1"/>
                <w:sz w:val="24"/>
                <w:szCs w:val="24"/>
                <w:lang w:eastAsia="lv-LV"/>
              </w:rPr>
              <w:t>)      </w:t>
            </w:r>
            <w:r w:rsidR="00506BE8" w:rsidRPr="002A72A1">
              <w:rPr>
                <w:rFonts w:ascii="Times New Roman" w:eastAsia="Times New Roman" w:hAnsi="Times New Roman" w:cs="Times New Roman"/>
                <w:b/>
                <w:bCs/>
                <w:color w:val="000000" w:themeColor="text1"/>
                <w:sz w:val="24"/>
                <w:szCs w:val="24"/>
                <w:lang w:eastAsia="lv-LV"/>
              </w:rPr>
              <w:t>9.pantā</w:t>
            </w:r>
            <w:r w:rsidR="00506BE8" w:rsidRPr="002A72A1">
              <w:rPr>
                <w:rFonts w:ascii="Times New Roman" w:eastAsia="Times New Roman" w:hAnsi="Times New Roman" w:cs="Times New Roman"/>
                <w:color w:val="000000" w:themeColor="text1"/>
                <w:sz w:val="24"/>
                <w:szCs w:val="24"/>
                <w:lang w:eastAsia="lv-LV"/>
              </w:rPr>
              <w:t>:</w:t>
            </w:r>
          </w:p>
          <w:p w14:paraId="48DE0440" w14:textId="77777777" w:rsidR="00506BE8" w:rsidRPr="002A72A1" w:rsidRDefault="00506BE8" w:rsidP="00636491">
            <w:pPr>
              <w:spacing w:after="120" w:line="276" w:lineRule="auto"/>
              <w:ind w:left="672" w:hanging="283"/>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A16C30" w:rsidRPr="002A72A1">
              <w:rPr>
                <w:rFonts w:ascii="Times New Roman" w:eastAsia="Times New Roman" w:hAnsi="Times New Roman" w:cs="Times New Roman"/>
                <w:color w:val="000000" w:themeColor="text1"/>
                <w:sz w:val="24"/>
                <w:szCs w:val="24"/>
                <w:lang w:eastAsia="lv-LV"/>
              </w:rPr>
              <w:t>p</w:t>
            </w:r>
            <w:r w:rsidRPr="002A72A1">
              <w:rPr>
                <w:rFonts w:ascii="Times New Roman" w:eastAsia="Times New Roman" w:hAnsi="Times New Roman" w:cs="Times New Roman"/>
                <w:color w:val="000000" w:themeColor="text1"/>
                <w:sz w:val="24"/>
                <w:szCs w:val="24"/>
                <w:lang w:eastAsia="lv-LV"/>
              </w:rPr>
              <w:t>irmās daļas 3.punktā aizstāti vārdi “citā valstī” ar vārdiem „ Eiropas Ekonomikas zonas valstī vai Šveices Konfederācijā”, lai konkretizētu, kas domāts ar vārdiem “citā valstī” un būtu saprotams, ka ar vārdiem “citā valstī” nav domātas trešās valstis, piemēram, Krievija, Baltkrievija u.c., bet gan Eiropas Ekonomikas zonas valsts vai Šveices Konfederācija</w:t>
            </w:r>
            <w:r w:rsidR="008538B3" w:rsidRPr="002A72A1">
              <w:rPr>
                <w:rFonts w:ascii="Times New Roman" w:eastAsia="Times New Roman" w:hAnsi="Times New Roman" w:cs="Times New Roman"/>
                <w:color w:val="000000" w:themeColor="text1"/>
                <w:sz w:val="24"/>
                <w:szCs w:val="24"/>
                <w:lang w:eastAsia="lv-LV"/>
              </w:rPr>
              <w:t>.</w:t>
            </w:r>
          </w:p>
          <w:p w14:paraId="0855DE0D" w14:textId="77777777" w:rsidR="00506BE8" w:rsidRPr="002A72A1" w:rsidRDefault="00506BE8" w:rsidP="00636491">
            <w:pPr>
              <w:spacing w:after="120" w:line="276" w:lineRule="auto"/>
              <w:ind w:left="672" w:hanging="283"/>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pirmās daļas 6.punkts precizēts, lai noteiktu, ka attiecībā uz visiem tirdzniecībai paredzētiem</w:t>
            </w:r>
            <w:r w:rsidR="006110E4"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transportlīdzekļiem, ko tirdzniecības uzņēmums (komersants) </w:t>
            </w:r>
            <w:r w:rsidR="00627129" w:rsidRPr="002A72A1">
              <w:rPr>
                <w:rFonts w:ascii="Times New Roman" w:hAnsi="Times New Roman"/>
                <w:color w:val="000000" w:themeColor="text1"/>
                <w:sz w:val="28"/>
              </w:rPr>
              <w:t>normatīvajos aktos par transportlīdzekļu tirdzniecību noteiktajā kārtībā</w:t>
            </w:r>
            <w:r w:rsidR="00627129"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aprīkojis ar tirdzniecības numura zīmēm, slēdzams standartlīgums uz</w:t>
            </w:r>
            <w:r w:rsidR="006110E4" w:rsidRPr="002A72A1">
              <w:rPr>
                <w:rFonts w:ascii="Times New Roman" w:eastAsia="Times New Roman" w:hAnsi="Times New Roman" w:cs="Times New Roman"/>
                <w:color w:val="000000" w:themeColor="text1"/>
                <w:sz w:val="24"/>
                <w:szCs w:val="24"/>
                <w:lang w:eastAsia="lv-LV"/>
              </w:rPr>
              <w:t xml:space="preserve"> laiku, līdz kuram atbilstoši Transportlīdzekļu un to vadītāju valsts reģistra datiem ir derīga tirdzniecības zīme</w:t>
            </w:r>
            <w:r w:rsidRPr="002A72A1">
              <w:rPr>
                <w:rFonts w:ascii="Times New Roman" w:eastAsia="Times New Roman" w:hAnsi="Times New Roman" w:cs="Times New Roman"/>
                <w:color w:val="000000" w:themeColor="text1"/>
                <w:sz w:val="24"/>
                <w:szCs w:val="24"/>
                <w:lang w:eastAsia="lv-LV"/>
              </w:rPr>
              <w:t>, vai uz 12 mēnešiem Valsts tehniskās uzraudzības aģentūras izsniegtām tirdzniecības numura zīmēm tirdzniecībai paredzētajiem transportlīdzekļiem, kā arī vārdi „tirdzniecības numura karte” aizstāti ar vārdiem „tirdzniecības numura zīme”</w:t>
            </w:r>
            <w:r w:rsidR="00007D1A" w:rsidRPr="002A72A1">
              <w:rPr>
                <w:rFonts w:ascii="Times New Roman" w:eastAsia="Times New Roman" w:hAnsi="Times New Roman" w:cs="Times New Roman"/>
                <w:color w:val="000000" w:themeColor="text1"/>
                <w:sz w:val="24"/>
                <w:szCs w:val="24"/>
                <w:lang w:eastAsia="lv-LV"/>
              </w:rPr>
              <w:t>.</w:t>
            </w:r>
            <w:r w:rsidR="00007D1A" w:rsidRPr="002A72A1">
              <w:rPr>
                <w:rFonts w:ascii="Arial" w:hAnsi="Arial" w:cs="Arial"/>
                <w:color w:val="000000" w:themeColor="text1"/>
                <w:sz w:val="20"/>
                <w:szCs w:val="20"/>
              </w:rPr>
              <w:t xml:space="preserve"> </w:t>
            </w:r>
            <w:r w:rsidR="00007D1A" w:rsidRPr="002A72A1">
              <w:rPr>
                <w:rFonts w:ascii="Times New Roman" w:hAnsi="Times New Roman" w:cs="Times New Roman"/>
                <w:color w:val="000000" w:themeColor="text1"/>
                <w:sz w:val="24"/>
                <w:szCs w:val="24"/>
              </w:rPr>
              <w:t xml:space="preserve">Tirdzniecības numura zīmju izmantošanas kārtību regulē Ministru kabineta 2007. gada 18. decembra noteikumi Nr. 876 </w:t>
            </w:r>
            <w:r w:rsidR="00007D1A" w:rsidRPr="002A72A1">
              <w:rPr>
                <w:rFonts w:ascii="Times New Roman" w:hAnsi="Times New Roman" w:cs="Times New Roman"/>
                <w:color w:val="000000" w:themeColor="text1"/>
                <w:sz w:val="24"/>
                <w:szCs w:val="24"/>
              </w:rPr>
              <w:lastRenderedPageBreak/>
              <w:t>“Transportlīdzekļu un to numurēto agregātu tirdzniecības noteikumi” (62. punkts) un Ministru kabineta 2007. gada 18. decembra noteikumi Nr. 897 “Noteikumi par traktortehnikas, tās piekabju un numurēto agregātu tirdzniecības vietas reģistrācijas kārtību un tirdzniecības prasībām, kā arī tirdzniecības valsts reģistrācijas numura zīmju izmantošanas kārtību” (65.1. apakšpunkts)</w:t>
            </w:r>
            <w:r w:rsidR="008538B3" w:rsidRPr="002A72A1">
              <w:rPr>
                <w:rFonts w:ascii="Times New Roman" w:hAnsi="Times New Roman" w:cs="Times New Roman"/>
                <w:color w:val="000000" w:themeColor="text1"/>
                <w:sz w:val="24"/>
                <w:szCs w:val="24"/>
              </w:rPr>
              <w:t>.</w:t>
            </w:r>
          </w:p>
          <w:p w14:paraId="6134412F"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ceturtā daļa tiek izteikta jaunā redakcijā, lai konkretizētu brīdi, kad apdrošināšanas līgums stājas spēkā un papildus spēkā esošajam regulējumam tiek noteikts, ka apdrošināšanas līgumam jāstājas spēkā ne vēlāk kā 3 mēnešu laikā pēc tā noslēgšanas, lai samazinātu to gadījumu skaitu, kad OCTA līgumi stājas spēkā pēc apdrošināšanas sabiedrībai izsniegtās licences apdrošināšanas veikšanai darbības apturēšanas.</w:t>
            </w:r>
          </w:p>
          <w:p w14:paraId="2CB58536" w14:textId="77777777" w:rsidR="00506BE8" w:rsidRPr="002A72A1" w:rsidRDefault="00506BE8" w:rsidP="00636491">
            <w:pPr>
              <w:spacing w:after="12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4AC439FD" w14:textId="77777777" w:rsidR="00506BE8" w:rsidRPr="002A72A1" w:rsidRDefault="00A16C30"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6</w:t>
            </w:r>
            <w:r w:rsidR="00506BE8" w:rsidRPr="002A72A1">
              <w:rPr>
                <w:rFonts w:ascii="Times New Roman" w:eastAsia="Times New Roman" w:hAnsi="Times New Roman" w:cs="Times New Roman"/>
                <w:color w:val="000000" w:themeColor="text1"/>
                <w:sz w:val="24"/>
                <w:szCs w:val="24"/>
                <w:lang w:eastAsia="lv-LV"/>
              </w:rPr>
              <w:t>)      </w:t>
            </w:r>
            <w:r w:rsidR="00506BE8" w:rsidRPr="002A72A1">
              <w:rPr>
                <w:rFonts w:ascii="Times New Roman" w:eastAsia="Times New Roman" w:hAnsi="Times New Roman" w:cs="Times New Roman"/>
                <w:b/>
                <w:bCs/>
                <w:color w:val="000000" w:themeColor="text1"/>
                <w:sz w:val="24"/>
                <w:szCs w:val="24"/>
                <w:lang w:eastAsia="lv-LV"/>
              </w:rPr>
              <w:t>9.</w:t>
            </w:r>
            <w:r w:rsidR="00506BE8" w:rsidRPr="002A72A1">
              <w:rPr>
                <w:rFonts w:ascii="Times New Roman" w:eastAsia="Times New Roman" w:hAnsi="Times New Roman" w:cs="Times New Roman"/>
                <w:b/>
                <w:bCs/>
                <w:color w:val="000000" w:themeColor="text1"/>
                <w:sz w:val="24"/>
                <w:szCs w:val="24"/>
                <w:vertAlign w:val="superscript"/>
                <w:lang w:eastAsia="lv-LV"/>
              </w:rPr>
              <w:t>1</w:t>
            </w:r>
            <w:r w:rsidR="00506BE8" w:rsidRPr="002A72A1">
              <w:rPr>
                <w:rFonts w:ascii="Times New Roman" w:eastAsia="Times New Roman" w:hAnsi="Times New Roman" w:cs="Times New Roman"/>
                <w:b/>
                <w:bCs/>
                <w:color w:val="000000" w:themeColor="text1"/>
                <w:sz w:val="24"/>
                <w:szCs w:val="24"/>
                <w:lang w:eastAsia="lv-LV"/>
              </w:rPr>
              <w:t> pantā</w:t>
            </w:r>
            <w:r w:rsidR="00506BE8" w:rsidRPr="002A72A1">
              <w:rPr>
                <w:rFonts w:ascii="Times New Roman" w:eastAsia="Times New Roman" w:hAnsi="Times New Roman" w:cs="Times New Roman"/>
                <w:color w:val="000000" w:themeColor="text1"/>
                <w:sz w:val="24"/>
                <w:szCs w:val="24"/>
                <w:lang w:eastAsia="lv-LV"/>
              </w:rPr>
              <w:t>:</w:t>
            </w:r>
          </w:p>
          <w:p w14:paraId="64F182CA"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pirmās daļas 2.punkta „b” apakšpunkts tiek izteikts jaunā redakcijā, lai precizētu to, kas domāts ar vārdiem „citā valstī” un vienlaikus  termins „rēķins-uzziņa” tiek aizstāts ar „īpašumtiesību apliecību”, jo attiecīgi grozījumi veikti arī Ceļu satiksmes likuma 12.panta otrās daļas 3.punktā, to izslēdzot, t.i., izslēdzot no likuma dokumentu „rēķins — uzziņa”, kuru izsniedzis komersants, kas nodarbojas ar transportlīdzekļu tirdzniecību, kā vienu no īpašumtiesību apliecinošiem dokumentiem</w:t>
            </w:r>
            <w:r w:rsidR="00B72CF7"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i/>
                <w:color w:val="000000" w:themeColor="text1"/>
                <w:sz w:val="24"/>
                <w:szCs w:val="24"/>
                <w:lang w:eastAsia="lv-LV"/>
              </w:rPr>
              <w:t>tā vietā tiek izsniegta īpašumtiesību apliecība  atbilstoši 03.11.2015. grozījumiem Ministru kabineta 2007. gada 18. decembra noteikumos Nr.876 "Transportlīdzekļu un to numurēto agregātu tirdzniecības noteikumi"</w:t>
            </w:r>
            <w:r w:rsidR="00B72CF7" w:rsidRPr="002A72A1">
              <w:rPr>
                <w:rFonts w:ascii="Times New Roman" w:eastAsia="Times New Roman" w:hAnsi="Times New Roman" w:cs="Times New Roman"/>
                <w:color w:val="000000" w:themeColor="text1"/>
                <w:sz w:val="24"/>
                <w:szCs w:val="24"/>
                <w:lang w:eastAsia="lv-LV"/>
              </w:rPr>
              <w:t>)</w:t>
            </w:r>
            <w:r w:rsidRPr="002A72A1">
              <w:rPr>
                <w:rFonts w:ascii="Times New Roman" w:eastAsia="Times New Roman" w:hAnsi="Times New Roman" w:cs="Times New Roman"/>
                <w:color w:val="000000" w:themeColor="text1"/>
                <w:sz w:val="24"/>
                <w:szCs w:val="24"/>
                <w:lang w:eastAsia="lv-LV"/>
              </w:rPr>
              <w:t>.</w:t>
            </w:r>
          </w:p>
          <w:p w14:paraId="20335E18" w14:textId="77777777" w:rsidR="00506BE8"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pirmās daļas 2.punkta „e” apakšpunkts tiek izteikts jaunā redakcijā, lai precizētu normas, kas attiecas uz nepieciešamajiem datiem apdrošināšanas līguma noslēgšanai gadījumos, kad transportlīdzeklis nodots tirdzniecībā tirdzniecības komersantiem (uzņēmumiem), atsakoties no datiem, kas norādīti tirdzniecības numura kartēs, un tā vietā iekļaujot nosacījumu, ka līguma slēgšanā izmantojami dati, kas norādīti transportlīdzekļu tirdzniecībai paredzētā reģistrā.</w:t>
            </w:r>
          </w:p>
          <w:p w14:paraId="6DAD88F8" w14:textId="77777777" w:rsidR="00724C55" w:rsidRPr="00724C55" w:rsidRDefault="00724C55"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Pr="00724C55">
              <w:rPr>
                <w:rFonts w:ascii="Times New Roman" w:eastAsia="Times New Roman" w:hAnsi="Times New Roman" w:cs="Times New Roman"/>
                <w:color w:val="000000" w:themeColor="text1"/>
                <w:sz w:val="24"/>
                <w:szCs w:val="24"/>
                <w:lang w:eastAsia="lv-LV"/>
              </w:rPr>
              <w:t xml:space="preserve">pirmās daļas 2.punkta „e” apakšpunkts tiek papildināts ar “f” </w:t>
            </w:r>
            <w:r w:rsidRPr="00560703">
              <w:rPr>
                <w:rFonts w:ascii="Times New Roman" w:eastAsia="Times New Roman" w:hAnsi="Times New Roman" w:cs="Times New Roman"/>
                <w:color w:val="222A35" w:themeColor="text2" w:themeShade="80"/>
                <w:sz w:val="24"/>
                <w:szCs w:val="24"/>
                <w:lang w:eastAsia="lv-LV"/>
              </w:rPr>
              <w:t xml:space="preserve">apakšpunktu, lai noteiktu, ka pie līguma noslēgšanas ir izmantojami arī dati, kas norādīti </w:t>
            </w:r>
            <w:r w:rsidRPr="00560703">
              <w:rPr>
                <w:rFonts w:ascii="Times New Roman" w:hAnsi="Times New Roman" w:cs="Times New Roman"/>
                <w:color w:val="222A35" w:themeColor="text2" w:themeShade="80"/>
                <w:sz w:val="24"/>
                <w:szCs w:val="24"/>
              </w:rPr>
              <w:t>transportlīdzeklim izsniegtā licences kartītē pasažieru komercpārvadājumiem ar vieglo transportlīdzekli</w:t>
            </w:r>
            <w:r w:rsidR="00304C9E" w:rsidRPr="00560703">
              <w:rPr>
                <w:rFonts w:ascii="Times New Roman" w:hAnsi="Times New Roman" w:cs="Times New Roman"/>
                <w:color w:val="222A35" w:themeColor="text2" w:themeShade="80"/>
                <w:sz w:val="24"/>
                <w:szCs w:val="24"/>
              </w:rPr>
              <w:t xml:space="preserve"> </w:t>
            </w:r>
            <w:r w:rsidR="00304C9E" w:rsidRPr="00560703">
              <w:rPr>
                <w:rFonts w:ascii="Times New Roman" w:hAnsi="Times New Roman"/>
                <w:color w:val="222A35" w:themeColor="text2" w:themeShade="80"/>
                <w:sz w:val="24"/>
                <w:szCs w:val="24"/>
              </w:rPr>
              <w:t>(</w:t>
            </w:r>
            <w:r w:rsidR="00304C9E" w:rsidRPr="00560703">
              <w:rPr>
                <w:rFonts w:ascii="Times New Roman" w:hAnsi="Times New Roman"/>
                <w:i/>
                <w:color w:val="222A35" w:themeColor="text2" w:themeShade="80"/>
                <w:sz w:val="24"/>
                <w:szCs w:val="24"/>
              </w:rPr>
              <w:t>jauns regulējums saistībā ar grozījumiem Autopārvadājumu likumā, kas ievieš jaunu pakalpojumu veidu - pasažieru komercpārvadājumiem ar vieglo transportlīdzekli</w:t>
            </w:r>
            <w:r w:rsidR="00304C9E">
              <w:rPr>
                <w:rFonts w:ascii="Times New Roman" w:hAnsi="Times New Roman"/>
                <w:i/>
                <w:color w:val="000000" w:themeColor="text1"/>
                <w:sz w:val="24"/>
                <w:szCs w:val="24"/>
              </w:rPr>
              <w:t>)</w:t>
            </w:r>
            <w:r w:rsidRPr="00724C55">
              <w:rPr>
                <w:rFonts w:ascii="Times New Roman" w:hAnsi="Times New Roman" w:cs="Times New Roman"/>
                <w:color w:val="1F4E79" w:themeColor="accent1" w:themeShade="80"/>
                <w:sz w:val="24"/>
                <w:szCs w:val="24"/>
              </w:rPr>
              <w:t>.</w:t>
            </w:r>
          </w:p>
          <w:p w14:paraId="356C9286" w14:textId="77777777" w:rsidR="00506BE8" w:rsidRPr="002A72A1" w:rsidRDefault="00506BE8" w:rsidP="00636491">
            <w:pPr>
              <w:spacing w:before="100" w:beforeAutospacing="1" w:after="12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A16C30" w:rsidRPr="002A72A1">
              <w:rPr>
                <w:rFonts w:ascii="Times New Roman" w:eastAsia="Times New Roman" w:hAnsi="Times New Roman" w:cs="Times New Roman"/>
                <w:color w:val="000000" w:themeColor="text1"/>
                <w:sz w:val="24"/>
                <w:szCs w:val="24"/>
                <w:lang w:eastAsia="lv-LV"/>
              </w:rPr>
              <w:t>7</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10.pantā</w:t>
            </w:r>
            <w:r w:rsidRPr="002A72A1">
              <w:rPr>
                <w:rFonts w:ascii="Times New Roman" w:eastAsia="Times New Roman" w:hAnsi="Times New Roman" w:cs="Times New Roman"/>
                <w:color w:val="000000" w:themeColor="text1"/>
                <w:sz w:val="24"/>
                <w:szCs w:val="24"/>
                <w:lang w:eastAsia="lv-LV"/>
              </w:rPr>
              <w:t>:</w:t>
            </w:r>
          </w:p>
          <w:p w14:paraId="213DDF0C"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        </w:t>
            </w:r>
            <w:r w:rsidR="001E1F03" w:rsidRPr="002A72A1">
              <w:rPr>
                <w:rFonts w:ascii="Times New Roman" w:eastAsia="Times New Roman" w:hAnsi="Times New Roman" w:cs="Times New Roman"/>
                <w:color w:val="000000" w:themeColor="text1"/>
                <w:sz w:val="24"/>
                <w:szCs w:val="24"/>
                <w:lang w:eastAsia="lv-LV"/>
              </w:rPr>
              <w:t>pirmās daļas</w:t>
            </w:r>
            <w:r w:rsidRPr="002A72A1">
              <w:rPr>
                <w:rFonts w:ascii="Times New Roman" w:eastAsia="Times New Roman" w:hAnsi="Times New Roman" w:cs="Times New Roman"/>
                <w:color w:val="000000" w:themeColor="text1"/>
                <w:sz w:val="24"/>
                <w:szCs w:val="24"/>
                <w:lang w:eastAsia="lv-LV"/>
              </w:rPr>
              <w:t xml:space="preserve"> ievaddaļa tiek papildināta, paredzot iespēju izbeigt apdrošināšanas līgumu pirms termiņa līzinga gadījumā arī transportlīdzekļa reģistrācijas apliecībā norādītajam transportlīdzekļa turētājam (ja tas noslēdzis attiecīgo apdrošināšanas līgumu), jo atbilstoši Komerclikuma normām (466.p.)  pēc līzingā nodotās lietas pieņemšanas par visiem riskiem ir atbildīgs līzinga ņēmējs. Līdzīgi grozījumi veikti arī 10.panta piektās daļas ievaddaļā, paredzot iespēju līzinga gadījumā arī transportlīdzekļa reģistrācijas apliecībā norādītajam transportlīdzekļa turētājam saņemt atpakaļ neizmantoto apdrošināšanas prēmijas daļu,</w:t>
            </w:r>
          </w:p>
          <w:p w14:paraId="5DA283F5"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pirmās daļas 4.punkts tiek precizēts, </w:t>
            </w:r>
            <w:r w:rsidR="00ED45A3" w:rsidRPr="002A72A1">
              <w:rPr>
                <w:rFonts w:ascii="Times New Roman" w:eastAsia="Times New Roman" w:hAnsi="Times New Roman" w:cs="Times New Roman"/>
                <w:color w:val="000000" w:themeColor="text1"/>
                <w:sz w:val="24"/>
                <w:szCs w:val="24"/>
                <w:lang w:eastAsia="lv-LV"/>
              </w:rPr>
              <w:t xml:space="preserve">un </w:t>
            </w:r>
            <w:r w:rsidR="00C77103" w:rsidRPr="002A72A1">
              <w:rPr>
                <w:rFonts w:ascii="Times New Roman" w:eastAsia="Times New Roman" w:hAnsi="Times New Roman" w:cs="Times New Roman"/>
                <w:color w:val="000000" w:themeColor="text1"/>
                <w:sz w:val="24"/>
                <w:szCs w:val="24"/>
                <w:lang w:eastAsia="lv-LV"/>
              </w:rPr>
              <w:t xml:space="preserve">panta pirmā </w:t>
            </w:r>
            <w:r w:rsidR="00ED45A3" w:rsidRPr="002A72A1">
              <w:rPr>
                <w:rFonts w:ascii="Times New Roman" w:eastAsia="Times New Roman" w:hAnsi="Times New Roman" w:cs="Times New Roman"/>
                <w:color w:val="000000" w:themeColor="text1"/>
                <w:sz w:val="24"/>
                <w:szCs w:val="24"/>
                <w:lang w:eastAsia="lv-LV"/>
              </w:rPr>
              <w:t>daļa tiek  papildināta ar 5.punktu, lai vienādotu regulējumu attiecībā uz līguma izbeigšanu fiziskajām un juridiskajām personām</w:t>
            </w:r>
            <w:r w:rsidRPr="002A72A1">
              <w:rPr>
                <w:rFonts w:ascii="Times New Roman" w:eastAsia="Times New Roman" w:hAnsi="Times New Roman" w:cs="Times New Roman"/>
                <w:color w:val="000000" w:themeColor="text1"/>
                <w:sz w:val="24"/>
                <w:szCs w:val="24"/>
                <w:lang w:eastAsia="lv-LV"/>
              </w:rPr>
              <w:t>:</w:t>
            </w:r>
          </w:p>
          <w:p w14:paraId="3EAD3B79" w14:textId="77777777" w:rsidR="00506BE8" w:rsidRPr="002A72A1" w:rsidRDefault="00506BE8" w:rsidP="00636491">
            <w:pPr>
              <w:spacing w:after="0" w:line="276" w:lineRule="auto"/>
              <w:ind w:left="720" w:firstLine="384"/>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ED45A3" w:rsidRPr="002A72A1">
              <w:rPr>
                <w:rFonts w:ascii="Times New Roman" w:eastAsia="Times New Roman" w:hAnsi="Times New Roman" w:cs="Times New Roman"/>
                <w:color w:val="000000" w:themeColor="text1"/>
                <w:sz w:val="24"/>
                <w:szCs w:val="24"/>
                <w:lang w:eastAsia="lv-LV"/>
              </w:rPr>
              <w:t xml:space="preserve">likumprojektā ietverto </w:t>
            </w:r>
            <w:r w:rsidRPr="002A72A1">
              <w:rPr>
                <w:rFonts w:ascii="Times New Roman" w:eastAsia="Times New Roman" w:hAnsi="Times New Roman" w:cs="Times New Roman"/>
                <w:color w:val="000000" w:themeColor="text1"/>
                <w:sz w:val="24"/>
                <w:szCs w:val="24"/>
                <w:lang w:eastAsia="lv-LV"/>
              </w:rPr>
              <w:t> 4.punktu attiecinot uz juridiskās personas likvidācijas gadījumiem  (ja tiek likvidēta juridisk</w:t>
            </w:r>
            <w:r w:rsidR="00ED45A3" w:rsidRPr="002A72A1">
              <w:rPr>
                <w:rFonts w:ascii="Times New Roman" w:eastAsia="Times New Roman" w:hAnsi="Times New Roman" w:cs="Times New Roman"/>
                <w:color w:val="000000" w:themeColor="text1"/>
                <w:sz w:val="24"/>
                <w:szCs w:val="24"/>
                <w:lang w:eastAsia="lv-LV"/>
              </w:rPr>
              <w:t>ā</w:t>
            </w:r>
            <w:r w:rsidRPr="002A72A1">
              <w:rPr>
                <w:rFonts w:ascii="Times New Roman" w:eastAsia="Times New Roman" w:hAnsi="Times New Roman" w:cs="Times New Roman"/>
                <w:color w:val="000000" w:themeColor="text1"/>
                <w:sz w:val="24"/>
                <w:szCs w:val="24"/>
                <w:lang w:eastAsia="lv-LV"/>
              </w:rPr>
              <w:t xml:space="preserve"> persona -  transportlīdzekļa  īpašnieks  vai līzinga gadījumā transportlīdzekļa reģistrācijas apliecībā norādītais turētājs),</w:t>
            </w:r>
          </w:p>
          <w:p w14:paraId="16CF7943" w14:textId="77777777" w:rsidR="00506BE8" w:rsidRPr="002A72A1" w:rsidRDefault="00506BE8" w:rsidP="00636491">
            <w:pPr>
              <w:spacing w:after="0" w:line="276" w:lineRule="auto"/>
              <w:ind w:left="720" w:firstLine="384"/>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ED45A3" w:rsidRPr="002A72A1">
              <w:rPr>
                <w:rFonts w:ascii="Times New Roman" w:eastAsia="Times New Roman" w:hAnsi="Times New Roman" w:cs="Times New Roman"/>
                <w:color w:val="000000" w:themeColor="text1"/>
                <w:sz w:val="24"/>
                <w:szCs w:val="24"/>
                <w:lang w:eastAsia="lv-LV"/>
              </w:rPr>
              <w:t>likumprojektā ietverto  </w:t>
            </w:r>
            <w:r w:rsidRPr="002A72A1">
              <w:rPr>
                <w:rFonts w:ascii="Times New Roman" w:eastAsia="Times New Roman" w:hAnsi="Times New Roman" w:cs="Times New Roman"/>
                <w:color w:val="000000" w:themeColor="text1"/>
                <w:sz w:val="24"/>
                <w:szCs w:val="24"/>
                <w:lang w:eastAsia="lv-LV"/>
              </w:rPr>
              <w:t>5.punktu attiecinot uz gadījumiem, kad mainās juridiskās personas nosaukums (</w:t>
            </w:r>
            <w:r w:rsidRPr="002A72A1">
              <w:rPr>
                <w:rFonts w:ascii="Times New Roman" w:eastAsia="Times New Roman" w:hAnsi="Times New Roman" w:cs="Times New Roman"/>
                <w:i/>
                <w:iCs/>
                <w:color w:val="000000" w:themeColor="text1"/>
                <w:sz w:val="24"/>
                <w:szCs w:val="24"/>
                <w:lang w:eastAsia="lv-LV"/>
              </w:rPr>
              <w:t>līdzīgi kā esošajā regulējum</w:t>
            </w:r>
            <w:r w:rsidRPr="002A72A1">
              <w:rPr>
                <w:rFonts w:ascii="Times New Roman" w:eastAsia="Times New Roman" w:hAnsi="Times New Roman" w:cs="Times New Roman"/>
                <w:color w:val="000000" w:themeColor="text1"/>
                <w:sz w:val="24"/>
                <w:szCs w:val="24"/>
                <w:lang w:eastAsia="lv-LV"/>
              </w:rPr>
              <w:t>ā) un  ja tiek mainīts fizisk</w:t>
            </w:r>
            <w:r w:rsidR="00ED45A3" w:rsidRPr="002A72A1">
              <w:rPr>
                <w:rFonts w:ascii="Times New Roman" w:eastAsia="Times New Roman" w:hAnsi="Times New Roman" w:cs="Times New Roman"/>
                <w:color w:val="000000" w:themeColor="text1"/>
                <w:sz w:val="24"/>
                <w:szCs w:val="24"/>
                <w:lang w:eastAsia="lv-LV"/>
              </w:rPr>
              <w:t>ā</w:t>
            </w:r>
            <w:r w:rsidRPr="002A72A1">
              <w:rPr>
                <w:rFonts w:ascii="Times New Roman" w:eastAsia="Times New Roman" w:hAnsi="Times New Roman" w:cs="Times New Roman"/>
                <w:color w:val="000000" w:themeColor="text1"/>
                <w:sz w:val="24"/>
                <w:szCs w:val="24"/>
                <w:lang w:eastAsia="lv-LV"/>
              </w:rPr>
              <w:t>s personas vārds vai uzvārds (</w:t>
            </w:r>
            <w:r w:rsidRPr="002A72A1">
              <w:rPr>
                <w:rFonts w:ascii="Times New Roman" w:eastAsia="Times New Roman" w:hAnsi="Times New Roman" w:cs="Times New Roman"/>
                <w:i/>
                <w:iCs/>
                <w:color w:val="000000" w:themeColor="text1"/>
                <w:sz w:val="24"/>
                <w:szCs w:val="24"/>
                <w:lang w:eastAsia="lv-LV"/>
              </w:rPr>
              <w:t>jauna norma, jo bieži praksē ir gadījumi, kad mainās tieši fiziskas personas uzvārds, un persona vēlas izbeigt apdrošināšanas līgumu pirms termiņa, bet normatīvais regulējums tādu iespēju neparedz</w:t>
            </w:r>
            <w:r w:rsidRPr="002A72A1">
              <w:rPr>
                <w:rFonts w:ascii="Times New Roman" w:eastAsia="Times New Roman" w:hAnsi="Times New Roman" w:cs="Times New Roman"/>
                <w:color w:val="000000" w:themeColor="text1"/>
                <w:sz w:val="24"/>
                <w:szCs w:val="24"/>
                <w:lang w:eastAsia="lv-LV"/>
              </w:rPr>
              <w:t>).</w:t>
            </w:r>
          </w:p>
          <w:p w14:paraId="306BACD3"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 daļa tiek papildināta ar jauniem punktiem, kad apdrošināšanas līgumu var izbeigt pirms termiņa:</w:t>
            </w:r>
          </w:p>
          <w:p w14:paraId="2DD1D7F2"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ja apdrošinātājam anulēta licence OCTA veikšanai, lai personai pastāvētu iespēja izbeigt esošo apdrošināšanas līgumu un noslēgt jaunu (ja persona tā vēlas).  Licences anulēšanas gadījumā atbilstoši Apdrošināšanas un pārapdrošināšanas likuma 149.panta pirmajā daļā noteiktajam apdrošināšanas sabiedrība nedrīkst slēgt jaunus līgumus, grozīt spēkā esošo apdrošināšanas līgumu nosacījumus vai pagarināt to darbības termiņu, bet turpina pildīt no noslēgtajiem apdrošināšanas līgumiem izrietošās saistības. Informācija par licences anulēšanu tiek publicēta oficiālajā izdevumā „Latvijas Vēstnesis”, līdz ar to atbilstoši Oficiālo publikāciju un tiesiskās informācijas likuma 2.panta otrajā daļā noteiktajam oficiālā publikācija ir publiski ticama un saistoša, un var kalpot kā pierādījums, iesniedzot  apdrošinātājam pieteikumu par apdrošināšanas līguma izbeigšanu pirms termiņa.</w:t>
            </w:r>
          </w:p>
          <w:p w14:paraId="665628B7"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ja uzsākta apdrošinātāja likvidācija, lai personai pastāvētu iespēja izbeigt esošo apdrošināšanas līgumu un noslēgt jaunu (ja persona tā vēlas). Sabiedrības likvidācijas gadījumā atbilstoši OCTA likuma 11.panta otrajā daļā noteiktajam, apdrošināšanas līgumos noteiktās saistības izpilda likvidācijas komisija vai likvidators, bet, ja sabiedrībai nepietiek līdzekļu – LTAB, nodrošinot saistību izpildi no Garantijas fonda. Apdrošināšanas un pārapdrošināšanas likuma 163.panta </w:t>
            </w:r>
            <w:r w:rsidRPr="002A72A1">
              <w:rPr>
                <w:rFonts w:ascii="Times New Roman" w:eastAsia="Times New Roman" w:hAnsi="Times New Roman" w:cs="Times New Roman"/>
                <w:color w:val="000000" w:themeColor="text1"/>
                <w:sz w:val="24"/>
                <w:szCs w:val="24"/>
                <w:lang w:eastAsia="lv-LV"/>
              </w:rPr>
              <w:lastRenderedPageBreak/>
              <w:t>pirmajā daļā ir noteikts, ka apdrošināšanas sabiedrības likvidācijas gadījumā saistības, kas izriet no apdrošināšanas līgumiem, kurus noslēgusi attiecīgā sabiedrība, izpildāmas tāpat kā saistības, kas izriet no citiem šīs sabiedrības noslēgtajiem apdrošināšanas līgumiem.  Ziņas par likvidācijas procesa uzsākšanu tiek publicētas oficiālajā izdevumā „Latvijas Vēstnesis”, un līdz ar to šī informācija ir publiski ticama un saistoša un var kalpot kā pierādījums, iesniedzot apdrošinātājam pieteikumu par apdrošināšanas līguma izbeigšanu pirms termiņa. Vienlaikus ziņas par likvidācijas procesa uzsākšanu tiek publicētas Finanšu un kapitāla tirgus komisijas mājaslapā internetā un Eiropas Savienības oficiālajā izdevumā "Eiropas Savienības Oficiālais Vēstnesis",</w:t>
            </w:r>
          </w:p>
          <w:p w14:paraId="1264F177"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ja transportlīdzeklim mainās identifikācijas numurs -  praksē šādi gadījumi ir ļoti reti, kad transportlīdzeklim tiek mainīts identifikācijas numurs, bet tomēr šādi gadījumi ir sastopami, līdz ar to labāks risinājums šādos gadījumos ir nevis apdrošināšanas līguma izbeigšana  automātiski, kā tas ir spēkā esošajā redakcijā (</w:t>
            </w:r>
            <w:r w:rsidRPr="002A72A1">
              <w:rPr>
                <w:rFonts w:ascii="Times New Roman" w:eastAsia="Times New Roman" w:hAnsi="Times New Roman" w:cs="Times New Roman"/>
                <w:i/>
                <w:iCs/>
                <w:color w:val="000000" w:themeColor="text1"/>
                <w:sz w:val="24"/>
                <w:szCs w:val="24"/>
                <w:lang w:eastAsia="lv-LV"/>
              </w:rPr>
              <w:t>ja transportlīdzekli pārreģistrē tādēļ, ka mainās identifikācijas numurs, apdrošināšanas līgums pārreģistrācijas brīdī zaudē spēku automātiski</w:t>
            </w:r>
            <w:r w:rsidRPr="002A72A1">
              <w:rPr>
                <w:rFonts w:ascii="Times New Roman" w:eastAsia="Times New Roman" w:hAnsi="Times New Roman" w:cs="Times New Roman"/>
                <w:color w:val="000000" w:themeColor="text1"/>
                <w:sz w:val="24"/>
                <w:szCs w:val="24"/>
                <w:lang w:eastAsia="lv-LV"/>
              </w:rPr>
              <w:t>), bet, ja persona vēlas, paredzot viņai iespēju izbeigt apdrošināšanas līgumu pirms termiņa, iesniedzot pieteikumu apdrošinātājam.</w:t>
            </w:r>
          </w:p>
          <w:p w14:paraId="459014CF" w14:textId="77777777" w:rsidR="00506BE8" w:rsidRPr="002A72A1" w:rsidRDefault="00187D5D"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w:t>
            </w:r>
            <w:r w:rsidR="00506BE8" w:rsidRPr="002A72A1">
              <w:rPr>
                <w:rFonts w:ascii="Times New Roman" w:eastAsia="Times New Roman" w:hAnsi="Times New Roman" w:cs="Times New Roman"/>
                <w:color w:val="000000" w:themeColor="text1"/>
                <w:sz w:val="24"/>
                <w:szCs w:val="24"/>
                <w:lang w:eastAsia="lv-LV"/>
              </w:rPr>
              <w:t>     piektās daļas 2.punkts tiek precizēts, paredzot iespēju OCTA likuma 10.panta pirmās daļas 5., 6., 7. un 8.punktā minētajos gadījumos saņemt atpakaļ neizmanto apdrošināšanas prēmijas daļu.</w:t>
            </w:r>
          </w:p>
          <w:p w14:paraId="437B13FA"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sestā daļa tiek izteikta jaunā redakcijā, to pārstrukturizējot un sadalot esošo regulējumu apakšpunktos, lai vieglāk būtu uztvert normas būtību, kā arī veikti nelieli precizējumi  esošajā regulējumā:</w:t>
            </w:r>
          </w:p>
          <w:p w14:paraId="63BA424C"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izslēgta norma par to, ka </w:t>
            </w:r>
            <w:r w:rsidR="00FA5129" w:rsidRPr="002A72A1">
              <w:rPr>
                <w:rFonts w:ascii="Times New Roman" w:eastAsia="Times New Roman" w:hAnsi="Times New Roman" w:cs="Times New Roman"/>
                <w:color w:val="000000" w:themeColor="text1"/>
                <w:sz w:val="24"/>
                <w:szCs w:val="24"/>
                <w:lang w:eastAsia="lv-LV"/>
              </w:rPr>
              <w:t xml:space="preserve">apdrošināšanas </w:t>
            </w:r>
            <w:r w:rsidRPr="002A72A1">
              <w:rPr>
                <w:rFonts w:ascii="Times New Roman" w:eastAsia="Times New Roman" w:hAnsi="Times New Roman" w:cs="Times New Roman"/>
                <w:color w:val="000000" w:themeColor="text1"/>
                <w:sz w:val="24"/>
                <w:szCs w:val="24"/>
                <w:lang w:eastAsia="lv-LV"/>
              </w:rPr>
              <w:t>līgums zaudē spēku automātiski transportlīdzekļa pārreģistrācijas brīdī,  ja transportlīdzeklim mainās identifikācijas numurs, jo tādi gadījumi praksē ir ļoti reti un ar jaunajiem grozījumiem, ja persona vēlēsies šādos gadījumos izbeigt līgumu, viņa turpmāk varēs to izbeigt pēc pašas vēlēšanās,</w:t>
            </w:r>
          </w:p>
          <w:p w14:paraId="7B8E4DB3" w14:textId="77777777" w:rsidR="00235A6B"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esošais regulējums tiek papildināts ar jauniem gadījumiem, kad līgums automātiski zaudē spēku transportlīdzekļa pārreģistrācijas brīdī:</w:t>
            </w:r>
          </w:p>
          <w:p w14:paraId="1D47C20B" w14:textId="77777777" w:rsidR="00506BE8" w:rsidRPr="002A72A1" w:rsidRDefault="00506BE8" w:rsidP="00636491">
            <w:pPr>
              <w:spacing w:after="0" w:line="276" w:lineRule="auto"/>
              <w:ind w:left="720" w:firstLine="809"/>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1) transportlīdzeklis, kam ir ārvalsts numura zīme, tiek reģistrēts Latvijas Republikā (</w:t>
            </w:r>
            <w:r w:rsidRPr="002A72A1">
              <w:rPr>
                <w:rFonts w:ascii="Times New Roman" w:eastAsia="Times New Roman" w:hAnsi="Times New Roman" w:cs="Times New Roman"/>
                <w:i/>
                <w:iCs/>
                <w:color w:val="000000" w:themeColor="text1"/>
                <w:sz w:val="24"/>
                <w:szCs w:val="24"/>
                <w:lang w:eastAsia="lv-LV"/>
              </w:rPr>
              <w:t xml:space="preserve">iepriekš šāds regulējums OCTA likumā nebija atrunāts; praksē apdrošināšanas līgums, kas tika slēgts uz 30 dienām  saskaņā ar OCTA likuma 9.panta pirmās daļas 3.punktu attiecībā uz transportlīdzekli, kas reģistrēts citā EEZ dalībvalstī vai Šveices Konfederācijā un no attiecīgās dalībvalsts tika pārvests uz Latviju, pie transportlīdzekļa reģistrācijas Latvijā nezaudēja spēku, ja apdrošināšanas polisē norādītais transportlīdzekļa īpašnieks citā </w:t>
            </w:r>
            <w:r w:rsidRPr="002A72A1">
              <w:rPr>
                <w:rFonts w:ascii="Times New Roman" w:eastAsia="Times New Roman" w:hAnsi="Times New Roman" w:cs="Times New Roman"/>
                <w:i/>
                <w:iCs/>
                <w:color w:val="000000" w:themeColor="text1"/>
                <w:sz w:val="24"/>
                <w:szCs w:val="24"/>
                <w:lang w:eastAsia="lv-LV"/>
              </w:rPr>
              <w:lastRenderedPageBreak/>
              <w:t>valstī reģistrēto transportlīdzekli reģistrēja Latvijā uz sava vārda (t.i., sevi norādīja kā transportlīdzekļa īpašnieku), bet, ņemot vērā  Direktīvas 2009/103/EK preambulas 27.punktā minēto ([..]jāveic pasākumi, lai atvieglotu apdrošināšanas seguma saņemšanu par transportlīdzekļiem, kas ievesti no vienas dalībvalsts otrā, pat ja transportlīdzeklis vēl nav reģistrēts galamērķa dalībvalstī. Būtu jāparedz iespēja piemērot pagaidu izņēmumu no vispārējā noteikuma, kas nosaka riska dalībvalsti. Trīsdesmit dienas pēc dienas, kurā transportlīdzeklis pircējam piegādāts, darīts pieejams vai nosūtīts, galamērķa dalībvalsts būtu jāuzskata par riska dalībvalsti), nav pieļaujams, ka šādi apdrošināšanas līgumi turpina darboties arī pēc transportlīdzekļa pārreģistrācijas Latvijā, jo mērķis noslēgt OCTA līgumu uz 30 dienām ir noteikts, lai šādu citā dalībvalstī  reģistrētu transportlīdzekli nogādātu līdz Latvijai un tad attiecīgi saskaņā ar normatīvo aktu prasībām to reģistrētu Latvijā un veiktu citas nepieciešamās darbības, lai ar transportlīdzekli piedalītos ceļu satiksmē</w:t>
            </w:r>
            <w:r w:rsidRPr="002A72A1">
              <w:rPr>
                <w:rFonts w:ascii="Times New Roman" w:eastAsia="Times New Roman" w:hAnsi="Times New Roman" w:cs="Times New Roman"/>
                <w:color w:val="000000" w:themeColor="text1"/>
                <w:sz w:val="24"/>
                <w:szCs w:val="24"/>
                <w:lang w:eastAsia="lv-LV"/>
              </w:rPr>
              <w:t>),</w:t>
            </w:r>
          </w:p>
          <w:p w14:paraId="64EBD6C4" w14:textId="77777777" w:rsidR="00506BE8" w:rsidRDefault="00506BE8" w:rsidP="00636491">
            <w:pPr>
              <w:spacing w:after="0" w:line="276" w:lineRule="auto"/>
              <w:ind w:left="678" w:firstLine="762"/>
              <w:jc w:val="both"/>
              <w:rPr>
                <w:rFonts w:ascii="Times New Roman" w:eastAsia="Times New Roman" w:hAnsi="Times New Roman" w:cs="Times New Roman"/>
                <w:i/>
                <w:iCs/>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 transportlīdzeklim izsniegtas taksometru numura zīmes (</w:t>
            </w:r>
            <w:r w:rsidR="00FA5129" w:rsidRPr="002A72A1">
              <w:rPr>
                <w:rFonts w:ascii="Times New Roman" w:eastAsia="Times New Roman" w:hAnsi="Times New Roman" w:cs="Times New Roman"/>
                <w:i/>
                <w:iCs/>
                <w:color w:val="000000" w:themeColor="text1"/>
                <w:sz w:val="24"/>
                <w:szCs w:val="24"/>
                <w:lang w:eastAsia="lv-LV"/>
              </w:rPr>
              <w:t>š</w:t>
            </w:r>
            <w:r w:rsidRPr="002A72A1">
              <w:rPr>
                <w:rFonts w:ascii="Times New Roman" w:eastAsia="Times New Roman" w:hAnsi="Times New Roman" w:cs="Times New Roman"/>
                <w:i/>
                <w:iCs/>
                <w:color w:val="000000" w:themeColor="text1"/>
                <w:sz w:val="24"/>
                <w:szCs w:val="24"/>
                <w:lang w:eastAsia="lv-LV"/>
              </w:rPr>
              <w:t>obrīd praksē ļoti bieži transportlīdzekļa īpašnieki pēc OCTA polises iegādes transportlīdzekli,    kuram sākotnēji nav izsniegtas taksometru numura zīmes, pārreģistrē un saņem taksometra numura zīmes, lai transportlīdzekli izmantotu citiem transportlīdzekļa izmantošanas mērķiem, nekā sākotnēji norādīts, slēdzot OCTA līgumu. Grozījumu būtība ir turpmāk nepieļaut šādas situācijas un nodrošināt to, ka apdrošinātāji spēj noteikt atbilstošu apdrošināšanas prēmijas apmēru līguma noslēgšanas brīdī atkarībā no patiesā transportlīdzekļa izmantošanas mērķa, kā to paredz OCTA likuma 12.panta pirmā daļa),</w:t>
            </w:r>
          </w:p>
          <w:p w14:paraId="469B14F0" w14:textId="77777777" w:rsidR="00A615FF" w:rsidRPr="00A615FF" w:rsidRDefault="00A615FF" w:rsidP="00636491">
            <w:pPr>
              <w:spacing w:after="0" w:line="276" w:lineRule="auto"/>
              <w:ind w:left="678" w:firstLine="762"/>
              <w:jc w:val="both"/>
              <w:rPr>
                <w:rFonts w:ascii="Times New Roman" w:eastAsia="Times New Roman" w:hAnsi="Times New Roman" w:cs="Times New Roman"/>
                <w:color w:val="000000" w:themeColor="text1"/>
                <w:sz w:val="24"/>
                <w:szCs w:val="24"/>
                <w:lang w:eastAsia="lv-LV"/>
              </w:rPr>
            </w:pPr>
            <w:r w:rsidRPr="00560703">
              <w:rPr>
                <w:rFonts w:ascii="Times New Roman" w:eastAsia="Times New Roman" w:hAnsi="Times New Roman" w:cs="Times New Roman"/>
                <w:iCs/>
                <w:color w:val="000000" w:themeColor="text1"/>
                <w:sz w:val="24"/>
                <w:szCs w:val="24"/>
                <w:lang w:eastAsia="lv-LV"/>
              </w:rPr>
              <w:t>3)</w:t>
            </w:r>
            <w:r w:rsidRPr="00A615FF">
              <w:rPr>
                <w:rFonts w:ascii="Times New Roman" w:eastAsia="Times New Roman" w:hAnsi="Times New Roman" w:cs="Times New Roman"/>
                <w:iCs/>
                <w:color w:val="000000" w:themeColor="text1"/>
                <w:sz w:val="24"/>
                <w:szCs w:val="24"/>
                <w:lang w:eastAsia="lv-LV"/>
              </w:rPr>
              <w:t xml:space="preserve"> </w:t>
            </w:r>
            <w:r w:rsidRPr="00560703">
              <w:rPr>
                <w:rFonts w:ascii="Times New Roman" w:hAnsi="Times New Roman"/>
                <w:color w:val="000000" w:themeColor="text1"/>
                <w:sz w:val="24"/>
                <w:szCs w:val="24"/>
              </w:rPr>
              <w:t>transportlīdzeklim izsniegta licences kartīte pasažieru komercpārvadājumiem ar vieglo transportlīdzekli</w:t>
            </w:r>
            <w:r>
              <w:rPr>
                <w:rFonts w:ascii="Times New Roman" w:hAnsi="Times New Roman"/>
                <w:color w:val="000000" w:themeColor="text1"/>
                <w:sz w:val="24"/>
                <w:szCs w:val="24"/>
              </w:rPr>
              <w:t xml:space="preserve"> (</w:t>
            </w:r>
            <w:r w:rsidRPr="00560703">
              <w:rPr>
                <w:rFonts w:ascii="Times New Roman" w:hAnsi="Times New Roman"/>
                <w:i/>
                <w:color w:val="000000" w:themeColor="text1"/>
                <w:sz w:val="24"/>
                <w:szCs w:val="24"/>
              </w:rPr>
              <w:t>jauns regulējums saistībā ar grozījumiem Autopārvadājumu likumā, kas ievieš jaunu pakalpojumu veidu - pasažieru komercpārvadājumiem ar vieglo transportlīdzekli</w:t>
            </w:r>
            <w:r w:rsidR="00AC47DC">
              <w:rPr>
                <w:rFonts w:ascii="Times New Roman" w:hAnsi="Times New Roman"/>
                <w:i/>
                <w:color w:val="000000" w:themeColor="text1"/>
                <w:sz w:val="24"/>
                <w:szCs w:val="24"/>
              </w:rPr>
              <w:t>. Veicot šādu pakalpojumu, viennozīmīgi mainās apdrošināmais risks. Līdz ar to esošā OCTA polise zaudēs spēku un šāda pakalpojuma sniedzējam būs nepieciešams iegādāties jaunu OCTA polisi</w:t>
            </w:r>
            <w:r>
              <w:rPr>
                <w:rFonts w:ascii="Times New Roman" w:hAnsi="Times New Roman"/>
                <w:color w:val="000000" w:themeColor="text1"/>
                <w:sz w:val="24"/>
                <w:szCs w:val="24"/>
              </w:rPr>
              <w:t>),</w:t>
            </w:r>
          </w:p>
          <w:p w14:paraId="467F1F11" w14:textId="5A83047E" w:rsidR="00506BE8" w:rsidRPr="002A72A1" w:rsidRDefault="00A615FF" w:rsidP="00636491">
            <w:pPr>
              <w:spacing w:after="0" w:line="276" w:lineRule="auto"/>
              <w:ind w:left="678" w:firstLine="709"/>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w:t>
            </w:r>
            <w:r w:rsidR="00506BE8" w:rsidRPr="002A72A1">
              <w:rPr>
                <w:rFonts w:ascii="Times New Roman" w:eastAsia="Times New Roman" w:hAnsi="Times New Roman" w:cs="Times New Roman"/>
                <w:color w:val="000000" w:themeColor="text1"/>
                <w:sz w:val="24"/>
                <w:szCs w:val="24"/>
                <w:lang w:eastAsia="lv-LV"/>
              </w:rPr>
              <w:t>) ja transportlīdzeklis noņemts no uzskaites un nodots tirdzniecībā tirdzniecības uzņēmumam (komersantam).</w:t>
            </w:r>
          </w:p>
          <w:p w14:paraId="15D7ADE3" w14:textId="77777777" w:rsidR="00506BE8" w:rsidRPr="002A72A1" w:rsidRDefault="00506BE8"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0E36A7B9"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sestā prim daļa tiek izteikta jaunā redakcijā, lai papildus spēkā esošajam regulējumam noteiktu, ka arī līzinga gadījumā  transportlīdzekļa reģistrācijas apliecībā norādītajam transportlīdzekļa turētājam ir tiesības saņemt atpakaļ neizmantoto apdrošināšanas prēmijas daļu, ja apdrošināšanas līgums zaudē spēku automātiski transportlīdzekļa pārreģistrācijas brīdī,</w:t>
            </w:r>
          </w:p>
          <w:p w14:paraId="61CD17E8"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 xml:space="preserve">-         septītās daļas 1.punkts tiek izteikts jaunā redakcijā, lai </w:t>
            </w:r>
            <w:r w:rsidR="006D59BE" w:rsidRPr="002A72A1">
              <w:rPr>
                <w:rFonts w:ascii="Times New Roman" w:eastAsia="Times New Roman" w:hAnsi="Times New Roman" w:cs="Times New Roman"/>
                <w:color w:val="000000" w:themeColor="text1"/>
                <w:sz w:val="24"/>
                <w:szCs w:val="24"/>
                <w:lang w:eastAsia="lv-LV"/>
              </w:rPr>
              <w:t xml:space="preserve"> papildus spēkā esošajam regulējumam </w:t>
            </w:r>
            <w:r w:rsidRPr="002A72A1">
              <w:rPr>
                <w:rFonts w:ascii="Times New Roman" w:eastAsia="Times New Roman" w:hAnsi="Times New Roman" w:cs="Times New Roman"/>
                <w:color w:val="000000" w:themeColor="text1"/>
                <w:sz w:val="24"/>
                <w:szCs w:val="24"/>
                <w:lang w:eastAsia="lv-LV"/>
              </w:rPr>
              <w:t>noteiktu, ka līzinga gadījumā apdrošināšanas līgums nezaudē spēku transportlīdzekļa pārreģistrācijas brīdī, ja mainās transportlīdzekļa reģistrācijas apliecībā norādītais transportlīdzekļa īpašnieks (līzinga kompānija), bet transportlīdzekļa reģistrācijas apliecībā norādītais transportlīdzekļa turētājs nemainās.</w:t>
            </w:r>
          </w:p>
          <w:p w14:paraId="141B05DC" w14:textId="77777777" w:rsidR="00506BE8" w:rsidRPr="002A72A1" w:rsidRDefault="00506BE8" w:rsidP="00636491">
            <w:pPr>
              <w:spacing w:after="0" w:line="276" w:lineRule="auto"/>
              <w:ind w:left="72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6BBC95F2" w14:textId="77777777" w:rsidR="00506BE8" w:rsidRPr="002A72A1" w:rsidRDefault="00A16C30"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8</w:t>
            </w:r>
            <w:r w:rsidR="00506BE8" w:rsidRPr="002A72A1">
              <w:rPr>
                <w:rFonts w:ascii="Times New Roman" w:eastAsia="Times New Roman" w:hAnsi="Times New Roman" w:cs="Times New Roman"/>
                <w:color w:val="000000" w:themeColor="text1"/>
                <w:sz w:val="24"/>
                <w:szCs w:val="24"/>
                <w:lang w:eastAsia="lv-LV"/>
              </w:rPr>
              <w:t>)      </w:t>
            </w:r>
            <w:r w:rsidR="00506BE8" w:rsidRPr="002A72A1">
              <w:rPr>
                <w:rFonts w:ascii="Times New Roman" w:eastAsia="Times New Roman" w:hAnsi="Times New Roman" w:cs="Times New Roman"/>
                <w:b/>
                <w:bCs/>
                <w:color w:val="000000" w:themeColor="text1"/>
                <w:sz w:val="24"/>
                <w:szCs w:val="24"/>
                <w:lang w:eastAsia="lv-LV"/>
              </w:rPr>
              <w:t>13.panta</w:t>
            </w:r>
            <w:r w:rsidR="00506BE8" w:rsidRPr="002A72A1">
              <w:rPr>
                <w:rFonts w:ascii="Times New Roman" w:eastAsia="Times New Roman" w:hAnsi="Times New Roman" w:cs="Times New Roman"/>
                <w:color w:val="000000" w:themeColor="text1"/>
                <w:sz w:val="24"/>
                <w:szCs w:val="24"/>
                <w:lang w:eastAsia="lv-LV"/>
              </w:rPr>
              <w:t> otrā daļa tiek izteikta jaunā redakcijā, precizējot, ka, slēdzot apdrošināšanas līgumu</w:t>
            </w:r>
            <w:r w:rsidR="006D59BE" w:rsidRPr="002A72A1">
              <w:rPr>
                <w:rFonts w:ascii="Times New Roman" w:eastAsia="Times New Roman" w:hAnsi="Times New Roman" w:cs="Times New Roman"/>
                <w:color w:val="000000" w:themeColor="text1"/>
                <w:sz w:val="24"/>
                <w:szCs w:val="24"/>
                <w:lang w:eastAsia="lv-LV"/>
              </w:rPr>
              <w:t xml:space="preserve">, </w:t>
            </w:r>
            <w:r w:rsidR="00506BE8" w:rsidRPr="002A72A1">
              <w:rPr>
                <w:rFonts w:ascii="Times New Roman" w:eastAsia="Times New Roman" w:hAnsi="Times New Roman" w:cs="Times New Roman"/>
                <w:color w:val="000000" w:themeColor="text1"/>
                <w:sz w:val="24"/>
                <w:szCs w:val="24"/>
                <w:lang w:eastAsia="lv-LV"/>
              </w:rPr>
              <w:t xml:space="preserve"> apdrošināšanas prēmijas apmēra noteikšanai </w:t>
            </w:r>
            <w:r w:rsidR="006D59BE" w:rsidRPr="002A72A1">
              <w:rPr>
                <w:rFonts w:ascii="Times New Roman" w:eastAsia="Times New Roman" w:hAnsi="Times New Roman" w:cs="Times New Roman"/>
                <w:color w:val="000000" w:themeColor="text1"/>
                <w:sz w:val="24"/>
                <w:szCs w:val="24"/>
                <w:lang w:eastAsia="lv-LV"/>
              </w:rPr>
              <w:t xml:space="preserve">transportlīdzekļa līzinga gadījumā </w:t>
            </w:r>
            <w:r w:rsidR="00506BE8" w:rsidRPr="002A72A1">
              <w:rPr>
                <w:rFonts w:ascii="Times New Roman" w:eastAsia="Times New Roman" w:hAnsi="Times New Roman" w:cs="Times New Roman"/>
                <w:color w:val="000000" w:themeColor="text1"/>
                <w:sz w:val="24"/>
                <w:szCs w:val="24"/>
                <w:lang w:eastAsia="lv-LV"/>
              </w:rPr>
              <w:t>transportlīdzekļa reģistrācijas apliecībā norādītais transportlīdzekļa turētājs (</w:t>
            </w:r>
            <w:r w:rsidR="00506BE8" w:rsidRPr="002A72A1">
              <w:rPr>
                <w:rFonts w:ascii="Times New Roman" w:eastAsia="Times New Roman" w:hAnsi="Times New Roman" w:cs="Times New Roman"/>
                <w:i/>
                <w:iCs/>
                <w:color w:val="000000" w:themeColor="text1"/>
                <w:sz w:val="24"/>
                <w:szCs w:val="24"/>
                <w:lang w:eastAsia="lv-LV"/>
              </w:rPr>
              <w:t>spēkā esošajā redakcijā – līzinga ņēmējs</w:t>
            </w:r>
            <w:r w:rsidR="00506BE8" w:rsidRPr="002A72A1">
              <w:rPr>
                <w:rFonts w:ascii="Times New Roman" w:eastAsia="Times New Roman" w:hAnsi="Times New Roman" w:cs="Times New Roman"/>
                <w:color w:val="000000" w:themeColor="text1"/>
                <w:sz w:val="24"/>
                <w:szCs w:val="24"/>
                <w:lang w:eastAsia="lv-LV"/>
              </w:rPr>
              <w:t>) tiek pielīdzināts transportlīdzekļa īpašniekam, jo attiecībā uz šo normu, nebija iespējams piemērot tehnisko grozījumu, ka visā likuma tekstā termins „līzinga ņēmējs” (attiecīgā locījumā) tiek aizstāts ar vārdiem „transportlīdzekļa reģistrācijas apliecībā norādītais transportlīdzekļa turētājs” (attiecīgā locījumā).</w:t>
            </w:r>
          </w:p>
          <w:p w14:paraId="3CD15AA0" w14:textId="77777777" w:rsidR="00506BE8" w:rsidRPr="002A72A1" w:rsidRDefault="00506BE8" w:rsidP="00636491">
            <w:pPr>
              <w:spacing w:before="100" w:beforeAutospacing="1" w:after="120" w:line="276" w:lineRule="auto"/>
              <w:ind w:left="678" w:hanging="42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A16C30" w:rsidRPr="002A72A1">
              <w:rPr>
                <w:rFonts w:ascii="Times New Roman" w:eastAsia="Times New Roman" w:hAnsi="Times New Roman" w:cs="Times New Roman"/>
                <w:color w:val="000000" w:themeColor="text1"/>
                <w:sz w:val="24"/>
                <w:szCs w:val="24"/>
                <w:lang w:eastAsia="lv-LV"/>
              </w:rPr>
              <w:t>9</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1</w:t>
            </w:r>
            <w:r w:rsidR="00A16C30" w:rsidRPr="002A72A1">
              <w:rPr>
                <w:rFonts w:ascii="Times New Roman" w:eastAsia="Times New Roman" w:hAnsi="Times New Roman" w:cs="Times New Roman"/>
                <w:b/>
                <w:bCs/>
                <w:color w:val="000000" w:themeColor="text1"/>
                <w:sz w:val="24"/>
                <w:szCs w:val="24"/>
                <w:lang w:eastAsia="lv-LV"/>
              </w:rPr>
              <w:t>5</w:t>
            </w:r>
            <w:r w:rsidRPr="002A72A1">
              <w:rPr>
                <w:rFonts w:ascii="Times New Roman" w:eastAsia="Times New Roman" w:hAnsi="Times New Roman" w:cs="Times New Roman"/>
                <w:b/>
                <w:bCs/>
                <w:color w:val="000000" w:themeColor="text1"/>
                <w:sz w:val="24"/>
                <w:szCs w:val="24"/>
                <w:lang w:eastAsia="lv-LV"/>
              </w:rPr>
              <w:t>.pant</w:t>
            </w:r>
            <w:r w:rsidR="00257DE7" w:rsidRPr="002A72A1">
              <w:rPr>
                <w:rFonts w:ascii="Times New Roman" w:eastAsia="Times New Roman" w:hAnsi="Times New Roman" w:cs="Times New Roman"/>
                <w:b/>
                <w:color w:val="000000" w:themeColor="text1"/>
                <w:sz w:val="24"/>
                <w:szCs w:val="24"/>
                <w:lang w:eastAsia="lv-LV"/>
              </w:rPr>
              <w:t xml:space="preserve">a </w:t>
            </w:r>
            <w:r w:rsidR="00257DE7" w:rsidRPr="002A72A1">
              <w:rPr>
                <w:rFonts w:ascii="Times New Roman" w:eastAsia="Times New Roman" w:hAnsi="Times New Roman" w:cs="Times New Roman"/>
                <w:color w:val="000000" w:themeColor="text1"/>
                <w:sz w:val="24"/>
                <w:szCs w:val="24"/>
                <w:lang w:eastAsia="lv-LV"/>
              </w:rPr>
              <w:t>p</w:t>
            </w:r>
            <w:r w:rsidR="006D59BE" w:rsidRPr="002A72A1">
              <w:rPr>
                <w:rFonts w:ascii="Times New Roman" w:eastAsia="Times New Roman" w:hAnsi="Times New Roman" w:cs="Times New Roman"/>
                <w:color w:val="000000" w:themeColor="text1"/>
                <w:sz w:val="24"/>
                <w:szCs w:val="24"/>
                <w:lang w:eastAsia="lv-LV"/>
              </w:rPr>
              <w:t>irmās daļas 1</w:t>
            </w:r>
            <w:r w:rsidR="006D59BE" w:rsidRPr="002A72A1">
              <w:rPr>
                <w:rFonts w:ascii="Times New Roman" w:eastAsia="Times New Roman" w:hAnsi="Times New Roman" w:cs="Times New Roman"/>
                <w:bCs/>
                <w:color w:val="000000" w:themeColor="text1"/>
                <w:sz w:val="24"/>
                <w:szCs w:val="24"/>
                <w:lang w:eastAsia="lv-LV"/>
              </w:rPr>
              <w:t xml:space="preserve">.punktā </w:t>
            </w:r>
            <w:r w:rsidR="00257DE7" w:rsidRPr="002A72A1">
              <w:rPr>
                <w:rFonts w:ascii="Times New Roman" w:eastAsia="Times New Roman" w:hAnsi="Times New Roman" w:cs="Times New Roman"/>
                <w:bCs/>
                <w:color w:val="000000" w:themeColor="text1"/>
                <w:sz w:val="24"/>
                <w:szCs w:val="24"/>
                <w:lang w:eastAsia="lv-LV"/>
              </w:rPr>
              <w:t xml:space="preserve"> (</w:t>
            </w:r>
            <w:r w:rsidR="00C713C6" w:rsidRPr="002A72A1">
              <w:rPr>
                <w:rFonts w:ascii="Times New Roman" w:eastAsia="Times New Roman" w:hAnsi="Times New Roman" w:cs="Times New Roman"/>
                <w:bCs/>
                <w:color w:val="000000" w:themeColor="text1"/>
                <w:sz w:val="24"/>
                <w:szCs w:val="24"/>
                <w:lang w:eastAsia="lv-LV"/>
              </w:rPr>
              <w:t>personai nodarīt</w:t>
            </w:r>
            <w:r w:rsidR="001B154A" w:rsidRPr="002A72A1">
              <w:rPr>
                <w:rFonts w:ascii="Times New Roman" w:eastAsia="Times New Roman" w:hAnsi="Times New Roman" w:cs="Times New Roman"/>
                <w:bCs/>
                <w:color w:val="000000" w:themeColor="text1"/>
                <w:sz w:val="24"/>
                <w:szCs w:val="24"/>
                <w:lang w:eastAsia="lv-LV"/>
              </w:rPr>
              <w:t>o</w:t>
            </w:r>
            <w:r w:rsidR="00C713C6" w:rsidRPr="002A72A1">
              <w:rPr>
                <w:rFonts w:ascii="Times New Roman" w:eastAsia="Times New Roman" w:hAnsi="Times New Roman" w:cs="Times New Roman"/>
                <w:bCs/>
                <w:color w:val="000000" w:themeColor="text1"/>
                <w:sz w:val="24"/>
                <w:szCs w:val="24"/>
                <w:lang w:eastAsia="lv-LV"/>
              </w:rPr>
              <w:t xml:space="preserve"> zaudējum</w:t>
            </w:r>
            <w:r w:rsidR="001B154A" w:rsidRPr="002A72A1">
              <w:rPr>
                <w:rFonts w:ascii="Times New Roman" w:eastAsia="Times New Roman" w:hAnsi="Times New Roman" w:cs="Times New Roman"/>
                <w:bCs/>
                <w:color w:val="000000" w:themeColor="text1"/>
                <w:sz w:val="24"/>
                <w:szCs w:val="24"/>
                <w:lang w:eastAsia="lv-LV"/>
              </w:rPr>
              <w:t>u atlīdzināšanai</w:t>
            </w:r>
            <w:r w:rsidR="00257DE7" w:rsidRPr="002A72A1">
              <w:rPr>
                <w:rFonts w:ascii="Times New Roman" w:eastAsia="Times New Roman" w:hAnsi="Times New Roman" w:cs="Times New Roman"/>
                <w:bCs/>
                <w:color w:val="000000" w:themeColor="text1"/>
                <w:sz w:val="24"/>
                <w:szCs w:val="24"/>
                <w:lang w:eastAsia="lv-LV"/>
              </w:rPr>
              <w:t xml:space="preserve">)  un </w:t>
            </w:r>
            <w:r w:rsidR="00257DE7" w:rsidRPr="002A72A1">
              <w:rPr>
                <w:rFonts w:ascii="Times New Roman" w:eastAsia="Times New Roman" w:hAnsi="Times New Roman" w:cs="Times New Roman"/>
                <w:color w:val="000000" w:themeColor="text1"/>
                <w:sz w:val="24"/>
                <w:szCs w:val="24"/>
                <w:lang w:eastAsia="lv-LV"/>
              </w:rPr>
              <w:t>2</w:t>
            </w:r>
            <w:r w:rsidR="006D59BE" w:rsidRPr="002A72A1">
              <w:rPr>
                <w:rFonts w:ascii="Times New Roman" w:eastAsia="Times New Roman" w:hAnsi="Times New Roman" w:cs="Times New Roman"/>
                <w:bCs/>
                <w:color w:val="000000" w:themeColor="text1"/>
                <w:sz w:val="24"/>
                <w:szCs w:val="24"/>
                <w:lang w:eastAsia="lv-LV"/>
              </w:rPr>
              <w:t xml:space="preserve">.punktā </w:t>
            </w:r>
            <w:r w:rsidR="00C713C6" w:rsidRPr="002A72A1">
              <w:rPr>
                <w:rFonts w:ascii="Times New Roman" w:eastAsia="Times New Roman" w:hAnsi="Times New Roman" w:cs="Times New Roman"/>
                <w:bCs/>
                <w:color w:val="000000" w:themeColor="text1"/>
                <w:sz w:val="24"/>
                <w:szCs w:val="24"/>
                <w:lang w:eastAsia="lv-LV"/>
              </w:rPr>
              <w:t xml:space="preserve">(mantai </w:t>
            </w:r>
            <w:r w:rsidR="001B154A" w:rsidRPr="002A72A1">
              <w:rPr>
                <w:rFonts w:ascii="Times New Roman" w:eastAsia="Times New Roman" w:hAnsi="Times New Roman" w:cs="Times New Roman"/>
                <w:bCs/>
                <w:color w:val="000000" w:themeColor="text1"/>
                <w:sz w:val="24"/>
                <w:szCs w:val="24"/>
                <w:lang w:eastAsia="lv-LV"/>
              </w:rPr>
              <w:t xml:space="preserve">nodarīto </w:t>
            </w:r>
            <w:r w:rsidR="00C713C6" w:rsidRPr="002A72A1">
              <w:rPr>
                <w:rFonts w:ascii="Times New Roman" w:eastAsia="Times New Roman" w:hAnsi="Times New Roman" w:cs="Times New Roman"/>
                <w:bCs/>
                <w:color w:val="000000" w:themeColor="text1"/>
                <w:sz w:val="24"/>
                <w:szCs w:val="24"/>
                <w:lang w:eastAsia="lv-LV"/>
              </w:rPr>
              <w:t>zaudējum</w:t>
            </w:r>
            <w:r w:rsidR="001B154A" w:rsidRPr="002A72A1">
              <w:rPr>
                <w:rFonts w:ascii="Times New Roman" w:eastAsia="Times New Roman" w:hAnsi="Times New Roman" w:cs="Times New Roman"/>
                <w:bCs/>
                <w:color w:val="000000" w:themeColor="text1"/>
                <w:sz w:val="24"/>
                <w:szCs w:val="24"/>
                <w:lang w:eastAsia="lv-LV"/>
              </w:rPr>
              <w:t>u atlīdzināšanai</w:t>
            </w:r>
            <w:r w:rsidR="00C713C6" w:rsidRPr="002A72A1">
              <w:rPr>
                <w:rFonts w:ascii="Times New Roman" w:eastAsia="Times New Roman" w:hAnsi="Times New Roman" w:cs="Times New Roman"/>
                <w:bCs/>
                <w:color w:val="000000" w:themeColor="text1"/>
                <w:sz w:val="24"/>
                <w:szCs w:val="24"/>
                <w:lang w:eastAsia="lv-LV"/>
              </w:rPr>
              <w:t>) tie</w:t>
            </w:r>
            <w:r w:rsidR="001B154A" w:rsidRPr="002A72A1">
              <w:rPr>
                <w:rFonts w:ascii="Times New Roman" w:eastAsia="Times New Roman" w:hAnsi="Times New Roman" w:cs="Times New Roman"/>
                <w:bCs/>
                <w:color w:val="000000" w:themeColor="text1"/>
                <w:sz w:val="24"/>
                <w:szCs w:val="24"/>
                <w:lang w:eastAsia="lv-LV"/>
              </w:rPr>
              <w:t>k</w:t>
            </w:r>
            <w:r w:rsidR="00C713C6" w:rsidRPr="002A72A1">
              <w:rPr>
                <w:rFonts w:ascii="Times New Roman" w:eastAsia="Times New Roman" w:hAnsi="Times New Roman" w:cs="Times New Roman"/>
                <w:bCs/>
                <w:color w:val="000000" w:themeColor="text1"/>
                <w:sz w:val="24"/>
                <w:szCs w:val="24"/>
                <w:lang w:eastAsia="lv-LV"/>
              </w:rPr>
              <w:t xml:space="preserve"> precizēti apdrošinātāja atbildības limiti</w:t>
            </w:r>
            <w:r w:rsidR="001B154A" w:rsidRPr="002A72A1">
              <w:rPr>
                <w:rFonts w:ascii="Times New Roman" w:hAnsi="Times New Roman" w:cs="Times New Roman"/>
                <w:color w:val="000000" w:themeColor="text1"/>
                <w:sz w:val="24"/>
                <w:szCs w:val="24"/>
              </w:rPr>
              <w:t xml:space="preserve">, </w:t>
            </w:r>
            <w:r w:rsidR="001B154A" w:rsidRPr="002A72A1">
              <w:rPr>
                <w:rFonts w:ascii="Times New Roman" w:eastAsia="Times New Roman" w:hAnsi="Times New Roman" w:cs="Times New Roman"/>
                <w:bCs/>
                <w:color w:val="000000" w:themeColor="text1"/>
                <w:sz w:val="24"/>
                <w:szCs w:val="24"/>
                <w:lang w:eastAsia="lv-LV"/>
              </w:rPr>
              <w:t>ņemot vērā</w:t>
            </w:r>
            <w:r w:rsidR="002C3026" w:rsidRPr="002A72A1">
              <w:rPr>
                <w:rFonts w:ascii="Times New Roman" w:eastAsia="Times New Roman" w:hAnsi="Times New Roman" w:cs="Times New Roman"/>
                <w:bCs/>
                <w:color w:val="000000" w:themeColor="text1"/>
                <w:sz w:val="24"/>
                <w:szCs w:val="24"/>
                <w:lang w:eastAsia="lv-LV"/>
              </w:rPr>
              <w:t xml:space="preserve"> </w:t>
            </w:r>
            <w:r w:rsidR="002C3026" w:rsidRPr="002A72A1">
              <w:rPr>
                <w:rFonts w:ascii="Times New Roman" w:eastAsia="Times New Roman" w:hAnsi="Times New Roman" w:cs="Times New Roman"/>
                <w:color w:val="000000" w:themeColor="text1"/>
                <w:sz w:val="24"/>
                <w:szCs w:val="24"/>
                <w:lang w:eastAsia="lv-LV"/>
              </w:rPr>
              <w:t xml:space="preserve">Eiropas </w:t>
            </w:r>
            <w:r w:rsidR="002C3026" w:rsidRPr="002A72A1">
              <w:rPr>
                <w:rFonts w:ascii="Times New Roman" w:hAnsi="Times New Roman" w:cs="Times New Roman"/>
                <w:color w:val="000000" w:themeColor="text1"/>
                <w:sz w:val="24"/>
                <w:szCs w:val="24"/>
                <w:shd w:val="clear" w:color="auto" w:fill="FFFFFF"/>
              </w:rPr>
              <w:t>saskaņoto patēriņa cenu indeksu</w:t>
            </w:r>
            <w:r w:rsidR="001B154A" w:rsidRPr="002A72A1">
              <w:rPr>
                <w:rFonts w:ascii="Times New Roman" w:hAnsi="Times New Roman" w:cs="Times New Roman"/>
                <w:color w:val="000000" w:themeColor="text1"/>
                <w:sz w:val="24"/>
                <w:szCs w:val="24"/>
              </w:rPr>
              <w:t xml:space="preserve">, </w:t>
            </w:r>
            <w:r w:rsidR="00242A6E" w:rsidRPr="002A72A1">
              <w:rPr>
                <w:rFonts w:ascii="Times New Roman" w:eastAsia="Times New Roman" w:hAnsi="Times New Roman" w:cs="Times New Roman"/>
                <w:bCs/>
                <w:color w:val="000000" w:themeColor="text1"/>
                <w:sz w:val="24"/>
                <w:szCs w:val="24"/>
                <w:lang w:eastAsia="lv-LV"/>
              </w:rPr>
              <w:t xml:space="preserve">atbilstoši </w:t>
            </w:r>
            <w:r w:rsidR="00242A6E" w:rsidRPr="002A72A1">
              <w:rPr>
                <w:rFonts w:ascii="Times New Roman" w:eastAsia="Times New Roman" w:hAnsi="Times New Roman" w:cs="Times New Roman"/>
                <w:color w:val="000000" w:themeColor="text1"/>
                <w:sz w:val="24"/>
                <w:szCs w:val="24"/>
                <w:lang w:eastAsia="lv-LV"/>
              </w:rPr>
              <w:t> </w:t>
            </w:r>
            <w:r w:rsidR="00242A6E" w:rsidRPr="002A72A1">
              <w:rPr>
                <w:rFonts w:ascii="Times New Roman" w:hAnsi="Times New Roman" w:cs="Times New Roman"/>
                <w:color w:val="000000" w:themeColor="text1"/>
                <w:sz w:val="24"/>
                <w:szCs w:val="24"/>
              </w:rPr>
              <w:t xml:space="preserve">Direktīvas 2009/103/EK 9.panta 2.punktam  un </w:t>
            </w:r>
            <w:r w:rsidR="00257DE7" w:rsidRPr="002A72A1">
              <w:rPr>
                <w:rFonts w:ascii="Times New Roman" w:hAnsi="Times New Roman" w:cs="Times New Roman"/>
                <w:bCs/>
                <w:color w:val="000000" w:themeColor="text1"/>
                <w:sz w:val="24"/>
                <w:szCs w:val="24"/>
              </w:rPr>
              <w:t>Regul</w:t>
            </w:r>
            <w:r w:rsidR="00242A6E" w:rsidRPr="002A72A1">
              <w:rPr>
                <w:rFonts w:ascii="Times New Roman" w:hAnsi="Times New Roman" w:cs="Times New Roman"/>
                <w:bCs/>
                <w:color w:val="000000" w:themeColor="text1"/>
                <w:sz w:val="24"/>
                <w:szCs w:val="24"/>
              </w:rPr>
              <w:t>ai</w:t>
            </w:r>
            <w:r w:rsidR="00257DE7" w:rsidRPr="002A72A1">
              <w:rPr>
                <w:rFonts w:ascii="Times New Roman" w:hAnsi="Times New Roman" w:cs="Times New Roman"/>
                <w:bCs/>
                <w:color w:val="000000" w:themeColor="text1"/>
                <w:sz w:val="24"/>
                <w:szCs w:val="24"/>
              </w:rPr>
              <w:t xml:space="preserve"> </w:t>
            </w:r>
            <w:r w:rsidR="00257DE7" w:rsidRPr="002A72A1">
              <w:rPr>
                <w:rStyle w:val="Strong"/>
                <w:rFonts w:ascii="Times New Roman" w:hAnsi="Times New Roman" w:cs="Times New Roman"/>
                <w:b w:val="0"/>
                <w:color w:val="000000" w:themeColor="text1"/>
                <w:sz w:val="24"/>
                <w:szCs w:val="24"/>
                <w:bdr w:val="none" w:sz="0" w:space="0" w:color="auto" w:frame="1"/>
                <w:shd w:val="clear" w:color="auto" w:fill="FFFFFF"/>
              </w:rPr>
              <w:t xml:space="preserve">2016/792. </w:t>
            </w:r>
          </w:p>
          <w:p w14:paraId="468E93C0" w14:textId="77777777" w:rsidR="00506BE8" w:rsidRPr="002A72A1" w:rsidRDefault="00506BE8"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r w:rsidR="002643D5" w:rsidRPr="002A72A1">
              <w:rPr>
                <w:rFonts w:ascii="Times New Roman" w:eastAsia="Times New Roman" w:hAnsi="Times New Roman" w:cs="Times New Roman"/>
                <w:color w:val="000000" w:themeColor="text1"/>
                <w:sz w:val="24"/>
                <w:szCs w:val="24"/>
                <w:lang w:eastAsia="lv-LV"/>
              </w:rPr>
              <w:t>0</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17.pantā:</w:t>
            </w:r>
          </w:p>
          <w:p w14:paraId="66C70E9B"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 </w:t>
            </w:r>
          </w:p>
          <w:p w14:paraId="3890DA3F" w14:textId="4EA34752" w:rsidR="005B30E8" w:rsidRPr="002A72A1" w:rsidRDefault="005B30E8" w:rsidP="00422F04">
            <w:pPr>
              <w:spacing w:after="120" w:line="276" w:lineRule="auto"/>
              <w:ind w:left="67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trešā daļ</w:t>
            </w:r>
            <w:r w:rsidR="00AA5E9A" w:rsidRPr="002A72A1">
              <w:rPr>
                <w:rFonts w:ascii="Times New Roman" w:eastAsia="Times New Roman" w:hAnsi="Times New Roman" w:cs="Times New Roman"/>
                <w:color w:val="000000" w:themeColor="text1"/>
                <w:sz w:val="24"/>
                <w:szCs w:val="24"/>
                <w:lang w:eastAsia="lv-LV"/>
              </w:rPr>
              <w:t xml:space="preserve">a tiek papildināta ar atsauci uz </w:t>
            </w:r>
            <w:r w:rsidRPr="002A72A1">
              <w:rPr>
                <w:rFonts w:ascii="Times New Roman" w:eastAsia="Times New Roman" w:hAnsi="Times New Roman" w:cs="Times New Roman"/>
                <w:color w:val="000000" w:themeColor="text1"/>
                <w:sz w:val="24"/>
                <w:szCs w:val="24"/>
                <w:lang w:eastAsia="lv-LV"/>
              </w:rPr>
              <w:t>Šveices Konfederācij</w:t>
            </w:r>
            <w:r w:rsidR="00AA5E9A" w:rsidRPr="002A72A1">
              <w:rPr>
                <w:rFonts w:ascii="Times New Roman" w:eastAsia="Times New Roman" w:hAnsi="Times New Roman" w:cs="Times New Roman"/>
                <w:color w:val="000000" w:themeColor="text1"/>
                <w:sz w:val="24"/>
                <w:szCs w:val="24"/>
                <w:lang w:eastAsia="lv-LV"/>
              </w:rPr>
              <w:t xml:space="preserve">u, </w:t>
            </w:r>
            <w:r w:rsidRPr="002A72A1">
              <w:rPr>
                <w:rFonts w:ascii="Times New Roman" w:eastAsia="Times New Roman" w:hAnsi="Times New Roman" w:cs="Times New Roman"/>
                <w:color w:val="000000" w:themeColor="text1"/>
                <w:sz w:val="24"/>
                <w:szCs w:val="24"/>
                <w:lang w:eastAsia="lv-LV"/>
              </w:rPr>
              <w:t xml:space="preserve"> </w:t>
            </w:r>
            <w:r w:rsidR="00395EA6" w:rsidRPr="002A72A1">
              <w:rPr>
                <w:rFonts w:ascii="Times New Roman" w:eastAsia="Times New Roman" w:hAnsi="Times New Roman" w:cs="Times New Roman"/>
                <w:color w:val="000000" w:themeColor="text1"/>
                <w:sz w:val="24"/>
                <w:szCs w:val="24"/>
                <w:lang w:eastAsia="lv-LV"/>
              </w:rPr>
              <w:t>lai nodrošinātu pareizu terminu lietojumu</w:t>
            </w:r>
            <w:r w:rsidRPr="002A72A1">
              <w:rPr>
                <w:rFonts w:ascii="Times New Roman" w:eastAsia="Times New Roman" w:hAnsi="Times New Roman" w:cs="Times New Roman"/>
                <w:color w:val="000000" w:themeColor="text1"/>
                <w:sz w:val="24"/>
                <w:szCs w:val="24"/>
                <w:lang w:eastAsia="lv-LV"/>
              </w:rPr>
              <w:t xml:space="preserve">, </w:t>
            </w:r>
          </w:p>
          <w:p w14:paraId="28117589" w14:textId="77777777" w:rsidR="005B30E8" w:rsidRPr="002A72A1" w:rsidRDefault="005B30E8" w:rsidP="00636491">
            <w:pPr>
              <w:tabs>
                <w:tab w:val="left" w:pos="537"/>
              </w:tabs>
              <w:spacing w:after="0" w:line="276" w:lineRule="auto"/>
              <w:ind w:left="67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piektās daļas 2.punktā vārd</w:t>
            </w:r>
            <w:r w:rsidR="00B45731" w:rsidRPr="002A72A1">
              <w:rPr>
                <w:rFonts w:ascii="Times New Roman" w:eastAsia="Times New Roman" w:hAnsi="Times New Roman" w:cs="Times New Roman"/>
                <w:color w:val="000000" w:themeColor="text1"/>
                <w:sz w:val="24"/>
                <w:szCs w:val="24"/>
                <w:lang w:eastAsia="lv-LV"/>
              </w:rPr>
              <w:t>i</w:t>
            </w:r>
            <w:r w:rsidRPr="002A72A1">
              <w:rPr>
                <w:rFonts w:ascii="Times New Roman" w:eastAsia="Times New Roman" w:hAnsi="Times New Roman" w:cs="Times New Roman"/>
                <w:color w:val="000000" w:themeColor="text1"/>
                <w:sz w:val="24"/>
                <w:szCs w:val="24"/>
                <w:lang w:eastAsia="lv-LV"/>
              </w:rPr>
              <w:t xml:space="preserve"> “novēršanai un profilakses”</w:t>
            </w:r>
            <w:r w:rsidR="00B45731" w:rsidRPr="002A72A1">
              <w:rPr>
                <w:rFonts w:ascii="Times New Roman" w:eastAsia="Times New Roman" w:hAnsi="Times New Roman" w:cs="Times New Roman"/>
                <w:color w:val="000000" w:themeColor="text1"/>
                <w:sz w:val="24"/>
                <w:szCs w:val="24"/>
                <w:lang w:eastAsia="lv-LV"/>
              </w:rPr>
              <w:t xml:space="preserve"> tiek aizstāti </w:t>
            </w:r>
            <w:r w:rsidRPr="002A72A1">
              <w:rPr>
                <w:rFonts w:ascii="Times New Roman" w:eastAsia="Times New Roman" w:hAnsi="Times New Roman" w:cs="Times New Roman"/>
                <w:color w:val="000000" w:themeColor="text1"/>
                <w:sz w:val="24"/>
                <w:szCs w:val="24"/>
                <w:lang w:eastAsia="lv-LV"/>
              </w:rPr>
              <w:t>ar vārdu “novēršanas”</w:t>
            </w:r>
            <w:r w:rsidR="00B45731" w:rsidRPr="002A72A1">
              <w:rPr>
                <w:rFonts w:ascii="Times New Roman" w:eastAsia="Times New Roman" w:hAnsi="Times New Roman" w:cs="Times New Roman"/>
                <w:color w:val="000000" w:themeColor="text1"/>
                <w:sz w:val="24"/>
                <w:szCs w:val="24"/>
                <w:lang w:eastAsia="lv-LV"/>
              </w:rPr>
              <w:t>. Šāds grozījums veikts saistībā ar CSNg novēršanas pasākumu definīcijas iekļaušanu OCTA likuma 57.pantā.</w:t>
            </w:r>
          </w:p>
          <w:p w14:paraId="40D6C9A8" w14:textId="77777777" w:rsidR="005B30E8" w:rsidRPr="002A72A1" w:rsidRDefault="005B30E8" w:rsidP="00636491">
            <w:pPr>
              <w:tabs>
                <w:tab w:val="left" w:pos="537"/>
              </w:tabs>
              <w:spacing w:after="0" w:line="276" w:lineRule="auto"/>
              <w:ind w:left="678"/>
              <w:jc w:val="both"/>
              <w:rPr>
                <w:rFonts w:ascii="Calibri" w:eastAsia="Times New Roman" w:hAnsi="Calibri" w:cs="Calibri"/>
                <w:color w:val="000000" w:themeColor="text1"/>
                <w:sz w:val="24"/>
                <w:szCs w:val="24"/>
                <w:lang w:eastAsia="lv-LV"/>
              </w:rPr>
            </w:pPr>
          </w:p>
          <w:p w14:paraId="0B03176A" w14:textId="77777777" w:rsidR="00506BE8" w:rsidRPr="002A72A1" w:rsidRDefault="005B30E8" w:rsidP="00636491">
            <w:pPr>
              <w:spacing w:after="120" w:line="276" w:lineRule="auto"/>
              <w:ind w:left="67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w:t>
            </w:r>
            <w:r w:rsidR="00506BE8" w:rsidRPr="002A72A1">
              <w:rPr>
                <w:rFonts w:ascii="Times New Roman" w:eastAsia="Times New Roman" w:hAnsi="Times New Roman" w:cs="Times New Roman"/>
                <w:color w:val="000000" w:themeColor="text1"/>
                <w:sz w:val="24"/>
                <w:szCs w:val="24"/>
                <w:lang w:eastAsia="lv-LV"/>
              </w:rPr>
              <w:t xml:space="preserve">septītā daļa tiek izteikta jaunā redakcijā, lai papildus spēkā esošajam regulējumam noteiktu to, ka gadījumos, kad apdrošinātājs vairs nav LTAB biedrs un/vai ir uzsākta apdrošinātāja likvidācija, apdrošinātājam vai tā tiesību pārņēmējam ir jāievēro spēkā esošie normatīvie akti, tai skaitā  LTAB </w:t>
            </w:r>
            <w:r w:rsidR="00B61DAE" w:rsidRPr="002A72A1">
              <w:rPr>
                <w:rFonts w:ascii="Times New Roman" w:eastAsia="Times New Roman" w:hAnsi="Times New Roman" w:cs="Times New Roman"/>
                <w:color w:val="000000" w:themeColor="text1"/>
                <w:sz w:val="24"/>
                <w:szCs w:val="24"/>
                <w:lang w:eastAsia="lv-LV"/>
              </w:rPr>
              <w:t xml:space="preserve">izdotie attiecībā uz </w:t>
            </w:r>
            <w:r w:rsidR="00506BE8" w:rsidRPr="002A72A1">
              <w:rPr>
                <w:rFonts w:ascii="Times New Roman" w:eastAsia="Times New Roman" w:hAnsi="Times New Roman" w:cs="Times New Roman"/>
                <w:color w:val="000000" w:themeColor="text1"/>
                <w:sz w:val="24"/>
                <w:szCs w:val="24"/>
                <w:lang w:eastAsia="lv-LV"/>
              </w:rPr>
              <w:t>apdrošināšanas atlīdzību regulēšanas procesu. Šāds grozījums nepieciešams, lai apdrošinātājam būtu iespēja izmantot OCTA informācijas sistēmu un tam būtu pienākums ievadīt OCTA informācijas sistēmā OCTA likuma 59.panta trešajā daļā paredzēto informāciju, vienlaikus sedzot arī administratīvās izmaksas, kas saistītas ar sistēmas uzturēšanu.</w:t>
            </w:r>
          </w:p>
          <w:p w14:paraId="10A5E7C5" w14:textId="77777777" w:rsidR="00832C6F" w:rsidRPr="002A72A1" w:rsidRDefault="00506BE8" w:rsidP="00636491">
            <w:pPr>
              <w:spacing w:after="120" w:line="276" w:lineRule="auto"/>
              <w:ind w:left="720" w:hanging="609"/>
              <w:jc w:val="both"/>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1</w:t>
            </w:r>
            <w:r w:rsidR="009B644F" w:rsidRPr="002A72A1">
              <w:rPr>
                <w:rFonts w:ascii="Times New Roman" w:eastAsia="Times New Roman" w:hAnsi="Times New Roman" w:cs="Times New Roman"/>
                <w:color w:val="000000" w:themeColor="text1"/>
                <w:sz w:val="24"/>
                <w:szCs w:val="24"/>
                <w:lang w:eastAsia="lv-LV"/>
              </w:rPr>
              <w:t>1</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18.pant</w:t>
            </w:r>
            <w:r w:rsidR="00832C6F" w:rsidRPr="002A72A1">
              <w:rPr>
                <w:rFonts w:ascii="Times New Roman" w:eastAsia="Times New Roman" w:hAnsi="Times New Roman" w:cs="Times New Roman"/>
                <w:b/>
                <w:bCs/>
                <w:color w:val="000000" w:themeColor="text1"/>
                <w:sz w:val="24"/>
                <w:szCs w:val="24"/>
                <w:lang w:eastAsia="lv-LV"/>
              </w:rPr>
              <w:t>ā</w:t>
            </w:r>
          </w:p>
          <w:p w14:paraId="47B93520" w14:textId="77777777" w:rsidR="00832C6F" w:rsidRPr="002A72A1" w:rsidRDefault="00832C6F" w:rsidP="00636491">
            <w:pPr>
              <w:spacing w:after="120" w:line="276" w:lineRule="auto"/>
              <w:ind w:left="720" w:hanging="32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w:t>
            </w:r>
            <w:r w:rsidR="0000065A"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panta esošo regulējumu uzskatīt par pirmo daļu,</w:t>
            </w:r>
          </w:p>
          <w:p w14:paraId="2737EE2F" w14:textId="5D63D918" w:rsidR="00506BE8" w:rsidRPr="002A72A1" w:rsidRDefault="00832C6F" w:rsidP="00636491">
            <w:pPr>
              <w:spacing w:after="120" w:line="276" w:lineRule="auto"/>
              <w:ind w:left="720" w:hanging="32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 xml:space="preserve">- </w:t>
            </w:r>
            <w:r w:rsidR="0000065A"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 xml:space="preserve">pants papildināts ar otro daļu, lai </w:t>
            </w:r>
            <w:r w:rsidR="00506BE8" w:rsidRPr="002A72A1">
              <w:rPr>
                <w:rFonts w:ascii="Times New Roman" w:eastAsia="Times New Roman" w:hAnsi="Times New Roman" w:cs="Times New Roman"/>
                <w:color w:val="000000" w:themeColor="text1"/>
                <w:sz w:val="24"/>
                <w:szCs w:val="24"/>
                <w:lang w:eastAsia="lv-LV"/>
              </w:rPr>
              <w:t xml:space="preserve">noteiktu, ka tiesība uz apdrošināšanas atlīdzību par </w:t>
            </w:r>
            <w:r w:rsidR="001C12AF" w:rsidRPr="002A72A1">
              <w:rPr>
                <w:rFonts w:ascii="Times New Roman" w:eastAsia="Times New Roman" w:hAnsi="Times New Roman" w:cs="Times New Roman"/>
                <w:color w:val="000000" w:themeColor="text1"/>
                <w:sz w:val="24"/>
                <w:szCs w:val="24"/>
                <w:lang w:eastAsia="lv-LV"/>
              </w:rPr>
              <w:t xml:space="preserve">personai nodarītajiem </w:t>
            </w:r>
            <w:r w:rsidR="00506BE8" w:rsidRPr="002A72A1">
              <w:rPr>
                <w:rFonts w:ascii="Times New Roman" w:eastAsia="Times New Roman" w:hAnsi="Times New Roman" w:cs="Times New Roman"/>
                <w:color w:val="000000" w:themeColor="text1"/>
                <w:sz w:val="24"/>
                <w:szCs w:val="24"/>
                <w:lang w:eastAsia="lv-LV"/>
              </w:rPr>
              <w:t xml:space="preserve">nemateriālajiem zaudējumiem ir personiska, t.i., ka šādas tiesības nepārriet uz cietušās personas mantiniekiem, jo  cietušā prasība par personai nodarīto nemateriālo zaudējumu atlīdzināšanu ir tīri personiska un saistīta tikai un vienīgi ar cietušā personu, cietušās personas ciešanām. Arī Civillikuma  704.pantā noteikts, ka “Tiesības, kas bijušas piešķirtas vienīgi mantojuma atstājēja personai, uz mantiniekiem nepāriet”. </w:t>
            </w:r>
            <w:r w:rsidR="00051D54" w:rsidRPr="002A72A1">
              <w:rPr>
                <w:rFonts w:ascii="Times New Roman" w:eastAsia="Times New Roman" w:hAnsi="Times New Roman" w:cs="Times New Roman"/>
                <w:color w:val="000000" w:themeColor="text1"/>
                <w:sz w:val="24"/>
                <w:szCs w:val="24"/>
                <w:lang w:eastAsia="lv-LV"/>
              </w:rPr>
              <w:t>Ministru kabineta</w:t>
            </w:r>
            <w:r w:rsidR="008E1A9F" w:rsidRPr="002A72A1">
              <w:rPr>
                <w:rFonts w:ascii="Times New Roman" w:eastAsia="Times New Roman" w:hAnsi="Times New Roman" w:cs="Times New Roman"/>
                <w:color w:val="000000" w:themeColor="text1"/>
                <w:sz w:val="24"/>
                <w:szCs w:val="24"/>
                <w:lang w:eastAsia="lv-LV"/>
              </w:rPr>
              <w:t xml:space="preserve"> 2014.gada 17.jūnija noteikumos Nr.340 “Noteikumi par apdrošināšanas atlīdzības apmēru un aprēķināšanas kārtību par personai nodarītajiem nemateriālajiem zaudējumiem”</w:t>
            </w:r>
            <w:r w:rsidR="00051D54" w:rsidRPr="002A72A1">
              <w:rPr>
                <w:rFonts w:ascii="Times New Roman" w:eastAsia="Times New Roman" w:hAnsi="Times New Roman" w:cs="Times New Roman"/>
                <w:color w:val="000000" w:themeColor="text1"/>
                <w:sz w:val="24"/>
                <w:szCs w:val="24"/>
                <w:lang w:eastAsia="lv-LV"/>
              </w:rPr>
              <w:t xml:space="preserve"> ir noteikts, kādām personām</w:t>
            </w:r>
            <w:r w:rsidR="008E1A9F" w:rsidRPr="002A72A1">
              <w:rPr>
                <w:rFonts w:ascii="Times New Roman" w:eastAsia="Times New Roman" w:hAnsi="Times New Roman" w:cs="Times New Roman"/>
                <w:color w:val="000000" w:themeColor="text1"/>
                <w:sz w:val="24"/>
                <w:szCs w:val="24"/>
                <w:lang w:eastAsia="lv-LV"/>
              </w:rPr>
              <w:t xml:space="preserve"> (CSNg cietušās personas palicējiem)</w:t>
            </w:r>
            <w:r w:rsidR="00051D54" w:rsidRPr="002A72A1">
              <w:rPr>
                <w:rFonts w:ascii="Times New Roman" w:eastAsia="Times New Roman" w:hAnsi="Times New Roman" w:cs="Times New Roman"/>
                <w:color w:val="000000" w:themeColor="text1"/>
                <w:sz w:val="24"/>
                <w:szCs w:val="24"/>
                <w:lang w:eastAsia="lv-LV"/>
              </w:rPr>
              <w:t xml:space="preserve"> ir tiesības pašām saņemt apdrošināšanas atlīdzību par sāpēm un garīgām ciešanām saistībā ar apgādnieka, apgādājamā vai laulātā nāvi.</w:t>
            </w:r>
          </w:p>
          <w:p w14:paraId="27B94795" w14:textId="77777777" w:rsidR="00506BE8" w:rsidRPr="002A72A1" w:rsidRDefault="00506BE8"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r w:rsidR="009B644F" w:rsidRPr="002A72A1">
              <w:rPr>
                <w:rFonts w:ascii="Times New Roman" w:eastAsia="Times New Roman" w:hAnsi="Times New Roman" w:cs="Times New Roman"/>
                <w:color w:val="000000" w:themeColor="text1"/>
                <w:sz w:val="24"/>
                <w:szCs w:val="24"/>
                <w:lang w:eastAsia="lv-LV"/>
              </w:rPr>
              <w:t>2</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19.pants papildināts ar ceturto daļu</w:t>
            </w:r>
            <w:r w:rsidRPr="002A72A1">
              <w:rPr>
                <w:rFonts w:ascii="Times New Roman" w:eastAsia="Times New Roman" w:hAnsi="Times New Roman" w:cs="Times New Roman"/>
                <w:color w:val="000000" w:themeColor="text1"/>
                <w:sz w:val="24"/>
                <w:szCs w:val="24"/>
                <w:lang w:eastAsia="lv-LV"/>
              </w:rPr>
              <w:t>, lai</w:t>
            </w:r>
            <w:r w:rsidR="001C12AF" w:rsidRPr="002A72A1">
              <w:rPr>
                <w:rFonts w:ascii="Times New Roman" w:eastAsia="Times New Roman" w:hAnsi="Times New Roman" w:cs="Times New Roman"/>
                <w:color w:val="000000" w:themeColor="text1"/>
                <w:sz w:val="24"/>
                <w:szCs w:val="24"/>
                <w:lang w:eastAsia="lv-LV"/>
              </w:rPr>
              <w:t xml:space="preserve"> atrunātu, ja saskaņā ar </w:t>
            </w:r>
            <w:r w:rsidRPr="002A72A1">
              <w:rPr>
                <w:rFonts w:ascii="Times New Roman" w:eastAsia="Times New Roman" w:hAnsi="Times New Roman" w:cs="Times New Roman"/>
                <w:color w:val="000000" w:themeColor="text1"/>
                <w:sz w:val="24"/>
                <w:szCs w:val="24"/>
                <w:lang w:eastAsia="lv-LV"/>
              </w:rPr>
              <w:t> OCTA likuma 19.panta treš</w:t>
            </w:r>
            <w:r w:rsidR="001C12AF" w:rsidRPr="002A72A1">
              <w:rPr>
                <w:rFonts w:ascii="Times New Roman" w:eastAsia="Times New Roman" w:hAnsi="Times New Roman" w:cs="Times New Roman"/>
                <w:color w:val="000000" w:themeColor="text1"/>
                <w:sz w:val="24"/>
                <w:szCs w:val="24"/>
                <w:lang w:eastAsia="lv-LV"/>
              </w:rPr>
              <w:t>o</w:t>
            </w:r>
            <w:r w:rsidRPr="002A72A1">
              <w:rPr>
                <w:rFonts w:ascii="Times New Roman" w:eastAsia="Times New Roman" w:hAnsi="Times New Roman" w:cs="Times New Roman"/>
                <w:color w:val="000000" w:themeColor="text1"/>
                <w:sz w:val="24"/>
                <w:szCs w:val="24"/>
                <w:lang w:eastAsia="lv-LV"/>
              </w:rPr>
              <w:t xml:space="preserve"> daļ</w:t>
            </w:r>
            <w:r w:rsidR="001C12AF" w:rsidRPr="002A72A1">
              <w:rPr>
                <w:rFonts w:ascii="Times New Roman" w:eastAsia="Times New Roman" w:hAnsi="Times New Roman" w:cs="Times New Roman"/>
                <w:color w:val="000000" w:themeColor="text1"/>
                <w:sz w:val="24"/>
                <w:szCs w:val="24"/>
                <w:lang w:eastAsia="lv-LV"/>
              </w:rPr>
              <w:t xml:space="preserve">u </w:t>
            </w:r>
            <w:r w:rsidRPr="002A72A1">
              <w:rPr>
                <w:rFonts w:ascii="Times New Roman" w:eastAsia="Times New Roman" w:hAnsi="Times New Roman" w:cs="Times New Roman"/>
                <w:color w:val="000000" w:themeColor="text1"/>
                <w:sz w:val="24"/>
                <w:szCs w:val="24"/>
                <w:lang w:eastAsia="lv-LV"/>
              </w:rPr>
              <w:t xml:space="preserve"> </w:t>
            </w:r>
            <w:r w:rsidR="001C12AF" w:rsidRPr="002A72A1">
              <w:rPr>
                <w:rFonts w:ascii="Times New Roman" w:eastAsia="Times New Roman" w:hAnsi="Times New Roman" w:cs="Times New Roman"/>
                <w:color w:val="000000" w:themeColor="text1"/>
                <w:sz w:val="24"/>
                <w:szCs w:val="24"/>
                <w:lang w:eastAsia="lv-LV"/>
              </w:rPr>
              <w:t xml:space="preserve">aprēķinātā  apdrošināšanas atlīdzība </w:t>
            </w:r>
            <w:r w:rsidRPr="002A72A1">
              <w:rPr>
                <w:rFonts w:ascii="Times New Roman" w:eastAsia="Times New Roman" w:hAnsi="Times New Roman" w:cs="Times New Roman"/>
                <w:color w:val="000000" w:themeColor="text1"/>
                <w:sz w:val="24"/>
                <w:szCs w:val="24"/>
                <w:lang w:eastAsia="lv-LV"/>
              </w:rPr>
              <w:t xml:space="preserve">nesniedz pilnīgu apmierinājumu CSNg cietušajai trešajai personai, uzskatot, ka </w:t>
            </w:r>
            <w:r w:rsidR="001C12AF" w:rsidRPr="002A72A1">
              <w:rPr>
                <w:rFonts w:ascii="Times New Roman" w:eastAsia="Times New Roman" w:hAnsi="Times New Roman" w:cs="Times New Roman"/>
                <w:color w:val="000000" w:themeColor="text1"/>
                <w:sz w:val="24"/>
                <w:szCs w:val="24"/>
                <w:lang w:eastAsia="lv-LV"/>
              </w:rPr>
              <w:t xml:space="preserve">tai nodarītie zaudējumi </w:t>
            </w:r>
            <w:r w:rsidRPr="002A72A1">
              <w:rPr>
                <w:rFonts w:ascii="Times New Roman" w:eastAsia="Times New Roman" w:hAnsi="Times New Roman" w:cs="Times New Roman"/>
                <w:color w:val="000000" w:themeColor="text1"/>
                <w:sz w:val="24"/>
                <w:szCs w:val="24"/>
                <w:lang w:eastAsia="lv-LV"/>
              </w:rPr>
              <w:t>naudas izteiksmē ir lielāk</w:t>
            </w:r>
            <w:r w:rsidR="001C12AF" w:rsidRPr="002A72A1">
              <w:rPr>
                <w:rFonts w:ascii="Times New Roman" w:eastAsia="Times New Roman" w:hAnsi="Times New Roman" w:cs="Times New Roman"/>
                <w:color w:val="000000" w:themeColor="text1"/>
                <w:sz w:val="24"/>
                <w:szCs w:val="24"/>
                <w:lang w:eastAsia="lv-LV"/>
              </w:rPr>
              <w:t>i</w:t>
            </w:r>
            <w:r w:rsidRPr="002A72A1">
              <w:rPr>
                <w:rFonts w:ascii="Times New Roman" w:eastAsia="Times New Roman" w:hAnsi="Times New Roman" w:cs="Times New Roman"/>
                <w:color w:val="000000" w:themeColor="text1"/>
                <w:sz w:val="24"/>
                <w:szCs w:val="24"/>
                <w:lang w:eastAsia="lv-LV"/>
              </w:rPr>
              <w:t xml:space="preserve"> nekā </w:t>
            </w:r>
            <w:r w:rsidR="001C12AF" w:rsidRPr="002A72A1">
              <w:rPr>
                <w:rFonts w:ascii="Times New Roman" w:eastAsia="Times New Roman" w:hAnsi="Times New Roman" w:cs="Times New Roman"/>
                <w:color w:val="000000" w:themeColor="text1"/>
                <w:sz w:val="24"/>
                <w:szCs w:val="24"/>
                <w:lang w:eastAsia="lv-LV"/>
              </w:rPr>
              <w:t>aprēķinātā apdrošināšanas atlīdzība</w:t>
            </w:r>
            <w:r w:rsidRPr="002A72A1">
              <w:rPr>
                <w:rFonts w:ascii="Times New Roman" w:eastAsia="Times New Roman" w:hAnsi="Times New Roman" w:cs="Times New Roman"/>
                <w:color w:val="000000" w:themeColor="text1"/>
                <w:sz w:val="24"/>
                <w:szCs w:val="24"/>
                <w:lang w:eastAsia="lv-LV"/>
              </w:rPr>
              <w:t>, tad trešajai personai ir tiesības, iesniedzot pamatojumu, vērsties pie apdrošinātāja vai LTAB (ja apdrošināšanas atlīdzība izmaksājama no Garantijas fonda) ar lūgumu pārskatīt pieņemto lēmumu par apdrošināšanas atlīdzību, nepieciešamības gadījumā vēršoties tiesā ar prasības pieteikumu pret apdrošinātāju vai LTAB (ja apdrošināšanas atlīdzība izmaksājama no Garantijas fonda).</w:t>
            </w:r>
          </w:p>
          <w:p w14:paraId="09FBF60D"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221AF8D0" w14:textId="77777777" w:rsidR="00506BE8" w:rsidRPr="002A72A1" w:rsidRDefault="00506BE8"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r w:rsidR="006D1596" w:rsidRPr="002A72A1">
              <w:rPr>
                <w:rFonts w:ascii="Times New Roman" w:eastAsia="Times New Roman" w:hAnsi="Times New Roman" w:cs="Times New Roman"/>
                <w:color w:val="000000" w:themeColor="text1"/>
                <w:sz w:val="24"/>
                <w:szCs w:val="24"/>
                <w:lang w:eastAsia="lv-LV"/>
              </w:rPr>
              <w:t>3</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20.panta</w:t>
            </w:r>
            <w:r w:rsidRPr="002A72A1">
              <w:rPr>
                <w:rFonts w:ascii="Times New Roman" w:eastAsia="Times New Roman" w:hAnsi="Times New Roman" w:cs="Times New Roman"/>
                <w:color w:val="000000" w:themeColor="text1"/>
                <w:sz w:val="24"/>
                <w:szCs w:val="24"/>
                <w:lang w:eastAsia="lv-LV"/>
              </w:rPr>
              <w:t> pirmā daļa tiek precizēta, papildus spēkā esošajam regulējumam 1.punktā atrunājot, ka ārstēšanās izdevumos  ietilpst arī ceļa izdevumi par nogādāšanu mājās no ārstniecības iestādes, kurā CSNg cietusī persona nogādāta vai griezusies pati pēc CSNg, un to, ka atlīdzināmi ir izdevumi arī par  neatliekamās medicīniskās palīdzības brigādes sniegto palīdzību cietušajai personai, un 2.punktā nosakot, ka zaudējumi sakarā ar cietušās personas ārstēšanu ir arī personas, kas kopj CSNg cietušo bērnu, nesaņemtie ienākumi par ārstniecības iestādes apliecināto darbnespējas laiku, kas aprēķināti OCTA likuma 21.pantā noteiktajā kārtībā.</w:t>
            </w:r>
          </w:p>
          <w:p w14:paraId="7FC7FDDA"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3662A089" w14:textId="77777777" w:rsidR="00506BE8" w:rsidRPr="002A72A1" w:rsidRDefault="00506BE8"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r w:rsidR="006D1596" w:rsidRPr="002A72A1">
              <w:rPr>
                <w:rFonts w:ascii="Times New Roman" w:eastAsia="Times New Roman" w:hAnsi="Times New Roman" w:cs="Times New Roman"/>
                <w:color w:val="000000" w:themeColor="text1"/>
                <w:sz w:val="24"/>
                <w:szCs w:val="24"/>
                <w:lang w:eastAsia="lv-LV"/>
              </w:rPr>
              <w:t>4</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21.pantā</w:t>
            </w:r>
            <w:r w:rsidRPr="002A72A1">
              <w:rPr>
                <w:rFonts w:ascii="Times New Roman" w:eastAsia="Times New Roman" w:hAnsi="Times New Roman" w:cs="Times New Roman"/>
                <w:color w:val="000000" w:themeColor="text1"/>
                <w:sz w:val="24"/>
                <w:szCs w:val="24"/>
                <w:lang w:eastAsia="lv-LV"/>
              </w:rPr>
              <w:t>:</w:t>
            </w:r>
          </w:p>
          <w:p w14:paraId="00B589DB"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 </w:t>
            </w:r>
          </w:p>
          <w:p w14:paraId="4F76411E" w14:textId="77777777" w:rsidR="00506BE8" w:rsidRPr="002A72A1" w:rsidRDefault="00506BE8" w:rsidP="00636491">
            <w:pPr>
              <w:spacing w:after="120" w:line="276" w:lineRule="auto"/>
              <w:ind w:left="50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otrā daļa precizēta attiecībā uz to, kā aprēķināmi nesaņemtie ienākumi:</w:t>
            </w:r>
          </w:p>
          <w:p w14:paraId="06ACFC56"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1.punktā attiecībā uz cietušo personu, kura CSNg brīdī uzskatāma par darba ņēmēju, paredzot, ka no aprēķinātās cietušās personas vidējās izpeļņas atskaitāmi ir arī „nodokļi (ja tādi maksājami)”.</w:t>
            </w:r>
          </w:p>
          <w:p w14:paraId="3559256B"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                                                                                                                                                             2.punktā attiecībā uz cietušo personu, kura CSNg brīdī nav uzskatāma par darba ņēmēju, bet gūst ienākumus, precizējot, ka nesaņemtos ienākumus veido summa, kuru aprēķina, iepriekšējo 12 mēnešu ienākumu summu dalot ar mēnešu skaitu, un no kuras atskaitīti nodokļi (ja tādi maksājami) un pēc veselības kaitējuma nodarīšanas cietušajai personai piešķirtie slimības pabalsti.</w:t>
            </w:r>
          </w:p>
          <w:p w14:paraId="37FD39DC" w14:textId="77777777" w:rsidR="00506BE8" w:rsidRPr="002A72A1" w:rsidRDefault="00506BE8"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08A18B69"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No OCTA likuma tiek izslēgta atsauce uz Darba likumu, jo arī Valsts un pašvaldību institūciju amatpersonu un darbinieku atlīdzības likumā tiek noteikts, kā tiek rēķināta vidējā izpeļņa.</w:t>
            </w:r>
          </w:p>
          <w:p w14:paraId="386DF07F" w14:textId="77777777" w:rsidR="00506BE8" w:rsidRPr="002A72A1" w:rsidRDefault="00506BE8" w:rsidP="00636491">
            <w:pPr>
              <w:spacing w:after="0" w:line="276" w:lineRule="auto"/>
              <w:ind w:left="720" w:right="23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6CAFF833" w14:textId="77777777" w:rsidR="00506BE8" w:rsidRPr="002A72A1" w:rsidRDefault="00506BE8" w:rsidP="00636491">
            <w:pPr>
              <w:spacing w:after="0" w:line="276" w:lineRule="auto"/>
              <w:ind w:left="720" w:right="238"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trešā daļa papildināta, nosakot, ka apdrošinātājam vai LTAB ir pienākums atlīdzināt arī darba devēja samaksāto iedzīvotāja ienākuma nodokli  (turpmāk – IIN) un sociālās apdrošināšanas obligātās iemaksas (turpmāk – SAOI) cietušās personas pārejošas darbnespējas laikā. Iepriekš praksē nebija vienotas pieejas par to, vai, atlīdzinot cietušās personas darba devējam tā izmaksāto slimības naudu, vienlaikus tam būtu jāatlīdzina arī samaksātais IIN un SAOI.</w:t>
            </w:r>
          </w:p>
          <w:p w14:paraId="35D1A1FB"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463FF1ED" w14:textId="77777777" w:rsidR="00506BE8" w:rsidRPr="002A72A1" w:rsidRDefault="00506BE8"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r w:rsidR="00CC2765" w:rsidRPr="002A72A1">
              <w:rPr>
                <w:rFonts w:ascii="Times New Roman" w:eastAsia="Times New Roman" w:hAnsi="Times New Roman" w:cs="Times New Roman"/>
                <w:color w:val="000000" w:themeColor="text1"/>
                <w:sz w:val="24"/>
                <w:szCs w:val="24"/>
                <w:lang w:eastAsia="lv-LV"/>
              </w:rPr>
              <w:t>5</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22.pantā</w:t>
            </w:r>
            <w:r w:rsidRPr="002A72A1">
              <w:rPr>
                <w:rFonts w:ascii="Times New Roman" w:eastAsia="Times New Roman" w:hAnsi="Times New Roman" w:cs="Times New Roman"/>
                <w:color w:val="000000" w:themeColor="text1"/>
                <w:sz w:val="24"/>
                <w:szCs w:val="24"/>
                <w:lang w:eastAsia="lv-LV"/>
              </w:rPr>
              <w:t>:</w:t>
            </w:r>
          </w:p>
          <w:p w14:paraId="1E30DF7A" w14:textId="77777777" w:rsidR="00506BE8" w:rsidRPr="002A72A1" w:rsidRDefault="00506BE8" w:rsidP="00636491">
            <w:pPr>
              <w:spacing w:before="100" w:beforeAutospacing="1" w:after="120" w:line="276" w:lineRule="auto"/>
              <w:ind w:left="678" w:hanging="42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 </w:t>
            </w:r>
            <w:r w:rsidRPr="002A72A1">
              <w:rPr>
                <w:rFonts w:ascii="Times New Roman" w:eastAsia="Times New Roman" w:hAnsi="Times New Roman" w:cs="Times New Roman"/>
                <w:color w:val="000000" w:themeColor="text1"/>
                <w:sz w:val="24"/>
                <w:szCs w:val="24"/>
                <w:lang w:eastAsia="lv-LV"/>
              </w:rPr>
              <w:t>-         ceturtā daļa izteikta jaunā redakcijā, papildus spēkā esošajam regulējumam nosakot arī to, ka cietušajai personai, kas CSNg brīdī ir nepilngadīga vai mācās vispārējās, profesionālās vai augstākās izglītības iestādē un kurai nav apgūta profesija, darba spēju zuduma gadījumā, apdrošinātājs vai LTAB pēc vienošanās ar cietušo sedz mācību maksu, jo šobrīd OCTA likums regulē tikai gadījumus, ja profesija jau ir bijusi, bet nekas nav teikts par gadījumiem, ja cieš bērns/skolnieks, kas nav vēl neko apguvis. Līdz ar to OCTA likumā nepieciešams atrunāt par jaunas profesijas apguvi, ja cietušajam vispār profesija nav bijusi.</w:t>
            </w:r>
          </w:p>
          <w:p w14:paraId="53F9FEA5"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pants papildināts ar piekto daļu, lai noteiktu, ka situācijā, kad izglītības ieguve nav iespējama personas dzīvesvietas valstī un to iespējams iegūt ārvalstīs, tad, saskaņojot ar apdrošinātāju vai LTAB, iespējams saņemt arī atlīdzību par mācībām ārvalstīs.</w:t>
            </w:r>
          </w:p>
          <w:p w14:paraId="38AAEA0A"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0FE16345" w14:textId="77777777" w:rsidR="00506BE8" w:rsidRPr="002A72A1" w:rsidRDefault="00506BE8"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r w:rsidR="00E7346C" w:rsidRPr="002A72A1">
              <w:rPr>
                <w:rFonts w:ascii="Times New Roman" w:eastAsia="Times New Roman" w:hAnsi="Times New Roman" w:cs="Times New Roman"/>
                <w:color w:val="000000" w:themeColor="text1"/>
                <w:sz w:val="24"/>
                <w:szCs w:val="24"/>
                <w:lang w:eastAsia="lv-LV"/>
              </w:rPr>
              <w:t>6</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23.panta </w:t>
            </w:r>
            <w:r w:rsidRPr="002A72A1">
              <w:rPr>
                <w:rFonts w:ascii="Times New Roman" w:eastAsia="Times New Roman" w:hAnsi="Times New Roman" w:cs="Times New Roman"/>
                <w:color w:val="000000" w:themeColor="text1"/>
                <w:sz w:val="24"/>
                <w:szCs w:val="24"/>
                <w:lang w:eastAsia="lv-LV"/>
              </w:rPr>
              <w:t>pirmās daļas pirmais un otrais punkts tiek precizēts, konkretizējot izglītības iestādes, kurās mācās bērni un adoptētie līdz pilngadības sasniegšanai,</w:t>
            </w:r>
            <w:r w:rsidRPr="002A72A1">
              <w:rPr>
                <w:rFonts w:ascii="Times New Roman" w:eastAsia="Times New Roman" w:hAnsi="Times New Roman" w:cs="Times New Roman"/>
                <w:b/>
                <w:bCs/>
                <w:color w:val="000000" w:themeColor="text1"/>
                <w:sz w:val="24"/>
                <w:szCs w:val="24"/>
                <w:lang w:eastAsia="lv-LV"/>
              </w:rPr>
              <w:t> </w:t>
            </w:r>
            <w:r w:rsidRPr="002A72A1">
              <w:rPr>
                <w:rFonts w:ascii="Times New Roman" w:eastAsia="Times New Roman" w:hAnsi="Times New Roman" w:cs="Times New Roman"/>
                <w:color w:val="000000" w:themeColor="text1"/>
                <w:sz w:val="24"/>
                <w:szCs w:val="24"/>
                <w:lang w:eastAsia="lv-LV"/>
              </w:rPr>
              <w:t>bet ne ilgāk kā līdz 24 gadu vecumam.</w:t>
            </w:r>
          </w:p>
          <w:p w14:paraId="54A9F52E" w14:textId="77777777" w:rsidR="00506BE8" w:rsidRPr="002A72A1" w:rsidRDefault="00506BE8" w:rsidP="00636491">
            <w:pPr>
              <w:spacing w:after="120" w:line="276" w:lineRule="auto"/>
              <w:ind w:left="50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 </w:t>
            </w:r>
          </w:p>
          <w:p w14:paraId="432EBBFD" w14:textId="0EB55B5E" w:rsidR="005253E2" w:rsidRPr="00341454" w:rsidRDefault="00506BE8" w:rsidP="005253E2">
            <w:pPr>
              <w:spacing w:after="120" w:line="276" w:lineRule="auto"/>
              <w:ind w:left="644" w:hanging="360"/>
              <w:jc w:val="both"/>
              <w:rPr>
                <w:rFonts w:ascii="Times New Roman" w:eastAsia="Times New Roman" w:hAnsi="Times New Roman" w:cs="Times New Roman"/>
                <w:color w:val="000000" w:themeColor="text1"/>
                <w:sz w:val="24"/>
                <w:szCs w:val="24"/>
                <w:u w:val="single"/>
                <w:lang w:eastAsia="lv-LV"/>
              </w:rPr>
            </w:pPr>
            <w:r w:rsidRPr="002A72A1">
              <w:rPr>
                <w:rFonts w:ascii="Times New Roman" w:eastAsia="Times New Roman" w:hAnsi="Times New Roman" w:cs="Times New Roman"/>
                <w:color w:val="000000" w:themeColor="text1"/>
                <w:sz w:val="24"/>
                <w:szCs w:val="24"/>
                <w:lang w:eastAsia="lv-LV"/>
              </w:rPr>
              <w:t>1</w:t>
            </w:r>
            <w:r w:rsidR="00E7346C" w:rsidRPr="002A72A1">
              <w:rPr>
                <w:rFonts w:ascii="Times New Roman" w:eastAsia="Times New Roman" w:hAnsi="Times New Roman" w:cs="Times New Roman"/>
                <w:color w:val="000000" w:themeColor="text1"/>
                <w:sz w:val="24"/>
                <w:szCs w:val="24"/>
                <w:lang w:eastAsia="lv-LV"/>
              </w:rPr>
              <w:t>7</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24.panta </w:t>
            </w:r>
            <w:r w:rsidRPr="002A72A1">
              <w:rPr>
                <w:rFonts w:ascii="Times New Roman" w:eastAsia="Times New Roman" w:hAnsi="Times New Roman" w:cs="Times New Roman"/>
                <w:color w:val="000000" w:themeColor="text1"/>
                <w:sz w:val="24"/>
                <w:szCs w:val="24"/>
                <w:lang w:eastAsia="lv-LV"/>
              </w:rPr>
              <w:t xml:space="preserve">otrā daļa tiesiskās skaidrības nolūkos, līdzīgi kā likuma 21. panta trešajā daļā, tiek izteikta jaunā redakcijā, papildinot pantu ar </w:t>
            </w:r>
            <w:r w:rsidRPr="002A72A1">
              <w:rPr>
                <w:rFonts w:ascii="Times New Roman" w:eastAsia="Times New Roman" w:hAnsi="Times New Roman" w:cs="Times New Roman"/>
                <w:color w:val="000000" w:themeColor="text1"/>
                <w:sz w:val="24"/>
                <w:szCs w:val="24"/>
                <w:lang w:eastAsia="lv-LV"/>
              </w:rPr>
              <w:lastRenderedPageBreak/>
              <w:t>norādi, ka apdrošinātājs vai Transportlīdzekļu apdrošinātāju birojs atlīdzina valsts budžeta un pašvaldību budžetu līdzekļus, kas samaksāti valsts sociālās apdrošināšanas pakalpojumu, ieskaitot samaksāto iedzīvotāju ienākuma nodokli. Valsts sociālās apdrošināšanas aģentūra, pieprasot valsts budžeta līdzekļ</w:t>
            </w:r>
            <w:r w:rsidR="00E32AA7" w:rsidRPr="002A72A1">
              <w:rPr>
                <w:rFonts w:ascii="Times New Roman" w:eastAsia="Times New Roman" w:hAnsi="Times New Roman" w:cs="Times New Roman"/>
                <w:color w:val="000000" w:themeColor="text1"/>
                <w:sz w:val="24"/>
                <w:szCs w:val="24"/>
                <w:lang w:eastAsia="lv-LV"/>
              </w:rPr>
              <w:t>u</w:t>
            </w:r>
            <w:r w:rsidRPr="002A72A1">
              <w:rPr>
                <w:rFonts w:ascii="Times New Roman" w:eastAsia="Times New Roman" w:hAnsi="Times New Roman" w:cs="Times New Roman"/>
                <w:color w:val="000000" w:themeColor="text1"/>
                <w:sz w:val="24"/>
                <w:szCs w:val="24"/>
                <w:lang w:eastAsia="lv-LV"/>
              </w:rPr>
              <w:t xml:space="preserve"> atgūšanu, pieprasāmās summas apmērā iekļauj arī aprēķināto iedzīvotāja ienākuma nodokli, jo tas tiek izmaksāts no sociālās apdrošināšanas speciālā budžeta.</w:t>
            </w:r>
            <w:r w:rsidR="00E32AA7" w:rsidRPr="002A72A1">
              <w:rPr>
                <w:rFonts w:ascii="Times New Roman" w:eastAsia="Times New Roman" w:hAnsi="Times New Roman" w:cs="Times New Roman"/>
                <w:color w:val="000000" w:themeColor="text1"/>
                <w:sz w:val="24"/>
                <w:szCs w:val="24"/>
                <w:lang w:eastAsia="lv-LV"/>
              </w:rPr>
              <w:t xml:space="preserve"> </w:t>
            </w:r>
            <w:r w:rsidR="005253E2" w:rsidRPr="00341454">
              <w:rPr>
                <w:rFonts w:ascii="Times New Roman" w:eastAsia="Times New Roman" w:hAnsi="Times New Roman"/>
                <w:sz w:val="24"/>
                <w:szCs w:val="24"/>
                <w:u w:val="single"/>
              </w:rPr>
              <w:t xml:space="preserve">Jautājums par iedzīvotāju ienākuma nodokļa atlīdzināšanu valsts budžetam tiek risināts arī tiesvedības procesā (skat. </w:t>
            </w:r>
            <w:r w:rsidR="005253E2" w:rsidRPr="00341454">
              <w:rPr>
                <w:rFonts w:ascii="Times New Roman" w:eastAsia="Times New Roman" w:hAnsi="Times New Roman"/>
                <w:sz w:val="24"/>
                <w:szCs w:val="24"/>
                <w:u w:val="single"/>
                <w:lang w:eastAsia="lv-LV"/>
              </w:rPr>
              <w:t>civillietas C32212817, C32211017, C68419317, C30552117).</w:t>
            </w:r>
          </w:p>
          <w:p w14:paraId="1CC6220E" w14:textId="77777777" w:rsidR="00506BE8" w:rsidRPr="002A72A1" w:rsidRDefault="00506BE8"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r w:rsidR="00E7346C" w:rsidRPr="002A72A1">
              <w:rPr>
                <w:rFonts w:ascii="Times New Roman" w:eastAsia="Times New Roman" w:hAnsi="Times New Roman" w:cs="Times New Roman"/>
                <w:color w:val="000000" w:themeColor="text1"/>
                <w:sz w:val="24"/>
                <w:szCs w:val="24"/>
                <w:lang w:eastAsia="lv-LV"/>
              </w:rPr>
              <w:t>8</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27.panta</w:t>
            </w:r>
            <w:r w:rsidRPr="002A72A1">
              <w:rPr>
                <w:rFonts w:ascii="Times New Roman" w:eastAsia="Times New Roman" w:hAnsi="Times New Roman" w:cs="Times New Roman"/>
                <w:color w:val="000000" w:themeColor="text1"/>
                <w:sz w:val="24"/>
                <w:szCs w:val="24"/>
                <w:lang w:eastAsia="lv-LV"/>
              </w:rPr>
              <w:t> otrā daļa tiek precizēta un papildināta:</w:t>
            </w:r>
          </w:p>
          <w:p w14:paraId="781529DB"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vārdu „autokapsētā” aizstājot ar vārdiem „transportlīdzekļa apstrādes uzņēmumā”, lai būtu lietota normatīvajam regulējumam atbilstoša terminoloģija,</w:t>
            </w:r>
          </w:p>
          <w:p w14:paraId="5EF3AE4B"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nosakot, ka apdrošinātāji vai LTAB:</w:t>
            </w:r>
          </w:p>
          <w:p w14:paraId="45725746" w14:textId="77777777" w:rsidR="00506BE8" w:rsidRPr="002A72A1" w:rsidRDefault="00E7346C" w:rsidP="00636491">
            <w:pPr>
              <w:spacing w:after="12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w:t>
            </w:r>
            <w:r w:rsidR="00506BE8" w:rsidRPr="002A72A1">
              <w:rPr>
                <w:rFonts w:ascii="Times New Roman" w:eastAsia="Times New Roman" w:hAnsi="Times New Roman" w:cs="Times New Roman"/>
                <w:color w:val="000000" w:themeColor="text1"/>
                <w:sz w:val="24"/>
                <w:szCs w:val="24"/>
                <w:lang w:eastAsia="lv-LV"/>
              </w:rPr>
              <w:t>atlīdzina izdevumus par transportlīdzekļa noņemšanu no uzskaites,</w:t>
            </w:r>
          </w:p>
          <w:p w14:paraId="4E8B0513" w14:textId="77777777" w:rsidR="00506BE8" w:rsidRPr="002A72A1" w:rsidRDefault="00506BE8" w:rsidP="00636491">
            <w:pPr>
              <w:spacing w:after="120" w:line="276" w:lineRule="auto"/>
              <w:ind w:left="814"/>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izdevumus par transportlīdzekļa atlieku nogādāšanu transportlīdzekļa apstrādes uzņēmumā,</w:t>
            </w:r>
            <w:r w:rsidR="00E7346C" w:rsidRPr="002A72A1">
              <w:rPr>
                <w:rFonts w:ascii="Times New Roman" w:eastAsia="Times New Roman" w:hAnsi="Times New Roman" w:cs="Times New Roman"/>
                <w:color w:val="000000" w:themeColor="text1"/>
                <w:sz w:val="24"/>
                <w:szCs w:val="24"/>
                <w:lang w:eastAsia="lv-LV"/>
              </w:rPr>
              <w:t xml:space="preserve"> vienlaikus nosakot, ka izdevumus par transportlīdzekļa atlieku nogādāšanu transportlīdzekļa apstrādes uzņēmumā</w:t>
            </w:r>
            <w:r w:rsidRPr="002A72A1">
              <w:rPr>
                <w:rFonts w:ascii="Times New Roman" w:eastAsia="Times New Roman" w:hAnsi="Times New Roman" w:cs="Times New Roman"/>
                <w:color w:val="000000" w:themeColor="text1"/>
                <w:sz w:val="24"/>
                <w:szCs w:val="24"/>
                <w:lang w:eastAsia="lv-LV"/>
              </w:rPr>
              <w:t xml:space="preserve"> atlīdzin</w:t>
            </w:r>
            <w:r w:rsidR="00E7346C" w:rsidRPr="002A72A1">
              <w:rPr>
                <w:rFonts w:ascii="Times New Roman" w:eastAsia="Times New Roman" w:hAnsi="Times New Roman" w:cs="Times New Roman"/>
                <w:color w:val="000000" w:themeColor="text1"/>
                <w:sz w:val="24"/>
                <w:szCs w:val="24"/>
                <w:lang w:eastAsia="lv-LV"/>
              </w:rPr>
              <w:t>a</w:t>
            </w:r>
            <w:r w:rsidRPr="002A72A1">
              <w:rPr>
                <w:rFonts w:ascii="Times New Roman" w:eastAsia="Times New Roman" w:hAnsi="Times New Roman" w:cs="Times New Roman"/>
                <w:color w:val="000000" w:themeColor="text1"/>
                <w:sz w:val="24"/>
                <w:szCs w:val="24"/>
                <w:lang w:eastAsia="lv-LV"/>
              </w:rPr>
              <w:t xml:space="preserve">  personai, kas </w:t>
            </w:r>
            <w:r w:rsidR="00E7346C" w:rsidRPr="002A72A1">
              <w:rPr>
                <w:rFonts w:ascii="Times New Roman" w:eastAsia="Times New Roman" w:hAnsi="Times New Roman" w:cs="Times New Roman"/>
                <w:color w:val="000000" w:themeColor="text1"/>
                <w:sz w:val="24"/>
                <w:szCs w:val="24"/>
                <w:lang w:eastAsia="lv-LV"/>
              </w:rPr>
              <w:t xml:space="preserve"> atliekas tur nogādājusi un </w:t>
            </w:r>
            <w:r w:rsidRPr="002A72A1">
              <w:rPr>
                <w:rFonts w:ascii="Times New Roman" w:eastAsia="Times New Roman" w:hAnsi="Times New Roman" w:cs="Times New Roman"/>
                <w:color w:val="000000" w:themeColor="text1"/>
                <w:sz w:val="24"/>
                <w:szCs w:val="24"/>
                <w:lang w:eastAsia="lv-LV"/>
              </w:rPr>
              <w:t xml:space="preserve">iesniegusi </w:t>
            </w:r>
            <w:r w:rsidR="00E7346C" w:rsidRPr="002A72A1">
              <w:rPr>
                <w:rFonts w:ascii="Times New Roman" w:eastAsia="Times New Roman" w:hAnsi="Times New Roman" w:cs="Times New Roman"/>
                <w:color w:val="000000" w:themeColor="text1"/>
                <w:sz w:val="24"/>
                <w:szCs w:val="24"/>
                <w:lang w:eastAsia="lv-LV"/>
              </w:rPr>
              <w:t xml:space="preserve">attiecīgus </w:t>
            </w:r>
            <w:r w:rsidRPr="002A72A1">
              <w:rPr>
                <w:rFonts w:ascii="Times New Roman" w:eastAsia="Times New Roman" w:hAnsi="Times New Roman" w:cs="Times New Roman"/>
                <w:color w:val="000000" w:themeColor="text1"/>
                <w:sz w:val="24"/>
                <w:szCs w:val="24"/>
                <w:lang w:eastAsia="lv-LV"/>
              </w:rPr>
              <w:t>dokumentus.</w:t>
            </w:r>
          </w:p>
          <w:p w14:paraId="464E9247"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Šobrīd OCTA likums paredz atlīdzināt izdevumus tikai par izziņu, kas apliecina numurētā agregāta piederību, ja transportlīdzekļa īpašnieks piekrīt transportlīdzekļa atzīšanai par bojā gājušu, tomēr praksē netiek pieprasīta šo izdevumu atlīdzināšana. Praksē parasti šādos gadījumos transportlīdzekļa īpašnieks transportlīdzekli noņem arī no uzskaites, kas līdz ar to rada papildu izdevumus transportlīdzekļa īpašniekiem. Ir apdrošinātāji, kas atlīdzina šos izdevumus (kaut arī OCTA likums spēkā esošajā redakcijā to tieši neparedz), bet ir arī apdrošinātāji, kas tos neatlīdzina.  Lai būtu vienota pieeja zaudējumu atlīdzināšanā, nepieciešami grozījumi OCTA likumā.</w:t>
            </w:r>
          </w:p>
          <w:p w14:paraId="4F4E889B" w14:textId="77777777" w:rsidR="00506BE8" w:rsidRPr="002A72A1" w:rsidRDefault="00506BE8" w:rsidP="00636491">
            <w:pPr>
              <w:spacing w:after="120" w:line="276" w:lineRule="auto"/>
              <w:ind w:left="66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12DB81D8" w14:textId="77777777" w:rsidR="001E4155" w:rsidRPr="002A72A1" w:rsidRDefault="00BE301D" w:rsidP="00636491">
            <w:pPr>
              <w:spacing w:after="120" w:line="276" w:lineRule="auto"/>
              <w:ind w:left="644" w:hanging="360"/>
              <w:jc w:val="both"/>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19</w:t>
            </w:r>
            <w:r w:rsidR="00506BE8" w:rsidRPr="002A72A1">
              <w:rPr>
                <w:rFonts w:ascii="Times New Roman" w:eastAsia="Times New Roman" w:hAnsi="Times New Roman" w:cs="Times New Roman"/>
                <w:color w:val="000000" w:themeColor="text1"/>
                <w:sz w:val="24"/>
                <w:szCs w:val="24"/>
                <w:lang w:eastAsia="lv-LV"/>
              </w:rPr>
              <w:t>)  </w:t>
            </w:r>
            <w:r w:rsidR="00506BE8" w:rsidRPr="002A72A1">
              <w:rPr>
                <w:rFonts w:ascii="Times New Roman" w:eastAsia="Times New Roman" w:hAnsi="Times New Roman" w:cs="Times New Roman"/>
                <w:b/>
                <w:bCs/>
                <w:color w:val="000000" w:themeColor="text1"/>
                <w:sz w:val="24"/>
                <w:szCs w:val="24"/>
                <w:lang w:eastAsia="lv-LV"/>
              </w:rPr>
              <w:t> 31.pant</w:t>
            </w:r>
            <w:r w:rsidR="00156156" w:rsidRPr="002A72A1">
              <w:rPr>
                <w:rFonts w:ascii="Times New Roman" w:eastAsia="Times New Roman" w:hAnsi="Times New Roman" w:cs="Times New Roman"/>
                <w:b/>
                <w:bCs/>
                <w:color w:val="000000" w:themeColor="text1"/>
                <w:sz w:val="24"/>
                <w:szCs w:val="24"/>
                <w:lang w:eastAsia="lv-LV"/>
              </w:rPr>
              <w:t>ā</w:t>
            </w:r>
            <w:r w:rsidR="001E4155" w:rsidRPr="002A72A1">
              <w:rPr>
                <w:rFonts w:ascii="Times New Roman" w:eastAsia="Times New Roman" w:hAnsi="Times New Roman" w:cs="Times New Roman"/>
                <w:b/>
                <w:bCs/>
                <w:color w:val="000000" w:themeColor="text1"/>
                <w:sz w:val="24"/>
                <w:szCs w:val="24"/>
                <w:lang w:eastAsia="lv-LV"/>
              </w:rPr>
              <w:t>:</w:t>
            </w:r>
          </w:p>
          <w:p w14:paraId="0A1105A7" w14:textId="77777777" w:rsidR="001E4155" w:rsidRPr="002A72A1" w:rsidRDefault="001E4155" w:rsidP="00636491">
            <w:pPr>
              <w:spacing w:after="0" w:line="276" w:lineRule="auto"/>
              <w:ind w:left="678" w:hanging="567"/>
              <w:jc w:val="both"/>
              <w:rPr>
                <w:rFonts w:ascii="Times New Roman" w:hAnsi="Times New Roman"/>
                <w:color w:val="000000" w:themeColor="text1"/>
                <w:sz w:val="24"/>
                <w:szCs w:val="24"/>
              </w:rPr>
            </w:pPr>
            <w:r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bCs/>
                <w:color w:val="000000" w:themeColor="text1"/>
                <w:sz w:val="24"/>
                <w:szCs w:val="24"/>
                <w:lang w:eastAsia="lv-LV"/>
              </w:rPr>
              <w:t xml:space="preserve">-     </w:t>
            </w:r>
            <w:r w:rsidR="001B7699" w:rsidRPr="002A72A1">
              <w:rPr>
                <w:rFonts w:ascii="Times New Roman" w:eastAsia="Times New Roman" w:hAnsi="Times New Roman" w:cs="Times New Roman"/>
                <w:bCs/>
                <w:color w:val="000000" w:themeColor="text1"/>
                <w:sz w:val="24"/>
                <w:szCs w:val="24"/>
                <w:lang w:eastAsia="lv-LV"/>
              </w:rPr>
              <w:t>trešā daļa tiek precizēta, lai nodrošinātu atbilstošu terminu lietojumu (</w:t>
            </w:r>
            <w:r w:rsidR="0037510F" w:rsidRPr="002A72A1">
              <w:rPr>
                <w:rFonts w:ascii="Times New Roman" w:eastAsia="Times New Roman" w:hAnsi="Times New Roman" w:cs="Times New Roman"/>
                <w:i/>
                <w:color w:val="000000" w:themeColor="text1"/>
                <w:sz w:val="24"/>
                <w:szCs w:val="24"/>
                <w:lang w:eastAsia="lv-LV"/>
              </w:rPr>
              <w:t>vārd</w:t>
            </w:r>
            <w:r w:rsidR="00AA6908" w:rsidRPr="002A72A1">
              <w:rPr>
                <w:rFonts w:ascii="Times New Roman" w:eastAsia="Times New Roman" w:hAnsi="Times New Roman" w:cs="Times New Roman"/>
                <w:i/>
                <w:color w:val="000000" w:themeColor="text1"/>
                <w:sz w:val="24"/>
                <w:szCs w:val="24"/>
                <w:lang w:eastAsia="lv-LV"/>
              </w:rPr>
              <w:t>i</w:t>
            </w:r>
            <w:r w:rsidR="0037510F" w:rsidRPr="002A72A1">
              <w:rPr>
                <w:rFonts w:ascii="Times New Roman" w:eastAsia="Times New Roman" w:hAnsi="Times New Roman" w:cs="Times New Roman"/>
                <w:i/>
                <w:color w:val="000000" w:themeColor="text1"/>
                <w:sz w:val="24"/>
                <w:szCs w:val="24"/>
                <w:lang w:eastAsia="lv-LV"/>
              </w:rPr>
              <w:t xml:space="preserve"> “Eiropas Ekonomikas zonas valstī”</w:t>
            </w:r>
            <w:r w:rsidR="00AA6908" w:rsidRPr="002A72A1">
              <w:rPr>
                <w:rFonts w:ascii="Times New Roman" w:eastAsia="Times New Roman" w:hAnsi="Times New Roman" w:cs="Times New Roman"/>
                <w:i/>
                <w:color w:val="000000" w:themeColor="text1"/>
                <w:sz w:val="24"/>
                <w:szCs w:val="24"/>
                <w:lang w:eastAsia="lv-LV"/>
              </w:rPr>
              <w:t xml:space="preserve"> aizstāti</w:t>
            </w:r>
            <w:r w:rsidR="0037510F" w:rsidRPr="002A72A1">
              <w:rPr>
                <w:rFonts w:ascii="Times New Roman" w:eastAsia="Times New Roman" w:hAnsi="Times New Roman" w:cs="Times New Roman"/>
                <w:i/>
                <w:color w:val="000000" w:themeColor="text1"/>
                <w:sz w:val="24"/>
                <w:szCs w:val="24"/>
                <w:lang w:eastAsia="lv-LV"/>
              </w:rPr>
              <w:t xml:space="preserve"> ar vārdiem “Eiropas Ekonomikas zonas valstī un Šveices Konfederācijā”</w:t>
            </w:r>
            <w:r w:rsidR="00AA6908" w:rsidRPr="002A72A1">
              <w:rPr>
                <w:rFonts w:ascii="Times New Roman" w:eastAsia="Times New Roman" w:hAnsi="Times New Roman" w:cs="Times New Roman"/>
                <w:i/>
                <w:color w:val="000000" w:themeColor="text1"/>
                <w:sz w:val="24"/>
                <w:szCs w:val="24"/>
                <w:lang w:eastAsia="lv-LV"/>
              </w:rPr>
              <w:t xml:space="preserve"> un </w:t>
            </w:r>
            <w:r w:rsidR="0037510F" w:rsidRPr="002A72A1">
              <w:rPr>
                <w:rFonts w:ascii="Times New Roman" w:eastAsia="Times New Roman" w:hAnsi="Times New Roman" w:cs="Times New Roman"/>
                <w:i/>
                <w:color w:val="000000" w:themeColor="text1"/>
                <w:sz w:val="24"/>
                <w:szCs w:val="24"/>
                <w:lang w:eastAsia="lv-LV"/>
              </w:rPr>
              <w:t>vārd</w:t>
            </w:r>
            <w:r w:rsidR="00AA6908" w:rsidRPr="002A72A1">
              <w:rPr>
                <w:rFonts w:ascii="Times New Roman" w:eastAsia="Times New Roman" w:hAnsi="Times New Roman" w:cs="Times New Roman"/>
                <w:i/>
                <w:color w:val="000000" w:themeColor="text1"/>
                <w:sz w:val="24"/>
                <w:szCs w:val="24"/>
                <w:lang w:eastAsia="lv-LV"/>
              </w:rPr>
              <w:t>i</w:t>
            </w:r>
            <w:r w:rsidR="0037510F" w:rsidRPr="002A72A1">
              <w:rPr>
                <w:rFonts w:ascii="Times New Roman" w:eastAsia="Times New Roman" w:hAnsi="Times New Roman" w:cs="Times New Roman"/>
                <w:i/>
                <w:color w:val="000000" w:themeColor="text1"/>
                <w:sz w:val="24"/>
                <w:szCs w:val="24"/>
                <w:lang w:eastAsia="lv-LV"/>
              </w:rPr>
              <w:t xml:space="preserve"> “attiecīgās valsts” </w:t>
            </w:r>
            <w:r w:rsidR="00AA6908" w:rsidRPr="002A72A1">
              <w:rPr>
                <w:rFonts w:ascii="Times New Roman" w:eastAsia="Times New Roman" w:hAnsi="Times New Roman" w:cs="Times New Roman"/>
                <w:i/>
                <w:color w:val="000000" w:themeColor="text1"/>
                <w:sz w:val="24"/>
                <w:szCs w:val="24"/>
                <w:lang w:eastAsia="lv-LV"/>
              </w:rPr>
              <w:t xml:space="preserve">aizstāti </w:t>
            </w:r>
            <w:r w:rsidR="0037510F" w:rsidRPr="002A72A1">
              <w:rPr>
                <w:rFonts w:ascii="Times New Roman" w:eastAsia="Times New Roman" w:hAnsi="Times New Roman" w:cs="Times New Roman"/>
                <w:i/>
                <w:color w:val="000000" w:themeColor="text1"/>
                <w:sz w:val="24"/>
                <w:szCs w:val="24"/>
                <w:lang w:eastAsia="lv-LV"/>
              </w:rPr>
              <w:t>ar vārdiem “attiecīgās valsts apdrošinātāja”</w:t>
            </w:r>
            <w:r w:rsidR="001B7699" w:rsidRPr="002A72A1">
              <w:rPr>
                <w:rFonts w:ascii="Times New Roman" w:eastAsia="Times New Roman" w:hAnsi="Times New Roman" w:cs="Times New Roman"/>
                <w:bCs/>
                <w:color w:val="000000" w:themeColor="text1"/>
                <w:sz w:val="24"/>
                <w:szCs w:val="24"/>
                <w:lang w:eastAsia="lv-LV"/>
              </w:rPr>
              <w:t xml:space="preserve">), kā arī tiek izslēgti vārdi “vai tā pilnvaroto pārstāvi”, lai nodrošinātu atbilstību Eiropas Savienības </w:t>
            </w:r>
            <w:r w:rsidR="00A25553" w:rsidRPr="002A72A1">
              <w:rPr>
                <w:rFonts w:ascii="Times New Roman" w:eastAsia="Times New Roman" w:hAnsi="Times New Roman" w:cs="Times New Roman"/>
                <w:bCs/>
                <w:color w:val="000000" w:themeColor="text1"/>
                <w:sz w:val="24"/>
                <w:szCs w:val="24"/>
                <w:lang w:eastAsia="lv-LV"/>
              </w:rPr>
              <w:t>T</w:t>
            </w:r>
            <w:r w:rsidR="001B7699" w:rsidRPr="002A72A1">
              <w:rPr>
                <w:rFonts w:ascii="Times New Roman" w:eastAsia="Times New Roman" w:hAnsi="Times New Roman" w:cs="Times New Roman"/>
                <w:bCs/>
                <w:color w:val="000000" w:themeColor="text1"/>
                <w:sz w:val="24"/>
                <w:szCs w:val="24"/>
                <w:lang w:eastAsia="lv-LV"/>
              </w:rPr>
              <w:t>iesas</w:t>
            </w:r>
            <w:r w:rsidR="001F52DA" w:rsidRPr="002A72A1">
              <w:rPr>
                <w:rFonts w:ascii="Times New Roman" w:eastAsia="Times New Roman" w:hAnsi="Times New Roman" w:cs="Times New Roman"/>
                <w:bCs/>
                <w:color w:val="000000" w:themeColor="text1"/>
                <w:sz w:val="24"/>
                <w:szCs w:val="24"/>
                <w:lang w:eastAsia="lv-LV"/>
              </w:rPr>
              <w:t xml:space="preserve"> </w:t>
            </w:r>
            <w:r w:rsidR="001F52DA" w:rsidRPr="002A72A1">
              <w:rPr>
                <w:rFonts w:ascii="Times New Roman" w:hAnsi="Times New Roman"/>
                <w:color w:val="000000" w:themeColor="text1"/>
                <w:sz w:val="24"/>
                <w:szCs w:val="24"/>
              </w:rPr>
              <w:t>15.12.2016.  spriedumam lietā C-558/15 Vieira Azevedo</w:t>
            </w:r>
            <w:r w:rsidR="001B7699" w:rsidRPr="002A72A1">
              <w:rPr>
                <w:rFonts w:ascii="Times New Roman" w:eastAsia="Times New Roman" w:hAnsi="Times New Roman" w:cs="Times New Roman"/>
                <w:bCs/>
                <w:color w:val="000000" w:themeColor="text1"/>
                <w:sz w:val="24"/>
                <w:szCs w:val="24"/>
                <w:lang w:eastAsia="lv-LV"/>
              </w:rPr>
              <w:t xml:space="preserve">, no kura izriet, ka </w:t>
            </w:r>
            <w:r w:rsidR="001F52DA" w:rsidRPr="002A72A1">
              <w:rPr>
                <w:rFonts w:ascii="Times New Roman" w:hAnsi="Times New Roman"/>
                <w:color w:val="000000" w:themeColor="text1"/>
                <w:sz w:val="24"/>
                <w:szCs w:val="24"/>
              </w:rPr>
              <w:t xml:space="preserve">prasība tiesā ceļama pret apdrošināšanas sabiedrību un nevis </w:t>
            </w:r>
            <w:r w:rsidR="001F52DA" w:rsidRPr="002A72A1">
              <w:rPr>
                <w:rFonts w:ascii="Times New Roman" w:hAnsi="Times New Roman"/>
                <w:color w:val="000000" w:themeColor="text1"/>
                <w:sz w:val="24"/>
                <w:szCs w:val="24"/>
              </w:rPr>
              <w:lastRenderedPageBreak/>
              <w:t xml:space="preserve">pret tās iecelto atlīdzības prasību administrēšanas pārstāvi, </w:t>
            </w:r>
            <w:r w:rsidR="002F0D68" w:rsidRPr="002A72A1">
              <w:rPr>
                <w:rFonts w:ascii="Times New Roman" w:hAnsi="Times New Roman"/>
                <w:color w:val="000000" w:themeColor="text1"/>
                <w:sz w:val="24"/>
                <w:szCs w:val="24"/>
              </w:rPr>
              <w:t xml:space="preserve">tomēr tas neizslēdz to, ka </w:t>
            </w:r>
            <w:r w:rsidR="001F52DA" w:rsidRPr="002A72A1">
              <w:rPr>
                <w:rFonts w:ascii="Times New Roman" w:hAnsi="Times New Roman"/>
                <w:color w:val="000000" w:themeColor="text1"/>
                <w:sz w:val="24"/>
                <w:szCs w:val="24"/>
              </w:rPr>
              <w:t>atlīdzības prasību administrēšanas pārstāvis var tikt uzaicināts ierasties uz lietas izskatīšanu valsts tiesā.</w:t>
            </w:r>
          </w:p>
          <w:p w14:paraId="4A128466" w14:textId="77777777" w:rsidR="00E5274E" w:rsidRPr="002A72A1" w:rsidRDefault="00E5274E" w:rsidP="00636491">
            <w:pPr>
              <w:spacing w:after="0" w:line="276" w:lineRule="auto"/>
              <w:ind w:left="678" w:hanging="567"/>
              <w:jc w:val="both"/>
              <w:rPr>
                <w:rFonts w:ascii="Times New Roman" w:eastAsia="Times New Roman" w:hAnsi="Times New Roman" w:cs="Times New Roman"/>
                <w:bCs/>
                <w:color w:val="000000" w:themeColor="text1"/>
                <w:sz w:val="24"/>
                <w:szCs w:val="24"/>
                <w:lang w:eastAsia="lv-LV"/>
              </w:rPr>
            </w:pPr>
          </w:p>
          <w:p w14:paraId="436E27C1" w14:textId="77777777" w:rsidR="00506BE8" w:rsidRPr="002A72A1" w:rsidRDefault="001E4155" w:rsidP="00636491">
            <w:pPr>
              <w:spacing w:after="120" w:line="276" w:lineRule="auto"/>
              <w:ind w:left="644" w:hanging="391"/>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Cs/>
                <w:color w:val="000000" w:themeColor="text1"/>
                <w:sz w:val="24"/>
                <w:szCs w:val="24"/>
                <w:lang w:eastAsia="lv-LV"/>
              </w:rPr>
              <w:t>-      pants</w:t>
            </w:r>
            <w:r w:rsidRPr="002A72A1">
              <w:rPr>
                <w:rFonts w:ascii="Times New Roman" w:eastAsia="Times New Roman" w:hAnsi="Times New Roman" w:cs="Times New Roman"/>
                <w:b/>
                <w:bCs/>
                <w:color w:val="000000" w:themeColor="text1"/>
                <w:sz w:val="24"/>
                <w:szCs w:val="24"/>
                <w:lang w:eastAsia="lv-LV"/>
              </w:rPr>
              <w:t xml:space="preserve"> </w:t>
            </w:r>
            <w:r w:rsidR="00506BE8" w:rsidRPr="002A72A1">
              <w:rPr>
                <w:rFonts w:ascii="Times New Roman" w:eastAsia="Times New Roman" w:hAnsi="Times New Roman" w:cs="Times New Roman"/>
                <w:b/>
                <w:bCs/>
                <w:color w:val="000000" w:themeColor="text1"/>
                <w:sz w:val="24"/>
                <w:szCs w:val="24"/>
                <w:lang w:eastAsia="lv-LV"/>
              </w:rPr>
              <w:t> </w:t>
            </w:r>
            <w:r w:rsidR="00506BE8" w:rsidRPr="002A72A1">
              <w:rPr>
                <w:rFonts w:ascii="Times New Roman" w:eastAsia="Times New Roman" w:hAnsi="Times New Roman" w:cs="Times New Roman"/>
                <w:color w:val="000000" w:themeColor="text1"/>
                <w:sz w:val="24"/>
                <w:szCs w:val="24"/>
                <w:lang w:eastAsia="lv-LV"/>
              </w:rPr>
              <w:t>tiek papildināts ar 12.daļu (jaunu regulējumu), lai noteiktu, ka noteiktos gadījumos, kad izvērtējot CSNg apstākļus, ir noskaidrots zaudējumus nodarījušais transportlīdzeklis, bet nav iespējams noskaidrot zaudējumus nodarījušā transportlīdzekļa vadītāju, un zaudējumus nodarījušā transportlīdzekļa īpašnieks vai transportlīdzekļa reģistrācijas apliecībā norādītais transportlīdzekļa turētājs (ja transportlīdzekļa īpašnieks ir juridiska persona) vai līzinga gadījumā – transportlīdzekļa reģistrācijas apliecībā norādītais transportlīdzekļa turētājs</w:t>
            </w:r>
            <w:r w:rsidRPr="002A72A1">
              <w:rPr>
                <w:rFonts w:ascii="Times New Roman" w:eastAsia="Times New Roman" w:hAnsi="Times New Roman" w:cs="Times New Roman"/>
                <w:color w:val="000000" w:themeColor="text1"/>
                <w:sz w:val="24"/>
                <w:szCs w:val="24"/>
                <w:lang w:eastAsia="lv-LV"/>
              </w:rPr>
              <w:t xml:space="preserve"> CSNg brīdī</w:t>
            </w:r>
            <w:r w:rsidR="00506BE8" w:rsidRPr="002A72A1">
              <w:rPr>
                <w:rFonts w:ascii="Times New Roman" w:eastAsia="Times New Roman" w:hAnsi="Times New Roman" w:cs="Times New Roman"/>
                <w:color w:val="000000" w:themeColor="text1"/>
                <w:sz w:val="24"/>
                <w:szCs w:val="24"/>
                <w:lang w:eastAsia="lv-LV"/>
              </w:rPr>
              <w:t>:</w:t>
            </w:r>
          </w:p>
          <w:p w14:paraId="73F7E3C3" w14:textId="77777777" w:rsidR="00506BE8" w:rsidRPr="002A72A1" w:rsidRDefault="00506BE8" w:rsidP="00636491">
            <w:pPr>
              <w:spacing w:before="240" w:after="120" w:line="276" w:lineRule="auto"/>
              <w:ind w:left="531" w:hanging="12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 ir atradies zaudējumus nodarījušajā transportlīdzeklī, tad pieņem, ka tas ir bijis zaudējumus nodarījušā transportlīdzekļa vadītājs, ja tas nav sniedzis informāciju par šī transportlīdzekļa vadītāju un nav pierādīts pretējais </w:t>
            </w:r>
            <w:r w:rsidRPr="002A72A1">
              <w:rPr>
                <w:rFonts w:ascii="Times New Roman" w:eastAsia="Times New Roman" w:hAnsi="Times New Roman" w:cs="Times New Roman"/>
                <w:i/>
                <w:iCs/>
                <w:color w:val="000000" w:themeColor="text1"/>
                <w:sz w:val="24"/>
                <w:szCs w:val="24"/>
                <w:lang w:eastAsia="lv-LV"/>
              </w:rPr>
              <w:t xml:space="preserve">(Grozījums pastiprinās transportlīdzekļa īpašnieka vai transportlīdzekļa reģistrācijas apliecībā norādītā  transportlīdzekļa turētāja (ja transportlīdzekļa īpašnieks ir juridiska persona) vai līzinga gadījumā – transportlīdzekļa reģistrācijas apliecībā norādītā transportlīdzekļa turētāja atbildību, lai tie apzināti neizvairītos sniegt informāciju, kuras sniegšanas pienākums tiem paredzēts </w:t>
            </w:r>
            <w:r w:rsidR="00B407E4" w:rsidRPr="002A72A1">
              <w:rPr>
                <w:rFonts w:ascii="Times New Roman" w:eastAsia="Times New Roman" w:hAnsi="Times New Roman" w:cs="Times New Roman"/>
                <w:i/>
                <w:iCs/>
                <w:color w:val="000000" w:themeColor="text1"/>
                <w:sz w:val="24"/>
                <w:szCs w:val="24"/>
                <w:lang w:eastAsia="lv-LV"/>
              </w:rPr>
              <w:t xml:space="preserve">ar plānotajiem grozījumiem </w:t>
            </w:r>
            <w:r w:rsidRPr="002A72A1">
              <w:rPr>
                <w:rFonts w:ascii="Times New Roman" w:eastAsia="Times New Roman" w:hAnsi="Times New Roman" w:cs="Times New Roman"/>
                <w:i/>
                <w:iCs/>
                <w:color w:val="000000" w:themeColor="text1"/>
                <w:sz w:val="24"/>
                <w:szCs w:val="24"/>
                <w:lang w:eastAsia="lv-LV"/>
              </w:rPr>
              <w:t>OCTA likuma 36.pantā, to papildinot ar trešo prim daļu.  Grozījums OCTA likuma 31.pantā atbilst arī Augstākās tiesas judikatūrai, t.i., fakts, ka transportlīdzeklis ir nodots citai personai, ir zināms tikai pašam transportlīdzekļa īpašniekam un, kamēr nav pierādīts pretējais, uzskatāms, ka transportlīdzekli lieto tā īpašnieks (2016.gada 8.aprīļa spriedums lietā Nr.A420617410, SKA-15/2016). Turklāt atbilstoši Latvijas Administratīvo pārkāpumu kodeksa 149.</w:t>
            </w:r>
            <w:r w:rsidRPr="002A72A1">
              <w:rPr>
                <w:rFonts w:ascii="Times New Roman" w:eastAsia="Times New Roman" w:hAnsi="Times New Roman" w:cs="Times New Roman"/>
                <w:i/>
                <w:iCs/>
                <w:color w:val="000000" w:themeColor="text1"/>
                <w:sz w:val="24"/>
                <w:szCs w:val="24"/>
                <w:vertAlign w:val="superscript"/>
                <w:lang w:eastAsia="lv-LV"/>
              </w:rPr>
              <w:t>4</w:t>
            </w:r>
            <w:r w:rsidRPr="002A72A1">
              <w:rPr>
                <w:rFonts w:ascii="Times New Roman" w:eastAsia="Times New Roman" w:hAnsi="Times New Roman" w:cs="Times New Roman"/>
                <w:i/>
                <w:iCs/>
                <w:color w:val="000000" w:themeColor="text1"/>
                <w:sz w:val="24"/>
                <w:szCs w:val="24"/>
                <w:lang w:eastAsia="lv-LV"/>
              </w:rPr>
              <w:t> panta devītajai daļai, paredzēta arī administratīvā atbildība par ziņu nesniegšanu par transportlīdzekļa tiesisko lietotāju, uzliekot naudas sodu transportlīdzekļa īpašniekam (valdītājam, turētājam) — fiziskajai vai juridiskajai personai — no četrdesmit līdz simt četrdesmit euro.</w:t>
            </w:r>
            <w:r w:rsidRPr="002A72A1">
              <w:rPr>
                <w:rFonts w:ascii="Times New Roman" w:eastAsia="Times New Roman" w:hAnsi="Times New Roman" w:cs="Times New Roman"/>
                <w:color w:val="000000" w:themeColor="text1"/>
                <w:sz w:val="24"/>
                <w:szCs w:val="24"/>
                <w:lang w:eastAsia="lv-LV"/>
              </w:rPr>
              <w:t>)</w:t>
            </w:r>
          </w:p>
          <w:p w14:paraId="07E9A914" w14:textId="4140F29A" w:rsidR="00CC3C4E" w:rsidRPr="00560703" w:rsidRDefault="00506BE8" w:rsidP="00636491">
            <w:pPr>
              <w:spacing w:after="120" w:line="276" w:lineRule="auto"/>
              <w:ind w:left="531" w:hanging="284"/>
              <w:jc w:val="both"/>
              <w:rPr>
                <w:rFonts w:ascii="Times New Roman" w:hAnsi="Times New Roman" w:cs="Times New Roman"/>
                <w:sz w:val="24"/>
                <w:szCs w:val="24"/>
              </w:rPr>
            </w:pPr>
            <w:r w:rsidRPr="002A72A1">
              <w:rPr>
                <w:rFonts w:ascii="Times New Roman" w:eastAsia="Times New Roman" w:hAnsi="Times New Roman" w:cs="Times New Roman"/>
                <w:color w:val="000000" w:themeColor="text1"/>
                <w:sz w:val="24"/>
                <w:szCs w:val="24"/>
                <w:lang w:eastAsia="lv-LV"/>
              </w:rPr>
              <w:t>2) nav atradies zaudējumus nodarījušajā transportlīdzeklī, tad tiek noteikts, ka apdrošināšanas atlīdzība maksājama visām zaudējumus nodarījušajā transportlīdzeklī esošajām cietušajām personām, apdrošināšanas atlīdzību proporcionāli samazinot  </w:t>
            </w:r>
            <w:r w:rsidR="00CC3C4E">
              <w:rPr>
                <w:rFonts w:ascii="Times New Roman" w:eastAsia="Times New Roman" w:hAnsi="Times New Roman" w:cs="Times New Roman"/>
                <w:color w:val="000000" w:themeColor="text1"/>
                <w:sz w:val="24"/>
                <w:szCs w:val="24"/>
                <w:lang w:eastAsia="lv-LV"/>
              </w:rPr>
              <w:t xml:space="preserve">katram cietušajam par daļu, </w:t>
            </w:r>
            <w:r w:rsidRPr="002A72A1">
              <w:rPr>
                <w:rFonts w:ascii="Times New Roman" w:eastAsia="Times New Roman" w:hAnsi="Times New Roman" w:cs="Times New Roman"/>
                <w:color w:val="000000" w:themeColor="text1"/>
                <w:sz w:val="24"/>
                <w:szCs w:val="24"/>
                <w:lang w:eastAsia="lv-LV"/>
              </w:rPr>
              <w:t>kas nav atlīdzinām</w:t>
            </w:r>
            <w:r w:rsidR="00CC3C4E">
              <w:rPr>
                <w:rFonts w:ascii="Times New Roman" w:eastAsia="Times New Roman" w:hAnsi="Times New Roman" w:cs="Times New Roman"/>
                <w:color w:val="000000" w:themeColor="text1"/>
                <w:sz w:val="24"/>
                <w:szCs w:val="24"/>
                <w:lang w:eastAsia="lv-LV"/>
              </w:rPr>
              <w:t>a</w:t>
            </w:r>
            <w:r w:rsidRPr="002A72A1">
              <w:rPr>
                <w:rFonts w:ascii="Times New Roman" w:eastAsia="Times New Roman" w:hAnsi="Times New Roman" w:cs="Times New Roman"/>
                <w:color w:val="000000" w:themeColor="text1"/>
                <w:sz w:val="24"/>
                <w:szCs w:val="24"/>
                <w:lang w:eastAsia="lv-LV"/>
              </w:rPr>
              <w:t xml:space="preserve"> zaudējumus nodarījušā transportlīdzekļa vadītājam</w:t>
            </w:r>
            <w:r w:rsidR="0048516C">
              <w:rPr>
                <w:rFonts w:ascii="Times New Roman" w:eastAsia="Times New Roman" w:hAnsi="Times New Roman" w:cs="Times New Roman"/>
                <w:color w:val="000000" w:themeColor="text1"/>
                <w:sz w:val="24"/>
                <w:szCs w:val="24"/>
                <w:lang w:eastAsia="lv-LV"/>
              </w:rPr>
              <w:t xml:space="preserve"> (skat</w:t>
            </w:r>
            <w:r w:rsidR="00ED5879">
              <w:rPr>
                <w:rFonts w:ascii="Times New Roman" w:eastAsia="Times New Roman" w:hAnsi="Times New Roman" w:cs="Times New Roman"/>
                <w:color w:val="000000" w:themeColor="text1"/>
                <w:sz w:val="24"/>
                <w:szCs w:val="24"/>
                <w:lang w:eastAsia="lv-LV"/>
              </w:rPr>
              <w:t>.</w:t>
            </w:r>
            <w:r w:rsidR="0048516C">
              <w:rPr>
                <w:rFonts w:ascii="Times New Roman" w:eastAsia="Times New Roman" w:hAnsi="Times New Roman" w:cs="Times New Roman"/>
                <w:color w:val="000000" w:themeColor="text1"/>
                <w:sz w:val="24"/>
                <w:szCs w:val="24"/>
                <w:lang w:eastAsia="lv-LV"/>
              </w:rPr>
              <w:t xml:space="preserve"> tālāk piemēru atlīdzības aprēķināšanai)</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i/>
                <w:iCs/>
                <w:color w:val="000000" w:themeColor="text1"/>
                <w:sz w:val="24"/>
                <w:szCs w:val="24"/>
                <w:lang w:eastAsia="lv-LV"/>
              </w:rPr>
              <w:t xml:space="preserve">Šāds grozījums nepieciešams, lai atrisinātu praksē pastāvošās situācijas, kad kriminālprocesa gadījumos no lietas materiāliem nav iespējams noskaidrot, kura persona ir bijusi  transportlīdzekļa vadītājs, un kura persona transportlīdzeklī atradusies kā pasažieris, jo OCTA būtība ir segt zaudējumus no zaudējumus nodarījušā transportlīdzekļa īpašnieka (tiesīgā </w:t>
            </w:r>
            <w:r w:rsidRPr="002A72A1">
              <w:rPr>
                <w:rFonts w:ascii="Times New Roman" w:eastAsia="Times New Roman" w:hAnsi="Times New Roman" w:cs="Times New Roman"/>
                <w:i/>
                <w:iCs/>
                <w:color w:val="000000" w:themeColor="text1"/>
                <w:sz w:val="24"/>
                <w:szCs w:val="24"/>
                <w:lang w:eastAsia="lv-LV"/>
              </w:rPr>
              <w:lastRenderedPageBreak/>
              <w:t>lietotāja)  OCTA polises.</w:t>
            </w:r>
            <w:r w:rsidR="00CC3C4E">
              <w:rPr>
                <w:rFonts w:ascii="Times New Roman" w:eastAsia="Times New Roman" w:hAnsi="Times New Roman" w:cs="Times New Roman"/>
                <w:i/>
                <w:iCs/>
                <w:color w:val="000000" w:themeColor="text1"/>
                <w:sz w:val="24"/>
                <w:szCs w:val="24"/>
                <w:lang w:eastAsia="lv-LV"/>
              </w:rPr>
              <w:t xml:space="preserve"> </w:t>
            </w:r>
            <w:r w:rsidR="00CC3C4E" w:rsidRPr="00CC3C4E">
              <w:rPr>
                <w:rFonts w:ascii="Times New Roman" w:hAnsi="Times New Roman" w:cs="Times New Roman"/>
                <w:i/>
                <w:sz w:val="24"/>
                <w:szCs w:val="24"/>
              </w:rPr>
              <w:t xml:space="preserve">Pamatojoties uz OCTA likuma 35.panta 3.punktu, netiek atlīdzināti personai nodarītie zaudējumi, kas radušies CSNg zaudējumu nodarījušā transportlīdzekļa vadītājam. Gadījumos, kad  transportlīdzekļa vadītājs nav noskaidrots, </w:t>
            </w:r>
            <w:r w:rsidR="00EB311B">
              <w:rPr>
                <w:rFonts w:ascii="Times New Roman" w:hAnsi="Times New Roman" w:cs="Times New Roman"/>
                <w:i/>
                <w:sz w:val="24"/>
                <w:szCs w:val="24"/>
              </w:rPr>
              <w:t xml:space="preserve">visām transportlīdzeklī cietušajām personām </w:t>
            </w:r>
            <w:r w:rsidR="00CC3C4E" w:rsidRPr="00CC3C4E">
              <w:rPr>
                <w:rFonts w:ascii="Times New Roman" w:hAnsi="Times New Roman" w:cs="Times New Roman"/>
                <w:i/>
                <w:sz w:val="24"/>
                <w:szCs w:val="24"/>
              </w:rPr>
              <w:t>tiek p</w:t>
            </w:r>
            <w:r w:rsidR="00EB311B">
              <w:rPr>
                <w:rFonts w:ascii="Times New Roman" w:hAnsi="Times New Roman" w:cs="Times New Roman"/>
                <w:i/>
                <w:sz w:val="24"/>
                <w:szCs w:val="24"/>
              </w:rPr>
              <w:t>iemērots atlīdzības samazinājum</w:t>
            </w:r>
            <w:r w:rsidR="00CC3C4E" w:rsidRPr="00CC3C4E">
              <w:rPr>
                <w:rFonts w:ascii="Times New Roman" w:hAnsi="Times New Roman" w:cs="Times New Roman"/>
                <w:i/>
                <w:sz w:val="24"/>
                <w:szCs w:val="24"/>
              </w:rPr>
              <w:t>s, ievērojot proporcionalitātes principu, t.i., katrai cietušajai personai pienākošos apdrošināšanas atlīdzību samazina par apmēru, kas ir 1 daļa no kopējā personu skaita transportlīdzeklī, piem., ja transportlīdzeklī ir atradušies 4 cilvēki, un nav noskaidrots, kurš no četriem dalībniekiem ir bijis vadītājs, katram cietušajam atlīdzības apmēru samazina par ¼</w:t>
            </w:r>
            <w:r w:rsidR="00CC3C4E" w:rsidRPr="00560703">
              <w:rPr>
                <w:rFonts w:ascii="Times New Roman" w:hAnsi="Times New Roman" w:cs="Times New Roman"/>
                <w:sz w:val="24"/>
                <w:szCs w:val="24"/>
              </w:rPr>
              <w:t>.)</w:t>
            </w:r>
          </w:p>
          <w:p w14:paraId="2A0813D9" w14:textId="77777777" w:rsidR="00CC3C4E" w:rsidRPr="002A72A1" w:rsidRDefault="00CC3C4E" w:rsidP="00636491">
            <w:pPr>
              <w:spacing w:after="120" w:line="276" w:lineRule="auto"/>
              <w:ind w:left="531" w:hanging="284"/>
              <w:jc w:val="both"/>
              <w:rPr>
                <w:rFonts w:ascii="Times New Roman" w:eastAsia="Times New Roman" w:hAnsi="Times New Roman" w:cs="Times New Roman"/>
                <w:color w:val="000000" w:themeColor="text1"/>
                <w:sz w:val="24"/>
                <w:szCs w:val="24"/>
                <w:lang w:eastAsia="lv-LV"/>
              </w:rPr>
            </w:pPr>
          </w:p>
          <w:p w14:paraId="12EE2C6C"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562AF4BD" w14:textId="77777777" w:rsidR="00506BE8" w:rsidRPr="002A72A1" w:rsidRDefault="00506BE8"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r w:rsidR="00160E9F" w:rsidRPr="002A72A1">
              <w:rPr>
                <w:rFonts w:ascii="Times New Roman" w:eastAsia="Times New Roman" w:hAnsi="Times New Roman" w:cs="Times New Roman"/>
                <w:color w:val="000000" w:themeColor="text1"/>
                <w:sz w:val="24"/>
                <w:szCs w:val="24"/>
                <w:lang w:eastAsia="lv-LV"/>
              </w:rPr>
              <w:t>0</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35.pantā:</w:t>
            </w:r>
          </w:p>
          <w:p w14:paraId="48FBD7C4"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14.punkts tiek izteikts jaunā redakcijā, izslēdzot divās vietās vārdus „līzinga ņēmējs” (attiecīgajā locījumā)  un tā vietā lietojot vārdus „līzinga gadījumā transportlīdzekļa reģistrācijas apliecībā norādītā transportlīdzekļa turētāja” un „tai pašai personai”, jo attiecībā uz šo normu, nebija iespējams piemērot tehnisko grozījumu, ka visā likuma tekstā „līzinga ņēmējs” (attiecīgā locījumā) tiek aizstāti ar vārdiem „transportlīdzekļa reģistrācijas apliecībā norādītais transportlīdzekļa turētājs” (attiecīgā locījumā);</w:t>
            </w:r>
          </w:p>
          <w:p w14:paraId="009163A2" w14:textId="77777777" w:rsidR="00506BE8" w:rsidRPr="002A72A1" w:rsidRDefault="00506BE8" w:rsidP="00636491">
            <w:pPr>
              <w:spacing w:after="0" w:line="276" w:lineRule="auto"/>
              <w:ind w:left="672" w:hanging="283"/>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160E9F" w:rsidRPr="002A72A1">
              <w:rPr>
                <w:rFonts w:ascii="Times New Roman" w:eastAsia="Times New Roman" w:hAnsi="Times New Roman" w:cs="Times New Roman"/>
                <w:color w:val="000000" w:themeColor="text1"/>
                <w:sz w:val="24"/>
                <w:szCs w:val="24"/>
                <w:lang w:eastAsia="lv-LV"/>
              </w:rPr>
              <w:t>p</w:t>
            </w:r>
            <w:r w:rsidRPr="002A72A1">
              <w:rPr>
                <w:rFonts w:ascii="Times New Roman" w:eastAsia="Times New Roman" w:hAnsi="Times New Roman" w:cs="Times New Roman"/>
                <w:color w:val="000000" w:themeColor="text1"/>
                <w:sz w:val="24"/>
                <w:szCs w:val="24"/>
                <w:lang w:eastAsia="lv-LV"/>
              </w:rPr>
              <w:t>ants tiek papildināts ar jaunu 15.punktu</w:t>
            </w:r>
            <w:r w:rsidR="00D34B9F" w:rsidRPr="002A72A1">
              <w:rPr>
                <w:rFonts w:ascii="Times New Roman" w:eastAsia="Times New Roman" w:hAnsi="Times New Roman" w:cs="Times New Roman"/>
                <w:color w:val="000000" w:themeColor="text1"/>
                <w:sz w:val="24"/>
                <w:szCs w:val="24"/>
                <w:lang w:eastAsia="lv-LV"/>
              </w:rPr>
              <w:t>,</w:t>
            </w:r>
            <w:r w:rsidRPr="002A72A1">
              <w:rPr>
                <w:rFonts w:ascii="Times New Roman" w:eastAsia="Times New Roman" w:hAnsi="Times New Roman" w:cs="Times New Roman"/>
                <w:color w:val="000000" w:themeColor="text1"/>
                <w:sz w:val="24"/>
                <w:szCs w:val="24"/>
                <w:lang w:eastAsia="lv-LV"/>
              </w:rPr>
              <w:t> konkretizējot, ka netiek atlīdzināti zaudējumi, k</w:t>
            </w:r>
            <w:r w:rsidR="009035C6" w:rsidRPr="002A72A1">
              <w:rPr>
                <w:rFonts w:ascii="Times New Roman" w:eastAsia="Times New Roman" w:hAnsi="Times New Roman" w:cs="Times New Roman"/>
                <w:color w:val="000000" w:themeColor="text1"/>
                <w:sz w:val="24"/>
                <w:szCs w:val="24"/>
                <w:lang w:eastAsia="lv-LV"/>
              </w:rPr>
              <w:t>uri</w:t>
            </w:r>
            <w:r w:rsidRPr="002A72A1">
              <w:rPr>
                <w:rFonts w:ascii="Times New Roman" w:eastAsia="Times New Roman" w:hAnsi="Times New Roman" w:cs="Times New Roman"/>
                <w:color w:val="000000" w:themeColor="text1"/>
                <w:sz w:val="24"/>
                <w:szCs w:val="24"/>
                <w:lang w:eastAsia="lv-LV"/>
              </w:rPr>
              <w:t xml:space="preserve"> nodarīti ar transportlīdzekli</w:t>
            </w:r>
            <w:r w:rsidR="009035C6" w:rsidRPr="002A72A1">
              <w:rPr>
                <w:rFonts w:ascii="Times New Roman" w:eastAsia="Times New Roman" w:hAnsi="Times New Roman" w:cs="Times New Roman"/>
                <w:color w:val="000000" w:themeColor="text1"/>
                <w:sz w:val="24"/>
                <w:szCs w:val="24"/>
                <w:lang w:eastAsia="lv-LV"/>
              </w:rPr>
              <w:t>, kas izmantots</w:t>
            </w:r>
            <w:r w:rsidRPr="002A72A1">
              <w:rPr>
                <w:rFonts w:ascii="Times New Roman" w:eastAsia="Times New Roman" w:hAnsi="Times New Roman" w:cs="Times New Roman"/>
                <w:color w:val="000000" w:themeColor="text1"/>
                <w:sz w:val="24"/>
                <w:szCs w:val="24"/>
                <w:lang w:eastAsia="lv-LV"/>
              </w:rPr>
              <w:t xml:space="preserve"> terora akt</w:t>
            </w:r>
            <w:r w:rsidR="009035C6" w:rsidRPr="002A72A1">
              <w:rPr>
                <w:rFonts w:ascii="Times New Roman" w:eastAsia="Times New Roman" w:hAnsi="Times New Roman" w:cs="Times New Roman"/>
                <w:color w:val="000000" w:themeColor="text1"/>
                <w:sz w:val="24"/>
                <w:szCs w:val="24"/>
                <w:lang w:eastAsia="lv-LV"/>
              </w:rPr>
              <w:t>a veikšanai</w:t>
            </w:r>
            <w:r w:rsidRPr="002A72A1">
              <w:rPr>
                <w:rFonts w:ascii="Times New Roman" w:eastAsia="Times New Roman" w:hAnsi="Times New Roman" w:cs="Times New Roman"/>
                <w:color w:val="000000" w:themeColor="text1"/>
                <w:sz w:val="24"/>
                <w:szCs w:val="24"/>
                <w:lang w:eastAsia="lv-LV"/>
              </w:rPr>
              <w:t>;</w:t>
            </w:r>
          </w:p>
          <w:p w14:paraId="64A7E0C4" w14:textId="77777777" w:rsidR="00506BE8" w:rsidRPr="002A72A1" w:rsidRDefault="00506BE8" w:rsidP="00636491">
            <w:pPr>
              <w:spacing w:after="0" w:line="276" w:lineRule="auto"/>
              <w:ind w:left="72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Terorisma jautājums saistībā ar transportlīdzekļiem un to apdrošināšanu pēdējos gados kļuvis arvien aktuālāks visā Eiropas Savienībā. Latvijā spēkā esošajā vispārīgajā regulējumā, kas nosaka apdrošināšanas līguma saturu, terorisms kā izņēmums tieši nav norādīts, tomēr likuma „Par apdrošināšanas līgumu” 12.pantā noteikts, ka „Apdrošinātājs nav atbildīgs par nodarītajiem zaudējumiem, kuri radušies karadarbības, masu nemieru, radioaktīvās saindēšanās, radioaktīvā piesārņojuma, dabas katastrofu un citu līdzīgu apdrošināšanas līgumā noteikto gadījumu rezultātā, ja apdrošināšanas līgumā nav paredzēts citādi.” Tātad – likumdevējs noteicis, ka par lielu, neparedzamu risku uzņemšanos apdrošināšanas līgumā pusēm ir noteikti jāvienojas. Terorisms seku ziņā rada zaudējumus lielos apmēros, kas ir iepriekš neparedzami un neaprēķināmi, līdz ar to pielīdzināmi kara darbības vai masu nemieru radītu zaudējumu apmēriem.</w:t>
            </w:r>
          </w:p>
          <w:p w14:paraId="1766B1C6" w14:textId="77777777" w:rsidR="00506BE8" w:rsidRPr="002A72A1" w:rsidRDefault="00717261" w:rsidP="00636491">
            <w:pPr>
              <w:spacing w:after="0" w:line="276" w:lineRule="auto"/>
              <w:ind w:left="72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w:t>
            </w:r>
            <w:r w:rsidR="00506BE8" w:rsidRPr="002A72A1">
              <w:rPr>
                <w:rFonts w:ascii="Times New Roman" w:eastAsia="Times New Roman" w:hAnsi="Times New Roman" w:cs="Times New Roman"/>
                <w:color w:val="000000" w:themeColor="text1"/>
                <w:sz w:val="24"/>
                <w:szCs w:val="24"/>
                <w:lang w:eastAsia="lv-LV"/>
              </w:rPr>
              <w:t>ikumprojektā “Apdrošināšanas līguma likums”</w:t>
            </w:r>
            <w:r w:rsidRPr="002A72A1">
              <w:rPr>
                <w:rFonts w:ascii="Times New Roman" w:eastAsia="Times New Roman" w:hAnsi="Times New Roman" w:cs="Times New Roman"/>
                <w:color w:val="000000" w:themeColor="text1"/>
                <w:sz w:val="24"/>
                <w:szCs w:val="24"/>
                <w:lang w:eastAsia="lv-LV"/>
              </w:rPr>
              <w:t xml:space="preserve"> (Nr.1099/Lp12)</w:t>
            </w:r>
            <w:r w:rsidR="00506BE8" w:rsidRPr="002A72A1">
              <w:rPr>
                <w:rFonts w:ascii="Times New Roman" w:eastAsia="Times New Roman" w:hAnsi="Times New Roman" w:cs="Times New Roman"/>
                <w:color w:val="000000" w:themeColor="text1"/>
                <w:sz w:val="24"/>
                <w:szCs w:val="24"/>
                <w:lang w:eastAsia="lv-LV"/>
              </w:rPr>
              <w:t xml:space="preserve"> terorisms paredzēts kā izņēmums, blakus jau minētajiem apstākļiem – kara darbība, masu nemieri u</w:t>
            </w:r>
            <w:r w:rsidR="001A4404" w:rsidRPr="002A72A1">
              <w:rPr>
                <w:rFonts w:ascii="Times New Roman" w:eastAsia="Times New Roman" w:hAnsi="Times New Roman" w:cs="Times New Roman"/>
                <w:color w:val="000000" w:themeColor="text1"/>
                <w:sz w:val="24"/>
                <w:szCs w:val="24"/>
                <w:lang w:eastAsia="lv-LV"/>
              </w:rPr>
              <w:t>.</w:t>
            </w:r>
            <w:r w:rsidR="00506BE8" w:rsidRPr="002A72A1">
              <w:rPr>
                <w:rFonts w:ascii="Times New Roman" w:eastAsia="Times New Roman" w:hAnsi="Times New Roman" w:cs="Times New Roman"/>
                <w:color w:val="000000" w:themeColor="text1"/>
                <w:sz w:val="24"/>
                <w:szCs w:val="24"/>
                <w:lang w:eastAsia="lv-LV"/>
              </w:rPr>
              <w:t xml:space="preserve">tml. </w:t>
            </w:r>
            <w:r w:rsidR="001A4404" w:rsidRPr="002A72A1">
              <w:rPr>
                <w:rFonts w:ascii="Times New Roman" w:eastAsia="Times New Roman" w:hAnsi="Times New Roman" w:cs="Times New Roman"/>
                <w:color w:val="000000" w:themeColor="text1"/>
                <w:sz w:val="24"/>
                <w:szCs w:val="24"/>
                <w:lang w:eastAsia="lv-LV"/>
              </w:rPr>
              <w:t>T</w:t>
            </w:r>
            <w:r w:rsidR="00506BE8" w:rsidRPr="002A72A1">
              <w:rPr>
                <w:rFonts w:ascii="Times New Roman" w:eastAsia="Times New Roman" w:hAnsi="Times New Roman" w:cs="Times New Roman"/>
                <w:color w:val="000000" w:themeColor="text1"/>
                <w:sz w:val="24"/>
                <w:szCs w:val="24"/>
                <w:lang w:eastAsia="lv-LV"/>
              </w:rPr>
              <w:t xml:space="preserve">as norāda uz to, ka likumprojekta izstrādātāji – Finanšu ministrija un Finanšu un kapitāla tirgus komisija </w:t>
            </w:r>
            <w:r w:rsidR="00506BE8" w:rsidRPr="002A72A1">
              <w:rPr>
                <w:rFonts w:ascii="Times New Roman" w:eastAsia="Times New Roman" w:hAnsi="Times New Roman" w:cs="Times New Roman"/>
                <w:color w:val="000000" w:themeColor="text1"/>
                <w:sz w:val="24"/>
                <w:szCs w:val="24"/>
                <w:lang w:eastAsia="lv-LV"/>
              </w:rPr>
              <w:lastRenderedPageBreak/>
              <w:t xml:space="preserve">uzskatījušas par nepieciešamu konkretizēt terorisma jautājumu un izvēli par šāda liela riska uzņemšanos atstāt līguma slēdzēju pušu ziņā. OCTA likums nosaka OCTA līguma noteikumus, </w:t>
            </w:r>
            <w:r w:rsidR="001A4404" w:rsidRPr="002A72A1">
              <w:rPr>
                <w:rFonts w:ascii="Times New Roman" w:eastAsia="Times New Roman" w:hAnsi="Times New Roman" w:cs="Times New Roman"/>
                <w:color w:val="000000" w:themeColor="text1"/>
                <w:sz w:val="24"/>
                <w:szCs w:val="24"/>
                <w:lang w:eastAsia="lv-LV"/>
              </w:rPr>
              <w:t xml:space="preserve">bet </w:t>
            </w:r>
            <w:r w:rsidR="00506BE8" w:rsidRPr="002A72A1">
              <w:rPr>
                <w:rFonts w:ascii="Times New Roman" w:eastAsia="Times New Roman" w:hAnsi="Times New Roman" w:cs="Times New Roman"/>
                <w:color w:val="000000" w:themeColor="text1"/>
                <w:sz w:val="24"/>
                <w:szCs w:val="24"/>
                <w:lang w:eastAsia="lv-LV"/>
              </w:rPr>
              <w:t>šobrīd neapskata terorisma jautājumu. OCTA likumā nav pateikts, vai šāds risks apdrošinātājam vai Garantijas fondam būtu jāsedz, vai tomēr tas būtu uzskatāms par izņēmumu no OCTA seguma.  Nenoregulējot paralēli Apdrošināšanas līguma likuma vispārīgajam regulējumam terorisma jautājumu arī speciālajā regulējumā – OCTA likumā, var rasties plašas un pilnīgi pretējas interpretācijas iespējas, kas attiecīgi var novest pie ilgstošām tiesvedībām. Piemēram, uzskatot, ka OCTA līguma noteikumi imperatīvi noteikti OCTA likumā, savukārt ievērojot vispārējā regulējumā paredzēto atsevišķo vienošanos par terorisma kā liela riska iekļaušanu apdrošināšanas līgumā, var izdarīt secinājumu, ka OCTA nesedz terorisma dēļ radītos zaudējumus, jo tieši OCTA likumā tas nav atrunāts. Tomēr šādu interpretāciju būtu iespējams apstrīdēt, uzskatot speciālu regulējumu par prioritāru un pamatojot, ka visiem izņēmumiem, kas attiecināmi tieši uz OCTA līgumu, jābūt skaidri atrunātiem likumā un tā kā atrunāts nav – terorisms ir to risku vidū, kura radītie zaudējumi OCTA līguma segumā ietilpst. Aprakstītais piemērs pamato nepieciešamību skaidri noregulēt šo jautājumu OCTA likumā jau šobrīd, paralēli jautājuma regulējumam Apdrošināšanas līguma likumā, ne tikai tiesiskas skaidrības, bet arī ekonomisku apsvērumu dēļ. Ekonomiskos apsvērumus veido vismaz trīs pamata pozīcijas:</w:t>
            </w:r>
          </w:p>
          <w:p w14:paraId="59BEAD74" w14:textId="77777777" w:rsidR="00506BE8" w:rsidRPr="002A72A1" w:rsidRDefault="00506BE8" w:rsidP="00636491">
            <w:pPr>
              <w:spacing w:after="0" w:line="276" w:lineRule="auto"/>
              <w:ind w:left="108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    </w:t>
            </w:r>
            <w:r w:rsidR="001A4404" w:rsidRPr="002A72A1">
              <w:rPr>
                <w:rFonts w:ascii="Times New Roman" w:eastAsia="Times New Roman" w:hAnsi="Times New Roman" w:cs="Times New Roman"/>
                <w:color w:val="000000" w:themeColor="text1"/>
                <w:sz w:val="24"/>
                <w:szCs w:val="24"/>
                <w:lang w:eastAsia="lv-LV"/>
              </w:rPr>
              <w:t>m</w:t>
            </w:r>
            <w:r w:rsidRPr="002A72A1">
              <w:rPr>
                <w:rFonts w:ascii="Times New Roman" w:eastAsia="Times New Roman" w:hAnsi="Times New Roman" w:cs="Times New Roman"/>
                <w:color w:val="000000" w:themeColor="text1"/>
                <w:sz w:val="24"/>
                <w:szCs w:val="24"/>
                <w:lang w:eastAsia="lv-LV"/>
              </w:rPr>
              <w:t xml:space="preserve">ilzīgi, neprognozējami izdevumi, kas jāsedz no apdrošināšanas līguma vai OCTA </w:t>
            </w:r>
            <w:r w:rsidR="001A4404" w:rsidRPr="002A72A1">
              <w:rPr>
                <w:rFonts w:ascii="Times New Roman" w:eastAsia="Times New Roman" w:hAnsi="Times New Roman" w:cs="Times New Roman"/>
                <w:color w:val="000000" w:themeColor="text1"/>
                <w:sz w:val="24"/>
                <w:szCs w:val="24"/>
                <w:lang w:eastAsia="lv-LV"/>
              </w:rPr>
              <w:t>G</w:t>
            </w:r>
            <w:r w:rsidRPr="002A72A1">
              <w:rPr>
                <w:rFonts w:ascii="Times New Roman" w:eastAsia="Times New Roman" w:hAnsi="Times New Roman" w:cs="Times New Roman"/>
                <w:color w:val="000000" w:themeColor="text1"/>
                <w:sz w:val="24"/>
                <w:szCs w:val="24"/>
                <w:lang w:eastAsia="lv-LV"/>
              </w:rPr>
              <w:t>arantijas fonda, ja terorisma veikšanā iesaistīts neapdrošināts transportlīdzeklis;</w:t>
            </w:r>
          </w:p>
          <w:p w14:paraId="031121A6" w14:textId="77777777" w:rsidR="00506BE8" w:rsidRPr="002A72A1" w:rsidRDefault="00506BE8" w:rsidP="00636491">
            <w:pPr>
              <w:spacing w:after="0" w:line="276" w:lineRule="auto"/>
              <w:ind w:left="108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    </w:t>
            </w:r>
            <w:r w:rsidR="001A4404" w:rsidRPr="002A72A1">
              <w:rPr>
                <w:rFonts w:ascii="Times New Roman" w:eastAsia="Times New Roman" w:hAnsi="Times New Roman" w:cs="Times New Roman"/>
                <w:color w:val="000000" w:themeColor="text1"/>
                <w:sz w:val="24"/>
                <w:szCs w:val="24"/>
                <w:lang w:eastAsia="lv-LV"/>
              </w:rPr>
              <w:t>a</w:t>
            </w:r>
            <w:r w:rsidRPr="002A72A1">
              <w:rPr>
                <w:rFonts w:ascii="Times New Roman" w:eastAsia="Times New Roman" w:hAnsi="Times New Roman" w:cs="Times New Roman"/>
                <w:color w:val="000000" w:themeColor="text1"/>
                <w:sz w:val="24"/>
                <w:szCs w:val="24"/>
                <w:lang w:eastAsia="lv-LV"/>
              </w:rPr>
              <w:t>rvien dārgāks un nepietiekams pārapdrošināšanas segums, ja līgumā paredzēts iekļaut terorisma rezultātā nodarīto zaudējumu atlīdzināšanu;</w:t>
            </w:r>
          </w:p>
          <w:p w14:paraId="43447D00" w14:textId="77777777" w:rsidR="00506BE8" w:rsidRPr="002A72A1" w:rsidRDefault="00506BE8" w:rsidP="00636491">
            <w:pPr>
              <w:spacing w:after="0" w:line="276" w:lineRule="auto"/>
              <w:ind w:left="108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    </w:t>
            </w:r>
            <w:r w:rsidR="001A4404" w:rsidRPr="002A72A1">
              <w:rPr>
                <w:rFonts w:ascii="Times New Roman" w:eastAsia="Times New Roman" w:hAnsi="Times New Roman" w:cs="Times New Roman"/>
                <w:color w:val="000000" w:themeColor="text1"/>
                <w:sz w:val="24"/>
                <w:szCs w:val="24"/>
                <w:lang w:eastAsia="lv-LV"/>
              </w:rPr>
              <w:t>u</w:t>
            </w:r>
            <w:r w:rsidRPr="002A72A1">
              <w:rPr>
                <w:rFonts w:ascii="Times New Roman" w:eastAsia="Times New Roman" w:hAnsi="Times New Roman" w:cs="Times New Roman"/>
                <w:color w:val="000000" w:themeColor="text1"/>
                <w:sz w:val="24"/>
                <w:szCs w:val="24"/>
                <w:lang w:eastAsia="lv-LV"/>
              </w:rPr>
              <w:t>z esošā fona ar OCTA prēmiju kāpumu vēl papildus, šobrīd neprognozējams, OCTA prēmiju pieaugums.</w:t>
            </w:r>
          </w:p>
          <w:p w14:paraId="357C3C79" w14:textId="77777777" w:rsidR="00506BE8" w:rsidRPr="002A72A1" w:rsidRDefault="00506BE8" w:rsidP="00636491">
            <w:pPr>
              <w:spacing w:after="0" w:line="276" w:lineRule="auto"/>
              <w:ind w:left="672" w:firstLine="40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Francijā, pēc Nicas terora akta, kuru izraisīja ar transportlīdzekli, ir aptuveni aprēķināti potenciālie zaudējumi, un paredzēts izmaksāt 300 – 350 miljonus EUR. Katrs apdrošinātājs, tāpat kā OCTA Garantijas fonds, savus riskus nodod pārapdrošinātājiem. Arī pārapdrošinātāji, vērtējot situāciju pasaulē, Eiropā un apzinoties zaudējumu apmērus, arvien lielākas prēmijas prasa par šādu risku uzņemšanos, tajā pašā laikā paredzot maksimālos limitus par gadījumu. Savukārt, OCTA apdrošinātāji kopā gada laikā paraksta nedaudz vairāk par 50 miljoniem EUR prēmiju (pēc Latvijas Apdrošinātāju asociācijas apkopotajiem datiem). OCTA Garantijas fonda apmērs šobrīd AAS „Balva” maksātnespējas dēļ svārstās ap 17 miljoniem EUR un apdrošinātāji jau šobrīd veic tajā regulāras iemaksas katru mēnesi. Papildus, jāņem vērā, ka OCTA likums regulē apdrošinātāja atbildības limitu un nosaka, ka </w:t>
            </w:r>
            <w:r w:rsidRPr="002A72A1">
              <w:rPr>
                <w:rFonts w:ascii="Times New Roman" w:eastAsia="Times New Roman" w:hAnsi="Times New Roman" w:cs="Times New Roman"/>
                <w:color w:val="000000" w:themeColor="text1"/>
                <w:sz w:val="24"/>
                <w:szCs w:val="24"/>
                <w:lang w:eastAsia="lv-LV"/>
              </w:rPr>
              <w:lastRenderedPageBreak/>
              <w:t>maksimālā izmaksa par negadījumu Latvijā ir līdz 5 miljoniem EUR par personai nodarītajiem zaudējumiem, neatkarīgi no cietušo personu skaita, no kā izriet, ka pilnā mērā šādus zaudējumus vairāku simtu miljonu EUR apmērā, OCTA nesegtu, tomēr arī šādu, daļēju zaudējumu segšana limita ietvaros atstātu ievērojamas sekas uz OCTA sistēmu. No minētā nepārprotami secināms, ka OCTA sistēma, kas pamatā tiek veidota no katra transportlīdzekļa īpašnieka vai tiesīgā lietotāja veiktajiem maksājumiem par apdrošināšanu, nevar būt gatava uzņemties zaudējumu segšanu, kas nodarīti terora akta rezultātā, līdz ar to ir nepieciešams konkretizēt speciālo regulējumu un OCTA likumā terorismu paredzēt kā izņēmumu, kas nav ietverts OCTA segumā. Protams, minētais neizslēdz, ka Latvijai būtu jādomā risinājumi, kā šādus zaudējumus kompensēt, tomēr to nevar uzņemties OCTA sistēma un auto īpašnieki.</w:t>
            </w:r>
            <w:r w:rsidR="001A4404" w:rsidRPr="002A72A1">
              <w:rPr>
                <w:rFonts w:ascii="Times New Roman" w:eastAsia="Times New Roman" w:hAnsi="Times New Roman" w:cs="Times New Roman"/>
                <w:color w:val="000000" w:themeColor="text1"/>
                <w:sz w:val="24"/>
                <w:szCs w:val="24"/>
                <w:lang w:eastAsia="lv-LV"/>
              </w:rPr>
              <w:t xml:space="preserve"> Turklāt par šādu zaudējumu nodarīšanu ir paredzēta kriminālatbildība. </w:t>
            </w:r>
          </w:p>
          <w:p w14:paraId="7A28C5C5" w14:textId="77777777" w:rsidR="00506BE8" w:rsidRPr="002A72A1" w:rsidRDefault="00506BE8" w:rsidP="00636491">
            <w:pPr>
              <w:spacing w:before="100" w:beforeAutospacing="1" w:after="12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2</w:t>
            </w:r>
            <w:r w:rsidR="005C6CFA" w:rsidRPr="002A72A1">
              <w:rPr>
                <w:rFonts w:ascii="Times New Roman" w:eastAsia="Times New Roman" w:hAnsi="Times New Roman" w:cs="Times New Roman"/>
                <w:color w:val="000000" w:themeColor="text1"/>
                <w:sz w:val="24"/>
                <w:szCs w:val="24"/>
                <w:lang w:eastAsia="lv-LV"/>
              </w:rPr>
              <w:t>1</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36.pantā:</w:t>
            </w:r>
          </w:p>
          <w:p w14:paraId="09381247"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 </w:t>
            </w:r>
          </w:p>
          <w:p w14:paraId="4721DD13"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pants papildināts</w:t>
            </w:r>
            <w:r w:rsidRPr="002A72A1">
              <w:rPr>
                <w:rFonts w:ascii="Times New Roman" w:eastAsia="Times New Roman" w:hAnsi="Times New Roman" w:cs="Times New Roman"/>
                <w:b/>
                <w:bCs/>
                <w:color w:val="000000" w:themeColor="text1"/>
                <w:sz w:val="24"/>
                <w:szCs w:val="24"/>
                <w:lang w:eastAsia="lv-LV"/>
              </w:rPr>
              <w:t> </w:t>
            </w:r>
            <w:r w:rsidRPr="002A72A1">
              <w:rPr>
                <w:rFonts w:ascii="Times New Roman" w:eastAsia="Times New Roman" w:hAnsi="Times New Roman" w:cs="Times New Roman"/>
                <w:color w:val="000000" w:themeColor="text1"/>
                <w:sz w:val="24"/>
                <w:szCs w:val="24"/>
                <w:lang w:eastAsia="lv-LV"/>
              </w:rPr>
              <w:t>ar jaunu trešo prim daļu, kas paredz pienākumu transportlīdzekļa īpašniekam vai līzinga gadījumā transportlīdzekļa reģistrācijas apliecībā norādītajam turētājam pēc CSNg sniegt informāciju par CSNg apstākļiem un transportlīdzekļa vadītāju apdrošinātājam vai LTAB piecu dienu laikā pēc tā pieprasījuma saņemšanas. OCTA likuma 36.panta pirmās daļas</w:t>
            </w:r>
            <w:r w:rsidR="0005746D" w:rsidRPr="002A72A1">
              <w:rPr>
                <w:rFonts w:ascii="Times New Roman" w:eastAsia="Times New Roman" w:hAnsi="Times New Roman" w:cs="Times New Roman"/>
                <w:color w:val="000000" w:themeColor="text1"/>
                <w:sz w:val="24"/>
                <w:szCs w:val="24"/>
                <w:lang w:eastAsia="lv-LV"/>
              </w:rPr>
              <w:t xml:space="preserve"> spēkā esošajā</w:t>
            </w:r>
            <w:r w:rsidRPr="002A72A1">
              <w:rPr>
                <w:rFonts w:ascii="Times New Roman" w:eastAsia="Times New Roman" w:hAnsi="Times New Roman" w:cs="Times New Roman"/>
                <w:color w:val="000000" w:themeColor="text1"/>
                <w:sz w:val="24"/>
                <w:szCs w:val="24"/>
                <w:lang w:eastAsia="lv-LV"/>
              </w:rPr>
              <w:t xml:space="preserve"> redakcijā šāds pienākums ir noteikts tikai CSNg iesaistītajām personām, un ne vienmēr tas ir pats transportlīdzekļa īpašnieks. Praksē ir aktualizējies</w:t>
            </w:r>
            <w:r w:rsidR="0005746D"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jautājums par ārvalstu CSNg, par kuriem ir nepieciešama informācija, jo, ņemot vērā vairāku valstu dažādo praksi CSNg fiksēšanā, rodas problēmas fiksēt CSNg apstākļus. Ir parādījusies tendence uz vilcējiem kā darba spēku izmantot Bulgārijas, Moldovas pilsoņus</w:t>
            </w:r>
            <w:r w:rsidR="00B75090" w:rsidRPr="002A72A1">
              <w:rPr>
                <w:rFonts w:ascii="Times New Roman" w:eastAsia="Times New Roman" w:hAnsi="Times New Roman" w:cs="Times New Roman"/>
                <w:color w:val="000000" w:themeColor="text1"/>
                <w:sz w:val="24"/>
                <w:szCs w:val="24"/>
                <w:lang w:eastAsia="lv-LV"/>
              </w:rPr>
              <w:t xml:space="preserve">. Turklāt </w:t>
            </w:r>
            <w:r w:rsidRPr="002A72A1">
              <w:rPr>
                <w:rFonts w:ascii="Times New Roman" w:eastAsia="Times New Roman" w:hAnsi="Times New Roman" w:cs="Times New Roman"/>
                <w:color w:val="000000" w:themeColor="text1"/>
                <w:sz w:val="24"/>
                <w:szCs w:val="24"/>
                <w:lang w:eastAsia="lv-LV"/>
              </w:rPr>
              <w:t>šie vilcēji bieži vien vispār netiek atdzīti uz Latviju, jo veic reisus tikai pa Viduseiropu. Atbilstoši spēkā esošajiem tiesību aktiem pieprasījums par CSNg apstākļiem vispirms ir jāsūta vadītājam un tikai tad īpašniekam, taču, ja vadītājs ir kādas trešās valsts pilsonis, tad nemaz nav iespējams nosūtīt pieprasījumu, jo apdrošinātāji nav informēti par vadītāja kontaktinformāciju, bet īpašnieki ignorē pieprasījumus, nesniedzot informāciju apdrošinātājam vai LTAB pēc to pieprasījuma.</w:t>
            </w:r>
          </w:p>
          <w:p w14:paraId="792AECFA" w14:textId="77777777" w:rsidR="00506BE8" w:rsidRPr="002A72A1" w:rsidRDefault="00506BE8" w:rsidP="00636491">
            <w:pPr>
              <w:spacing w:before="100" w:beforeAutospacing="1" w:after="12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2</w:t>
            </w:r>
            <w:r w:rsidR="00107759" w:rsidRPr="002A72A1">
              <w:rPr>
                <w:rFonts w:ascii="Times New Roman" w:eastAsia="Times New Roman" w:hAnsi="Times New Roman" w:cs="Times New Roman"/>
                <w:color w:val="000000" w:themeColor="text1"/>
                <w:sz w:val="24"/>
                <w:szCs w:val="24"/>
                <w:lang w:eastAsia="lv-LV"/>
              </w:rPr>
              <w:t>2</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37.pantā:</w:t>
            </w:r>
          </w:p>
          <w:p w14:paraId="7ED2332B" w14:textId="77777777" w:rsidR="00506BE8" w:rsidRPr="002A72A1" w:rsidRDefault="00506BE8" w:rsidP="00636491">
            <w:pPr>
              <w:spacing w:before="100" w:beforeAutospacing="1" w:after="120" w:line="276" w:lineRule="auto"/>
              <w:ind w:left="678" w:hanging="67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         trešās daļas 1.teikums tiek precizēts, paredzot iespēju LTAB sertificētam ekspertam tehniskās ekspertīzes veikšanas procesā arī iesaistīt citu personu. Šobrīd OCTA likums un tam pakārtotie Ministru kabineta noteikumi paredz eksperta tiešu iesaisti ekspertīžu veikšanā. </w:t>
            </w:r>
            <w:r w:rsidRPr="002A72A1">
              <w:rPr>
                <w:rFonts w:ascii="Times New Roman" w:eastAsia="Times New Roman" w:hAnsi="Times New Roman" w:cs="Times New Roman"/>
                <w:color w:val="000000" w:themeColor="text1"/>
                <w:sz w:val="24"/>
                <w:szCs w:val="24"/>
                <w:lang w:eastAsia="lv-LV"/>
              </w:rPr>
              <w:lastRenderedPageBreak/>
              <w:t xml:space="preserve">Ievērojot citu valstu praksi un pieredzi, nepieciešams veikt grozījumus, paredzot, ka veikt apskati, kā arī citas darbības (piemēram, zaudējumu novērtēšana un fotografēšana) varētu cita persona, ar nosacījumu, ka eksperts </w:t>
            </w:r>
            <w:r w:rsidR="00162959" w:rsidRPr="002A72A1">
              <w:rPr>
                <w:rFonts w:ascii="Times New Roman" w:eastAsia="Times New Roman" w:hAnsi="Times New Roman" w:cs="Times New Roman"/>
                <w:color w:val="000000" w:themeColor="text1"/>
                <w:sz w:val="24"/>
                <w:szCs w:val="24"/>
                <w:lang w:eastAsia="lv-LV"/>
              </w:rPr>
              <w:t>ir atbildīgs par šīs personas rīcību</w:t>
            </w:r>
            <w:r w:rsidRPr="002A72A1">
              <w:rPr>
                <w:rFonts w:ascii="Times New Roman" w:eastAsia="Times New Roman" w:hAnsi="Times New Roman" w:cs="Times New Roman"/>
                <w:color w:val="000000" w:themeColor="text1"/>
                <w:sz w:val="24"/>
                <w:szCs w:val="24"/>
                <w:lang w:eastAsia="lv-LV"/>
              </w:rPr>
              <w:t>, pārbaudot un apstiprinot šīs personas veikto aprēķinu. Priekšlikumu būtība ir veicināt ātrāku apdrošināšanas atlīdzības saņemšanas procesu, vienlaikus samazinot apdrošinātāju administratīvos izdevumus. Turklāt daudzos gadījumos, kad klients dodas tieši uz servisu, kur tiks remontēts viņa transportlīdzeklis, nav uzreiz pieejami eksperti. Ja transportlīdzeklis tiek remontēts servisā, zūd nepieciešamība pēc detalizētas ekspertīzes, kas būtībā dublē servisa tāmi.</w:t>
            </w:r>
          </w:p>
          <w:p w14:paraId="6101FEAB"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ceturtā daļa tiek precizēta:</w:t>
            </w:r>
          </w:p>
          <w:p w14:paraId="2493BE50"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vārdu „ārvalstī” aizstājot ar vārdiem „citā valstī”,</w:t>
            </w:r>
          </w:p>
          <w:p w14:paraId="52F8D4E2"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tiek izslēgts spēkā esošajā normā norādītais trīs dienu termiņš, kas praksē vairs netiek ņemts vērā, lai netiktu ierobežotas trešās personas tiesības un tiktu nodrošināta atbilstība Eiropas Parlamenta un Padomes 2007. gada 11. jūlija Regulai (EK) Nr. 864/2007 par tiesību aktiem, kas piemērojami ārpuslīgumiskām saistībām (Roma II) 4.pantam,</w:t>
            </w:r>
          </w:p>
          <w:p w14:paraId="2F0BC96E"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tiek papildināts un paskaidrots, kas ekspertam ir jāņem vērā, aprēķinot zaudējumus, ja CSNg Latvijā cietis transportlīdzeklis, kas reģistrēts citā valstī.</w:t>
            </w:r>
          </w:p>
          <w:p w14:paraId="723B46F1" w14:textId="77777777" w:rsidR="00506BE8" w:rsidRPr="002A72A1" w:rsidRDefault="00506BE8"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671D7E6A" w14:textId="62949B85" w:rsidR="00506BE8" w:rsidRPr="002A72A1" w:rsidRDefault="00506BE8" w:rsidP="00636491">
            <w:pPr>
              <w:spacing w:after="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r w:rsidR="00162959" w:rsidRPr="002A72A1">
              <w:rPr>
                <w:rFonts w:ascii="Times New Roman" w:eastAsia="Times New Roman" w:hAnsi="Times New Roman" w:cs="Times New Roman"/>
                <w:color w:val="000000" w:themeColor="text1"/>
                <w:sz w:val="24"/>
                <w:szCs w:val="24"/>
                <w:lang w:eastAsia="lv-LV"/>
              </w:rPr>
              <w:t>3</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38.panta</w:t>
            </w:r>
            <w:r w:rsidRPr="002A72A1">
              <w:rPr>
                <w:rFonts w:ascii="Times New Roman" w:eastAsia="Times New Roman" w:hAnsi="Times New Roman" w:cs="Times New Roman"/>
                <w:color w:val="000000" w:themeColor="text1"/>
                <w:sz w:val="24"/>
                <w:szCs w:val="24"/>
                <w:lang w:eastAsia="lv-LV"/>
              </w:rPr>
              <w:t> ceturt</w:t>
            </w:r>
            <w:r w:rsidR="008C36F9" w:rsidRPr="002A72A1">
              <w:rPr>
                <w:rFonts w:ascii="Times New Roman" w:eastAsia="Times New Roman" w:hAnsi="Times New Roman" w:cs="Times New Roman"/>
                <w:color w:val="000000" w:themeColor="text1"/>
                <w:sz w:val="24"/>
                <w:szCs w:val="24"/>
                <w:lang w:eastAsia="lv-LV"/>
              </w:rPr>
              <w:t>ā</w:t>
            </w:r>
            <w:r w:rsidRPr="002A72A1">
              <w:rPr>
                <w:rFonts w:ascii="Times New Roman" w:eastAsia="Times New Roman" w:hAnsi="Times New Roman" w:cs="Times New Roman"/>
                <w:color w:val="000000" w:themeColor="text1"/>
                <w:sz w:val="24"/>
                <w:szCs w:val="24"/>
                <w:lang w:eastAsia="lv-LV"/>
              </w:rPr>
              <w:t xml:space="preserve"> daļ</w:t>
            </w:r>
            <w:r w:rsidR="008C36F9" w:rsidRPr="002A72A1">
              <w:rPr>
                <w:rFonts w:ascii="Times New Roman" w:eastAsia="Times New Roman" w:hAnsi="Times New Roman" w:cs="Times New Roman"/>
                <w:color w:val="000000" w:themeColor="text1"/>
                <w:sz w:val="24"/>
                <w:szCs w:val="24"/>
                <w:lang w:eastAsia="lv-LV"/>
              </w:rPr>
              <w:t xml:space="preserve">a tiek </w:t>
            </w:r>
            <w:r w:rsidRPr="002A72A1">
              <w:rPr>
                <w:rFonts w:ascii="Times New Roman" w:eastAsia="Times New Roman" w:hAnsi="Times New Roman" w:cs="Times New Roman"/>
                <w:color w:val="000000" w:themeColor="text1"/>
                <w:sz w:val="24"/>
                <w:szCs w:val="24"/>
                <w:lang w:eastAsia="lv-LV"/>
              </w:rPr>
              <w:t>izteikt</w:t>
            </w:r>
            <w:r w:rsidR="008C36F9" w:rsidRPr="002A72A1">
              <w:rPr>
                <w:rFonts w:ascii="Times New Roman" w:eastAsia="Times New Roman" w:hAnsi="Times New Roman" w:cs="Times New Roman"/>
                <w:color w:val="000000" w:themeColor="text1"/>
                <w:sz w:val="24"/>
                <w:szCs w:val="24"/>
                <w:lang w:eastAsia="lv-LV"/>
              </w:rPr>
              <w:t>a</w:t>
            </w:r>
            <w:r w:rsidRPr="002A72A1">
              <w:rPr>
                <w:rFonts w:ascii="Times New Roman" w:eastAsia="Times New Roman" w:hAnsi="Times New Roman" w:cs="Times New Roman"/>
                <w:color w:val="000000" w:themeColor="text1"/>
                <w:sz w:val="24"/>
                <w:szCs w:val="24"/>
                <w:lang w:eastAsia="lv-LV"/>
              </w:rPr>
              <w:t xml:space="preserve"> jaunā redakcijā, jo OCTA likuma 38.panta ceturtā daļa tā spēkā esošajā redakcijā neizdala atsevišķi noilguma termiņus prasībām pret apdrošinātāju vai LTAB, lai saņemtu apdrošināšanas atlīdzību par personas </w:t>
            </w:r>
            <w:r w:rsidR="00E26AFE">
              <w:rPr>
                <w:rFonts w:ascii="Times New Roman" w:eastAsia="Times New Roman" w:hAnsi="Times New Roman" w:cs="Times New Roman"/>
                <w:color w:val="000000" w:themeColor="text1"/>
                <w:sz w:val="24"/>
                <w:szCs w:val="24"/>
                <w:lang w:eastAsia="lv-LV"/>
              </w:rPr>
              <w:t>nodarītajiem zaudējumiem</w:t>
            </w:r>
            <w:r w:rsidRPr="002A72A1">
              <w:rPr>
                <w:rFonts w:ascii="Times New Roman" w:eastAsia="Times New Roman" w:hAnsi="Times New Roman" w:cs="Times New Roman"/>
                <w:color w:val="000000" w:themeColor="text1"/>
                <w:sz w:val="24"/>
                <w:szCs w:val="24"/>
                <w:lang w:eastAsia="lv-LV"/>
              </w:rPr>
              <w:t xml:space="preserve">. Būtiski ir izdalīt un noteikt atsevišķus prasības pieteikumus, jo ne apdrošinātāju, ne LTAB ziņā nav iespējams noteikt, kāda veida sāpes un ciešanas radušās cietušajai trešajai personai </w:t>
            </w:r>
            <w:r w:rsidR="00AA02E6" w:rsidRPr="002A72A1">
              <w:rPr>
                <w:rFonts w:ascii="Times New Roman" w:eastAsia="Times New Roman" w:hAnsi="Times New Roman" w:cs="Times New Roman"/>
                <w:color w:val="000000" w:themeColor="text1"/>
                <w:sz w:val="24"/>
                <w:szCs w:val="24"/>
                <w:lang w:eastAsia="lv-LV"/>
              </w:rPr>
              <w:t>CSNg</w:t>
            </w:r>
            <w:r w:rsidRPr="002A72A1">
              <w:rPr>
                <w:rFonts w:ascii="Times New Roman" w:eastAsia="Times New Roman" w:hAnsi="Times New Roman" w:cs="Times New Roman"/>
                <w:color w:val="000000" w:themeColor="text1"/>
                <w:sz w:val="24"/>
                <w:szCs w:val="24"/>
                <w:lang w:eastAsia="lv-LV"/>
              </w:rPr>
              <w:t xml:space="preserve"> dēļ.  Praksē pārsvarā cietušas trešās personas, iesniedzot pieteikumu apdrošinātājam vai LTAB, norāda, ka vēlas saņemt apdrošināšanas atlīdzību gan par personai nodarītajiem materiālajiem zaudējumiem (OCTA likuma 19.panta pirmā daļa), gan par personai nodarītajiem nemateriālajiem zaudējumiem (OCTA likuma 19.panta otrā daļa) un nekādas problēmas nerodas, tomēr pa retam gadās arī tādi pieteikumi, kur jāvērtē, vai nav nokavēts OCTA likuma 38.panta ceturtajā daļā noteikta</w:t>
            </w:r>
            <w:r w:rsidR="00E26AFE">
              <w:rPr>
                <w:rFonts w:ascii="Times New Roman" w:eastAsia="Times New Roman" w:hAnsi="Times New Roman" w:cs="Times New Roman"/>
                <w:color w:val="000000" w:themeColor="text1"/>
                <w:sz w:val="24"/>
                <w:szCs w:val="24"/>
                <w:lang w:eastAsia="lv-LV"/>
              </w:rPr>
              <w:t>i</w:t>
            </w:r>
            <w:r w:rsidRPr="002A72A1">
              <w:rPr>
                <w:rFonts w:ascii="Times New Roman" w:eastAsia="Times New Roman" w:hAnsi="Times New Roman" w:cs="Times New Roman"/>
                <w:color w:val="000000" w:themeColor="text1"/>
                <w:sz w:val="24"/>
                <w:szCs w:val="24"/>
                <w:lang w:eastAsia="lv-LV"/>
              </w:rPr>
              <w:t xml:space="preserve">s noilguma termiņš, piem., situācijā, kad sākotnēji pieteikums iesniegts tikai par personai nodarītajiem materiālajiem zaudējumiem un pēc kāda laika cietusī persona lūdz atlīdzināt arī personai nodarītos nemateriālos zaudējumus. Lai ieviestu skaidrību un nepastāvētu iespēja OCTA likuma 38.pantu interpretēt dažādi, kā arī lai apdrošinātāji spētu pildīt no apdrošināšanas līguma izrietošās saistības un veidot atbilstošas tehniskās rezerves, ir sagatavoti grozījumi. Turklāt, nav pieļaujama tāda situācija, kāda šobrīd ir izveidojusies Polijā, kad pēc vairākiem gadiem </w:t>
            </w:r>
            <w:r w:rsidRPr="002A72A1">
              <w:rPr>
                <w:rFonts w:ascii="Times New Roman" w:eastAsia="Times New Roman" w:hAnsi="Times New Roman" w:cs="Times New Roman"/>
                <w:color w:val="000000" w:themeColor="text1"/>
                <w:sz w:val="24"/>
                <w:szCs w:val="24"/>
                <w:lang w:eastAsia="lv-LV"/>
              </w:rPr>
              <w:lastRenderedPageBreak/>
              <w:t>starpnieki, kas atpirkuši  cietušo  personu prasījuma tiesības, lūdz pārskatīt vecās prasības (apdrošinātāju pusē slēgtās lietas), jo tiesu praksē ir parādījies kāds jauns spriedums, ko var vai varētu attiecināt uz cietušās personas konkrēto prasību.</w:t>
            </w:r>
          </w:p>
          <w:p w14:paraId="718793E1" w14:textId="77777777" w:rsidR="00506BE8" w:rsidRPr="002A72A1" w:rsidRDefault="00506BE8" w:rsidP="00636491">
            <w:pPr>
              <w:spacing w:after="0" w:line="276" w:lineRule="auto"/>
              <w:ind w:left="50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794103BD" w14:textId="77777777" w:rsidR="00506BE8" w:rsidRPr="002A72A1" w:rsidRDefault="00506BE8" w:rsidP="00636491">
            <w:pPr>
              <w:spacing w:after="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r w:rsidR="00E033FB" w:rsidRPr="002A72A1">
              <w:rPr>
                <w:rFonts w:ascii="Times New Roman" w:eastAsia="Times New Roman" w:hAnsi="Times New Roman" w:cs="Times New Roman"/>
                <w:color w:val="000000" w:themeColor="text1"/>
                <w:sz w:val="24"/>
                <w:szCs w:val="24"/>
                <w:lang w:eastAsia="lv-LV"/>
              </w:rPr>
              <w:t>4</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39.pant</w:t>
            </w:r>
            <w:r w:rsidR="003E1038" w:rsidRPr="002A72A1">
              <w:rPr>
                <w:rFonts w:ascii="Times New Roman" w:eastAsia="Times New Roman" w:hAnsi="Times New Roman" w:cs="Times New Roman"/>
                <w:color w:val="000000" w:themeColor="text1"/>
                <w:sz w:val="24"/>
                <w:szCs w:val="24"/>
                <w:lang w:eastAsia="lv-LV"/>
              </w:rPr>
              <w:t xml:space="preserve">s tiek </w:t>
            </w:r>
            <w:r w:rsidRPr="002A72A1">
              <w:rPr>
                <w:rFonts w:ascii="Times New Roman" w:eastAsia="Times New Roman" w:hAnsi="Times New Roman" w:cs="Times New Roman"/>
                <w:color w:val="000000" w:themeColor="text1"/>
                <w:sz w:val="24"/>
                <w:szCs w:val="24"/>
                <w:lang w:eastAsia="lv-LV"/>
              </w:rPr>
              <w:t>papildināt</w:t>
            </w:r>
            <w:r w:rsidR="003E1038" w:rsidRPr="002A72A1">
              <w:rPr>
                <w:rFonts w:ascii="Times New Roman" w:eastAsia="Times New Roman" w:hAnsi="Times New Roman" w:cs="Times New Roman"/>
                <w:color w:val="000000" w:themeColor="text1"/>
                <w:sz w:val="24"/>
                <w:szCs w:val="24"/>
                <w:lang w:eastAsia="lv-LV"/>
              </w:rPr>
              <w:t>s</w:t>
            </w:r>
            <w:r w:rsidRPr="002A72A1">
              <w:rPr>
                <w:rFonts w:ascii="Times New Roman" w:eastAsia="Times New Roman" w:hAnsi="Times New Roman" w:cs="Times New Roman"/>
                <w:color w:val="000000" w:themeColor="text1"/>
                <w:sz w:val="24"/>
                <w:szCs w:val="24"/>
                <w:lang w:eastAsia="lv-LV"/>
              </w:rPr>
              <w:t xml:space="preserve"> ar ceturto pirm daļu saistībā ar grozījumiem OCTA likuma 39.panta  sestajā daļā, kas ir spēkā ar 01.01.2017. un kas paredz, ka trešā persona lēmumu par apdrošināšanas atlīdzības izmaksu vai atteikumu var pārsūdzēt tiesā triju gadu laikā pēc tā pieņemšanas arī tad, ja šī persona neizmanto tiesības lūgt LTAB sniegt atzinumu par minēto lēmumu, kā arī ievērojot iepriekš aprakstīto problēmu, kāda rodas  praksē saistībā ar OCTA likuma 38.panta piemērošanu praksē</w:t>
            </w:r>
            <w:r w:rsidR="003E1038" w:rsidRPr="002A72A1">
              <w:rPr>
                <w:rFonts w:ascii="Times New Roman" w:eastAsia="Times New Roman" w:hAnsi="Times New Roman" w:cs="Times New Roman"/>
                <w:color w:val="000000" w:themeColor="text1"/>
                <w:sz w:val="24"/>
                <w:szCs w:val="24"/>
                <w:lang w:eastAsia="lv-LV"/>
              </w:rPr>
              <w:t>. A</w:t>
            </w:r>
            <w:r w:rsidRPr="002A72A1">
              <w:rPr>
                <w:rFonts w:ascii="Times New Roman" w:eastAsia="Times New Roman" w:hAnsi="Times New Roman" w:cs="Times New Roman"/>
                <w:color w:val="000000" w:themeColor="text1"/>
                <w:sz w:val="24"/>
                <w:szCs w:val="24"/>
                <w:lang w:eastAsia="lv-LV"/>
              </w:rPr>
              <w:t>rī OCTA likumā svarīgi ir atrunāt, ka jebkādas saistības, kuru noilgumu termiņš nav noteikts OCTA likumā, noilgst 3 gadu laikā.  Trīs gadu noilguma termiņš ir pietiekami ilgs laika posms, lai ikviena persona (piemēram, vai tā būtu cietusī persona, trešā persona</w:t>
            </w:r>
            <w:r w:rsidR="00952A83" w:rsidRPr="002A72A1">
              <w:rPr>
                <w:rFonts w:ascii="Times New Roman" w:eastAsia="Times New Roman" w:hAnsi="Times New Roman" w:cs="Times New Roman"/>
                <w:color w:val="000000" w:themeColor="text1"/>
                <w:sz w:val="24"/>
                <w:szCs w:val="24"/>
                <w:lang w:eastAsia="lv-LV"/>
              </w:rPr>
              <w:t xml:space="preserve"> vai</w:t>
            </w:r>
            <w:r w:rsidRPr="002A72A1">
              <w:rPr>
                <w:rFonts w:ascii="Times New Roman" w:eastAsia="Times New Roman" w:hAnsi="Times New Roman" w:cs="Times New Roman"/>
                <w:color w:val="000000" w:themeColor="text1"/>
                <w:sz w:val="24"/>
                <w:szCs w:val="24"/>
                <w:lang w:eastAsia="lv-LV"/>
              </w:rPr>
              <w:t xml:space="preserve"> apdrošinātājs) spētu realizēt savas tiesības.</w:t>
            </w:r>
          </w:p>
          <w:p w14:paraId="4E39642B" w14:textId="77777777" w:rsidR="00506BE8" w:rsidRPr="002A72A1" w:rsidRDefault="00506BE8" w:rsidP="00636491">
            <w:pPr>
              <w:spacing w:before="100" w:beforeAutospacing="1" w:after="12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 </w:t>
            </w:r>
          </w:p>
          <w:p w14:paraId="0AC49EDD" w14:textId="77777777" w:rsidR="00506BE8" w:rsidRPr="002A72A1" w:rsidRDefault="00506BE8" w:rsidP="00636491">
            <w:pPr>
              <w:spacing w:after="12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r w:rsidR="00517A14" w:rsidRPr="002A72A1">
              <w:rPr>
                <w:rFonts w:ascii="Times New Roman" w:eastAsia="Times New Roman" w:hAnsi="Times New Roman" w:cs="Times New Roman"/>
                <w:color w:val="000000" w:themeColor="text1"/>
                <w:sz w:val="24"/>
                <w:szCs w:val="24"/>
                <w:lang w:eastAsia="lv-LV"/>
              </w:rPr>
              <w:t>5</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41.pantā:</w:t>
            </w:r>
          </w:p>
          <w:p w14:paraId="340F4493"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pirmās daļas 1.punkta „b” apakšpunkts tiek izteikts jaunā redakcijā, lai noteiktu, ka turpmāk apdrošinātājam ir tiesības iesniegt regresa prasību pret transportlīdzekļa vadītāju, kurš vadījis transportlīdzekli bez attiecīgā transportlīdzekļa vadīšanas tiesībām (</w:t>
            </w:r>
            <w:r w:rsidRPr="002A72A1">
              <w:rPr>
                <w:rFonts w:ascii="Times New Roman" w:eastAsia="Times New Roman" w:hAnsi="Times New Roman" w:cs="Times New Roman"/>
                <w:i/>
                <w:iCs/>
                <w:color w:val="000000" w:themeColor="text1"/>
                <w:sz w:val="24"/>
                <w:szCs w:val="24"/>
                <w:lang w:eastAsia="lv-LV"/>
              </w:rPr>
              <w:t>kā līdz šim</w:t>
            </w:r>
            <w:r w:rsidRPr="002A72A1">
              <w:rPr>
                <w:rFonts w:ascii="Times New Roman" w:eastAsia="Times New Roman" w:hAnsi="Times New Roman" w:cs="Times New Roman"/>
                <w:color w:val="000000" w:themeColor="text1"/>
                <w:sz w:val="24"/>
                <w:szCs w:val="24"/>
                <w:lang w:eastAsia="lv-LV"/>
              </w:rPr>
              <w:t>), kā arī - pret transportlīdzekļa vadītāju, ja tas, CSNg brīdī ir vadījis transportlīdzekli ar mehānisko pārnesumkārbu, bet vadītāja apliecību ieguvis tādas automašīnas, kas aprīkota ar automātisko pārnesumkārbu, vadīšanai (</w:t>
            </w:r>
            <w:r w:rsidRPr="002A72A1">
              <w:rPr>
                <w:rFonts w:ascii="Times New Roman" w:eastAsia="Times New Roman" w:hAnsi="Times New Roman" w:cs="Times New Roman"/>
                <w:i/>
                <w:iCs/>
                <w:color w:val="000000" w:themeColor="text1"/>
                <w:sz w:val="24"/>
                <w:szCs w:val="24"/>
                <w:lang w:eastAsia="lv-LV"/>
              </w:rPr>
              <w:t>jauna norma</w:t>
            </w:r>
            <w:r w:rsidRPr="002A72A1">
              <w:rPr>
                <w:rFonts w:ascii="Times New Roman" w:eastAsia="Times New Roman" w:hAnsi="Times New Roman" w:cs="Times New Roman"/>
                <w:color w:val="000000" w:themeColor="text1"/>
                <w:sz w:val="24"/>
                <w:szCs w:val="24"/>
                <w:lang w:eastAsia="lv-LV"/>
              </w:rPr>
              <w:t>), jo arī Latvijas administratīvo pārkāpumu kodeksā (turpmāk - LAPK) ir paredzēta administratīvā atbildība par transportlīdzekļa vadīšanu, ja nav atbilstošas kategorijas transportlīdzekļu vadīšanas tiesību, nav iegūtas profesionālo vadītāju tiesības vai transportlīdzekļa vadītājs vada transportlīdzekli, kas neatbilst vadītāja apliecībā norādītajam ierobežojuma kodam, uzliekot naudas sodu transportlīdzekļa vadītājam no četrdesmit līdz divsimt astoņdesmit </w:t>
            </w:r>
            <w:r w:rsidRPr="002A72A1">
              <w:rPr>
                <w:rFonts w:ascii="Times New Roman" w:eastAsia="Times New Roman" w:hAnsi="Times New Roman" w:cs="Times New Roman"/>
                <w:i/>
                <w:iCs/>
                <w:color w:val="000000" w:themeColor="text1"/>
                <w:sz w:val="24"/>
                <w:szCs w:val="24"/>
                <w:lang w:eastAsia="lv-LV"/>
              </w:rPr>
              <w:t>euro</w:t>
            </w:r>
            <w:r w:rsidRPr="002A72A1">
              <w:rPr>
                <w:rFonts w:ascii="Times New Roman" w:eastAsia="Times New Roman" w:hAnsi="Times New Roman" w:cs="Times New Roman"/>
                <w:color w:val="000000" w:themeColor="text1"/>
                <w:sz w:val="24"/>
                <w:szCs w:val="24"/>
                <w:lang w:eastAsia="lv-LV"/>
              </w:rPr>
              <w:t> (LAPK 149.</w:t>
            </w:r>
            <w:r w:rsidRPr="002A72A1">
              <w:rPr>
                <w:rFonts w:ascii="Times New Roman" w:eastAsia="Times New Roman" w:hAnsi="Times New Roman" w:cs="Times New Roman"/>
                <w:color w:val="000000" w:themeColor="text1"/>
                <w:sz w:val="24"/>
                <w:szCs w:val="24"/>
                <w:vertAlign w:val="superscript"/>
                <w:lang w:eastAsia="lv-LV"/>
              </w:rPr>
              <w:t>4</w:t>
            </w:r>
            <w:r w:rsidRPr="002A72A1">
              <w:rPr>
                <w:rFonts w:ascii="Times New Roman" w:eastAsia="Times New Roman" w:hAnsi="Times New Roman" w:cs="Times New Roman"/>
                <w:color w:val="000000" w:themeColor="text1"/>
                <w:sz w:val="24"/>
                <w:szCs w:val="24"/>
                <w:lang w:eastAsia="lv-LV"/>
              </w:rPr>
              <w:t> panta piektā daļa),</w:t>
            </w:r>
          </w:p>
          <w:p w14:paraId="48C68F66" w14:textId="77777777" w:rsidR="00506BE8" w:rsidRPr="002A72A1" w:rsidRDefault="00506BE8" w:rsidP="00636491">
            <w:pPr>
              <w:spacing w:after="120" w:line="276" w:lineRule="auto"/>
              <w:ind w:left="72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04780749"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pirmās daļas 1.punkts tiek papildināts ar „f” apakšpunktu, lai noteiktu, ka apdrošinātājam ir tiesības iesniegt regresa prasību pret transportlīdzekļa vadītāju, kurš vadījis transportlīdzekli, kas </w:t>
            </w:r>
            <w:r w:rsidR="00517A14" w:rsidRPr="002A72A1">
              <w:rPr>
                <w:rFonts w:ascii="Times New Roman" w:eastAsia="Times New Roman" w:hAnsi="Times New Roman" w:cs="Times New Roman"/>
                <w:color w:val="000000" w:themeColor="text1"/>
                <w:sz w:val="24"/>
                <w:szCs w:val="24"/>
                <w:lang w:eastAsia="lv-LV"/>
              </w:rPr>
              <w:t xml:space="preserve">iegūts ar prettiesiskām darbībām (t.i., </w:t>
            </w:r>
            <w:r w:rsidRPr="002A72A1">
              <w:rPr>
                <w:rFonts w:ascii="Times New Roman" w:eastAsia="Times New Roman" w:hAnsi="Times New Roman" w:cs="Times New Roman"/>
                <w:color w:val="000000" w:themeColor="text1"/>
                <w:sz w:val="24"/>
                <w:szCs w:val="24"/>
                <w:lang w:eastAsia="lv-LV"/>
              </w:rPr>
              <w:t>izgājis no īpašnieka, glabātāja vai lietotāja valdījuma nevis viņu vainas, bet citas personas prettiesisku darbību dēļ</w:t>
            </w:r>
            <w:r w:rsidR="00517A14" w:rsidRPr="002A72A1">
              <w:rPr>
                <w:rFonts w:ascii="Times New Roman" w:eastAsia="Times New Roman" w:hAnsi="Times New Roman" w:cs="Times New Roman"/>
                <w:color w:val="000000" w:themeColor="text1"/>
                <w:sz w:val="24"/>
                <w:szCs w:val="24"/>
                <w:lang w:eastAsia="lv-LV"/>
              </w:rPr>
              <w:t>)</w:t>
            </w:r>
            <w:r w:rsidRPr="002A72A1">
              <w:rPr>
                <w:rFonts w:ascii="Times New Roman" w:eastAsia="Times New Roman" w:hAnsi="Times New Roman" w:cs="Times New Roman"/>
                <w:color w:val="000000" w:themeColor="text1"/>
                <w:sz w:val="24"/>
                <w:szCs w:val="24"/>
                <w:lang w:eastAsia="lv-LV"/>
              </w:rPr>
              <w:t xml:space="preserve">. Šādi grozījumi nepieciešami, jo likumprojekts paredz no OCTA </w:t>
            </w:r>
            <w:r w:rsidRPr="002A72A1">
              <w:rPr>
                <w:rFonts w:ascii="Times New Roman" w:eastAsia="Times New Roman" w:hAnsi="Times New Roman" w:cs="Times New Roman"/>
                <w:color w:val="000000" w:themeColor="text1"/>
                <w:sz w:val="24"/>
                <w:szCs w:val="24"/>
                <w:lang w:eastAsia="lv-LV"/>
              </w:rPr>
              <w:lastRenderedPageBreak/>
              <w:t xml:space="preserve">likuma 51.panta pirmās daļas izslēgt 4.punktu, paredzot, ka turpmāk no Garantijas fonda netiks segti zaudējumi, kurus nodarījis transportlīdzeklis, </w:t>
            </w:r>
            <w:r w:rsidR="00517A14" w:rsidRPr="002A72A1">
              <w:rPr>
                <w:rFonts w:ascii="Times New Roman" w:eastAsia="Times New Roman" w:hAnsi="Times New Roman" w:cs="Times New Roman"/>
                <w:color w:val="000000" w:themeColor="text1"/>
                <w:sz w:val="24"/>
                <w:szCs w:val="24"/>
                <w:lang w:eastAsia="lv-LV"/>
              </w:rPr>
              <w:t>kas</w:t>
            </w:r>
            <w:r w:rsidRPr="002A72A1">
              <w:rPr>
                <w:rFonts w:ascii="Times New Roman" w:eastAsia="Times New Roman" w:hAnsi="Times New Roman" w:cs="Times New Roman"/>
                <w:color w:val="000000" w:themeColor="text1"/>
                <w:sz w:val="24"/>
                <w:szCs w:val="24"/>
                <w:lang w:eastAsia="lv-LV"/>
              </w:rPr>
              <w:t xml:space="preserve"> izgājis no īpašnieka, glabātāja vai lietotāja valdījuma nevis viņa vainas, bet citas personas prettiesisku darbību dēļ, vienlaikus nosakot, ka šādos gadījumos zaudējumus turpmāk segs apdrošinātāji. Līdz ar to attiecīgas regresa tiesības ir nepieciešams noteikt apdrošinātājiem šādās situācijās.</w:t>
            </w:r>
          </w:p>
          <w:p w14:paraId="0BBC3D16"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4F8025FF" w14:textId="3B8ABE42"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pirmās daļas 2.punkts tiek papildināts ar „a</w:t>
            </w:r>
            <w:r w:rsidR="00564094" w:rsidRPr="002A72A1">
              <w:rPr>
                <w:rFonts w:ascii="Times New Roman" w:eastAsia="Times New Roman" w:hAnsi="Times New Roman" w:cs="Times New Roman"/>
                <w:color w:val="000000" w:themeColor="text1"/>
                <w:sz w:val="24"/>
                <w:szCs w:val="24"/>
                <w:vertAlign w:val="superscript"/>
                <w:lang w:eastAsia="lv-LV"/>
              </w:rPr>
              <w:t>1</w:t>
            </w:r>
            <w:r w:rsidRPr="002A72A1">
              <w:rPr>
                <w:rFonts w:ascii="Times New Roman" w:eastAsia="Times New Roman" w:hAnsi="Times New Roman" w:cs="Times New Roman"/>
                <w:color w:val="000000" w:themeColor="text1"/>
                <w:sz w:val="24"/>
                <w:szCs w:val="24"/>
                <w:lang w:eastAsia="lv-LV"/>
              </w:rPr>
              <w:t>”   apakšpunktu.  Ņemot vērā ar likumprojektu paredzētās izmaiņas OCTA likuma 36.pantā, ir izdarīti grozījumi arī OCTA likuma 41.panta pirmās daļas 2.punktā, to papildinot ar „a” prim apakšpunktu, paredzot, ka apdrošinātājam ir regresa tiesības pret īpašnieku vai turētāju, ja apdrošinātājam pēc tā pieprasījuma</w:t>
            </w:r>
            <w:r w:rsidR="00EB4071">
              <w:rPr>
                <w:rFonts w:ascii="Times New Roman" w:eastAsia="Times New Roman" w:hAnsi="Times New Roman" w:cs="Times New Roman"/>
                <w:color w:val="000000" w:themeColor="text1"/>
                <w:sz w:val="24"/>
                <w:szCs w:val="24"/>
                <w:lang w:eastAsia="lv-LV"/>
              </w:rPr>
              <w:t xml:space="preserve"> nav iesniedzis aizpildītu saskaņoto paziņojumu vai</w:t>
            </w:r>
            <w:r w:rsidRPr="002A72A1">
              <w:rPr>
                <w:rFonts w:ascii="Times New Roman" w:eastAsia="Times New Roman" w:hAnsi="Times New Roman" w:cs="Times New Roman"/>
                <w:color w:val="000000" w:themeColor="text1"/>
                <w:sz w:val="24"/>
                <w:szCs w:val="24"/>
                <w:lang w:eastAsia="lv-LV"/>
              </w:rPr>
              <w:t xml:space="preserve"> nav </w:t>
            </w:r>
            <w:r w:rsidR="00EB4071" w:rsidRPr="002A72A1">
              <w:rPr>
                <w:rFonts w:ascii="Times New Roman" w:eastAsia="Times New Roman" w:hAnsi="Times New Roman" w:cs="Times New Roman"/>
                <w:color w:val="000000" w:themeColor="text1"/>
                <w:sz w:val="24"/>
                <w:szCs w:val="24"/>
                <w:lang w:eastAsia="lv-LV"/>
              </w:rPr>
              <w:t>snie</w:t>
            </w:r>
            <w:r w:rsidR="00EB4071">
              <w:rPr>
                <w:rFonts w:ascii="Times New Roman" w:eastAsia="Times New Roman" w:hAnsi="Times New Roman" w:cs="Times New Roman"/>
                <w:color w:val="000000" w:themeColor="text1"/>
                <w:sz w:val="24"/>
                <w:szCs w:val="24"/>
                <w:lang w:eastAsia="lv-LV"/>
              </w:rPr>
              <w:t xml:space="preserve">dzis </w:t>
            </w:r>
            <w:r w:rsidRPr="002A72A1">
              <w:rPr>
                <w:rFonts w:ascii="Times New Roman" w:eastAsia="Times New Roman" w:hAnsi="Times New Roman" w:cs="Times New Roman"/>
                <w:color w:val="000000" w:themeColor="text1"/>
                <w:sz w:val="24"/>
                <w:szCs w:val="24"/>
                <w:lang w:eastAsia="lv-LV"/>
              </w:rPr>
              <w:t>informācij</w:t>
            </w:r>
            <w:r w:rsidR="00EB4071">
              <w:rPr>
                <w:rFonts w:ascii="Times New Roman" w:eastAsia="Times New Roman" w:hAnsi="Times New Roman" w:cs="Times New Roman"/>
                <w:color w:val="000000" w:themeColor="text1"/>
                <w:sz w:val="24"/>
                <w:szCs w:val="24"/>
                <w:lang w:eastAsia="lv-LV"/>
              </w:rPr>
              <w:t>u</w:t>
            </w:r>
            <w:r w:rsidRPr="002A72A1">
              <w:rPr>
                <w:rFonts w:ascii="Times New Roman" w:eastAsia="Times New Roman" w:hAnsi="Times New Roman" w:cs="Times New Roman"/>
                <w:color w:val="000000" w:themeColor="text1"/>
                <w:sz w:val="24"/>
                <w:szCs w:val="24"/>
                <w:lang w:eastAsia="lv-LV"/>
              </w:rPr>
              <w:t xml:space="preserve"> par CSNg apstākļiem (tai skaitā transportlīdzekļa vadītāju). Atbilstoši OCTA likuma regulējumam apdrošinātājam, lai lemtu par apdrošināšanas atlīdzības izmaksu, ir jānoskaidro CSNg apstākļi, un CSNg iesaistītajai personai (tai skaitā transportlīdzekļa īpašniekam vai turētājam) ir pienākums apdrošinātājam sniegt informāciju par CSNg apstākļiem, tai skaitā par to, kam transportlīdzeklis nodots un kas to ir vadījis</w:t>
            </w:r>
            <w:r w:rsidR="00517A14" w:rsidRPr="002A72A1">
              <w:rPr>
                <w:rFonts w:ascii="Times New Roman" w:eastAsia="Times New Roman" w:hAnsi="Times New Roman" w:cs="Times New Roman"/>
                <w:color w:val="000000" w:themeColor="text1"/>
                <w:sz w:val="24"/>
                <w:szCs w:val="24"/>
                <w:lang w:eastAsia="lv-LV"/>
              </w:rPr>
              <w:t xml:space="preserve">, lai apdrošinātājs varētu pārliecināties par CSNg apstākļiem, un attiecīgi informācijas nesniegšanas gadījumā tiek paredzētas </w:t>
            </w:r>
            <w:r w:rsidRPr="002A72A1">
              <w:rPr>
                <w:rFonts w:ascii="Times New Roman" w:eastAsia="Times New Roman" w:hAnsi="Times New Roman" w:cs="Times New Roman"/>
                <w:color w:val="000000" w:themeColor="text1"/>
                <w:sz w:val="24"/>
                <w:szCs w:val="24"/>
                <w:lang w:eastAsia="lv-LV"/>
              </w:rPr>
              <w:t>apdrošinātājam regresa tiesības. Transportlīdzekļa īpašniekam vai transportlīdzekļa līzinga gadījumā – turētājam ir jāievēro pienācīga rūpība, lietojot transportlīdzekli, tajā skaitā, nododot transportlīdzekli arī citam tiesīgajam lietotājam, t.i., jābūt lietas kursā, kas vada šo transportlīdzekli. Turklāt atbilstoši spēkā esošajam regulējumam – 1)  Civillikuma 2347. panta otrajai daļai tam, kura darbība saistīta ar paaugstinātu bīstamību apkārtējiem (transports, uzņēmums, būvniecība, bīstamas vielas u.tml.), ir jāatlīdzina zaudējumi, ko nodarījis paaugstinātas bīstamības avots, ja viņš nepierāda, ka zaudējums radies nepārvaramas varas dēļ, ar paša cietušā nodomu vai viņa rupjas neuzmanības dēļ,  2) Ceļu satiksmes likuma 44.panta trešajai daļai  gadījumos, kad transportlīdzeklis ir nodots turētājam, par nodarītajiem zaudējumiem atbild turētājs, ja viņš nav vienojies ar īpašnieku par citādu zaudējumu segšanas kārtību. Tomēr, ja turētājs atrodas prombūtnē (ārpus valsts robežām), nav zināma viņa dzīvesvieta vai pilnīga zaudējumu piedziņa no viņa nav iespējama, par zaudējumu atbild transportlīdzekļa īpašnieks.</w:t>
            </w:r>
          </w:p>
          <w:p w14:paraId="023E798A" w14:textId="77777777" w:rsidR="00517A14" w:rsidRPr="002A72A1" w:rsidRDefault="00517A14"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w:t>
            </w:r>
            <w:r w:rsidR="004C01C6"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pirmās daļas 2.punktā  izslēgts „b”  un „b</w:t>
            </w:r>
            <w:r w:rsidR="00AB2289" w:rsidRPr="002A72A1">
              <w:rPr>
                <w:rFonts w:ascii="Times New Roman" w:eastAsia="Times New Roman" w:hAnsi="Times New Roman" w:cs="Times New Roman"/>
                <w:color w:val="000000" w:themeColor="text1"/>
                <w:sz w:val="24"/>
                <w:szCs w:val="24"/>
                <w:vertAlign w:val="superscript"/>
                <w:lang w:eastAsia="lv-LV"/>
              </w:rPr>
              <w:t>1</w:t>
            </w:r>
            <w:r w:rsidRPr="002A72A1">
              <w:rPr>
                <w:rFonts w:ascii="Times New Roman" w:eastAsia="Times New Roman" w:hAnsi="Times New Roman" w:cs="Times New Roman"/>
                <w:color w:val="000000" w:themeColor="text1"/>
                <w:sz w:val="24"/>
                <w:szCs w:val="24"/>
                <w:lang w:eastAsia="lv-LV"/>
              </w:rPr>
              <w:t>”  apakšpunkts, lai attiecīgās normas nedublētos ar</w:t>
            </w:r>
            <w:r w:rsidR="00564094" w:rsidRPr="002A72A1">
              <w:rPr>
                <w:rFonts w:ascii="Times New Roman" w:eastAsia="Times New Roman" w:hAnsi="Times New Roman" w:cs="Times New Roman"/>
                <w:color w:val="000000" w:themeColor="text1"/>
                <w:sz w:val="24"/>
                <w:szCs w:val="24"/>
                <w:lang w:eastAsia="lv-LV"/>
              </w:rPr>
              <w:t xml:space="preserve"> pirmās daļas 2.punktā  </w:t>
            </w:r>
            <w:r w:rsidRPr="002A72A1">
              <w:rPr>
                <w:rFonts w:ascii="Times New Roman" w:eastAsia="Times New Roman" w:hAnsi="Times New Roman" w:cs="Times New Roman"/>
                <w:color w:val="000000" w:themeColor="text1"/>
                <w:sz w:val="24"/>
                <w:szCs w:val="24"/>
                <w:lang w:eastAsia="lv-LV"/>
              </w:rPr>
              <w:t xml:space="preserve">piedāvātajiem grozījumiem </w:t>
            </w:r>
            <w:r w:rsidR="00564094" w:rsidRPr="002A72A1">
              <w:rPr>
                <w:rFonts w:ascii="Times New Roman" w:eastAsia="Times New Roman" w:hAnsi="Times New Roman" w:cs="Times New Roman"/>
                <w:color w:val="000000" w:themeColor="text1"/>
                <w:sz w:val="24"/>
                <w:szCs w:val="24"/>
                <w:lang w:eastAsia="lv-LV"/>
              </w:rPr>
              <w:t xml:space="preserve"> “c</w:t>
            </w:r>
            <w:r w:rsidR="00AB2289" w:rsidRPr="002A72A1">
              <w:rPr>
                <w:rFonts w:ascii="Times New Roman" w:eastAsia="Times New Roman" w:hAnsi="Times New Roman" w:cs="Times New Roman"/>
                <w:color w:val="000000" w:themeColor="text1"/>
                <w:sz w:val="24"/>
                <w:szCs w:val="24"/>
                <w:vertAlign w:val="superscript"/>
                <w:lang w:eastAsia="lv-LV"/>
              </w:rPr>
              <w:t>1</w:t>
            </w:r>
            <w:r w:rsidR="00564094" w:rsidRPr="002A72A1">
              <w:rPr>
                <w:rFonts w:ascii="Times New Roman" w:eastAsia="Times New Roman" w:hAnsi="Times New Roman" w:cs="Times New Roman"/>
                <w:color w:val="000000" w:themeColor="text1"/>
                <w:sz w:val="24"/>
                <w:szCs w:val="24"/>
                <w:lang w:eastAsia="lv-LV"/>
              </w:rPr>
              <w:t>” apakšpunktā</w:t>
            </w:r>
            <w:r w:rsidR="004C01C6" w:rsidRPr="002A72A1">
              <w:rPr>
                <w:rFonts w:ascii="Times New Roman" w:eastAsia="Times New Roman" w:hAnsi="Times New Roman" w:cs="Times New Roman"/>
                <w:color w:val="000000" w:themeColor="text1"/>
                <w:sz w:val="24"/>
                <w:szCs w:val="24"/>
                <w:lang w:eastAsia="lv-LV"/>
              </w:rPr>
              <w:t>,</w:t>
            </w:r>
          </w:p>
          <w:p w14:paraId="31C944B4"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 xml:space="preserve">-         pirmās daļas 2.punkts tiek papildināts ar </w:t>
            </w:r>
            <w:r w:rsidR="00622E62" w:rsidRPr="002A72A1">
              <w:rPr>
                <w:rFonts w:ascii="Times New Roman" w:eastAsia="Times New Roman" w:hAnsi="Times New Roman" w:cs="Times New Roman"/>
                <w:color w:val="000000" w:themeColor="text1"/>
                <w:sz w:val="24"/>
                <w:szCs w:val="24"/>
                <w:lang w:eastAsia="lv-LV"/>
              </w:rPr>
              <w:t>“</w:t>
            </w:r>
            <w:r w:rsidRPr="002A72A1">
              <w:rPr>
                <w:rFonts w:ascii="Times New Roman" w:eastAsia="Times New Roman" w:hAnsi="Times New Roman" w:cs="Times New Roman"/>
                <w:color w:val="000000" w:themeColor="text1"/>
                <w:sz w:val="24"/>
                <w:szCs w:val="24"/>
                <w:lang w:eastAsia="lv-LV"/>
              </w:rPr>
              <w:t>c</w:t>
            </w:r>
            <w:r w:rsidRPr="002A72A1">
              <w:rPr>
                <w:rFonts w:ascii="Times New Roman" w:eastAsia="Times New Roman" w:hAnsi="Times New Roman" w:cs="Times New Roman"/>
                <w:color w:val="000000" w:themeColor="text1"/>
                <w:sz w:val="24"/>
                <w:szCs w:val="24"/>
                <w:vertAlign w:val="superscript"/>
                <w:lang w:eastAsia="lv-LV"/>
              </w:rPr>
              <w:t>1</w:t>
            </w:r>
            <w:r w:rsidR="00622E62"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apakšpunktu, paredzot, ja konstatēti šā panta pirmās daļas 1.punkta “a”, “b”, “c”, “d”</w:t>
            </w:r>
            <w:r w:rsidR="00977211" w:rsidRPr="002A72A1">
              <w:rPr>
                <w:rFonts w:ascii="Times New Roman" w:eastAsia="Times New Roman" w:hAnsi="Times New Roman" w:cs="Times New Roman"/>
                <w:color w:val="000000" w:themeColor="text1"/>
                <w:sz w:val="24"/>
                <w:szCs w:val="24"/>
                <w:lang w:eastAsia="lv-LV"/>
              </w:rPr>
              <w:t>, “d</w:t>
            </w:r>
            <w:r w:rsidR="00977211" w:rsidRPr="002A72A1">
              <w:rPr>
                <w:rFonts w:ascii="Times New Roman" w:eastAsia="Times New Roman" w:hAnsi="Times New Roman" w:cs="Times New Roman"/>
                <w:color w:val="000000" w:themeColor="text1"/>
                <w:sz w:val="24"/>
                <w:szCs w:val="24"/>
                <w:vertAlign w:val="superscript"/>
                <w:lang w:eastAsia="lv-LV"/>
              </w:rPr>
              <w:t>1</w:t>
            </w:r>
            <w:r w:rsidR="00977211"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 xml:space="preserve">vai “e” apakšpunktos noteiktie priekšnosacījumi regresa prasību tiesību izmantošanai pret transportlīdzekļa vadītāju, bet transportlīdzekļa vadītājs atrodas prombūtnē (ārpus valsts robežām), nav zināma viņa dzīvesvieta vai pilnīga zaudējumu piedziņa no viņa nav iespējama, apdrošinātājs ir tiesīgs iesniegt regresa prasību pret </w:t>
            </w:r>
            <w:r w:rsidR="00571943" w:rsidRPr="002A72A1">
              <w:rPr>
                <w:rFonts w:ascii="Times New Roman" w:eastAsia="Times New Roman" w:hAnsi="Times New Roman" w:cs="Times New Roman"/>
                <w:color w:val="000000" w:themeColor="text1"/>
                <w:sz w:val="24"/>
                <w:szCs w:val="24"/>
                <w:lang w:eastAsia="lv-LV"/>
              </w:rPr>
              <w:t>CSNg</w:t>
            </w:r>
            <w:r w:rsidRPr="002A72A1">
              <w:rPr>
                <w:rFonts w:ascii="Times New Roman" w:eastAsia="Times New Roman" w:hAnsi="Times New Roman" w:cs="Times New Roman"/>
                <w:color w:val="000000" w:themeColor="text1"/>
                <w:sz w:val="24"/>
                <w:szCs w:val="24"/>
                <w:lang w:eastAsia="lv-LV"/>
              </w:rPr>
              <w:t xml:space="preserve"> zaudējum</w:t>
            </w:r>
            <w:r w:rsidR="00571943" w:rsidRPr="002A72A1">
              <w:rPr>
                <w:rFonts w:ascii="Times New Roman" w:eastAsia="Times New Roman" w:hAnsi="Times New Roman" w:cs="Times New Roman"/>
                <w:color w:val="000000" w:themeColor="text1"/>
                <w:sz w:val="24"/>
                <w:szCs w:val="24"/>
                <w:lang w:eastAsia="lv-LV"/>
              </w:rPr>
              <w:t>us</w:t>
            </w:r>
            <w:r w:rsidRPr="002A72A1">
              <w:rPr>
                <w:rFonts w:ascii="Times New Roman" w:eastAsia="Times New Roman" w:hAnsi="Times New Roman" w:cs="Times New Roman"/>
                <w:color w:val="000000" w:themeColor="text1"/>
                <w:sz w:val="24"/>
                <w:szCs w:val="24"/>
                <w:lang w:eastAsia="lv-LV"/>
              </w:rPr>
              <w:t xml:space="preserve"> nodarījušā transportlīdzekļa īpašnieku vai – transportlīdzekļa līzinga gadījumā – līzinga ņēmēju, līdzīgi kā tas šobrīd ir noteikts Ceļu satiksmes likuma 44.pantā,</w:t>
            </w:r>
          </w:p>
          <w:p w14:paraId="115D6F42"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pirmās daļas 5.punkts tiek izteikts jaunā redakcijā, lai precizētu apdrošinātāja tiesības, iesniedzot regresa prasību pret tirdzniecības uzņēmumu (komersantu), ja tas nav ievērojis kārtību, kādā tirdzniecībai paredzētie transportlīdzekļi piedalās ceļu satiksmē. Grozījumi nepieciešami, jo likumprojekts paredz veikt attiecīgus grozījumus arī OCTA likuma 5.panta pirmās daļas 5.punktā, lai papildus jau spēkā esošajam regulējumam atrunātu to, ka standartlīgums slēdzams arī attiecībā uz Latvijas Republikā no uzskaites noņemtiem transportlīdzekļiem, kurus tirdzniecības uzņēmums (komersants) pieņēmis tirdzniecībā, kā arī precizētu spēkā esošajā regulējumā neprecīzo atsauci uz OCTA likuma 5.panta pirmās daļas 3.punktu,  kas izslēgts no OCTA likuma ar 22.09.2011. likumu,</w:t>
            </w:r>
          </w:p>
          <w:p w14:paraId="4881F47E"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pirmā daļa tiek papildināta</w:t>
            </w:r>
            <w:r w:rsidR="00ED594A" w:rsidRPr="002A72A1">
              <w:rPr>
                <w:rFonts w:ascii="Times New Roman" w:eastAsia="Times New Roman" w:hAnsi="Times New Roman" w:cs="Times New Roman"/>
                <w:color w:val="000000" w:themeColor="text1"/>
                <w:sz w:val="24"/>
                <w:szCs w:val="24"/>
                <w:lang w:eastAsia="lv-LV"/>
              </w:rPr>
              <w:t xml:space="preserve"> ar 6.punktu</w:t>
            </w:r>
            <w:r w:rsidRPr="002A72A1">
              <w:rPr>
                <w:rFonts w:ascii="Times New Roman" w:eastAsia="Times New Roman" w:hAnsi="Times New Roman" w:cs="Times New Roman"/>
                <w:color w:val="000000" w:themeColor="text1"/>
                <w:sz w:val="24"/>
                <w:szCs w:val="24"/>
                <w:lang w:eastAsia="lv-LV"/>
              </w:rPr>
              <w:t>, nosakot, ka apdrošinātājam ir tiesības iesniegt regresa prasību pret personu, kas ieguvusi transportlīdzekli ar prettiesiskām darbībām. Šādi grozījumi nepieciešami, jo likumprojekts paredz no OCTA likuma 51.panta pirmās daļas izslēgt 4.punktu, paredzot, ka turpmāk no Garantijas fonda netiks segti zaudējumi, kurus nodarījis transportlīdzeklis, kurš izgājis no īpašnieka, glabātāja vai lietotāja valdījuma nevis viņa vainas, bet citas personas prettiesisku darbību dēļ, vienlaikus nosakot, ka šādos gadījumos zaudējumus turpmāk segs apdrošinātāji. Līdz ar to attiecīgas regresa tiesības ir nepieciešams noteikt apdrošinātājiem šādās situācijās,</w:t>
            </w:r>
          </w:p>
          <w:p w14:paraId="3C8D647C"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otrās daļas 2.punkts tiek izteikts jaunā redakcijā, lai papildus spēkā esošajam regulējumam noteiktu, ka LTAB ir tiesības iesniegt regresa prasību pret personu, kas ieguvusi transportlīdzekli ar prettiesiskām darbībām. Šāds regulējums nepieciešams, jo tajos gadījumos, kad attiecībā uz transportlīdzekli OCTA nebūs veikta, bet zaudējumus būs nodarījusi persona, kas transportlīdzekli būs ieguvusi ar prettiesiskām darbībām, LTAB varēs regresa kārtībā atgūt no Garantijas fonda izmaksāto atlīdzību no šīs personas,</w:t>
            </w:r>
          </w:p>
          <w:p w14:paraId="1754B34E"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otrā daļa tiek papildināta ar 10.punktu, paredzot LTAB regresa tiesības pret tirdzniecības uzņēmumu (komersantu), ja  normatīvajos </w:t>
            </w:r>
            <w:r w:rsidRPr="002A72A1">
              <w:rPr>
                <w:rFonts w:ascii="Times New Roman" w:eastAsia="Times New Roman" w:hAnsi="Times New Roman" w:cs="Times New Roman"/>
                <w:color w:val="000000" w:themeColor="text1"/>
                <w:sz w:val="24"/>
                <w:szCs w:val="24"/>
                <w:lang w:eastAsia="lv-LV"/>
              </w:rPr>
              <w:lastRenderedPageBreak/>
              <w:t>aktos noteiktajā kārtībā tirdzniecībai pieņemtais transportlīdzeklis nodarījis zaudējumus un attiecībā uz šo transportlīdzekli nav veikta OCTA. Šādi grozījumi nepieciešami, jo ar plānotajiem grozījumiem OCTA likuma 5.panta pirmās daļas 5.punktā turpmāk tirdzniecības uzņēmums (komersants) būs atbildīgs par OCTA veikšanu Latvijas Republikā no uzskaites noņemtiem transportlīdzekļiem, kas pieņemti tirdzniecībā,</w:t>
            </w:r>
          </w:p>
          <w:p w14:paraId="276F6B0A"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piektā daļa tiek izteikta jaunā redakcijā, ņemot vērā, ka </w:t>
            </w:r>
            <w:r w:rsidR="00BF1450" w:rsidRPr="002A72A1">
              <w:rPr>
                <w:rFonts w:ascii="Times New Roman" w:eastAsia="Times New Roman" w:hAnsi="Times New Roman" w:cs="Times New Roman"/>
                <w:color w:val="000000" w:themeColor="text1"/>
                <w:sz w:val="24"/>
                <w:szCs w:val="24"/>
                <w:lang w:eastAsia="lv-LV"/>
              </w:rPr>
              <w:t>t</w:t>
            </w:r>
            <w:r w:rsidRPr="002A72A1">
              <w:rPr>
                <w:rFonts w:ascii="Times New Roman" w:eastAsia="Times New Roman" w:hAnsi="Times New Roman" w:cs="Times New Roman"/>
                <w:color w:val="000000" w:themeColor="text1"/>
                <w:sz w:val="24"/>
                <w:szCs w:val="24"/>
                <w:lang w:eastAsia="lv-LV"/>
              </w:rPr>
              <w:t xml:space="preserve">iesu praksē ir aktualizējušies gadījumi, kad tiesas pasaka, ka OCTA likumā ir stingri noteikti tie gadījumi, kad apdrošinātāji var iesniegt regresa prasības, liedzot apdrošinātājiem izmantot tās atprasījuma tiesības, kas noteiktas Civillikumā. Proti,  pa retam nākas sastapties ar gadījumiem, kad tiesas ceļā vai citu apstākļu dēļ tiek noskaidrots, ka persona, kurai veikta atlīdzības izmaksa, pati ir bijusi līdzatbildīga  vai atbildīga par nodarītajiem zaudējumiem CSNg rezultātā,  kas ir par pamatu, lai apdrošinātājs atprasītu nepamatoto atlīdzības izmaksu, pamatojoties uz Civillikumu. Tiesu praksē un tiesu prakses apkopojumos izteiktas atziņas, ka </w:t>
            </w:r>
            <w:r w:rsidR="00CD0295" w:rsidRPr="002A72A1">
              <w:rPr>
                <w:rFonts w:ascii="Times New Roman" w:eastAsia="Times New Roman" w:hAnsi="Times New Roman" w:cs="Times New Roman"/>
                <w:color w:val="000000" w:themeColor="text1"/>
                <w:sz w:val="24"/>
                <w:szCs w:val="24"/>
                <w:lang w:eastAsia="lv-LV"/>
              </w:rPr>
              <w:t>OCTA</w:t>
            </w:r>
            <w:r w:rsidRPr="002A72A1">
              <w:rPr>
                <w:rFonts w:ascii="Times New Roman" w:eastAsia="Times New Roman" w:hAnsi="Times New Roman" w:cs="Times New Roman"/>
                <w:color w:val="000000" w:themeColor="text1"/>
                <w:sz w:val="24"/>
                <w:szCs w:val="24"/>
                <w:lang w:eastAsia="lv-LV"/>
              </w:rPr>
              <w:t xml:space="preserve"> likuma normas kā speciālās normas ierobežo vispārējā regulējuma spēku. Piemēram, attiecībā uz regresa prasībām, kuras rodas uz OCTA līguma pamata, – OCTA likuma 41.pantā (Augstākās tiesas Civillietu departamenta Prakse sauszemes transportlīdzekļu vadītāju civiltiesiskās atbildības obligātās apdrošināšanas (OCTA) lietās 38.lpp).</w:t>
            </w:r>
          </w:p>
          <w:p w14:paraId="786A1ED8" w14:textId="77777777" w:rsidR="00506BE8" w:rsidRPr="002A72A1" w:rsidRDefault="00506BE8" w:rsidP="00636491">
            <w:pPr>
              <w:spacing w:after="0" w:line="276" w:lineRule="auto"/>
              <w:ind w:left="67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Ja OCTA likuma 41.panta piektā daļa paliek spēkā esošajā redakcijā, tad varētu veidoties nepareiza tiesu prakse, pasakot, ka OCTA likumā kā speciālajā likumā ir noteikti konkrēti gadījumi atprasījuma/regresa tiesībām,  un CL kā vispārējā tiesību norma nav piemērojama.</w:t>
            </w:r>
          </w:p>
          <w:p w14:paraId="1A2E37DC" w14:textId="77777777" w:rsidR="00506BE8" w:rsidRPr="002A72A1" w:rsidRDefault="00506BE8" w:rsidP="00636491">
            <w:pPr>
              <w:spacing w:after="0" w:line="276" w:lineRule="auto"/>
              <w:ind w:left="67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OCTA likuma 41.panta </w:t>
            </w:r>
            <w:r w:rsidR="00CD0295" w:rsidRPr="002A72A1">
              <w:rPr>
                <w:rFonts w:ascii="Times New Roman" w:eastAsia="Times New Roman" w:hAnsi="Times New Roman" w:cs="Times New Roman"/>
                <w:color w:val="000000" w:themeColor="text1"/>
                <w:sz w:val="24"/>
                <w:szCs w:val="24"/>
                <w:lang w:eastAsia="lv-LV"/>
              </w:rPr>
              <w:t xml:space="preserve">piektā </w:t>
            </w:r>
            <w:r w:rsidRPr="002A72A1">
              <w:rPr>
                <w:rFonts w:ascii="Times New Roman" w:eastAsia="Times New Roman" w:hAnsi="Times New Roman" w:cs="Times New Roman"/>
                <w:color w:val="000000" w:themeColor="text1"/>
                <w:sz w:val="24"/>
                <w:szCs w:val="24"/>
                <w:lang w:eastAsia="lv-LV"/>
              </w:rPr>
              <w:t xml:space="preserve">daļa pieļauj interpretāciju, ka OCTA  likuma 41.panta </w:t>
            </w:r>
            <w:r w:rsidR="00CD0295" w:rsidRPr="002A72A1">
              <w:rPr>
                <w:rFonts w:ascii="Times New Roman" w:eastAsia="Times New Roman" w:hAnsi="Times New Roman" w:cs="Times New Roman"/>
                <w:color w:val="000000" w:themeColor="text1"/>
                <w:sz w:val="24"/>
                <w:szCs w:val="24"/>
                <w:lang w:eastAsia="lv-LV"/>
              </w:rPr>
              <w:t xml:space="preserve">piektā </w:t>
            </w:r>
            <w:r w:rsidRPr="002A72A1">
              <w:rPr>
                <w:rFonts w:ascii="Times New Roman" w:eastAsia="Times New Roman" w:hAnsi="Times New Roman" w:cs="Times New Roman"/>
                <w:color w:val="000000" w:themeColor="text1"/>
                <w:sz w:val="24"/>
                <w:szCs w:val="24"/>
                <w:lang w:eastAsia="lv-LV"/>
              </w:rPr>
              <w:t xml:space="preserve">daļa ierobežo apdrošinātāja atprasījuma tiesības, paredzot atprasījuma tiesības tikai tajā paredzētajā gadījumā, šādi ierobežojot atprasījuma iespējas, kad pastāv citi atprasījuma pamati, piemēram: nepareizi noteikts apdrošināšanas atlīdzības apmērs; konstatējot apstākļus, saskaņā ar kuriem pastāv cits atbildības dalījums; gadījumā, kad apdrošinātās personas atbildība nepastāv; apdrošinātājs izmaksājis apdrošināšanas atlīdzību, būdams maldināts par </w:t>
            </w:r>
            <w:r w:rsidR="00CD0295" w:rsidRPr="002A72A1">
              <w:rPr>
                <w:rFonts w:ascii="Times New Roman" w:eastAsia="Times New Roman" w:hAnsi="Times New Roman" w:cs="Times New Roman"/>
                <w:color w:val="000000" w:themeColor="text1"/>
                <w:sz w:val="24"/>
                <w:szCs w:val="24"/>
                <w:lang w:eastAsia="lv-LV"/>
              </w:rPr>
              <w:t>CSNg</w:t>
            </w:r>
            <w:r w:rsidRPr="002A72A1">
              <w:rPr>
                <w:rFonts w:ascii="Times New Roman" w:eastAsia="Times New Roman" w:hAnsi="Times New Roman" w:cs="Times New Roman"/>
                <w:color w:val="000000" w:themeColor="text1"/>
                <w:sz w:val="24"/>
                <w:szCs w:val="24"/>
                <w:lang w:eastAsia="lv-LV"/>
              </w:rPr>
              <w:t xml:space="preserve"> apstākļiem vai zaudējumiem, to atlīdzināšanas priekšnosacījumu iestāšanos saskaņā ar OCTA likumu; citos gadījumos.</w:t>
            </w:r>
          </w:p>
          <w:p w14:paraId="7A21C245" w14:textId="77777777" w:rsidR="00506BE8" w:rsidRPr="002A72A1" w:rsidRDefault="00506BE8" w:rsidP="00636491">
            <w:pPr>
              <w:spacing w:after="0" w:line="276" w:lineRule="auto"/>
              <w:ind w:left="67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Līdz ar ko nepieciešams veikt šīs normas grozījumus, paredzot, ka apdrošinātājam/LTAB  ir tiesības atprasīt izmaksāto apdrošināšanas atlīdzību, pastāvot saistību izpildījuma atprasījuma pamatiem saskaņā ar Civillikumu, ka arī tajā gadījumā - ja tiek konstatēti šobrīd spēkā eso</w:t>
            </w:r>
            <w:r w:rsidR="000A4B29" w:rsidRPr="002A72A1">
              <w:rPr>
                <w:rFonts w:ascii="Times New Roman" w:eastAsia="Times New Roman" w:hAnsi="Times New Roman" w:cs="Times New Roman"/>
                <w:color w:val="000000" w:themeColor="text1"/>
                <w:sz w:val="24"/>
                <w:szCs w:val="24"/>
                <w:lang w:eastAsia="lv-LV"/>
              </w:rPr>
              <w:t xml:space="preserve">šās </w:t>
            </w:r>
            <w:r w:rsidRPr="002A72A1">
              <w:rPr>
                <w:rFonts w:ascii="Times New Roman" w:eastAsia="Times New Roman" w:hAnsi="Times New Roman" w:cs="Times New Roman"/>
                <w:color w:val="000000" w:themeColor="text1"/>
                <w:sz w:val="24"/>
                <w:szCs w:val="24"/>
                <w:lang w:eastAsia="lv-LV"/>
              </w:rPr>
              <w:t xml:space="preserve"> 41.panta </w:t>
            </w:r>
            <w:r w:rsidR="0073309A" w:rsidRPr="002A72A1">
              <w:rPr>
                <w:rFonts w:ascii="Times New Roman" w:eastAsia="Times New Roman" w:hAnsi="Times New Roman" w:cs="Times New Roman"/>
                <w:color w:val="000000" w:themeColor="text1"/>
                <w:sz w:val="24"/>
                <w:szCs w:val="24"/>
                <w:lang w:eastAsia="lv-LV"/>
              </w:rPr>
              <w:t>pie</w:t>
            </w:r>
            <w:r w:rsidR="00494EAD" w:rsidRPr="002A72A1">
              <w:rPr>
                <w:rFonts w:ascii="Times New Roman" w:eastAsia="Times New Roman" w:hAnsi="Times New Roman" w:cs="Times New Roman"/>
                <w:color w:val="000000" w:themeColor="text1"/>
                <w:sz w:val="24"/>
                <w:szCs w:val="24"/>
                <w:lang w:eastAsia="lv-LV"/>
              </w:rPr>
              <w:t xml:space="preserve">ktās </w:t>
            </w:r>
            <w:r w:rsidRPr="002A72A1">
              <w:rPr>
                <w:rFonts w:ascii="Times New Roman" w:eastAsia="Times New Roman" w:hAnsi="Times New Roman" w:cs="Times New Roman"/>
                <w:color w:val="000000" w:themeColor="text1"/>
                <w:sz w:val="24"/>
                <w:szCs w:val="24"/>
                <w:lang w:eastAsia="lv-LV"/>
              </w:rPr>
              <w:t>daļ</w:t>
            </w:r>
            <w:r w:rsidR="00494EAD" w:rsidRPr="002A72A1">
              <w:rPr>
                <w:rFonts w:ascii="Times New Roman" w:eastAsia="Times New Roman" w:hAnsi="Times New Roman" w:cs="Times New Roman"/>
                <w:color w:val="000000" w:themeColor="text1"/>
                <w:sz w:val="24"/>
                <w:szCs w:val="24"/>
                <w:lang w:eastAsia="lv-LV"/>
              </w:rPr>
              <w:t>as</w:t>
            </w:r>
            <w:r w:rsidRPr="002A72A1">
              <w:rPr>
                <w:rFonts w:ascii="Times New Roman" w:eastAsia="Times New Roman" w:hAnsi="Times New Roman" w:cs="Times New Roman"/>
                <w:color w:val="000000" w:themeColor="text1"/>
                <w:sz w:val="24"/>
                <w:szCs w:val="24"/>
                <w:lang w:eastAsia="lv-LV"/>
              </w:rPr>
              <w:t xml:space="preserve"> redakcijā paredzētie apstākļi.</w:t>
            </w:r>
          </w:p>
          <w:p w14:paraId="7C26B89D" w14:textId="77777777" w:rsidR="00506BE8" w:rsidRPr="002A72A1" w:rsidRDefault="00506BE8" w:rsidP="00636491">
            <w:pPr>
              <w:spacing w:after="0" w:line="276" w:lineRule="auto"/>
              <w:ind w:left="67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Uz to, ka šāda pieeja ir pamatota, t.i., ka apdrošinātājiem šādas atprasījuma tiesības ir, jau norādīts Augstākās tiesas Civillietu </w:t>
            </w:r>
            <w:r w:rsidRPr="002A72A1">
              <w:rPr>
                <w:rFonts w:ascii="Times New Roman" w:eastAsia="Times New Roman" w:hAnsi="Times New Roman" w:cs="Times New Roman"/>
                <w:color w:val="000000" w:themeColor="text1"/>
                <w:sz w:val="24"/>
                <w:szCs w:val="24"/>
                <w:lang w:eastAsia="lv-LV"/>
              </w:rPr>
              <w:lastRenderedPageBreak/>
              <w:t>departamenta Praksē sauszemes transportlīdzekļu vadītāju civiltiesiskās atbildības obligātās apdrošināšanas (OCTA) lietās (2015.g.), tomēr pat iepriekšējā tiesu praksē (pirms OCTA likuma grozījumiem, kuri stājušies spēkā 2017.gada 1.janvārī) šis jautājums tika risināts neviennozīmīgi un ir bijuši gadījumi, kad tiesa šādas apdrošinātāja tiesības nevēlējās atzīt.</w:t>
            </w:r>
          </w:p>
          <w:p w14:paraId="7485606F" w14:textId="77777777" w:rsidR="00506BE8" w:rsidRPr="002A72A1" w:rsidRDefault="00506BE8" w:rsidP="00636491">
            <w:pPr>
              <w:spacing w:after="0" w:line="276" w:lineRule="auto"/>
              <w:ind w:left="72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Tiesu prakses 2015.g. apkopojumā “Augstākās tiesas Civillietu departamenta prakse OCTA lietās” 5.4.sadaļā minēts, ka “Gadījumā, ja apdrošināšanas atlīdzība izmaksāta bez pamata, apdrošinātājam ir tiesības prasīt atmaksāt samaksāto apdrošināšanas atlīdzību. Tā tas ir, piemēram, ja izrādījies, ka par atbildīgo transportlīdzekļa vadītāju atzīta pavisam cita persona. Tomēr, lai varētu atprasīt samaksāto apdrošināšanas atlīdzību sakarā ar netaisnu iedzīvošanos, ir jābūt konstatētai citas personas atbildībai par notikušo ceļu satiksmes negadījumu. Piemēram, apdrošinātājs bija cēlis tiesā prasību pret cietušo par apdrošināšanas atlīdzības atmaksu, pamatojoties uz netaisnas iedzīvošanās normām. Prasība balstījās uz to, ka Valsts policijas lēmums par attiecīgā transportlīdzekļa vadītāja saukšanu pie administratīvās atbildības par braukšanu reibuma stāvoklī tika atcelts, taču nebija pieņemts lēmums par citas personas atbildību, kā rezultātā zudis apdrošināšanas atlīdzības izmaksas pamats. Atceļot apelācijas instances tiesas spriedumu, ar kuru apmierināta prasība, Civillietu departaments lietā Nr. SKC-66/2007 norādīja, ka tiesa nav konstatējusi, ka apdrošināšanas atlīdzība būtu izmaksāta (izpildījums izdarīts) uz spēkā neesoša tiesiska darījuma pamata, bet gan to, ka saskaņā ar apdrošināšanas polisi izmaksāta apdrošināšanas atlīdzība saistībā ar ceļu satiksmes negadījumu atbilstoši Sauszemes transportlīdzekļu īpašnieku civiltiesiskās atbildības obligātās apdrošināšanas likumam, proti, kad iestājusies civiltiesiskā atbildība. Izskatot lietu atkārtoti, Civillietu departaments atzina, ka samaksātās apdrošināšanas atlīdzības atprasījums saistībā ar netaisnu iedzīvošanos nevar būt pamatots, jo “konkrētajā gadījumā tiesiskās attiecības noteica līgums, tādējādi izpildījumam ir tiesisks pamats”.  Vienlaikus Civillietu departaments šajā lietā norādīja, ka “[t]iesa varētu vērtēt ceļu satiksmes negadījumā iesaistīto personu vainas un atbildības pakāpi, ja prasības pamatojums būtu nevis netaisna iedzīvošanās, bet gan nepamatoti izmaksāta apdrošināšanas atlīdzība saskaņā ar [CSN laikā spēkā esošā Sauszemes transportlīdzekļu īpašnieku civiltiesiskās atbildības obligātās apdrošināšanas] likuma 34.panta 2.punktu, kurš nosaka, ka zaudējumus neatlīdzina ceļu satiksmes negadījumu izraisījušā transportlīdzekļa īpašnieka vai tiesīgā lietotāja personai un mantai nodarītos zaudējumus, kas tādā gadījumā prasītājai būtu jāpierāda.”</w:t>
            </w:r>
          </w:p>
          <w:p w14:paraId="3BD176D7" w14:textId="77777777" w:rsidR="00A60B18" w:rsidRPr="002A72A1" w:rsidRDefault="00A60B18" w:rsidP="00636491">
            <w:pPr>
              <w:pStyle w:val="ListParagraph"/>
              <w:numPr>
                <w:ilvl w:val="0"/>
                <w:numId w:val="3"/>
              </w:numPr>
              <w:spacing w:after="0" w:line="276" w:lineRule="auto"/>
              <w:ind w:left="678" w:hanging="61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pants tiek papildināts ar sesto daļu, lai OCTA likumā atrunātu, kādus </w:t>
            </w:r>
            <w:r w:rsidR="00F163CF" w:rsidRPr="002A72A1">
              <w:rPr>
                <w:rFonts w:ascii="Times New Roman" w:eastAsia="Times New Roman" w:hAnsi="Times New Roman" w:cs="Times New Roman"/>
                <w:color w:val="000000" w:themeColor="text1"/>
                <w:sz w:val="24"/>
                <w:szCs w:val="24"/>
                <w:lang w:eastAsia="lv-LV"/>
              </w:rPr>
              <w:t xml:space="preserve">izdevumus </w:t>
            </w:r>
            <w:r w:rsidRPr="002A72A1">
              <w:rPr>
                <w:rFonts w:ascii="Times New Roman" w:eastAsia="Times New Roman" w:hAnsi="Times New Roman" w:cs="Times New Roman"/>
                <w:color w:val="000000" w:themeColor="text1"/>
                <w:sz w:val="24"/>
                <w:szCs w:val="24"/>
                <w:lang w:eastAsia="lv-LV"/>
              </w:rPr>
              <w:t xml:space="preserve">LTAB ir tiesības atgūt regresa kārtībā, jo šobrīd ir </w:t>
            </w:r>
            <w:r w:rsidRPr="002A72A1">
              <w:rPr>
                <w:rFonts w:ascii="Times New Roman" w:eastAsia="Times New Roman" w:hAnsi="Times New Roman" w:cs="Times New Roman"/>
                <w:color w:val="000000" w:themeColor="text1"/>
                <w:sz w:val="24"/>
                <w:szCs w:val="24"/>
                <w:lang w:eastAsia="lv-LV"/>
              </w:rPr>
              <w:lastRenderedPageBreak/>
              <w:t>izveidojusies nevienveidīga tiesu prakse attiecībā uz OCTA likuma 51.panta trešās daļas 1.punktā minēto izdevumu atgūšanu regresa kārtībā.</w:t>
            </w:r>
          </w:p>
          <w:p w14:paraId="6DC8DAF6" w14:textId="77777777" w:rsidR="00506BE8" w:rsidRPr="002A72A1" w:rsidRDefault="00506BE8" w:rsidP="00636491">
            <w:pPr>
              <w:spacing w:after="0" w:line="276" w:lineRule="auto"/>
              <w:ind w:left="72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4D850CCC" w14:textId="77777777" w:rsidR="00506BE8" w:rsidRPr="002A72A1" w:rsidRDefault="00506BE8" w:rsidP="00636491">
            <w:pPr>
              <w:spacing w:after="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r w:rsidR="00920F4A" w:rsidRPr="002A72A1">
              <w:rPr>
                <w:rFonts w:ascii="Times New Roman" w:eastAsia="Times New Roman" w:hAnsi="Times New Roman" w:cs="Times New Roman"/>
                <w:color w:val="000000" w:themeColor="text1"/>
                <w:sz w:val="24"/>
                <w:szCs w:val="24"/>
                <w:lang w:eastAsia="lv-LV"/>
              </w:rPr>
              <w:t>6</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44.pantā </w:t>
            </w:r>
            <w:r w:rsidRPr="002A72A1">
              <w:rPr>
                <w:rFonts w:ascii="Times New Roman" w:eastAsia="Times New Roman" w:hAnsi="Times New Roman" w:cs="Times New Roman"/>
                <w:color w:val="000000" w:themeColor="text1"/>
                <w:sz w:val="24"/>
                <w:szCs w:val="24"/>
                <w:lang w:eastAsia="lv-LV"/>
              </w:rPr>
              <w:t>otrās daļas 6.punktā tiek izslēgts vārds un skaitlis „un 50.</w:t>
            </w:r>
            <w:r w:rsidRPr="002A72A1">
              <w:rPr>
                <w:rFonts w:ascii="Times New Roman" w:eastAsia="Times New Roman" w:hAnsi="Times New Roman" w:cs="Times New Roman"/>
                <w:color w:val="000000" w:themeColor="text1"/>
                <w:sz w:val="24"/>
                <w:szCs w:val="24"/>
                <w:vertAlign w:val="superscript"/>
                <w:lang w:eastAsia="lv-LV"/>
              </w:rPr>
              <w:t>1</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i/>
                <w:iCs/>
                <w:color w:val="000000" w:themeColor="text1"/>
                <w:sz w:val="24"/>
                <w:szCs w:val="24"/>
                <w:lang w:eastAsia="lv-LV"/>
              </w:rPr>
              <w:t>pamatojumu šim grozījumam lūdzu skatīt pie grozījumiem OCTA likuma 50.pantā</w:t>
            </w:r>
            <w:r w:rsidRPr="002A72A1">
              <w:rPr>
                <w:rFonts w:ascii="Times New Roman" w:eastAsia="Times New Roman" w:hAnsi="Times New Roman" w:cs="Times New Roman"/>
                <w:color w:val="000000" w:themeColor="text1"/>
                <w:sz w:val="24"/>
                <w:szCs w:val="24"/>
                <w:lang w:eastAsia="lv-LV"/>
              </w:rPr>
              <w:t>),</w:t>
            </w:r>
          </w:p>
          <w:p w14:paraId="0448CAA6" w14:textId="77777777" w:rsidR="00506BE8" w:rsidRPr="002A72A1" w:rsidRDefault="00506BE8" w:rsidP="00636491">
            <w:pPr>
              <w:spacing w:after="120" w:line="276" w:lineRule="auto"/>
              <w:ind w:left="406"/>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7793024A" w14:textId="77777777" w:rsidR="00506BE8" w:rsidRPr="002A72A1" w:rsidRDefault="00506BE8" w:rsidP="00636491">
            <w:pPr>
              <w:spacing w:after="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r w:rsidR="006357ED" w:rsidRPr="002A72A1">
              <w:rPr>
                <w:rFonts w:ascii="Times New Roman" w:eastAsia="Times New Roman" w:hAnsi="Times New Roman" w:cs="Times New Roman"/>
                <w:color w:val="000000" w:themeColor="text1"/>
                <w:sz w:val="24"/>
                <w:szCs w:val="24"/>
                <w:lang w:eastAsia="lv-LV"/>
              </w:rPr>
              <w:t>7</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49.panta </w:t>
            </w:r>
            <w:r w:rsidRPr="002A72A1">
              <w:rPr>
                <w:rFonts w:ascii="Times New Roman" w:eastAsia="Times New Roman" w:hAnsi="Times New Roman" w:cs="Times New Roman"/>
                <w:color w:val="000000" w:themeColor="text1"/>
                <w:sz w:val="24"/>
                <w:szCs w:val="24"/>
                <w:lang w:eastAsia="lv-LV"/>
              </w:rPr>
              <w:t>pirmā daļa tiek precizēta, labojot divu institūciju nosaukumus (biedrība „Auto Asociācija”, Latvijas Nacionālās kravas ekspeditoru un loģistikas asociācija), kā arī ar grozījumiem ieviešot proporcionalitātes principu attiecībā uz LTAB un LTAB biedriem Konsultatīvās padomes sastāvā, kas savukārt nodrošinātu proporcionālu balsu skaitu Konsultatīvās padomes lēmumu pieņemšanas procedūrā, no vienas puses, starp OCTA likuma 49.panta pirmajā daļā minētajām institūcijām un, no otras puses,  LTAB un LTAB biedriem.</w:t>
            </w:r>
          </w:p>
          <w:p w14:paraId="5DCBD5BB"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6FD342B8" w14:textId="77777777" w:rsidR="00506BE8" w:rsidRPr="002A72A1" w:rsidRDefault="00506BE8" w:rsidP="00636491">
            <w:pPr>
              <w:spacing w:after="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r w:rsidR="006357ED" w:rsidRPr="002A72A1">
              <w:rPr>
                <w:rFonts w:ascii="Times New Roman" w:eastAsia="Times New Roman" w:hAnsi="Times New Roman" w:cs="Times New Roman"/>
                <w:color w:val="000000" w:themeColor="text1"/>
                <w:sz w:val="24"/>
                <w:szCs w:val="24"/>
                <w:lang w:eastAsia="lv-LV"/>
              </w:rPr>
              <w:t>8</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50.pants </w:t>
            </w:r>
            <w:r w:rsidRPr="002A72A1">
              <w:rPr>
                <w:rFonts w:ascii="Times New Roman" w:eastAsia="Times New Roman" w:hAnsi="Times New Roman" w:cs="Times New Roman"/>
                <w:color w:val="000000" w:themeColor="text1"/>
                <w:sz w:val="24"/>
                <w:szCs w:val="24"/>
                <w:lang w:eastAsia="lv-LV"/>
              </w:rPr>
              <w:t>tiek izteikts jaunā redakcijā, lai vienkopus OCTA likumā atrunātu jau spēkā esošajā regulējumā LTAB kā Informācijas centra pienākumus atbilstoši Direktīvai 2009/103/EK, kā arī OCTA likumā iekļautu tos LTAB sniegtos pakalpojumus, kas šobrīd nav atrunāti, bet kurus nodrošina LTAB, īstenojot OCTA likuma mērķi (OCTA likuma 2.pants) un LTAB darbības mērķus un uzdevumus, lai attīstītu OCTA sistēmas sekmīgu darbību Latvijā, veicinātu neapdrošināto transportlīdzekļu skaita samazinājumu un transportlīdzekļu drošību uz ceļiem,  un darītu zināmu patērētājiem (potenciālajiem apdrošinājuma ņēmējiem) un citām ceļu satiksmē iesaistītajām personām LTAB sniegtos pakalpojumus: informāciju par:</w:t>
            </w:r>
          </w:p>
          <w:p w14:paraId="16B37A3E"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7E65577D"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r w:rsidR="00582732" w:rsidRPr="002A72A1">
              <w:rPr>
                <w:rFonts w:ascii="Times New Roman" w:eastAsia="Times New Roman" w:hAnsi="Times New Roman" w:cs="Times New Roman"/>
                <w:color w:val="000000" w:themeColor="text1"/>
                <w:sz w:val="24"/>
                <w:szCs w:val="24"/>
                <w:lang w:eastAsia="lv-LV"/>
              </w:rPr>
              <w:t xml:space="preserve">apdrošinātājiem, pie kuriem iespējams noslēgt apdrošināšanas līgumus tiešsaistē apdrošinātāju datu apstrādes sistēmās </w:t>
            </w:r>
            <w:r w:rsidRPr="002A72A1">
              <w:rPr>
                <w:rFonts w:ascii="Times New Roman" w:eastAsia="Times New Roman" w:hAnsi="Times New Roman" w:cs="Times New Roman"/>
                <w:color w:val="000000" w:themeColor="text1"/>
                <w:sz w:val="24"/>
                <w:szCs w:val="24"/>
                <w:lang w:eastAsia="lv-LV"/>
              </w:rPr>
              <w:t>(</w:t>
            </w:r>
            <w:r w:rsidRPr="002A72A1">
              <w:rPr>
                <w:rFonts w:ascii="Times New Roman" w:eastAsia="Times New Roman" w:hAnsi="Times New Roman" w:cs="Times New Roman"/>
                <w:i/>
                <w:iCs/>
                <w:color w:val="000000" w:themeColor="text1"/>
                <w:sz w:val="24"/>
                <w:szCs w:val="24"/>
                <w:lang w:eastAsia="lv-LV"/>
              </w:rPr>
              <w:t>LTAB mājas lapā </w:t>
            </w:r>
            <w:hyperlink r:id="rId8" w:history="1">
              <w:r w:rsidRPr="002A72A1">
                <w:rPr>
                  <w:rFonts w:ascii="Times New Roman" w:eastAsia="Times New Roman" w:hAnsi="Times New Roman" w:cs="Times New Roman"/>
                  <w:i/>
                  <w:iCs/>
                  <w:color w:val="000000" w:themeColor="text1"/>
                  <w:sz w:val="24"/>
                  <w:szCs w:val="24"/>
                  <w:u w:val="single"/>
                  <w:lang w:eastAsia="lv-LV"/>
                </w:rPr>
                <w:t>www.ltab.lv</w:t>
              </w:r>
            </w:hyperlink>
            <w:r w:rsidR="003738F3"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i/>
                <w:iCs/>
                <w:color w:val="000000" w:themeColor="text1"/>
                <w:sz w:val="24"/>
                <w:szCs w:val="24"/>
                <w:lang w:eastAsia="lv-LV"/>
              </w:rPr>
              <w:t>tiek apkopota informācija par visiem apdrošinātājiem, kas sniedz OCTA pakalpojumus, lai potenciālajiem apdrošinājuma ņēmējiem (patērētājiem – transportlīdzekļa īpašniekiem vai tiesīgajiem lietotājiem) būtu iespējams izvēlēties sev labāko risinājumu OCTA līguma noslēgšanai tieši pie pašiem apdrošinātājiem viņu mājas lapās internetā.</w:t>
            </w:r>
            <w:r w:rsidRPr="002A72A1">
              <w:rPr>
                <w:rFonts w:ascii="Times New Roman" w:eastAsia="Times New Roman" w:hAnsi="Times New Roman" w:cs="Times New Roman"/>
                <w:color w:val="000000" w:themeColor="text1"/>
                <w:sz w:val="24"/>
                <w:szCs w:val="24"/>
                <w:lang w:eastAsia="lv-LV"/>
              </w:rPr>
              <w:t>);</w:t>
            </w:r>
          </w:p>
          <w:p w14:paraId="10DA54BE"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apdrošināšanas līguma prēmijas piemaksas vai atlaides klasi (</w:t>
            </w:r>
            <w:r w:rsidRPr="002A72A1">
              <w:rPr>
                <w:rFonts w:ascii="Times New Roman" w:eastAsia="Times New Roman" w:hAnsi="Times New Roman" w:cs="Times New Roman"/>
                <w:i/>
                <w:iCs/>
                <w:color w:val="000000" w:themeColor="text1"/>
                <w:sz w:val="24"/>
                <w:szCs w:val="24"/>
                <w:lang w:eastAsia="lv-LV"/>
              </w:rPr>
              <w:t>Minēto datu pieejamība tiek nodrošināta ceļu satiksmes drošības veicināšanas plāna ietvaros, paredzot transportlīdzekļu īpašnieku un transportlīdzekļa līzinga gadījumā  -</w:t>
            </w:r>
            <w:r w:rsidR="00EA3441" w:rsidRPr="002A72A1">
              <w:rPr>
                <w:rFonts w:ascii="Times New Roman" w:eastAsia="Times New Roman" w:hAnsi="Times New Roman" w:cs="Times New Roman"/>
                <w:i/>
                <w:iCs/>
                <w:color w:val="000000" w:themeColor="text1"/>
                <w:sz w:val="24"/>
                <w:szCs w:val="24"/>
                <w:lang w:eastAsia="lv-LV"/>
              </w:rPr>
              <w:t xml:space="preserve"> </w:t>
            </w:r>
            <w:r w:rsidRPr="002A72A1">
              <w:rPr>
                <w:rFonts w:ascii="Times New Roman" w:eastAsia="Times New Roman" w:hAnsi="Times New Roman" w:cs="Times New Roman"/>
                <w:i/>
                <w:iCs/>
                <w:color w:val="000000" w:themeColor="text1"/>
                <w:sz w:val="24"/>
                <w:szCs w:val="24"/>
                <w:lang w:eastAsia="lv-LV"/>
              </w:rPr>
              <w:t xml:space="preserve">transportlīdzekļa reģistrācijas apliecībā norādītā transportlīdzekļa turētāju informēšanu par tās riska novērtējumu, kā arī paredzot, ka personām,  kuru </w:t>
            </w:r>
            <w:r w:rsidRPr="002A72A1">
              <w:rPr>
                <w:rFonts w:ascii="Times New Roman" w:eastAsia="Times New Roman" w:hAnsi="Times New Roman" w:cs="Times New Roman"/>
                <w:i/>
                <w:iCs/>
                <w:color w:val="000000" w:themeColor="text1"/>
                <w:sz w:val="24"/>
                <w:szCs w:val="24"/>
                <w:lang w:eastAsia="lv-LV"/>
              </w:rPr>
              <w:lastRenderedPageBreak/>
              <w:t>apdrošināšanas vēsturē nav apdrošināšanas gadījumu, par kuru iestāšanos tās ir atbildīgas, riska novērtējums ir zems, bet tām personām, kurām apdrošināšanas vēsturē ir viens vai vairāki apdrošināšanas gadījumi, riska novērtējums ir augsts);</w:t>
            </w:r>
          </w:p>
          <w:p w14:paraId="22F1BA18"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zaudējumiem </w:t>
            </w:r>
            <w:r w:rsidR="00EA3441" w:rsidRPr="002A72A1">
              <w:rPr>
                <w:rFonts w:ascii="Times New Roman" w:eastAsia="Times New Roman" w:hAnsi="Times New Roman" w:cs="Times New Roman"/>
                <w:color w:val="000000" w:themeColor="text1"/>
                <w:sz w:val="24"/>
                <w:szCs w:val="24"/>
                <w:lang w:eastAsia="lv-LV"/>
              </w:rPr>
              <w:t xml:space="preserve">sakarā ar transportlīdzekļa bojājumu par </w:t>
            </w:r>
            <w:r w:rsidRPr="002A72A1">
              <w:rPr>
                <w:rFonts w:ascii="Times New Roman" w:eastAsia="Times New Roman" w:hAnsi="Times New Roman" w:cs="Times New Roman"/>
                <w:color w:val="000000" w:themeColor="text1"/>
                <w:sz w:val="24"/>
                <w:szCs w:val="24"/>
                <w:lang w:eastAsia="lv-LV"/>
              </w:rPr>
              <w:t>laika posm</w:t>
            </w:r>
            <w:r w:rsidR="00EA3441" w:rsidRPr="002A72A1">
              <w:rPr>
                <w:rFonts w:ascii="Times New Roman" w:eastAsia="Times New Roman" w:hAnsi="Times New Roman" w:cs="Times New Roman"/>
                <w:color w:val="000000" w:themeColor="text1"/>
                <w:sz w:val="24"/>
                <w:szCs w:val="24"/>
                <w:lang w:eastAsia="lv-LV"/>
              </w:rPr>
              <w:t>u</w:t>
            </w:r>
            <w:r w:rsidRPr="002A72A1">
              <w:rPr>
                <w:rFonts w:ascii="Times New Roman" w:eastAsia="Times New Roman" w:hAnsi="Times New Roman" w:cs="Times New Roman"/>
                <w:color w:val="000000" w:themeColor="text1"/>
                <w:sz w:val="24"/>
                <w:szCs w:val="24"/>
                <w:lang w:eastAsia="lv-LV"/>
              </w:rPr>
              <w:t>, kamēr transportlīdzeklis ir reģistrēts Latvijas Republikā (</w:t>
            </w:r>
            <w:r w:rsidRPr="002A72A1">
              <w:rPr>
                <w:rFonts w:ascii="Times New Roman" w:eastAsia="Times New Roman" w:hAnsi="Times New Roman" w:cs="Times New Roman"/>
                <w:i/>
                <w:iCs/>
                <w:color w:val="000000" w:themeColor="text1"/>
                <w:sz w:val="24"/>
                <w:szCs w:val="24"/>
                <w:lang w:eastAsia="lv-LV"/>
              </w:rPr>
              <w:t>Datu pieejamība tiek nodrošināta patērētāju informētības un patiesas informācijas pieejamības veicināšanas nolūkā, nodrošinot iespēju patērētājam (potenciālajam transportlīdzekļa ieguvējam) no pārdevēja (transportlīdzekļa īpašnieka) saņemt LTAB sagatavotu informāciju par transportlīdzekļa iesaisti apdrošināšanas gadījumos laika periodā, kad transportlīdzeklis ir reģistrēts Latvijas Republikā</w:t>
            </w:r>
            <w:r w:rsidRPr="002A72A1">
              <w:rPr>
                <w:rFonts w:ascii="Times New Roman" w:eastAsia="Times New Roman" w:hAnsi="Times New Roman" w:cs="Times New Roman"/>
                <w:color w:val="000000" w:themeColor="text1"/>
                <w:sz w:val="24"/>
                <w:szCs w:val="24"/>
                <w:lang w:eastAsia="lv-LV"/>
              </w:rPr>
              <w:t>).</w:t>
            </w:r>
          </w:p>
          <w:p w14:paraId="2E7CDF9F" w14:textId="77777777" w:rsidR="00506BE8" w:rsidRPr="002A72A1" w:rsidRDefault="00506BE8" w:rsidP="00636491">
            <w:pPr>
              <w:spacing w:after="120" w:line="276" w:lineRule="auto"/>
              <w:ind w:left="123"/>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079B9362" w14:textId="77777777" w:rsidR="00506BE8" w:rsidRPr="002A72A1" w:rsidRDefault="001E7A3E" w:rsidP="00636491">
            <w:pPr>
              <w:spacing w:after="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29</w:t>
            </w:r>
            <w:r w:rsidR="00506BE8" w:rsidRPr="002A72A1">
              <w:rPr>
                <w:rFonts w:ascii="Times New Roman" w:eastAsia="Times New Roman" w:hAnsi="Times New Roman" w:cs="Times New Roman"/>
                <w:color w:val="000000" w:themeColor="text1"/>
                <w:sz w:val="24"/>
                <w:szCs w:val="24"/>
                <w:lang w:eastAsia="lv-LV"/>
              </w:rPr>
              <w:t>)  </w:t>
            </w:r>
            <w:r w:rsidR="00506BE8" w:rsidRPr="002A72A1">
              <w:rPr>
                <w:rFonts w:ascii="Times New Roman" w:eastAsia="Times New Roman" w:hAnsi="Times New Roman" w:cs="Times New Roman"/>
                <w:b/>
                <w:bCs/>
                <w:color w:val="000000" w:themeColor="text1"/>
                <w:sz w:val="24"/>
                <w:szCs w:val="24"/>
                <w:lang w:eastAsia="lv-LV"/>
              </w:rPr>
              <w:t>50.prim pants</w:t>
            </w:r>
            <w:r w:rsidR="00506BE8" w:rsidRPr="002A72A1">
              <w:rPr>
                <w:rFonts w:ascii="Times New Roman" w:eastAsia="Times New Roman" w:hAnsi="Times New Roman" w:cs="Times New Roman"/>
                <w:color w:val="000000" w:themeColor="text1"/>
                <w:sz w:val="24"/>
                <w:szCs w:val="24"/>
                <w:lang w:eastAsia="lv-LV"/>
              </w:rPr>
              <w:t> izslēgts (</w:t>
            </w:r>
            <w:r w:rsidR="00506BE8" w:rsidRPr="002A72A1">
              <w:rPr>
                <w:rFonts w:ascii="Times New Roman" w:eastAsia="Times New Roman" w:hAnsi="Times New Roman" w:cs="Times New Roman"/>
                <w:i/>
                <w:iCs/>
                <w:color w:val="000000" w:themeColor="text1"/>
                <w:sz w:val="24"/>
                <w:szCs w:val="24"/>
                <w:lang w:eastAsia="lv-LV"/>
              </w:rPr>
              <w:t>pamatojumu šim grozījumam lūdzu skatīt pie grozījumiem OCTA likuma 50.pantā</w:t>
            </w:r>
            <w:r w:rsidR="00506BE8" w:rsidRPr="002A72A1">
              <w:rPr>
                <w:rFonts w:ascii="Times New Roman" w:eastAsia="Times New Roman" w:hAnsi="Times New Roman" w:cs="Times New Roman"/>
                <w:color w:val="000000" w:themeColor="text1"/>
                <w:sz w:val="24"/>
                <w:szCs w:val="24"/>
                <w:lang w:eastAsia="lv-LV"/>
              </w:rPr>
              <w:t>),</w:t>
            </w:r>
          </w:p>
          <w:p w14:paraId="7671C80D"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 </w:t>
            </w:r>
          </w:p>
          <w:p w14:paraId="0614966F" w14:textId="77777777" w:rsidR="00506BE8" w:rsidRPr="002A72A1" w:rsidRDefault="00506BE8" w:rsidP="00636491">
            <w:pPr>
              <w:spacing w:after="0" w:line="276" w:lineRule="auto"/>
              <w:ind w:left="644"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w:t>
            </w:r>
            <w:r w:rsidR="001E7A3E" w:rsidRPr="002A72A1">
              <w:rPr>
                <w:rFonts w:ascii="Times New Roman" w:eastAsia="Times New Roman" w:hAnsi="Times New Roman" w:cs="Times New Roman"/>
                <w:color w:val="000000" w:themeColor="text1"/>
                <w:sz w:val="24"/>
                <w:szCs w:val="24"/>
                <w:lang w:eastAsia="lv-LV"/>
              </w:rPr>
              <w:t>0</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51.pantā:</w:t>
            </w:r>
          </w:p>
          <w:p w14:paraId="5EDBCF9A" w14:textId="77777777" w:rsidR="00506BE8" w:rsidRPr="002A72A1" w:rsidRDefault="00506BE8" w:rsidP="00636491">
            <w:pPr>
              <w:spacing w:after="0" w:line="276" w:lineRule="auto"/>
              <w:ind w:left="720"/>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 </w:t>
            </w:r>
          </w:p>
          <w:p w14:paraId="31B83863"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izslēgts pirmās daļas 4.punkts, jo paredzēts, ka turpmāk visos gadījumos, kad Latvijā reģistrēts zagts transportlīdzeklis nodara zaudējumus, apdrošināšanas atlīdzības izmaksu veic saskaņā ar noslēgto apdrošināšanas līgumu, nevis no Garantijas fonda kā tas šobrīd ir noteikts OCTA likuma 51.panta pirmās daļas 4.punktā. Vienlaikus šādos gadījumos:</w:t>
            </w:r>
          </w:p>
          <w:p w14:paraId="035807F5"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tiek saglabāts spēkā esošais regulējums, ka apdrošināšanas līgumu ir iespējams izbeigt pirms termiņa saskaņā ar OCTA likuma 10.panta pirmās daļas 2.punktu (</w:t>
            </w:r>
            <w:r w:rsidRPr="002A72A1">
              <w:rPr>
                <w:rFonts w:ascii="Times New Roman" w:eastAsia="Times New Roman" w:hAnsi="Times New Roman" w:cs="Times New Roman"/>
                <w:i/>
                <w:iCs/>
                <w:color w:val="000000" w:themeColor="text1"/>
                <w:sz w:val="24"/>
                <w:szCs w:val="24"/>
                <w:lang w:eastAsia="lv-LV"/>
              </w:rPr>
              <w:t>gadījumos, kad transportlīdzeklis izgājis no īpašnieka, glabātāja vai lietotāja valdījuma nevis viņu vainas, bet citas personas prettiesisku darbību dēļ un par to ir paziņots attiecīgajām tiesībaizsardzības iestādēm normatīvajos aktos noteiktajā kārtībā</w:t>
            </w:r>
            <w:r w:rsidRPr="002A72A1">
              <w:rPr>
                <w:rFonts w:ascii="Times New Roman" w:eastAsia="Times New Roman" w:hAnsi="Times New Roman" w:cs="Times New Roman"/>
                <w:color w:val="000000" w:themeColor="text1"/>
                <w:sz w:val="24"/>
                <w:szCs w:val="24"/>
                <w:lang w:eastAsia="lv-LV"/>
              </w:rPr>
              <w:t>),</w:t>
            </w:r>
          </w:p>
          <w:p w14:paraId="6335FB3F"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apdrošinātājiem tiek paredzētas regresa tiesības pret vainīgo personu (OCTA likuma 41.panta pirmās daļas 1.punkta „f” apakšpunkts un pirmās daļas 6.punkts), kā arī tiek precizētas  LTAB regresa tiesības (OCTA likuma 41.panta otrās daļas 2.punkts).</w:t>
            </w:r>
          </w:p>
          <w:p w14:paraId="28F49766" w14:textId="77777777" w:rsidR="00506BE8" w:rsidRPr="002A72A1" w:rsidRDefault="00506BE8" w:rsidP="00636491">
            <w:pPr>
              <w:spacing w:after="0" w:line="276" w:lineRule="auto"/>
              <w:ind w:left="814"/>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Direktīvas 2009/103/EK 13.panta 2.punkts nosaka, </w:t>
            </w:r>
            <w:bookmarkStart w:id="1" w:name="pants13punkts1dala3"/>
            <w:bookmarkEnd w:id="1"/>
            <w:r w:rsidRPr="002A72A1">
              <w:rPr>
                <w:rFonts w:ascii="Times New Roman" w:eastAsia="Times New Roman" w:hAnsi="Times New Roman" w:cs="Times New Roman"/>
                <w:i/>
                <w:iCs/>
                <w:color w:val="000000" w:themeColor="text1"/>
                <w:sz w:val="24"/>
                <w:szCs w:val="24"/>
                <w:lang w:eastAsia="lv-LV"/>
              </w:rPr>
              <w:t xml:space="preserve">ja transportlīdzekļi ir nozagti vai iegūti vardarbīgi, dalībvalstis var paredzēt, ka 10. panta 1. punktā norādītā iestāde (kas izveidota, lai sniegtu kompensāciju vismaz obligātās apdrošināšanas līmenī par kaitējumu īpašumam vai miesas bojājumiem CSNg, kurus izraisījuši neidentificēti transportlīdzekļi vai transportlīdzekļi, kam nav nokārtota OCTA, t.i., Latvijas gadījumā – Garantijas fonds) izmaksā kompensāciju apdrošinātāja vietā, ievērojot šā panta 1. punktā izklāstītos nosacījumus (t.i., kādos gadījumos iestāde veic izmaksu, pret ko šai iestādei ir regresa tiesības (pret zaudējumus nodarījušo </w:t>
            </w:r>
            <w:r w:rsidRPr="002A72A1">
              <w:rPr>
                <w:rFonts w:ascii="Times New Roman" w:eastAsia="Times New Roman" w:hAnsi="Times New Roman" w:cs="Times New Roman"/>
                <w:i/>
                <w:iCs/>
                <w:color w:val="000000" w:themeColor="text1"/>
                <w:sz w:val="24"/>
                <w:szCs w:val="24"/>
                <w:lang w:eastAsia="lv-LV"/>
              </w:rPr>
              <w:lastRenderedPageBreak/>
              <w:t>personu), u.c.), kā arī paredz iespēju noteikt pašrisku, kas jāuzņemas pašam cietušajam (ne vairāk kā 250 EUR), t.i., daļa, ko var nesegt garantijas fonds, lai izvairītos no iespējamiem krāpniecības gadījumiem.</w:t>
            </w:r>
          </w:p>
          <w:p w14:paraId="4A60F307" w14:textId="77777777" w:rsidR="00506BE8" w:rsidRPr="002A72A1" w:rsidRDefault="00506BE8" w:rsidP="00636491">
            <w:pPr>
              <w:spacing w:after="0" w:line="276" w:lineRule="auto"/>
              <w:ind w:left="382"/>
              <w:jc w:val="both"/>
              <w:rPr>
                <w:rFonts w:ascii="Times New Roman" w:eastAsia="Times New Roman" w:hAnsi="Times New Roman" w:cs="Times New Roman"/>
                <w:color w:val="000000" w:themeColor="text1"/>
                <w:sz w:val="24"/>
                <w:szCs w:val="24"/>
                <w:lang w:eastAsia="lv-LV"/>
              </w:rPr>
            </w:pPr>
            <w:bookmarkStart w:id="2" w:name="pants13punkts2dala1"/>
            <w:bookmarkEnd w:id="2"/>
            <w:r w:rsidRPr="002A72A1">
              <w:rPr>
                <w:rFonts w:ascii="Times New Roman" w:eastAsia="Times New Roman" w:hAnsi="Times New Roman" w:cs="Times New Roman"/>
                <w:color w:val="000000" w:themeColor="text1"/>
                <w:sz w:val="24"/>
                <w:szCs w:val="24"/>
                <w:lang w:eastAsia="lv-LV"/>
              </w:rPr>
              <w:t> </w:t>
            </w:r>
          </w:p>
          <w:p w14:paraId="04583E9F" w14:textId="77777777" w:rsidR="00506BE8" w:rsidRPr="002A72A1" w:rsidRDefault="00506BE8" w:rsidP="00636491">
            <w:pPr>
              <w:spacing w:after="0" w:line="276" w:lineRule="auto"/>
              <w:ind w:left="814"/>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Saskaņā ar iepriekš norādīto regulējumu dalībvalstij  (t.i., arī Latvijai) ir izvēles tiesības noteikt, vai attiecīgās valsts garantijas fonds veic kompensācijas izmaksu apdrošinātāja vietā par zagtu transportlīdzekļu nodarītajiem zaudējumiem vai neveic. Savukārt, ja dalībvalsts paredz regulējumu, nosakot, ka garantijas fonds veic izmaksu par zagtu transportlīdzekļu nodarītajiem zaudējumiem, tad šādā gadījumā:</w:t>
            </w:r>
          </w:p>
          <w:p w14:paraId="4866FC87"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zaudējumi sedzami, neatkarīgi no tā, vai šis transportlīdzeklis ir reģistrēts tajā pašā valstī, kur atrodas garantijas fonds, vai arī citā dalībvalstī (t.i., Eiropas Ekonomikas zonas (EEZ) valstī, Šveices Konfederācijā).</w:t>
            </w:r>
          </w:p>
          <w:p w14:paraId="31F2ABAC"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garantijas fondam nav regresa tiesību pret zagtā transportlīdzekļa, ja tas parasti atrodas citā dalībvalstī, reģistrācijas valsts garantijas fondu, Zaļās kartes biroju vai Kompensācijas iestādi, bet ir regresa iespējas pret pašu zaudējumus nodarījušo personu, jo Direktīvas 2009/103/EK norma paredz piebildi, t.i.,  ja transportlīdzeklis parasti atrodas citā dalībvalstī, tad vienas dalībvalsts attiecīgā iestāde (garantijas fonds) nedrīkst neko pieprasīt no otras dalībvalsts iestādes.</w:t>
            </w:r>
          </w:p>
          <w:p w14:paraId="45B0BD27" w14:textId="77777777" w:rsidR="00506BE8" w:rsidRPr="002A72A1" w:rsidRDefault="00506BE8" w:rsidP="00636491">
            <w:pPr>
              <w:spacing w:after="120" w:line="276" w:lineRule="auto"/>
              <w:ind w:left="38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28554894" w14:textId="77777777" w:rsidR="00506BE8" w:rsidRPr="002A72A1" w:rsidRDefault="00506BE8" w:rsidP="00636491">
            <w:pPr>
              <w:spacing w:after="120" w:line="276" w:lineRule="auto"/>
              <w:ind w:left="67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Pie esošā tiesiskā regulējuma (OCTA likuma 51.panta pirmās daļas 4.punkta redakcijas) Latvijas OCTA tirgum kopumā jāuzņemas atbildība arī par citā dalībvalstī reģistrētu zagtu transportlīdzekļu nodarītajiem zaudējumiem Latvijā, jo Latvijas valsts savulaik ir izvēlējusies Direktīvā 2009/103/EK paredzēto iespēju noteikt, ka OCTA Garantijas fonds sedz zaudējumus apdrošinātāja vietā. </w:t>
            </w:r>
          </w:p>
          <w:p w14:paraId="6ACE0D36" w14:textId="77777777" w:rsidR="00506BE8" w:rsidRPr="002A72A1" w:rsidRDefault="00506BE8" w:rsidP="00636491">
            <w:pPr>
              <w:spacing w:after="120" w:line="276" w:lineRule="auto"/>
              <w:ind w:left="67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Šāda atbildība Latvijai (OCTA Garantijas fondam) nebūtu jāuzņemas, ja Latvijas Garantijas fondam netiktu uzlikts par pienākumu segt zagtu transportlīdzekļu nodarītos zaudējumus.</w:t>
            </w:r>
          </w:p>
          <w:p w14:paraId="7DDDBA56" w14:textId="77777777" w:rsidR="00506BE8" w:rsidRPr="002A72A1" w:rsidRDefault="00506BE8" w:rsidP="00636491">
            <w:pPr>
              <w:spacing w:after="120" w:line="276" w:lineRule="auto"/>
              <w:ind w:left="67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Ņemot vērā to, ka ne visās EEZ dalībvalstīs Garantijas fonds sedz zagtu transportlīdzekļu nodarītos zaudējumus apdrošinātāju vietā (piem., kā tas ir Austrijā, Somijā, Lielbritānijā, Nīderlandē, Dānijā), ar likumprojektu paredzēts ieviest līdzīgu regulējumu. Lai to īstenotu, nepieciešams izslēgt esošo OCTA likuma 51.panta pirmās daļas 4.punktu.  Priekšlikumu būtība ir atbilstoša Direktīvā 2009/103/EK noteiktajām dalībvalsts tiesībām izvēlēties noteikt vai nenoteikt, ka Garantijas fonds sedz zaudējumus apdrošinātāja vietā. Turklāt, apdrošinātāji, kas sniedz OCTA pakalpojumus Latvijā, ir piekrituši šādas normas izslēgšanai.</w:t>
            </w:r>
          </w:p>
          <w:p w14:paraId="3E4280D6" w14:textId="77777777" w:rsidR="00506BE8" w:rsidRPr="002A72A1" w:rsidRDefault="00506BE8" w:rsidP="00636491">
            <w:pPr>
              <w:spacing w:after="0" w:line="276" w:lineRule="auto"/>
              <w:ind w:left="678"/>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Plānotie grozījumi OCTA likumā, izslēdzot 51.panta pirmās daļas 4.punktu,  nekādā veidā neietekmē CSNg cietušo personu tiesības saņemt apdrošināšanas atlīdzību, jo turpmāk zaudējumus segs apdrošinātāji, ja būs veikta OCTA, vai arī Garantijas fonds, ja nebūs veikta OCTA.</w:t>
            </w:r>
          </w:p>
          <w:p w14:paraId="18555482" w14:textId="77777777" w:rsidR="00212A67" w:rsidRPr="002A72A1" w:rsidRDefault="00212A67" w:rsidP="00636491">
            <w:pPr>
              <w:spacing w:after="0" w:line="276" w:lineRule="auto"/>
              <w:ind w:left="678"/>
              <w:jc w:val="both"/>
              <w:rPr>
                <w:rFonts w:ascii="Times New Roman" w:eastAsia="Times New Roman" w:hAnsi="Times New Roman" w:cs="Times New Roman"/>
                <w:color w:val="000000" w:themeColor="text1"/>
                <w:sz w:val="24"/>
                <w:szCs w:val="24"/>
                <w:lang w:eastAsia="lv-LV"/>
              </w:rPr>
            </w:pPr>
          </w:p>
          <w:p w14:paraId="1C97ACA3" w14:textId="77777777" w:rsidR="00506BE8" w:rsidRPr="002A72A1" w:rsidRDefault="00506BE8" w:rsidP="00636491">
            <w:pPr>
              <w:spacing w:after="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trešās daļas 1.punkts izteikts jaunā redakcijā, precizējot (skaidrojot), kādi izdevumi tiek segti no Garantijas fonda. Šāds grozījums (skaidrojums) nepieciešams, lai vēlāk LTAB, atgūstot no Garantijas fonda izmaksātos līdzekļus, nerastos neskaidrības attiecībās ar zaudējumus nodarījušajām personām, pret kurām LTAB var celt regresa prasību. Atbilstoši Latvijas Republikas Augstākās tiesas Civillietu departamenta 2015.gada 30.jūnija spriedumam, kas stājies likumīgā spēkā,  ne tikai izmaksātā apdrošināšanas atlīdzība no Garantijas fonda, bet arī ar to saistīto pasākumu finansēšana rada LTAB mantiski novērtējamu pametumu jeb zaudējumus.</w:t>
            </w:r>
          </w:p>
          <w:p w14:paraId="01C69F8B" w14:textId="77777777" w:rsidR="00506BE8" w:rsidRPr="002A72A1" w:rsidRDefault="00506BE8" w:rsidP="00636491">
            <w:pPr>
              <w:spacing w:after="0" w:line="276" w:lineRule="auto"/>
              <w:ind w:left="72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p w14:paraId="3BE33F0F" w14:textId="77777777" w:rsidR="00506BE8" w:rsidRPr="002A72A1" w:rsidRDefault="00506BE8" w:rsidP="00636491">
            <w:pPr>
              <w:spacing w:after="0" w:line="276" w:lineRule="auto"/>
              <w:ind w:left="672"/>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Tā kā vainīgais (zaudējumus nodarījušais transportlīdzekļa vadītājs) nav izpildinājis savu ar OCTA likumu noteikto obligāto pienākumu apdrošināties, būtiski ir, lai pilnīgi visi zaudējumi, kas rodas tādēļ, ka no Garantijas fonda ir veicama izmaksa, tiktu piedzīti no šīs atbildīgās personas. Ja visi zaudējumi netiek piedzīti no atbildīgās personas, tad attiecīgi kādam nākas tos segt, t.i., pārējiem apdrošinājuma ņēmējiem, pērkot OCTA polisi, nākas kompensēt šos papildu zaudējumus.</w:t>
            </w:r>
          </w:p>
          <w:p w14:paraId="17F6F8B2" w14:textId="77777777" w:rsidR="00506BE8" w:rsidRPr="002A72A1" w:rsidRDefault="00506BE8" w:rsidP="00636491">
            <w:pPr>
              <w:spacing w:after="120" w:line="276" w:lineRule="auto"/>
              <w:ind w:left="720" w:hanging="360"/>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 </w:t>
            </w:r>
          </w:p>
          <w:p w14:paraId="78AF91C3" w14:textId="7EB2DB2E" w:rsidR="00506BE8" w:rsidRDefault="00506BE8" w:rsidP="00246D86">
            <w:pPr>
              <w:spacing w:after="0" w:line="276" w:lineRule="auto"/>
              <w:ind w:left="538" w:hanging="426"/>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w:t>
            </w:r>
            <w:r w:rsidR="00957D97" w:rsidRPr="002A72A1">
              <w:rPr>
                <w:rFonts w:ascii="Times New Roman" w:eastAsia="Times New Roman" w:hAnsi="Times New Roman" w:cs="Times New Roman"/>
                <w:color w:val="000000" w:themeColor="text1"/>
                <w:sz w:val="24"/>
                <w:szCs w:val="24"/>
                <w:lang w:eastAsia="lv-LV"/>
              </w:rPr>
              <w:t>1</w:t>
            </w:r>
            <w:r w:rsidRPr="002A72A1">
              <w:rPr>
                <w:rFonts w:ascii="Times New Roman" w:eastAsia="Times New Roman" w:hAnsi="Times New Roman" w:cs="Times New Roman"/>
                <w:color w:val="000000" w:themeColor="text1"/>
                <w:sz w:val="24"/>
                <w:szCs w:val="24"/>
                <w:lang w:eastAsia="lv-LV"/>
              </w:rPr>
              <w:t>)  </w:t>
            </w:r>
            <w:r w:rsidRPr="002A72A1">
              <w:rPr>
                <w:rFonts w:ascii="Times New Roman" w:eastAsia="Times New Roman" w:hAnsi="Times New Roman" w:cs="Times New Roman"/>
                <w:b/>
                <w:bCs/>
                <w:color w:val="000000" w:themeColor="text1"/>
                <w:sz w:val="24"/>
                <w:szCs w:val="24"/>
                <w:lang w:eastAsia="lv-LV"/>
              </w:rPr>
              <w:t>57.panta </w:t>
            </w:r>
            <w:r w:rsidR="00957D97" w:rsidRPr="002A72A1">
              <w:rPr>
                <w:rFonts w:ascii="Times New Roman" w:eastAsia="Times New Roman" w:hAnsi="Times New Roman" w:cs="Times New Roman"/>
                <w:bCs/>
                <w:color w:val="000000" w:themeColor="text1"/>
                <w:sz w:val="24"/>
                <w:szCs w:val="24"/>
                <w:lang w:eastAsia="lv-LV"/>
              </w:rPr>
              <w:t xml:space="preserve">nosaukums un pants tiek izteikts jaunā redakcijā, lai pirmajā daļā definētu to, kas tiek saprasts ar CSNg novēršanas pasākumiem, otrajā daļā  - papildus spēkā esošajam regulējumam </w:t>
            </w:r>
            <w:r w:rsidRPr="002A72A1">
              <w:rPr>
                <w:rFonts w:ascii="Times New Roman" w:eastAsia="Times New Roman" w:hAnsi="Times New Roman" w:cs="Times New Roman"/>
                <w:color w:val="000000" w:themeColor="text1"/>
                <w:sz w:val="24"/>
                <w:szCs w:val="24"/>
                <w:lang w:eastAsia="lv-LV"/>
              </w:rPr>
              <w:t xml:space="preserve">konkretizētu, kas tiek saprasts ar vārdiem „apdrošinājuma ņēmējs”, jo  attiecīgi grozījumi ar likumprojektu tiek piedāvāti arī OCTA likuma 10.panta pirmās daļas ievaddaļā, paredzot iespēju apdrošināšanas līgumu pirms termiņa izbeigt ne tikai transportlīdzekļa īpašniekam, bet arī līzinga gadījumā - transportlīdzekļa reģistrācijas apliecībā norādītajam transportlīdzekļa turētājam. </w:t>
            </w:r>
            <w:r w:rsidR="000C3658" w:rsidRPr="002A72A1">
              <w:rPr>
                <w:rFonts w:ascii="Times New Roman" w:eastAsia="Times New Roman" w:hAnsi="Times New Roman" w:cs="Times New Roman"/>
                <w:color w:val="000000" w:themeColor="text1"/>
                <w:sz w:val="24"/>
                <w:szCs w:val="24"/>
                <w:lang w:eastAsia="lv-LV"/>
              </w:rPr>
              <w:t xml:space="preserve"> OCTA likuma 57.panta otrā daļa attiecīgi grozījumos pārtop par OCTA likuma 57.panta trešo daļu.</w:t>
            </w:r>
          </w:p>
          <w:p w14:paraId="6034F08F" w14:textId="77777777" w:rsidR="00246D86" w:rsidRPr="00BE1752" w:rsidRDefault="00246D86" w:rsidP="00246D86">
            <w:pPr>
              <w:spacing w:after="0" w:line="240" w:lineRule="auto"/>
              <w:ind w:left="538" w:hanging="426"/>
              <w:jc w:val="both"/>
              <w:rPr>
                <w:rFonts w:ascii="Times New Roman" w:hAnsi="Times New Roman"/>
                <w:sz w:val="24"/>
                <w:szCs w:val="24"/>
              </w:rPr>
            </w:pPr>
            <w:r>
              <w:rPr>
                <w:rFonts w:ascii="Times New Roman" w:eastAsia="Times New Roman" w:hAnsi="Times New Roman" w:cs="Times New Roman"/>
                <w:color w:val="000000" w:themeColor="text1"/>
                <w:sz w:val="24"/>
                <w:szCs w:val="24"/>
                <w:lang w:eastAsia="lv-LV"/>
              </w:rPr>
              <w:t xml:space="preserve">32) </w:t>
            </w:r>
            <w:r w:rsidRPr="00246D86">
              <w:rPr>
                <w:rFonts w:ascii="Times New Roman" w:eastAsia="Times New Roman" w:hAnsi="Times New Roman" w:cs="Times New Roman"/>
                <w:b/>
                <w:color w:val="000000" w:themeColor="text1"/>
                <w:sz w:val="24"/>
                <w:szCs w:val="24"/>
                <w:lang w:eastAsia="lv-LV"/>
              </w:rPr>
              <w:t>58.pants</w:t>
            </w:r>
            <w:r>
              <w:rPr>
                <w:rFonts w:ascii="Times New Roman" w:eastAsia="Times New Roman" w:hAnsi="Times New Roman" w:cs="Times New Roman"/>
                <w:color w:val="000000" w:themeColor="text1"/>
                <w:sz w:val="24"/>
                <w:szCs w:val="24"/>
                <w:lang w:eastAsia="lv-LV"/>
              </w:rPr>
              <w:t xml:space="preserve"> </w:t>
            </w:r>
            <w:r w:rsidRPr="00BE1752">
              <w:rPr>
                <w:rFonts w:ascii="Times New Roman" w:hAnsi="Times New Roman"/>
                <w:sz w:val="24"/>
                <w:szCs w:val="24"/>
              </w:rPr>
              <w:t xml:space="preserve">saistībā ar grozījumiem OCTA likuma 10.panta sestās daļas 5.punktā, kas paredz, ka esošā OCTA polise zaudēs spēku, ja transportlīdzeklim izsniegta licences kartīte pasažieru komercpārvadājumiem ar vieglo transportlīdzekli, grozījumi nepieciešami arī OCTA likuma 58.panta pirmajā daļā, iekļaujot atsauci uz Autotransporta direkcijas reģistru kā OCTA informācijas sistēmas vienu no reģistriem. Jauns regulējums saistībā ar grozījumiem Autopārvadājumu likumā, kas ievieš jaunu pakalpojumu veidu - pasažieru komercpārvadājumus ar vieglo transportlīdzekli. </w:t>
            </w:r>
          </w:p>
          <w:p w14:paraId="0277E286" w14:textId="7E75C495" w:rsidR="000C3658" w:rsidRPr="002A72A1" w:rsidRDefault="000C3658" w:rsidP="00246D86">
            <w:pPr>
              <w:spacing w:after="0" w:line="276" w:lineRule="auto"/>
              <w:jc w:val="both"/>
              <w:rPr>
                <w:rFonts w:ascii="Times New Roman" w:eastAsia="Times New Roman" w:hAnsi="Times New Roman" w:cs="Times New Roman"/>
                <w:color w:val="000000" w:themeColor="text1"/>
                <w:sz w:val="24"/>
                <w:szCs w:val="24"/>
                <w:lang w:eastAsia="lv-LV"/>
              </w:rPr>
            </w:pPr>
          </w:p>
          <w:p w14:paraId="4C39EBBF" w14:textId="0BA20F43" w:rsidR="00957D97" w:rsidRPr="002A72A1" w:rsidRDefault="00246D86" w:rsidP="00246D86">
            <w:pPr>
              <w:spacing w:after="0" w:line="276" w:lineRule="auto"/>
              <w:ind w:left="538" w:hanging="426"/>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33</w:t>
            </w:r>
            <w:r w:rsidR="00957D97" w:rsidRPr="002A72A1">
              <w:rPr>
                <w:rFonts w:ascii="Times New Roman" w:eastAsia="Times New Roman" w:hAnsi="Times New Roman" w:cs="Times New Roman"/>
                <w:color w:val="000000" w:themeColor="text1"/>
                <w:sz w:val="24"/>
                <w:szCs w:val="24"/>
                <w:lang w:eastAsia="lv-LV"/>
              </w:rPr>
              <w:t xml:space="preserve">) </w:t>
            </w:r>
            <w:r w:rsidR="00735792" w:rsidRPr="002A72A1">
              <w:rPr>
                <w:rFonts w:ascii="Times New Roman" w:eastAsia="Times New Roman" w:hAnsi="Times New Roman" w:cs="Times New Roman"/>
                <w:b/>
                <w:color w:val="000000" w:themeColor="text1"/>
                <w:sz w:val="24"/>
                <w:szCs w:val="24"/>
                <w:lang w:eastAsia="lv-LV"/>
              </w:rPr>
              <w:t>P</w:t>
            </w:r>
            <w:r w:rsidR="000C3658" w:rsidRPr="002A72A1">
              <w:rPr>
                <w:rFonts w:ascii="Times New Roman" w:eastAsia="Times New Roman" w:hAnsi="Times New Roman" w:cs="Times New Roman"/>
                <w:b/>
                <w:color w:val="000000" w:themeColor="text1"/>
                <w:sz w:val="24"/>
                <w:szCs w:val="24"/>
                <w:lang w:eastAsia="lv-LV"/>
              </w:rPr>
              <w:t>ā</w:t>
            </w:r>
            <w:r w:rsidR="00735792" w:rsidRPr="002A72A1">
              <w:rPr>
                <w:rFonts w:ascii="Times New Roman" w:eastAsia="Times New Roman" w:hAnsi="Times New Roman" w:cs="Times New Roman"/>
                <w:b/>
                <w:color w:val="000000" w:themeColor="text1"/>
                <w:sz w:val="24"/>
                <w:szCs w:val="24"/>
                <w:lang w:eastAsia="lv-LV"/>
              </w:rPr>
              <w:t>rejas noteikumi</w:t>
            </w:r>
            <w:r w:rsidR="00735792" w:rsidRPr="002A72A1">
              <w:rPr>
                <w:rFonts w:ascii="Times New Roman" w:eastAsia="Times New Roman" w:hAnsi="Times New Roman" w:cs="Times New Roman"/>
                <w:color w:val="000000" w:themeColor="text1"/>
                <w:sz w:val="24"/>
                <w:szCs w:val="24"/>
                <w:lang w:eastAsia="lv-LV"/>
              </w:rPr>
              <w:t xml:space="preserve"> tiek papildināti ar 19.punktu, nosakot, ka grozījumi OCTA likuma 15.panta pirmās daļas 1. un 2.punktā stājas spēkā 2019.gada 1.janvārī.</w:t>
            </w:r>
          </w:p>
        </w:tc>
      </w:tr>
      <w:tr w:rsidR="002A72A1" w:rsidRPr="002A72A1" w14:paraId="77DD5675" w14:textId="77777777" w:rsidTr="00636491">
        <w:tc>
          <w:tcPr>
            <w:tcW w:w="142" w:type="pct"/>
            <w:tcBorders>
              <w:top w:val="outset" w:sz="6" w:space="0" w:color="414142"/>
              <w:left w:val="outset" w:sz="6" w:space="0" w:color="414142"/>
              <w:bottom w:val="outset" w:sz="6" w:space="0" w:color="414142"/>
              <w:right w:val="outset" w:sz="6" w:space="0" w:color="414142"/>
            </w:tcBorders>
            <w:hideMark/>
          </w:tcPr>
          <w:p w14:paraId="124BAF4B" w14:textId="77777777" w:rsidR="00506BE8" w:rsidRPr="002A72A1" w:rsidRDefault="00506BE8"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3.</w:t>
            </w:r>
          </w:p>
        </w:tc>
        <w:tc>
          <w:tcPr>
            <w:tcW w:w="715" w:type="pct"/>
            <w:tcBorders>
              <w:top w:val="outset" w:sz="6" w:space="0" w:color="414142"/>
              <w:left w:val="outset" w:sz="6" w:space="0" w:color="414142"/>
              <w:bottom w:val="outset" w:sz="6" w:space="0" w:color="414142"/>
              <w:right w:val="outset" w:sz="6" w:space="0" w:color="414142"/>
            </w:tcBorders>
            <w:hideMark/>
          </w:tcPr>
          <w:p w14:paraId="7C9078A1" w14:textId="77777777" w:rsidR="00506BE8" w:rsidRPr="002A72A1" w:rsidRDefault="00506BE8"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Projekta izstrādē iesaistītās institūcijas un publiskas personas kapitālsabiedrības</w:t>
            </w:r>
          </w:p>
        </w:tc>
        <w:tc>
          <w:tcPr>
            <w:tcW w:w="4143" w:type="pct"/>
            <w:tcBorders>
              <w:top w:val="outset" w:sz="6" w:space="0" w:color="414142"/>
              <w:left w:val="outset" w:sz="6" w:space="0" w:color="414142"/>
              <w:bottom w:val="outset" w:sz="6" w:space="0" w:color="414142"/>
              <w:right w:val="outset" w:sz="6" w:space="0" w:color="414142"/>
            </w:tcBorders>
            <w:hideMark/>
          </w:tcPr>
          <w:p w14:paraId="4D70B505" w14:textId="77777777" w:rsidR="00506BE8" w:rsidRPr="002A72A1" w:rsidRDefault="00092493"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Finanšu ministrija, LTAB, Konsultatīvā padome, kas izveidota saskaņā ar OCTA likuma 49.panta pirmo daļu un kurā ir pārstāvētas  OCTA likumā minētās institūcijas, LTAB un apdrošinātāji, kuriem ir tiesības veikt OCTA (turpmāk – Konsultatīvā padome)</w:t>
            </w:r>
            <w:r w:rsidR="00B83295" w:rsidRPr="002A72A1">
              <w:rPr>
                <w:rFonts w:ascii="Times New Roman" w:eastAsia="Times New Roman" w:hAnsi="Times New Roman" w:cs="Times New Roman"/>
                <w:color w:val="000000" w:themeColor="text1"/>
                <w:sz w:val="24"/>
                <w:szCs w:val="24"/>
                <w:lang w:eastAsia="lv-LV"/>
              </w:rPr>
              <w:t xml:space="preserve"> un Ceļu satiksmes drošības padome (tikai attiecībā uz grozījumiem OCTA likuma 57.pantā).</w:t>
            </w:r>
          </w:p>
        </w:tc>
      </w:tr>
      <w:tr w:rsidR="002A72A1" w:rsidRPr="002A72A1" w14:paraId="5DE2AC79" w14:textId="77777777" w:rsidTr="00636491">
        <w:tc>
          <w:tcPr>
            <w:tcW w:w="142" w:type="pct"/>
            <w:tcBorders>
              <w:top w:val="outset" w:sz="6" w:space="0" w:color="414142"/>
              <w:left w:val="outset" w:sz="6" w:space="0" w:color="414142"/>
              <w:bottom w:val="outset" w:sz="6" w:space="0" w:color="414142"/>
              <w:right w:val="outset" w:sz="6" w:space="0" w:color="414142"/>
            </w:tcBorders>
            <w:hideMark/>
          </w:tcPr>
          <w:p w14:paraId="014AB7F3" w14:textId="77777777" w:rsidR="00506BE8" w:rsidRPr="002A72A1" w:rsidRDefault="00506BE8"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4.</w:t>
            </w:r>
          </w:p>
        </w:tc>
        <w:tc>
          <w:tcPr>
            <w:tcW w:w="715" w:type="pct"/>
            <w:tcBorders>
              <w:top w:val="outset" w:sz="6" w:space="0" w:color="414142"/>
              <w:left w:val="outset" w:sz="6" w:space="0" w:color="414142"/>
              <w:bottom w:val="outset" w:sz="6" w:space="0" w:color="414142"/>
              <w:right w:val="outset" w:sz="6" w:space="0" w:color="414142"/>
            </w:tcBorders>
            <w:hideMark/>
          </w:tcPr>
          <w:p w14:paraId="2A7F990E" w14:textId="77777777" w:rsidR="00506BE8" w:rsidRPr="002A72A1" w:rsidRDefault="00506BE8"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Cita informācija</w:t>
            </w:r>
          </w:p>
        </w:tc>
        <w:tc>
          <w:tcPr>
            <w:tcW w:w="4143" w:type="pct"/>
            <w:tcBorders>
              <w:top w:val="outset" w:sz="6" w:space="0" w:color="414142"/>
              <w:left w:val="outset" w:sz="6" w:space="0" w:color="414142"/>
              <w:bottom w:val="outset" w:sz="6" w:space="0" w:color="414142"/>
              <w:right w:val="outset" w:sz="6" w:space="0" w:color="414142"/>
            </w:tcBorders>
            <w:hideMark/>
          </w:tcPr>
          <w:p w14:paraId="7C1F7544" w14:textId="77777777" w:rsidR="00506BE8" w:rsidRPr="002A72A1" w:rsidRDefault="00506BE8"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Nav</w:t>
            </w:r>
          </w:p>
        </w:tc>
      </w:tr>
    </w:tbl>
    <w:p w14:paraId="5BFF7C71" w14:textId="77777777" w:rsidR="00D869D2" w:rsidRPr="002A72A1" w:rsidRDefault="00D869D2" w:rsidP="00636491">
      <w:pPr>
        <w:shd w:val="clear" w:color="auto" w:fill="FFFFFF"/>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A72A1" w:rsidRPr="002A72A1" w14:paraId="3F1CDD44" w14:textId="77777777" w:rsidTr="00D869D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55D6C3"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2A72A1" w:rsidRPr="002A72A1" w14:paraId="69163B29"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51615F3B"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1F8F38FF"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48A4AF4" w14:textId="77777777" w:rsidR="0042675E" w:rsidRPr="002A72A1" w:rsidRDefault="0042675E" w:rsidP="00636491">
            <w:pPr>
              <w:spacing w:after="0" w:line="276" w:lineRule="auto"/>
              <w:jc w:val="both"/>
              <w:rPr>
                <w:rFonts w:ascii="Calibri" w:eastAsia="Times New Roman" w:hAnsi="Calibri" w:cs="Calibri"/>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Likumprojektā ietvertais tiesiskais regulējums attiecas uz šādām personām un institūcijām:</w:t>
            </w:r>
          </w:p>
          <w:p w14:paraId="586A54F2" w14:textId="77777777" w:rsidR="0042675E" w:rsidRPr="002A72A1" w:rsidRDefault="0042675E" w:rsidP="00636491">
            <w:pPr>
              <w:spacing w:after="0" w:line="276" w:lineRule="auto"/>
              <w:ind w:left="825" w:hanging="46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    transportlīdzekļa īpašniekiem un tiesīgajiem lietotājiem,</w:t>
            </w:r>
            <w:r w:rsidR="00485DEC" w:rsidRPr="002A72A1">
              <w:rPr>
                <w:rFonts w:ascii="Times New Roman" w:eastAsia="Times New Roman" w:hAnsi="Times New Roman" w:cs="Times New Roman"/>
                <w:color w:val="000000" w:themeColor="text1"/>
                <w:sz w:val="24"/>
                <w:szCs w:val="24"/>
                <w:lang w:eastAsia="lv-LV"/>
              </w:rPr>
              <w:t xml:space="preserve"> tai skaitā personām, kas transportlīdzekli vadījušas prettiesiski,</w:t>
            </w:r>
          </w:p>
          <w:p w14:paraId="0249ADBF" w14:textId="77777777" w:rsidR="0042675E" w:rsidRPr="002A72A1" w:rsidRDefault="0042675E" w:rsidP="00636491">
            <w:pPr>
              <w:spacing w:after="0" w:line="276" w:lineRule="auto"/>
              <w:ind w:left="825" w:hanging="46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    apdrošinājuma ņēmējiem, kas slēdz OCTA līgumus,</w:t>
            </w:r>
          </w:p>
          <w:p w14:paraId="5F9B2617" w14:textId="77777777" w:rsidR="0042675E" w:rsidRPr="002A72A1" w:rsidRDefault="0042675E" w:rsidP="00636491">
            <w:pPr>
              <w:spacing w:after="0" w:line="276" w:lineRule="auto"/>
              <w:ind w:left="825" w:hanging="46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    CSNg iesaistītajām personām,</w:t>
            </w:r>
          </w:p>
          <w:p w14:paraId="5E1138EA" w14:textId="77777777" w:rsidR="0042675E" w:rsidRPr="002A72A1" w:rsidRDefault="0042675E" w:rsidP="00636491">
            <w:pPr>
              <w:spacing w:after="0" w:line="276" w:lineRule="auto"/>
              <w:ind w:left="825" w:hanging="46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4)    LTAB un apdrošinātājiem, kuriem ir tiesības veikt OCTA, kā arī OCTA jomā sertificētajiem tehniskajiem ekspertiem,</w:t>
            </w:r>
          </w:p>
          <w:p w14:paraId="55C163D0" w14:textId="77777777" w:rsidR="00791189" w:rsidRPr="002A72A1" w:rsidRDefault="0042675E" w:rsidP="00636491">
            <w:pPr>
              <w:spacing w:after="0" w:line="276" w:lineRule="auto"/>
              <w:ind w:left="825" w:hanging="46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5)    tirdzniecības uzņēmumiem (komersantiem), kas transportlīdzekļus pieņēmuši tirdzniecībā</w:t>
            </w:r>
            <w:r w:rsidR="00791189" w:rsidRPr="002A72A1">
              <w:rPr>
                <w:rFonts w:ascii="Times New Roman" w:eastAsia="Times New Roman" w:hAnsi="Times New Roman" w:cs="Times New Roman"/>
                <w:color w:val="000000" w:themeColor="text1"/>
                <w:sz w:val="24"/>
                <w:szCs w:val="24"/>
                <w:lang w:eastAsia="lv-LV"/>
              </w:rPr>
              <w:t>,</w:t>
            </w:r>
          </w:p>
          <w:p w14:paraId="771F1799" w14:textId="77777777" w:rsidR="00485DEC" w:rsidRPr="002A72A1" w:rsidRDefault="00791189" w:rsidP="00636491">
            <w:pPr>
              <w:spacing w:after="0" w:line="276" w:lineRule="auto"/>
              <w:ind w:left="825" w:hanging="46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6) </w:t>
            </w:r>
            <w:r w:rsidR="00485DEC" w:rsidRPr="002A72A1">
              <w:rPr>
                <w:rFonts w:ascii="Times New Roman" w:eastAsia="Times New Roman" w:hAnsi="Times New Roman" w:cs="Times New Roman"/>
                <w:color w:val="000000" w:themeColor="text1"/>
                <w:sz w:val="24"/>
                <w:szCs w:val="24"/>
                <w:lang w:eastAsia="lv-LV"/>
              </w:rPr>
              <w:t xml:space="preserve">   </w:t>
            </w:r>
            <w:r w:rsidRPr="002A72A1">
              <w:rPr>
                <w:rFonts w:ascii="Times New Roman" w:eastAsia="Times New Roman" w:hAnsi="Times New Roman" w:cs="Times New Roman"/>
                <w:color w:val="000000" w:themeColor="text1"/>
                <w:sz w:val="24"/>
                <w:szCs w:val="24"/>
                <w:lang w:eastAsia="lv-LV"/>
              </w:rPr>
              <w:t>valsts budžeta  un pašvaldību budžetu institūcijām, kas atgūst valsts budžeta izdevumus</w:t>
            </w:r>
            <w:r w:rsidR="00485DEC" w:rsidRPr="002A72A1">
              <w:rPr>
                <w:rFonts w:ascii="Times New Roman" w:eastAsia="Times New Roman" w:hAnsi="Times New Roman" w:cs="Times New Roman"/>
                <w:color w:val="000000" w:themeColor="text1"/>
                <w:sz w:val="24"/>
                <w:szCs w:val="24"/>
                <w:lang w:eastAsia="lv-LV"/>
              </w:rPr>
              <w:t>,</w:t>
            </w:r>
          </w:p>
          <w:p w14:paraId="7ED93E24" w14:textId="77777777" w:rsidR="00485DEC" w:rsidRPr="002A72A1" w:rsidRDefault="00485DEC" w:rsidP="00636491">
            <w:pPr>
              <w:spacing w:after="0" w:line="276" w:lineRule="auto"/>
              <w:ind w:left="825" w:hanging="46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7)    Konsultatīvo padomi,</w:t>
            </w:r>
          </w:p>
          <w:p w14:paraId="6F31EB21" w14:textId="77777777" w:rsidR="00D869D2" w:rsidRPr="002A72A1" w:rsidRDefault="00485DEC" w:rsidP="00636491">
            <w:pPr>
              <w:spacing w:after="0" w:line="276" w:lineRule="auto"/>
              <w:ind w:left="825" w:hanging="465"/>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8)    Ceļu satiksmes drošības padomi.</w:t>
            </w:r>
          </w:p>
        </w:tc>
      </w:tr>
      <w:tr w:rsidR="002A72A1" w:rsidRPr="002A72A1" w14:paraId="236C486C"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14E87C93"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35FFBD5D"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2F1067D6" w14:textId="77777777" w:rsidR="00D869D2" w:rsidRPr="002A72A1" w:rsidRDefault="00842DEF"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izpilde neietekmēs tautsaimniecību un administratīvo slogu.</w:t>
            </w:r>
          </w:p>
        </w:tc>
      </w:tr>
      <w:tr w:rsidR="002A72A1" w:rsidRPr="002A72A1" w14:paraId="52FDF09A"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0C231C3F"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39FF5B87"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4671E31" w14:textId="77777777" w:rsidR="00D869D2" w:rsidRPr="002A72A1" w:rsidRDefault="00842DEF"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 Likumprojekts neparedz jaunas izmaksas vai papildu administratīvās procedūras.</w:t>
            </w:r>
          </w:p>
        </w:tc>
      </w:tr>
      <w:tr w:rsidR="002A72A1" w:rsidRPr="002A72A1" w14:paraId="46724858"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730423A0"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00D7AF9C"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6D789829" w14:textId="77777777" w:rsidR="00D869D2" w:rsidRPr="002A72A1" w:rsidRDefault="00842DEF"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Likumprojekts neparedz jaunas izmaksas.</w:t>
            </w:r>
          </w:p>
        </w:tc>
      </w:tr>
      <w:tr w:rsidR="002A72A1" w:rsidRPr="002A72A1" w14:paraId="7EA6951E"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294E291E"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368C32E0"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B888016" w14:textId="77777777" w:rsidR="00D869D2" w:rsidRPr="002A72A1" w:rsidRDefault="00842DEF"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Nav</w:t>
            </w:r>
          </w:p>
        </w:tc>
      </w:tr>
    </w:tbl>
    <w:p w14:paraId="57B3AAE4" w14:textId="77777777" w:rsidR="00D869D2" w:rsidRPr="002A72A1" w:rsidRDefault="00D869D2" w:rsidP="00636491">
      <w:pPr>
        <w:shd w:val="clear" w:color="auto" w:fill="FFFFFF"/>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A72A1" w:rsidRPr="002A72A1" w14:paraId="4C14E36A" w14:textId="77777777" w:rsidTr="00D869D2">
        <w:tc>
          <w:tcPr>
            <w:tcW w:w="0" w:type="auto"/>
            <w:tcBorders>
              <w:top w:val="outset" w:sz="6" w:space="0" w:color="414142"/>
              <w:left w:val="outset" w:sz="6" w:space="0" w:color="414142"/>
              <w:bottom w:val="outset" w:sz="6" w:space="0" w:color="414142"/>
              <w:right w:val="outset" w:sz="6" w:space="0" w:color="414142"/>
            </w:tcBorders>
            <w:vAlign w:val="center"/>
            <w:hideMark/>
          </w:tcPr>
          <w:p w14:paraId="22AFC492"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lastRenderedPageBreak/>
              <w:t>III. Tiesību akta projekta ietekme uz valsts budžetu un pašvaldību budžetiem</w:t>
            </w:r>
          </w:p>
        </w:tc>
      </w:tr>
      <w:tr w:rsidR="002A72A1" w:rsidRPr="002A72A1" w14:paraId="3D69EF43" w14:textId="77777777" w:rsidTr="00BF747E">
        <w:tc>
          <w:tcPr>
            <w:tcW w:w="5000" w:type="pct"/>
            <w:tcBorders>
              <w:top w:val="outset" w:sz="6" w:space="0" w:color="414142"/>
              <w:left w:val="outset" w:sz="6" w:space="0" w:color="414142"/>
              <w:bottom w:val="outset" w:sz="6" w:space="0" w:color="414142"/>
              <w:right w:val="outset" w:sz="6" w:space="0" w:color="414142"/>
            </w:tcBorders>
            <w:hideMark/>
          </w:tcPr>
          <w:p w14:paraId="58653332" w14:textId="77777777" w:rsidR="00BF747E" w:rsidRPr="002A72A1" w:rsidRDefault="00BF747E"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i/>
                <w:iCs/>
                <w:color w:val="000000" w:themeColor="text1"/>
                <w:sz w:val="24"/>
                <w:szCs w:val="24"/>
                <w:lang w:eastAsia="lv-LV"/>
              </w:rPr>
              <w:t>Likumprojekts šo jomu neskar.</w:t>
            </w:r>
          </w:p>
        </w:tc>
      </w:tr>
    </w:tbl>
    <w:p w14:paraId="240CBEF9" w14:textId="77777777" w:rsidR="00D869D2" w:rsidRPr="002A72A1" w:rsidRDefault="00D869D2" w:rsidP="00636491">
      <w:pPr>
        <w:shd w:val="clear" w:color="auto" w:fill="FFFFFF"/>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A72A1" w:rsidRPr="002A72A1" w14:paraId="64FA5A9E" w14:textId="77777777" w:rsidTr="00D869D2">
        <w:tc>
          <w:tcPr>
            <w:tcW w:w="0" w:type="auto"/>
            <w:tcBorders>
              <w:top w:val="outset" w:sz="6" w:space="0" w:color="414142"/>
              <w:left w:val="outset" w:sz="6" w:space="0" w:color="414142"/>
              <w:bottom w:val="outset" w:sz="6" w:space="0" w:color="414142"/>
              <w:right w:val="outset" w:sz="6" w:space="0" w:color="414142"/>
            </w:tcBorders>
            <w:vAlign w:val="center"/>
            <w:hideMark/>
          </w:tcPr>
          <w:p w14:paraId="180723F0"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F143FE" w:rsidRPr="002A72A1" w14:paraId="593D3BAC" w14:textId="77777777" w:rsidTr="00F143FE">
        <w:tc>
          <w:tcPr>
            <w:tcW w:w="5000" w:type="pct"/>
            <w:tcBorders>
              <w:top w:val="outset" w:sz="6" w:space="0" w:color="414142"/>
              <w:left w:val="outset" w:sz="6" w:space="0" w:color="414142"/>
              <w:bottom w:val="outset" w:sz="6" w:space="0" w:color="414142"/>
              <w:right w:val="outset" w:sz="6" w:space="0" w:color="414142"/>
            </w:tcBorders>
            <w:hideMark/>
          </w:tcPr>
          <w:p w14:paraId="2C7680F0" w14:textId="06BDB100" w:rsidR="00F143FE" w:rsidRPr="002A72A1" w:rsidRDefault="00F143FE" w:rsidP="005A2F75">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i/>
                <w:iCs/>
                <w:color w:val="000000" w:themeColor="text1"/>
                <w:sz w:val="24"/>
                <w:szCs w:val="24"/>
                <w:lang w:eastAsia="lv-LV"/>
              </w:rPr>
              <w:t>Likumprojekts šo jomu neskar.</w:t>
            </w:r>
          </w:p>
        </w:tc>
      </w:tr>
    </w:tbl>
    <w:p w14:paraId="5C0C83E0" w14:textId="77777777" w:rsidR="00D869D2" w:rsidRPr="002A72A1" w:rsidRDefault="00D869D2" w:rsidP="00636491">
      <w:pPr>
        <w:shd w:val="clear" w:color="auto" w:fill="FFFFFF"/>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A72A1" w:rsidRPr="002A72A1" w14:paraId="21A24405" w14:textId="77777777" w:rsidTr="00D869D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72C1804"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2A72A1" w:rsidRPr="002A72A1" w14:paraId="73627FDF"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6918433D"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2D869AD"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hideMark/>
          </w:tcPr>
          <w:p w14:paraId="235B0EFB" w14:textId="77777777" w:rsidR="0025309E" w:rsidRPr="002A72A1" w:rsidRDefault="0025309E"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Ar likumprojektu tiek precizētas dažas OCTA likuma normas, kas OCTA likumā jau ieviestas ar Eiropas Savienības direktīvām OCTA jomā, kas konsolidētas ar  </w:t>
            </w:r>
            <w:r w:rsidRPr="002A72A1">
              <w:rPr>
                <w:rFonts w:ascii="Times New Roman" w:hAnsi="Times New Roman" w:cs="Times New Roman"/>
                <w:color w:val="000000" w:themeColor="text1"/>
                <w:sz w:val="24"/>
                <w:szCs w:val="24"/>
              </w:rPr>
              <w:t xml:space="preserve">Eiropas Parlamenta un Padomes 2009.gada 16.septembra </w:t>
            </w:r>
            <w:r w:rsidRPr="002A72A1">
              <w:rPr>
                <w:rFonts w:ascii="Times New Roman" w:hAnsi="Times New Roman" w:cs="Times New Roman"/>
                <w:color w:val="000000" w:themeColor="text1"/>
                <w:sz w:val="24"/>
                <w:szCs w:val="24"/>
                <w:u w:val="single"/>
              </w:rPr>
              <w:t>direktīvu 2009/103/EK</w:t>
            </w:r>
            <w:r w:rsidRPr="002A72A1">
              <w:rPr>
                <w:rFonts w:ascii="Times New Roman" w:hAnsi="Times New Roman" w:cs="Times New Roman"/>
                <w:color w:val="000000" w:themeColor="text1"/>
                <w:sz w:val="24"/>
                <w:szCs w:val="24"/>
              </w:rPr>
              <w:t xml:space="preserve"> par civiltiesiskās atbildības apdrošināšanu saistībā ar mehānisko transportlīdzekļu izmantošanu un kontroli saistībā ar pienākumu apdrošināt šādu atbildību (Direktīva 2009/103/EK).</w:t>
            </w:r>
          </w:p>
          <w:p w14:paraId="775A73B2" w14:textId="77777777" w:rsidR="0025309E" w:rsidRPr="002A72A1" w:rsidRDefault="0025309E" w:rsidP="00636491">
            <w:pPr>
              <w:spacing w:line="276" w:lineRule="auto"/>
              <w:jc w:val="both"/>
              <w:rPr>
                <w:rFonts w:ascii="Times New Roman" w:hAnsi="Times New Roman" w:cs="Times New Roman"/>
                <w:color w:val="000000" w:themeColor="text1"/>
                <w:sz w:val="24"/>
                <w:szCs w:val="24"/>
              </w:rPr>
            </w:pPr>
            <w:r w:rsidRPr="002A72A1">
              <w:rPr>
                <w:rFonts w:ascii="Times New Roman" w:hAnsi="Times New Roman" w:cs="Times New Roman"/>
                <w:color w:val="000000" w:themeColor="text1"/>
                <w:sz w:val="24"/>
                <w:szCs w:val="24"/>
                <w:lang w:eastAsia="lv-LV"/>
              </w:rPr>
              <w:t>Vienlaikus ar likumprojektu tiek veikti grozījumi OCTA likumā, lai nodrošinātu atbilstību:</w:t>
            </w:r>
          </w:p>
          <w:p w14:paraId="64155C90" w14:textId="7BE2C943" w:rsidR="0025309E" w:rsidRPr="002A72A1" w:rsidRDefault="0025309E" w:rsidP="00636491">
            <w:pPr>
              <w:pStyle w:val="ListParagraph"/>
              <w:spacing w:line="276" w:lineRule="auto"/>
              <w:ind w:left="420" w:hanging="334"/>
              <w:jc w:val="both"/>
              <w:rPr>
                <w:rFonts w:ascii="Times New Roman" w:hAnsi="Times New Roman" w:cs="Times New Roman"/>
                <w:color w:val="000000" w:themeColor="text1"/>
                <w:sz w:val="24"/>
                <w:szCs w:val="24"/>
              </w:rPr>
            </w:pPr>
            <w:r w:rsidRPr="002A72A1">
              <w:rPr>
                <w:rFonts w:ascii="Times New Roman" w:eastAsia="Times New Roman" w:hAnsi="Times New Roman" w:cs="Times New Roman"/>
                <w:color w:val="000000" w:themeColor="text1"/>
                <w:sz w:val="24"/>
                <w:szCs w:val="24"/>
                <w:lang w:eastAsia="lv-LV"/>
              </w:rPr>
              <w:t>1)</w:t>
            </w:r>
            <w:r w:rsidRPr="002A72A1">
              <w:rPr>
                <w:rFonts w:ascii="Times New Roman" w:hAnsi="Times New Roman" w:cs="Times New Roman"/>
                <w:color w:val="000000" w:themeColor="text1"/>
                <w:sz w:val="24"/>
                <w:szCs w:val="24"/>
                <w:lang w:eastAsia="lv-LV"/>
              </w:rPr>
              <w:t xml:space="preserve"> Eiropas Parlamenta un Padomes 2007. gada 11. jūlija Regulai (EK) Nr. 864/2007 par tiesību aktiem, kas piemērojami ārpuslīgumiskām saistībām (Roma II)</w:t>
            </w:r>
            <w:r w:rsidRPr="002A72A1">
              <w:rPr>
                <w:rFonts w:ascii="Times New Roman" w:hAnsi="Times New Roman" w:cs="Times New Roman"/>
                <w:color w:val="000000" w:themeColor="text1"/>
                <w:sz w:val="24"/>
                <w:szCs w:val="24"/>
              </w:rPr>
              <w:t xml:space="preserve">,  </w:t>
            </w:r>
          </w:p>
          <w:p w14:paraId="228CE58B" w14:textId="77777777" w:rsidR="0025309E" w:rsidRPr="002A72A1" w:rsidRDefault="0025309E" w:rsidP="00636491">
            <w:pPr>
              <w:pStyle w:val="ListParagraph"/>
              <w:spacing w:line="276" w:lineRule="auto"/>
              <w:ind w:left="420" w:hanging="334"/>
              <w:jc w:val="both"/>
              <w:rPr>
                <w:rFonts w:ascii="Times New Roman" w:hAnsi="Times New Roman" w:cs="Times New Roman"/>
                <w:bCs/>
                <w:color w:val="000000" w:themeColor="text1"/>
                <w:sz w:val="24"/>
                <w:szCs w:val="24"/>
              </w:rPr>
            </w:pPr>
            <w:r w:rsidRPr="002A72A1">
              <w:rPr>
                <w:rFonts w:ascii="Times New Roman" w:hAnsi="Times New Roman" w:cs="Times New Roman"/>
                <w:color w:val="000000" w:themeColor="text1"/>
                <w:sz w:val="24"/>
                <w:szCs w:val="24"/>
              </w:rPr>
              <w:t xml:space="preserve">2) </w:t>
            </w:r>
            <w:r w:rsidRPr="002A72A1">
              <w:rPr>
                <w:rStyle w:val="Strong"/>
                <w:rFonts w:ascii="Times New Roman" w:hAnsi="Times New Roman" w:cs="Times New Roman"/>
                <w:b w:val="0"/>
                <w:color w:val="000000" w:themeColor="text1"/>
                <w:sz w:val="24"/>
                <w:szCs w:val="24"/>
                <w:bdr w:val="none" w:sz="0" w:space="0" w:color="auto" w:frame="1"/>
                <w:shd w:val="clear" w:color="auto" w:fill="FFFFFF"/>
              </w:rPr>
              <w:t xml:space="preserve">Eiropas Parlamenta un Padomes </w:t>
            </w:r>
            <w:r w:rsidRPr="002A72A1">
              <w:rPr>
                <w:rStyle w:val="Strong"/>
                <w:rFonts w:ascii="Times New Roman" w:hAnsi="Times New Roman" w:cs="Times New Roman"/>
                <w:b w:val="0"/>
                <w:color w:val="000000" w:themeColor="text1"/>
                <w:sz w:val="24"/>
                <w:szCs w:val="24"/>
                <w:u w:val="single"/>
                <w:bdr w:val="none" w:sz="0" w:space="0" w:color="auto" w:frame="1"/>
                <w:shd w:val="clear" w:color="auto" w:fill="FFFFFF"/>
              </w:rPr>
              <w:t xml:space="preserve">Regulai (ES) 2016/792 </w:t>
            </w:r>
            <w:r w:rsidRPr="002A72A1">
              <w:rPr>
                <w:rFonts w:ascii="Times New Roman" w:hAnsi="Times New Roman" w:cs="Times New Roman"/>
                <w:bCs/>
                <w:color w:val="000000" w:themeColor="text1"/>
                <w:sz w:val="24"/>
                <w:szCs w:val="24"/>
                <w:u w:val="single"/>
              </w:rPr>
              <w:t>(2016. gada 11. maijs)</w:t>
            </w:r>
            <w:r w:rsidRPr="002A72A1">
              <w:rPr>
                <w:rFonts w:ascii="Times New Roman" w:hAnsi="Times New Roman" w:cs="Times New Roman"/>
                <w:bCs/>
                <w:color w:val="000000" w:themeColor="text1"/>
                <w:sz w:val="24"/>
                <w:szCs w:val="24"/>
              </w:rPr>
              <w:t xml:space="preserve"> par saskaņotajiem patēriņa cenu indeksiem un mājokļu cenu indeksu un ar ko atceļ Padomes Regulu (EK) Nr. 2494/95  (Regula </w:t>
            </w:r>
            <w:r w:rsidRPr="002A72A1">
              <w:rPr>
                <w:rStyle w:val="Strong"/>
                <w:rFonts w:ascii="Times New Roman" w:hAnsi="Times New Roman" w:cs="Times New Roman"/>
                <w:b w:val="0"/>
                <w:color w:val="000000" w:themeColor="text1"/>
                <w:sz w:val="24"/>
                <w:szCs w:val="24"/>
                <w:bdr w:val="none" w:sz="0" w:space="0" w:color="auto" w:frame="1"/>
                <w:shd w:val="clear" w:color="auto" w:fill="FFFFFF"/>
              </w:rPr>
              <w:t>2016/792),</w:t>
            </w:r>
          </w:p>
          <w:p w14:paraId="124EC82F" w14:textId="77777777" w:rsidR="00D869D2" w:rsidRPr="002A72A1" w:rsidRDefault="0025309E" w:rsidP="00636491">
            <w:pPr>
              <w:pStyle w:val="ListParagraph"/>
              <w:spacing w:line="276" w:lineRule="auto"/>
              <w:ind w:left="420" w:hanging="334"/>
              <w:jc w:val="both"/>
              <w:rPr>
                <w:rFonts w:ascii="Times New Roman" w:eastAsia="Times New Roman" w:hAnsi="Times New Roman" w:cs="Times New Roman"/>
                <w:color w:val="000000" w:themeColor="text1"/>
                <w:sz w:val="24"/>
                <w:szCs w:val="24"/>
                <w:lang w:eastAsia="lv-LV"/>
              </w:rPr>
            </w:pPr>
            <w:r w:rsidRPr="002A72A1">
              <w:rPr>
                <w:rFonts w:ascii="Times New Roman" w:hAnsi="Times New Roman" w:cs="Times New Roman"/>
                <w:bCs/>
                <w:color w:val="000000" w:themeColor="text1"/>
                <w:sz w:val="24"/>
                <w:szCs w:val="24"/>
              </w:rPr>
              <w:t xml:space="preserve">3) </w:t>
            </w:r>
            <w:r w:rsidRPr="002A72A1">
              <w:rPr>
                <w:rFonts w:ascii="Times New Roman" w:hAnsi="Times New Roman" w:cs="Times New Roman"/>
                <w:bCs/>
                <w:color w:val="000000" w:themeColor="text1"/>
                <w:sz w:val="24"/>
                <w:szCs w:val="24"/>
                <w:u w:val="single"/>
              </w:rPr>
              <w:t xml:space="preserve">Eiropas Savienības Tiesas </w:t>
            </w:r>
            <w:r w:rsidRPr="002A72A1">
              <w:rPr>
                <w:rFonts w:ascii="Times New Roman" w:hAnsi="Times New Roman" w:cs="Times New Roman"/>
                <w:color w:val="000000" w:themeColor="text1"/>
                <w:sz w:val="24"/>
                <w:szCs w:val="24"/>
                <w:u w:val="single"/>
              </w:rPr>
              <w:t>2016.</w:t>
            </w:r>
            <w:r w:rsidR="00333470" w:rsidRPr="002A72A1">
              <w:rPr>
                <w:rFonts w:ascii="Times New Roman" w:hAnsi="Times New Roman" w:cs="Times New Roman"/>
                <w:color w:val="000000" w:themeColor="text1"/>
                <w:sz w:val="24"/>
                <w:szCs w:val="24"/>
                <w:u w:val="single"/>
              </w:rPr>
              <w:t>gada 15.decembra</w:t>
            </w:r>
            <w:r w:rsidRPr="002A72A1">
              <w:rPr>
                <w:rFonts w:ascii="Times New Roman" w:hAnsi="Times New Roman" w:cs="Times New Roman"/>
                <w:color w:val="000000" w:themeColor="text1"/>
                <w:sz w:val="24"/>
                <w:szCs w:val="24"/>
                <w:u w:val="single"/>
              </w:rPr>
              <w:t xml:space="preserve">  spriedumam lietā C-558/15 </w:t>
            </w:r>
            <w:r w:rsidRPr="002A72A1">
              <w:rPr>
                <w:rFonts w:ascii="Times New Roman" w:hAnsi="Times New Roman" w:cs="Times New Roman"/>
                <w:color w:val="000000" w:themeColor="text1"/>
                <w:sz w:val="24"/>
                <w:szCs w:val="24"/>
              </w:rPr>
              <w:t>Vieira Azevedo.</w:t>
            </w:r>
          </w:p>
        </w:tc>
      </w:tr>
      <w:tr w:rsidR="002A72A1" w:rsidRPr="002A72A1" w14:paraId="7B691DAE"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24D0952F"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0F7F99F"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hideMark/>
          </w:tcPr>
          <w:p w14:paraId="743048E3" w14:textId="77777777" w:rsidR="00D869D2" w:rsidRPr="002A72A1" w:rsidRDefault="00070441"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Ar likumprojektu tiek precizēts OCTA likuma 50.pants, kas vienlaikus ietver prasīb</w:t>
            </w:r>
            <w:r w:rsidR="00FB6266" w:rsidRPr="002A72A1">
              <w:rPr>
                <w:rFonts w:ascii="Times New Roman" w:eastAsia="Times New Roman" w:hAnsi="Times New Roman" w:cs="Times New Roman"/>
                <w:color w:val="000000" w:themeColor="text1"/>
                <w:sz w:val="24"/>
                <w:szCs w:val="24"/>
                <w:lang w:eastAsia="lv-LV"/>
              </w:rPr>
              <w:t>as, kas izriet</w:t>
            </w:r>
            <w:r w:rsidRPr="002A72A1">
              <w:rPr>
                <w:rFonts w:ascii="Times New Roman" w:eastAsia="Times New Roman" w:hAnsi="Times New Roman" w:cs="Times New Roman"/>
                <w:color w:val="000000" w:themeColor="text1"/>
                <w:sz w:val="24"/>
                <w:szCs w:val="24"/>
                <w:lang w:eastAsia="lv-LV"/>
              </w:rPr>
              <w:t xml:space="preserve"> no </w:t>
            </w:r>
            <w:r w:rsidRPr="002A72A1">
              <w:rPr>
                <w:rFonts w:ascii="Times New Roman" w:hAnsi="Times New Roman" w:cs="Times New Roman"/>
                <w:color w:val="000000" w:themeColor="text1"/>
                <w:sz w:val="24"/>
                <w:szCs w:val="24"/>
                <w:u w:val="single"/>
              </w:rPr>
              <w:t>Zaļās kartes sistēmas Biroju padomes 2002.gada 30.maija Iekšējas kārtības noteikumiem</w:t>
            </w:r>
            <w:r w:rsidRPr="002A72A1">
              <w:rPr>
                <w:rFonts w:ascii="Times New Roman" w:hAnsi="Times New Roman" w:cs="Times New Roman"/>
                <w:color w:val="000000" w:themeColor="text1"/>
                <w:sz w:val="24"/>
                <w:szCs w:val="24"/>
              </w:rPr>
              <w:t xml:space="preserve"> (Internal Regulations) (pieejami www.cobx.org).</w:t>
            </w:r>
          </w:p>
        </w:tc>
      </w:tr>
      <w:tr w:rsidR="002A72A1" w:rsidRPr="002A72A1" w14:paraId="68F50B98"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0AA487BD"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64F803F2"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9BC5427" w14:textId="77777777" w:rsidR="00D869D2" w:rsidRPr="002A72A1" w:rsidRDefault="006158F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Nav</w:t>
            </w:r>
          </w:p>
        </w:tc>
      </w:tr>
    </w:tbl>
    <w:p w14:paraId="1BCAC599" w14:textId="77777777" w:rsidR="00D869D2" w:rsidRPr="002A72A1" w:rsidRDefault="00D869D2" w:rsidP="00636491">
      <w:pPr>
        <w:shd w:val="clear" w:color="auto" w:fill="FFFFFF"/>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40"/>
        <w:gridCol w:w="2205"/>
        <w:gridCol w:w="882"/>
        <w:gridCol w:w="1626"/>
        <w:gridCol w:w="1602"/>
      </w:tblGrid>
      <w:tr w:rsidR="002A72A1" w:rsidRPr="002A72A1" w14:paraId="461586E0" w14:textId="77777777" w:rsidTr="00D869D2">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4D0B5054"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1. tabula</w:t>
            </w:r>
            <w:r w:rsidRPr="002A72A1">
              <w:rPr>
                <w:rFonts w:ascii="Times New Roman" w:eastAsia="Times New Roman" w:hAnsi="Times New Roman" w:cs="Times New Roman"/>
                <w:b/>
                <w:bCs/>
                <w:color w:val="000000" w:themeColor="text1"/>
                <w:sz w:val="24"/>
                <w:szCs w:val="24"/>
                <w:lang w:eastAsia="lv-LV"/>
              </w:rPr>
              <w:br/>
              <w:t>Tiesību akta projekta atbilstība ES tiesību aktiem</w:t>
            </w:r>
          </w:p>
        </w:tc>
      </w:tr>
      <w:tr w:rsidR="002A72A1" w:rsidRPr="002A72A1" w14:paraId="2ED01705" w14:textId="77777777" w:rsidTr="00DC2007">
        <w:tc>
          <w:tcPr>
            <w:tcW w:w="1424" w:type="pct"/>
            <w:tcBorders>
              <w:top w:val="outset" w:sz="6" w:space="0" w:color="414142"/>
              <w:left w:val="outset" w:sz="6" w:space="0" w:color="414142"/>
              <w:bottom w:val="outset" w:sz="6" w:space="0" w:color="414142"/>
              <w:right w:val="outset" w:sz="6" w:space="0" w:color="414142"/>
            </w:tcBorders>
            <w:hideMark/>
          </w:tcPr>
          <w:p w14:paraId="42E4097B" w14:textId="77777777" w:rsidR="00D869D2" w:rsidRPr="002A72A1" w:rsidRDefault="000A673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 xml:space="preserve">Parlamenta un Padomes 2009.gada 16.septembra </w:t>
            </w:r>
            <w:r w:rsidRPr="002A72A1">
              <w:rPr>
                <w:rFonts w:ascii="Times New Roman" w:eastAsia="Times New Roman" w:hAnsi="Times New Roman" w:cs="Times New Roman"/>
                <w:b/>
                <w:color w:val="000000" w:themeColor="text1"/>
                <w:sz w:val="24"/>
                <w:szCs w:val="24"/>
                <w:lang w:eastAsia="lv-LV"/>
              </w:rPr>
              <w:t>direktīva </w:t>
            </w:r>
            <w:hyperlink r:id="rId9" w:tgtFrame="_blank" w:tooltip="DIREKTĪVA" w:history="1">
              <w:r w:rsidRPr="002A72A1">
                <w:rPr>
                  <w:rFonts w:ascii="Times New Roman" w:eastAsia="Times New Roman" w:hAnsi="Times New Roman" w:cs="Times New Roman"/>
                  <w:b/>
                  <w:color w:val="000000" w:themeColor="text1"/>
                  <w:sz w:val="24"/>
                  <w:szCs w:val="24"/>
                  <w:u w:val="single"/>
                  <w:lang w:eastAsia="lv-LV"/>
                </w:rPr>
                <w:t>2009/103/EK</w:t>
              </w:r>
            </w:hyperlink>
            <w:r w:rsidRPr="002A72A1">
              <w:rPr>
                <w:rFonts w:ascii="Times New Roman" w:eastAsia="Times New Roman" w:hAnsi="Times New Roman" w:cs="Times New Roman"/>
                <w:color w:val="000000" w:themeColor="text1"/>
                <w:sz w:val="24"/>
                <w:szCs w:val="24"/>
                <w:lang w:eastAsia="lv-LV"/>
              </w:rPr>
              <w:t> par civiltiesiskās atbildības apdrošināšanu saistībā ar mehānisko transportlīdzekļu izmantošanu un kontroli saistībā ar pienākumu apdrošināt šādu atbildību</w:t>
            </w:r>
          </w:p>
        </w:tc>
        <w:tc>
          <w:tcPr>
            <w:tcW w:w="3576" w:type="pct"/>
            <w:gridSpan w:val="4"/>
            <w:tcBorders>
              <w:top w:val="outset" w:sz="6" w:space="0" w:color="414142"/>
              <w:left w:val="outset" w:sz="6" w:space="0" w:color="414142"/>
              <w:bottom w:val="outset" w:sz="6" w:space="0" w:color="414142"/>
              <w:right w:val="outset" w:sz="6" w:space="0" w:color="414142"/>
            </w:tcBorders>
            <w:hideMark/>
          </w:tcPr>
          <w:p w14:paraId="414C7FD0"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2A72A1" w:rsidRPr="002A72A1" w14:paraId="14234646" w14:textId="77777777" w:rsidTr="00766BAE">
        <w:tc>
          <w:tcPr>
            <w:tcW w:w="1368" w:type="pct"/>
            <w:tcBorders>
              <w:top w:val="outset" w:sz="6" w:space="0" w:color="414142"/>
              <w:left w:val="outset" w:sz="6" w:space="0" w:color="414142"/>
              <w:bottom w:val="outset" w:sz="6" w:space="0" w:color="414142"/>
              <w:right w:val="outset" w:sz="6" w:space="0" w:color="414142"/>
            </w:tcBorders>
            <w:vAlign w:val="center"/>
            <w:hideMark/>
          </w:tcPr>
          <w:p w14:paraId="000FE719"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7D215A1C"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B</w:t>
            </w:r>
          </w:p>
        </w:tc>
        <w:tc>
          <w:tcPr>
            <w:tcW w:w="1250" w:type="pct"/>
            <w:gridSpan w:val="2"/>
            <w:tcBorders>
              <w:top w:val="outset" w:sz="6" w:space="0" w:color="414142"/>
              <w:left w:val="outset" w:sz="6" w:space="0" w:color="414142"/>
              <w:bottom w:val="outset" w:sz="6" w:space="0" w:color="414142"/>
              <w:right w:val="outset" w:sz="6" w:space="0" w:color="414142"/>
            </w:tcBorders>
            <w:vAlign w:val="center"/>
            <w:hideMark/>
          </w:tcPr>
          <w:p w14:paraId="038ACE93"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w:t>
            </w:r>
          </w:p>
        </w:tc>
        <w:tc>
          <w:tcPr>
            <w:tcW w:w="1079" w:type="pct"/>
            <w:tcBorders>
              <w:top w:val="outset" w:sz="6" w:space="0" w:color="414142"/>
              <w:left w:val="outset" w:sz="6" w:space="0" w:color="414142"/>
              <w:bottom w:val="outset" w:sz="6" w:space="0" w:color="414142"/>
              <w:right w:val="outset" w:sz="6" w:space="0" w:color="414142"/>
            </w:tcBorders>
            <w:vAlign w:val="center"/>
            <w:hideMark/>
          </w:tcPr>
          <w:p w14:paraId="7F239BF7"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D</w:t>
            </w:r>
          </w:p>
        </w:tc>
      </w:tr>
      <w:tr w:rsidR="002A72A1" w:rsidRPr="002A72A1" w14:paraId="422BA3B0" w14:textId="77777777" w:rsidTr="005000DB">
        <w:tc>
          <w:tcPr>
            <w:tcW w:w="1368" w:type="pct"/>
            <w:tcBorders>
              <w:top w:val="outset" w:sz="6" w:space="0" w:color="414142"/>
              <w:left w:val="outset" w:sz="6" w:space="0" w:color="414142"/>
              <w:bottom w:val="outset" w:sz="6" w:space="0" w:color="414142"/>
              <w:right w:val="outset" w:sz="6" w:space="0" w:color="414142"/>
            </w:tcBorders>
            <w:hideMark/>
          </w:tcPr>
          <w:p w14:paraId="284BA281"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Attiecīgā ES tiesību akta panta numurs (uzskaitot katru tiesību akta vienību – pantu, daļu, punktu, apakšpunktu)</w:t>
            </w:r>
          </w:p>
        </w:tc>
        <w:tc>
          <w:tcPr>
            <w:tcW w:w="1303" w:type="pct"/>
            <w:tcBorders>
              <w:top w:val="outset" w:sz="6" w:space="0" w:color="414142"/>
              <w:left w:val="outset" w:sz="6" w:space="0" w:color="414142"/>
              <w:bottom w:val="outset" w:sz="6" w:space="0" w:color="414142"/>
              <w:right w:val="outset" w:sz="6" w:space="0" w:color="414142"/>
            </w:tcBorders>
            <w:hideMark/>
          </w:tcPr>
          <w:p w14:paraId="78A5F5BE"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250" w:type="pct"/>
            <w:gridSpan w:val="2"/>
            <w:tcBorders>
              <w:top w:val="outset" w:sz="6" w:space="0" w:color="414142"/>
              <w:left w:val="outset" w:sz="6" w:space="0" w:color="414142"/>
              <w:bottom w:val="outset" w:sz="6" w:space="0" w:color="414142"/>
              <w:right w:val="outset" w:sz="6" w:space="0" w:color="414142"/>
            </w:tcBorders>
            <w:hideMark/>
          </w:tcPr>
          <w:p w14:paraId="11D173C9"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Informācija par to, vai šīs tabulas A ailē minētās ES tiesību akta vienības tiek pārņemtas vai ieviestas pilnībā vai daļēji.</w:t>
            </w:r>
            <w:r w:rsidRPr="002A72A1">
              <w:rPr>
                <w:rFonts w:ascii="Times New Roman" w:eastAsia="Times New Roman" w:hAnsi="Times New Roman" w:cs="Times New Roman"/>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2A72A1">
              <w:rPr>
                <w:rFonts w:ascii="Times New Roman" w:eastAsia="Times New Roman" w:hAnsi="Times New Roman" w:cs="Times New Roman"/>
                <w:color w:val="000000" w:themeColor="text1"/>
                <w:sz w:val="24"/>
                <w:szCs w:val="24"/>
                <w:lang w:eastAsia="lv-LV"/>
              </w:rPr>
              <w:br/>
              <w:t>Norāda institūciju, kas ir atbildīga par šo saistību izpildi pilnībā</w:t>
            </w:r>
          </w:p>
        </w:tc>
        <w:tc>
          <w:tcPr>
            <w:tcW w:w="1079" w:type="pct"/>
            <w:tcBorders>
              <w:top w:val="outset" w:sz="6" w:space="0" w:color="414142"/>
              <w:left w:val="outset" w:sz="6" w:space="0" w:color="414142"/>
              <w:bottom w:val="outset" w:sz="6" w:space="0" w:color="414142"/>
              <w:right w:val="outset" w:sz="6" w:space="0" w:color="414142"/>
            </w:tcBorders>
            <w:hideMark/>
          </w:tcPr>
          <w:p w14:paraId="2B539FF1"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Informācija par to, vai šīs tabulas B ailē minētās projekta vienības paredz stingrākas prasības nekā šīs tabulas A ailē minētās ES tiesību akta vienības.</w:t>
            </w:r>
            <w:r w:rsidRPr="002A72A1">
              <w:rPr>
                <w:rFonts w:ascii="Times New Roman" w:eastAsia="Times New Roman" w:hAnsi="Times New Roman" w:cs="Times New Roman"/>
                <w:color w:val="000000" w:themeColor="text1"/>
                <w:sz w:val="24"/>
                <w:szCs w:val="24"/>
                <w:lang w:eastAsia="lv-LV"/>
              </w:rPr>
              <w:br/>
              <w:t>Ja projekts satur stingrākas prasības nekā attiecīgais ES tiesību akts, norāda pamatojumu un samērīgumu.</w:t>
            </w:r>
            <w:r w:rsidRPr="002A72A1">
              <w:rPr>
                <w:rFonts w:ascii="Times New Roman" w:eastAsia="Times New Roman" w:hAnsi="Times New Roman" w:cs="Times New Roman"/>
                <w:color w:val="000000" w:themeColor="text1"/>
                <w:sz w:val="24"/>
                <w:szCs w:val="24"/>
                <w:lang w:eastAsia="lv-LV"/>
              </w:rPr>
              <w:br/>
              <w:t xml:space="preserve">Norāda iespējamās alternatīvas (t. sk. alternatīvas, kas neparedz tiesiskā regulējuma izstrādi) – kādos gadījumos būtu iespējams izvairīties no stingrāku </w:t>
            </w:r>
            <w:r w:rsidRPr="002A72A1">
              <w:rPr>
                <w:rFonts w:ascii="Times New Roman" w:eastAsia="Times New Roman" w:hAnsi="Times New Roman" w:cs="Times New Roman"/>
                <w:color w:val="000000" w:themeColor="text1"/>
                <w:sz w:val="24"/>
                <w:szCs w:val="24"/>
                <w:lang w:eastAsia="lv-LV"/>
              </w:rPr>
              <w:lastRenderedPageBreak/>
              <w:t>prasību noteikšanas, nekā paredzēts attiecīgajos ES tiesību aktos</w:t>
            </w:r>
          </w:p>
        </w:tc>
      </w:tr>
      <w:tr w:rsidR="002A72A1" w:rsidRPr="002A72A1" w14:paraId="1FA7C2EF" w14:textId="77777777" w:rsidTr="005000DB">
        <w:tc>
          <w:tcPr>
            <w:tcW w:w="1368" w:type="pct"/>
            <w:tcBorders>
              <w:top w:val="outset" w:sz="6" w:space="0" w:color="414142"/>
              <w:left w:val="outset" w:sz="6" w:space="0" w:color="414142"/>
              <w:bottom w:val="outset" w:sz="6" w:space="0" w:color="414142"/>
              <w:right w:val="outset" w:sz="6" w:space="0" w:color="414142"/>
            </w:tcBorders>
          </w:tcPr>
          <w:p w14:paraId="1F336730" w14:textId="77777777" w:rsidR="000A6732" w:rsidRPr="002A72A1" w:rsidRDefault="000A673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3.panta pirmā daļa</w:t>
            </w:r>
          </w:p>
        </w:tc>
        <w:tc>
          <w:tcPr>
            <w:tcW w:w="1303" w:type="pct"/>
            <w:tcBorders>
              <w:top w:val="outset" w:sz="6" w:space="0" w:color="414142"/>
              <w:left w:val="outset" w:sz="6" w:space="0" w:color="414142"/>
              <w:bottom w:val="outset" w:sz="6" w:space="0" w:color="414142"/>
              <w:right w:val="outset" w:sz="6" w:space="0" w:color="414142"/>
            </w:tcBorders>
          </w:tcPr>
          <w:p w14:paraId="120A6486" w14:textId="77777777" w:rsidR="00DB3B25" w:rsidRPr="002A72A1" w:rsidRDefault="00DB3B25" w:rsidP="00636491">
            <w:pPr>
              <w:spacing w:after="0" w:line="276" w:lineRule="auto"/>
              <w:rPr>
                <w:rFonts w:ascii="Times New Roman" w:eastAsia="Times New Roman" w:hAnsi="Times New Roman" w:cs="Times New Roman"/>
                <w:b/>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7.pantā ietvertais OCTA likuma 10.panta sestās daļas 2.punkta grozījums.</w:t>
            </w:r>
          </w:p>
        </w:tc>
        <w:tc>
          <w:tcPr>
            <w:tcW w:w="1250" w:type="pct"/>
            <w:gridSpan w:val="2"/>
            <w:tcBorders>
              <w:top w:val="outset" w:sz="6" w:space="0" w:color="414142"/>
              <w:left w:val="outset" w:sz="6" w:space="0" w:color="414142"/>
              <w:bottom w:val="outset" w:sz="6" w:space="0" w:color="414142"/>
              <w:right w:val="outset" w:sz="6" w:space="0" w:color="414142"/>
            </w:tcBorders>
          </w:tcPr>
          <w:p w14:paraId="33BF121E" w14:textId="77777777" w:rsidR="000A6732" w:rsidRPr="002A72A1" w:rsidRDefault="000A673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Ieviests pilnībā</w:t>
            </w:r>
            <w:r w:rsidR="00DB3B25" w:rsidRPr="002A72A1">
              <w:rPr>
                <w:rFonts w:ascii="Times New Roman" w:eastAsia="Times New Roman" w:hAnsi="Times New Roman" w:cs="Times New Roman"/>
                <w:color w:val="000000" w:themeColor="text1"/>
                <w:sz w:val="24"/>
                <w:szCs w:val="24"/>
                <w:lang w:eastAsia="lv-LV"/>
              </w:rPr>
              <w:t xml:space="preserve"> jau ar spēkā esošo OCTA likumu</w:t>
            </w:r>
            <w:r w:rsidRPr="002A72A1">
              <w:rPr>
                <w:rFonts w:ascii="Times New Roman" w:eastAsia="Times New Roman" w:hAnsi="Times New Roman" w:cs="Times New Roman"/>
                <w:color w:val="000000" w:themeColor="text1"/>
                <w:sz w:val="24"/>
                <w:szCs w:val="24"/>
                <w:lang w:eastAsia="lv-LV"/>
              </w:rPr>
              <w:t>. Ar likumprojektu tiek noteikts, ka uz 30 dienām izsniegtais apdrošināšanas līgums attiecībā uz citā dalībvalstī reģistrētu transportlīdzekli, to reģistrējot Latvijā, zaudēs spēku.</w:t>
            </w:r>
          </w:p>
        </w:tc>
        <w:tc>
          <w:tcPr>
            <w:tcW w:w="1079" w:type="pct"/>
            <w:tcBorders>
              <w:top w:val="outset" w:sz="6" w:space="0" w:color="414142"/>
              <w:left w:val="outset" w:sz="6" w:space="0" w:color="414142"/>
              <w:bottom w:val="outset" w:sz="6" w:space="0" w:color="414142"/>
              <w:right w:val="outset" w:sz="6" w:space="0" w:color="414142"/>
            </w:tcBorders>
          </w:tcPr>
          <w:p w14:paraId="4426CD88" w14:textId="77777777" w:rsidR="000A6732" w:rsidRPr="002A72A1" w:rsidRDefault="000A673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Likumprojekts nenosaka stingrākas prasības kā ES tiesību akts.</w:t>
            </w:r>
          </w:p>
        </w:tc>
      </w:tr>
      <w:tr w:rsidR="002A72A1" w:rsidRPr="002A72A1" w14:paraId="15123F09" w14:textId="77777777" w:rsidTr="000A6732">
        <w:tc>
          <w:tcPr>
            <w:tcW w:w="1250" w:type="pct"/>
            <w:tcBorders>
              <w:top w:val="outset" w:sz="6" w:space="0" w:color="414142"/>
              <w:left w:val="outset" w:sz="6" w:space="0" w:color="414142"/>
              <w:bottom w:val="outset" w:sz="6" w:space="0" w:color="414142"/>
              <w:right w:val="outset" w:sz="6" w:space="0" w:color="414142"/>
            </w:tcBorders>
          </w:tcPr>
          <w:p w14:paraId="01EE0D37"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3.panta trešā daļa</w:t>
            </w:r>
          </w:p>
        </w:tc>
        <w:tc>
          <w:tcPr>
            <w:tcW w:w="1250" w:type="pct"/>
            <w:tcBorders>
              <w:top w:val="outset" w:sz="6" w:space="0" w:color="414142"/>
              <w:left w:val="outset" w:sz="6" w:space="0" w:color="414142"/>
              <w:bottom w:val="outset" w:sz="6" w:space="0" w:color="414142"/>
              <w:right w:val="outset" w:sz="6" w:space="0" w:color="414142"/>
            </w:tcBorders>
          </w:tcPr>
          <w:p w14:paraId="247DA7E9"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3.pantā  ietvertais OCTA likuma 5.panta pirmās daļas 2.punkta grozījums.</w:t>
            </w:r>
          </w:p>
          <w:p w14:paraId="039F6094" w14:textId="77777777" w:rsidR="00876974" w:rsidRPr="002A72A1" w:rsidRDefault="00876974" w:rsidP="00636491">
            <w:pPr>
              <w:spacing w:after="0" w:line="276" w:lineRule="auto"/>
              <w:rPr>
                <w:rFonts w:ascii="Times New Roman" w:eastAsia="Times New Roman" w:hAnsi="Times New Roman" w:cs="Times New Roman"/>
                <w:color w:val="000000" w:themeColor="text1"/>
                <w:sz w:val="24"/>
                <w:szCs w:val="24"/>
                <w:lang w:eastAsia="lv-LV"/>
              </w:rPr>
            </w:pPr>
          </w:p>
          <w:p w14:paraId="1448CA76" w14:textId="77777777" w:rsidR="00876974" w:rsidRPr="002A72A1" w:rsidRDefault="00876974"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4.pantā ietvertais OCTA likuma 6.panta pirmās un otrās daļas grozījums.</w:t>
            </w:r>
          </w:p>
          <w:p w14:paraId="478BC94A" w14:textId="77777777" w:rsidR="00876974" w:rsidRPr="002A72A1" w:rsidRDefault="00876974" w:rsidP="00636491">
            <w:pPr>
              <w:spacing w:after="0" w:line="276" w:lineRule="auto"/>
              <w:rPr>
                <w:rFonts w:ascii="Calibri" w:eastAsia="Times New Roman" w:hAnsi="Calibri" w:cs="Calibri"/>
                <w:color w:val="000000" w:themeColor="text1"/>
                <w:sz w:val="24"/>
                <w:szCs w:val="24"/>
                <w:lang w:eastAsia="lv-LV"/>
              </w:rPr>
            </w:pPr>
          </w:p>
          <w:p w14:paraId="58B5ED1B" w14:textId="77777777" w:rsidR="00DB3B25" w:rsidRPr="002A72A1" w:rsidRDefault="00DB3B25" w:rsidP="00636491">
            <w:pPr>
              <w:spacing w:after="0" w:line="276" w:lineRule="auto"/>
              <w:jc w:val="both"/>
              <w:rPr>
                <w:rFonts w:ascii="Calibri" w:eastAsia="Times New Roman" w:hAnsi="Calibri" w:cs="Calibri"/>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5.pantā ietvertais OCTA likuma 9.panta pirmās daļas 3.punkta grozījums.</w:t>
            </w:r>
          </w:p>
          <w:p w14:paraId="5655FAC0" w14:textId="77777777" w:rsidR="00DB3B25" w:rsidRPr="002A72A1" w:rsidRDefault="00DB3B25" w:rsidP="00636491">
            <w:pPr>
              <w:spacing w:after="0" w:line="276" w:lineRule="auto"/>
              <w:jc w:val="both"/>
              <w:rPr>
                <w:rFonts w:ascii="Calibri" w:eastAsia="Times New Roman" w:hAnsi="Calibri" w:cs="Calibri"/>
                <w:color w:val="000000" w:themeColor="text1"/>
                <w:sz w:val="24"/>
                <w:szCs w:val="24"/>
                <w:lang w:eastAsia="lv-LV"/>
              </w:rPr>
            </w:pPr>
          </w:p>
          <w:p w14:paraId="3B817EB4"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6.pantā ietvertais OCTA likuma 9.</w:t>
            </w:r>
            <w:r w:rsidRPr="002A72A1">
              <w:rPr>
                <w:rFonts w:ascii="Times New Roman" w:eastAsia="Times New Roman" w:hAnsi="Times New Roman" w:cs="Times New Roman"/>
                <w:color w:val="000000" w:themeColor="text1"/>
                <w:sz w:val="24"/>
                <w:szCs w:val="24"/>
                <w:vertAlign w:val="superscript"/>
                <w:lang w:eastAsia="lv-LV"/>
              </w:rPr>
              <w:t>1</w:t>
            </w:r>
            <w:r w:rsidRPr="002A72A1">
              <w:rPr>
                <w:rFonts w:ascii="Times New Roman" w:eastAsia="Times New Roman" w:hAnsi="Times New Roman" w:cs="Times New Roman"/>
                <w:color w:val="000000" w:themeColor="text1"/>
                <w:sz w:val="24"/>
                <w:szCs w:val="24"/>
                <w:lang w:eastAsia="lv-LV"/>
              </w:rPr>
              <w:t>panta pirmās daļas 2.punkta „b” apakšpunkta grozījums.</w:t>
            </w:r>
          </w:p>
        </w:tc>
        <w:tc>
          <w:tcPr>
            <w:tcW w:w="1250" w:type="pct"/>
            <w:gridSpan w:val="2"/>
            <w:tcBorders>
              <w:top w:val="outset" w:sz="6" w:space="0" w:color="414142"/>
              <w:left w:val="outset" w:sz="6" w:space="0" w:color="414142"/>
              <w:bottom w:val="outset" w:sz="6" w:space="0" w:color="414142"/>
              <w:right w:val="outset" w:sz="6" w:space="0" w:color="414142"/>
            </w:tcBorders>
          </w:tcPr>
          <w:p w14:paraId="71E688E4" w14:textId="77777777" w:rsidR="00DB3B25" w:rsidRPr="002A72A1" w:rsidRDefault="00876974"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Ieviests pilnībā jau ar spēkā esošo OCTA likumu. Ar likumprojektu tiek precizēta terminoloģija, lai būtu saprotams, ka attiecīgās normas attiecināmas uz Eiropas Ekonomikas zonu</w:t>
            </w:r>
            <w:r w:rsidR="00470781" w:rsidRPr="002A72A1">
              <w:rPr>
                <w:rFonts w:ascii="Times New Roman" w:eastAsia="Times New Roman" w:hAnsi="Times New Roman" w:cs="Times New Roman"/>
                <w:color w:val="000000" w:themeColor="text1"/>
                <w:sz w:val="24"/>
                <w:szCs w:val="24"/>
                <w:lang w:eastAsia="lv-LV"/>
              </w:rPr>
              <w:t xml:space="preserve"> un </w:t>
            </w:r>
            <w:r w:rsidRPr="002A72A1">
              <w:rPr>
                <w:rFonts w:ascii="Times New Roman" w:eastAsia="Times New Roman" w:hAnsi="Times New Roman" w:cs="Times New Roman"/>
                <w:color w:val="000000" w:themeColor="text1"/>
                <w:sz w:val="24"/>
                <w:szCs w:val="24"/>
                <w:lang w:eastAsia="lv-LV"/>
              </w:rPr>
              <w:t>Šveices Konfederāciju.</w:t>
            </w:r>
          </w:p>
        </w:tc>
        <w:tc>
          <w:tcPr>
            <w:tcW w:w="1250" w:type="pct"/>
            <w:tcBorders>
              <w:top w:val="outset" w:sz="6" w:space="0" w:color="414142"/>
              <w:left w:val="outset" w:sz="6" w:space="0" w:color="414142"/>
              <w:bottom w:val="outset" w:sz="6" w:space="0" w:color="414142"/>
              <w:right w:val="outset" w:sz="6" w:space="0" w:color="414142"/>
            </w:tcBorders>
          </w:tcPr>
          <w:p w14:paraId="341E9A4D"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Likumprojekts nenosaka stingrākas prasības kā ES tiesību akts.</w:t>
            </w:r>
          </w:p>
        </w:tc>
      </w:tr>
      <w:tr w:rsidR="002A72A1" w:rsidRPr="002A72A1" w14:paraId="58F2C629" w14:textId="77777777" w:rsidTr="00DB3B25">
        <w:tc>
          <w:tcPr>
            <w:tcW w:w="1368" w:type="pct"/>
            <w:tcBorders>
              <w:top w:val="outset" w:sz="6" w:space="0" w:color="414142"/>
              <w:left w:val="outset" w:sz="6" w:space="0" w:color="414142"/>
              <w:bottom w:val="outset" w:sz="6" w:space="0" w:color="414142"/>
              <w:right w:val="outset" w:sz="6" w:space="0" w:color="414142"/>
            </w:tcBorders>
          </w:tcPr>
          <w:p w14:paraId="7809058C"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8.panta 1.punkts</w:t>
            </w:r>
          </w:p>
        </w:tc>
        <w:tc>
          <w:tcPr>
            <w:tcW w:w="1303" w:type="pct"/>
            <w:tcBorders>
              <w:top w:val="outset" w:sz="6" w:space="0" w:color="414142"/>
              <w:left w:val="outset" w:sz="6" w:space="0" w:color="414142"/>
              <w:bottom w:val="outset" w:sz="6" w:space="0" w:color="414142"/>
              <w:right w:val="outset" w:sz="6" w:space="0" w:color="414142"/>
            </w:tcBorders>
          </w:tcPr>
          <w:p w14:paraId="0D26BE6E"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Likumprojekta 4.pantā ietvertais </w:t>
            </w:r>
            <w:r w:rsidRPr="002A72A1">
              <w:rPr>
                <w:rFonts w:ascii="Times New Roman" w:eastAsia="Times New Roman" w:hAnsi="Times New Roman" w:cs="Times New Roman"/>
                <w:color w:val="000000" w:themeColor="text1"/>
                <w:sz w:val="24"/>
                <w:szCs w:val="24"/>
                <w:lang w:eastAsia="lv-LV"/>
              </w:rPr>
              <w:lastRenderedPageBreak/>
              <w:t>OCTA likuma 6.panta pirmās un otrās daļas grozījums.</w:t>
            </w:r>
          </w:p>
          <w:p w14:paraId="22642B19"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p>
          <w:p w14:paraId="77D62D34" w14:textId="77777777" w:rsidR="00DB3B25" w:rsidRPr="002A72A1" w:rsidRDefault="00DB3B25" w:rsidP="00636491">
            <w:pPr>
              <w:spacing w:after="0" w:line="276" w:lineRule="auto"/>
              <w:jc w:val="both"/>
              <w:rPr>
                <w:rFonts w:ascii="Times New Roman" w:eastAsia="Times New Roman" w:hAnsi="Times New Roman" w:cs="Times New Roman"/>
                <w:color w:val="000000" w:themeColor="text1"/>
                <w:sz w:val="24"/>
                <w:szCs w:val="24"/>
                <w:lang w:eastAsia="lv-LV"/>
              </w:rPr>
            </w:pPr>
          </w:p>
        </w:tc>
        <w:tc>
          <w:tcPr>
            <w:tcW w:w="1135" w:type="pct"/>
            <w:gridSpan w:val="2"/>
            <w:tcBorders>
              <w:top w:val="outset" w:sz="6" w:space="0" w:color="414142"/>
              <w:left w:val="outset" w:sz="6" w:space="0" w:color="414142"/>
              <w:bottom w:val="outset" w:sz="6" w:space="0" w:color="414142"/>
              <w:right w:val="outset" w:sz="6" w:space="0" w:color="414142"/>
            </w:tcBorders>
          </w:tcPr>
          <w:p w14:paraId="6E911CE6"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 xml:space="preserve">Ieviests pilnībā jau ar spēkā esošo OCTA </w:t>
            </w:r>
            <w:r w:rsidRPr="002A72A1">
              <w:rPr>
                <w:rFonts w:ascii="Times New Roman" w:eastAsia="Times New Roman" w:hAnsi="Times New Roman" w:cs="Times New Roman"/>
                <w:color w:val="000000" w:themeColor="text1"/>
                <w:sz w:val="24"/>
                <w:szCs w:val="24"/>
                <w:lang w:eastAsia="lv-LV"/>
              </w:rPr>
              <w:lastRenderedPageBreak/>
              <w:t>likumu. Ar likumprojektu tiek precizēta terminoloģija, lai būtu saprotams, ka robežlīgums ir spēkā arī Šveices Konfederācijā.</w:t>
            </w:r>
          </w:p>
        </w:tc>
        <w:tc>
          <w:tcPr>
            <w:tcW w:w="1194" w:type="pct"/>
            <w:tcBorders>
              <w:top w:val="outset" w:sz="6" w:space="0" w:color="414142"/>
              <w:left w:val="outset" w:sz="6" w:space="0" w:color="414142"/>
              <w:bottom w:val="outset" w:sz="6" w:space="0" w:color="414142"/>
              <w:right w:val="outset" w:sz="6" w:space="0" w:color="414142"/>
            </w:tcBorders>
          </w:tcPr>
          <w:p w14:paraId="500E8AE1"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 xml:space="preserve">Likumprojekts nenosaka </w:t>
            </w:r>
            <w:r w:rsidRPr="002A72A1">
              <w:rPr>
                <w:rFonts w:ascii="Times New Roman" w:eastAsia="Times New Roman" w:hAnsi="Times New Roman" w:cs="Times New Roman"/>
                <w:color w:val="000000" w:themeColor="text1"/>
                <w:sz w:val="24"/>
                <w:szCs w:val="24"/>
                <w:lang w:eastAsia="lv-LV"/>
              </w:rPr>
              <w:lastRenderedPageBreak/>
              <w:t>stingrākas prasības kā ES tiesību akts.</w:t>
            </w:r>
          </w:p>
        </w:tc>
      </w:tr>
      <w:tr w:rsidR="002A72A1" w:rsidRPr="002A72A1" w14:paraId="25DC1FB6" w14:textId="77777777" w:rsidTr="00DB3B25">
        <w:tc>
          <w:tcPr>
            <w:tcW w:w="1368" w:type="pct"/>
            <w:tcBorders>
              <w:top w:val="outset" w:sz="6" w:space="0" w:color="414142"/>
              <w:left w:val="outset" w:sz="6" w:space="0" w:color="414142"/>
              <w:bottom w:val="outset" w:sz="6" w:space="0" w:color="414142"/>
              <w:right w:val="outset" w:sz="6" w:space="0" w:color="414142"/>
            </w:tcBorders>
          </w:tcPr>
          <w:p w14:paraId="74A8E65D" w14:textId="77777777" w:rsidR="005000DB" w:rsidRPr="002A72A1" w:rsidRDefault="005000DB"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9.panta 2.punkts</w:t>
            </w:r>
          </w:p>
        </w:tc>
        <w:tc>
          <w:tcPr>
            <w:tcW w:w="1303" w:type="pct"/>
            <w:tcBorders>
              <w:top w:val="outset" w:sz="6" w:space="0" w:color="414142"/>
              <w:left w:val="outset" w:sz="6" w:space="0" w:color="414142"/>
              <w:bottom w:val="outset" w:sz="6" w:space="0" w:color="414142"/>
              <w:right w:val="outset" w:sz="6" w:space="0" w:color="414142"/>
            </w:tcBorders>
          </w:tcPr>
          <w:p w14:paraId="0E9A64F7" w14:textId="77777777" w:rsidR="005000DB" w:rsidRPr="002A72A1" w:rsidRDefault="005000DB"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9.pantā ietvertais OCTA likuma 15.panta pirmās daļas 1. un 2.punkta grozījums.</w:t>
            </w:r>
          </w:p>
        </w:tc>
        <w:tc>
          <w:tcPr>
            <w:tcW w:w="1135" w:type="pct"/>
            <w:gridSpan w:val="2"/>
            <w:tcBorders>
              <w:top w:val="outset" w:sz="6" w:space="0" w:color="414142"/>
              <w:left w:val="outset" w:sz="6" w:space="0" w:color="414142"/>
              <w:bottom w:val="outset" w:sz="6" w:space="0" w:color="414142"/>
              <w:right w:val="outset" w:sz="6" w:space="0" w:color="414142"/>
            </w:tcBorders>
          </w:tcPr>
          <w:p w14:paraId="54200FDA" w14:textId="77777777" w:rsidR="005000DB" w:rsidRPr="002A72A1" w:rsidRDefault="005000DB"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Ieviests pilnībā jau ar spēkā esošo OCTA likumu. Ar likumprojektu tiek pārskatīti apdrošinātāja atbildības limiti atbilstoši </w:t>
            </w:r>
            <w:r w:rsidR="002C3026" w:rsidRPr="002A72A1">
              <w:rPr>
                <w:rFonts w:ascii="Times New Roman" w:eastAsia="Times New Roman" w:hAnsi="Times New Roman" w:cs="Times New Roman"/>
                <w:color w:val="000000" w:themeColor="text1"/>
                <w:sz w:val="24"/>
                <w:szCs w:val="24"/>
                <w:lang w:eastAsia="lv-LV"/>
              </w:rPr>
              <w:t xml:space="preserve">Eiropas </w:t>
            </w:r>
            <w:r w:rsidR="002C3026" w:rsidRPr="002A72A1">
              <w:rPr>
                <w:rFonts w:ascii="Times New Roman" w:hAnsi="Times New Roman" w:cs="Times New Roman"/>
                <w:color w:val="000000" w:themeColor="text1"/>
                <w:sz w:val="24"/>
                <w:szCs w:val="24"/>
                <w:shd w:val="clear" w:color="auto" w:fill="FFFFFF"/>
              </w:rPr>
              <w:t>saskaņotajam patēriņa cenu indeksam.</w:t>
            </w:r>
          </w:p>
        </w:tc>
        <w:tc>
          <w:tcPr>
            <w:tcW w:w="1194" w:type="pct"/>
            <w:tcBorders>
              <w:top w:val="outset" w:sz="6" w:space="0" w:color="414142"/>
              <w:left w:val="outset" w:sz="6" w:space="0" w:color="414142"/>
              <w:bottom w:val="outset" w:sz="6" w:space="0" w:color="414142"/>
              <w:right w:val="outset" w:sz="6" w:space="0" w:color="414142"/>
            </w:tcBorders>
          </w:tcPr>
          <w:p w14:paraId="6D0CF9E8" w14:textId="77777777" w:rsidR="005000DB" w:rsidRPr="002A72A1" w:rsidRDefault="005000DB"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Likumprojekts nenosaka stingrākas prasības kā ES tiesību akts.</w:t>
            </w:r>
          </w:p>
        </w:tc>
      </w:tr>
      <w:tr w:rsidR="002A72A1" w:rsidRPr="002A72A1" w14:paraId="6FF32C5A" w14:textId="77777777" w:rsidTr="00DB3B25">
        <w:tc>
          <w:tcPr>
            <w:tcW w:w="1368" w:type="pct"/>
            <w:tcBorders>
              <w:top w:val="outset" w:sz="6" w:space="0" w:color="414142"/>
              <w:left w:val="outset" w:sz="6" w:space="0" w:color="414142"/>
              <w:bottom w:val="outset" w:sz="6" w:space="0" w:color="414142"/>
              <w:right w:val="outset" w:sz="6" w:space="0" w:color="414142"/>
            </w:tcBorders>
          </w:tcPr>
          <w:p w14:paraId="08B94849"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13.panta 2.punkts</w:t>
            </w:r>
          </w:p>
        </w:tc>
        <w:tc>
          <w:tcPr>
            <w:tcW w:w="1303" w:type="pct"/>
            <w:tcBorders>
              <w:top w:val="outset" w:sz="6" w:space="0" w:color="414142"/>
              <w:left w:val="outset" w:sz="6" w:space="0" w:color="414142"/>
              <w:bottom w:val="outset" w:sz="6" w:space="0" w:color="414142"/>
              <w:right w:val="outset" w:sz="6" w:space="0" w:color="414142"/>
            </w:tcBorders>
          </w:tcPr>
          <w:p w14:paraId="4716D0B7"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30.pantā ietvertais OCTA likuma 51.panta pirmās daļas 4.punkta grozījums (4.punkta izslēgšana).</w:t>
            </w:r>
          </w:p>
        </w:tc>
        <w:tc>
          <w:tcPr>
            <w:tcW w:w="1135" w:type="pct"/>
            <w:gridSpan w:val="2"/>
            <w:tcBorders>
              <w:top w:val="outset" w:sz="6" w:space="0" w:color="414142"/>
              <w:left w:val="outset" w:sz="6" w:space="0" w:color="414142"/>
              <w:bottom w:val="outset" w:sz="6" w:space="0" w:color="414142"/>
              <w:right w:val="outset" w:sz="6" w:space="0" w:color="414142"/>
            </w:tcBorders>
          </w:tcPr>
          <w:p w14:paraId="5151DF29"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Ieviests pilnībā jau bija ar spēkā esošo OCTA likumu, kad dalībvalstij (Latvijai) bija paredzēta rīcības brīvība noteikt, ka zagtu transportlīdzekļu nodarītos zaudējumus cietušajai personai apdrošinātāja vietā sedz no Garantijas fonda. Ar likumprojektu tiks noteikts, ka turpmāk šādi zaudējumi netiks segti no Garantijas fonda apdrošinātāju vietā, bet tos segs apdrošinātājs.</w:t>
            </w:r>
          </w:p>
        </w:tc>
        <w:tc>
          <w:tcPr>
            <w:tcW w:w="1194" w:type="pct"/>
            <w:tcBorders>
              <w:top w:val="outset" w:sz="6" w:space="0" w:color="414142"/>
              <w:left w:val="outset" w:sz="6" w:space="0" w:color="414142"/>
              <w:bottom w:val="outset" w:sz="6" w:space="0" w:color="414142"/>
              <w:right w:val="outset" w:sz="6" w:space="0" w:color="414142"/>
            </w:tcBorders>
          </w:tcPr>
          <w:p w14:paraId="4CEB0A33" w14:textId="77777777" w:rsidR="00DB3B25" w:rsidRPr="002A72A1" w:rsidRDefault="00DB3B2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Likumprojekts nenosaka stingrākas prasības kā ES tiesību akts.</w:t>
            </w:r>
          </w:p>
        </w:tc>
      </w:tr>
      <w:tr w:rsidR="002A72A1" w:rsidRPr="002A72A1" w14:paraId="319C6577" w14:textId="77777777" w:rsidTr="00DB3B25">
        <w:tc>
          <w:tcPr>
            <w:tcW w:w="1368" w:type="pct"/>
            <w:tcBorders>
              <w:top w:val="outset" w:sz="6" w:space="0" w:color="414142"/>
              <w:left w:val="outset" w:sz="6" w:space="0" w:color="414142"/>
              <w:bottom w:val="outset" w:sz="6" w:space="0" w:color="414142"/>
              <w:right w:val="outset" w:sz="6" w:space="0" w:color="414142"/>
            </w:tcBorders>
          </w:tcPr>
          <w:p w14:paraId="5EF97320"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15.panta 1.punkts</w:t>
            </w:r>
          </w:p>
        </w:tc>
        <w:tc>
          <w:tcPr>
            <w:tcW w:w="1303" w:type="pct"/>
            <w:tcBorders>
              <w:top w:val="outset" w:sz="6" w:space="0" w:color="414142"/>
              <w:left w:val="outset" w:sz="6" w:space="0" w:color="414142"/>
              <w:bottom w:val="outset" w:sz="6" w:space="0" w:color="414142"/>
              <w:right w:val="outset" w:sz="6" w:space="0" w:color="414142"/>
            </w:tcBorders>
          </w:tcPr>
          <w:p w14:paraId="22C28B56"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7.pantā ietvertais OCTA likuma 10.panta sestās daļas 2.punkta grozījums.</w:t>
            </w:r>
          </w:p>
        </w:tc>
        <w:tc>
          <w:tcPr>
            <w:tcW w:w="1135" w:type="pct"/>
            <w:gridSpan w:val="2"/>
            <w:tcBorders>
              <w:top w:val="outset" w:sz="6" w:space="0" w:color="414142"/>
              <w:left w:val="outset" w:sz="6" w:space="0" w:color="414142"/>
              <w:bottom w:val="outset" w:sz="6" w:space="0" w:color="414142"/>
              <w:right w:val="outset" w:sz="6" w:space="0" w:color="414142"/>
            </w:tcBorders>
          </w:tcPr>
          <w:p w14:paraId="1C682D9F"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Ieviests pilnībā jau ar spēkā esošo OCTA likumu. Ar likumprojektu tiek noteikts, ka uz 30 dienām izsniegtais apdrošināšanas līgums attiecībā uz citā dalībvalstī reģistrētu transportlīdzekli, to reģistrējot Latvijā, zaudēs spēku.</w:t>
            </w:r>
          </w:p>
        </w:tc>
        <w:tc>
          <w:tcPr>
            <w:tcW w:w="1194" w:type="pct"/>
            <w:tcBorders>
              <w:top w:val="outset" w:sz="6" w:space="0" w:color="414142"/>
              <w:left w:val="outset" w:sz="6" w:space="0" w:color="414142"/>
              <w:bottom w:val="outset" w:sz="6" w:space="0" w:color="414142"/>
              <w:right w:val="outset" w:sz="6" w:space="0" w:color="414142"/>
            </w:tcBorders>
          </w:tcPr>
          <w:p w14:paraId="63AAFC42"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Likumprojekts nenosaka stingrākas prasības kā ES tiesību akts.</w:t>
            </w:r>
          </w:p>
        </w:tc>
      </w:tr>
      <w:tr w:rsidR="002A72A1" w:rsidRPr="002A72A1" w14:paraId="4C288F81" w14:textId="77777777" w:rsidTr="00ED5879">
        <w:tc>
          <w:tcPr>
            <w:tcW w:w="1368" w:type="pct"/>
            <w:tcBorders>
              <w:top w:val="outset" w:sz="6" w:space="0" w:color="414142"/>
              <w:left w:val="outset" w:sz="6" w:space="0" w:color="414142"/>
              <w:bottom w:val="outset" w:sz="6" w:space="0" w:color="414142"/>
              <w:right w:val="outset" w:sz="6" w:space="0" w:color="414142"/>
            </w:tcBorders>
          </w:tcPr>
          <w:p w14:paraId="57ED58E0" w14:textId="77777777" w:rsidR="005000DB" w:rsidRPr="002A72A1" w:rsidRDefault="005000DB"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hAnsi="Times New Roman" w:cs="Times New Roman"/>
                <w:color w:val="000000" w:themeColor="text1"/>
                <w:sz w:val="24"/>
                <w:szCs w:val="24"/>
                <w:lang w:eastAsia="lv-LV"/>
              </w:rPr>
              <w:lastRenderedPageBreak/>
              <w:t xml:space="preserve">Eiropas Parlamenta un Padomes 2007. gada 11. jūlija </w:t>
            </w:r>
            <w:r w:rsidRPr="002A72A1">
              <w:rPr>
                <w:rFonts w:ascii="Times New Roman" w:hAnsi="Times New Roman" w:cs="Times New Roman"/>
                <w:b/>
                <w:color w:val="000000" w:themeColor="text1"/>
                <w:sz w:val="24"/>
                <w:szCs w:val="24"/>
                <w:lang w:eastAsia="lv-LV"/>
              </w:rPr>
              <w:t>Regula (EK) Nr. 864/2007</w:t>
            </w:r>
            <w:r w:rsidRPr="002A72A1">
              <w:rPr>
                <w:rFonts w:ascii="Times New Roman" w:hAnsi="Times New Roman" w:cs="Times New Roman"/>
                <w:color w:val="000000" w:themeColor="text1"/>
                <w:sz w:val="24"/>
                <w:szCs w:val="24"/>
                <w:lang w:eastAsia="lv-LV"/>
              </w:rPr>
              <w:t xml:space="preserve"> par tiesību aktiem, kas piemērojami ārpuslīgumiskām saistībām (Roma II) </w:t>
            </w:r>
          </w:p>
        </w:tc>
        <w:tc>
          <w:tcPr>
            <w:tcW w:w="1" w:type="pct"/>
            <w:gridSpan w:val="4"/>
            <w:tcBorders>
              <w:top w:val="outset" w:sz="6" w:space="0" w:color="414142"/>
              <w:left w:val="outset" w:sz="6" w:space="0" w:color="414142"/>
              <w:bottom w:val="outset" w:sz="6" w:space="0" w:color="414142"/>
              <w:right w:val="outset" w:sz="6" w:space="0" w:color="414142"/>
            </w:tcBorders>
          </w:tcPr>
          <w:p w14:paraId="477770A0" w14:textId="77777777" w:rsidR="005000DB" w:rsidRPr="002A72A1" w:rsidRDefault="005000DB" w:rsidP="00636491">
            <w:pPr>
              <w:spacing w:after="0" w:line="276" w:lineRule="auto"/>
              <w:rPr>
                <w:rFonts w:ascii="Times New Roman" w:eastAsia="Times New Roman" w:hAnsi="Times New Roman" w:cs="Times New Roman"/>
                <w:color w:val="000000" w:themeColor="text1"/>
                <w:sz w:val="24"/>
                <w:szCs w:val="24"/>
                <w:lang w:eastAsia="lv-LV"/>
              </w:rPr>
            </w:pPr>
          </w:p>
        </w:tc>
      </w:tr>
      <w:tr w:rsidR="002A72A1" w:rsidRPr="002A72A1" w14:paraId="162DC444" w14:textId="77777777" w:rsidTr="00766BAE">
        <w:tc>
          <w:tcPr>
            <w:tcW w:w="1368" w:type="pct"/>
            <w:tcBorders>
              <w:top w:val="outset" w:sz="6" w:space="0" w:color="414142"/>
              <w:left w:val="outset" w:sz="6" w:space="0" w:color="414142"/>
              <w:bottom w:val="outset" w:sz="6" w:space="0" w:color="414142"/>
              <w:right w:val="outset" w:sz="6" w:space="0" w:color="414142"/>
            </w:tcBorders>
          </w:tcPr>
          <w:p w14:paraId="4B16187C" w14:textId="77777777" w:rsidR="00766BAE" w:rsidRPr="002A72A1" w:rsidRDefault="005000DB"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w:t>
            </w:r>
          </w:p>
        </w:tc>
        <w:tc>
          <w:tcPr>
            <w:tcW w:w="1303" w:type="pct"/>
            <w:tcBorders>
              <w:top w:val="outset" w:sz="6" w:space="0" w:color="414142"/>
              <w:left w:val="outset" w:sz="6" w:space="0" w:color="414142"/>
              <w:bottom w:val="outset" w:sz="6" w:space="0" w:color="414142"/>
              <w:right w:val="outset" w:sz="6" w:space="0" w:color="414142"/>
            </w:tcBorders>
          </w:tcPr>
          <w:p w14:paraId="29B637F9" w14:textId="77777777" w:rsidR="00766BAE" w:rsidRPr="002A72A1" w:rsidRDefault="005000DB"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B</w:t>
            </w:r>
          </w:p>
        </w:tc>
        <w:tc>
          <w:tcPr>
            <w:tcW w:w="1250" w:type="pct"/>
            <w:gridSpan w:val="2"/>
            <w:tcBorders>
              <w:top w:val="outset" w:sz="6" w:space="0" w:color="414142"/>
              <w:left w:val="outset" w:sz="6" w:space="0" w:color="414142"/>
              <w:bottom w:val="outset" w:sz="6" w:space="0" w:color="414142"/>
              <w:right w:val="outset" w:sz="6" w:space="0" w:color="414142"/>
            </w:tcBorders>
          </w:tcPr>
          <w:p w14:paraId="4E8E06A6" w14:textId="77777777" w:rsidR="00766BAE" w:rsidRPr="002A72A1" w:rsidRDefault="005000DB"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w:t>
            </w:r>
          </w:p>
        </w:tc>
        <w:tc>
          <w:tcPr>
            <w:tcW w:w="1079" w:type="pct"/>
            <w:tcBorders>
              <w:top w:val="outset" w:sz="6" w:space="0" w:color="414142"/>
              <w:left w:val="outset" w:sz="6" w:space="0" w:color="414142"/>
              <w:bottom w:val="outset" w:sz="6" w:space="0" w:color="414142"/>
              <w:right w:val="outset" w:sz="6" w:space="0" w:color="414142"/>
            </w:tcBorders>
          </w:tcPr>
          <w:p w14:paraId="39A1FB2D" w14:textId="77777777" w:rsidR="00766BAE" w:rsidRPr="002A72A1" w:rsidRDefault="005000DB"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D</w:t>
            </w:r>
          </w:p>
        </w:tc>
      </w:tr>
      <w:tr w:rsidR="002A72A1" w:rsidRPr="002A72A1" w14:paraId="6B9D3F05" w14:textId="77777777" w:rsidTr="00766BAE">
        <w:tc>
          <w:tcPr>
            <w:tcW w:w="1368" w:type="pct"/>
            <w:tcBorders>
              <w:top w:val="outset" w:sz="6" w:space="0" w:color="414142"/>
              <w:left w:val="outset" w:sz="6" w:space="0" w:color="414142"/>
              <w:bottom w:val="outset" w:sz="6" w:space="0" w:color="414142"/>
              <w:right w:val="outset" w:sz="6" w:space="0" w:color="414142"/>
            </w:tcBorders>
          </w:tcPr>
          <w:p w14:paraId="74CF3326" w14:textId="77777777" w:rsidR="00766BAE" w:rsidRPr="002A72A1" w:rsidRDefault="00367BC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4.pants</w:t>
            </w:r>
          </w:p>
        </w:tc>
        <w:tc>
          <w:tcPr>
            <w:tcW w:w="1303" w:type="pct"/>
            <w:tcBorders>
              <w:top w:val="outset" w:sz="6" w:space="0" w:color="414142"/>
              <w:left w:val="outset" w:sz="6" w:space="0" w:color="414142"/>
              <w:bottom w:val="outset" w:sz="6" w:space="0" w:color="414142"/>
              <w:right w:val="outset" w:sz="6" w:space="0" w:color="414142"/>
            </w:tcBorders>
          </w:tcPr>
          <w:p w14:paraId="4BEA3FD3" w14:textId="77777777" w:rsidR="00766BAE" w:rsidRPr="002A72A1" w:rsidRDefault="00367BC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22.pantā ietvertais OCTA likuma 37.panta ceturtās daļas grozījums.</w:t>
            </w:r>
          </w:p>
        </w:tc>
        <w:tc>
          <w:tcPr>
            <w:tcW w:w="1250" w:type="pct"/>
            <w:gridSpan w:val="2"/>
            <w:tcBorders>
              <w:top w:val="outset" w:sz="6" w:space="0" w:color="414142"/>
              <w:left w:val="outset" w:sz="6" w:space="0" w:color="414142"/>
              <w:bottom w:val="outset" w:sz="6" w:space="0" w:color="414142"/>
              <w:right w:val="outset" w:sz="6" w:space="0" w:color="414142"/>
            </w:tcBorders>
          </w:tcPr>
          <w:p w14:paraId="749F67C7" w14:textId="77777777" w:rsidR="00766BAE" w:rsidRPr="002A72A1" w:rsidRDefault="00367BC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Ieviests pilnībā. Ar likumprojektu tiek izslēgts spēkā esošajā normā norādītais trīs dienu termiņš, kas praksē vairs netiek ņemts vērā, lai netiktu ierobežotas trešās personas tiesības un tiktu nodrošināta atbilstība Regulas Roma II 4.pantam</w:t>
            </w:r>
          </w:p>
        </w:tc>
        <w:tc>
          <w:tcPr>
            <w:tcW w:w="1079" w:type="pct"/>
            <w:tcBorders>
              <w:top w:val="outset" w:sz="6" w:space="0" w:color="414142"/>
              <w:left w:val="outset" w:sz="6" w:space="0" w:color="414142"/>
              <w:bottom w:val="outset" w:sz="6" w:space="0" w:color="414142"/>
              <w:right w:val="outset" w:sz="6" w:space="0" w:color="414142"/>
            </w:tcBorders>
          </w:tcPr>
          <w:p w14:paraId="225D2D3D" w14:textId="77777777" w:rsidR="00766BAE" w:rsidRPr="002A72A1" w:rsidRDefault="002C3026"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Likumprojekts nenosaka stingrākas prasības kā ES tiesību akts.</w:t>
            </w:r>
          </w:p>
        </w:tc>
      </w:tr>
      <w:tr w:rsidR="002A72A1" w:rsidRPr="002A72A1" w14:paraId="71D96D74" w14:textId="77777777" w:rsidTr="00ED5879">
        <w:tc>
          <w:tcPr>
            <w:tcW w:w="1368" w:type="pct"/>
            <w:tcBorders>
              <w:top w:val="outset" w:sz="6" w:space="0" w:color="414142"/>
              <w:left w:val="outset" w:sz="6" w:space="0" w:color="414142"/>
              <w:bottom w:val="outset" w:sz="6" w:space="0" w:color="414142"/>
              <w:right w:val="outset" w:sz="6" w:space="0" w:color="414142"/>
            </w:tcBorders>
          </w:tcPr>
          <w:p w14:paraId="0A87960F" w14:textId="77777777" w:rsidR="005000DB" w:rsidRPr="002A72A1" w:rsidRDefault="005000DB" w:rsidP="00636491">
            <w:pPr>
              <w:spacing w:after="0" w:line="276" w:lineRule="auto"/>
              <w:rPr>
                <w:rFonts w:ascii="Times New Roman" w:eastAsia="Times New Roman" w:hAnsi="Times New Roman" w:cs="Times New Roman"/>
                <w:color w:val="000000" w:themeColor="text1"/>
                <w:sz w:val="24"/>
                <w:szCs w:val="24"/>
                <w:lang w:eastAsia="lv-LV"/>
              </w:rPr>
            </w:pPr>
            <w:r w:rsidRPr="002A72A1">
              <w:rPr>
                <w:rStyle w:val="Strong"/>
                <w:rFonts w:ascii="Times New Roman" w:hAnsi="Times New Roman" w:cs="Times New Roman"/>
                <w:b w:val="0"/>
                <w:color w:val="000000" w:themeColor="text1"/>
                <w:sz w:val="24"/>
                <w:szCs w:val="24"/>
                <w:bdr w:val="none" w:sz="0" w:space="0" w:color="auto" w:frame="1"/>
                <w:shd w:val="clear" w:color="auto" w:fill="FFFFFF"/>
              </w:rPr>
              <w:t xml:space="preserve">Eiropas Parlamenta un Padomes </w:t>
            </w:r>
            <w:r w:rsidRPr="002A72A1">
              <w:rPr>
                <w:rStyle w:val="Strong"/>
                <w:rFonts w:ascii="Times New Roman" w:hAnsi="Times New Roman" w:cs="Times New Roman"/>
                <w:color w:val="000000" w:themeColor="text1"/>
                <w:sz w:val="24"/>
                <w:szCs w:val="24"/>
                <w:bdr w:val="none" w:sz="0" w:space="0" w:color="auto" w:frame="1"/>
                <w:shd w:val="clear" w:color="auto" w:fill="FFFFFF"/>
              </w:rPr>
              <w:t>Regula (ES) 2016/792</w:t>
            </w:r>
            <w:r w:rsidRPr="002A72A1">
              <w:rPr>
                <w:rStyle w:val="Strong"/>
                <w:rFonts w:ascii="Times New Roman" w:hAnsi="Times New Roman" w:cs="Times New Roman"/>
                <w:b w:val="0"/>
                <w:color w:val="000000" w:themeColor="text1"/>
                <w:sz w:val="24"/>
                <w:szCs w:val="24"/>
                <w:bdr w:val="none" w:sz="0" w:space="0" w:color="auto" w:frame="1"/>
                <w:shd w:val="clear" w:color="auto" w:fill="FFFFFF"/>
              </w:rPr>
              <w:t xml:space="preserve"> </w:t>
            </w:r>
            <w:r w:rsidRPr="002A72A1">
              <w:rPr>
                <w:rFonts w:ascii="Times New Roman" w:hAnsi="Times New Roman" w:cs="Times New Roman"/>
                <w:bCs/>
                <w:color w:val="000000" w:themeColor="text1"/>
                <w:sz w:val="24"/>
                <w:szCs w:val="24"/>
              </w:rPr>
              <w:t xml:space="preserve">(2016. gada 11. maijs) par saskaņotajiem patēriņa cenu indeksiem un mājokļu cenu indeksu un ar ko atceļ Padomes Regulu (EK) Nr. 2494/95  (Regula </w:t>
            </w:r>
            <w:r w:rsidRPr="002A72A1">
              <w:rPr>
                <w:rStyle w:val="Strong"/>
                <w:rFonts w:ascii="Times New Roman" w:hAnsi="Times New Roman" w:cs="Times New Roman"/>
                <w:b w:val="0"/>
                <w:color w:val="000000" w:themeColor="text1"/>
                <w:sz w:val="24"/>
                <w:szCs w:val="24"/>
                <w:bdr w:val="none" w:sz="0" w:space="0" w:color="auto" w:frame="1"/>
                <w:shd w:val="clear" w:color="auto" w:fill="FFFFFF"/>
              </w:rPr>
              <w:t>2016/792)</w:t>
            </w:r>
          </w:p>
        </w:tc>
        <w:tc>
          <w:tcPr>
            <w:tcW w:w="1" w:type="pct"/>
            <w:gridSpan w:val="4"/>
            <w:tcBorders>
              <w:top w:val="outset" w:sz="6" w:space="0" w:color="414142"/>
              <w:left w:val="outset" w:sz="6" w:space="0" w:color="414142"/>
              <w:bottom w:val="outset" w:sz="6" w:space="0" w:color="414142"/>
              <w:right w:val="outset" w:sz="6" w:space="0" w:color="414142"/>
            </w:tcBorders>
          </w:tcPr>
          <w:p w14:paraId="0E947F04" w14:textId="77777777" w:rsidR="005000DB" w:rsidRPr="002A72A1" w:rsidRDefault="005000DB" w:rsidP="00636491">
            <w:pPr>
              <w:spacing w:after="0" w:line="276" w:lineRule="auto"/>
              <w:rPr>
                <w:rFonts w:ascii="Times New Roman" w:eastAsia="Times New Roman" w:hAnsi="Times New Roman" w:cs="Times New Roman"/>
                <w:color w:val="000000" w:themeColor="text1"/>
                <w:sz w:val="24"/>
                <w:szCs w:val="24"/>
                <w:lang w:eastAsia="lv-LV"/>
              </w:rPr>
            </w:pPr>
          </w:p>
        </w:tc>
      </w:tr>
      <w:tr w:rsidR="002A72A1" w:rsidRPr="002A72A1" w14:paraId="21BD0CB5" w14:textId="77777777" w:rsidTr="00766BAE">
        <w:tc>
          <w:tcPr>
            <w:tcW w:w="1368" w:type="pct"/>
            <w:tcBorders>
              <w:top w:val="outset" w:sz="6" w:space="0" w:color="414142"/>
              <w:left w:val="outset" w:sz="6" w:space="0" w:color="414142"/>
              <w:bottom w:val="outset" w:sz="6" w:space="0" w:color="414142"/>
              <w:right w:val="outset" w:sz="6" w:space="0" w:color="414142"/>
            </w:tcBorders>
          </w:tcPr>
          <w:p w14:paraId="3D48F367" w14:textId="77777777" w:rsidR="005000DB" w:rsidRPr="002A72A1" w:rsidRDefault="005000DB"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w:t>
            </w:r>
          </w:p>
        </w:tc>
        <w:tc>
          <w:tcPr>
            <w:tcW w:w="1303" w:type="pct"/>
            <w:tcBorders>
              <w:top w:val="outset" w:sz="6" w:space="0" w:color="414142"/>
              <w:left w:val="outset" w:sz="6" w:space="0" w:color="414142"/>
              <w:bottom w:val="outset" w:sz="6" w:space="0" w:color="414142"/>
              <w:right w:val="outset" w:sz="6" w:space="0" w:color="414142"/>
            </w:tcBorders>
          </w:tcPr>
          <w:p w14:paraId="32AE7E6D" w14:textId="77777777" w:rsidR="005000DB" w:rsidRPr="002A72A1" w:rsidRDefault="005000DB"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B</w:t>
            </w:r>
          </w:p>
        </w:tc>
        <w:tc>
          <w:tcPr>
            <w:tcW w:w="1250" w:type="pct"/>
            <w:gridSpan w:val="2"/>
            <w:tcBorders>
              <w:top w:val="outset" w:sz="6" w:space="0" w:color="414142"/>
              <w:left w:val="outset" w:sz="6" w:space="0" w:color="414142"/>
              <w:bottom w:val="outset" w:sz="6" w:space="0" w:color="414142"/>
              <w:right w:val="outset" w:sz="6" w:space="0" w:color="414142"/>
            </w:tcBorders>
          </w:tcPr>
          <w:p w14:paraId="6B34E46D" w14:textId="77777777" w:rsidR="005000DB" w:rsidRPr="002A72A1" w:rsidRDefault="005000DB"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w:t>
            </w:r>
          </w:p>
        </w:tc>
        <w:tc>
          <w:tcPr>
            <w:tcW w:w="1079" w:type="pct"/>
            <w:tcBorders>
              <w:top w:val="outset" w:sz="6" w:space="0" w:color="414142"/>
              <w:left w:val="outset" w:sz="6" w:space="0" w:color="414142"/>
              <w:bottom w:val="outset" w:sz="6" w:space="0" w:color="414142"/>
              <w:right w:val="outset" w:sz="6" w:space="0" w:color="414142"/>
            </w:tcBorders>
          </w:tcPr>
          <w:p w14:paraId="672C18B7" w14:textId="77777777" w:rsidR="005000DB" w:rsidRPr="002A72A1" w:rsidRDefault="005000DB"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D</w:t>
            </w:r>
          </w:p>
        </w:tc>
      </w:tr>
      <w:tr w:rsidR="002A72A1" w:rsidRPr="002A72A1" w14:paraId="4CCC36D8" w14:textId="77777777" w:rsidTr="00766BAE">
        <w:tc>
          <w:tcPr>
            <w:tcW w:w="1368" w:type="pct"/>
            <w:tcBorders>
              <w:top w:val="outset" w:sz="6" w:space="0" w:color="414142"/>
              <w:left w:val="outset" w:sz="6" w:space="0" w:color="414142"/>
              <w:bottom w:val="outset" w:sz="6" w:space="0" w:color="414142"/>
              <w:right w:val="outset" w:sz="6" w:space="0" w:color="414142"/>
            </w:tcBorders>
          </w:tcPr>
          <w:p w14:paraId="6C9D48A1" w14:textId="77777777" w:rsidR="005000DB" w:rsidRPr="002A72A1" w:rsidRDefault="00D151DF"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hAnsi="Times New Roman" w:cs="Times New Roman"/>
                <w:bCs/>
                <w:color w:val="000000" w:themeColor="text1"/>
                <w:sz w:val="24"/>
                <w:szCs w:val="24"/>
              </w:rPr>
              <w:t xml:space="preserve">Regula </w:t>
            </w:r>
            <w:r w:rsidRPr="002A72A1">
              <w:rPr>
                <w:rStyle w:val="Strong"/>
                <w:rFonts w:ascii="Times New Roman" w:hAnsi="Times New Roman" w:cs="Times New Roman"/>
                <w:b w:val="0"/>
                <w:color w:val="000000" w:themeColor="text1"/>
                <w:sz w:val="24"/>
                <w:szCs w:val="24"/>
                <w:bdr w:val="none" w:sz="0" w:space="0" w:color="auto" w:frame="1"/>
                <w:shd w:val="clear" w:color="auto" w:fill="FFFFFF"/>
              </w:rPr>
              <w:t>2016/792 - s</w:t>
            </w:r>
            <w:r w:rsidRPr="002A72A1">
              <w:rPr>
                <w:rFonts w:ascii="Times New Roman" w:hAnsi="Times New Roman" w:cs="Times New Roman"/>
                <w:color w:val="000000" w:themeColor="text1"/>
                <w:sz w:val="24"/>
                <w:szCs w:val="24"/>
                <w:shd w:val="clear" w:color="auto" w:fill="FFFFFF"/>
              </w:rPr>
              <w:t>askaņotā patēriņa cenu indeksa noteikšana</w:t>
            </w:r>
          </w:p>
        </w:tc>
        <w:tc>
          <w:tcPr>
            <w:tcW w:w="1303" w:type="pct"/>
            <w:tcBorders>
              <w:top w:val="outset" w:sz="6" w:space="0" w:color="414142"/>
              <w:left w:val="outset" w:sz="6" w:space="0" w:color="414142"/>
              <w:bottom w:val="outset" w:sz="6" w:space="0" w:color="414142"/>
              <w:right w:val="outset" w:sz="6" w:space="0" w:color="414142"/>
            </w:tcBorders>
          </w:tcPr>
          <w:p w14:paraId="68F83043" w14:textId="77777777" w:rsidR="005000DB" w:rsidRPr="002A72A1" w:rsidRDefault="002C3026"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9.pantā ietvertais OCTA likuma 15.panta pirmās daļas 1. un 2.punkta grozījums.</w:t>
            </w:r>
          </w:p>
        </w:tc>
        <w:tc>
          <w:tcPr>
            <w:tcW w:w="1250" w:type="pct"/>
            <w:gridSpan w:val="2"/>
            <w:tcBorders>
              <w:top w:val="outset" w:sz="6" w:space="0" w:color="414142"/>
              <w:left w:val="outset" w:sz="6" w:space="0" w:color="414142"/>
              <w:bottom w:val="outset" w:sz="6" w:space="0" w:color="414142"/>
              <w:right w:val="outset" w:sz="6" w:space="0" w:color="414142"/>
            </w:tcBorders>
          </w:tcPr>
          <w:p w14:paraId="14606A36" w14:textId="77777777" w:rsidR="005000DB" w:rsidRPr="002A72A1" w:rsidRDefault="002C3026"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Ieviests pilnībā jau ar spēkā esošo OCTA likumu. Ar likumprojektu tiek pārskatīti apdrošinātāja atbildības limiti atbilstoši Eiropas </w:t>
            </w:r>
            <w:r w:rsidRPr="002A72A1">
              <w:rPr>
                <w:rFonts w:ascii="Times New Roman" w:hAnsi="Times New Roman" w:cs="Times New Roman"/>
                <w:color w:val="000000" w:themeColor="text1"/>
                <w:sz w:val="24"/>
                <w:szCs w:val="24"/>
                <w:shd w:val="clear" w:color="auto" w:fill="FFFFFF"/>
              </w:rPr>
              <w:t>saskaņotajam patēriņa cenu indeksam</w:t>
            </w:r>
            <w:r w:rsidR="00D151DF" w:rsidRPr="002A72A1">
              <w:rPr>
                <w:rFonts w:ascii="Times New Roman" w:hAnsi="Times New Roman" w:cs="Times New Roman"/>
                <w:color w:val="000000" w:themeColor="text1"/>
                <w:sz w:val="24"/>
                <w:szCs w:val="24"/>
                <w:shd w:val="clear" w:color="auto" w:fill="FFFFFF"/>
              </w:rPr>
              <w:t>, ko dalībvalstis veic ik pēc pieciem gadiem.</w:t>
            </w:r>
          </w:p>
        </w:tc>
        <w:tc>
          <w:tcPr>
            <w:tcW w:w="1079" w:type="pct"/>
            <w:tcBorders>
              <w:top w:val="outset" w:sz="6" w:space="0" w:color="414142"/>
              <w:left w:val="outset" w:sz="6" w:space="0" w:color="414142"/>
              <w:bottom w:val="outset" w:sz="6" w:space="0" w:color="414142"/>
              <w:right w:val="outset" w:sz="6" w:space="0" w:color="414142"/>
            </w:tcBorders>
          </w:tcPr>
          <w:p w14:paraId="51D7545C" w14:textId="77777777" w:rsidR="005000DB" w:rsidRPr="002A72A1" w:rsidRDefault="002C3026"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Likumprojekts nenosaka stingrākas prasības kā ES tiesību akts.</w:t>
            </w:r>
          </w:p>
        </w:tc>
      </w:tr>
      <w:tr w:rsidR="002A72A1" w:rsidRPr="002A72A1" w14:paraId="03108217" w14:textId="77777777" w:rsidTr="00ED5879">
        <w:tc>
          <w:tcPr>
            <w:tcW w:w="1368" w:type="pct"/>
            <w:tcBorders>
              <w:top w:val="outset" w:sz="6" w:space="0" w:color="414142"/>
              <w:left w:val="outset" w:sz="6" w:space="0" w:color="414142"/>
              <w:bottom w:val="outset" w:sz="6" w:space="0" w:color="414142"/>
              <w:right w:val="outset" w:sz="6" w:space="0" w:color="414142"/>
            </w:tcBorders>
          </w:tcPr>
          <w:p w14:paraId="5160EC1C" w14:textId="77777777" w:rsidR="00DC2007" w:rsidRPr="002A72A1" w:rsidRDefault="00DC2007" w:rsidP="00636491">
            <w:pPr>
              <w:spacing w:after="0" w:line="276" w:lineRule="auto"/>
              <w:rPr>
                <w:rFonts w:ascii="Times New Roman" w:hAnsi="Times New Roman" w:cs="Times New Roman"/>
                <w:b/>
                <w:bCs/>
                <w:color w:val="000000" w:themeColor="text1"/>
                <w:sz w:val="24"/>
                <w:szCs w:val="24"/>
              </w:rPr>
            </w:pPr>
            <w:r w:rsidRPr="002A72A1">
              <w:rPr>
                <w:rFonts w:ascii="Times New Roman" w:hAnsi="Times New Roman" w:cs="Times New Roman"/>
                <w:b/>
                <w:bCs/>
                <w:color w:val="000000" w:themeColor="text1"/>
                <w:sz w:val="24"/>
                <w:szCs w:val="24"/>
              </w:rPr>
              <w:t xml:space="preserve">Eiropas Savienības Tiesas </w:t>
            </w:r>
            <w:r w:rsidRPr="002A72A1">
              <w:rPr>
                <w:rFonts w:ascii="Times New Roman" w:hAnsi="Times New Roman" w:cs="Times New Roman"/>
                <w:b/>
                <w:color w:val="000000" w:themeColor="text1"/>
                <w:sz w:val="24"/>
                <w:szCs w:val="24"/>
              </w:rPr>
              <w:t xml:space="preserve">2016.gada 15.decembra  spriedums </w:t>
            </w:r>
            <w:r w:rsidRPr="002A72A1">
              <w:rPr>
                <w:rFonts w:ascii="Times New Roman" w:hAnsi="Times New Roman" w:cs="Times New Roman"/>
                <w:b/>
                <w:color w:val="000000" w:themeColor="text1"/>
                <w:sz w:val="24"/>
                <w:szCs w:val="24"/>
              </w:rPr>
              <w:lastRenderedPageBreak/>
              <w:t>lietā C-558/15 Vieira Azevedo</w:t>
            </w:r>
          </w:p>
        </w:tc>
        <w:tc>
          <w:tcPr>
            <w:tcW w:w="1" w:type="pct"/>
            <w:gridSpan w:val="4"/>
            <w:tcBorders>
              <w:top w:val="outset" w:sz="6" w:space="0" w:color="414142"/>
              <w:left w:val="outset" w:sz="6" w:space="0" w:color="414142"/>
              <w:bottom w:val="outset" w:sz="6" w:space="0" w:color="414142"/>
              <w:right w:val="outset" w:sz="6" w:space="0" w:color="414142"/>
            </w:tcBorders>
          </w:tcPr>
          <w:p w14:paraId="0E4EE0BE" w14:textId="77777777" w:rsidR="00DC2007" w:rsidRPr="002A72A1" w:rsidRDefault="00DC2007" w:rsidP="00636491">
            <w:pPr>
              <w:spacing w:after="0" w:line="276" w:lineRule="auto"/>
              <w:rPr>
                <w:rFonts w:ascii="Times New Roman" w:eastAsia="Times New Roman" w:hAnsi="Times New Roman" w:cs="Times New Roman"/>
                <w:color w:val="000000" w:themeColor="text1"/>
                <w:sz w:val="24"/>
                <w:szCs w:val="24"/>
                <w:lang w:eastAsia="lv-LV"/>
              </w:rPr>
            </w:pPr>
          </w:p>
        </w:tc>
      </w:tr>
      <w:tr w:rsidR="002A72A1" w:rsidRPr="002A72A1" w14:paraId="48C6AFF1" w14:textId="77777777" w:rsidTr="00DC2007">
        <w:tc>
          <w:tcPr>
            <w:tcW w:w="1424" w:type="pct"/>
            <w:tcBorders>
              <w:top w:val="outset" w:sz="6" w:space="0" w:color="414142"/>
              <w:left w:val="outset" w:sz="6" w:space="0" w:color="414142"/>
              <w:bottom w:val="outset" w:sz="6" w:space="0" w:color="414142"/>
              <w:right w:val="outset" w:sz="6" w:space="0" w:color="414142"/>
            </w:tcBorders>
          </w:tcPr>
          <w:p w14:paraId="2B5B4E26" w14:textId="77777777" w:rsidR="00DC2007" w:rsidRPr="002A72A1" w:rsidRDefault="00DC2007" w:rsidP="00636491">
            <w:pPr>
              <w:spacing w:after="0" w:line="276" w:lineRule="auto"/>
              <w:jc w:val="center"/>
              <w:rPr>
                <w:rFonts w:ascii="Times New Roman" w:hAnsi="Times New Roman" w:cs="Times New Roman"/>
                <w:bCs/>
                <w:color w:val="000000" w:themeColor="text1"/>
                <w:sz w:val="24"/>
                <w:szCs w:val="24"/>
              </w:rPr>
            </w:pPr>
            <w:r w:rsidRPr="002A72A1">
              <w:rPr>
                <w:rFonts w:ascii="Times New Roman" w:hAnsi="Times New Roman" w:cs="Times New Roman"/>
                <w:bCs/>
                <w:color w:val="000000" w:themeColor="text1"/>
                <w:sz w:val="24"/>
                <w:szCs w:val="24"/>
              </w:rPr>
              <w:t>A</w:t>
            </w:r>
          </w:p>
        </w:tc>
        <w:tc>
          <w:tcPr>
            <w:tcW w:w="1248" w:type="pct"/>
            <w:tcBorders>
              <w:top w:val="outset" w:sz="6" w:space="0" w:color="414142"/>
              <w:left w:val="outset" w:sz="6" w:space="0" w:color="414142"/>
              <w:bottom w:val="outset" w:sz="6" w:space="0" w:color="414142"/>
              <w:right w:val="outset" w:sz="6" w:space="0" w:color="414142"/>
            </w:tcBorders>
          </w:tcPr>
          <w:p w14:paraId="68D1DE92" w14:textId="77777777" w:rsidR="00DC2007" w:rsidRPr="002A72A1" w:rsidRDefault="00DC2007"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B</w:t>
            </w:r>
          </w:p>
        </w:tc>
        <w:tc>
          <w:tcPr>
            <w:tcW w:w="1303" w:type="pct"/>
            <w:gridSpan w:val="2"/>
            <w:tcBorders>
              <w:top w:val="outset" w:sz="6" w:space="0" w:color="414142"/>
              <w:left w:val="outset" w:sz="6" w:space="0" w:color="414142"/>
              <w:bottom w:val="outset" w:sz="6" w:space="0" w:color="414142"/>
              <w:right w:val="outset" w:sz="6" w:space="0" w:color="414142"/>
            </w:tcBorders>
          </w:tcPr>
          <w:p w14:paraId="565484EB" w14:textId="77777777" w:rsidR="00DC2007" w:rsidRPr="002A72A1" w:rsidRDefault="00DC2007"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w:t>
            </w:r>
          </w:p>
        </w:tc>
        <w:tc>
          <w:tcPr>
            <w:tcW w:w="1025" w:type="pct"/>
            <w:tcBorders>
              <w:top w:val="outset" w:sz="6" w:space="0" w:color="414142"/>
              <w:left w:val="outset" w:sz="6" w:space="0" w:color="414142"/>
              <w:bottom w:val="outset" w:sz="6" w:space="0" w:color="414142"/>
              <w:right w:val="outset" w:sz="6" w:space="0" w:color="414142"/>
            </w:tcBorders>
          </w:tcPr>
          <w:p w14:paraId="037C0B35" w14:textId="77777777" w:rsidR="00DC2007" w:rsidRPr="002A72A1" w:rsidRDefault="00DC2007" w:rsidP="00636491">
            <w:pPr>
              <w:spacing w:after="0"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D</w:t>
            </w:r>
          </w:p>
        </w:tc>
      </w:tr>
      <w:tr w:rsidR="002A72A1" w:rsidRPr="002A72A1" w14:paraId="7AB576DF" w14:textId="77777777" w:rsidTr="00DC2007">
        <w:tc>
          <w:tcPr>
            <w:tcW w:w="1424" w:type="pct"/>
            <w:tcBorders>
              <w:top w:val="outset" w:sz="6" w:space="0" w:color="414142"/>
              <w:left w:val="outset" w:sz="6" w:space="0" w:color="414142"/>
              <w:bottom w:val="outset" w:sz="6" w:space="0" w:color="414142"/>
              <w:right w:val="outset" w:sz="6" w:space="0" w:color="414142"/>
            </w:tcBorders>
          </w:tcPr>
          <w:p w14:paraId="09589987" w14:textId="77777777" w:rsidR="00DC2007" w:rsidRPr="002A72A1" w:rsidRDefault="00305E35" w:rsidP="00636491">
            <w:pPr>
              <w:spacing w:after="0" w:line="276" w:lineRule="auto"/>
              <w:rPr>
                <w:rFonts w:ascii="Times New Roman" w:hAnsi="Times New Roman" w:cs="Times New Roman"/>
                <w:bCs/>
                <w:color w:val="000000" w:themeColor="text1"/>
                <w:sz w:val="24"/>
                <w:szCs w:val="24"/>
              </w:rPr>
            </w:pPr>
            <w:r w:rsidRPr="002A72A1">
              <w:rPr>
                <w:rFonts w:ascii="Times New Roman" w:hAnsi="Times New Roman" w:cs="Times New Roman"/>
                <w:bCs/>
                <w:color w:val="000000" w:themeColor="text1"/>
                <w:sz w:val="24"/>
                <w:szCs w:val="24"/>
              </w:rPr>
              <w:t>39.punkts</w:t>
            </w:r>
          </w:p>
        </w:tc>
        <w:tc>
          <w:tcPr>
            <w:tcW w:w="1248" w:type="pct"/>
            <w:tcBorders>
              <w:top w:val="outset" w:sz="6" w:space="0" w:color="414142"/>
              <w:left w:val="outset" w:sz="6" w:space="0" w:color="414142"/>
              <w:bottom w:val="outset" w:sz="6" w:space="0" w:color="414142"/>
              <w:right w:val="outset" w:sz="6" w:space="0" w:color="414142"/>
            </w:tcBorders>
          </w:tcPr>
          <w:p w14:paraId="270695E1" w14:textId="77777777" w:rsidR="00DC2007" w:rsidRPr="002A72A1" w:rsidRDefault="00305E3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Likumprojekta 19.pantā ietvertais OCTA likuma 31.panta trešās daļas grozījums.</w:t>
            </w:r>
          </w:p>
        </w:tc>
        <w:tc>
          <w:tcPr>
            <w:tcW w:w="1303" w:type="pct"/>
            <w:gridSpan w:val="2"/>
            <w:tcBorders>
              <w:top w:val="outset" w:sz="6" w:space="0" w:color="414142"/>
              <w:left w:val="outset" w:sz="6" w:space="0" w:color="414142"/>
              <w:bottom w:val="outset" w:sz="6" w:space="0" w:color="414142"/>
              <w:right w:val="outset" w:sz="6" w:space="0" w:color="414142"/>
            </w:tcBorders>
          </w:tcPr>
          <w:p w14:paraId="42B0974E" w14:textId="77777777" w:rsidR="00DC2007" w:rsidRPr="002A72A1" w:rsidRDefault="00DC2007"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Ieviests pilnībā.  Ar likumprojektu OCTA likuma 31.panta trešajā daļā </w:t>
            </w:r>
            <w:r w:rsidRPr="002A72A1">
              <w:rPr>
                <w:rFonts w:ascii="Times New Roman" w:eastAsia="Times New Roman" w:hAnsi="Times New Roman" w:cs="Times New Roman"/>
                <w:bCs/>
                <w:color w:val="000000" w:themeColor="text1"/>
                <w:sz w:val="24"/>
                <w:szCs w:val="24"/>
                <w:lang w:eastAsia="lv-LV"/>
              </w:rPr>
              <w:t xml:space="preserve">tiek izslēgti vārdi “vai tā pilnvaroto pārstāvi”, lai nodrošinātu atbilstību Eiropas Savienības Tiesas </w:t>
            </w:r>
            <w:r w:rsidRPr="002A72A1">
              <w:rPr>
                <w:rFonts w:ascii="Times New Roman" w:hAnsi="Times New Roman"/>
                <w:color w:val="000000" w:themeColor="text1"/>
                <w:sz w:val="24"/>
                <w:szCs w:val="24"/>
              </w:rPr>
              <w:t>15.12.2016.  spriedumam lietā C-558/15 Vieira Azevedo</w:t>
            </w:r>
            <w:r w:rsidRPr="002A72A1">
              <w:rPr>
                <w:rFonts w:ascii="Times New Roman" w:eastAsia="Times New Roman" w:hAnsi="Times New Roman" w:cs="Times New Roman"/>
                <w:bCs/>
                <w:color w:val="000000" w:themeColor="text1"/>
                <w:sz w:val="24"/>
                <w:szCs w:val="24"/>
                <w:lang w:eastAsia="lv-LV"/>
              </w:rPr>
              <w:t xml:space="preserve">, no kura izriet, ka </w:t>
            </w:r>
            <w:r w:rsidRPr="002A72A1">
              <w:rPr>
                <w:rFonts w:ascii="Times New Roman" w:hAnsi="Times New Roman"/>
                <w:color w:val="000000" w:themeColor="text1"/>
                <w:sz w:val="24"/>
                <w:szCs w:val="24"/>
              </w:rPr>
              <w:t>prasība tiesā ceļama pret apdrošināšanas sabiedrību un nevis pret tās iecelto atlīdzības prasību administrēšanas pārstāvi.</w:t>
            </w:r>
          </w:p>
        </w:tc>
        <w:tc>
          <w:tcPr>
            <w:tcW w:w="1025" w:type="pct"/>
            <w:tcBorders>
              <w:top w:val="outset" w:sz="6" w:space="0" w:color="414142"/>
              <w:left w:val="outset" w:sz="6" w:space="0" w:color="414142"/>
              <w:bottom w:val="outset" w:sz="6" w:space="0" w:color="414142"/>
              <w:right w:val="outset" w:sz="6" w:space="0" w:color="414142"/>
            </w:tcBorders>
          </w:tcPr>
          <w:p w14:paraId="0BA95884" w14:textId="77777777" w:rsidR="00DC2007" w:rsidRPr="002A72A1" w:rsidRDefault="00DC2007"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Likumprojekts nenosaka stingrākas prasības kā ES tiesību akts.</w:t>
            </w:r>
          </w:p>
        </w:tc>
      </w:tr>
      <w:tr w:rsidR="002A72A1" w:rsidRPr="002A72A1" w14:paraId="077C774F" w14:textId="77777777" w:rsidTr="00DC2007">
        <w:tc>
          <w:tcPr>
            <w:tcW w:w="1424" w:type="pct"/>
            <w:tcBorders>
              <w:top w:val="outset" w:sz="6" w:space="0" w:color="414142"/>
              <w:left w:val="outset" w:sz="6" w:space="0" w:color="414142"/>
              <w:bottom w:val="outset" w:sz="6" w:space="0" w:color="414142"/>
              <w:right w:val="outset" w:sz="6" w:space="0" w:color="414142"/>
            </w:tcBorders>
            <w:hideMark/>
          </w:tcPr>
          <w:p w14:paraId="1E9E4EB0"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Kā ir izmantota ES tiesību aktā paredzētā rīcības brīvība dalībvalstij pārņemt vai ieviest noteiktas ES tiesību akta normas? Kādēļ?</w:t>
            </w:r>
          </w:p>
        </w:tc>
        <w:tc>
          <w:tcPr>
            <w:tcW w:w="3576" w:type="pct"/>
            <w:gridSpan w:val="4"/>
            <w:tcBorders>
              <w:top w:val="outset" w:sz="6" w:space="0" w:color="414142"/>
              <w:left w:val="outset" w:sz="6" w:space="0" w:color="414142"/>
              <w:bottom w:val="outset" w:sz="6" w:space="0" w:color="414142"/>
              <w:right w:val="outset" w:sz="6" w:space="0" w:color="414142"/>
            </w:tcBorders>
            <w:hideMark/>
          </w:tcPr>
          <w:p w14:paraId="3A3D6B36" w14:textId="77777777" w:rsidR="00766BAE" w:rsidRPr="002A72A1" w:rsidRDefault="00766BAE" w:rsidP="00636491">
            <w:pPr>
              <w:spacing w:before="75" w:after="75" w:line="276" w:lineRule="auto"/>
              <w:jc w:val="both"/>
              <w:rPr>
                <w:rFonts w:ascii="Calibri" w:eastAsia="Times New Roman" w:hAnsi="Calibri" w:cs="Calibri"/>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Rīcības brīv</w:t>
            </w:r>
            <w:r w:rsidR="00920BB9" w:rsidRPr="002A72A1">
              <w:rPr>
                <w:rFonts w:ascii="Times New Roman" w:eastAsia="Times New Roman" w:hAnsi="Times New Roman" w:cs="Times New Roman"/>
                <w:color w:val="000000" w:themeColor="text1"/>
                <w:sz w:val="24"/>
                <w:szCs w:val="24"/>
                <w:lang w:eastAsia="lv-LV"/>
              </w:rPr>
              <w:t>ība attiecas uz likumprojekta 30</w:t>
            </w:r>
            <w:r w:rsidRPr="002A72A1">
              <w:rPr>
                <w:rFonts w:ascii="Times New Roman" w:eastAsia="Times New Roman" w:hAnsi="Times New Roman" w:cs="Times New Roman"/>
                <w:color w:val="000000" w:themeColor="text1"/>
                <w:sz w:val="24"/>
                <w:szCs w:val="24"/>
                <w:lang w:eastAsia="lv-LV"/>
              </w:rPr>
              <w:t>.pantā ietvertā OCTA likuma 51.panta pirmās daļas 4.punkta grozījumu (4.punkta izslēgšanu).</w:t>
            </w:r>
          </w:p>
          <w:p w14:paraId="6146D613" w14:textId="77777777" w:rsidR="00766BAE" w:rsidRPr="002A72A1" w:rsidRDefault="00766BAE" w:rsidP="00636491">
            <w:pPr>
              <w:spacing w:before="75" w:after="75" w:line="276" w:lineRule="auto"/>
              <w:jc w:val="both"/>
              <w:rPr>
                <w:rFonts w:ascii="Calibri" w:eastAsia="Times New Roman" w:hAnsi="Calibri" w:cs="Calibri"/>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Ar spēkā esošo OCTA likumu, izmantojot Direktīvas 2009/103/EK 13.panta 2.punktā paredzēto rīcības brīvību, Latvija bija paredzējusi noteikt, ka zagtu transportlīdzekļu nodarītos zaudējumus cietušajai personai apdrošinātāja vietā sedz no Garantijas fonda. Ar likumprojektu tiks noteikts, ka turpmāk šādi zaudējumi netiks segti no Garantijas fonda apdrošinātāju vietā.</w:t>
            </w:r>
          </w:p>
          <w:p w14:paraId="758F8079" w14:textId="77777777" w:rsidR="00766BAE" w:rsidRPr="002A72A1" w:rsidRDefault="00766BAE" w:rsidP="00636491">
            <w:pPr>
              <w:spacing w:after="120" w:line="276" w:lineRule="auto"/>
              <w:jc w:val="both"/>
              <w:rPr>
                <w:rFonts w:ascii="Calibri" w:eastAsia="Times New Roman" w:hAnsi="Calibri" w:cs="Calibri"/>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Pie esošā tiesiskā regulējuma Latvijas OCTA tirgum kopumā jāuzņemas atbildība arī par citā dalībvalstī reģistrētu zagtu transportlīdzekļu nodarītajiem zaudējumiem Latvijā, jo Latvijas valsts savulaik ir izvēlējusies Direktīvā 2009/103/EK paredzēto iespēju noteikt, ka OCTA Garantijas fonds sedz zaudējumus apdrošinātāja vietā.  Šāda atbildība Latvijai (OCTA Garantijas fondam) nav jāuzņemas, ja Latvijas Garantijas fondam nav uzlikts par pienākumu segt zagtu transportlīdzekļu nodarītos zaudējumus.</w:t>
            </w:r>
          </w:p>
          <w:p w14:paraId="1D409F8A" w14:textId="77777777" w:rsidR="00766BAE" w:rsidRPr="002A72A1" w:rsidRDefault="00766BAE" w:rsidP="00636491">
            <w:pPr>
              <w:spacing w:after="120" w:line="276" w:lineRule="auto"/>
              <w:jc w:val="both"/>
              <w:rPr>
                <w:rFonts w:ascii="Calibri" w:eastAsia="Times New Roman" w:hAnsi="Calibri" w:cs="Calibri"/>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Turklāt ne visās EEZ dalībvalstīs Garantijas fonds sedz zagtu transportlīdzekļu nodarītos zaudējumus apdrošinātāju vietā (piem., kā tas ir Austrijā, Somijā, Lielbritānijā, Nīderlandē, Dānijā).</w:t>
            </w:r>
          </w:p>
          <w:p w14:paraId="53353518" w14:textId="77777777" w:rsidR="00766BAE" w:rsidRPr="002A72A1" w:rsidRDefault="00766BAE" w:rsidP="00636491">
            <w:pPr>
              <w:spacing w:after="120" w:line="276" w:lineRule="auto"/>
              <w:jc w:val="both"/>
              <w:rPr>
                <w:rFonts w:ascii="Calibri" w:eastAsia="Times New Roman" w:hAnsi="Calibri" w:cs="Calibri"/>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Plānotie grozījumi OCTA likumā, izslēdzot 51.panta pirmās daļas 4.punktu,  nekādā veidā neietekmē CSNg cietušo personu tiesības saņemt apdrošināšanas atlīdzību, jo turpmāk zaudējumus segs apdrošinātāji, ja būs veikta OCTA, vai arī Garantijas fonds, ja nebūs veikta OCTA.</w:t>
            </w:r>
          </w:p>
          <w:p w14:paraId="3B42A9E5"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w:t>
            </w:r>
            <w:r w:rsidRPr="002A72A1">
              <w:rPr>
                <w:rFonts w:ascii="Times New Roman" w:eastAsia="Times New Roman" w:hAnsi="Times New Roman" w:cs="Times New Roman"/>
                <w:i/>
                <w:iCs/>
                <w:color w:val="000000" w:themeColor="text1"/>
                <w:sz w:val="24"/>
                <w:szCs w:val="24"/>
                <w:lang w:eastAsia="lv-LV"/>
              </w:rPr>
              <w:t>Detalizētāku pamatojumu lūdzu skatīt anotācijas I sadaļas 2.punktā pie  OCTA likuma 51.panta pirmās daļas 4.punkta grozījuma skaidrojuma.)</w:t>
            </w:r>
          </w:p>
        </w:tc>
      </w:tr>
      <w:tr w:rsidR="002A72A1" w:rsidRPr="002A72A1" w14:paraId="225AE8D8" w14:textId="77777777" w:rsidTr="00DC2007">
        <w:tc>
          <w:tcPr>
            <w:tcW w:w="1424" w:type="pct"/>
            <w:tcBorders>
              <w:top w:val="outset" w:sz="6" w:space="0" w:color="414142"/>
              <w:left w:val="outset" w:sz="6" w:space="0" w:color="414142"/>
              <w:bottom w:val="outset" w:sz="6" w:space="0" w:color="414142"/>
              <w:right w:val="outset" w:sz="6" w:space="0" w:color="414142"/>
            </w:tcBorders>
            <w:hideMark/>
          </w:tcPr>
          <w:p w14:paraId="4CF9BF41"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76" w:type="pct"/>
            <w:gridSpan w:val="4"/>
            <w:tcBorders>
              <w:top w:val="outset" w:sz="6" w:space="0" w:color="414142"/>
              <w:left w:val="outset" w:sz="6" w:space="0" w:color="414142"/>
              <w:bottom w:val="outset" w:sz="6" w:space="0" w:color="414142"/>
              <w:right w:val="outset" w:sz="6" w:space="0" w:color="414142"/>
            </w:tcBorders>
            <w:hideMark/>
          </w:tcPr>
          <w:p w14:paraId="242B0B3D" w14:textId="77777777" w:rsidR="00766BAE" w:rsidRPr="002A72A1" w:rsidRDefault="009D1054"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Likumprojekts šo jomu neskar.</w:t>
            </w:r>
          </w:p>
        </w:tc>
      </w:tr>
      <w:tr w:rsidR="002A72A1" w:rsidRPr="002A72A1" w14:paraId="276BE60F" w14:textId="77777777" w:rsidTr="00DC2007">
        <w:tc>
          <w:tcPr>
            <w:tcW w:w="1424" w:type="pct"/>
            <w:tcBorders>
              <w:top w:val="outset" w:sz="6" w:space="0" w:color="414142"/>
              <w:left w:val="outset" w:sz="6" w:space="0" w:color="414142"/>
              <w:bottom w:val="outset" w:sz="6" w:space="0" w:color="414142"/>
              <w:right w:val="outset" w:sz="6" w:space="0" w:color="414142"/>
            </w:tcBorders>
            <w:hideMark/>
          </w:tcPr>
          <w:p w14:paraId="14A37D77"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Cita informācija</w:t>
            </w:r>
          </w:p>
        </w:tc>
        <w:tc>
          <w:tcPr>
            <w:tcW w:w="3576" w:type="pct"/>
            <w:gridSpan w:val="4"/>
            <w:tcBorders>
              <w:top w:val="outset" w:sz="6" w:space="0" w:color="414142"/>
              <w:left w:val="outset" w:sz="6" w:space="0" w:color="414142"/>
              <w:bottom w:val="outset" w:sz="6" w:space="0" w:color="414142"/>
              <w:right w:val="outset" w:sz="6" w:space="0" w:color="414142"/>
            </w:tcBorders>
            <w:hideMark/>
          </w:tcPr>
          <w:p w14:paraId="5F10ED49"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Nav</w:t>
            </w:r>
          </w:p>
        </w:tc>
      </w:tr>
      <w:tr w:rsidR="002A72A1" w:rsidRPr="002A72A1" w14:paraId="5FEFE02C" w14:textId="77777777" w:rsidTr="00D869D2">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71658D6F" w14:textId="77777777" w:rsidR="00766BAE" w:rsidRPr="002A72A1" w:rsidRDefault="00766BAE"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2. tabula</w:t>
            </w:r>
            <w:r w:rsidRPr="002A72A1">
              <w:rPr>
                <w:rFonts w:ascii="Times New Roman" w:eastAsia="Times New Roman" w:hAnsi="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2A72A1">
              <w:rPr>
                <w:rFonts w:ascii="Times New Roman" w:eastAsia="Times New Roman" w:hAnsi="Times New Roman" w:cs="Times New Roman"/>
                <w:b/>
                <w:bCs/>
                <w:color w:val="000000" w:themeColor="text1"/>
                <w:sz w:val="24"/>
                <w:szCs w:val="24"/>
                <w:lang w:eastAsia="lv-LV"/>
              </w:rPr>
              <w:br/>
              <w:t>Pasākumi šo saistību izpildei</w:t>
            </w:r>
          </w:p>
        </w:tc>
      </w:tr>
      <w:tr w:rsidR="002A72A1" w:rsidRPr="002A72A1" w14:paraId="1864D3B4" w14:textId="77777777" w:rsidTr="00DC2007">
        <w:tc>
          <w:tcPr>
            <w:tcW w:w="1424" w:type="pct"/>
            <w:tcBorders>
              <w:top w:val="outset" w:sz="6" w:space="0" w:color="414142"/>
              <w:left w:val="outset" w:sz="6" w:space="0" w:color="414142"/>
              <w:bottom w:val="outset" w:sz="6" w:space="0" w:color="414142"/>
              <w:right w:val="outset" w:sz="6" w:space="0" w:color="414142"/>
            </w:tcBorders>
            <w:hideMark/>
          </w:tcPr>
          <w:p w14:paraId="1077D3C6" w14:textId="77777777" w:rsidR="00766BAE" w:rsidRPr="002A72A1" w:rsidRDefault="00737591"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hAnsi="Times New Roman" w:cs="Times New Roman"/>
                <w:b/>
                <w:color w:val="000000" w:themeColor="text1"/>
                <w:sz w:val="24"/>
                <w:szCs w:val="24"/>
              </w:rPr>
              <w:t>Zaļās kartes sistēmas Biroju padomes 2002.gada 30.maija Iekšējas kārtības noteikumi (Internal Regulations</w:t>
            </w:r>
            <w:r w:rsidRPr="002A72A1">
              <w:rPr>
                <w:rFonts w:ascii="Times New Roman" w:hAnsi="Times New Roman" w:cs="Times New Roman"/>
                <w:color w:val="000000" w:themeColor="text1"/>
                <w:sz w:val="24"/>
                <w:szCs w:val="24"/>
              </w:rPr>
              <w:t>) (pieejami www.cobx.org).</w:t>
            </w:r>
          </w:p>
        </w:tc>
        <w:tc>
          <w:tcPr>
            <w:tcW w:w="3576" w:type="pct"/>
            <w:gridSpan w:val="4"/>
            <w:tcBorders>
              <w:top w:val="outset" w:sz="6" w:space="0" w:color="414142"/>
              <w:left w:val="outset" w:sz="6" w:space="0" w:color="414142"/>
              <w:bottom w:val="outset" w:sz="6" w:space="0" w:color="414142"/>
              <w:right w:val="outset" w:sz="6" w:space="0" w:color="414142"/>
            </w:tcBorders>
            <w:hideMark/>
          </w:tcPr>
          <w:p w14:paraId="600419F6"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Aizpilda, ja ar projektu izpildītas vai tiek uzņemtas saistības, kas izriet no vairāk nekā viena starptautiskā dokumenta, – norāda informāciju, kas minēta instrukcijas </w:t>
            </w:r>
            <w:hyperlink r:id="rId10" w:anchor="n57.1" w:tgtFrame="_blank" w:history="1">
              <w:r w:rsidRPr="002A72A1">
                <w:rPr>
                  <w:rFonts w:ascii="Times New Roman" w:eastAsia="Times New Roman" w:hAnsi="Times New Roman" w:cs="Times New Roman"/>
                  <w:color w:val="000000" w:themeColor="text1"/>
                  <w:sz w:val="24"/>
                  <w:szCs w:val="24"/>
                  <w:u w:val="single"/>
                  <w:lang w:eastAsia="lv-LV"/>
                </w:rPr>
                <w:t>57.1</w:t>
              </w:r>
            </w:hyperlink>
            <w:r w:rsidRPr="002A72A1">
              <w:rPr>
                <w:rFonts w:ascii="Times New Roman" w:eastAsia="Times New Roman" w:hAnsi="Times New Roman" w:cs="Times New Roman"/>
                <w:color w:val="000000" w:themeColor="text1"/>
                <w:sz w:val="24"/>
                <w:szCs w:val="24"/>
                <w:lang w:eastAsia="lv-LV"/>
              </w:rPr>
              <w:t>. apakšpunktā un kas jau tika norādīta arī</w:t>
            </w:r>
            <w:hyperlink r:id="rId11" w:anchor="n5" w:tgtFrame="_blank" w:history="1">
              <w:r w:rsidRPr="002A72A1">
                <w:rPr>
                  <w:rFonts w:ascii="Times New Roman" w:eastAsia="Times New Roman" w:hAnsi="Times New Roman" w:cs="Times New Roman"/>
                  <w:color w:val="000000" w:themeColor="text1"/>
                  <w:sz w:val="24"/>
                  <w:szCs w:val="24"/>
                  <w:u w:val="single"/>
                  <w:lang w:eastAsia="lv-LV"/>
                </w:rPr>
                <w:t> V sadaļas</w:t>
              </w:r>
            </w:hyperlink>
            <w:r w:rsidRPr="002A72A1">
              <w:rPr>
                <w:rFonts w:ascii="Times New Roman" w:eastAsia="Times New Roman" w:hAnsi="Times New Roman" w:cs="Times New Roman"/>
                <w:color w:val="000000" w:themeColor="text1"/>
                <w:sz w:val="24"/>
                <w:szCs w:val="24"/>
                <w:lang w:eastAsia="lv-LV"/>
              </w:rPr>
              <w:t> </w:t>
            </w:r>
            <w:hyperlink r:id="rId12" w:anchor="p2" w:tgtFrame="_blank" w:history="1">
              <w:r w:rsidRPr="002A72A1">
                <w:rPr>
                  <w:rFonts w:ascii="Times New Roman" w:eastAsia="Times New Roman" w:hAnsi="Times New Roman" w:cs="Times New Roman"/>
                  <w:color w:val="000000" w:themeColor="text1"/>
                  <w:sz w:val="24"/>
                  <w:szCs w:val="24"/>
                  <w:u w:val="single"/>
                  <w:lang w:eastAsia="lv-LV"/>
                </w:rPr>
                <w:t>2. punktā</w:t>
              </w:r>
            </w:hyperlink>
          </w:p>
        </w:tc>
      </w:tr>
      <w:tr w:rsidR="002A72A1" w:rsidRPr="002A72A1" w14:paraId="48BF59BD" w14:textId="77777777" w:rsidTr="00DC2007">
        <w:tc>
          <w:tcPr>
            <w:tcW w:w="1424" w:type="pct"/>
            <w:tcBorders>
              <w:top w:val="outset" w:sz="6" w:space="0" w:color="414142"/>
              <w:left w:val="outset" w:sz="6" w:space="0" w:color="414142"/>
              <w:bottom w:val="outset" w:sz="6" w:space="0" w:color="414142"/>
              <w:right w:val="outset" w:sz="6" w:space="0" w:color="414142"/>
            </w:tcBorders>
            <w:vAlign w:val="center"/>
            <w:hideMark/>
          </w:tcPr>
          <w:p w14:paraId="6F1A51FE" w14:textId="77777777" w:rsidR="00766BAE" w:rsidRPr="002A72A1" w:rsidRDefault="00766BAE"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w:t>
            </w:r>
          </w:p>
        </w:tc>
        <w:tc>
          <w:tcPr>
            <w:tcW w:w="1761" w:type="pct"/>
            <w:gridSpan w:val="2"/>
            <w:tcBorders>
              <w:top w:val="outset" w:sz="6" w:space="0" w:color="414142"/>
              <w:left w:val="outset" w:sz="6" w:space="0" w:color="414142"/>
              <w:bottom w:val="outset" w:sz="6" w:space="0" w:color="414142"/>
              <w:right w:val="outset" w:sz="6" w:space="0" w:color="414142"/>
            </w:tcBorders>
            <w:vAlign w:val="center"/>
            <w:hideMark/>
          </w:tcPr>
          <w:p w14:paraId="5FC8608D" w14:textId="77777777" w:rsidR="00766BAE" w:rsidRPr="002A72A1" w:rsidRDefault="00766BAE"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B</w:t>
            </w:r>
          </w:p>
        </w:tc>
        <w:tc>
          <w:tcPr>
            <w:tcW w:w="1815" w:type="pct"/>
            <w:gridSpan w:val="2"/>
            <w:tcBorders>
              <w:top w:val="outset" w:sz="6" w:space="0" w:color="414142"/>
              <w:left w:val="outset" w:sz="6" w:space="0" w:color="414142"/>
              <w:bottom w:val="outset" w:sz="6" w:space="0" w:color="414142"/>
              <w:right w:val="outset" w:sz="6" w:space="0" w:color="414142"/>
            </w:tcBorders>
            <w:vAlign w:val="center"/>
            <w:hideMark/>
          </w:tcPr>
          <w:p w14:paraId="252CF4FD" w14:textId="77777777" w:rsidR="00766BAE" w:rsidRPr="002A72A1" w:rsidRDefault="00766BAE"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w:t>
            </w:r>
          </w:p>
        </w:tc>
      </w:tr>
      <w:tr w:rsidR="002A72A1" w:rsidRPr="002A72A1" w14:paraId="07DEB031" w14:textId="77777777" w:rsidTr="00DC2007">
        <w:tc>
          <w:tcPr>
            <w:tcW w:w="1424" w:type="pct"/>
            <w:tcBorders>
              <w:top w:val="outset" w:sz="6" w:space="0" w:color="414142"/>
              <w:left w:val="outset" w:sz="6" w:space="0" w:color="414142"/>
              <w:bottom w:val="outset" w:sz="6" w:space="0" w:color="414142"/>
              <w:right w:val="outset" w:sz="6" w:space="0" w:color="414142"/>
            </w:tcBorders>
            <w:hideMark/>
          </w:tcPr>
          <w:p w14:paraId="6FE27A9A"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Starptautiskās saistības (pēc būtības), kas izriet no norādītā starptautiskā dokumenta.</w:t>
            </w:r>
            <w:r w:rsidRPr="002A72A1">
              <w:rPr>
                <w:rFonts w:ascii="Times New Roman" w:eastAsia="Times New Roman" w:hAnsi="Times New Roman" w:cs="Times New Roman"/>
                <w:color w:val="000000" w:themeColor="text1"/>
                <w:sz w:val="24"/>
                <w:szCs w:val="24"/>
                <w:lang w:eastAsia="lv-LV"/>
              </w:rPr>
              <w:br/>
              <w:t>Konkrēti veicamie pasākumi vai uzdevumi, kas nepieciešami šo starptautisko saistību izpildei</w:t>
            </w:r>
          </w:p>
        </w:tc>
        <w:tc>
          <w:tcPr>
            <w:tcW w:w="1761" w:type="pct"/>
            <w:gridSpan w:val="2"/>
            <w:tcBorders>
              <w:top w:val="outset" w:sz="6" w:space="0" w:color="414142"/>
              <w:left w:val="outset" w:sz="6" w:space="0" w:color="414142"/>
              <w:bottom w:val="outset" w:sz="6" w:space="0" w:color="414142"/>
              <w:right w:val="outset" w:sz="6" w:space="0" w:color="414142"/>
            </w:tcBorders>
            <w:hideMark/>
          </w:tcPr>
          <w:p w14:paraId="5E866911"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815" w:type="pct"/>
            <w:gridSpan w:val="2"/>
            <w:tcBorders>
              <w:top w:val="outset" w:sz="6" w:space="0" w:color="414142"/>
              <w:left w:val="outset" w:sz="6" w:space="0" w:color="414142"/>
              <w:bottom w:val="outset" w:sz="6" w:space="0" w:color="414142"/>
              <w:right w:val="outset" w:sz="6" w:space="0" w:color="414142"/>
            </w:tcBorders>
            <w:hideMark/>
          </w:tcPr>
          <w:p w14:paraId="6579AC95"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Informācija par to, vai starptautiskās saistības, kas minētas šīs tabulas A ailē, tiek izpildītas pilnībā vai daļēji.</w:t>
            </w:r>
            <w:r w:rsidRPr="002A72A1">
              <w:rPr>
                <w:rFonts w:ascii="Times New Roman" w:eastAsia="Times New Roman" w:hAnsi="Times New Roman" w:cs="Times New Roman"/>
                <w:color w:val="000000" w:themeColor="text1"/>
                <w:sz w:val="24"/>
                <w:szCs w:val="24"/>
                <w:lang w:eastAsia="lv-LV"/>
              </w:rPr>
              <w:br/>
              <w:t>Ja attiecīgās starptautiskās saistības tiek izpildītas daļēji, sniedz skaidrojumu, kā arī precīzi norāda, kad un kādā veidā starptautiskās saistības tiks izpildītas pilnībā.</w:t>
            </w:r>
            <w:r w:rsidRPr="002A72A1">
              <w:rPr>
                <w:rFonts w:ascii="Times New Roman" w:eastAsia="Times New Roman" w:hAnsi="Times New Roman" w:cs="Times New Roman"/>
                <w:color w:val="000000" w:themeColor="text1"/>
                <w:sz w:val="24"/>
                <w:szCs w:val="24"/>
                <w:lang w:eastAsia="lv-LV"/>
              </w:rPr>
              <w:br/>
            </w:r>
            <w:r w:rsidRPr="002A72A1">
              <w:rPr>
                <w:rFonts w:ascii="Times New Roman" w:eastAsia="Times New Roman" w:hAnsi="Times New Roman" w:cs="Times New Roman"/>
                <w:color w:val="000000" w:themeColor="text1"/>
                <w:sz w:val="24"/>
                <w:szCs w:val="24"/>
                <w:lang w:eastAsia="lv-LV"/>
              </w:rPr>
              <w:lastRenderedPageBreak/>
              <w:t>Norāda institūciju, kas ir atbildīga par šo saistību izpildi pilnībā</w:t>
            </w:r>
          </w:p>
        </w:tc>
      </w:tr>
      <w:tr w:rsidR="002A72A1" w:rsidRPr="002A72A1" w14:paraId="44A5ADCB" w14:textId="77777777" w:rsidTr="00437C32">
        <w:tc>
          <w:tcPr>
            <w:tcW w:w="1424" w:type="pct"/>
            <w:tcBorders>
              <w:top w:val="outset" w:sz="6" w:space="0" w:color="414142"/>
              <w:left w:val="outset" w:sz="6" w:space="0" w:color="414142"/>
              <w:bottom w:val="outset" w:sz="6" w:space="0" w:color="414142"/>
              <w:right w:val="outset" w:sz="6" w:space="0" w:color="414142"/>
            </w:tcBorders>
            <w:hideMark/>
          </w:tcPr>
          <w:p w14:paraId="0519F609" w14:textId="77777777" w:rsidR="00766BAE" w:rsidRPr="002A72A1" w:rsidRDefault="00437C3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 xml:space="preserve">Iekšējās kārtības noteikumu </w:t>
            </w:r>
            <w:r w:rsidR="00640A37" w:rsidRPr="002A72A1">
              <w:rPr>
                <w:rFonts w:ascii="Times New Roman" w:eastAsia="Times New Roman" w:hAnsi="Times New Roman" w:cs="Times New Roman"/>
                <w:color w:val="000000" w:themeColor="text1"/>
                <w:sz w:val="24"/>
                <w:szCs w:val="24"/>
                <w:lang w:eastAsia="lv-LV"/>
              </w:rPr>
              <w:t>4.p</w:t>
            </w:r>
            <w:r w:rsidR="00440658" w:rsidRPr="002A72A1">
              <w:rPr>
                <w:rFonts w:ascii="Times New Roman" w:eastAsia="Times New Roman" w:hAnsi="Times New Roman" w:cs="Times New Roman"/>
                <w:color w:val="000000" w:themeColor="text1"/>
                <w:sz w:val="24"/>
                <w:szCs w:val="24"/>
                <w:lang w:eastAsia="lv-LV"/>
              </w:rPr>
              <w:t>ants</w:t>
            </w:r>
            <w:r w:rsidR="00640A37" w:rsidRPr="002A72A1">
              <w:rPr>
                <w:rFonts w:ascii="Times New Roman" w:eastAsia="Times New Roman" w:hAnsi="Times New Roman" w:cs="Times New Roman"/>
                <w:color w:val="000000" w:themeColor="text1"/>
                <w:sz w:val="24"/>
                <w:szCs w:val="24"/>
                <w:lang w:eastAsia="lv-LV"/>
              </w:rPr>
              <w:t xml:space="preserve"> –</w:t>
            </w:r>
            <w:r w:rsidR="00207237" w:rsidRPr="002A72A1">
              <w:rPr>
                <w:rFonts w:ascii="Times New Roman" w:eastAsia="Times New Roman" w:hAnsi="Times New Roman" w:cs="Times New Roman"/>
                <w:color w:val="000000" w:themeColor="text1"/>
                <w:sz w:val="24"/>
                <w:szCs w:val="24"/>
                <w:lang w:eastAsia="lv-LV"/>
              </w:rPr>
              <w:t xml:space="preserve"> ārvalsts apdrošinātāju </w:t>
            </w:r>
            <w:r w:rsidR="00640A37" w:rsidRPr="002A72A1">
              <w:rPr>
                <w:rFonts w:ascii="Times New Roman" w:eastAsia="Times New Roman" w:hAnsi="Times New Roman" w:cs="Times New Roman"/>
                <w:color w:val="000000" w:themeColor="text1"/>
                <w:sz w:val="24"/>
                <w:szCs w:val="24"/>
                <w:lang w:eastAsia="lv-LV"/>
              </w:rPr>
              <w:t>prasības kārtošanas pārstāvju (korespondentu) iecelšana Latvijā</w:t>
            </w:r>
            <w:r w:rsidR="00207237" w:rsidRPr="002A72A1">
              <w:rPr>
                <w:rFonts w:ascii="Times New Roman" w:eastAsia="Times New Roman" w:hAnsi="Times New Roman" w:cs="Times New Roman"/>
                <w:color w:val="000000" w:themeColor="text1"/>
                <w:sz w:val="24"/>
                <w:szCs w:val="24"/>
                <w:lang w:eastAsia="lv-LV"/>
              </w:rPr>
              <w:t xml:space="preserve">, lai korespondents kārtotu prasības par  zaudējumiem, kas radušies   CSNg, kas noticis Latvijas Republikā  un kurā zaudējumus nodarījis </w:t>
            </w:r>
            <w:r w:rsidR="00B97575" w:rsidRPr="002A72A1">
              <w:rPr>
                <w:rFonts w:ascii="Times New Roman" w:eastAsia="Times New Roman" w:hAnsi="Times New Roman" w:cs="Times New Roman"/>
                <w:color w:val="000000" w:themeColor="text1"/>
                <w:sz w:val="24"/>
                <w:szCs w:val="24"/>
                <w:lang w:eastAsia="lv-LV"/>
              </w:rPr>
              <w:t xml:space="preserve">transportlīdzeklis, kas parasti atrodas </w:t>
            </w:r>
            <w:r w:rsidR="00207237" w:rsidRPr="002A72A1">
              <w:rPr>
                <w:rFonts w:ascii="Times New Roman" w:eastAsia="Times New Roman" w:hAnsi="Times New Roman" w:cs="Times New Roman"/>
                <w:color w:val="000000" w:themeColor="text1"/>
                <w:sz w:val="24"/>
                <w:szCs w:val="24"/>
                <w:lang w:eastAsia="lv-LV"/>
              </w:rPr>
              <w:t xml:space="preserve">ārpus Latvijas Republikas.  </w:t>
            </w:r>
          </w:p>
        </w:tc>
        <w:tc>
          <w:tcPr>
            <w:tcW w:w="1761" w:type="pct"/>
            <w:gridSpan w:val="2"/>
            <w:tcBorders>
              <w:top w:val="outset" w:sz="6" w:space="0" w:color="414142"/>
              <w:left w:val="outset" w:sz="6" w:space="0" w:color="414142"/>
              <w:bottom w:val="outset" w:sz="6" w:space="0" w:color="414142"/>
              <w:right w:val="outset" w:sz="6" w:space="0" w:color="414142"/>
            </w:tcBorders>
          </w:tcPr>
          <w:p w14:paraId="50006D84" w14:textId="77777777" w:rsidR="00766BAE" w:rsidRPr="002A72A1" w:rsidRDefault="00301BF6" w:rsidP="005A2F75">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Iekšējās kārtības noteikumu </w:t>
            </w:r>
            <w:r w:rsidR="00437C32" w:rsidRPr="002A72A1">
              <w:rPr>
                <w:rFonts w:ascii="Times New Roman" w:eastAsia="Times New Roman" w:hAnsi="Times New Roman" w:cs="Times New Roman"/>
                <w:color w:val="000000" w:themeColor="text1"/>
                <w:sz w:val="24"/>
                <w:szCs w:val="24"/>
                <w:lang w:eastAsia="lv-LV"/>
              </w:rPr>
              <w:t>4.p</w:t>
            </w:r>
            <w:r w:rsidR="00440658" w:rsidRPr="002A72A1">
              <w:rPr>
                <w:rFonts w:ascii="Times New Roman" w:eastAsia="Times New Roman" w:hAnsi="Times New Roman" w:cs="Times New Roman"/>
                <w:color w:val="000000" w:themeColor="text1"/>
                <w:sz w:val="24"/>
                <w:szCs w:val="24"/>
                <w:lang w:eastAsia="lv-LV"/>
              </w:rPr>
              <w:t>ants</w:t>
            </w:r>
            <w:r w:rsidR="00437C32" w:rsidRPr="002A72A1">
              <w:rPr>
                <w:rFonts w:ascii="Times New Roman" w:eastAsia="Times New Roman" w:hAnsi="Times New Roman" w:cs="Times New Roman"/>
                <w:color w:val="000000" w:themeColor="text1"/>
                <w:sz w:val="24"/>
                <w:szCs w:val="24"/>
                <w:lang w:eastAsia="lv-LV"/>
              </w:rPr>
              <w:t xml:space="preserve"> – ārvalsts apdrošinātāju prasības kārtošanas pārstāvju (korespondentu) iecelšana. </w:t>
            </w:r>
            <w:r w:rsidR="00207237" w:rsidRPr="002A72A1">
              <w:rPr>
                <w:rFonts w:ascii="Times New Roman" w:eastAsia="Times New Roman" w:hAnsi="Times New Roman" w:cs="Times New Roman"/>
                <w:color w:val="000000" w:themeColor="text1"/>
                <w:sz w:val="24"/>
                <w:szCs w:val="24"/>
                <w:lang w:eastAsia="lv-LV"/>
              </w:rPr>
              <w:t>Korespondentu iecelšanu jau šobrīd īsteno LTAB. Ar likumprojektu tiek precizēts OCTA likuma 50.pants, nosakot, ka  LTAB sniedz informāciju par zaudējumus nodarījušo transportlīdzekļu</w:t>
            </w:r>
            <w:r w:rsidR="008C335D" w:rsidRPr="002A72A1">
              <w:rPr>
                <w:rFonts w:ascii="Times New Roman" w:eastAsia="Times New Roman" w:hAnsi="Times New Roman" w:cs="Times New Roman"/>
                <w:color w:val="000000" w:themeColor="text1"/>
                <w:sz w:val="24"/>
                <w:szCs w:val="24"/>
                <w:lang w:eastAsia="lv-LV"/>
              </w:rPr>
              <w:t xml:space="preserve">, kas parasti atrodas ārpus Latvijas Republikas, </w:t>
            </w:r>
            <w:r w:rsidR="00207237" w:rsidRPr="002A72A1">
              <w:rPr>
                <w:rFonts w:ascii="Times New Roman" w:eastAsia="Times New Roman" w:hAnsi="Times New Roman" w:cs="Times New Roman"/>
                <w:color w:val="000000" w:themeColor="text1"/>
                <w:sz w:val="24"/>
                <w:szCs w:val="24"/>
                <w:lang w:eastAsia="lv-LV"/>
              </w:rPr>
              <w:t xml:space="preserve"> apdrošināšanas sabiedrību prasību kārtošanas pārstāvjiem, ja CSNg ir noticis Latvijas Republikā.</w:t>
            </w:r>
          </w:p>
        </w:tc>
        <w:tc>
          <w:tcPr>
            <w:tcW w:w="1815" w:type="pct"/>
            <w:gridSpan w:val="2"/>
            <w:tcBorders>
              <w:top w:val="outset" w:sz="6" w:space="0" w:color="414142"/>
              <w:left w:val="outset" w:sz="6" w:space="0" w:color="414142"/>
              <w:bottom w:val="outset" w:sz="6" w:space="0" w:color="414142"/>
              <w:right w:val="outset" w:sz="6" w:space="0" w:color="414142"/>
            </w:tcBorders>
            <w:hideMark/>
          </w:tcPr>
          <w:p w14:paraId="3B764E46" w14:textId="77777777" w:rsidR="00766BAE" w:rsidRPr="002A72A1" w:rsidRDefault="007E4D87"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Starptautiskās saistības tiek izpildītas pilnībā</w:t>
            </w:r>
            <w:r w:rsidR="00FB6266" w:rsidRPr="002A72A1">
              <w:rPr>
                <w:rFonts w:ascii="Times New Roman" w:eastAsia="Times New Roman" w:hAnsi="Times New Roman" w:cs="Times New Roman"/>
                <w:color w:val="000000" w:themeColor="text1"/>
                <w:sz w:val="24"/>
                <w:szCs w:val="24"/>
                <w:lang w:eastAsia="lv-LV"/>
              </w:rPr>
              <w:t xml:space="preserve"> jau šobrīd</w:t>
            </w:r>
            <w:r w:rsidRPr="002A72A1">
              <w:rPr>
                <w:rFonts w:ascii="Times New Roman" w:eastAsia="Times New Roman" w:hAnsi="Times New Roman" w:cs="Times New Roman"/>
                <w:color w:val="000000" w:themeColor="text1"/>
                <w:sz w:val="24"/>
                <w:szCs w:val="24"/>
                <w:lang w:eastAsia="lv-LV"/>
              </w:rPr>
              <w:t>.</w:t>
            </w:r>
          </w:p>
        </w:tc>
      </w:tr>
      <w:tr w:rsidR="002A72A1" w:rsidRPr="002A72A1" w14:paraId="58ED6987" w14:textId="77777777" w:rsidTr="00DC2007">
        <w:tc>
          <w:tcPr>
            <w:tcW w:w="1424" w:type="pct"/>
            <w:tcBorders>
              <w:top w:val="outset" w:sz="6" w:space="0" w:color="414142"/>
              <w:left w:val="outset" w:sz="6" w:space="0" w:color="414142"/>
              <w:bottom w:val="outset" w:sz="6" w:space="0" w:color="414142"/>
              <w:right w:val="outset" w:sz="6" w:space="0" w:color="414142"/>
            </w:tcBorders>
            <w:hideMark/>
          </w:tcPr>
          <w:p w14:paraId="230920D6"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Vai starptautiskajā dokumentā paredzētās saistības nav pretrunā ar jau esošajām Latvijas Republikas starptautiskajām saistībām</w:t>
            </w:r>
          </w:p>
        </w:tc>
        <w:tc>
          <w:tcPr>
            <w:tcW w:w="3576" w:type="pct"/>
            <w:gridSpan w:val="4"/>
            <w:tcBorders>
              <w:top w:val="outset" w:sz="6" w:space="0" w:color="414142"/>
              <w:left w:val="outset" w:sz="6" w:space="0" w:color="414142"/>
              <w:bottom w:val="outset" w:sz="6" w:space="0" w:color="414142"/>
              <w:right w:val="outset" w:sz="6" w:space="0" w:color="414142"/>
            </w:tcBorders>
            <w:hideMark/>
          </w:tcPr>
          <w:p w14:paraId="303D6E49" w14:textId="77777777" w:rsidR="002227CC" w:rsidRPr="002A72A1" w:rsidRDefault="00640A37" w:rsidP="00636491">
            <w:pPr>
              <w:spacing w:after="0" w:line="276" w:lineRule="auto"/>
              <w:rPr>
                <w:rFonts w:ascii="Times New Roman" w:hAnsi="Times New Roman" w:cs="Times New Roman"/>
                <w:color w:val="000000" w:themeColor="text1"/>
                <w:sz w:val="24"/>
                <w:szCs w:val="24"/>
              </w:rPr>
            </w:pPr>
            <w:r w:rsidRPr="002A72A1">
              <w:rPr>
                <w:rFonts w:ascii="Times New Roman" w:eastAsia="Times New Roman" w:hAnsi="Times New Roman" w:cs="Times New Roman"/>
                <w:color w:val="000000" w:themeColor="text1"/>
                <w:sz w:val="24"/>
                <w:szCs w:val="24"/>
                <w:lang w:eastAsia="lv-LV"/>
              </w:rPr>
              <w:t xml:space="preserve">Nav pretrunā, jo LTAB jau pilda </w:t>
            </w:r>
            <w:r w:rsidRPr="002A72A1">
              <w:rPr>
                <w:rFonts w:ascii="Times New Roman" w:hAnsi="Times New Roman" w:cs="Times New Roman"/>
                <w:color w:val="000000" w:themeColor="text1"/>
                <w:sz w:val="24"/>
                <w:szCs w:val="24"/>
              </w:rPr>
              <w:t>Iekšējas kārtības noteikumu prasības.</w:t>
            </w:r>
          </w:p>
          <w:p w14:paraId="3FBCB75E" w14:textId="77777777" w:rsidR="002227CC" w:rsidRPr="002A72A1" w:rsidRDefault="002227CC" w:rsidP="00636491">
            <w:pPr>
              <w:spacing w:after="0" w:line="276" w:lineRule="auto"/>
              <w:rPr>
                <w:rFonts w:ascii="Times New Roman" w:hAnsi="Times New Roman" w:cs="Times New Roman"/>
                <w:color w:val="000000" w:themeColor="text1"/>
                <w:sz w:val="24"/>
                <w:szCs w:val="24"/>
              </w:rPr>
            </w:pPr>
            <w:r w:rsidRPr="002A72A1">
              <w:rPr>
                <w:rFonts w:ascii="Times New Roman" w:eastAsia="Times New Roman" w:hAnsi="Times New Roman" w:cs="Times New Roman"/>
                <w:color w:val="000000" w:themeColor="text1"/>
                <w:sz w:val="24"/>
                <w:szCs w:val="24"/>
                <w:lang w:eastAsia="lv-LV"/>
              </w:rPr>
              <w:t>Ar likumprojektu tiek precizēts OCTA likuma 50.pants, nosakot, ka  LTAB sniedz informāciju par zaudējumus nodarījušo transportlīdzekļu apdrošināšanas sabiedrību prasību kārtošanas pārstāvjiem, ja CSNg ir noticis Latvijas Republikā.</w:t>
            </w:r>
          </w:p>
          <w:p w14:paraId="45D36A9D" w14:textId="77777777" w:rsidR="002227CC" w:rsidRPr="002A72A1" w:rsidRDefault="002227CC" w:rsidP="00636491">
            <w:pPr>
              <w:spacing w:after="0" w:line="276" w:lineRule="auto"/>
              <w:rPr>
                <w:rFonts w:ascii="Times New Roman" w:hAnsi="Times New Roman" w:cs="Times New Roman"/>
                <w:color w:val="000000" w:themeColor="text1"/>
                <w:sz w:val="24"/>
                <w:szCs w:val="24"/>
              </w:rPr>
            </w:pPr>
          </w:p>
          <w:p w14:paraId="5AADDE3A" w14:textId="77777777" w:rsidR="002227CC" w:rsidRPr="002A72A1" w:rsidRDefault="002227CC" w:rsidP="00636491">
            <w:pPr>
              <w:spacing w:after="0" w:line="276" w:lineRule="auto"/>
              <w:rPr>
                <w:rFonts w:ascii="Times New Roman" w:hAnsi="Times New Roman" w:cs="Times New Roman"/>
                <w:color w:val="000000" w:themeColor="text1"/>
                <w:sz w:val="24"/>
                <w:szCs w:val="24"/>
              </w:rPr>
            </w:pPr>
          </w:p>
          <w:p w14:paraId="5B334510" w14:textId="77777777" w:rsidR="00766BAE" w:rsidRPr="002A72A1" w:rsidRDefault="00640A37"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hAnsi="Times New Roman" w:cs="Times New Roman"/>
                <w:color w:val="000000" w:themeColor="text1"/>
                <w:sz w:val="24"/>
                <w:szCs w:val="24"/>
              </w:rPr>
              <w:t xml:space="preserve"> </w:t>
            </w:r>
          </w:p>
        </w:tc>
      </w:tr>
      <w:tr w:rsidR="002A72A1" w:rsidRPr="002A72A1" w14:paraId="0E6F4A2F" w14:textId="77777777" w:rsidTr="00DC2007">
        <w:tc>
          <w:tcPr>
            <w:tcW w:w="1424" w:type="pct"/>
            <w:tcBorders>
              <w:top w:val="outset" w:sz="6" w:space="0" w:color="414142"/>
              <w:left w:val="outset" w:sz="6" w:space="0" w:color="414142"/>
              <w:bottom w:val="outset" w:sz="6" w:space="0" w:color="414142"/>
              <w:right w:val="outset" w:sz="6" w:space="0" w:color="414142"/>
            </w:tcBorders>
            <w:hideMark/>
          </w:tcPr>
          <w:p w14:paraId="26F63D68" w14:textId="77777777" w:rsidR="00766BAE" w:rsidRPr="002A72A1" w:rsidRDefault="00766BAE"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Cita informācija</w:t>
            </w:r>
          </w:p>
        </w:tc>
        <w:tc>
          <w:tcPr>
            <w:tcW w:w="3576" w:type="pct"/>
            <w:gridSpan w:val="4"/>
            <w:tcBorders>
              <w:top w:val="outset" w:sz="6" w:space="0" w:color="414142"/>
              <w:left w:val="outset" w:sz="6" w:space="0" w:color="414142"/>
              <w:bottom w:val="outset" w:sz="6" w:space="0" w:color="414142"/>
              <w:right w:val="outset" w:sz="6" w:space="0" w:color="414142"/>
            </w:tcBorders>
            <w:hideMark/>
          </w:tcPr>
          <w:p w14:paraId="4F9E7EB2" w14:textId="77777777" w:rsidR="00766BAE" w:rsidRPr="002A72A1" w:rsidRDefault="002227CC"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Nav</w:t>
            </w:r>
          </w:p>
        </w:tc>
      </w:tr>
    </w:tbl>
    <w:p w14:paraId="5E7DA68B" w14:textId="77777777" w:rsidR="00D869D2" w:rsidRPr="002A72A1" w:rsidRDefault="00D869D2" w:rsidP="00636491">
      <w:pPr>
        <w:shd w:val="clear" w:color="auto" w:fill="FFFFFF"/>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A72A1" w:rsidRPr="002A72A1" w14:paraId="4633CBD5" w14:textId="77777777" w:rsidTr="00D869D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6B088D"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2A72A1" w:rsidRPr="002A72A1" w14:paraId="34475286"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4C1F9693"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2E06A54"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265C0C0F" w14:textId="363C0CFD" w:rsidR="00D869D2" w:rsidRPr="002A72A1" w:rsidRDefault="00C11DD4"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xml:space="preserve">Likumprojekta izstrādes gaitā notikušas konsultācijas ar LTAB un Konsultatīvo padomi </w:t>
            </w:r>
            <w:r w:rsidR="00F143FE">
              <w:rPr>
                <w:rFonts w:ascii="Times New Roman" w:eastAsia="Times New Roman" w:hAnsi="Times New Roman" w:cs="Times New Roman"/>
                <w:color w:val="000000" w:themeColor="text1"/>
                <w:sz w:val="24"/>
                <w:szCs w:val="24"/>
                <w:lang w:eastAsia="lv-LV"/>
              </w:rPr>
              <w:t>(</w:t>
            </w:r>
            <w:r w:rsidRPr="002A72A1">
              <w:rPr>
                <w:rFonts w:ascii="Times New Roman" w:eastAsia="Times New Roman" w:hAnsi="Times New Roman" w:cs="Times New Roman"/>
                <w:color w:val="000000" w:themeColor="text1"/>
                <w:sz w:val="24"/>
                <w:szCs w:val="24"/>
                <w:lang w:eastAsia="lv-LV"/>
              </w:rPr>
              <w:t>kas izveidota saskaņā ar OCTA likuma 49.panta pirmo daļu un kurā apvienojušās OCTA likuma 49.panta pirmajā daļā minētās institūcijas</w:t>
            </w:r>
            <w:r w:rsidR="00F143FE">
              <w:rPr>
                <w:rFonts w:ascii="Times New Roman" w:eastAsia="Times New Roman" w:hAnsi="Times New Roman" w:cs="Times New Roman"/>
                <w:color w:val="000000" w:themeColor="text1"/>
                <w:sz w:val="24"/>
                <w:szCs w:val="24"/>
                <w:lang w:eastAsia="lv-LV"/>
              </w:rPr>
              <w:t>)</w:t>
            </w:r>
            <w:r w:rsidRPr="002A72A1">
              <w:rPr>
                <w:rFonts w:ascii="Times New Roman" w:eastAsia="Times New Roman" w:hAnsi="Times New Roman" w:cs="Times New Roman"/>
                <w:color w:val="000000" w:themeColor="text1"/>
                <w:sz w:val="24"/>
                <w:szCs w:val="24"/>
                <w:lang w:eastAsia="lv-LV"/>
              </w:rPr>
              <w:t>. Sabiedrības informēšanai un iesaistīšanai likumprojekts tika ievietots Finanšu ministrijas mājaslapas sadaļā "Sabiedrības līdzdalība".</w:t>
            </w:r>
          </w:p>
        </w:tc>
      </w:tr>
      <w:tr w:rsidR="002A72A1" w:rsidRPr="002A72A1" w14:paraId="49957AE6"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2F35A590"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8F17735" w14:textId="77777777" w:rsidR="00D869D2"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Sabiedrības līdzdalība projekta izstrādē</w:t>
            </w:r>
          </w:p>
          <w:p w14:paraId="381D58B5" w14:textId="32296416" w:rsidR="00784FF9" w:rsidRPr="002A72A1" w:rsidRDefault="00784FF9" w:rsidP="00636491">
            <w:pPr>
              <w:spacing w:after="0" w:line="276" w:lineRule="auto"/>
              <w:rPr>
                <w:rFonts w:ascii="Times New Roman" w:eastAsia="Times New Roman" w:hAnsi="Times New Roman" w:cs="Times New Roman"/>
                <w:color w:val="000000" w:themeColor="text1"/>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6AA8DD10" w14:textId="241BBC22" w:rsidR="00784FF9" w:rsidRDefault="00784FF9" w:rsidP="00784FF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Pirms likumprojekta izsludināšanas Valsts sekretāru sanāksmē 2016.gadā, </w:t>
            </w:r>
            <w:r w:rsidRPr="002A72A1">
              <w:rPr>
                <w:rFonts w:ascii="Times New Roman" w:eastAsia="Times New Roman" w:hAnsi="Times New Roman" w:cs="Times New Roman"/>
                <w:color w:val="000000" w:themeColor="text1"/>
                <w:sz w:val="24"/>
                <w:szCs w:val="24"/>
                <w:lang w:eastAsia="lv-LV"/>
              </w:rPr>
              <w:t>likumprojekts tika ievietots Finanšu ministrijas mājaslapas sadaļā "Sabiedrības līdzdalība"</w:t>
            </w:r>
            <w:r>
              <w:rPr>
                <w:rFonts w:ascii="Times New Roman" w:eastAsia="Times New Roman" w:hAnsi="Times New Roman" w:cs="Times New Roman"/>
                <w:color w:val="000000" w:themeColor="text1"/>
                <w:sz w:val="24"/>
                <w:szCs w:val="24"/>
                <w:lang w:eastAsia="lv-LV"/>
              </w:rPr>
              <w:t>.</w:t>
            </w:r>
          </w:p>
          <w:p w14:paraId="570D3606" w14:textId="56EF197F" w:rsidR="00784FF9" w:rsidRDefault="00784FF9" w:rsidP="00784FF9">
            <w:pPr>
              <w:spacing w:after="0" w:line="240" w:lineRule="auto"/>
              <w:jc w:val="both"/>
              <w:rPr>
                <w:rFonts w:ascii="Times New Roman" w:eastAsia="Times New Roman" w:hAnsi="Times New Roman" w:cs="Times New Roman"/>
                <w:color w:val="000000" w:themeColor="text1"/>
                <w:sz w:val="24"/>
                <w:szCs w:val="24"/>
                <w:lang w:eastAsia="lv-LV"/>
              </w:rPr>
            </w:pPr>
          </w:p>
          <w:p w14:paraId="239AD2DC" w14:textId="0CF13157" w:rsidR="00D869D2" w:rsidRDefault="00784FF9" w:rsidP="00784FF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 xml:space="preserve">2018.gada 17.maijā </w:t>
            </w:r>
            <w:r w:rsidRPr="002A72A1">
              <w:rPr>
                <w:rFonts w:ascii="Times New Roman" w:eastAsia="Times New Roman" w:hAnsi="Times New Roman" w:cs="Times New Roman"/>
                <w:color w:val="000000" w:themeColor="text1"/>
                <w:sz w:val="24"/>
                <w:szCs w:val="24"/>
                <w:lang w:eastAsia="lv-LV"/>
              </w:rPr>
              <w:t xml:space="preserve">likumprojekts </w:t>
            </w:r>
            <w:r>
              <w:rPr>
                <w:rFonts w:ascii="Times New Roman" w:eastAsia="Times New Roman" w:hAnsi="Times New Roman" w:cs="Times New Roman"/>
                <w:color w:val="000000" w:themeColor="text1"/>
                <w:sz w:val="24"/>
                <w:szCs w:val="24"/>
                <w:lang w:eastAsia="lv-LV"/>
              </w:rPr>
              <w:t>Finanšu ministrijas mājaslapā atkārtoti tika ievietota iepriekšējā punktā minētā Uzziņa</w:t>
            </w:r>
            <w:r>
              <w:rPr>
                <w:rStyle w:val="FootnoteReference"/>
                <w:rFonts w:ascii="Times New Roman" w:eastAsia="Times New Roman" w:hAnsi="Times New Roman" w:cs="Times New Roman"/>
                <w:color w:val="000000" w:themeColor="text1"/>
                <w:sz w:val="24"/>
                <w:szCs w:val="24"/>
                <w:lang w:eastAsia="lv-LV"/>
              </w:rPr>
              <w:footnoteReference w:id="1"/>
            </w:r>
            <w:r>
              <w:rPr>
                <w:rFonts w:ascii="Times New Roman" w:eastAsia="Times New Roman" w:hAnsi="Times New Roman" w:cs="Times New Roman"/>
                <w:color w:val="000000" w:themeColor="text1"/>
                <w:sz w:val="24"/>
                <w:szCs w:val="24"/>
                <w:lang w:eastAsia="lv-LV"/>
              </w:rPr>
              <w:t xml:space="preserve"> un notikušas minētās konsultācijas. </w:t>
            </w:r>
          </w:p>
          <w:p w14:paraId="58E0F7F6" w14:textId="17E76859" w:rsidR="00784FF9" w:rsidRPr="00784FF9" w:rsidRDefault="00784FF9" w:rsidP="00784FF9">
            <w:pPr>
              <w:spacing w:after="0" w:line="240" w:lineRule="auto"/>
              <w:jc w:val="both"/>
              <w:rPr>
                <w:rFonts w:ascii="Times New Roman" w:eastAsia="Times New Roman" w:hAnsi="Times New Roman" w:cs="Times New Roman"/>
                <w:color w:val="000000" w:themeColor="text1"/>
                <w:sz w:val="24"/>
                <w:szCs w:val="24"/>
                <w:lang w:eastAsia="lv-LV"/>
              </w:rPr>
            </w:pPr>
          </w:p>
        </w:tc>
      </w:tr>
      <w:tr w:rsidR="002A72A1" w:rsidRPr="002A72A1" w14:paraId="1FF1ED38"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06989DEE"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27EF54CE"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08B5ADA1" w14:textId="77777777" w:rsidR="009E78DC" w:rsidRDefault="009E78DC" w:rsidP="009E78DC">
            <w:pPr>
              <w:spacing w:after="0" w:line="276" w:lineRule="auto"/>
              <w:jc w:val="both"/>
              <w:rPr>
                <w:rFonts w:ascii="Calibri" w:eastAsia="Times New Roman" w:hAnsi="Calibri" w:cs="Calibri"/>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Pēc Uzziņas publicēšanas tika saņemti privātpersonas priekšlikumi. Izvērtējot saņemtos priekšlikumus, tika precizēts OCTA likuma 21.panta otrās daļas 2. punkts.</w:t>
            </w:r>
          </w:p>
          <w:p w14:paraId="2E4B75C6" w14:textId="7F0E1EF3" w:rsidR="00D869D2" w:rsidRPr="002A72A1" w:rsidRDefault="009E78DC" w:rsidP="009E78DC">
            <w:pPr>
              <w:spacing w:after="0" w:line="276"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2018.gada 7.maijā notika Konsultatīvās padomes sēde, kurā tika skatīti  un atbalstīti iesniegtie priekšlikumi grozījumiem OCTA likumā.</w:t>
            </w:r>
          </w:p>
        </w:tc>
      </w:tr>
      <w:tr w:rsidR="002A72A1" w:rsidRPr="002A72A1" w14:paraId="748637B3"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1F265157"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C0B41D6"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6E9704D" w14:textId="77777777" w:rsidR="00D869D2" w:rsidRPr="002A72A1" w:rsidRDefault="00C11DD4"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Nav</w:t>
            </w:r>
          </w:p>
        </w:tc>
      </w:tr>
    </w:tbl>
    <w:p w14:paraId="5C13C670" w14:textId="77777777" w:rsidR="00D869D2" w:rsidRPr="002A72A1" w:rsidRDefault="00D869D2" w:rsidP="00636491">
      <w:pPr>
        <w:shd w:val="clear" w:color="auto" w:fill="FFFFFF"/>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A72A1" w:rsidRPr="002A72A1" w14:paraId="790FE370" w14:textId="77777777" w:rsidTr="00D869D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B08CA0"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b/>
                <w:bCs/>
                <w:color w:val="000000" w:themeColor="text1"/>
                <w:sz w:val="24"/>
                <w:szCs w:val="24"/>
                <w:lang w:eastAsia="lv-LV"/>
              </w:rPr>
            </w:pPr>
            <w:r w:rsidRPr="002A72A1">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2A72A1" w:rsidRPr="002A72A1" w14:paraId="26D33905"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71952FB4" w14:textId="77777777" w:rsidR="00D869D2" w:rsidRPr="002A72A1" w:rsidRDefault="00D869D2"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353FB83" w14:textId="77777777" w:rsidR="00D869D2" w:rsidRPr="002A72A1" w:rsidRDefault="00D869D2"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47E49274" w14:textId="77777777" w:rsidR="00D869D2" w:rsidRPr="002A72A1" w:rsidRDefault="00D44B9F"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Finanšu ministrija,  LTAB, Konsultatīvā padome, Ceļu satiksmes drošības padome.</w:t>
            </w:r>
          </w:p>
        </w:tc>
      </w:tr>
      <w:tr w:rsidR="002A72A1" w:rsidRPr="002A72A1" w14:paraId="12AB1108"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103F4D3C" w14:textId="77777777" w:rsidR="00B83295" w:rsidRPr="002A72A1" w:rsidRDefault="00B83295"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6782B728" w14:textId="77777777" w:rsidR="00B83295" w:rsidRPr="002A72A1" w:rsidRDefault="00B8329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Projekta izpildes ietekme uz pārvaldes funkcijām un institucionālo struktūru.</w:t>
            </w:r>
            <w:r w:rsidRPr="002A72A1">
              <w:rPr>
                <w:rFonts w:ascii="Times New Roman" w:eastAsia="Times New Roman" w:hAnsi="Times New Roman" w:cs="Times New Roman"/>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CB97ADC" w14:textId="77777777" w:rsidR="00B83295" w:rsidRPr="002A72A1" w:rsidRDefault="00B83295" w:rsidP="00636491">
            <w:pPr>
              <w:spacing w:after="0" w:line="276" w:lineRule="auto"/>
              <w:jc w:val="both"/>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Ar grozījumiem OCTA likumā tiks noteikts, ka </w:t>
            </w:r>
            <w:r w:rsidR="009D0869" w:rsidRPr="002A72A1">
              <w:rPr>
                <w:rFonts w:ascii="Times New Roman" w:eastAsia="Times New Roman" w:hAnsi="Times New Roman" w:cs="Times New Roman"/>
                <w:color w:val="000000" w:themeColor="text1"/>
                <w:sz w:val="24"/>
                <w:szCs w:val="24"/>
                <w:lang w:eastAsia="lv-LV"/>
              </w:rPr>
              <w:t xml:space="preserve"> apdrošinātāji </w:t>
            </w:r>
            <w:r w:rsidRPr="002A72A1">
              <w:rPr>
                <w:rFonts w:ascii="Times New Roman" w:eastAsia="Times New Roman" w:hAnsi="Times New Roman" w:cs="Times New Roman"/>
                <w:color w:val="000000" w:themeColor="text1"/>
                <w:sz w:val="24"/>
                <w:szCs w:val="24"/>
                <w:lang w:eastAsia="lv-LV"/>
              </w:rPr>
              <w:t xml:space="preserve">sniedz un saņem bez maksas </w:t>
            </w:r>
            <w:r w:rsidR="009D0869" w:rsidRPr="002A72A1">
              <w:rPr>
                <w:rFonts w:ascii="Times New Roman" w:eastAsia="Times New Roman" w:hAnsi="Times New Roman" w:cs="Times New Roman"/>
                <w:color w:val="000000" w:themeColor="text1"/>
                <w:sz w:val="24"/>
                <w:szCs w:val="24"/>
                <w:lang w:eastAsia="lv-LV"/>
              </w:rPr>
              <w:t xml:space="preserve"> datus </w:t>
            </w:r>
            <w:r w:rsidRPr="002A72A1">
              <w:rPr>
                <w:rFonts w:ascii="Times New Roman" w:eastAsia="Times New Roman" w:hAnsi="Times New Roman" w:cs="Times New Roman"/>
                <w:color w:val="000000" w:themeColor="text1"/>
                <w:sz w:val="24"/>
                <w:szCs w:val="24"/>
                <w:lang w:eastAsia="lv-LV"/>
              </w:rPr>
              <w:t>no OCTA informācijas sistēmas.</w:t>
            </w:r>
          </w:p>
        </w:tc>
      </w:tr>
      <w:tr w:rsidR="00B83295" w:rsidRPr="002A72A1" w14:paraId="623DA3A5" w14:textId="77777777" w:rsidTr="00D869D2">
        <w:tc>
          <w:tcPr>
            <w:tcW w:w="300" w:type="pct"/>
            <w:tcBorders>
              <w:top w:val="outset" w:sz="6" w:space="0" w:color="414142"/>
              <w:left w:val="outset" w:sz="6" w:space="0" w:color="414142"/>
              <w:bottom w:val="outset" w:sz="6" w:space="0" w:color="414142"/>
              <w:right w:val="outset" w:sz="6" w:space="0" w:color="414142"/>
            </w:tcBorders>
            <w:hideMark/>
          </w:tcPr>
          <w:p w14:paraId="47B921D8" w14:textId="77777777" w:rsidR="00B83295" w:rsidRPr="002A72A1" w:rsidRDefault="00B83295" w:rsidP="00636491">
            <w:pPr>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24542F51" w14:textId="77777777" w:rsidR="00B83295" w:rsidRPr="002A72A1" w:rsidRDefault="00B83295"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CA7F3B7" w14:textId="77777777" w:rsidR="00B83295" w:rsidRPr="002A72A1" w:rsidRDefault="009D0869" w:rsidP="00636491">
            <w:pPr>
              <w:spacing w:after="0" w:line="276" w:lineRule="auto"/>
              <w:rPr>
                <w:rFonts w:ascii="Times New Roman" w:eastAsia="Times New Roman" w:hAnsi="Times New Roman" w:cs="Times New Roman"/>
                <w:color w:val="000000" w:themeColor="text1"/>
                <w:sz w:val="24"/>
                <w:szCs w:val="24"/>
                <w:lang w:eastAsia="lv-LV"/>
              </w:rPr>
            </w:pPr>
            <w:r w:rsidRPr="002A72A1">
              <w:rPr>
                <w:rFonts w:ascii="Times New Roman" w:eastAsia="Times New Roman" w:hAnsi="Times New Roman" w:cs="Times New Roman"/>
                <w:color w:val="000000" w:themeColor="text1"/>
                <w:sz w:val="24"/>
                <w:szCs w:val="24"/>
                <w:lang w:eastAsia="lv-LV"/>
              </w:rPr>
              <w:t>Nav</w:t>
            </w:r>
          </w:p>
        </w:tc>
      </w:tr>
    </w:tbl>
    <w:p w14:paraId="71BBEDEB" w14:textId="77777777" w:rsidR="00FE1943" w:rsidRDefault="00FE1943" w:rsidP="00636491">
      <w:pPr>
        <w:spacing w:line="276" w:lineRule="auto"/>
        <w:rPr>
          <w:rFonts w:ascii="Times New Roman" w:hAnsi="Times New Roman" w:cs="Times New Roman"/>
          <w:color w:val="000000" w:themeColor="text1"/>
          <w:sz w:val="24"/>
          <w:szCs w:val="24"/>
        </w:rPr>
      </w:pPr>
    </w:p>
    <w:p w14:paraId="51A34FAC" w14:textId="77777777" w:rsidR="002A72A1" w:rsidRDefault="002A72A1" w:rsidP="00636491">
      <w:pPr>
        <w:spacing w:after="0" w:line="276" w:lineRule="auto"/>
        <w:ind w:firstLine="720"/>
        <w:rPr>
          <w:rFonts w:ascii="Times New Roman" w:eastAsia="Times New Roman" w:hAnsi="Times New Roman" w:cs="Times New Roman"/>
          <w:color w:val="000000" w:themeColor="text1"/>
          <w:sz w:val="28"/>
          <w:szCs w:val="28"/>
          <w:lang w:eastAsia="lv-LV"/>
        </w:rPr>
      </w:pPr>
    </w:p>
    <w:p w14:paraId="4EE2D76D" w14:textId="55CFD087" w:rsidR="009A6E2C" w:rsidRPr="009312B3" w:rsidRDefault="00C71CD1" w:rsidP="009A6E2C">
      <w:pPr>
        <w:pStyle w:val="NormalWeb"/>
        <w:spacing w:before="0" w:beforeAutospacing="0" w:after="0" w:afterAutospacing="0"/>
      </w:pPr>
      <w:r>
        <w:t xml:space="preserve">Finanšu </w:t>
      </w:r>
      <w:r w:rsidR="009A6E2C">
        <w:t>ministre</w:t>
      </w:r>
      <w:r w:rsidR="009A6E2C">
        <w:tab/>
      </w:r>
      <w:r w:rsidR="009A6E2C">
        <w:tab/>
      </w:r>
      <w:r w:rsidR="009A6E2C">
        <w:tab/>
      </w:r>
      <w:r w:rsidR="009A6E2C">
        <w:tab/>
      </w:r>
      <w:r w:rsidR="009A6E2C">
        <w:tab/>
      </w:r>
      <w:r w:rsidR="009A6E2C">
        <w:tab/>
      </w:r>
      <w:r w:rsidR="009A6E2C">
        <w:tab/>
        <w:t>D.Reizniece-Ozola</w:t>
      </w:r>
    </w:p>
    <w:p w14:paraId="6F6F457D" w14:textId="21DDA488" w:rsidR="00C71CD1" w:rsidRDefault="00C71CD1" w:rsidP="00C71CD1">
      <w:pPr>
        <w:pStyle w:val="NormalWeb"/>
        <w:spacing w:before="0" w:beforeAutospacing="0" w:after="0" w:afterAutospacing="0"/>
      </w:pPr>
      <w:r>
        <w:tab/>
      </w:r>
      <w:r>
        <w:tab/>
      </w:r>
      <w:r>
        <w:tab/>
      </w:r>
      <w:r>
        <w:tab/>
      </w:r>
      <w:r>
        <w:tab/>
      </w:r>
      <w:r>
        <w:tab/>
      </w:r>
      <w:r>
        <w:tab/>
      </w:r>
    </w:p>
    <w:p w14:paraId="01346AB5" w14:textId="4297A6B2" w:rsidR="002A72A1" w:rsidRPr="00645BA6" w:rsidRDefault="002A72A1" w:rsidP="00636491">
      <w:pPr>
        <w:spacing w:after="0" w:line="276" w:lineRule="auto"/>
        <w:ind w:firstLine="720"/>
        <w:rPr>
          <w:rFonts w:ascii="Times New Roman" w:eastAsia="Times New Roman" w:hAnsi="Times New Roman" w:cs="Times New Roman"/>
          <w:color w:val="000000" w:themeColor="text1"/>
          <w:sz w:val="28"/>
          <w:szCs w:val="28"/>
          <w:lang w:eastAsia="lv-LV"/>
        </w:rPr>
      </w:pPr>
    </w:p>
    <w:p w14:paraId="52EE4079" w14:textId="77777777" w:rsidR="002A72A1" w:rsidRPr="00645BA6" w:rsidRDefault="002A72A1" w:rsidP="00636491">
      <w:pPr>
        <w:spacing w:after="0" w:line="276" w:lineRule="auto"/>
        <w:ind w:firstLine="720"/>
        <w:rPr>
          <w:rFonts w:ascii="Times New Roman" w:eastAsia="Times New Roman" w:hAnsi="Times New Roman" w:cs="Times New Roman"/>
          <w:color w:val="000000" w:themeColor="text1"/>
          <w:sz w:val="28"/>
          <w:szCs w:val="28"/>
          <w:lang w:eastAsia="lv-LV"/>
        </w:rPr>
      </w:pPr>
    </w:p>
    <w:p w14:paraId="192C4DEF" w14:textId="77777777" w:rsidR="002A72A1" w:rsidRPr="00645BA6" w:rsidRDefault="002A72A1" w:rsidP="00636491">
      <w:pPr>
        <w:spacing w:after="0" w:line="276" w:lineRule="auto"/>
        <w:ind w:firstLine="720"/>
        <w:rPr>
          <w:rFonts w:ascii="Times New Roman" w:eastAsia="Times New Roman" w:hAnsi="Times New Roman" w:cs="Times New Roman"/>
          <w:color w:val="000000" w:themeColor="text1"/>
          <w:sz w:val="28"/>
          <w:szCs w:val="28"/>
          <w:lang w:eastAsia="lv-LV"/>
        </w:rPr>
      </w:pPr>
    </w:p>
    <w:p w14:paraId="53B67EF3" w14:textId="77777777" w:rsidR="002A72A1" w:rsidRDefault="002A72A1" w:rsidP="00636491">
      <w:pPr>
        <w:spacing w:after="0" w:line="276" w:lineRule="auto"/>
        <w:ind w:firstLine="720"/>
        <w:rPr>
          <w:rFonts w:ascii="Times New Roman" w:eastAsia="Times New Roman" w:hAnsi="Times New Roman" w:cs="Times New Roman"/>
          <w:color w:val="000000" w:themeColor="text1"/>
          <w:sz w:val="28"/>
          <w:szCs w:val="28"/>
          <w:lang w:eastAsia="lv-LV"/>
        </w:rPr>
      </w:pPr>
    </w:p>
    <w:p w14:paraId="02DC38C9" w14:textId="2CC772C8" w:rsidR="00636491" w:rsidRDefault="00636491" w:rsidP="00636491">
      <w:pPr>
        <w:spacing w:after="0" w:line="276" w:lineRule="auto"/>
        <w:rPr>
          <w:rFonts w:ascii="Times New Roman" w:eastAsia="Times New Roman" w:hAnsi="Times New Roman" w:cs="Times New Roman"/>
          <w:color w:val="000000" w:themeColor="text1"/>
          <w:sz w:val="28"/>
          <w:szCs w:val="28"/>
          <w:lang w:eastAsia="lv-LV"/>
        </w:rPr>
      </w:pPr>
    </w:p>
    <w:p w14:paraId="562AC71B" w14:textId="77777777" w:rsidR="00636491" w:rsidRDefault="00636491" w:rsidP="00636491">
      <w:pPr>
        <w:spacing w:after="0" w:line="276" w:lineRule="auto"/>
        <w:rPr>
          <w:rFonts w:ascii="Times New Roman" w:eastAsia="Times New Roman" w:hAnsi="Times New Roman" w:cs="Times New Roman"/>
          <w:color w:val="000000" w:themeColor="text1"/>
          <w:sz w:val="28"/>
          <w:szCs w:val="28"/>
          <w:lang w:eastAsia="lv-LV"/>
        </w:rPr>
      </w:pPr>
    </w:p>
    <w:p w14:paraId="5172413B" w14:textId="77777777" w:rsidR="002A72A1" w:rsidRPr="00645BA6" w:rsidRDefault="002A72A1" w:rsidP="00636491">
      <w:pPr>
        <w:spacing w:after="0" w:line="276" w:lineRule="auto"/>
        <w:rPr>
          <w:rFonts w:ascii="Times New Roman" w:eastAsia="Times New Roman" w:hAnsi="Times New Roman" w:cs="Times New Roman"/>
          <w:color w:val="000000" w:themeColor="text1"/>
          <w:sz w:val="28"/>
          <w:szCs w:val="28"/>
          <w:lang w:eastAsia="lv-LV"/>
        </w:rPr>
      </w:pPr>
    </w:p>
    <w:p w14:paraId="273D582A" w14:textId="77777777" w:rsidR="002A72A1" w:rsidRPr="00645BA6" w:rsidRDefault="002A72A1" w:rsidP="00636491">
      <w:pPr>
        <w:spacing w:after="0" w:line="276" w:lineRule="auto"/>
        <w:ind w:firstLine="720"/>
        <w:rPr>
          <w:rFonts w:ascii="Times New Roman" w:eastAsia="Times New Roman" w:hAnsi="Times New Roman" w:cs="Times New Roman"/>
          <w:color w:val="000000" w:themeColor="text1"/>
          <w:sz w:val="28"/>
          <w:szCs w:val="28"/>
          <w:lang w:eastAsia="lv-LV"/>
        </w:rPr>
      </w:pPr>
    </w:p>
    <w:p w14:paraId="776C1407" w14:textId="77777777" w:rsidR="002A72A1" w:rsidRPr="00636491" w:rsidRDefault="002A72A1" w:rsidP="00636491">
      <w:pPr>
        <w:spacing w:after="0" w:line="276" w:lineRule="auto"/>
        <w:jc w:val="both"/>
        <w:rPr>
          <w:rFonts w:ascii="Times New Roman" w:hAnsi="Times New Roman" w:cs="Times New Roman"/>
          <w:color w:val="000000" w:themeColor="text1"/>
        </w:rPr>
      </w:pPr>
      <w:r w:rsidRPr="00636491">
        <w:rPr>
          <w:rFonts w:ascii="Times New Roman" w:hAnsi="Times New Roman" w:cs="Times New Roman"/>
          <w:color w:val="000000" w:themeColor="text1"/>
        </w:rPr>
        <w:t>Kūliņš 67083857</w:t>
      </w:r>
    </w:p>
    <w:p w14:paraId="08494968" w14:textId="77777777" w:rsidR="002A72A1" w:rsidRPr="004C0AC4" w:rsidRDefault="004F676C" w:rsidP="00636491">
      <w:pPr>
        <w:spacing w:after="0" w:line="276" w:lineRule="auto"/>
        <w:jc w:val="both"/>
        <w:rPr>
          <w:rFonts w:ascii="Times New Roman" w:hAnsi="Times New Roman" w:cs="Times New Roman"/>
          <w:color w:val="000000" w:themeColor="text1"/>
          <w:sz w:val="24"/>
          <w:szCs w:val="24"/>
        </w:rPr>
      </w:pPr>
      <w:hyperlink r:id="rId13" w:history="1">
        <w:r w:rsidR="002A72A1" w:rsidRPr="00636491">
          <w:rPr>
            <w:rStyle w:val="Hyperlink"/>
            <w:rFonts w:ascii="Times New Roman" w:hAnsi="Times New Roman" w:cs="Times New Roman"/>
            <w:color w:val="000000" w:themeColor="text1"/>
          </w:rPr>
          <w:t>silvestrs.kulins@fm.gov.lv</w:t>
        </w:r>
      </w:hyperlink>
      <w:bookmarkStart w:id="3" w:name="b"/>
      <w:bookmarkStart w:id="4" w:name="c"/>
      <w:bookmarkEnd w:id="3"/>
      <w:bookmarkEnd w:id="4"/>
    </w:p>
    <w:p w14:paraId="7E91CDCE" w14:textId="77777777" w:rsidR="002A72A1" w:rsidRPr="002A72A1" w:rsidRDefault="002A72A1" w:rsidP="00636491">
      <w:pPr>
        <w:spacing w:line="276" w:lineRule="auto"/>
        <w:rPr>
          <w:rFonts w:ascii="Times New Roman" w:hAnsi="Times New Roman" w:cs="Times New Roman"/>
          <w:color w:val="000000" w:themeColor="text1"/>
          <w:sz w:val="24"/>
          <w:szCs w:val="24"/>
        </w:rPr>
      </w:pPr>
    </w:p>
    <w:sectPr w:rsidR="002A72A1" w:rsidRPr="002A72A1" w:rsidSect="00636491">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D6781" w14:textId="77777777" w:rsidR="004F676C" w:rsidRDefault="004F676C" w:rsidP="00FA4E61">
      <w:pPr>
        <w:spacing w:after="0" w:line="240" w:lineRule="auto"/>
      </w:pPr>
      <w:r>
        <w:separator/>
      </w:r>
    </w:p>
  </w:endnote>
  <w:endnote w:type="continuationSeparator" w:id="0">
    <w:p w14:paraId="4DA83C0F" w14:textId="77777777" w:rsidR="004F676C" w:rsidRDefault="004F676C" w:rsidP="00FA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CFD85" w14:textId="22BC7402" w:rsidR="009A6E2C" w:rsidRDefault="009A6E2C">
    <w:pPr>
      <w:pStyle w:val="Footer"/>
    </w:pPr>
    <w:r w:rsidRPr="00560703">
      <w:rPr>
        <w:rFonts w:ascii="Times New Roman" w:hAnsi="Times New Roman" w:cs="Times New Roman"/>
      </w:rPr>
      <w:t>FManot_090518_OCTA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5C4C" w14:textId="3521CCE0" w:rsidR="009A6E2C" w:rsidRPr="00560703" w:rsidRDefault="009A6E2C">
    <w:pPr>
      <w:pStyle w:val="Footer"/>
      <w:rPr>
        <w:rFonts w:ascii="Times New Roman" w:hAnsi="Times New Roman" w:cs="Times New Roman"/>
      </w:rPr>
    </w:pPr>
    <w:r w:rsidRPr="00560703">
      <w:rPr>
        <w:rFonts w:ascii="Times New Roman" w:hAnsi="Times New Roman" w:cs="Times New Roman"/>
      </w:rPr>
      <w:t>FManot_090518_OCTA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98A55" w14:textId="77777777" w:rsidR="004F676C" w:rsidRDefault="004F676C" w:rsidP="00FA4E61">
      <w:pPr>
        <w:spacing w:after="0" w:line="240" w:lineRule="auto"/>
      </w:pPr>
      <w:r>
        <w:separator/>
      </w:r>
    </w:p>
  </w:footnote>
  <w:footnote w:type="continuationSeparator" w:id="0">
    <w:p w14:paraId="6D7C9F15" w14:textId="77777777" w:rsidR="004F676C" w:rsidRDefault="004F676C" w:rsidP="00FA4E61">
      <w:pPr>
        <w:spacing w:after="0" w:line="240" w:lineRule="auto"/>
      </w:pPr>
      <w:r>
        <w:continuationSeparator/>
      </w:r>
    </w:p>
  </w:footnote>
  <w:footnote w:id="1">
    <w:p w14:paraId="1BFE8F8E" w14:textId="393F6876" w:rsidR="009A6E2C" w:rsidRDefault="009A6E2C">
      <w:pPr>
        <w:pStyle w:val="FootnoteText"/>
      </w:pPr>
      <w:r>
        <w:rPr>
          <w:rStyle w:val="FootnoteReference"/>
        </w:rPr>
        <w:footnoteRef/>
      </w:r>
      <w:r>
        <w:t xml:space="preserve"> </w:t>
      </w:r>
      <w:r w:rsidRPr="00784FF9">
        <w:t>http://www.fm.gov.lv/lv/sabiedribas_lidzdaliba/tiesibu_aktu_projekti/finansu_tirgus_politika#project468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273569"/>
      <w:docPartObj>
        <w:docPartGallery w:val="Page Numbers (Top of Page)"/>
        <w:docPartUnique/>
      </w:docPartObj>
    </w:sdtPr>
    <w:sdtEndPr>
      <w:rPr>
        <w:noProof/>
      </w:rPr>
    </w:sdtEndPr>
    <w:sdtContent>
      <w:p w14:paraId="76F72C1D" w14:textId="41ECA68F" w:rsidR="009A6E2C" w:rsidRDefault="009A6E2C">
        <w:pPr>
          <w:pStyle w:val="Header"/>
          <w:jc w:val="center"/>
        </w:pPr>
        <w:r>
          <w:fldChar w:fldCharType="begin"/>
        </w:r>
        <w:r>
          <w:instrText xml:space="preserve"> PAGE   \* MERGEFORMAT </w:instrText>
        </w:r>
        <w:r>
          <w:fldChar w:fldCharType="separate"/>
        </w:r>
        <w:r w:rsidR="00EB3BAF">
          <w:rPr>
            <w:noProof/>
          </w:rPr>
          <w:t>21</w:t>
        </w:r>
        <w:r>
          <w:rPr>
            <w:noProof/>
          </w:rPr>
          <w:fldChar w:fldCharType="end"/>
        </w:r>
      </w:p>
    </w:sdtContent>
  </w:sdt>
  <w:p w14:paraId="03644DEC" w14:textId="77777777" w:rsidR="009A6E2C" w:rsidRDefault="009A6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599"/>
    <w:multiLevelType w:val="hybridMultilevel"/>
    <w:tmpl w:val="B05AFC66"/>
    <w:lvl w:ilvl="0" w:tplc="C50032A8">
      <w:start w:val="19"/>
      <w:numFmt w:val="bullet"/>
      <w:lvlText w:val="-"/>
      <w:lvlJc w:val="left"/>
      <w:pPr>
        <w:ind w:left="420" w:hanging="360"/>
      </w:pPr>
      <w:rPr>
        <w:rFonts w:ascii="Times New Roman" w:eastAsia="Times New Roman"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4493724B"/>
    <w:multiLevelType w:val="hybridMultilevel"/>
    <w:tmpl w:val="28D61374"/>
    <w:lvl w:ilvl="0" w:tplc="F89CFB80">
      <w:start w:val="10"/>
      <w:numFmt w:val="bullet"/>
      <w:lvlText w:val="-"/>
      <w:lvlJc w:val="left"/>
      <w:pPr>
        <w:ind w:left="1155" w:hanging="360"/>
      </w:pPr>
      <w:rPr>
        <w:rFonts w:ascii="Times New Roman" w:eastAsia="Times New Roman" w:hAnsi="Times New Roman" w:cs="Times New Roman" w:hint="default"/>
        <w:sz w:val="28"/>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2" w15:restartNumberingAfterBreak="0">
    <w:nsid w:val="7B1E729A"/>
    <w:multiLevelType w:val="hybridMultilevel"/>
    <w:tmpl w:val="7EE211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D2"/>
    <w:rsid w:val="0000065A"/>
    <w:rsid w:val="00000F72"/>
    <w:rsid w:val="00007D1A"/>
    <w:rsid w:val="00031E13"/>
    <w:rsid w:val="00051D54"/>
    <w:rsid w:val="0005746D"/>
    <w:rsid w:val="000635AD"/>
    <w:rsid w:val="00070441"/>
    <w:rsid w:val="00071B37"/>
    <w:rsid w:val="00073B05"/>
    <w:rsid w:val="000760A0"/>
    <w:rsid w:val="00087B75"/>
    <w:rsid w:val="00092493"/>
    <w:rsid w:val="000A3478"/>
    <w:rsid w:val="000A4B29"/>
    <w:rsid w:val="000A6732"/>
    <w:rsid w:val="000A6D64"/>
    <w:rsid w:val="000B659A"/>
    <w:rsid w:val="000C3658"/>
    <w:rsid w:val="000E5AC9"/>
    <w:rsid w:val="00107759"/>
    <w:rsid w:val="001318D3"/>
    <w:rsid w:val="0014548A"/>
    <w:rsid w:val="00152367"/>
    <w:rsid w:val="00156156"/>
    <w:rsid w:val="00160565"/>
    <w:rsid w:val="00160E9F"/>
    <w:rsid w:val="00162959"/>
    <w:rsid w:val="00172548"/>
    <w:rsid w:val="00174225"/>
    <w:rsid w:val="00187D5D"/>
    <w:rsid w:val="00193ED0"/>
    <w:rsid w:val="001A4404"/>
    <w:rsid w:val="001B154A"/>
    <w:rsid w:val="001B7699"/>
    <w:rsid w:val="001C12AF"/>
    <w:rsid w:val="001C2CCB"/>
    <w:rsid w:val="001D42E2"/>
    <w:rsid w:val="001E1F03"/>
    <w:rsid w:val="001E3FB8"/>
    <w:rsid w:val="001E4155"/>
    <w:rsid w:val="001E7A3E"/>
    <w:rsid w:val="001F1041"/>
    <w:rsid w:val="001F52DA"/>
    <w:rsid w:val="00207237"/>
    <w:rsid w:val="00212A67"/>
    <w:rsid w:val="002227CC"/>
    <w:rsid w:val="00235A6B"/>
    <w:rsid w:val="00242A6E"/>
    <w:rsid w:val="00246D86"/>
    <w:rsid w:val="0025309E"/>
    <w:rsid w:val="00257DE7"/>
    <w:rsid w:val="002643D5"/>
    <w:rsid w:val="002A72A1"/>
    <w:rsid w:val="002C3026"/>
    <w:rsid w:val="002D5497"/>
    <w:rsid w:val="002F0D68"/>
    <w:rsid w:val="00301BF6"/>
    <w:rsid w:val="00304C9E"/>
    <w:rsid w:val="00305E35"/>
    <w:rsid w:val="00307F40"/>
    <w:rsid w:val="00333470"/>
    <w:rsid w:val="00341454"/>
    <w:rsid w:val="00354027"/>
    <w:rsid w:val="003567DD"/>
    <w:rsid w:val="00367BC2"/>
    <w:rsid w:val="0037325B"/>
    <w:rsid w:val="003738F3"/>
    <w:rsid w:val="0037510F"/>
    <w:rsid w:val="00395EA6"/>
    <w:rsid w:val="003A6C27"/>
    <w:rsid w:val="003C0621"/>
    <w:rsid w:val="003C1B11"/>
    <w:rsid w:val="003E1038"/>
    <w:rsid w:val="0040269F"/>
    <w:rsid w:val="00407A08"/>
    <w:rsid w:val="00422F04"/>
    <w:rsid w:val="0042675E"/>
    <w:rsid w:val="00435C5D"/>
    <w:rsid w:val="00437C32"/>
    <w:rsid w:val="00440658"/>
    <w:rsid w:val="00470781"/>
    <w:rsid w:val="0048516C"/>
    <w:rsid w:val="00485DEC"/>
    <w:rsid w:val="00494EAD"/>
    <w:rsid w:val="004A2856"/>
    <w:rsid w:val="004C01C6"/>
    <w:rsid w:val="004C35D7"/>
    <w:rsid w:val="004D251D"/>
    <w:rsid w:val="004F4E2A"/>
    <w:rsid w:val="004F676C"/>
    <w:rsid w:val="004F7220"/>
    <w:rsid w:val="005000DB"/>
    <w:rsid w:val="00506BE8"/>
    <w:rsid w:val="00506C0A"/>
    <w:rsid w:val="00517A14"/>
    <w:rsid w:val="005253E2"/>
    <w:rsid w:val="005346AF"/>
    <w:rsid w:val="005477AC"/>
    <w:rsid w:val="00547A7B"/>
    <w:rsid w:val="00560703"/>
    <w:rsid w:val="00564094"/>
    <w:rsid w:val="00571943"/>
    <w:rsid w:val="00582732"/>
    <w:rsid w:val="005852E4"/>
    <w:rsid w:val="00594C0C"/>
    <w:rsid w:val="005A2F75"/>
    <w:rsid w:val="005A5851"/>
    <w:rsid w:val="005B15A0"/>
    <w:rsid w:val="005B21F8"/>
    <w:rsid w:val="005B30E8"/>
    <w:rsid w:val="005C6CFA"/>
    <w:rsid w:val="005C7F09"/>
    <w:rsid w:val="005E201E"/>
    <w:rsid w:val="005E7747"/>
    <w:rsid w:val="00601A29"/>
    <w:rsid w:val="00605F61"/>
    <w:rsid w:val="006110E4"/>
    <w:rsid w:val="00612CD7"/>
    <w:rsid w:val="006158F2"/>
    <w:rsid w:val="00622E62"/>
    <w:rsid w:val="00625008"/>
    <w:rsid w:val="00627129"/>
    <w:rsid w:val="006313D7"/>
    <w:rsid w:val="00633AD2"/>
    <w:rsid w:val="006357ED"/>
    <w:rsid w:val="00636491"/>
    <w:rsid w:val="00640A37"/>
    <w:rsid w:val="00661C03"/>
    <w:rsid w:val="006B0B85"/>
    <w:rsid w:val="006B512F"/>
    <w:rsid w:val="006D1596"/>
    <w:rsid w:val="006D59BE"/>
    <w:rsid w:val="006F6B60"/>
    <w:rsid w:val="0071607B"/>
    <w:rsid w:val="00717261"/>
    <w:rsid w:val="00724C55"/>
    <w:rsid w:val="007317E5"/>
    <w:rsid w:val="0073309A"/>
    <w:rsid w:val="00735792"/>
    <w:rsid w:val="00737591"/>
    <w:rsid w:val="00766BAE"/>
    <w:rsid w:val="00784FF9"/>
    <w:rsid w:val="00791189"/>
    <w:rsid w:val="007C07D9"/>
    <w:rsid w:val="007E4D87"/>
    <w:rsid w:val="008068EB"/>
    <w:rsid w:val="00811251"/>
    <w:rsid w:val="008234EB"/>
    <w:rsid w:val="008245A2"/>
    <w:rsid w:val="00832C6F"/>
    <w:rsid w:val="00837AA2"/>
    <w:rsid w:val="008402A2"/>
    <w:rsid w:val="00842DEF"/>
    <w:rsid w:val="008450CB"/>
    <w:rsid w:val="008538B3"/>
    <w:rsid w:val="00876974"/>
    <w:rsid w:val="008B28F8"/>
    <w:rsid w:val="008C335D"/>
    <w:rsid w:val="008C36F9"/>
    <w:rsid w:val="008E1A9F"/>
    <w:rsid w:val="008F23B8"/>
    <w:rsid w:val="009035C6"/>
    <w:rsid w:val="009046DD"/>
    <w:rsid w:val="00920BB9"/>
    <w:rsid w:val="00920F4A"/>
    <w:rsid w:val="009312B3"/>
    <w:rsid w:val="00952A83"/>
    <w:rsid w:val="00954EE5"/>
    <w:rsid w:val="00957D97"/>
    <w:rsid w:val="009732A3"/>
    <w:rsid w:val="0097634B"/>
    <w:rsid w:val="00977211"/>
    <w:rsid w:val="00983E48"/>
    <w:rsid w:val="00984616"/>
    <w:rsid w:val="0098514E"/>
    <w:rsid w:val="009A6E2C"/>
    <w:rsid w:val="009B644F"/>
    <w:rsid w:val="009D0869"/>
    <w:rsid w:val="009D1054"/>
    <w:rsid w:val="009D68CE"/>
    <w:rsid w:val="009E111F"/>
    <w:rsid w:val="009E2F75"/>
    <w:rsid w:val="009E7227"/>
    <w:rsid w:val="009E78DC"/>
    <w:rsid w:val="00A116FB"/>
    <w:rsid w:val="00A12887"/>
    <w:rsid w:val="00A16C30"/>
    <w:rsid w:val="00A25553"/>
    <w:rsid w:val="00A60B18"/>
    <w:rsid w:val="00A615FF"/>
    <w:rsid w:val="00A76885"/>
    <w:rsid w:val="00AA02E6"/>
    <w:rsid w:val="00AA5E9A"/>
    <w:rsid w:val="00AA6908"/>
    <w:rsid w:val="00AB2289"/>
    <w:rsid w:val="00AC47DC"/>
    <w:rsid w:val="00AC6479"/>
    <w:rsid w:val="00B201D0"/>
    <w:rsid w:val="00B22C3F"/>
    <w:rsid w:val="00B407E4"/>
    <w:rsid w:val="00B45731"/>
    <w:rsid w:val="00B61C96"/>
    <w:rsid w:val="00B61DAE"/>
    <w:rsid w:val="00B66EB7"/>
    <w:rsid w:val="00B72CF7"/>
    <w:rsid w:val="00B75090"/>
    <w:rsid w:val="00B76E3E"/>
    <w:rsid w:val="00B83295"/>
    <w:rsid w:val="00B97575"/>
    <w:rsid w:val="00BE301D"/>
    <w:rsid w:val="00BF1450"/>
    <w:rsid w:val="00BF747E"/>
    <w:rsid w:val="00BF752D"/>
    <w:rsid w:val="00C07272"/>
    <w:rsid w:val="00C11DD4"/>
    <w:rsid w:val="00C474B9"/>
    <w:rsid w:val="00C5105E"/>
    <w:rsid w:val="00C713C6"/>
    <w:rsid w:val="00C71CD1"/>
    <w:rsid w:val="00C71F77"/>
    <w:rsid w:val="00C75F52"/>
    <w:rsid w:val="00C77103"/>
    <w:rsid w:val="00C834B7"/>
    <w:rsid w:val="00CC2765"/>
    <w:rsid w:val="00CC3C4E"/>
    <w:rsid w:val="00CD0295"/>
    <w:rsid w:val="00CE693E"/>
    <w:rsid w:val="00CF0603"/>
    <w:rsid w:val="00D137D8"/>
    <w:rsid w:val="00D151DF"/>
    <w:rsid w:val="00D34B9F"/>
    <w:rsid w:val="00D35971"/>
    <w:rsid w:val="00D44B9F"/>
    <w:rsid w:val="00D869D2"/>
    <w:rsid w:val="00DA6B4D"/>
    <w:rsid w:val="00DB3B25"/>
    <w:rsid w:val="00DC2007"/>
    <w:rsid w:val="00DC710A"/>
    <w:rsid w:val="00DD70E1"/>
    <w:rsid w:val="00DE769A"/>
    <w:rsid w:val="00E01ACC"/>
    <w:rsid w:val="00E033FB"/>
    <w:rsid w:val="00E26AFE"/>
    <w:rsid w:val="00E32AA7"/>
    <w:rsid w:val="00E4321F"/>
    <w:rsid w:val="00E43AD3"/>
    <w:rsid w:val="00E4647A"/>
    <w:rsid w:val="00E5274E"/>
    <w:rsid w:val="00E65E3D"/>
    <w:rsid w:val="00E701B5"/>
    <w:rsid w:val="00E713EB"/>
    <w:rsid w:val="00E7346C"/>
    <w:rsid w:val="00EA3441"/>
    <w:rsid w:val="00EB311B"/>
    <w:rsid w:val="00EB3BAF"/>
    <w:rsid w:val="00EB4071"/>
    <w:rsid w:val="00EB58A5"/>
    <w:rsid w:val="00EB7410"/>
    <w:rsid w:val="00ED45A3"/>
    <w:rsid w:val="00ED5879"/>
    <w:rsid w:val="00ED594A"/>
    <w:rsid w:val="00EF124B"/>
    <w:rsid w:val="00EF7EAF"/>
    <w:rsid w:val="00F13645"/>
    <w:rsid w:val="00F143FE"/>
    <w:rsid w:val="00F163CF"/>
    <w:rsid w:val="00F20AC5"/>
    <w:rsid w:val="00F24CE6"/>
    <w:rsid w:val="00F2548F"/>
    <w:rsid w:val="00F4400F"/>
    <w:rsid w:val="00F60810"/>
    <w:rsid w:val="00F6274F"/>
    <w:rsid w:val="00F652C1"/>
    <w:rsid w:val="00FA4E61"/>
    <w:rsid w:val="00FA5129"/>
    <w:rsid w:val="00FB6266"/>
    <w:rsid w:val="00FE19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F96C"/>
  <w15:chartTrackingRefBased/>
  <w15:docId w15:val="{7D3115D6-33A9-42DC-A19F-CB6B015E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D869D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869D2"/>
    <w:rPr>
      <w:color w:val="0000FF"/>
      <w:u w:val="single"/>
    </w:rPr>
  </w:style>
  <w:style w:type="paragraph" w:styleId="Header">
    <w:name w:val="header"/>
    <w:basedOn w:val="Normal"/>
    <w:link w:val="HeaderChar"/>
    <w:uiPriority w:val="99"/>
    <w:unhideWhenUsed/>
    <w:rsid w:val="00FA4E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4E61"/>
  </w:style>
  <w:style w:type="paragraph" w:styleId="Footer">
    <w:name w:val="footer"/>
    <w:basedOn w:val="Normal"/>
    <w:link w:val="FooterChar"/>
    <w:uiPriority w:val="99"/>
    <w:unhideWhenUsed/>
    <w:rsid w:val="00FA4E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4E61"/>
  </w:style>
  <w:style w:type="paragraph" w:styleId="BalloonText">
    <w:name w:val="Balloon Text"/>
    <w:basedOn w:val="Normal"/>
    <w:link w:val="BalloonTextChar"/>
    <w:uiPriority w:val="99"/>
    <w:semiHidden/>
    <w:unhideWhenUsed/>
    <w:rsid w:val="00F44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00F"/>
    <w:rPr>
      <w:rFonts w:ascii="Segoe UI" w:hAnsi="Segoe UI" w:cs="Segoe UI"/>
      <w:sz w:val="18"/>
      <w:szCs w:val="18"/>
    </w:rPr>
  </w:style>
  <w:style w:type="character" w:styleId="CommentReference">
    <w:name w:val="annotation reference"/>
    <w:basedOn w:val="DefaultParagraphFont"/>
    <w:uiPriority w:val="99"/>
    <w:semiHidden/>
    <w:unhideWhenUsed/>
    <w:rsid w:val="0098514E"/>
    <w:rPr>
      <w:sz w:val="16"/>
      <w:szCs w:val="16"/>
    </w:rPr>
  </w:style>
  <w:style w:type="paragraph" w:styleId="CommentText">
    <w:name w:val="annotation text"/>
    <w:basedOn w:val="Normal"/>
    <w:link w:val="CommentTextChar"/>
    <w:uiPriority w:val="99"/>
    <w:unhideWhenUsed/>
    <w:rsid w:val="0098514E"/>
    <w:pPr>
      <w:spacing w:line="240" w:lineRule="auto"/>
    </w:pPr>
    <w:rPr>
      <w:sz w:val="20"/>
      <w:szCs w:val="20"/>
    </w:rPr>
  </w:style>
  <w:style w:type="character" w:customStyle="1" w:styleId="CommentTextChar">
    <w:name w:val="Comment Text Char"/>
    <w:basedOn w:val="DefaultParagraphFont"/>
    <w:link w:val="CommentText"/>
    <w:uiPriority w:val="99"/>
    <w:rsid w:val="0098514E"/>
    <w:rPr>
      <w:sz w:val="20"/>
      <w:szCs w:val="20"/>
    </w:rPr>
  </w:style>
  <w:style w:type="paragraph" w:styleId="CommentSubject">
    <w:name w:val="annotation subject"/>
    <w:basedOn w:val="CommentText"/>
    <w:next w:val="CommentText"/>
    <w:link w:val="CommentSubjectChar"/>
    <w:uiPriority w:val="99"/>
    <w:semiHidden/>
    <w:unhideWhenUsed/>
    <w:rsid w:val="0098514E"/>
    <w:rPr>
      <w:b/>
      <w:bCs/>
    </w:rPr>
  </w:style>
  <w:style w:type="character" w:customStyle="1" w:styleId="CommentSubjectChar">
    <w:name w:val="Comment Subject Char"/>
    <w:basedOn w:val="CommentTextChar"/>
    <w:link w:val="CommentSubject"/>
    <w:uiPriority w:val="99"/>
    <w:semiHidden/>
    <w:rsid w:val="0098514E"/>
    <w:rPr>
      <w:b/>
      <w:bCs/>
      <w:sz w:val="20"/>
      <w:szCs w:val="20"/>
    </w:rPr>
  </w:style>
  <w:style w:type="character" w:styleId="Strong">
    <w:name w:val="Strong"/>
    <w:basedOn w:val="DefaultParagraphFont"/>
    <w:uiPriority w:val="22"/>
    <w:qFormat/>
    <w:rsid w:val="006D59BE"/>
    <w:rPr>
      <w:b/>
      <w:bCs/>
    </w:rPr>
  </w:style>
  <w:style w:type="paragraph" w:customStyle="1" w:styleId="doc-ti">
    <w:name w:val="doc-ti"/>
    <w:basedOn w:val="Normal"/>
    <w:rsid w:val="006D59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B30E8"/>
    <w:pPr>
      <w:ind w:left="720"/>
      <w:contextualSpacing/>
    </w:pPr>
  </w:style>
  <w:style w:type="paragraph" w:styleId="Revision">
    <w:name w:val="Revision"/>
    <w:hidden/>
    <w:uiPriority w:val="99"/>
    <w:semiHidden/>
    <w:rsid w:val="00BF747E"/>
    <w:pPr>
      <w:spacing w:after="0" w:line="240" w:lineRule="auto"/>
    </w:pPr>
  </w:style>
  <w:style w:type="paragraph" w:styleId="FootnoteText">
    <w:name w:val="footnote text"/>
    <w:basedOn w:val="Normal"/>
    <w:link w:val="FootnoteTextChar"/>
    <w:uiPriority w:val="99"/>
    <w:semiHidden/>
    <w:unhideWhenUsed/>
    <w:rsid w:val="00784F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FF9"/>
    <w:rPr>
      <w:sz w:val="20"/>
      <w:szCs w:val="20"/>
    </w:rPr>
  </w:style>
  <w:style w:type="character" w:styleId="FootnoteReference">
    <w:name w:val="footnote reference"/>
    <w:basedOn w:val="DefaultParagraphFont"/>
    <w:uiPriority w:val="99"/>
    <w:semiHidden/>
    <w:unhideWhenUsed/>
    <w:rsid w:val="00784FF9"/>
    <w:rPr>
      <w:vertAlign w:val="superscript"/>
    </w:rPr>
  </w:style>
  <w:style w:type="paragraph" w:styleId="NormalWeb">
    <w:name w:val="Normal (Web)"/>
    <w:basedOn w:val="Normal"/>
    <w:uiPriority w:val="99"/>
    <w:unhideWhenUsed/>
    <w:rsid w:val="00C71CD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251">
      <w:bodyDiv w:val="1"/>
      <w:marLeft w:val="0"/>
      <w:marRight w:val="0"/>
      <w:marTop w:val="0"/>
      <w:marBottom w:val="0"/>
      <w:divBdr>
        <w:top w:val="none" w:sz="0" w:space="0" w:color="auto"/>
        <w:left w:val="none" w:sz="0" w:space="0" w:color="auto"/>
        <w:bottom w:val="none" w:sz="0" w:space="0" w:color="auto"/>
        <w:right w:val="none" w:sz="0" w:space="0" w:color="auto"/>
      </w:divBdr>
    </w:div>
    <w:div w:id="346491420">
      <w:bodyDiv w:val="1"/>
      <w:marLeft w:val="0"/>
      <w:marRight w:val="0"/>
      <w:marTop w:val="0"/>
      <w:marBottom w:val="0"/>
      <w:divBdr>
        <w:top w:val="none" w:sz="0" w:space="0" w:color="auto"/>
        <w:left w:val="none" w:sz="0" w:space="0" w:color="auto"/>
        <w:bottom w:val="none" w:sz="0" w:space="0" w:color="auto"/>
        <w:right w:val="none" w:sz="0" w:space="0" w:color="auto"/>
      </w:divBdr>
    </w:div>
    <w:div w:id="723942181">
      <w:bodyDiv w:val="1"/>
      <w:marLeft w:val="0"/>
      <w:marRight w:val="0"/>
      <w:marTop w:val="0"/>
      <w:marBottom w:val="0"/>
      <w:divBdr>
        <w:top w:val="none" w:sz="0" w:space="0" w:color="auto"/>
        <w:left w:val="none" w:sz="0" w:space="0" w:color="auto"/>
        <w:bottom w:val="none" w:sz="0" w:space="0" w:color="auto"/>
        <w:right w:val="none" w:sz="0" w:space="0" w:color="auto"/>
      </w:divBdr>
    </w:div>
    <w:div w:id="858543558">
      <w:bodyDiv w:val="1"/>
      <w:marLeft w:val="0"/>
      <w:marRight w:val="0"/>
      <w:marTop w:val="0"/>
      <w:marBottom w:val="0"/>
      <w:divBdr>
        <w:top w:val="none" w:sz="0" w:space="0" w:color="auto"/>
        <w:left w:val="none" w:sz="0" w:space="0" w:color="auto"/>
        <w:bottom w:val="none" w:sz="0" w:space="0" w:color="auto"/>
        <w:right w:val="none" w:sz="0" w:space="0" w:color="auto"/>
      </w:divBdr>
    </w:div>
    <w:div w:id="1438982545">
      <w:bodyDiv w:val="1"/>
      <w:marLeft w:val="0"/>
      <w:marRight w:val="0"/>
      <w:marTop w:val="0"/>
      <w:marBottom w:val="0"/>
      <w:divBdr>
        <w:top w:val="none" w:sz="0" w:space="0" w:color="auto"/>
        <w:left w:val="none" w:sz="0" w:space="0" w:color="auto"/>
        <w:bottom w:val="none" w:sz="0" w:space="0" w:color="auto"/>
        <w:right w:val="none" w:sz="0" w:space="0" w:color="auto"/>
      </w:divBdr>
    </w:div>
    <w:div w:id="1728916176">
      <w:bodyDiv w:val="1"/>
      <w:marLeft w:val="0"/>
      <w:marRight w:val="0"/>
      <w:marTop w:val="0"/>
      <w:marBottom w:val="0"/>
      <w:divBdr>
        <w:top w:val="none" w:sz="0" w:space="0" w:color="auto"/>
        <w:left w:val="none" w:sz="0" w:space="0" w:color="auto"/>
        <w:bottom w:val="none" w:sz="0" w:space="0" w:color="auto"/>
        <w:right w:val="none" w:sz="0" w:space="0" w:color="auto"/>
      </w:divBdr>
      <w:divsChild>
        <w:div w:id="55423822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ab.lv/" TargetMode="External"/><Relationship Id="rId13" Type="http://schemas.openxmlformats.org/officeDocument/2006/relationships/hyperlink" Target="mailto:silvestrs.kulins@f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0306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0306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doc.php?id=203061" TargetMode="External"/><Relationship Id="rId4" Type="http://schemas.openxmlformats.org/officeDocument/2006/relationships/settings" Target="settings.xml"/><Relationship Id="rId9" Type="http://schemas.openxmlformats.org/officeDocument/2006/relationships/hyperlink" Target="http://pro.nais.lv/naiser/esdoc.cfm?esid=32009L010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ADD6-D87D-4A58-99D5-892F5BE4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55605</Words>
  <Characters>31696</Characters>
  <Application>Microsoft Office Word</Application>
  <DocSecurity>0</DocSecurity>
  <Lines>264</Lines>
  <Paragraphs>174</Paragraphs>
  <ScaleCrop>false</ScaleCrop>
  <HeadingPairs>
    <vt:vector size="2" baseType="variant">
      <vt:variant>
        <vt:lpstr>Title</vt:lpstr>
      </vt:variant>
      <vt:variant>
        <vt:i4>1</vt:i4>
      </vt:variant>
    </vt:vector>
  </HeadingPairs>
  <TitlesOfParts>
    <vt:vector size="1" baseType="lpstr">
      <vt:lpstr>Likumprojekta „Grozījumi Sauszemes transportlīdzekļu īpašnieku civiltiesiskās atbildības obligātās apdrošināšanas likumā” sākotnējās ietekmes novērtējuma ziņojums (anotācija)</vt:lpstr>
    </vt:vector>
  </TitlesOfParts>
  <Company>FM</Company>
  <LinksUpToDate>false</LinksUpToDate>
  <CharactersWithSpaces>87127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Sauszemes transportlīdzekļu īpašnieku civiltiesiskās atbildības obligātās apdrošināšanas likumā” sākotnējās ietekmes novērtējuma ziņojums (anotācija)</dc:title>
  <dc:subject>Likumprojekta „Grozījumi Sauszemes transportlīdzekļu īpašnieku civiltiesiskās atbildības obligātās apdrošināšanas likumā” sākotnējās ietekmes novērtējuma ziņojums (anotācija)</dc:subject>
  <dc:creator>S.Kūliņš</dc:creator>
  <cp:keywords/>
  <dc:description>silvestrs.kulins@fm.gov.l_x000d_
67083857</dc:description>
  <cp:lastModifiedBy>Silvestrs Kūliņš</cp:lastModifiedBy>
  <cp:revision>8</cp:revision>
  <cp:lastPrinted>2018-08-07T11:12:00Z</cp:lastPrinted>
  <dcterms:created xsi:type="dcterms:W3CDTF">2018-06-21T11:04:00Z</dcterms:created>
  <dcterms:modified xsi:type="dcterms:W3CDTF">2018-08-09T10:10:00Z</dcterms:modified>
</cp:coreProperties>
</file>