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58C3" w14:textId="77777777" w:rsidR="00D36248" w:rsidRPr="00D36248" w:rsidRDefault="00D36248" w:rsidP="00D36248">
      <w:pPr>
        <w:pStyle w:val="Heading2"/>
        <w:tabs>
          <w:tab w:val="left" w:pos="9354"/>
        </w:tabs>
        <w:spacing w:before="0" w:after="120"/>
        <w:jc w:val="right"/>
        <w:rPr>
          <w:rFonts w:ascii="Times New Roman" w:hAnsi="Times New Roman"/>
          <w:bCs w:val="0"/>
        </w:rPr>
      </w:pPr>
      <w:bookmarkStart w:id="0" w:name="_GoBack"/>
      <w:bookmarkEnd w:id="0"/>
      <w:r w:rsidRPr="00D36248">
        <w:rPr>
          <w:rFonts w:ascii="Times New Roman" w:hAnsi="Times New Roman"/>
          <w:bCs w:val="0"/>
        </w:rPr>
        <w:t>Projekts</w:t>
      </w:r>
    </w:p>
    <w:p w14:paraId="06FD1C5E" w14:textId="77777777" w:rsidR="00D36248" w:rsidRPr="00D36248" w:rsidRDefault="00D36248" w:rsidP="00D36248">
      <w:pPr>
        <w:pStyle w:val="Heading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36248">
        <w:rPr>
          <w:rFonts w:ascii="Times New Roman" w:hAnsi="Times New Roman"/>
          <w:bCs w:val="0"/>
          <w:i w:val="0"/>
        </w:rPr>
        <w:t>LATVIJAS REPUBLIKAS MINISTRU KABINETS</w:t>
      </w:r>
    </w:p>
    <w:p w14:paraId="3735E85D" w14:textId="77777777" w:rsidR="00D36248" w:rsidRPr="00D36248" w:rsidRDefault="00D36248" w:rsidP="00D36248">
      <w:pPr>
        <w:rPr>
          <w:rFonts w:ascii="Times New Roman" w:hAnsi="Times New Roman" w:cs="Times New Roman"/>
          <w:sz w:val="28"/>
          <w:szCs w:val="28"/>
        </w:rPr>
      </w:pPr>
    </w:p>
    <w:p w14:paraId="2A2003B0" w14:textId="77777777" w:rsidR="00D36248" w:rsidRPr="00D36248" w:rsidRDefault="00D36248" w:rsidP="00D36248">
      <w:pPr>
        <w:rPr>
          <w:rFonts w:ascii="Times New Roman" w:hAnsi="Times New Roman" w:cs="Times New Roman"/>
          <w:sz w:val="28"/>
          <w:szCs w:val="28"/>
        </w:rPr>
      </w:pPr>
    </w:p>
    <w:p w14:paraId="293A50DA" w14:textId="5032A0E0" w:rsidR="00D36248" w:rsidRPr="00D36248" w:rsidRDefault="00D36248" w:rsidP="00D362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248">
        <w:rPr>
          <w:rFonts w:ascii="Times New Roman" w:hAnsi="Times New Roman" w:cs="Times New Roman"/>
          <w:b/>
          <w:bCs/>
          <w:sz w:val="28"/>
          <w:szCs w:val="28"/>
        </w:rPr>
        <w:t>2018. </w:t>
      </w:r>
      <w:proofErr w:type="spellStart"/>
      <w:proofErr w:type="gramStart"/>
      <w:r w:rsidRPr="00D36248">
        <w:rPr>
          <w:rFonts w:ascii="Times New Roman" w:hAnsi="Times New Roman" w:cs="Times New Roman"/>
          <w:b/>
          <w:bCs/>
          <w:sz w:val="28"/>
          <w:szCs w:val="28"/>
        </w:rPr>
        <w:t>gada</w:t>
      </w:r>
      <w:proofErr w:type="spellEnd"/>
      <w:proofErr w:type="gramEnd"/>
      <w:r w:rsidRPr="00D3624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proofErr w:type="spellStart"/>
      <w:r w:rsidRPr="00D36248">
        <w:rPr>
          <w:rFonts w:ascii="Times New Roman" w:hAnsi="Times New Roman" w:cs="Times New Roman"/>
          <w:b/>
          <w:bCs/>
          <w:sz w:val="28"/>
          <w:szCs w:val="28"/>
        </w:rPr>
        <w:t>Instrukcija</w:t>
      </w:r>
      <w:proofErr w:type="spellEnd"/>
      <w:r w:rsidRPr="00D362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6248"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 w:rsidRPr="00D362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6248" w:rsidDel="005B1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96E5EC" w14:textId="3D3C93D6" w:rsidR="00D36248" w:rsidRPr="00D36248" w:rsidRDefault="00D36248" w:rsidP="00D36248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proofErr w:type="spellStart"/>
      <w:r w:rsidRPr="00D36248">
        <w:rPr>
          <w:rFonts w:ascii="Times New Roman" w:hAnsi="Times New Roman" w:cs="Times New Roman"/>
          <w:b/>
          <w:bCs/>
          <w:sz w:val="28"/>
          <w:szCs w:val="28"/>
        </w:rPr>
        <w:t>Rīgā</w:t>
      </w:r>
      <w:proofErr w:type="spellEnd"/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2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(</w:t>
      </w:r>
      <w:proofErr w:type="spellStart"/>
      <w:proofErr w:type="gramStart"/>
      <w:r w:rsidRPr="00D36248">
        <w:rPr>
          <w:rFonts w:ascii="Times New Roman" w:hAnsi="Times New Roman" w:cs="Times New Roman"/>
          <w:b/>
          <w:bCs/>
          <w:sz w:val="28"/>
          <w:szCs w:val="28"/>
        </w:rPr>
        <w:t>prot</w:t>
      </w:r>
      <w:proofErr w:type="gramEnd"/>
      <w:r w:rsidRPr="00D3624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End"/>
      <w:r w:rsidRPr="00D362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6248"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 w:rsidRPr="00D36248">
        <w:rPr>
          <w:rFonts w:ascii="Times New Roman" w:hAnsi="Times New Roman" w:cs="Times New Roman"/>
          <w:b/>
          <w:bCs/>
          <w:sz w:val="28"/>
          <w:szCs w:val="28"/>
        </w:rPr>
        <w:t>.   §)</w:t>
      </w:r>
    </w:p>
    <w:p w14:paraId="458C1B5E" w14:textId="77777777" w:rsidR="00C230E5" w:rsidRPr="00D36248" w:rsidRDefault="00C230E5" w:rsidP="00E907CD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2B02B745" w14:textId="77777777" w:rsidR="00C230E5" w:rsidRPr="00D36248" w:rsidRDefault="00C230E5" w:rsidP="00E907CD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D36248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Kārtība, kādā valsts budžeta iestādes sagatavo un apstiprina valsts budžeta programmu, apakšprogrammu un pasākumu tāmes kārtējam gadam</w:t>
      </w:r>
    </w:p>
    <w:p w14:paraId="223DAEE8" w14:textId="77777777" w:rsidR="00C230E5" w:rsidRPr="00D36248" w:rsidRDefault="00C230E5" w:rsidP="00E907CD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04D46B37" w14:textId="77777777" w:rsidR="00D36248" w:rsidRDefault="00C230E5" w:rsidP="00D36248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  <w:r w:rsidRPr="00D36248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 xml:space="preserve">Izdota saskaņā ar </w:t>
      </w:r>
      <w:hyperlink r:id="rId9" w:tgtFrame="_blank" w:history="1">
        <w:r w:rsidRPr="00D36248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v-LV" w:eastAsia="lv-LV"/>
          </w:rPr>
          <w:t>Likuma par budžetu un finanšu vadību</w:t>
        </w:r>
      </w:hyperlink>
      <w:r w:rsidRPr="00D36248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 xml:space="preserve"> </w:t>
      </w:r>
    </w:p>
    <w:p w14:paraId="336BAFC8" w14:textId="1BAE3282" w:rsidR="00C230E5" w:rsidRPr="00D36248" w:rsidRDefault="00B65080" w:rsidP="00D36248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  <w:hyperlink r:id="rId10" w:anchor="p2" w:tgtFrame="_blank" w:history="1">
        <w:r w:rsidR="00C230E5" w:rsidRPr="00D36248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v-LV" w:eastAsia="lv-LV"/>
          </w:rPr>
          <w:t>2.panta</w:t>
        </w:r>
      </w:hyperlink>
      <w:r w:rsidR="00C230E5" w:rsidRPr="00D36248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 xml:space="preserve"> trešo daļu</w:t>
      </w:r>
    </w:p>
    <w:p w14:paraId="454359A8" w14:textId="77777777" w:rsidR="00C230E5" w:rsidRPr="00D36248" w:rsidRDefault="00C230E5" w:rsidP="00E907CD">
      <w:pPr>
        <w:spacing w:after="1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</w:p>
    <w:p w14:paraId="1EF9A5DE" w14:textId="46EEEEE8" w:rsidR="00C230E5" w:rsidRPr="00D36248" w:rsidRDefault="00C230E5" w:rsidP="00D3624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p-416092"/>
      <w:bookmarkStart w:id="2" w:name="p1"/>
      <w:bookmarkEnd w:id="1"/>
      <w:bookmarkEnd w:id="2"/>
      <w:r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 Instrukcija nosaka kārtību, kādā valsts budžeta iestādes (turpmāk – iestāde) sagatavo un apstiprina valsts budžeta programmu, apakšprogrammu un pasākumu tāmes (turpmāk – tāme) kārtējam gadam (turpmāk – </w:t>
      </w:r>
      <w:r w:rsidR="000C603F"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 gads) un nodrošina to izpildi.</w:t>
      </w:r>
      <w:r w:rsidRPr="00D36248">
        <w:rPr>
          <w:rFonts w:ascii="Times New Roman" w:eastAsia="Times New Roman" w:hAnsi="Times New Roman" w:cs="Times New Roman"/>
          <w:vanish/>
          <w:sz w:val="28"/>
          <w:szCs w:val="28"/>
          <w:lang w:val="lv-LV" w:eastAsia="lv-LV"/>
        </w:rPr>
        <w:t>2</w:t>
      </w:r>
    </w:p>
    <w:p w14:paraId="6A5CEF0B" w14:textId="17B23187" w:rsidR="00C230E5" w:rsidRPr="00D36248" w:rsidRDefault="00C230E5" w:rsidP="00D3624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3" w:name="p-465686"/>
      <w:bookmarkStart w:id="4" w:name="p2"/>
      <w:bookmarkEnd w:id="3"/>
      <w:bookmarkEnd w:id="4"/>
      <w:r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 Iestāde sagatavo tām</w:t>
      </w:r>
      <w:r w:rsidR="004341C4"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173B1"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katram </w:t>
      </w:r>
      <w:r w:rsidR="004341C4"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kasē reģistrētam</w:t>
      </w:r>
      <w:r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finansēšanas plān</w:t>
      </w:r>
      <w:r w:rsidR="004341C4"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am</w:t>
      </w:r>
      <w:r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saskaņā ar šīs instrukcijas pielikumiem:</w:t>
      </w:r>
    </w:p>
    <w:p w14:paraId="0A4B5815" w14:textId="28415476" w:rsidR="00C230E5" w:rsidRPr="00D36248" w:rsidRDefault="00C230E5" w:rsidP="00D3624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2.1. pamatbudžeta programmas, apakšprogrammas, pasākuma resursu izdevumu segšanai un plānoto izdevumu </w:t>
      </w:r>
      <w:r w:rsidR="008E1326"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tām</w:t>
      </w:r>
      <w:r w:rsidR="008E13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8E1326"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 gadam (1.pieli</w:t>
      </w:r>
      <w:r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softHyphen/>
        <w:t>kums);</w:t>
      </w:r>
    </w:p>
    <w:p w14:paraId="077EE45D" w14:textId="6D52036A" w:rsidR="00C230E5" w:rsidRPr="00720F8C" w:rsidRDefault="00C230E5" w:rsidP="00D3624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2.2</w:t>
      </w: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valsts speciālā sociālās apdrošināšanas budžeta programmas, apakš</w:t>
      </w: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softHyphen/>
        <w:t xml:space="preserve">programmas, pasākuma ieņēmumu un plānoto izdevumu </w:t>
      </w:r>
      <w:r w:rsidR="008E1326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tām</w:t>
      </w:r>
      <w:r w:rsidR="008E13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8E1326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 gadam (</w:t>
      </w:r>
      <w:hyperlink r:id="rId11" w:anchor="piel2" w:tgtFrame="_blank" w:history="1">
        <w:r w:rsidRPr="00720F8C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2.pielikums</w:t>
        </w:r>
      </w:hyperlink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).</w:t>
      </w:r>
    </w:p>
    <w:p w14:paraId="1386A4A4" w14:textId="7E59DD75" w:rsidR="00810D71" w:rsidRPr="006A3AE1" w:rsidRDefault="00810D71" w:rsidP="00D3624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 Šīs instrukcijas 2.punktā minētās tām</w:t>
      </w:r>
      <w:r w:rsidR="00DB17B8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es </w:t>
      </w:r>
      <w:r w:rsidR="00A3340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iestādes </w:t>
      </w:r>
      <w:r w:rsidR="009222B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sagatavo </w:t>
      </w:r>
      <w:r w:rsidR="00A3340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kases nodrošinātajā e-pakalpojumā</w:t>
      </w:r>
      <w:r w:rsidR="00DB17B8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DB17B8" w:rsidRPr="008802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eTāmes</w:t>
      </w:r>
      <w:proofErr w:type="spellEnd"/>
      <w:r w:rsidR="009222B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</w:t>
      </w:r>
      <w:r w:rsidR="008E1326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turpm</w:t>
      </w:r>
      <w:r w:rsidR="008E13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="008E1326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 </w:t>
      </w:r>
      <w:r w:rsidR="009222B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proofErr w:type="spellStart"/>
      <w:r w:rsidR="009222B4" w:rsidRPr="008802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eTāmes</w:t>
      </w:r>
      <w:proofErr w:type="spellEnd"/>
      <w:r w:rsidR="009222B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kuru lieto</w:t>
      </w: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A3340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atbilstoši </w:t>
      </w:r>
      <w:r w:rsidR="009222B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kārtībai</w:t>
      </w:r>
      <w:r w:rsidR="00A3340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kādā Valsts kase nodrošina elektronisko informācijas apmaiņu</w:t>
      </w:r>
      <w:r w:rsidR="00DB17B8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2A22CD34" w14:textId="6EF2C9CE" w:rsidR="001173B1" w:rsidRPr="00720F8C" w:rsidRDefault="00AA7B7D" w:rsidP="00D3624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</w:t>
      </w:r>
      <w:r w:rsidR="001173B1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proofErr w:type="spellStart"/>
      <w:r w:rsidR="009222B4" w:rsidRPr="008802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eTāmēs</w:t>
      </w:r>
      <w:proofErr w:type="spellEnd"/>
      <w:r w:rsidR="001173B1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tiek nodrošināta tāmju datu manuāla ievade vai </w:t>
      </w:r>
      <w:r w:rsidR="0094651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augšupielāde </w:t>
      </w:r>
      <w:r w:rsidR="001173B1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saskaņā ar Valsts kases </w:t>
      </w:r>
      <w:r w:rsid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tīmekļa</w:t>
      </w:r>
      <w:r w:rsidR="00720F8C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173B1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vietnē publicēto elektronisko datu apmaiņas </w:t>
      </w:r>
      <w:r w:rsidR="0094651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datnes</w:t>
      </w:r>
      <w:r w:rsidR="00946518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173B1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formātu.</w:t>
      </w:r>
    </w:p>
    <w:p w14:paraId="530C997F" w14:textId="7334E35C" w:rsidR="00A33404" w:rsidRPr="00720F8C" w:rsidRDefault="00AA7B7D" w:rsidP="00D3624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A3340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Valsts kase nodrošina </w:t>
      </w:r>
      <w:proofErr w:type="spellStart"/>
      <w:r w:rsidR="009222B4" w:rsidRPr="008802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eTāmēs</w:t>
      </w:r>
      <w:proofErr w:type="spellEnd"/>
      <w:r w:rsidR="00A3340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iesniegto datu un elektronisko dokumentu saglabāšanu piecus gadus, ja iestādes ievēro šīs instrukcijas prasības un kārtību, kādā Valsts kase nodrošina elektronisko informācijas apmaiņu.</w:t>
      </w:r>
    </w:p>
    <w:p w14:paraId="2A0B893F" w14:textId="360C9903" w:rsidR="00C230E5" w:rsidRPr="00720F8C" w:rsidRDefault="00AA7B7D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="00C230E5" w:rsidRPr="00720F8C">
        <w:rPr>
          <w:rFonts w:ascii="Times New Roman" w:eastAsia="Times New Roman" w:hAnsi="Times New Roman" w:cs="Times New Roman"/>
          <w:vanish/>
          <w:sz w:val="28"/>
          <w:szCs w:val="28"/>
          <w:lang w:val="lv-LV" w:eastAsia="lv-LV"/>
        </w:rPr>
        <w:t>3</w:t>
      </w:r>
    </w:p>
    <w:p w14:paraId="7BE1ED3C" w14:textId="44095B9E" w:rsidR="00B8220C" w:rsidRPr="00720F8C" w:rsidRDefault="00AA7B7D" w:rsidP="00E907CD">
      <w:pPr>
        <w:spacing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5" w:name="p-416094"/>
      <w:bookmarkStart w:id="6" w:name="p3"/>
      <w:bookmarkEnd w:id="5"/>
      <w:bookmarkEnd w:id="6"/>
      <w:r w:rsidRPr="00720F8C">
        <w:rPr>
          <w:rFonts w:ascii="Times New Roman" w:eastAsia="Times New Roman" w:hAnsi="Times New Roman" w:cs="Times New Roman"/>
          <w:vanish/>
          <w:sz w:val="28"/>
          <w:szCs w:val="28"/>
          <w:lang w:val="lv-LV" w:eastAsia="lv-LV"/>
        </w:rPr>
        <w:t>6</w:t>
      </w:r>
      <w:r w:rsidR="00B8220C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Iestāde klasifikācijas kodus un to nosaukumus tāmēs piemēro saskaņā ar normatīvajiem aktiem par budžetu ieņēmumu klasifikāciju (kodu zemākajā detalizācijas pakāpē – piecas zīmes), budžetu izdevumu klasifikāciju atbilstoši ekonomiskajām kategorijām (kodu zemākajā detalizācijas pakāpē – četras zīmes) un budžetu finansēšanas klasifikāciju (</w:t>
      </w:r>
      <w:r w:rsidR="00265D10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kodu zemākajā detalizācijas pakāpē – desmit zīmes</w:t>
      </w:r>
      <w:r w:rsidR="00B8220C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). </w:t>
      </w:r>
    </w:p>
    <w:p w14:paraId="63E5FDAB" w14:textId="70C2D36F" w:rsidR="00AB7169" w:rsidRPr="00AB7169" w:rsidRDefault="000C603F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7</w:t>
      </w:r>
      <w:r w:rsidR="00C230E5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Iestāde šīs instrukcijas </w:t>
      </w:r>
      <w:r w:rsidR="009222B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="00C230E5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punktā minētās tāmes sagatavo 10 darbdienu laikā pēc finansēšanas plāna </w:t>
      </w:r>
      <w:r w:rsidR="00F44DAC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reģistrēšanas Valsts kasē</w:t>
      </w:r>
      <w:r w:rsidR="00C230E5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AB7169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Ja, sākoties saimnieciskajam gadam, nav stājies spēkā gadskārtējais valsts budžeta likums, </w:t>
      </w:r>
      <w:r w:rsid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tāmju</w:t>
      </w:r>
      <w:r w:rsidR="00AB7169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sagatavošanas</w:t>
      </w:r>
      <w:r w:rsidR="00AB7169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termiņu </w:t>
      </w:r>
      <w:r w:rsid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nosacījumus </w:t>
      </w:r>
      <w:r w:rsidR="00AB7169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nosaka finanšu ministrs.</w:t>
      </w:r>
    </w:p>
    <w:p w14:paraId="6E486418" w14:textId="5FDBF5DA" w:rsidR="00C43A92" w:rsidRPr="00AB7169" w:rsidRDefault="000C603F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="00015DA2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2129C9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</w:t>
      </w:r>
      <w:r w:rsidR="00B65E13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āmes </w:t>
      </w:r>
      <w:r w:rsidR="002129C9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precizē</w:t>
      </w:r>
      <w:r w:rsidR="00F44DAC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14:paraId="7407DFDF" w14:textId="4016D209" w:rsidR="00AE7A94" w:rsidRDefault="00AE7A94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8.1. 10 darbdienu laikā pēc finansēšanas plāna grozījumu reģistrēšanas Valsts kasē;</w:t>
      </w:r>
    </w:p>
    <w:p w14:paraId="2A9ED92A" w14:textId="0BCFEF18" w:rsidR="00C43A92" w:rsidRPr="00720F8C" w:rsidRDefault="000C603F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="00C43A92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AE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C43A92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D80FAC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ja </w:t>
      </w:r>
      <w:r w:rsidR="00C43A92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faktiskie izdevumi (pēc naudas plūsmas) vismaz vienā izdevumu kategorijā (ceturtajā zīmē) pārsniedz tāmē šai kategorijai apstiprināto izdevumu apjomu par vairāk kā 15%;</w:t>
      </w:r>
    </w:p>
    <w:p w14:paraId="195689F5" w14:textId="2B076BC5" w:rsidR="00B65E13" w:rsidRPr="00720F8C" w:rsidRDefault="000C603F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="00C43A92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AE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C43A92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D80FAC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pēc iestādes, nozares ministrijas vai Finanšu ministrijas iniciatīvas.</w:t>
      </w:r>
    </w:p>
    <w:p w14:paraId="11E0C073" w14:textId="0D2318A7" w:rsidR="006121A4" w:rsidRPr="00720F8C" w:rsidRDefault="000C603F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="006121A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Šīs instrukcijas 2.punktā minētajām tāmēm piešķir numuru, kas atbilst attiecīgās programmas, apakšprogrammas vai pasākumu finansēšanas plānam. Gada laikā </w:t>
      </w:r>
      <w:r w:rsidR="00015DA2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precizējot tāmi veido nākamo tāmes versiju, saglabājot iepriekš piešķirto numuru</w:t>
      </w:r>
      <w:r w:rsidR="006121A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C43A92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7643BD09" w14:textId="782695D0" w:rsidR="006121A4" w:rsidRPr="006A3AE1" w:rsidRDefault="000C603F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</w:t>
      </w:r>
      <w:r w:rsidR="006121A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Precizējot tāmes (mainot tāmē apstiprināto līdzekļu izlietojumu – novirzot līdzekļus no viena izdevumu posteņa uz citu</w:t>
      </w:r>
      <w:r w:rsidR="006121A4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), </w:t>
      </w:r>
      <w:r w:rsidR="00D80FAC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iestāde</w:t>
      </w:r>
      <w:r w:rsidR="006121A4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nodrošina, ka šīs izmaiņas:</w:t>
      </w:r>
    </w:p>
    <w:p w14:paraId="1FB80A7E" w14:textId="05BE6EB6" w:rsidR="006121A4" w:rsidRPr="00720F8C" w:rsidRDefault="000C603F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</w:t>
      </w:r>
      <w:r w:rsidR="006121A4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.1. neierobežo iespēju sasniegt programmu un apakšprogrammu rezulta</w:t>
      </w:r>
      <w:r w:rsidR="006121A4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softHyphen/>
        <w:t>tīvos rādītājus;</w:t>
      </w:r>
    </w:p>
    <w:p w14:paraId="72773FF0" w14:textId="11E97C73" w:rsidR="006121A4" w:rsidRPr="00720F8C" w:rsidRDefault="000C603F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</w:t>
      </w:r>
      <w:r w:rsidR="006121A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.2. nodrošina valsts budžeta līdzekļu efektīvu izlietojumu;</w:t>
      </w:r>
    </w:p>
    <w:p w14:paraId="63DCD4EB" w14:textId="16758361" w:rsidR="006121A4" w:rsidRPr="00720F8C" w:rsidRDefault="000C603F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</w:t>
      </w:r>
      <w:r w:rsidR="006121A4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.3. nerada valsts sociālās apdrošināšanas obligāto iemaksu, komunālo maksājumu un citus parādus.</w:t>
      </w:r>
    </w:p>
    <w:p w14:paraId="16888AF2" w14:textId="0EED7299" w:rsidR="00C230E5" w:rsidRPr="006A3AE1" w:rsidRDefault="00D36248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C61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E14FC3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Informatīviem mērķiem </w:t>
      </w:r>
      <w:proofErr w:type="spellStart"/>
      <w:r w:rsidR="009222B4" w:rsidRPr="008802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eTām</w:t>
      </w:r>
      <w:r w:rsid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ēs</w:t>
      </w:r>
      <w:proofErr w:type="spellEnd"/>
      <w:r w:rsidR="005A7223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AA7B7D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tiek nodrošināta tāmju </w:t>
      </w:r>
      <w:r w:rsidR="00C230E5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kopsavilkuma</w:t>
      </w:r>
      <w:r w:rsidR="00AA7B7D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atskaite valsts budžeta programmu, apakšprogrammu griezumā</w:t>
      </w:r>
      <w:r w:rsidR="00D80FAC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C230E5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C230E5" w:rsidRPr="006A3AE1">
        <w:rPr>
          <w:rFonts w:ascii="Times New Roman" w:eastAsia="Times New Roman" w:hAnsi="Times New Roman" w:cs="Times New Roman"/>
          <w:vanish/>
          <w:sz w:val="28"/>
          <w:szCs w:val="28"/>
          <w:lang w:val="lv-LV" w:eastAsia="lv-LV"/>
        </w:rPr>
        <w:t>10</w:t>
      </w:r>
    </w:p>
    <w:p w14:paraId="4680B5EE" w14:textId="3BAA668B" w:rsidR="00D36248" w:rsidRDefault="000C603F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7" w:name="p-416100"/>
      <w:bookmarkStart w:id="8" w:name="p9"/>
      <w:bookmarkEnd w:id="7"/>
      <w:bookmarkEnd w:id="8"/>
      <w:r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C61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C230E5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Tāmi par iestādes saņemtajiem ziedojumiem un dāvinājumiem (</w:t>
      </w:r>
      <w:hyperlink r:id="rId12" w:anchor="piel4" w:tgtFrame="_blank" w:history="1">
        <w:r w:rsidRPr="00720F8C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3</w:t>
        </w:r>
        <w:r w:rsidR="00C230E5" w:rsidRPr="006A3AE1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.pielikums</w:t>
        </w:r>
      </w:hyperlink>
      <w:r w:rsidR="00C230E5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sagatavo par n gadā </w:t>
      </w:r>
      <w:r w:rsidR="000C389F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plānoto izdevumu apmēru, kas sedzams no </w:t>
      </w:r>
      <w:r w:rsidR="00C230E5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faktiski saņemt</w:t>
      </w:r>
      <w:r w:rsidR="000C389F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iem</w:t>
      </w:r>
      <w:r w:rsidR="00C230E5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uz n gada sākumu atlikum</w:t>
      </w:r>
      <w:r w:rsidR="000C389F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 esošiem ziedojumu un dāvinājumu līdzekļiem</w:t>
      </w:r>
      <w:r w:rsidR="00C230E5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810D71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Ziedojumu un dāvinājum</w:t>
      </w:r>
      <w:r w:rsidR="00810D71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 tāmes sagatavo iestādei pieejamajā programmatūrā. </w:t>
      </w:r>
      <w:bookmarkStart w:id="9" w:name="p-465692"/>
      <w:bookmarkStart w:id="10" w:name="p10"/>
      <w:bookmarkEnd w:id="9"/>
      <w:bookmarkEnd w:id="10"/>
    </w:p>
    <w:p w14:paraId="443645AB" w14:textId="36226256" w:rsidR="00C61469" w:rsidRPr="00720F8C" w:rsidRDefault="00C61469" w:rsidP="00C6146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Šīs instrukcijas 2.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12.punktā </w:t>
      </w: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minētās tāmes apstiprina iestādes finanšu dienesta vadītājs (vai galvenais grāmatvedis) un paraksta iestādes vadītājs (vai viņa pilnvarotā amatpersona).</w:t>
      </w:r>
    </w:p>
    <w:p w14:paraId="624E31EA" w14:textId="72F1DE84" w:rsidR="00D36248" w:rsidRPr="00AB7169" w:rsidRDefault="00D36248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</w:t>
      </w:r>
      <w:r w:rsidR="00C230E5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</w:t>
      </w:r>
      <w:r w:rsidR="00472E62" w:rsidRPr="006A3A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udžeta programmai "Valsts budžeta aizdevumi un to atmaksāšana" un budžeta resora "74. Gadskārtējā valsts budžeta izpildes procesā pārdalām</w:t>
      </w:r>
      <w:r w:rsidR="009222B4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ais finansējums" programmām tāmes</w:t>
      </w:r>
      <w:r w:rsidR="00472E62" w:rsidRPr="00AB71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negatavo.</w:t>
      </w:r>
      <w:bookmarkStart w:id="11" w:name="p-416102"/>
      <w:bookmarkStart w:id="12" w:name="p11"/>
      <w:bookmarkStart w:id="13" w:name="p-416103"/>
      <w:bookmarkStart w:id="14" w:name="p12"/>
      <w:bookmarkEnd w:id="11"/>
      <w:bookmarkEnd w:id="12"/>
      <w:bookmarkEnd w:id="13"/>
      <w:bookmarkEnd w:id="14"/>
    </w:p>
    <w:p w14:paraId="01B04716" w14:textId="77777777" w:rsidR="00D36248" w:rsidRPr="00720F8C" w:rsidRDefault="00C536DD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D36248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Iestāde </w:t>
      </w:r>
      <w:r w:rsidR="00DB17B8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normatīvajos aktos par informācijas ievietošanu internetā noteiktajā tīmekļa vietnes sadaļā </w:t>
      </w:r>
      <w:r w:rsidR="00D36248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par budžetu </w:t>
      </w:r>
      <w:r w:rsidR="00DB17B8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publicē saiti uz </w:t>
      </w:r>
      <w:r w:rsidR="009B3313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kases tīmekļa vietnes sadaļu, </w:t>
      </w:r>
      <w:r w:rsidR="009B3313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 xml:space="preserve">kur tiek nodrošināta visu </w:t>
      </w:r>
      <w:r w:rsidR="00704798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budžeta programmu un apakšprogrammu</w:t>
      </w:r>
      <w:r w:rsidR="009B3313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36248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aktuālo </w:t>
      </w:r>
      <w:r w:rsidR="009B3313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tāmju publicēšana</w:t>
      </w:r>
      <w:r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</w:p>
    <w:p w14:paraId="70DB3CB0" w14:textId="3BF1C3DC" w:rsidR="00812F75" w:rsidRDefault="00812F75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16. Pirmreizējo tāmju sagatavošanu </w:t>
      </w:r>
      <w:r w:rsidR="00AE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2019.gadā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eTāmēs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iestāde veic ne vēlāk kā 20 darbdienu laikā pēc finansēšanas plānu reģistrēšanas Valsts kasē.</w:t>
      </w:r>
    </w:p>
    <w:p w14:paraId="7DA21DBD" w14:textId="0E9453E1" w:rsidR="002F721C" w:rsidRDefault="00812F75" w:rsidP="00812F7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17. </w:t>
      </w:r>
      <w:r w:rsidR="002F721C" w:rsidRPr="00720F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Atzīt par spēku zaudējušu Ministru kabineta 2009.gada 20.janvāra instrukciju Nr.2 “Kārtība, kādā valsts budžeta iestādes sagatavo un</w:t>
      </w:r>
      <w:r w:rsidR="002F721C"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apstiprina valsts budžeta programmu, apakšprogrammu un pasākumu tāmes kārtējam gadam”</w:t>
      </w:r>
      <w:r w:rsidR="009B3313" w:rsidRP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13D4A36" w14:textId="1A21DA5F" w:rsidR="00D36248" w:rsidRDefault="00812F75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18</w:t>
      </w:r>
      <w:r w:rsid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9222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Instrukcija</w:t>
      </w:r>
      <w:r w:rsidR="00D3624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stājas spēkā </w:t>
      </w:r>
      <w:r w:rsidR="0094651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2019.gada 1.janvārī</w:t>
      </w:r>
      <w:r w:rsidR="008802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2E3BB659" w14:textId="4AB0D53D" w:rsidR="003874C2" w:rsidRDefault="003874C2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779973" w14:textId="2B834C7B" w:rsidR="003874C2" w:rsidRDefault="003874C2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719CFD8" w14:textId="77777777" w:rsidR="003874C2" w:rsidRDefault="003874C2" w:rsidP="00D3624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F651D11" w14:textId="77777777" w:rsidR="003874C2" w:rsidRPr="003874C2" w:rsidRDefault="003874C2" w:rsidP="003874C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387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Ministru prezidents                                                        </w:t>
      </w:r>
      <w:proofErr w:type="spellStart"/>
      <w:r w:rsidRPr="00387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M.Kučinskis</w:t>
      </w:r>
      <w:proofErr w:type="spellEnd"/>
    </w:p>
    <w:p w14:paraId="45190B56" w14:textId="77777777" w:rsidR="003874C2" w:rsidRPr="003874C2" w:rsidRDefault="003874C2" w:rsidP="003874C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8BFFFF9" w14:textId="2A60EA29" w:rsidR="003874C2" w:rsidRPr="003874C2" w:rsidRDefault="003874C2" w:rsidP="003874C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387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Finanšu ministre</w:t>
      </w:r>
      <w:r w:rsidRPr="00387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387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387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387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387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387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387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D.Reizniece</w:t>
      </w:r>
      <w:proofErr w:type="spellEnd"/>
      <w:r w:rsidRPr="00387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-Ozola</w:t>
      </w:r>
    </w:p>
    <w:p w14:paraId="4179CD37" w14:textId="77777777" w:rsidR="00B65E13" w:rsidRPr="003874C2" w:rsidRDefault="00B65E13" w:rsidP="00E907CD">
      <w:pPr>
        <w:spacing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8C27BEA" w14:textId="77777777" w:rsidR="00C230E5" w:rsidRPr="00D36248" w:rsidRDefault="00C230E5" w:rsidP="00E907CD">
      <w:pPr>
        <w:spacing w:after="12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lv-LV" w:eastAsia="lv-LV"/>
        </w:rPr>
      </w:pPr>
      <w:r w:rsidRPr="00D36248">
        <w:rPr>
          <w:rFonts w:ascii="Times New Roman" w:eastAsia="Times New Roman" w:hAnsi="Times New Roman" w:cs="Times New Roman"/>
          <w:vanish/>
          <w:sz w:val="28"/>
          <w:szCs w:val="28"/>
          <w:lang w:val="lv-LV" w:eastAsia="lv-LV"/>
        </w:rPr>
        <w:t>14</w:t>
      </w:r>
    </w:p>
    <w:p w14:paraId="5E9A3B35" w14:textId="5D0AEF49" w:rsidR="00AE5C99" w:rsidRPr="00D36248" w:rsidRDefault="00AE5C99" w:rsidP="00E907C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15" w:name="p-416104"/>
      <w:bookmarkStart w:id="16" w:name="p13"/>
      <w:bookmarkStart w:id="17" w:name="p-416105"/>
      <w:bookmarkStart w:id="18" w:name="p14"/>
      <w:bookmarkStart w:id="19" w:name="p-416106"/>
      <w:bookmarkStart w:id="20" w:name="p15"/>
      <w:bookmarkEnd w:id="15"/>
      <w:bookmarkEnd w:id="16"/>
      <w:bookmarkEnd w:id="17"/>
      <w:bookmarkEnd w:id="18"/>
      <w:bookmarkEnd w:id="19"/>
      <w:bookmarkEnd w:id="20"/>
    </w:p>
    <w:sectPr w:rsidR="00AE5C99" w:rsidRPr="00D36248" w:rsidSect="003874C2">
      <w:headerReference w:type="default" r:id="rId13"/>
      <w:footerReference w:type="default" r:id="rId14"/>
      <w:footerReference w:type="first" r:id="rId15"/>
      <w:pgSz w:w="12240" w:h="15840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D276" w14:textId="77777777" w:rsidR="00B65080" w:rsidRDefault="00B65080" w:rsidP="00C06D09">
      <w:r>
        <w:separator/>
      </w:r>
    </w:p>
  </w:endnote>
  <w:endnote w:type="continuationSeparator" w:id="0">
    <w:p w14:paraId="6A72BDF4" w14:textId="77777777" w:rsidR="00B65080" w:rsidRDefault="00B65080" w:rsidP="00C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D218" w14:textId="35674098" w:rsidR="003874C2" w:rsidRPr="003874C2" w:rsidRDefault="003874C2">
    <w:pPr>
      <w:pStyle w:val="Footer"/>
      <w:rPr>
        <w:rFonts w:ascii="Times New Roman" w:hAnsi="Times New Roman" w:cs="Times New Roman"/>
        <w:sz w:val="20"/>
        <w:szCs w:val="20"/>
      </w:rPr>
    </w:pPr>
    <w:r w:rsidRPr="003874C2">
      <w:rPr>
        <w:rFonts w:ascii="Times New Roman" w:hAnsi="Times New Roman" w:cs="Times New Roman"/>
        <w:sz w:val="20"/>
        <w:szCs w:val="20"/>
      </w:rPr>
      <w:fldChar w:fldCharType="begin"/>
    </w:r>
    <w:r w:rsidRPr="003874C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3874C2">
      <w:rPr>
        <w:rFonts w:ascii="Times New Roman" w:hAnsi="Times New Roman" w:cs="Times New Roman"/>
        <w:sz w:val="20"/>
        <w:szCs w:val="20"/>
      </w:rPr>
      <w:fldChar w:fldCharType="separate"/>
    </w:r>
    <w:r w:rsidR="00B75679">
      <w:rPr>
        <w:rFonts w:ascii="Times New Roman" w:hAnsi="Times New Roman" w:cs="Times New Roman"/>
        <w:noProof/>
        <w:sz w:val="20"/>
        <w:szCs w:val="20"/>
      </w:rPr>
      <w:t>FMi</w:t>
    </w:r>
    <w:r w:rsidRPr="003874C2">
      <w:rPr>
        <w:rFonts w:ascii="Times New Roman" w:hAnsi="Times New Roman" w:cs="Times New Roman"/>
        <w:noProof/>
        <w:sz w:val="20"/>
        <w:szCs w:val="20"/>
      </w:rPr>
      <w:t>nst_</w:t>
    </w:r>
    <w:r w:rsidR="009A7638">
      <w:rPr>
        <w:rFonts w:ascii="Times New Roman" w:hAnsi="Times New Roman" w:cs="Times New Roman"/>
        <w:noProof/>
        <w:sz w:val="20"/>
        <w:szCs w:val="20"/>
      </w:rPr>
      <w:t>0810</w:t>
    </w:r>
    <w:r w:rsidRPr="003874C2">
      <w:rPr>
        <w:rFonts w:ascii="Times New Roman" w:hAnsi="Times New Roman" w:cs="Times New Roman"/>
        <w:noProof/>
        <w:sz w:val="20"/>
        <w:szCs w:val="20"/>
      </w:rPr>
      <w:t>2018_tāmes.docx</w:t>
    </w:r>
    <w:r w:rsidRPr="003874C2">
      <w:rPr>
        <w:rFonts w:ascii="Times New Roman" w:hAnsi="Times New Roman" w:cs="Times New Roman"/>
        <w:sz w:val="20"/>
        <w:szCs w:val="20"/>
      </w:rPr>
      <w:fldChar w:fldCharType="end"/>
    </w:r>
  </w:p>
  <w:p w14:paraId="725DB8B5" w14:textId="77777777" w:rsidR="003874C2" w:rsidRDefault="00387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F6E6" w14:textId="0BBC37C5" w:rsidR="009A7638" w:rsidRDefault="00B75679">
    <w:pPr>
      <w:pStyle w:val="Footer"/>
    </w:pPr>
    <w:r>
      <w:rPr>
        <w:rFonts w:ascii="Times New Roman" w:hAnsi="Times New Roman" w:cs="Times New Roman"/>
        <w:noProof/>
        <w:sz w:val="20"/>
        <w:szCs w:val="20"/>
      </w:rPr>
      <w:t>FMi</w:t>
    </w:r>
    <w:r w:rsidR="009A7638">
      <w:rPr>
        <w:rFonts w:ascii="Times New Roman" w:hAnsi="Times New Roman" w:cs="Times New Roman"/>
        <w:noProof/>
        <w:sz w:val="20"/>
        <w:szCs w:val="20"/>
      </w:rPr>
      <w:t>n</w:t>
    </w:r>
    <w:r w:rsidR="009A7638" w:rsidRPr="003874C2">
      <w:rPr>
        <w:rFonts w:ascii="Times New Roman" w:hAnsi="Times New Roman" w:cs="Times New Roman"/>
        <w:noProof/>
        <w:sz w:val="20"/>
        <w:szCs w:val="20"/>
      </w:rPr>
      <w:t>st_</w:t>
    </w:r>
    <w:r w:rsidR="009A7638">
      <w:rPr>
        <w:rFonts w:ascii="Times New Roman" w:hAnsi="Times New Roman" w:cs="Times New Roman"/>
        <w:noProof/>
        <w:sz w:val="20"/>
        <w:szCs w:val="20"/>
      </w:rPr>
      <w:t>0810</w:t>
    </w:r>
    <w:r w:rsidR="009A7638" w:rsidRPr="003874C2">
      <w:rPr>
        <w:rFonts w:ascii="Times New Roman" w:hAnsi="Times New Roman" w:cs="Times New Roman"/>
        <w:noProof/>
        <w:sz w:val="20"/>
        <w:szCs w:val="20"/>
      </w:rPr>
      <w:t>2018_tāmes.docx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96353" w14:textId="77777777" w:rsidR="00B65080" w:rsidRDefault="00B65080" w:rsidP="00C06D09">
      <w:r>
        <w:separator/>
      </w:r>
    </w:p>
  </w:footnote>
  <w:footnote w:type="continuationSeparator" w:id="0">
    <w:p w14:paraId="28D5482C" w14:textId="77777777" w:rsidR="00B65080" w:rsidRDefault="00B65080" w:rsidP="00C0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000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11A4695" w14:textId="51AAE869" w:rsidR="00C06D09" w:rsidRPr="00C06D09" w:rsidRDefault="00C06D0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6D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6D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6D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48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06D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893D5B" w14:textId="77777777" w:rsidR="00C06D09" w:rsidRDefault="00C06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1D"/>
    <w:rsid w:val="00015DA2"/>
    <w:rsid w:val="000751FE"/>
    <w:rsid w:val="000B4B8E"/>
    <w:rsid w:val="000C389F"/>
    <w:rsid w:val="000C603F"/>
    <w:rsid w:val="001173B1"/>
    <w:rsid w:val="002129C9"/>
    <w:rsid w:val="00265D10"/>
    <w:rsid w:val="00267AD6"/>
    <w:rsid w:val="002D0E64"/>
    <w:rsid w:val="002F721C"/>
    <w:rsid w:val="00327286"/>
    <w:rsid w:val="00365D4F"/>
    <w:rsid w:val="0038007D"/>
    <w:rsid w:val="003874C2"/>
    <w:rsid w:val="003E248D"/>
    <w:rsid w:val="003E7DC5"/>
    <w:rsid w:val="004341C4"/>
    <w:rsid w:val="00454668"/>
    <w:rsid w:val="00472E62"/>
    <w:rsid w:val="00517FDD"/>
    <w:rsid w:val="00573ED3"/>
    <w:rsid w:val="005A7223"/>
    <w:rsid w:val="006121A4"/>
    <w:rsid w:val="0061712C"/>
    <w:rsid w:val="00630CCA"/>
    <w:rsid w:val="006A3AE1"/>
    <w:rsid w:val="007013CF"/>
    <w:rsid w:val="00704798"/>
    <w:rsid w:val="00720F8C"/>
    <w:rsid w:val="00810D71"/>
    <w:rsid w:val="00812F75"/>
    <w:rsid w:val="0083226F"/>
    <w:rsid w:val="00845776"/>
    <w:rsid w:val="00846518"/>
    <w:rsid w:val="008802BB"/>
    <w:rsid w:val="008E1326"/>
    <w:rsid w:val="009222B4"/>
    <w:rsid w:val="00946518"/>
    <w:rsid w:val="009A5B65"/>
    <w:rsid w:val="009A7638"/>
    <w:rsid w:val="009B3313"/>
    <w:rsid w:val="009E7699"/>
    <w:rsid w:val="00A33404"/>
    <w:rsid w:val="00A343F0"/>
    <w:rsid w:val="00AA7B7D"/>
    <w:rsid w:val="00AB7169"/>
    <w:rsid w:val="00AE5C99"/>
    <w:rsid w:val="00AE7A94"/>
    <w:rsid w:val="00B65080"/>
    <w:rsid w:val="00B65E13"/>
    <w:rsid w:val="00B75679"/>
    <w:rsid w:val="00B8220C"/>
    <w:rsid w:val="00B867D3"/>
    <w:rsid w:val="00BC3290"/>
    <w:rsid w:val="00BC7170"/>
    <w:rsid w:val="00BF371D"/>
    <w:rsid w:val="00C06D09"/>
    <w:rsid w:val="00C230E5"/>
    <w:rsid w:val="00C43A92"/>
    <w:rsid w:val="00C536DD"/>
    <w:rsid w:val="00C61469"/>
    <w:rsid w:val="00CB58F8"/>
    <w:rsid w:val="00D137B4"/>
    <w:rsid w:val="00D36248"/>
    <w:rsid w:val="00D80FAC"/>
    <w:rsid w:val="00DB17B8"/>
    <w:rsid w:val="00DE6480"/>
    <w:rsid w:val="00E14FC3"/>
    <w:rsid w:val="00E907CD"/>
    <w:rsid w:val="00EA6B48"/>
    <w:rsid w:val="00EF18A6"/>
    <w:rsid w:val="00F44DAC"/>
    <w:rsid w:val="00F60860"/>
    <w:rsid w:val="00FD059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E7640"/>
  <w15:docId w15:val="{B8714DDF-EE5D-4683-91B3-44D9BC46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6248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C230E5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customStyle="1" w:styleId="labojumupamats1">
    <w:name w:val="labojumu_pamats1"/>
    <w:basedOn w:val="Normal"/>
    <w:rsid w:val="00C230E5"/>
    <w:pPr>
      <w:spacing w:before="45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0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36248"/>
    <w:rPr>
      <w:rFonts w:ascii="Arial" w:eastAsia="Calibri" w:hAnsi="Arial" w:cs="Times New Roman"/>
      <w:b/>
      <w:bCs/>
      <w:i/>
      <w:iCs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06D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D09"/>
  </w:style>
  <w:style w:type="paragraph" w:styleId="Footer">
    <w:name w:val="footer"/>
    <w:basedOn w:val="Normal"/>
    <w:link w:val="FooterChar"/>
    <w:uiPriority w:val="99"/>
    <w:unhideWhenUsed/>
    <w:rsid w:val="00C06D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74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1419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27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0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4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9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3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9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8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6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187625-kartiba-kada-valsts-budzeta-iestades-sagatavo-un-apstiprina-valsts-budzeta-programmu-apaksprogrammu-un-pasakumu-tames-kartej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187625-kartiba-kada-valsts-budzeta-iestades-sagatavo-un-apstiprina-valsts-budzeta-programmu-apaksprogrammu-un-pasakumu-tames-karteja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8057-likums-par-budzetu-un-finansu-vadibu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58057-likums-par-budzetu-un-finansu-vadib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L.Jevčuka</Vad_x012b_t_x0101_js>
    <Kategorija xmlns="2e5bb04e-596e-45bd-9003-43ca78b1ba16">MK instrukcijas projekts</Kategorija>
    <TAP xmlns="1c33a644-f6cf-45d4-832d-e32e0e370d68">163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96629-48DF-47B5-B409-A7964553ED5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C12334D1-817C-47A4-81BD-7B78F4E91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9C557-B320-4BFE-BDF5-8A404A53E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3500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budžeta iestādes sagatavo un apstiprina valsts budžeta programmu, apakšprogrammu un pasākumu tāmes kārtējam gadam</vt:lpstr>
    </vt:vector>
  </TitlesOfParts>
  <Manager>ineta.valmane@fm.gov.lv</Manager>
  <Company>Finanšu Ministrija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budžeta iestādes sagatavo un apstiprina valsts budžeta programmu, apakšprogrammu un pasākumu tāmes kārtējam gadam</dc:title>
  <dc:subject>MK instrukcijas projekts</dc:subject>
  <dc:creator>I.Valmane</dc:creator>
  <dc:description>ineta.valmane@fm.gov.lv
t.67083969</dc:description>
  <cp:lastModifiedBy>Inguna Dancīte</cp:lastModifiedBy>
  <cp:revision>2</cp:revision>
  <dcterms:created xsi:type="dcterms:W3CDTF">2018-10-18T12:18:00Z</dcterms:created>
  <dcterms:modified xsi:type="dcterms:W3CDTF">2018-10-18T12:18:00Z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