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923E2" w:rsidRDefault="000E0C05" w:rsidP="0064166B">
      <w:pPr>
        <w:widowControl w:val="0"/>
        <w:spacing w:after="0" w:line="240" w:lineRule="auto"/>
        <w:jc w:val="center"/>
        <w:rPr>
          <w:rFonts w:ascii="Times New Roman" w:hAnsi="Times New Roman" w:cs="Times New Roman"/>
          <w:b/>
          <w:bCs/>
          <w:sz w:val="27"/>
          <w:szCs w:val="27"/>
        </w:rPr>
      </w:pPr>
      <w:r w:rsidRPr="006923E2">
        <w:rPr>
          <w:rFonts w:ascii="Times New Roman" w:hAnsi="Times New Roman" w:cs="Times New Roman"/>
          <w:b/>
          <w:bCs/>
          <w:sz w:val="27"/>
          <w:szCs w:val="27"/>
        </w:rPr>
        <w:t>M</w:t>
      </w:r>
      <w:r w:rsidR="005D4DFD" w:rsidRPr="006923E2">
        <w:rPr>
          <w:rFonts w:ascii="Times New Roman" w:hAnsi="Times New Roman" w:cs="Times New Roman"/>
          <w:b/>
          <w:bCs/>
          <w:sz w:val="27"/>
          <w:szCs w:val="27"/>
        </w:rPr>
        <w:t xml:space="preserve">inistru kabineta rīkojuma projekta </w:t>
      </w:r>
    </w:p>
    <w:p w14:paraId="2BA7DECC" w14:textId="611CFC3C" w:rsidR="005D4DFD" w:rsidRPr="006923E2" w:rsidRDefault="005D4DFD" w:rsidP="0064166B">
      <w:pPr>
        <w:widowControl w:val="0"/>
        <w:spacing w:after="0" w:line="240" w:lineRule="auto"/>
        <w:jc w:val="center"/>
        <w:rPr>
          <w:rFonts w:ascii="Times New Roman" w:hAnsi="Times New Roman" w:cs="Times New Roman"/>
          <w:b/>
          <w:bCs/>
          <w:sz w:val="27"/>
          <w:szCs w:val="27"/>
        </w:rPr>
      </w:pPr>
      <w:r w:rsidRPr="006923E2">
        <w:rPr>
          <w:rFonts w:ascii="Times New Roman" w:hAnsi="Times New Roman" w:cs="Times New Roman"/>
          <w:b/>
          <w:bCs/>
          <w:sz w:val="27"/>
          <w:szCs w:val="27"/>
        </w:rPr>
        <w:t>„Par nekustam</w:t>
      </w:r>
      <w:r w:rsidR="00C80D1F" w:rsidRPr="006923E2">
        <w:rPr>
          <w:rFonts w:ascii="Times New Roman" w:hAnsi="Times New Roman" w:cs="Times New Roman"/>
          <w:b/>
          <w:bCs/>
          <w:sz w:val="27"/>
          <w:szCs w:val="27"/>
        </w:rPr>
        <w:t>ā</w:t>
      </w:r>
      <w:r w:rsidRPr="006923E2">
        <w:rPr>
          <w:rFonts w:ascii="Times New Roman" w:hAnsi="Times New Roman" w:cs="Times New Roman"/>
          <w:b/>
          <w:bCs/>
          <w:sz w:val="27"/>
          <w:szCs w:val="27"/>
        </w:rPr>
        <w:t xml:space="preserve"> īpašum</w:t>
      </w:r>
      <w:r w:rsidR="00C80D1F" w:rsidRPr="006923E2">
        <w:rPr>
          <w:rFonts w:ascii="Times New Roman" w:hAnsi="Times New Roman" w:cs="Times New Roman"/>
          <w:b/>
          <w:bCs/>
          <w:sz w:val="27"/>
          <w:szCs w:val="27"/>
        </w:rPr>
        <w:t>a</w:t>
      </w:r>
      <w:r w:rsidRPr="006923E2">
        <w:rPr>
          <w:rFonts w:ascii="Times New Roman" w:hAnsi="Times New Roman" w:cs="Times New Roman"/>
          <w:b/>
          <w:bCs/>
          <w:sz w:val="27"/>
          <w:szCs w:val="27"/>
        </w:rPr>
        <w:t xml:space="preserve"> atsavināšanu Latvijas Republikas un </w:t>
      </w:r>
      <w:r w:rsidR="00CB3F10" w:rsidRPr="006923E2">
        <w:rPr>
          <w:rFonts w:ascii="Times New Roman" w:hAnsi="Times New Roman" w:cs="Times New Roman"/>
          <w:b/>
          <w:bCs/>
          <w:sz w:val="27"/>
          <w:szCs w:val="27"/>
        </w:rPr>
        <w:t>Baltkrievijas Republikas</w:t>
      </w:r>
      <w:r w:rsidRPr="006923E2">
        <w:rPr>
          <w:rFonts w:ascii="Times New Roman" w:hAnsi="Times New Roman" w:cs="Times New Roman"/>
          <w:b/>
          <w:bCs/>
          <w:sz w:val="27"/>
          <w:szCs w:val="27"/>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923E2">
          <w:rPr>
            <w:rFonts w:ascii="Times New Roman" w:hAnsi="Times New Roman" w:cs="Times New Roman"/>
            <w:b/>
            <w:bCs/>
            <w:sz w:val="27"/>
            <w:szCs w:val="27"/>
          </w:rPr>
          <w:t>ziņojums</w:t>
        </w:r>
      </w:smartTag>
      <w:r w:rsidRPr="006923E2">
        <w:rPr>
          <w:rFonts w:ascii="Times New Roman" w:hAnsi="Times New Roman" w:cs="Times New Roman"/>
          <w:b/>
          <w:bCs/>
          <w:sz w:val="27"/>
          <w:szCs w:val="27"/>
        </w:rPr>
        <w:t xml:space="preserve"> (anotācija)</w:t>
      </w:r>
    </w:p>
    <w:p w14:paraId="4E7E2F36" w14:textId="77777777" w:rsidR="0064166B" w:rsidRPr="006923E2" w:rsidRDefault="0064166B" w:rsidP="0064166B">
      <w:pPr>
        <w:widowControl w:val="0"/>
        <w:spacing w:after="0" w:line="240" w:lineRule="auto"/>
        <w:jc w:val="center"/>
        <w:rPr>
          <w:rFonts w:ascii="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923E2"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923E2" w:rsidRDefault="00D55D3B" w:rsidP="0064166B">
            <w:pPr>
              <w:spacing w:after="0" w:line="293" w:lineRule="atLeast"/>
              <w:jc w:val="center"/>
              <w:rPr>
                <w:rFonts w:ascii="Times New Roman" w:eastAsia="Times New Roman" w:hAnsi="Times New Roman" w:cs="Times New Roman"/>
                <w:b/>
                <w:bCs/>
                <w:sz w:val="27"/>
                <w:szCs w:val="27"/>
                <w:lang w:eastAsia="lv-LV"/>
              </w:rPr>
            </w:pPr>
            <w:r w:rsidRPr="006923E2">
              <w:rPr>
                <w:rFonts w:ascii="Times New Roman" w:eastAsia="Times New Roman" w:hAnsi="Times New Roman" w:cs="Times New Roman"/>
                <w:b/>
                <w:bCs/>
                <w:sz w:val="27"/>
                <w:szCs w:val="27"/>
                <w:lang w:eastAsia="lv-LV"/>
              </w:rPr>
              <w:t>Tiesību akta projekta anotācijas kopsavilkums</w:t>
            </w:r>
          </w:p>
        </w:tc>
      </w:tr>
      <w:tr w:rsidR="0064166B" w:rsidRPr="006923E2"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923E2" w:rsidRDefault="00D55D3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66E9EF64" w:rsidR="00D55D3B" w:rsidRPr="006923E2" w:rsidRDefault="00D55D3B" w:rsidP="0064166B">
            <w:pPr>
              <w:spacing w:after="0" w:line="240" w:lineRule="auto"/>
              <w:ind w:firstLine="539"/>
              <w:jc w:val="both"/>
              <w:rPr>
                <w:rFonts w:ascii="Times New Roman" w:hAnsi="Times New Roman" w:cs="Times New Roman"/>
                <w:sz w:val="27"/>
                <w:szCs w:val="27"/>
              </w:rPr>
            </w:pPr>
            <w:r w:rsidRPr="006923E2">
              <w:rPr>
                <w:rFonts w:ascii="Times New Roman" w:hAnsi="Times New Roman" w:cs="Times New Roman"/>
                <w:sz w:val="27"/>
                <w:szCs w:val="27"/>
              </w:rPr>
              <w:t>Ministru kabineta rīkojuma projekts „Par nekustam</w:t>
            </w:r>
            <w:r w:rsidR="00C80D1F" w:rsidRPr="006923E2">
              <w:rPr>
                <w:rFonts w:ascii="Times New Roman" w:hAnsi="Times New Roman" w:cs="Times New Roman"/>
                <w:sz w:val="27"/>
                <w:szCs w:val="27"/>
              </w:rPr>
              <w:t>ā</w:t>
            </w:r>
            <w:r w:rsidRPr="006923E2">
              <w:rPr>
                <w:rFonts w:ascii="Times New Roman" w:hAnsi="Times New Roman" w:cs="Times New Roman"/>
                <w:sz w:val="27"/>
                <w:szCs w:val="27"/>
              </w:rPr>
              <w:t xml:space="preserve"> īpašum</w:t>
            </w:r>
            <w:r w:rsidR="00C80D1F" w:rsidRPr="006923E2">
              <w:rPr>
                <w:rFonts w:ascii="Times New Roman" w:hAnsi="Times New Roman" w:cs="Times New Roman"/>
                <w:sz w:val="27"/>
                <w:szCs w:val="27"/>
              </w:rPr>
              <w:t>a</w:t>
            </w:r>
            <w:r w:rsidRPr="006923E2">
              <w:rPr>
                <w:rFonts w:ascii="Times New Roman" w:hAnsi="Times New Roman" w:cs="Times New Roman"/>
                <w:sz w:val="27"/>
                <w:szCs w:val="27"/>
              </w:rPr>
              <w:t xml:space="preserve"> atsavināšanu Latvijas Republikas un </w:t>
            </w:r>
            <w:r w:rsidR="00CB3F10" w:rsidRPr="006923E2">
              <w:rPr>
                <w:rFonts w:ascii="Times New Roman" w:hAnsi="Times New Roman" w:cs="Times New Roman"/>
                <w:sz w:val="27"/>
                <w:szCs w:val="27"/>
              </w:rPr>
              <w:t>Baltkrievijas Republikas</w:t>
            </w:r>
            <w:r w:rsidRPr="006923E2">
              <w:rPr>
                <w:rFonts w:ascii="Times New Roman" w:hAnsi="Times New Roman" w:cs="Times New Roman"/>
                <w:sz w:val="27"/>
                <w:szCs w:val="27"/>
              </w:rPr>
              <w:t xml:space="preserve"> valsts robežas joslas ierīkošanai” (turpmāk – rīkojuma projekts) paredz no zemes īpašniek</w:t>
            </w:r>
            <w:r w:rsidR="00C80D1F" w:rsidRPr="006923E2">
              <w:rPr>
                <w:rFonts w:ascii="Times New Roman" w:hAnsi="Times New Roman" w:cs="Times New Roman"/>
                <w:sz w:val="27"/>
                <w:szCs w:val="27"/>
              </w:rPr>
              <w:t>a</w:t>
            </w:r>
            <w:r w:rsidRPr="006923E2">
              <w:rPr>
                <w:rFonts w:ascii="Times New Roman" w:hAnsi="Times New Roman" w:cs="Times New Roman"/>
                <w:sz w:val="27"/>
                <w:szCs w:val="27"/>
              </w:rPr>
              <w:t xml:space="preserve"> atsavināt nekustamo īpašumu, kas atrodas pie valsts ārējās sauszemes robežas, lai dabā iezīmētu Latvijas Republikas valsts robežas joslu, pierobežas joslu un pierobežu ārējai sauszemes robežai ar </w:t>
            </w:r>
            <w:r w:rsidR="00CB3F10" w:rsidRPr="006923E2">
              <w:rPr>
                <w:rFonts w:ascii="Times New Roman" w:hAnsi="Times New Roman" w:cs="Times New Roman"/>
                <w:sz w:val="27"/>
                <w:szCs w:val="27"/>
              </w:rPr>
              <w:t>Baltkrievijas Republiku</w:t>
            </w:r>
            <w:r w:rsidRPr="006923E2">
              <w:rPr>
                <w:rFonts w:ascii="Times New Roman" w:hAnsi="Times New Roman" w:cs="Times New Roman"/>
                <w:sz w:val="27"/>
                <w:szCs w:val="27"/>
              </w:rPr>
              <w:t xml:space="preserve">, kā arī uzstādītu valsts robežas joslas, pierobežas joslas un pierobežas norādījuma zīmes un informatīvās norādes, ievērojot attiecīgo deleģējumu. </w:t>
            </w:r>
          </w:p>
          <w:p w14:paraId="3F5E911F" w14:textId="2B9C75DB" w:rsidR="00D55D3B" w:rsidRPr="006923E2" w:rsidRDefault="00D55D3B" w:rsidP="0064166B">
            <w:pPr>
              <w:spacing w:after="0" w:line="240" w:lineRule="auto"/>
              <w:ind w:firstLine="539"/>
              <w:jc w:val="both"/>
              <w:rPr>
                <w:rFonts w:ascii="Times New Roman" w:eastAsia="Times New Roman" w:hAnsi="Times New Roman" w:cs="Times New Roman"/>
                <w:sz w:val="27"/>
                <w:szCs w:val="27"/>
                <w:lang w:eastAsia="lv-LV"/>
              </w:rPr>
            </w:pPr>
            <w:r w:rsidRPr="006923E2">
              <w:rPr>
                <w:rFonts w:ascii="Times New Roman" w:hAnsi="Times New Roman" w:cs="Times New Roman"/>
                <w:sz w:val="27"/>
                <w:szCs w:val="27"/>
              </w:rPr>
              <w:t xml:space="preserve">Ministru kabineta rīkojuma projekts stājas spēkā tā </w:t>
            </w:r>
            <w:r w:rsidR="00130C38" w:rsidRPr="006923E2">
              <w:rPr>
                <w:rFonts w:ascii="Times New Roman" w:hAnsi="Times New Roman" w:cs="Times New Roman"/>
                <w:sz w:val="27"/>
                <w:szCs w:val="27"/>
              </w:rPr>
              <w:t>parakstīšanas brīdī</w:t>
            </w:r>
            <w:r w:rsidRPr="006923E2">
              <w:rPr>
                <w:rFonts w:ascii="Times New Roman" w:hAnsi="Times New Roman" w:cs="Times New Roman"/>
                <w:sz w:val="27"/>
                <w:szCs w:val="27"/>
              </w:rPr>
              <w:t>.</w:t>
            </w:r>
          </w:p>
        </w:tc>
      </w:tr>
    </w:tbl>
    <w:p w14:paraId="4A9B52BB" w14:textId="77777777" w:rsidR="00D55D3B" w:rsidRPr="006923E2" w:rsidRDefault="00D55D3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923E2"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923E2" w:rsidRDefault="00D55D3B" w:rsidP="0064166B">
            <w:pPr>
              <w:spacing w:after="0" w:line="293" w:lineRule="atLeast"/>
              <w:jc w:val="center"/>
              <w:rPr>
                <w:rFonts w:ascii="Times New Roman" w:eastAsia="Times New Roman" w:hAnsi="Times New Roman" w:cs="Times New Roman"/>
                <w:b/>
                <w:bCs/>
                <w:sz w:val="27"/>
                <w:szCs w:val="27"/>
                <w:lang w:eastAsia="lv-LV"/>
              </w:rPr>
            </w:pPr>
            <w:r w:rsidRPr="006923E2">
              <w:rPr>
                <w:rFonts w:ascii="Times New Roman" w:eastAsia="Times New Roman" w:hAnsi="Times New Roman" w:cs="Times New Roman"/>
                <w:b/>
                <w:bCs/>
                <w:sz w:val="27"/>
                <w:szCs w:val="27"/>
                <w:lang w:eastAsia="lv-LV"/>
              </w:rPr>
              <w:t>I. Tiesību akta projekta izstrādes nepieciešamība</w:t>
            </w:r>
          </w:p>
        </w:tc>
      </w:tr>
      <w:tr w:rsidR="0064166B" w:rsidRPr="006923E2"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923E2" w:rsidRDefault="00D55D3B"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923E2" w:rsidRDefault="00D55D3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923E2" w:rsidRDefault="00D55D3B" w:rsidP="0064166B">
            <w:pPr>
              <w:pStyle w:val="Heading2"/>
              <w:tabs>
                <w:tab w:val="left" w:pos="855"/>
              </w:tabs>
              <w:ind w:firstLine="720"/>
              <w:jc w:val="both"/>
              <w:rPr>
                <w:sz w:val="27"/>
                <w:szCs w:val="27"/>
              </w:rPr>
            </w:pPr>
            <w:r w:rsidRPr="006923E2">
              <w:rPr>
                <w:sz w:val="27"/>
                <w:szCs w:val="27"/>
              </w:rPr>
              <w:t>Rīkojuma projekts izstrādāts saskaņā ar:</w:t>
            </w:r>
          </w:p>
          <w:p w14:paraId="040FA60A" w14:textId="77777777" w:rsidR="00D55D3B" w:rsidRPr="006923E2"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6923E2">
              <w:rPr>
                <w:rFonts w:ascii="Times New Roman" w:hAnsi="Times New Roman" w:cs="Times New Roman"/>
                <w:sz w:val="27"/>
                <w:szCs w:val="27"/>
              </w:rPr>
              <w:t>Latvijas Republikas valsts robežas likuma 13.panta pirmo un ceturto daļu, 31.panta trešās daļas 2.punktu;</w:t>
            </w:r>
          </w:p>
          <w:p w14:paraId="6761751E" w14:textId="7A9DF9DE" w:rsidR="00D55D3B" w:rsidRPr="006923E2"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6923E2">
              <w:rPr>
                <w:rFonts w:ascii="Times New Roman" w:hAnsi="Times New Roman" w:cs="Times New Roman"/>
                <w:sz w:val="27"/>
                <w:szCs w:val="27"/>
              </w:rPr>
              <w:t>Sabiedrības vajadzībām nepieciešamā nekustamā īpašuma atsavināšanas likuma 9.pant</w:t>
            </w:r>
            <w:r w:rsidR="0092420E" w:rsidRPr="006923E2">
              <w:rPr>
                <w:rFonts w:ascii="Times New Roman" w:hAnsi="Times New Roman" w:cs="Times New Roman"/>
                <w:sz w:val="27"/>
                <w:szCs w:val="27"/>
              </w:rPr>
              <w:t>a pirmo daļu</w:t>
            </w:r>
            <w:r w:rsidRPr="006923E2">
              <w:rPr>
                <w:rFonts w:ascii="Times New Roman" w:hAnsi="Times New Roman" w:cs="Times New Roman"/>
                <w:sz w:val="27"/>
                <w:szCs w:val="27"/>
              </w:rPr>
              <w:t>;</w:t>
            </w:r>
          </w:p>
          <w:p w14:paraId="1B0EB740" w14:textId="3F83F944" w:rsidR="00D55D3B" w:rsidRPr="006923E2"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7"/>
                <w:szCs w:val="27"/>
              </w:rPr>
            </w:pPr>
            <w:r w:rsidRPr="006923E2">
              <w:rPr>
                <w:rFonts w:ascii="Times New Roman" w:hAnsi="Times New Roman" w:cs="Times New Roman"/>
                <w:sz w:val="27"/>
                <w:szCs w:val="27"/>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F01CF6" w:rsidRPr="006923E2">
              <w:rPr>
                <w:rFonts w:ascii="Times New Roman" w:hAnsi="Times New Roman" w:cs="Times New Roman"/>
                <w:sz w:val="27"/>
                <w:szCs w:val="27"/>
              </w:rPr>
              <w:t>.</w:t>
            </w:r>
          </w:p>
        </w:tc>
      </w:tr>
      <w:tr w:rsidR="0064166B" w:rsidRPr="006923E2"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923E2" w:rsidRDefault="00D55D3B"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923E2" w:rsidRDefault="00D55D3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Pašreizējā situācija un problēmas, kuru risināšanai tiesību akta projekts izstrādāts, tiesiskā regulējuma 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6923E2"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w:t>
            </w:r>
            <w:r w:rsidRPr="006923E2">
              <w:rPr>
                <w:rFonts w:ascii="Times New Roman" w:hAnsi="Times New Roman" w:cs="Times New Roman"/>
                <w:sz w:val="27"/>
                <w:szCs w:val="27"/>
              </w:rPr>
              <w:lastRenderedPageBreak/>
              <w:t>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6923E2"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6923E2"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6923E2">
                <w:rPr>
                  <w:rFonts w:ascii="Times New Roman" w:hAnsi="Times New Roman" w:cs="Times New Roman"/>
                  <w:sz w:val="27"/>
                  <w:szCs w:val="27"/>
                </w:rPr>
                <w:t>Ministru kabinets</w:t>
              </w:r>
            </w:smartTag>
            <w:r w:rsidRPr="006923E2">
              <w:rPr>
                <w:rFonts w:ascii="Times New Roman" w:hAnsi="Times New Roman" w:cs="Times New Roman"/>
                <w:sz w:val="27"/>
                <w:szCs w:val="27"/>
              </w:rPr>
              <w:t xml:space="preserve"> nosaka noteikta platuma valsts robežas joslu, un tās platums nedrīkst būt šaurāks par Latvijas Republikas noslēgtajos starptautiskajos līgumos noteikto valsts robežas joslas platumu. Atbilstoši Noteikumu Nr.550 2.</w:t>
            </w:r>
            <w:r w:rsidR="00AC56CD" w:rsidRPr="006923E2">
              <w:rPr>
                <w:rFonts w:ascii="Times New Roman" w:hAnsi="Times New Roman" w:cs="Times New Roman"/>
                <w:sz w:val="27"/>
                <w:szCs w:val="27"/>
              </w:rPr>
              <w:t>1</w:t>
            </w:r>
            <w:r w:rsidRPr="006923E2">
              <w:rPr>
                <w:rFonts w:ascii="Times New Roman" w:hAnsi="Times New Roman" w:cs="Times New Roman"/>
                <w:sz w:val="27"/>
                <w:szCs w:val="27"/>
              </w:rPr>
              <w:t xml:space="preserve">.apakšpunktam, Latvijas Republikas valsts robežas platums ar </w:t>
            </w:r>
            <w:r w:rsidR="00AC56CD" w:rsidRPr="006923E2">
              <w:rPr>
                <w:rFonts w:ascii="Times New Roman" w:hAnsi="Times New Roman" w:cs="Times New Roman"/>
                <w:sz w:val="27"/>
                <w:szCs w:val="27"/>
              </w:rPr>
              <w:t>Baltkrievijas Republiku</w:t>
            </w:r>
            <w:r w:rsidRPr="006923E2">
              <w:rPr>
                <w:rFonts w:ascii="Times New Roman" w:hAnsi="Times New Roman" w:cs="Times New Roman"/>
                <w:sz w:val="27"/>
                <w:szCs w:val="27"/>
              </w:rPr>
              <w:t xml:space="preserve"> ir 12 metri.</w:t>
            </w:r>
          </w:p>
          <w:p w14:paraId="3EAC6CF6" w14:textId="72FB6089" w:rsidR="00D55D3B" w:rsidRPr="006923E2"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Lai veiktu Latvijas Republikas un </w:t>
            </w:r>
            <w:r w:rsidR="00711A9C" w:rsidRPr="006923E2">
              <w:rPr>
                <w:rFonts w:ascii="Times New Roman" w:hAnsi="Times New Roman" w:cs="Times New Roman"/>
                <w:sz w:val="27"/>
                <w:szCs w:val="27"/>
              </w:rPr>
              <w:t>Baltkrievijas Republikas</w:t>
            </w:r>
            <w:r w:rsidRPr="006923E2">
              <w:rPr>
                <w:rFonts w:ascii="Times New Roman" w:hAnsi="Times New Roman" w:cs="Times New Roman"/>
                <w:sz w:val="27"/>
                <w:szCs w:val="27"/>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6923E2">
              <w:rPr>
                <w:rFonts w:ascii="Times New Roman" w:hAnsi="Times New Roman" w:cs="Times New Roman"/>
                <w:sz w:val="27"/>
                <w:szCs w:val="27"/>
              </w:rPr>
              <w:t>Baltkrievijas Republiku</w:t>
            </w:r>
            <w:r w:rsidRPr="006923E2">
              <w:rPr>
                <w:rFonts w:ascii="Times New Roman" w:hAnsi="Times New Roman" w:cs="Times New Roman"/>
                <w:sz w:val="27"/>
                <w:szCs w:val="27"/>
              </w:rPr>
              <w:t>, kā arī uzstādīt valsts robežas joslas, pierobežas joslas un pierobežas norādījuma zīmes un informatīvās norādes, ievērojot attiecīgo deleģējumu.</w:t>
            </w:r>
          </w:p>
          <w:p w14:paraId="3E9F8F5C" w14:textId="421741F3" w:rsidR="008163F8" w:rsidRPr="006923E2" w:rsidRDefault="00D55D3B" w:rsidP="00C80D1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Veicot Latvijas Republikas un </w:t>
            </w:r>
            <w:r w:rsidR="00711A9C" w:rsidRPr="006923E2">
              <w:rPr>
                <w:rFonts w:ascii="Times New Roman" w:hAnsi="Times New Roman" w:cs="Times New Roman"/>
                <w:sz w:val="27"/>
                <w:szCs w:val="27"/>
              </w:rPr>
              <w:t>Baltkrievijas Republikas</w:t>
            </w:r>
            <w:r w:rsidRPr="006923E2">
              <w:rPr>
                <w:rFonts w:ascii="Times New Roman" w:hAnsi="Times New Roman" w:cs="Times New Roman"/>
                <w:sz w:val="27"/>
                <w:szCs w:val="27"/>
              </w:rPr>
              <w:t xml:space="preserve"> robežas ierīcību, nepieciešams atsavināt robežai pieguļoš</w:t>
            </w:r>
            <w:r w:rsidR="00C80D1F" w:rsidRPr="006923E2">
              <w:rPr>
                <w:rFonts w:ascii="Times New Roman" w:hAnsi="Times New Roman" w:cs="Times New Roman"/>
                <w:sz w:val="27"/>
                <w:szCs w:val="27"/>
              </w:rPr>
              <w:t>ā</w:t>
            </w:r>
            <w:r w:rsidRPr="006923E2">
              <w:rPr>
                <w:rFonts w:ascii="Times New Roman" w:hAnsi="Times New Roman" w:cs="Times New Roman"/>
                <w:sz w:val="27"/>
                <w:szCs w:val="27"/>
              </w:rPr>
              <w:t xml:space="preserve"> </w:t>
            </w:r>
            <w:r w:rsidR="008163F8" w:rsidRPr="006923E2">
              <w:rPr>
                <w:rFonts w:ascii="Times New Roman" w:hAnsi="Times New Roman" w:cs="Times New Roman"/>
                <w:sz w:val="27"/>
                <w:szCs w:val="27"/>
              </w:rPr>
              <w:t>nekustamā īpašuma “Pērles” (nekustamā īpašuma kadastra Nr. 6070 010 0083) daļu – zemes vienību (zemes vienības kadastra apzīmējums 6070 010 0109) 0,2854 ha platībā – Kaplavas pagastā, Krāslavas novadā (turpmāk – nekustamais īpašums „Pērles”)</w:t>
            </w:r>
            <w:r w:rsidR="00C80D1F" w:rsidRPr="006923E2">
              <w:rPr>
                <w:rFonts w:ascii="Times New Roman" w:hAnsi="Times New Roman" w:cs="Times New Roman"/>
                <w:sz w:val="27"/>
                <w:szCs w:val="27"/>
              </w:rPr>
              <w:t>,</w:t>
            </w:r>
            <w:r w:rsidR="008163F8" w:rsidRPr="006923E2">
              <w:rPr>
                <w:rFonts w:ascii="Times New Roman" w:hAnsi="Times New Roman" w:cs="Times New Roman"/>
                <w:sz w:val="27"/>
                <w:szCs w:val="27"/>
              </w:rPr>
              <w:t xml:space="preserve"> </w:t>
            </w:r>
            <w:r w:rsidR="00C80D1F" w:rsidRPr="006923E2">
              <w:rPr>
                <w:rFonts w:ascii="Times New Roman" w:hAnsi="Times New Roman" w:cs="Times New Roman"/>
                <w:sz w:val="27"/>
                <w:szCs w:val="27"/>
              </w:rPr>
              <w:t>kas atrodas valsts robežas joslā.</w:t>
            </w:r>
          </w:p>
          <w:p w14:paraId="44AE5449" w14:textId="77777777" w:rsidR="008163F8" w:rsidRPr="006923E2"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27B8DA6C" w14:textId="59179B89" w:rsidR="008E6E9C" w:rsidRPr="006923E2" w:rsidRDefault="008E6E9C" w:rsidP="008E6E9C">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Nekustamais īpašums “Pērles” ir ierakstīts Daugavpils tiesas zemesgrāmatu nodaļas Kaplavas pagasta zemesgrāmatas nodalījumā Nr.100000463749. Nekustamajam īpašumam „Pērles” zemesgrāmatā nav ierakstīti apgrūtinājumi par labu trešajām personām. Zemes vienības ar kadastra apzīmējumu 6070 010 0109 apgrūtinājumu plānā ir ierakstīti šādi apgrūtinājumi:</w:t>
            </w:r>
          </w:p>
          <w:p w14:paraId="679C4D6A" w14:textId="5B0F74A4" w:rsidR="008E6E9C" w:rsidRPr="006923E2" w:rsidRDefault="008E6E9C" w:rsidP="008E6E9C">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aizsargājamo ainavu apvidus aizsardzības zonas teritorija – 0,2854 ha;</w:t>
            </w:r>
          </w:p>
          <w:p w14:paraId="7AFA9D07" w14:textId="43F2FD1C" w:rsidR="008E6E9C" w:rsidRPr="006923E2" w:rsidRDefault="008E6E9C" w:rsidP="008E6E9C">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 </w:t>
            </w:r>
            <w:r w:rsidR="00EE3FE3" w:rsidRPr="006923E2">
              <w:rPr>
                <w:rFonts w:ascii="Times New Roman" w:hAnsi="Times New Roman" w:cs="Times New Roman"/>
                <w:sz w:val="27"/>
                <w:szCs w:val="27"/>
              </w:rPr>
              <w:t>pierobežas josla – 0,2854 ha;</w:t>
            </w:r>
          </w:p>
          <w:p w14:paraId="5BE4FE00" w14:textId="0FD6C848" w:rsidR="00EE3FE3" w:rsidRPr="006923E2" w:rsidRDefault="00EE3FE3" w:rsidP="008E6E9C">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pierobeža – 0,2854 ha;</w:t>
            </w:r>
          </w:p>
          <w:p w14:paraId="3DCE19CB" w14:textId="5BB4E183" w:rsidR="00EE3FE3" w:rsidRPr="006923E2" w:rsidRDefault="00EE3FE3" w:rsidP="008E6E9C">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līdz 10 kilometriem garas dabiskas ūdensteces vides un abas resursu aizsardzības aizsargjoslas teritorija lauku apvidos – 0,0006 ha;</w:t>
            </w:r>
          </w:p>
          <w:p w14:paraId="3B56B427" w14:textId="7BF5F130"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līdz 10 kilometriem garas dabiskas ūdensteces vides un abas resursu aizsardzības aizsargjoslas teritorija lauku apvidos – 0,0007 ha;</w:t>
            </w:r>
          </w:p>
          <w:p w14:paraId="1E604F36" w14:textId="245007C7"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līdz 10 kilometriem garas dabiskas ūdensteces vides un abas resursu aizsardzības aizsargjoslas teritorija lauku apvidos – 0,0008 ha;</w:t>
            </w:r>
          </w:p>
          <w:p w14:paraId="6CDF2E52" w14:textId="178E3ACA"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līdz 10 kilometriem garas dabiskas ūdensteces vides un abas resursu aizsardzības aizsargjoslas teritorija lauku apvidos – 0,0004 ha.</w:t>
            </w:r>
          </w:p>
          <w:p w14:paraId="6B6216C2" w14:textId="338886A2"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Nekustamā īpašuma “Pērles” īpašniekam SIA “Stiga RM” (turpmāk – īpašnieks) 2017.gada 24.novembrī </w:t>
            </w:r>
            <w:r w:rsidR="00115B6B" w:rsidRPr="006923E2">
              <w:rPr>
                <w:rFonts w:ascii="Times New Roman" w:hAnsi="Times New Roman" w:cs="Times New Roman"/>
                <w:sz w:val="27"/>
                <w:szCs w:val="27"/>
              </w:rPr>
              <w:t xml:space="preserve">saskaņā ar </w:t>
            </w:r>
            <w:r w:rsidR="00115B6B" w:rsidRPr="006923E2">
              <w:rPr>
                <w:rFonts w:ascii="Times New Roman" w:hAnsi="Times New Roman"/>
                <w:sz w:val="27"/>
                <w:szCs w:val="27"/>
              </w:rPr>
              <w:t>Ministru kabineta 2011.gada 15.marta noteikumu Nr.204 „Kārtība, kādā nosaka taisnīgu atlīdzību par sabiedrības vajadzībām atsavināmo nekustamo īpašumu” (turpmāk – MK noteikumi Nr.204)</w:t>
            </w:r>
            <w:r w:rsidR="00115B6B" w:rsidRPr="006923E2">
              <w:rPr>
                <w:rFonts w:ascii="Times New Roman" w:hAnsi="Times New Roman" w:cs="Times New Roman"/>
                <w:sz w:val="27"/>
                <w:szCs w:val="27"/>
              </w:rPr>
              <w:t xml:space="preserve">13.punktu </w:t>
            </w:r>
            <w:r w:rsidRPr="006923E2">
              <w:rPr>
                <w:rFonts w:ascii="Times New Roman" w:hAnsi="Times New Roman" w:cs="Times New Roman"/>
                <w:sz w:val="27"/>
                <w:szCs w:val="27"/>
              </w:rPr>
              <w:t xml:space="preserve">ir nosūtīts </w:t>
            </w:r>
            <w:r w:rsidR="00A918B0" w:rsidRPr="006923E2">
              <w:rPr>
                <w:rFonts w:ascii="Times New Roman" w:hAnsi="Times New Roman" w:cs="Times New Roman"/>
                <w:sz w:val="27"/>
                <w:szCs w:val="27"/>
              </w:rPr>
              <w:t>paziņojums Nr.17-9/12256</w:t>
            </w:r>
            <w:r w:rsidRPr="006923E2">
              <w:rPr>
                <w:rFonts w:ascii="Times New Roman" w:hAnsi="Times New Roman" w:cs="Times New Roman"/>
                <w:sz w:val="27"/>
                <w:szCs w:val="27"/>
              </w:rPr>
              <w:t xml:space="preserve">. </w:t>
            </w:r>
          </w:p>
          <w:p w14:paraId="2D0FFDF3" w14:textId="77777777"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ab/>
              <w:t xml:space="preserve">Nekustamā īpašuma “Pērles” īpašnieks 2017.gada 13.decembra vēstulē Nr.1-1/1467, informēja, ka nekustamo īpašumu “Pērles” ar kopējo platību 6,6 ha īpašnieks iegādājās 2009.gada 24.augustā par 9575,93 </w:t>
            </w:r>
            <w:r w:rsidRPr="006923E2">
              <w:rPr>
                <w:rFonts w:ascii="Times New Roman" w:hAnsi="Times New Roman" w:cs="Times New Roman"/>
                <w:i/>
                <w:sz w:val="27"/>
                <w:szCs w:val="27"/>
              </w:rPr>
              <w:t>euro</w:t>
            </w:r>
            <w:r w:rsidRPr="006923E2">
              <w:rPr>
                <w:rFonts w:ascii="Times New Roman" w:hAnsi="Times New Roman" w:cs="Times New Roman"/>
                <w:sz w:val="27"/>
                <w:szCs w:val="27"/>
              </w:rPr>
              <w:t xml:space="preserve"> (deviņi tūkstoši pieci simti septiņdesmit pieci </w:t>
            </w:r>
            <w:r w:rsidRPr="006923E2">
              <w:rPr>
                <w:rFonts w:ascii="Times New Roman" w:hAnsi="Times New Roman" w:cs="Times New Roman"/>
                <w:i/>
                <w:sz w:val="27"/>
                <w:szCs w:val="27"/>
              </w:rPr>
              <w:t>euro</w:t>
            </w:r>
            <w:r w:rsidRPr="006923E2">
              <w:rPr>
                <w:rFonts w:ascii="Times New Roman" w:hAnsi="Times New Roman" w:cs="Times New Roman"/>
                <w:sz w:val="27"/>
                <w:szCs w:val="27"/>
              </w:rPr>
              <w:t xml:space="preserve"> un 93 centi) (6730 lati). Proporcionāli atsavināmās zemes vienības platībai – 0,2854 ha, iegādes vērtība sastāda 414,09 </w:t>
            </w:r>
            <w:r w:rsidRPr="006923E2">
              <w:rPr>
                <w:rFonts w:ascii="Times New Roman" w:hAnsi="Times New Roman" w:cs="Times New Roman"/>
                <w:i/>
                <w:sz w:val="27"/>
                <w:szCs w:val="27"/>
              </w:rPr>
              <w:t>euro</w:t>
            </w:r>
            <w:r w:rsidRPr="006923E2">
              <w:rPr>
                <w:rFonts w:ascii="Times New Roman" w:hAnsi="Times New Roman" w:cs="Times New Roman"/>
                <w:sz w:val="27"/>
                <w:szCs w:val="27"/>
              </w:rPr>
              <w:t xml:space="preserve"> (četri simti četrpadsmit </w:t>
            </w:r>
            <w:r w:rsidRPr="006923E2">
              <w:rPr>
                <w:rFonts w:ascii="Times New Roman" w:hAnsi="Times New Roman" w:cs="Times New Roman"/>
                <w:i/>
                <w:sz w:val="27"/>
                <w:szCs w:val="27"/>
              </w:rPr>
              <w:t>euro</w:t>
            </w:r>
            <w:r w:rsidRPr="006923E2">
              <w:rPr>
                <w:rFonts w:ascii="Times New Roman" w:hAnsi="Times New Roman" w:cs="Times New Roman"/>
                <w:sz w:val="27"/>
                <w:szCs w:val="27"/>
              </w:rPr>
              <w:t xml:space="preserve"> un 09 centi).</w:t>
            </w:r>
          </w:p>
          <w:p w14:paraId="598E154A" w14:textId="77777777"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Īpašnieks ir mežrūpniecības nozares uzņēmums</w:t>
            </w:r>
            <w:proofErr w:type="gramStart"/>
            <w:r w:rsidRPr="006923E2">
              <w:rPr>
                <w:rFonts w:ascii="Times New Roman" w:hAnsi="Times New Roman" w:cs="Times New Roman"/>
                <w:sz w:val="27"/>
                <w:szCs w:val="27"/>
              </w:rPr>
              <w:t xml:space="preserve"> un</w:t>
            </w:r>
            <w:proofErr w:type="gramEnd"/>
            <w:r w:rsidRPr="006923E2">
              <w:rPr>
                <w:rFonts w:ascii="Times New Roman" w:hAnsi="Times New Roman" w:cs="Times New Roman"/>
                <w:sz w:val="27"/>
                <w:szCs w:val="27"/>
              </w:rPr>
              <w:t xml:space="preserve"> minētais īpašums tika iegādāts kā ilgtermiņa investīciju objekts mežrūpniecības vajadzībām, ievērojot to, ka piespiedu atsavināšanas procesā vērā ņemama arī Sabiedrības komercinterese attiecībā uz potenciālo īpašuma vērtības pieaugumu, ko veicina ikgadējais koksnes apjoma pieaugums. Atbilstoši Civillikums 1786.pantā noteiktajam, jāievēro ne vien galvenās lietas un tās piederumu vērtība, bet arī pametumus, kas netieši nodarīts ar zaudējuma nesēju notikumu, un atrautā peļņa. </w:t>
            </w:r>
          </w:p>
          <w:p w14:paraId="3AD392B2" w14:textId="77777777"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Saskaņā ar Latvijas Valsts Mežzinātnes institūta “Silava” veikto monitoringu un meža statistiskās inventarizācijas rezultātu aprēķiniem, tekošais Latvijas Republikas meža krājas pieaugums gadā ir 8,16 m</w:t>
            </w:r>
            <w:r w:rsidRPr="006923E2">
              <w:rPr>
                <w:rFonts w:ascii="Times New Roman" w:hAnsi="Times New Roman" w:cs="Times New Roman"/>
                <w:sz w:val="27"/>
                <w:szCs w:val="27"/>
                <w:vertAlign w:val="superscript"/>
              </w:rPr>
              <w:t>3</w:t>
            </w:r>
            <w:r w:rsidRPr="006923E2">
              <w:rPr>
                <w:rFonts w:ascii="Times New Roman" w:hAnsi="Times New Roman" w:cs="Times New Roman"/>
                <w:sz w:val="27"/>
                <w:szCs w:val="27"/>
              </w:rPr>
              <w:t>/ha – proporcionāli atsavināmās zemes platībai tie ir 2,3289 m</w:t>
            </w:r>
            <w:r w:rsidRPr="006923E2">
              <w:rPr>
                <w:rFonts w:ascii="Times New Roman" w:hAnsi="Times New Roman" w:cs="Times New Roman"/>
                <w:sz w:val="27"/>
                <w:szCs w:val="27"/>
                <w:vertAlign w:val="superscript"/>
              </w:rPr>
              <w:t>3</w:t>
            </w:r>
            <w:r w:rsidRPr="006923E2">
              <w:rPr>
                <w:rFonts w:ascii="Times New Roman" w:hAnsi="Times New Roman" w:cs="Times New Roman"/>
                <w:sz w:val="27"/>
                <w:szCs w:val="27"/>
              </w:rPr>
              <w:t>/gadā.</w:t>
            </w:r>
          </w:p>
          <w:p w14:paraId="61AF9632" w14:textId="77777777"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Atbilstoši atsavināmās zemes vienības nogabalu raksturojošajiem rādītājiem, mežaudzes krāja 2016.gadā bija 9,4118 m</w:t>
            </w:r>
            <w:r w:rsidRPr="006923E2">
              <w:rPr>
                <w:rFonts w:ascii="Times New Roman" w:hAnsi="Times New Roman" w:cs="Times New Roman"/>
                <w:sz w:val="27"/>
                <w:szCs w:val="27"/>
                <w:vertAlign w:val="superscript"/>
              </w:rPr>
              <w:t>3</w:t>
            </w:r>
            <w:r w:rsidRPr="006923E2">
              <w:rPr>
                <w:rFonts w:ascii="Times New Roman" w:hAnsi="Times New Roman" w:cs="Times New Roman"/>
                <w:sz w:val="27"/>
                <w:szCs w:val="27"/>
              </w:rPr>
              <w:t>. Ievērojot vispārīgi noteikto mežaudzes augšanas/atjaunošanās periodu, kas konkrētajā gadījumā ir ne mazāk, kā 55 gadi, plānotais mežaudzes krājas pieaugums noteiktajā laikā periodā ir 128,0895 m</w:t>
            </w:r>
            <w:r w:rsidRPr="006923E2">
              <w:rPr>
                <w:rFonts w:ascii="Times New Roman" w:hAnsi="Times New Roman" w:cs="Times New Roman"/>
                <w:sz w:val="27"/>
                <w:szCs w:val="27"/>
                <w:vertAlign w:val="superscript"/>
              </w:rPr>
              <w:t>3</w:t>
            </w:r>
            <w:r w:rsidRPr="006923E2">
              <w:rPr>
                <w:rFonts w:ascii="Times New Roman" w:hAnsi="Times New Roman" w:cs="Times New Roman"/>
                <w:sz w:val="27"/>
                <w:szCs w:val="27"/>
              </w:rPr>
              <w:t>, kas kopsummā ar šobrīd esošo krāju ir 137,5015 m</w:t>
            </w:r>
            <w:r w:rsidRPr="006923E2">
              <w:rPr>
                <w:rFonts w:ascii="Times New Roman" w:hAnsi="Times New Roman" w:cs="Times New Roman"/>
                <w:sz w:val="27"/>
                <w:szCs w:val="27"/>
                <w:vertAlign w:val="superscript"/>
              </w:rPr>
              <w:t>3</w:t>
            </w:r>
            <w:r w:rsidRPr="006923E2">
              <w:rPr>
                <w:rFonts w:ascii="Times New Roman" w:hAnsi="Times New Roman" w:cs="Times New Roman"/>
                <w:sz w:val="27"/>
                <w:szCs w:val="27"/>
              </w:rPr>
              <w:t>.</w:t>
            </w:r>
          </w:p>
          <w:p w14:paraId="2821ECB5" w14:textId="77777777"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Saskaņā ar īpašnieka, tostarp arī citu mežrūpniecības uzņēmumu noteikto cenu, kas kokmateriālam no celma ir 40,00 </w:t>
            </w:r>
            <w:r w:rsidRPr="006923E2">
              <w:rPr>
                <w:rFonts w:ascii="Times New Roman" w:hAnsi="Times New Roman" w:cs="Times New Roman"/>
                <w:i/>
                <w:sz w:val="27"/>
                <w:szCs w:val="27"/>
              </w:rPr>
              <w:t>euro</w:t>
            </w:r>
            <w:r w:rsidRPr="006923E2">
              <w:rPr>
                <w:rFonts w:ascii="Times New Roman" w:hAnsi="Times New Roman" w:cs="Times New Roman"/>
                <w:sz w:val="27"/>
                <w:szCs w:val="27"/>
              </w:rPr>
              <w:t>/m</w:t>
            </w:r>
            <w:r w:rsidRPr="006923E2">
              <w:rPr>
                <w:rFonts w:ascii="Times New Roman" w:hAnsi="Times New Roman" w:cs="Times New Roman"/>
                <w:sz w:val="27"/>
                <w:szCs w:val="27"/>
                <w:vertAlign w:val="superscript"/>
              </w:rPr>
              <w:t>3</w:t>
            </w:r>
            <w:r w:rsidRPr="006923E2">
              <w:rPr>
                <w:rFonts w:ascii="Times New Roman" w:hAnsi="Times New Roman" w:cs="Times New Roman"/>
                <w:sz w:val="27"/>
                <w:szCs w:val="27"/>
              </w:rPr>
              <w:t>, kopējā vērtība par visu plānoto mežaudzes apjomu t.i. 137,5015 m</w:t>
            </w:r>
            <w:r w:rsidRPr="006923E2">
              <w:rPr>
                <w:rFonts w:ascii="Times New Roman" w:hAnsi="Times New Roman" w:cs="Times New Roman"/>
                <w:sz w:val="27"/>
                <w:szCs w:val="27"/>
                <w:vertAlign w:val="superscript"/>
              </w:rPr>
              <w:t>3</w:t>
            </w:r>
            <w:r w:rsidRPr="006923E2">
              <w:rPr>
                <w:rFonts w:ascii="Times New Roman" w:hAnsi="Times New Roman" w:cs="Times New Roman"/>
                <w:sz w:val="27"/>
                <w:szCs w:val="27"/>
              </w:rPr>
              <w:t xml:space="preserve"> ir 5500,06 </w:t>
            </w:r>
            <w:r w:rsidRPr="006923E2">
              <w:rPr>
                <w:rFonts w:ascii="Times New Roman" w:hAnsi="Times New Roman" w:cs="Times New Roman"/>
                <w:i/>
                <w:sz w:val="27"/>
                <w:szCs w:val="27"/>
              </w:rPr>
              <w:t>euro</w:t>
            </w:r>
            <w:r w:rsidRPr="006923E2">
              <w:rPr>
                <w:rFonts w:ascii="Times New Roman" w:hAnsi="Times New Roman" w:cs="Times New Roman"/>
                <w:sz w:val="27"/>
                <w:szCs w:val="27"/>
              </w:rPr>
              <w:t xml:space="preserve"> (pieci tūkstoši pieci simti </w:t>
            </w:r>
            <w:r w:rsidRPr="006923E2">
              <w:rPr>
                <w:rFonts w:ascii="Times New Roman" w:hAnsi="Times New Roman" w:cs="Times New Roman"/>
                <w:i/>
                <w:sz w:val="27"/>
                <w:szCs w:val="27"/>
              </w:rPr>
              <w:t>euro</w:t>
            </w:r>
            <w:r w:rsidRPr="006923E2">
              <w:rPr>
                <w:rFonts w:ascii="Times New Roman" w:hAnsi="Times New Roman" w:cs="Times New Roman"/>
                <w:sz w:val="27"/>
                <w:szCs w:val="27"/>
              </w:rPr>
              <w:t xml:space="preserve"> un 06 centi).</w:t>
            </w:r>
          </w:p>
          <w:p w14:paraId="3882AEDA" w14:textId="77777777"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Īpašnieks norādīja, ka zemes vienības atsavināšanas procesā īpašniekam rodas izdevumi, kas saistīti ar nepieciešamību veikt meža inventarizāciju. </w:t>
            </w:r>
          </w:p>
          <w:p w14:paraId="087AA589" w14:textId="77777777"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Vēstulei tika pievienota izziņa par nogabalu raksturojošajiem rādītājiem kopija uz 1 lapas.</w:t>
            </w:r>
          </w:p>
          <w:p w14:paraId="642D1F0E" w14:textId="77777777"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Nekustamā īpašuma “Pērles” īpašnieks 2018.gada 11.janvāra elektroniskā pasta vēstulē, lūdza pievienot pie pārējiem iepriekš iesniegtajiem dokumentiem kompensācijas apmēra noteikšanai 2018.gada 10.janvāra rēķinu Nr.16/01 par nekustamā īpašuma “Pērles” meža inventarizāciju par kopējo summu 145,20 </w:t>
            </w:r>
            <w:r w:rsidRPr="006923E2">
              <w:rPr>
                <w:rFonts w:ascii="Times New Roman" w:hAnsi="Times New Roman" w:cs="Times New Roman"/>
                <w:i/>
                <w:sz w:val="27"/>
                <w:szCs w:val="27"/>
              </w:rPr>
              <w:t>euro</w:t>
            </w:r>
            <w:r w:rsidRPr="006923E2">
              <w:rPr>
                <w:rFonts w:ascii="Times New Roman" w:hAnsi="Times New Roman" w:cs="Times New Roman"/>
                <w:sz w:val="27"/>
                <w:szCs w:val="27"/>
              </w:rPr>
              <w:t xml:space="preserve"> (viens simts</w:t>
            </w:r>
            <w:proofErr w:type="gramStart"/>
            <w:r w:rsidRPr="006923E2">
              <w:rPr>
                <w:rFonts w:ascii="Times New Roman" w:hAnsi="Times New Roman" w:cs="Times New Roman"/>
                <w:sz w:val="27"/>
                <w:szCs w:val="27"/>
              </w:rPr>
              <w:t xml:space="preserve">  </w:t>
            </w:r>
            <w:proofErr w:type="gramEnd"/>
            <w:r w:rsidRPr="006923E2">
              <w:rPr>
                <w:rFonts w:ascii="Times New Roman" w:hAnsi="Times New Roman" w:cs="Times New Roman"/>
                <w:sz w:val="27"/>
                <w:szCs w:val="27"/>
              </w:rPr>
              <w:t xml:space="preserve">četrdesmit pieci </w:t>
            </w:r>
            <w:r w:rsidRPr="006923E2">
              <w:rPr>
                <w:rFonts w:ascii="Times New Roman" w:hAnsi="Times New Roman" w:cs="Times New Roman"/>
                <w:i/>
                <w:sz w:val="27"/>
                <w:szCs w:val="27"/>
              </w:rPr>
              <w:t>euro</w:t>
            </w:r>
            <w:r w:rsidRPr="006923E2">
              <w:rPr>
                <w:rFonts w:ascii="Times New Roman" w:hAnsi="Times New Roman" w:cs="Times New Roman"/>
                <w:sz w:val="27"/>
                <w:szCs w:val="27"/>
              </w:rPr>
              <w:t xml:space="preserve"> un 20 centi).</w:t>
            </w:r>
          </w:p>
          <w:p w14:paraId="320D5552" w14:textId="3595C230"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Sertificētais vērtētājs noteica, ka nekustamā īpašuma “Pērles” tirgus vērtība uz 2018.gada 29.janvāri ir 400 </w:t>
            </w:r>
            <w:r w:rsidRPr="006923E2">
              <w:rPr>
                <w:rFonts w:ascii="Times New Roman" w:hAnsi="Times New Roman" w:cs="Times New Roman"/>
                <w:i/>
                <w:sz w:val="27"/>
                <w:szCs w:val="27"/>
              </w:rPr>
              <w:t>euro</w:t>
            </w:r>
            <w:r w:rsidRPr="006923E2">
              <w:rPr>
                <w:rFonts w:ascii="Times New Roman" w:hAnsi="Times New Roman" w:cs="Times New Roman"/>
                <w:sz w:val="27"/>
                <w:szCs w:val="27"/>
              </w:rPr>
              <w:t xml:space="preserve"> (četri simti </w:t>
            </w:r>
            <w:r w:rsidRPr="006923E2">
              <w:rPr>
                <w:rFonts w:ascii="Times New Roman" w:hAnsi="Times New Roman" w:cs="Times New Roman"/>
                <w:i/>
                <w:sz w:val="27"/>
                <w:szCs w:val="27"/>
              </w:rPr>
              <w:t>euro</w:t>
            </w:r>
            <w:r w:rsidRPr="006923E2">
              <w:rPr>
                <w:rFonts w:ascii="Times New Roman" w:hAnsi="Times New Roman" w:cs="Times New Roman"/>
                <w:sz w:val="27"/>
                <w:szCs w:val="27"/>
              </w:rPr>
              <w:t xml:space="preserve">). Nekustamā īpašuma “Pērles” daļas – zemes vienības ar kadastra apzīmējumu 6070 010 0109, ar platību 0,2854 ha, atsavināšanas rezultātā īpašniekam radušies zaudējumi – mežaudzes izmantošanas iespēju zudums un nepieciešamība veikt meža inventarizāciju un apsaimniekošanas projekta izgatavošanu. Līdz ar to atlīdzība par zaudējumiem ir aprēķināma, kā meža audžu krājas vērtības (likvidācijas vērtības) un izdevumu par meža inventarizāciju un apsaimniekošanas projekta izgatavošanu summa 335,20 </w:t>
            </w:r>
            <w:r w:rsidRPr="006923E2">
              <w:rPr>
                <w:rFonts w:ascii="Times New Roman" w:hAnsi="Times New Roman" w:cs="Times New Roman"/>
                <w:i/>
                <w:sz w:val="27"/>
                <w:szCs w:val="27"/>
              </w:rPr>
              <w:t>euro</w:t>
            </w:r>
            <w:r w:rsidRPr="006923E2">
              <w:rPr>
                <w:rFonts w:ascii="Times New Roman" w:hAnsi="Times New Roman" w:cs="Times New Roman"/>
                <w:sz w:val="27"/>
                <w:szCs w:val="27"/>
              </w:rPr>
              <w:t xml:space="preserve"> (trīs simti trīsdesmit pieci </w:t>
            </w:r>
            <w:r w:rsidRPr="006923E2">
              <w:rPr>
                <w:rFonts w:ascii="Times New Roman" w:hAnsi="Times New Roman" w:cs="Times New Roman"/>
                <w:i/>
                <w:sz w:val="27"/>
                <w:szCs w:val="27"/>
              </w:rPr>
              <w:t>euro</w:t>
            </w:r>
            <w:r w:rsidRPr="006923E2">
              <w:rPr>
                <w:rFonts w:ascii="Times New Roman" w:hAnsi="Times New Roman" w:cs="Times New Roman"/>
                <w:sz w:val="27"/>
                <w:szCs w:val="27"/>
              </w:rPr>
              <w:t xml:space="preserve"> un 20 centi), pie nosacījuma, ka mežaudze atsavināmajā īpašuma daļā tiks likvidēta nekavējoties (nocirsta kailcirtē), ņemot vērā tās vecumu, meža atjaunošana netiks veikta</w:t>
            </w:r>
            <w:proofErr w:type="gramStart"/>
            <w:r w:rsidRPr="006923E2">
              <w:rPr>
                <w:rFonts w:ascii="Times New Roman" w:hAnsi="Times New Roman" w:cs="Times New Roman"/>
                <w:sz w:val="27"/>
                <w:szCs w:val="27"/>
              </w:rPr>
              <w:t xml:space="preserve"> un</w:t>
            </w:r>
            <w:proofErr w:type="gramEnd"/>
            <w:r w:rsidRPr="006923E2">
              <w:rPr>
                <w:rFonts w:ascii="Times New Roman" w:hAnsi="Times New Roman" w:cs="Times New Roman"/>
                <w:sz w:val="27"/>
                <w:szCs w:val="27"/>
              </w:rPr>
              <w:t xml:space="preserve"> meža zeme tiks izmantota citiem mērķiem. </w:t>
            </w:r>
          </w:p>
          <w:p w14:paraId="448F0095" w14:textId="23FBA92A" w:rsidR="00EE3FE3" w:rsidRPr="006923E2" w:rsidRDefault="00621276"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Ar Iekšlietu ministrijas 2017.gada 29.jūnija rīkojumu Nr.1-12/1589 “Par pastāvīgas komisijas izveidošanu sabiedrības vajadzībām nepieciešamā īpašuma atsavināšanai” izveidotā komisija (turpmāk – komisija)</w:t>
            </w:r>
            <w:r w:rsidR="00EE3FE3" w:rsidRPr="006923E2">
              <w:rPr>
                <w:rFonts w:ascii="Times New Roman" w:hAnsi="Times New Roman" w:cs="Times New Roman"/>
                <w:sz w:val="27"/>
                <w:szCs w:val="27"/>
              </w:rPr>
              <w:t xml:space="preserve"> saskaņā ar MK noteikumu Nr.204 26.punktu 2018.gada 7.martā nosūtīja nekustamā īpašuma “Pērles” īpašniekam uzaicinājumu Nr.1.2.2</w:t>
            </w:r>
            <w:r w:rsidR="00EE3FE3" w:rsidRPr="006923E2">
              <w:rPr>
                <w:rFonts w:ascii="Times New Roman" w:hAnsi="Times New Roman" w:cs="Times New Roman"/>
                <w:sz w:val="27"/>
                <w:szCs w:val="27"/>
              </w:rPr>
              <w:noBreakHyphen/>
              <w:t>09/2521 piedalīties sēdē par aprēķinātās atlīdzības izvērtēšanu.</w:t>
            </w:r>
          </w:p>
          <w:p w14:paraId="3D162D25" w14:textId="77777777"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Komisija ir saņēmusi nekustamā īpašuma “Pērles” īpašnieka 2018.gada 18.aprīļa iesniegumu Nr.1-1/171 ar informāciju, ka:</w:t>
            </w:r>
          </w:p>
          <w:p w14:paraId="16CEB631" w14:textId="7303E00F"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Īpašnieks apšauba aprēķinātās atlīdzības apmēra atbilstību taisnīgas atlīdzības noteikšanas kritērijiem un vispārnoteiktajiem principiem, tostarp atbilstību spēkā esošajām tiesību normām, tā kā noteiktā atlīdzība nav taisnīga, jo nekompensē </w:t>
            </w:r>
            <w:r w:rsidR="00DC7D72" w:rsidRPr="006923E2">
              <w:rPr>
                <w:rFonts w:ascii="Times New Roman" w:hAnsi="Times New Roman" w:cs="Times New Roman"/>
                <w:sz w:val="27"/>
                <w:szCs w:val="27"/>
              </w:rPr>
              <w:t xml:space="preserve">īpašniekam </w:t>
            </w:r>
            <w:r w:rsidRPr="006923E2">
              <w:rPr>
                <w:rFonts w:ascii="Times New Roman" w:hAnsi="Times New Roman" w:cs="Times New Roman"/>
                <w:sz w:val="27"/>
                <w:szCs w:val="27"/>
              </w:rPr>
              <w:t>izdevumus pat daļā, kas radušies nekustamā īpašuma iegādes sakarā, aprēķinu veicot proporcionāli atsavināmā īpašuma platībai.</w:t>
            </w:r>
          </w:p>
          <w:p w14:paraId="13302FCC" w14:textId="77777777"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Nekustamā īpašuma “Pērles” īpašnieks norāda, ka īpašumā ir mežaudze, kuras vērtības noteikšana nav veikta un tātad arī netiek kompensēta, savukārt tās piespiedu izstrāde šobrīd esošā apjoma un mežaudzes vecuma dēļ, piesaistāmo materiāltehnisko un cilvēka resursu izmaksu sakarā, lai tikai nezaudētu īpašumā esošo koksni, jo tās vērtība netiek atlīdzināta, īpašniekam nav ekonomiski pamatota. Tādā veidā arī šajā pozīcijā īpašniekam tiek nodarīti zaudējumi, kas netiek kompensēti.</w:t>
            </w:r>
          </w:p>
          <w:p w14:paraId="3AA66F37" w14:textId="77777777"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Tāpat nekustamā īpašuma “Pērles” īpašnieks vērš uzmanību, ka nav veikti aprēķini par potenciāli iespējamo atrauto peļņu, uz kuru tika norādīts iepriekš.</w:t>
            </w:r>
          </w:p>
          <w:p w14:paraId="1E055D1C" w14:textId="77777777"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Latvijas Īpašumu vērtētāju asociācijai 2018.gada 25.aprīlī tika nosūtīta vēstule Nr.1.2.2.-09/4700 “Par nekustamā īpašuma novērtējuma atbilstību darba uzdevumam un normatīvo aktu prasībām” ar lūgumu izvērtēt nekustamā īpašuma “Pērles” novērtējuma atbilstību Darba uzdevumam un normatīvo aktu prasībām.</w:t>
            </w:r>
          </w:p>
          <w:p w14:paraId="4ED1C3A1" w14:textId="08956802"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Latvijas Īpašumu vērtētāju asociācija 2018.gada 7.jūnija vēstulē Nr.46 </w:t>
            </w:r>
            <w:proofErr w:type="gramStart"/>
            <w:r w:rsidRPr="006923E2">
              <w:rPr>
                <w:rFonts w:ascii="Times New Roman" w:hAnsi="Times New Roman" w:cs="Times New Roman"/>
                <w:sz w:val="27"/>
                <w:szCs w:val="27"/>
              </w:rPr>
              <w:t>norādīja ka</w:t>
            </w:r>
            <w:proofErr w:type="gramEnd"/>
            <w:r w:rsidRPr="006923E2">
              <w:rPr>
                <w:rFonts w:ascii="Times New Roman" w:hAnsi="Times New Roman" w:cs="Times New Roman"/>
                <w:sz w:val="27"/>
                <w:szCs w:val="27"/>
              </w:rPr>
              <w:t xml:space="preserve"> SIA “</w:t>
            </w:r>
            <w:proofErr w:type="spellStart"/>
            <w:r w:rsidRPr="006923E2">
              <w:rPr>
                <w:rFonts w:ascii="Times New Roman" w:hAnsi="Times New Roman" w:cs="Times New Roman"/>
                <w:sz w:val="27"/>
                <w:szCs w:val="27"/>
              </w:rPr>
              <w:t>Vindeks</w:t>
            </w:r>
            <w:proofErr w:type="spellEnd"/>
            <w:r w:rsidRPr="006923E2">
              <w:rPr>
                <w:rFonts w:ascii="Times New Roman" w:hAnsi="Times New Roman" w:cs="Times New Roman"/>
                <w:sz w:val="27"/>
                <w:szCs w:val="27"/>
              </w:rPr>
              <w:t>” 2018.gada 29.janvārī veiktā nekustamā īpašuma “Pērles” tirgus vērtības un kompensējamo zaudējumu apmēra novērtējums ir veikts atbilstoši Latvijas Standartam (LVS 401;2013), kā arī atbilstoši Sabiedrības vajadzībām nepieciešamā nekustamā īpašuma atsavināšanas likuma, Civillikuma, MK noteikumu Nr.204 un ar komisijas 2018.gada 12.janvāra lēmumu Nr.1 apstiprinātā darba uzdevuma prasībām.</w:t>
            </w:r>
          </w:p>
          <w:p w14:paraId="46720730" w14:textId="1987B91B" w:rsidR="00EE3FE3" w:rsidRPr="006923E2" w:rsidRDefault="00EE3FE3" w:rsidP="00EE3FE3">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Komisija, pamatojoties uz MK noteikumu Nr.204 35.punktu, nolēma apstiprināt atlīdzību par nekustamā īpašuma “P</w:t>
            </w:r>
            <w:r w:rsidR="00F01CF6" w:rsidRPr="006923E2">
              <w:rPr>
                <w:rFonts w:ascii="Times New Roman" w:hAnsi="Times New Roman" w:cs="Times New Roman"/>
                <w:sz w:val="27"/>
                <w:szCs w:val="27"/>
              </w:rPr>
              <w:t>ē</w:t>
            </w:r>
            <w:r w:rsidRPr="006923E2">
              <w:rPr>
                <w:rFonts w:ascii="Times New Roman" w:hAnsi="Times New Roman" w:cs="Times New Roman"/>
                <w:sz w:val="27"/>
                <w:szCs w:val="27"/>
              </w:rPr>
              <w:t xml:space="preserve">rles” atsavināšanu 735,20 </w:t>
            </w:r>
            <w:r w:rsidRPr="006923E2">
              <w:rPr>
                <w:rFonts w:ascii="Times New Roman" w:hAnsi="Times New Roman" w:cs="Times New Roman"/>
                <w:i/>
                <w:sz w:val="27"/>
                <w:szCs w:val="27"/>
              </w:rPr>
              <w:t>euro</w:t>
            </w:r>
            <w:r w:rsidRPr="006923E2">
              <w:rPr>
                <w:rFonts w:ascii="Times New Roman" w:hAnsi="Times New Roman" w:cs="Times New Roman"/>
                <w:sz w:val="27"/>
                <w:szCs w:val="27"/>
              </w:rPr>
              <w:t xml:space="preserve"> (septiņi simti trīsdesmit pieci </w:t>
            </w:r>
            <w:r w:rsidRPr="006923E2">
              <w:rPr>
                <w:rFonts w:ascii="Times New Roman" w:hAnsi="Times New Roman" w:cs="Times New Roman"/>
                <w:i/>
                <w:sz w:val="27"/>
                <w:szCs w:val="27"/>
              </w:rPr>
              <w:t>euro</w:t>
            </w:r>
            <w:r w:rsidRPr="006923E2">
              <w:rPr>
                <w:rFonts w:ascii="Times New Roman" w:hAnsi="Times New Roman" w:cs="Times New Roman"/>
                <w:sz w:val="27"/>
                <w:szCs w:val="27"/>
              </w:rPr>
              <w:t>, 20 centi) apmērā, kas atbilst sertificēta nekustamā īpašuma vērtētāja noteiktās atlīdzības apmēram (Lēmums Nr.8).</w:t>
            </w:r>
          </w:p>
          <w:p w14:paraId="04E839E1" w14:textId="77777777" w:rsidR="0027153F" w:rsidRPr="006923E2"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2753BDE2" w14:textId="76F4E9D4" w:rsidR="00344CAE" w:rsidRPr="006923E2" w:rsidRDefault="00D55D3B" w:rsidP="00C80D1F">
            <w:pPr>
              <w:tabs>
                <w:tab w:val="left" w:pos="430"/>
                <w:tab w:val="left" w:pos="714"/>
                <w:tab w:val="left" w:pos="965"/>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Iekšlietu ministrija saskaņā ar </w:t>
            </w:r>
            <w:r w:rsidR="00B93BE1" w:rsidRPr="006923E2">
              <w:rPr>
                <w:rFonts w:ascii="Times New Roman" w:hAnsi="Times New Roman" w:cs="Times New Roman"/>
                <w:sz w:val="27"/>
                <w:szCs w:val="27"/>
              </w:rPr>
              <w:t>MK noteikumu Nr. 204</w:t>
            </w:r>
            <w:r w:rsidRPr="006923E2">
              <w:rPr>
                <w:rFonts w:ascii="Times New Roman" w:hAnsi="Times New Roman" w:cs="Times New Roman"/>
                <w:sz w:val="27"/>
                <w:szCs w:val="27"/>
              </w:rPr>
              <w:t xml:space="preserve"> 36. punktu izskatīja </w:t>
            </w:r>
            <w:r w:rsidR="007C3BF1" w:rsidRPr="006923E2">
              <w:rPr>
                <w:rFonts w:ascii="Times New Roman" w:hAnsi="Times New Roman" w:cs="Times New Roman"/>
                <w:sz w:val="27"/>
                <w:szCs w:val="27"/>
              </w:rPr>
              <w:t xml:space="preserve">komisijas </w:t>
            </w:r>
            <w:r w:rsidRPr="006923E2">
              <w:rPr>
                <w:rFonts w:ascii="Times New Roman" w:hAnsi="Times New Roman" w:cs="Times New Roman"/>
                <w:sz w:val="27"/>
                <w:szCs w:val="27"/>
              </w:rPr>
              <w:t>201</w:t>
            </w:r>
            <w:r w:rsidR="007C3BF1" w:rsidRPr="006923E2">
              <w:rPr>
                <w:rFonts w:ascii="Times New Roman" w:hAnsi="Times New Roman" w:cs="Times New Roman"/>
                <w:sz w:val="27"/>
                <w:szCs w:val="27"/>
              </w:rPr>
              <w:t>8</w:t>
            </w:r>
            <w:r w:rsidRPr="006923E2">
              <w:rPr>
                <w:rFonts w:ascii="Times New Roman" w:hAnsi="Times New Roman" w:cs="Times New Roman"/>
                <w:sz w:val="27"/>
                <w:szCs w:val="27"/>
              </w:rPr>
              <w:t xml:space="preserve">.gada </w:t>
            </w:r>
            <w:r w:rsidR="00BA4E98" w:rsidRPr="006923E2">
              <w:rPr>
                <w:rFonts w:ascii="Times New Roman" w:hAnsi="Times New Roman" w:cs="Times New Roman"/>
                <w:sz w:val="27"/>
                <w:szCs w:val="27"/>
              </w:rPr>
              <w:t>1</w:t>
            </w:r>
            <w:r w:rsidR="00F01CF6" w:rsidRPr="006923E2">
              <w:rPr>
                <w:rFonts w:ascii="Times New Roman" w:hAnsi="Times New Roman" w:cs="Times New Roman"/>
                <w:sz w:val="27"/>
                <w:szCs w:val="27"/>
              </w:rPr>
              <w:t>5</w:t>
            </w:r>
            <w:r w:rsidR="00BA4E98" w:rsidRPr="006923E2">
              <w:rPr>
                <w:rFonts w:ascii="Times New Roman" w:hAnsi="Times New Roman" w:cs="Times New Roman"/>
                <w:sz w:val="27"/>
                <w:szCs w:val="27"/>
              </w:rPr>
              <w:t>.</w:t>
            </w:r>
            <w:r w:rsidR="00F01CF6" w:rsidRPr="006923E2">
              <w:rPr>
                <w:rFonts w:ascii="Times New Roman" w:hAnsi="Times New Roman" w:cs="Times New Roman"/>
                <w:sz w:val="27"/>
                <w:szCs w:val="27"/>
              </w:rPr>
              <w:t>jūnija</w:t>
            </w:r>
            <w:r w:rsidRPr="006923E2">
              <w:rPr>
                <w:rFonts w:ascii="Times New Roman" w:hAnsi="Times New Roman" w:cs="Times New Roman"/>
                <w:sz w:val="27"/>
                <w:szCs w:val="27"/>
              </w:rPr>
              <w:t xml:space="preserve"> lēmumu Nr.</w:t>
            </w:r>
            <w:r w:rsidR="00F01CF6" w:rsidRPr="006923E2">
              <w:rPr>
                <w:rFonts w:ascii="Times New Roman" w:hAnsi="Times New Roman" w:cs="Times New Roman"/>
                <w:sz w:val="27"/>
                <w:szCs w:val="27"/>
              </w:rPr>
              <w:t>8</w:t>
            </w:r>
            <w:r w:rsidRPr="006923E2">
              <w:rPr>
                <w:rFonts w:ascii="Times New Roman" w:hAnsi="Times New Roman" w:cs="Times New Roman"/>
                <w:sz w:val="27"/>
                <w:szCs w:val="27"/>
              </w:rPr>
              <w:t xml:space="preserve"> par atlīdzības apmēru sabiedrības vajadzībām nepieciešamo nekustamo īpašumu atsavināšanai un nolēma</w:t>
            </w:r>
            <w:r w:rsidR="00C80D1F" w:rsidRPr="006923E2">
              <w:rPr>
                <w:rFonts w:ascii="Times New Roman" w:hAnsi="Times New Roman" w:cs="Times New Roman"/>
                <w:sz w:val="27"/>
                <w:szCs w:val="27"/>
              </w:rPr>
              <w:t xml:space="preserve"> </w:t>
            </w:r>
            <w:r w:rsidR="00344CAE" w:rsidRPr="006923E2">
              <w:rPr>
                <w:rFonts w:ascii="Times New Roman" w:hAnsi="Times New Roman" w:cs="Times New Roman"/>
                <w:sz w:val="27"/>
                <w:szCs w:val="27"/>
              </w:rPr>
              <w:t xml:space="preserve">ar 2018.gada </w:t>
            </w:r>
            <w:r w:rsidR="00C80D1F" w:rsidRPr="006923E2">
              <w:rPr>
                <w:rFonts w:ascii="Times New Roman" w:hAnsi="Times New Roman" w:cs="Times New Roman"/>
                <w:sz w:val="27"/>
                <w:szCs w:val="27"/>
              </w:rPr>
              <w:t>6</w:t>
            </w:r>
            <w:r w:rsidR="00344CAE" w:rsidRPr="006923E2">
              <w:rPr>
                <w:rFonts w:ascii="Times New Roman" w:hAnsi="Times New Roman" w:cs="Times New Roman"/>
                <w:sz w:val="27"/>
                <w:szCs w:val="27"/>
              </w:rPr>
              <w:t>.jūlija lēmumu Nr.1-66/</w:t>
            </w:r>
            <w:r w:rsidR="00C80D1F" w:rsidRPr="006923E2">
              <w:rPr>
                <w:rFonts w:ascii="Times New Roman" w:hAnsi="Times New Roman" w:cs="Times New Roman"/>
                <w:sz w:val="27"/>
                <w:szCs w:val="27"/>
              </w:rPr>
              <w:t>111</w:t>
            </w:r>
            <w:r w:rsidR="00344CAE" w:rsidRPr="006923E2">
              <w:rPr>
                <w:rFonts w:ascii="Times New Roman" w:hAnsi="Times New Roman" w:cs="Times New Roman"/>
                <w:sz w:val="27"/>
                <w:szCs w:val="27"/>
              </w:rPr>
              <w:t xml:space="preserve"> apstiprināt </w:t>
            </w:r>
            <w:r w:rsidR="00621276" w:rsidRPr="006923E2">
              <w:rPr>
                <w:rFonts w:ascii="Times New Roman" w:hAnsi="Times New Roman" w:cs="Times New Roman"/>
                <w:sz w:val="27"/>
                <w:szCs w:val="27"/>
              </w:rPr>
              <w:t>k</w:t>
            </w:r>
            <w:r w:rsidR="00344CAE" w:rsidRPr="006923E2">
              <w:rPr>
                <w:rFonts w:ascii="Times New Roman" w:hAnsi="Times New Roman" w:cs="Times New Roman"/>
                <w:sz w:val="27"/>
                <w:szCs w:val="27"/>
              </w:rPr>
              <w:t xml:space="preserve">omisijas noteikto atlīdzības apmēru par nekustamā īpašuma „Pērles” atsavināšanu, nosakot taisnīgu atlīdzību 735,20 </w:t>
            </w:r>
            <w:r w:rsidR="00344CAE" w:rsidRPr="006923E2">
              <w:rPr>
                <w:rFonts w:ascii="Times New Roman" w:hAnsi="Times New Roman" w:cs="Times New Roman"/>
                <w:i/>
                <w:sz w:val="27"/>
                <w:szCs w:val="27"/>
              </w:rPr>
              <w:t>euro</w:t>
            </w:r>
            <w:r w:rsidR="00344CAE" w:rsidRPr="006923E2">
              <w:rPr>
                <w:rFonts w:ascii="Times New Roman" w:hAnsi="Times New Roman" w:cs="Times New Roman"/>
                <w:sz w:val="27"/>
                <w:szCs w:val="27"/>
              </w:rPr>
              <w:t xml:space="preserve"> apmērā.</w:t>
            </w:r>
          </w:p>
          <w:p w14:paraId="59B007E7" w14:textId="77777777" w:rsidR="00D55D3B" w:rsidRPr="006923E2"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p>
          <w:p w14:paraId="512C0D2C" w14:textId="48FDB5A8" w:rsidR="00D55D3B" w:rsidRPr="006923E2"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Nekustamo īpašumu </w:t>
            </w:r>
            <w:r w:rsidR="00344CAE" w:rsidRPr="006923E2">
              <w:rPr>
                <w:rFonts w:ascii="Times New Roman" w:hAnsi="Times New Roman" w:cs="Times New Roman"/>
                <w:sz w:val="27"/>
                <w:szCs w:val="27"/>
              </w:rPr>
              <w:t>“Pērles</w:t>
            </w:r>
            <w:r w:rsidR="00C80D1F" w:rsidRPr="006923E2">
              <w:rPr>
                <w:rFonts w:ascii="Times New Roman" w:hAnsi="Times New Roman" w:cs="Times New Roman"/>
                <w:sz w:val="27"/>
                <w:szCs w:val="27"/>
              </w:rPr>
              <w:t>”</w:t>
            </w:r>
            <w:r w:rsidR="00C43493" w:rsidRPr="006923E2">
              <w:rPr>
                <w:rFonts w:ascii="Times New Roman" w:hAnsi="Times New Roman" w:cs="Times New Roman"/>
                <w:sz w:val="27"/>
                <w:szCs w:val="27"/>
              </w:rPr>
              <w:t xml:space="preserve"> </w:t>
            </w:r>
            <w:r w:rsidRPr="006923E2">
              <w:rPr>
                <w:rFonts w:ascii="Times New Roman" w:hAnsi="Times New Roman" w:cs="Times New Roman"/>
                <w:sz w:val="27"/>
                <w:szCs w:val="27"/>
              </w:rPr>
              <w:t xml:space="preserve">ir paredzēts atsavināt Latvijas Republikas valsts robežas joslas ar </w:t>
            </w:r>
            <w:r w:rsidR="00C43493" w:rsidRPr="006923E2">
              <w:rPr>
                <w:rFonts w:ascii="Times New Roman" w:hAnsi="Times New Roman" w:cs="Times New Roman"/>
                <w:sz w:val="27"/>
                <w:szCs w:val="27"/>
              </w:rPr>
              <w:t>Baltkrievijas Republiku</w:t>
            </w:r>
            <w:r w:rsidRPr="006923E2">
              <w:rPr>
                <w:rFonts w:ascii="Times New Roman" w:hAnsi="Times New Roman" w:cs="Times New Roman"/>
                <w:sz w:val="27"/>
                <w:szCs w:val="27"/>
              </w:rPr>
              <w:t xml:space="preserve"> paplašināšanai līdz 12 metriem. </w:t>
            </w:r>
          </w:p>
          <w:p w14:paraId="22022C2D" w14:textId="0B4D5622" w:rsidR="00D55D3B" w:rsidRPr="006923E2" w:rsidRDefault="00BF1A9E"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 xml:space="preserve">Pēc atsavināšanas pabeigšanas Iekšlietu ministrija </w:t>
            </w:r>
            <w:r w:rsidR="00ED60BA" w:rsidRPr="006923E2">
              <w:rPr>
                <w:rFonts w:ascii="Times New Roman" w:hAnsi="Times New Roman" w:cs="Times New Roman"/>
                <w:sz w:val="27"/>
                <w:szCs w:val="27"/>
              </w:rPr>
              <w:t xml:space="preserve">īpašuma tiesības uz </w:t>
            </w:r>
            <w:r w:rsidRPr="006923E2">
              <w:rPr>
                <w:rFonts w:ascii="Times New Roman" w:hAnsi="Times New Roman" w:cs="Times New Roman"/>
                <w:sz w:val="27"/>
                <w:szCs w:val="27"/>
              </w:rPr>
              <w:t>nekustam</w:t>
            </w:r>
            <w:r w:rsidR="00F01CF6" w:rsidRPr="006923E2">
              <w:rPr>
                <w:rFonts w:ascii="Times New Roman" w:hAnsi="Times New Roman" w:cs="Times New Roman"/>
                <w:sz w:val="27"/>
                <w:szCs w:val="27"/>
              </w:rPr>
              <w:t>o</w:t>
            </w:r>
            <w:r w:rsidRPr="006923E2">
              <w:rPr>
                <w:rFonts w:ascii="Times New Roman" w:hAnsi="Times New Roman" w:cs="Times New Roman"/>
                <w:sz w:val="27"/>
                <w:szCs w:val="27"/>
              </w:rPr>
              <w:t xml:space="preserve"> īpašum</w:t>
            </w:r>
            <w:r w:rsidR="00F01CF6" w:rsidRPr="006923E2">
              <w:rPr>
                <w:rFonts w:ascii="Times New Roman" w:hAnsi="Times New Roman" w:cs="Times New Roman"/>
                <w:sz w:val="27"/>
                <w:szCs w:val="27"/>
              </w:rPr>
              <w:t>u</w:t>
            </w:r>
            <w:r w:rsidRPr="006923E2">
              <w:rPr>
                <w:rFonts w:ascii="Times New Roman" w:hAnsi="Times New Roman" w:cs="Times New Roman"/>
                <w:sz w:val="27"/>
                <w:szCs w:val="27"/>
              </w:rPr>
              <w:t xml:space="preserve"> normatīvajos aktos noteiktajā kārtībā nostiprinās zemesgrāmatā </w:t>
            </w:r>
            <w:r w:rsidR="00ED60BA" w:rsidRPr="006923E2">
              <w:rPr>
                <w:rFonts w:ascii="Times New Roman" w:hAnsi="Times New Roman" w:cs="Times New Roman"/>
                <w:sz w:val="27"/>
                <w:szCs w:val="27"/>
              </w:rPr>
              <w:t xml:space="preserve">uz </w:t>
            </w:r>
            <w:r w:rsidRPr="006923E2">
              <w:rPr>
                <w:rFonts w:ascii="Times New Roman" w:hAnsi="Times New Roman" w:cs="Times New Roman"/>
                <w:sz w:val="27"/>
                <w:szCs w:val="27"/>
              </w:rPr>
              <w:t>valsts</w:t>
            </w:r>
            <w:r w:rsidR="00ED60BA" w:rsidRPr="006923E2">
              <w:rPr>
                <w:rFonts w:ascii="Times New Roman" w:hAnsi="Times New Roman" w:cs="Times New Roman"/>
                <w:sz w:val="27"/>
                <w:szCs w:val="27"/>
              </w:rPr>
              <w:t xml:space="preserve"> vārda</w:t>
            </w:r>
            <w:r w:rsidR="00045EEB" w:rsidRPr="006923E2">
              <w:rPr>
                <w:rFonts w:ascii="Times New Roman" w:hAnsi="Times New Roman" w:cs="Times New Roman"/>
                <w:sz w:val="27"/>
                <w:szCs w:val="27"/>
              </w:rPr>
              <w:t xml:space="preserve"> Iekšlietu ministrijas personā.</w:t>
            </w:r>
          </w:p>
          <w:p w14:paraId="2BDE1A85" w14:textId="2BCC2C9A" w:rsidR="00B93BE1" w:rsidRPr="006923E2"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7"/>
                <w:szCs w:val="27"/>
              </w:rPr>
            </w:pPr>
            <w:r w:rsidRPr="006923E2">
              <w:rPr>
                <w:rFonts w:ascii="Times New Roman" w:hAnsi="Times New Roman" w:cs="Times New Roman"/>
                <w:sz w:val="27"/>
                <w:szCs w:val="27"/>
              </w:rPr>
              <w:t>Projekts attiecas uz iekšlietu politikas jomu.</w:t>
            </w:r>
          </w:p>
        </w:tc>
      </w:tr>
      <w:tr w:rsidR="0064166B" w:rsidRPr="006923E2"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332B35BB" w:rsidR="00D55D3B" w:rsidRPr="006923E2" w:rsidRDefault="00D55D3B"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923E2" w:rsidRDefault="00D55D3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923E2" w:rsidRDefault="00D55D3B" w:rsidP="0064166B">
            <w:pPr>
              <w:spacing w:after="0" w:line="240" w:lineRule="auto"/>
              <w:rPr>
                <w:rFonts w:ascii="Times New Roman" w:eastAsia="Times New Roman" w:hAnsi="Times New Roman" w:cs="Times New Roman"/>
                <w:sz w:val="27"/>
                <w:szCs w:val="27"/>
                <w:lang w:eastAsia="lv-LV"/>
              </w:rPr>
            </w:pPr>
            <w:r w:rsidRPr="006923E2">
              <w:rPr>
                <w:rFonts w:ascii="Times New Roman" w:hAnsi="Times New Roman" w:cs="Times New Roman"/>
                <w:sz w:val="27"/>
                <w:szCs w:val="27"/>
              </w:rPr>
              <w:t>Iekšlietu ministrija, Nodrošinājuma valsts aģentūra.</w:t>
            </w:r>
          </w:p>
        </w:tc>
      </w:tr>
      <w:tr w:rsidR="0064166B" w:rsidRPr="006923E2"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923E2" w:rsidRDefault="00D55D3B"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923E2" w:rsidRDefault="00D55D3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6923E2" w:rsidRDefault="00D55D3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Nav.</w:t>
            </w:r>
          </w:p>
        </w:tc>
      </w:tr>
    </w:tbl>
    <w:p w14:paraId="1C61660E" w14:textId="77777777" w:rsidR="0064166B" w:rsidRPr="006923E2" w:rsidRDefault="0064166B" w:rsidP="0064166B">
      <w:pPr>
        <w:spacing w:after="0"/>
        <w:rPr>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923E2"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923E2" w:rsidRDefault="0064166B" w:rsidP="0064166B">
            <w:pPr>
              <w:spacing w:after="0" w:line="293" w:lineRule="atLeast"/>
              <w:jc w:val="center"/>
              <w:rPr>
                <w:rFonts w:ascii="Times New Roman" w:eastAsia="Times New Roman" w:hAnsi="Times New Roman" w:cs="Times New Roman"/>
                <w:b/>
                <w:bCs/>
                <w:sz w:val="27"/>
                <w:szCs w:val="27"/>
                <w:lang w:eastAsia="lv-LV"/>
              </w:rPr>
            </w:pPr>
            <w:r w:rsidRPr="006923E2">
              <w:rPr>
                <w:rFonts w:ascii="Times New Roman" w:eastAsia="Times New Roman" w:hAnsi="Times New Roman" w:cs="Times New Roman"/>
                <w:b/>
                <w:bCs/>
                <w:sz w:val="27"/>
                <w:szCs w:val="27"/>
                <w:lang w:eastAsia="lv-LV"/>
              </w:rPr>
              <w:t>II. Tiesību akta projekta ietekme uz sabiedrību, tautsaimniecības attīstību un administratīvo slogu</w:t>
            </w:r>
          </w:p>
        </w:tc>
      </w:tr>
      <w:tr w:rsidR="0064166B" w:rsidRPr="006923E2"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923E2" w:rsidRDefault="0064166B"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923E2" w:rsidRDefault="0064166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51EC114B" w:rsidR="0064166B" w:rsidRPr="006923E2" w:rsidRDefault="0064166B" w:rsidP="0064166B">
            <w:pPr>
              <w:spacing w:after="0" w:line="240" w:lineRule="auto"/>
              <w:rPr>
                <w:rFonts w:ascii="Times New Roman" w:eastAsia="Times New Roman" w:hAnsi="Times New Roman" w:cs="Times New Roman"/>
                <w:sz w:val="27"/>
                <w:szCs w:val="27"/>
                <w:lang w:eastAsia="lv-LV"/>
              </w:rPr>
            </w:pPr>
            <w:r w:rsidRPr="006923E2">
              <w:rPr>
                <w:rFonts w:ascii="Times New Roman" w:hAnsi="Times New Roman" w:cs="Times New Roman"/>
                <w:sz w:val="27"/>
                <w:szCs w:val="27"/>
              </w:rPr>
              <w:t>Rīkojuma projekts attiecināms uz tajā minēt</w:t>
            </w:r>
            <w:r w:rsidR="002A3C5D" w:rsidRPr="006923E2">
              <w:rPr>
                <w:rFonts w:ascii="Times New Roman" w:hAnsi="Times New Roman" w:cs="Times New Roman"/>
                <w:sz w:val="27"/>
                <w:szCs w:val="27"/>
              </w:rPr>
              <w:t>ā</w:t>
            </w:r>
            <w:r w:rsidRPr="006923E2">
              <w:rPr>
                <w:rFonts w:ascii="Times New Roman" w:hAnsi="Times New Roman" w:cs="Times New Roman"/>
                <w:sz w:val="27"/>
                <w:szCs w:val="27"/>
              </w:rPr>
              <w:t xml:space="preserve"> nekustam</w:t>
            </w:r>
            <w:r w:rsidR="002A3C5D" w:rsidRPr="006923E2">
              <w:rPr>
                <w:rFonts w:ascii="Times New Roman" w:hAnsi="Times New Roman" w:cs="Times New Roman"/>
                <w:sz w:val="27"/>
                <w:szCs w:val="27"/>
              </w:rPr>
              <w:t>ā</w:t>
            </w:r>
            <w:r w:rsidRPr="006923E2">
              <w:rPr>
                <w:rFonts w:ascii="Times New Roman" w:hAnsi="Times New Roman" w:cs="Times New Roman"/>
                <w:sz w:val="27"/>
                <w:szCs w:val="27"/>
              </w:rPr>
              <w:t xml:space="preserve"> īpašum</w:t>
            </w:r>
            <w:r w:rsidR="002A3C5D" w:rsidRPr="006923E2">
              <w:rPr>
                <w:rFonts w:ascii="Times New Roman" w:hAnsi="Times New Roman" w:cs="Times New Roman"/>
                <w:sz w:val="27"/>
                <w:szCs w:val="27"/>
              </w:rPr>
              <w:t>a</w:t>
            </w:r>
            <w:r w:rsidRPr="006923E2">
              <w:rPr>
                <w:rFonts w:ascii="Times New Roman" w:hAnsi="Times New Roman" w:cs="Times New Roman"/>
                <w:sz w:val="27"/>
                <w:szCs w:val="27"/>
              </w:rPr>
              <w:t xml:space="preserve"> īpašniek</w:t>
            </w:r>
            <w:r w:rsidR="002A3C5D" w:rsidRPr="006923E2">
              <w:rPr>
                <w:rFonts w:ascii="Times New Roman" w:hAnsi="Times New Roman" w:cs="Times New Roman"/>
                <w:sz w:val="27"/>
                <w:szCs w:val="27"/>
              </w:rPr>
              <w:t>u</w:t>
            </w:r>
            <w:r w:rsidRPr="006923E2">
              <w:rPr>
                <w:rFonts w:ascii="Times New Roman" w:hAnsi="Times New Roman" w:cs="Times New Roman"/>
                <w:sz w:val="27"/>
                <w:szCs w:val="27"/>
              </w:rPr>
              <w:t>, kur</w:t>
            </w:r>
            <w:r w:rsidR="002A3C5D" w:rsidRPr="006923E2">
              <w:rPr>
                <w:rFonts w:ascii="Times New Roman" w:hAnsi="Times New Roman" w:cs="Times New Roman"/>
                <w:sz w:val="27"/>
                <w:szCs w:val="27"/>
              </w:rPr>
              <w:t>am</w:t>
            </w:r>
            <w:r w:rsidRPr="006923E2">
              <w:rPr>
                <w:rFonts w:ascii="Times New Roman" w:hAnsi="Times New Roman" w:cs="Times New Roman"/>
                <w:sz w:val="27"/>
                <w:szCs w:val="27"/>
              </w:rPr>
              <w:t xml:space="preserve"> piederošais īpašums tiek atsavināts.</w:t>
            </w:r>
          </w:p>
        </w:tc>
      </w:tr>
      <w:tr w:rsidR="0064166B" w:rsidRPr="006923E2"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923E2" w:rsidRDefault="0064166B"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923E2" w:rsidRDefault="0064166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923E2" w:rsidRDefault="0064166B" w:rsidP="0064166B">
            <w:pPr>
              <w:spacing w:after="0" w:line="240" w:lineRule="auto"/>
              <w:rPr>
                <w:rFonts w:ascii="Times New Roman" w:eastAsia="Times New Roman" w:hAnsi="Times New Roman" w:cs="Times New Roman"/>
                <w:sz w:val="27"/>
                <w:szCs w:val="27"/>
                <w:lang w:eastAsia="lv-LV"/>
              </w:rPr>
            </w:pPr>
            <w:r w:rsidRPr="006923E2">
              <w:rPr>
                <w:rFonts w:ascii="Times New Roman" w:hAnsi="Times New Roman" w:cs="Times New Roman"/>
                <w:sz w:val="27"/>
                <w:szCs w:val="27"/>
              </w:rPr>
              <w:t>Projekts šo jomu neskar.</w:t>
            </w:r>
          </w:p>
        </w:tc>
      </w:tr>
      <w:tr w:rsidR="0064166B" w:rsidRPr="006923E2"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923E2" w:rsidRDefault="0064166B"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923E2" w:rsidRDefault="0064166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923E2" w:rsidRDefault="0064166B" w:rsidP="0064166B">
            <w:pPr>
              <w:spacing w:after="0" w:line="240" w:lineRule="auto"/>
              <w:rPr>
                <w:rFonts w:ascii="Times New Roman" w:eastAsia="Times New Roman" w:hAnsi="Times New Roman" w:cs="Times New Roman"/>
                <w:sz w:val="27"/>
                <w:szCs w:val="27"/>
                <w:lang w:eastAsia="lv-LV"/>
              </w:rPr>
            </w:pPr>
            <w:r w:rsidRPr="006923E2">
              <w:rPr>
                <w:rFonts w:ascii="Times New Roman" w:hAnsi="Times New Roman" w:cs="Times New Roman"/>
                <w:sz w:val="27"/>
                <w:szCs w:val="27"/>
              </w:rPr>
              <w:t>Projekts šo jomu neskar.</w:t>
            </w:r>
          </w:p>
        </w:tc>
      </w:tr>
      <w:tr w:rsidR="0064166B" w:rsidRPr="006923E2"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923E2" w:rsidRDefault="0064166B"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923E2" w:rsidRDefault="0064166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923E2" w:rsidRDefault="0064166B" w:rsidP="0064166B">
            <w:pPr>
              <w:spacing w:after="0" w:line="240" w:lineRule="auto"/>
              <w:rPr>
                <w:rFonts w:ascii="Times New Roman" w:eastAsia="Times New Roman" w:hAnsi="Times New Roman" w:cs="Times New Roman"/>
                <w:sz w:val="27"/>
                <w:szCs w:val="27"/>
                <w:lang w:eastAsia="lv-LV"/>
              </w:rPr>
            </w:pPr>
            <w:r w:rsidRPr="006923E2">
              <w:rPr>
                <w:rFonts w:ascii="Times New Roman" w:hAnsi="Times New Roman" w:cs="Times New Roman"/>
                <w:sz w:val="27"/>
                <w:szCs w:val="27"/>
              </w:rPr>
              <w:t>Projekts šo jomu neskar.</w:t>
            </w:r>
          </w:p>
        </w:tc>
      </w:tr>
      <w:tr w:rsidR="0064166B" w:rsidRPr="006923E2"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923E2" w:rsidRDefault="0064166B"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923E2" w:rsidRDefault="0064166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923E2" w:rsidRDefault="0064166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Nav.</w:t>
            </w:r>
          </w:p>
        </w:tc>
      </w:tr>
    </w:tbl>
    <w:p w14:paraId="6FFF7D9E" w14:textId="77777777" w:rsidR="0064166B" w:rsidRPr="006923E2" w:rsidRDefault="0064166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58"/>
        <w:gridCol w:w="993"/>
        <w:gridCol w:w="1098"/>
        <w:gridCol w:w="888"/>
        <w:gridCol w:w="1098"/>
        <w:gridCol w:w="888"/>
        <w:gridCol w:w="1098"/>
        <w:gridCol w:w="1098"/>
      </w:tblGrid>
      <w:tr w:rsidR="0064166B" w:rsidRPr="006923E2"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923E2" w:rsidRDefault="00956AB9" w:rsidP="0064166B">
            <w:pPr>
              <w:spacing w:after="0" w:line="293" w:lineRule="atLeast"/>
              <w:jc w:val="center"/>
              <w:rPr>
                <w:rFonts w:ascii="Times New Roman" w:eastAsia="Times New Roman" w:hAnsi="Times New Roman" w:cs="Times New Roman"/>
                <w:b/>
                <w:bCs/>
                <w:sz w:val="27"/>
                <w:szCs w:val="27"/>
                <w:lang w:eastAsia="lv-LV"/>
              </w:rPr>
            </w:pPr>
            <w:r w:rsidRPr="006923E2">
              <w:rPr>
                <w:rFonts w:ascii="Times New Roman" w:eastAsia="Times New Roman" w:hAnsi="Times New Roman" w:cs="Times New Roman"/>
                <w:b/>
                <w:bCs/>
                <w:sz w:val="27"/>
                <w:szCs w:val="27"/>
                <w:lang w:eastAsia="lv-LV"/>
              </w:rPr>
              <w:t>III. Tiesību akta projekta ietekme uz valsts budžetu un pašvaldību budžetiem</w:t>
            </w:r>
          </w:p>
        </w:tc>
      </w:tr>
      <w:tr w:rsidR="0064166B" w:rsidRPr="006923E2"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Turpmākie trīs gadi (</w:t>
            </w:r>
            <w:r w:rsidRPr="006923E2">
              <w:rPr>
                <w:rFonts w:ascii="Times New Roman" w:eastAsia="Times New Roman" w:hAnsi="Times New Roman" w:cs="Times New Roman"/>
                <w:i/>
                <w:iCs/>
                <w:sz w:val="27"/>
                <w:szCs w:val="27"/>
                <w:lang w:eastAsia="lv-LV"/>
              </w:rPr>
              <w:t>euro</w:t>
            </w:r>
            <w:r w:rsidRPr="006923E2">
              <w:rPr>
                <w:rFonts w:ascii="Times New Roman" w:eastAsia="Times New Roman" w:hAnsi="Times New Roman" w:cs="Times New Roman"/>
                <w:sz w:val="27"/>
                <w:szCs w:val="27"/>
                <w:lang w:eastAsia="lv-LV"/>
              </w:rPr>
              <w:t>)</w:t>
            </w:r>
          </w:p>
        </w:tc>
      </w:tr>
      <w:tr w:rsidR="0064166B" w:rsidRPr="006923E2"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2021</w:t>
            </w:r>
          </w:p>
        </w:tc>
      </w:tr>
      <w:tr w:rsidR="0064166B" w:rsidRPr="006923E2"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izmaiņas, salīdzinot ar vidēja termiņa budžeta ietvaru n+2 gadam</w:t>
            </w:r>
          </w:p>
        </w:tc>
      </w:tr>
      <w:tr w:rsidR="0064166B" w:rsidRPr="006923E2"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923E2" w:rsidRDefault="00956AB9"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8</w:t>
            </w:r>
          </w:p>
        </w:tc>
      </w:tr>
      <w:tr w:rsidR="0064166B" w:rsidRPr="006923E2"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923E2" w:rsidRDefault="00956AB9" w:rsidP="0064166B">
            <w:pPr>
              <w:spacing w:after="0" w:line="240" w:lineRule="auto"/>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0</w:t>
            </w:r>
          </w:p>
        </w:tc>
      </w:tr>
      <w:tr w:rsidR="0064166B" w:rsidRPr="006923E2"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57D52860" w:rsidR="00956AB9" w:rsidRPr="006923E2" w:rsidRDefault="00956AB9" w:rsidP="0064166B">
            <w:pPr>
              <w:tabs>
                <w:tab w:val="left" w:pos="522"/>
                <w:tab w:val="left" w:pos="635"/>
                <w:tab w:val="left" w:pos="918"/>
              </w:tabs>
              <w:spacing w:after="0" w:line="240" w:lineRule="auto"/>
              <w:ind w:firstLine="438"/>
              <w:jc w:val="both"/>
              <w:rPr>
                <w:rFonts w:ascii="Times New Roman" w:eastAsia="Times New Roman" w:hAnsi="Times New Roman" w:cs="Times New Roman"/>
                <w:bCs/>
                <w:sz w:val="27"/>
                <w:szCs w:val="27"/>
              </w:rPr>
            </w:pPr>
            <w:r w:rsidRPr="006923E2">
              <w:rPr>
                <w:rFonts w:ascii="Times New Roman" w:eastAsia="Times New Roman" w:hAnsi="Times New Roman" w:cs="Times New Roman"/>
                <w:bCs/>
                <w:sz w:val="27"/>
                <w:szCs w:val="27"/>
              </w:rPr>
              <w:t>Izdevumi, kas saistīti ar nekustamo īpašumu atsavināšanu</w:t>
            </w:r>
            <w:proofErr w:type="gramStart"/>
            <w:r w:rsidRPr="006923E2">
              <w:rPr>
                <w:rFonts w:ascii="Times New Roman" w:eastAsia="Times New Roman" w:hAnsi="Times New Roman" w:cs="Times New Roman"/>
                <w:bCs/>
                <w:sz w:val="27"/>
                <w:szCs w:val="27"/>
              </w:rPr>
              <w:t xml:space="preserve"> </w:t>
            </w:r>
            <w:r w:rsidR="00B93BE1" w:rsidRPr="006923E2">
              <w:rPr>
                <w:rFonts w:ascii="Times New Roman" w:eastAsia="Times New Roman" w:hAnsi="Times New Roman" w:cs="Times New Roman"/>
                <w:bCs/>
                <w:sz w:val="27"/>
                <w:szCs w:val="27"/>
              </w:rPr>
              <w:t xml:space="preserve"> </w:t>
            </w:r>
            <w:proofErr w:type="gramEnd"/>
            <w:r w:rsidR="00B93BE1" w:rsidRPr="006923E2">
              <w:rPr>
                <w:rFonts w:ascii="Times New Roman" w:eastAsia="Times New Roman" w:hAnsi="Times New Roman" w:cs="Times New Roman"/>
                <w:bCs/>
                <w:sz w:val="27"/>
                <w:szCs w:val="27"/>
              </w:rPr>
              <w:t xml:space="preserve">un īpašuma tiesību nostiprināšanu zemesgrāmatā </w:t>
            </w:r>
            <w:r w:rsidRPr="006923E2">
              <w:rPr>
                <w:rFonts w:ascii="Times New Roman" w:eastAsia="Times New Roman" w:hAnsi="Times New Roman" w:cs="Times New Roman"/>
                <w:bCs/>
                <w:sz w:val="27"/>
                <w:szCs w:val="27"/>
              </w:rPr>
              <w:t xml:space="preserve">kopumā sastāda </w:t>
            </w:r>
            <w:r w:rsidR="00C80D1F" w:rsidRPr="006923E2">
              <w:rPr>
                <w:rFonts w:ascii="Times New Roman" w:eastAsia="Times New Roman" w:hAnsi="Times New Roman" w:cs="Times New Roman"/>
                <w:bCs/>
                <w:sz w:val="27"/>
                <w:szCs w:val="27"/>
              </w:rPr>
              <w:t>832</w:t>
            </w:r>
            <w:r w:rsidRPr="006923E2">
              <w:rPr>
                <w:rFonts w:ascii="Times New Roman" w:eastAsia="Times New Roman" w:hAnsi="Times New Roman" w:cs="Times New Roman"/>
                <w:bCs/>
                <w:sz w:val="27"/>
                <w:szCs w:val="27"/>
              </w:rPr>
              <w:t xml:space="preserve"> </w:t>
            </w:r>
            <w:r w:rsidRPr="006923E2">
              <w:rPr>
                <w:rFonts w:ascii="Times New Roman" w:eastAsia="Times New Roman" w:hAnsi="Times New Roman" w:cs="Times New Roman"/>
                <w:bCs/>
                <w:i/>
                <w:sz w:val="27"/>
                <w:szCs w:val="27"/>
              </w:rPr>
              <w:t>euro</w:t>
            </w:r>
            <w:r w:rsidRPr="006923E2">
              <w:rPr>
                <w:rFonts w:ascii="Times New Roman" w:eastAsia="Times New Roman" w:hAnsi="Times New Roman" w:cs="Times New Roman"/>
                <w:bCs/>
                <w:sz w:val="27"/>
                <w:szCs w:val="27"/>
              </w:rPr>
              <w:t xml:space="preserve"> (EKK 5217) (budžeta apakšprogramma 40.02.00 „Nekustamais īpašums un centralizētais iepirkums”), tajā skaitā:</w:t>
            </w:r>
          </w:p>
          <w:p w14:paraId="79E5493F" w14:textId="22F4F95F" w:rsidR="006968BB" w:rsidRPr="006923E2" w:rsidRDefault="00956AB9" w:rsidP="00C80D1F">
            <w:pPr>
              <w:pStyle w:val="ListParagraph"/>
              <w:widowControl w:val="0"/>
              <w:numPr>
                <w:ilvl w:val="0"/>
                <w:numId w:val="8"/>
              </w:numPr>
              <w:tabs>
                <w:tab w:val="left" w:pos="522"/>
                <w:tab w:val="left" w:pos="635"/>
                <w:tab w:val="left" w:pos="918"/>
              </w:tabs>
              <w:ind w:left="29" w:firstLine="425"/>
              <w:jc w:val="both"/>
              <w:rPr>
                <w:bCs/>
                <w:sz w:val="27"/>
                <w:szCs w:val="27"/>
                <w:lang w:val="lv-LV"/>
              </w:rPr>
            </w:pPr>
            <w:r w:rsidRPr="006923E2">
              <w:rPr>
                <w:bCs/>
                <w:sz w:val="27"/>
                <w:szCs w:val="27"/>
                <w:lang w:val="lv-LV"/>
              </w:rPr>
              <w:t xml:space="preserve">izdevumi, lai segtu atlīdzību </w:t>
            </w:r>
            <w:r w:rsidR="006968BB" w:rsidRPr="006923E2">
              <w:rPr>
                <w:bCs/>
                <w:sz w:val="27"/>
                <w:szCs w:val="27"/>
                <w:lang w:val="lv-LV"/>
              </w:rPr>
              <w:t>par nekustam</w:t>
            </w:r>
            <w:r w:rsidR="00C80D1F" w:rsidRPr="006923E2">
              <w:rPr>
                <w:bCs/>
                <w:sz w:val="27"/>
                <w:szCs w:val="27"/>
                <w:lang w:val="lv-LV"/>
              </w:rPr>
              <w:t>ā</w:t>
            </w:r>
            <w:r w:rsidR="006968BB" w:rsidRPr="006923E2">
              <w:rPr>
                <w:bCs/>
                <w:sz w:val="27"/>
                <w:szCs w:val="27"/>
                <w:lang w:val="lv-LV"/>
              </w:rPr>
              <w:t xml:space="preserve"> īpašum</w:t>
            </w:r>
            <w:r w:rsidR="00C80D1F" w:rsidRPr="006923E2">
              <w:rPr>
                <w:bCs/>
                <w:sz w:val="27"/>
                <w:szCs w:val="27"/>
                <w:lang w:val="lv-LV"/>
              </w:rPr>
              <w:t>a</w:t>
            </w:r>
            <w:r w:rsidR="006968BB" w:rsidRPr="006923E2">
              <w:rPr>
                <w:bCs/>
                <w:sz w:val="27"/>
                <w:szCs w:val="27"/>
                <w:lang w:val="lv-LV"/>
              </w:rPr>
              <w:t xml:space="preserve"> „Pērles”</w:t>
            </w:r>
            <w:proofErr w:type="gramStart"/>
            <w:r w:rsidR="006968BB" w:rsidRPr="006923E2">
              <w:rPr>
                <w:bCs/>
                <w:sz w:val="27"/>
                <w:szCs w:val="27"/>
                <w:lang w:val="lv-LV"/>
              </w:rPr>
              <w:t xml:space="preserve"> </w:t>
            </w:r>
            <w:r w:rsidR="00C80D1F" w:rsidRPr="006923E2">
              <w:rPr>
                <w:bCs/>
                <w:sz w:val="27"/>
                <w:szCs w:val="27"/>
                <w:lang w:val="lv-LV"/>
              </w:rPr>
              <w:t xml:space="preserve"> </w:t>
            </w:r>
            <w:proofErr w:type="gramEnd"/>
            <w:r w:rsidR="00C80D1F" w:rsidRPr="006923E2">
              <w:rPr>
                <w:bCs/>
                <w:sz w:val="27"/>
                <w:szCs w:val="27"/>
                <w:lang w:val="lv-LV"/>
              </w:rPr>
              <w:t xml:space="preserve">atsavināšanu </w:t>
            </w:r>
            <w:r w:rsidR="006968BB" w:rsidRPr="006923E2">
              <w:rPr>
                <w:bCs/>
                <w:sz w:val="27"/>
                <w:szCs w:val="27"/>
                <w:lang w:val="lv-LV"/>
              </w:rPr>
              <w:t xml:space="preserve">735,20 </w:t>
            </w:r>
            <w:r w:rsidR="006968BB" w:rsidRPr="006923E2">
              <w:rPr>
                <w:bCs/>
                <w:i/>
                <w:sz w:val="27"/>
                <w:szCs w:val="27"/>
                <w:lang w:val="lv-LV"/>
              </w:rPr>
              <w:t>euro</w:t>
            </w:r>
            <w:r w:rsidR="00C80D1F" w:rsidRPr="006923E2">
              <w:rPr>
                <w:bCs/>
                <w:sz w:val="27"/>
                <w:szCs w:val="27"/>
                <w:lang w:val="lv-LV"/>
              </w:rPr>
              <w:t>.</w:t>
            </w:r>
          </w:p>
          <w:p w14:paraId="691CB487" w14:textId="2A801209" w:rsidR="00956AB9" w:rsidRPr="006923E2" w:rsidRDefault="00956AB9" w:rsidP="0064166B">
            <w:pPr>
              <w:pStyle w:val="ListParagraph"/>
              <w:numPr>
                <w:ilvl w:val="0"/>
                <w:numId w:val="8"/>
              </w:numPr>
              <w:tabs>
                <w:tab w:val="left" w:pos="522"/>
                <w:tab w:val="left" w:pos="635"/>
                <w:tab w:val="left" w:pos="918"/>
              </w:tabs>
              <w:ind w:left="0" w:firstLine="438"/>
              <w:jc w:val="both"/>
              <w:rPr>
                <w:bCs/>
                <w:sz w:val="27"/>
                <w:szCs w:val="27"/>
                <w:lang w:val="lv-LV"/>
              </w:rPr>
            </w:pPr>
            <w:r w:rsidRPr="006923E2">
              <w:rPr>
                <w:bCs/>
                <w:sz w:val="27"/>
                <w:szCs w:val="27"/>
                <w:lang w:val="lv-LV"/>
              </w:rPr>
              <w:t xml:space="preserve">izdevumi, kas saistīti ar nostiprinājuma lūguma parakstīšanu pie notāra 66 </w:t>
            </w:r>
            <w:r w:rsidRPr="006923E2">
              <w:rPr>
                <w:bCs/>
                <w:i/>
                <w:sz w:val="27"/>
                <w:szCs w:val="27"/>
                <w:lang w:val="lv-LV"/>
              </w:rPr>
              <w:t>euro</w:t>
            </w:r>
            <w:r w:rsidRPr="006923E2">
              <w:rPr>
                <w:bCs/>
                <w:sz w:val="27"/>
                <w:szCs w:val="27"/>
                <w:lang w:val="lv-LV"/>
              </w:rPr>
              <w:t>;</w:t>
            </w:r>
          </w:p>
          <w:p w14:paraId="64A67B9D" w14:textId="2F4AB842" w:rsidR="00956AB9" w:rsidRPr="006923E2" w:rsidRDefault="00956AB9" w:rsidP="0064166B">
            <w:pPr>
              <w:pStyle w:val="ListParagraph"/>
              <w:numPr>
                <w:ilvl w:val="0"/>
                <w:numId w:val="8"/>
              </w:numPr>
              <w:tabs>
                <w:tab w:val="left" w:pos="522"/>
                <w:tab w:val="left" w:pos="635"/>
                <w:tab w:val="left" w:pos="918"/>
              </w:tabs>
              <w:ind w:left="0" w:firstLine="438"/>
              <w:jc w:val="both"/>
              <w:rPr>
                <w:bCs/>
                <w:sz w:val="27"/>
                <w:szCs w:val="27"/>
                <w:lang w:val="lv-LV"/>
              </w:rPr>
            </w:pPr>
            <w:r w:rsidRPr="006923E2">
              <w:rPr>
                <w:bCs/>
                <w:sz w:val="27"/>
                <w:szCs w:val="27"/>
                <w:lang w:val="lv-LV"/>
              </w:rPr>
              <w:t>izdevumi, kas saistīti</w:t>
            </w:r>
            <w:r w:rsidR="00B93BE1" w:rsidRPr="006923E2">
              <w:rPr>
                <w:bCs/>
                <w:sz w:val="27"/>
                <w:szCs w:val="27"/>
                <w:lang w:val="lv-LV"/>
              </w:rPr>
              <w:t xml:space="preserve"> ar īpašuma tiesību nostiprināšanu zemesgrāmatā </w:t>
            </w:r>
            <w:r w:rsidRPr="006923E2">
              <w:rPr>
                <w:bCs/>
                <w:sz w:val="27"/>
                <w:szCs w:val="27"/>
                <w:lang w:val="lv-LV"/>
              </w:rPr>
              <w:t xml:space="preserve">30 </w:t>
            </w:r>
            <w:r w:rsidRPr="006923E2">
              <w:rPr>
                <w:bCs/>
                <w:i/>
                <w:sz w:val="27"/>
                <w:szCs w:val="27"/>
                <w:lang w:val="lv-LV"/>
              </w:rPr>
              <w:t>euro</w:t>
            </w:r>
            <w:r w:rsidRPr="006923E2">
              <w:rPr>
                <w:bCs/>
                <w:sz w:val="27"/>
                <w:szCs w:val="27"/>
                <w:lang w:val="lv-LV"/>
              </w:rPr>
              <w:t>.</w:t>
            </w:r>
          </w:p>
          <w:p w14:paraId="61E1320A" w14:textId="77777777" w:rsidR="00956AB9" w:rsidRPr="006923E2" w:rsidRDefault="00956AB9" w:rsidP="0064166B">
            <w:pPr>
              <w:pStyle w:val="ListParagraph"/>
              <w:ind w:left="0"/>
              <w:rPr>
                <w:bCs/>
                <w:sz w:val="27"/>
                <w:szCs w:val="27"/>
                <w:lang w:val="lv-LV"/>
              </w:rPr>
            </w:pPr>
          </w:p>
          <w:p w14:paraId="17499B14" w14:textId="77777777" w:rsidR="00956AB9" w:rsidRPr="006923E2" w:rsidRDefault="00956AB9" w:rsidP="0064166B">
            <w:pPr>
              <w:tabs>
                <w:tab w:val="left" w:pos="522"/>
                <w:tab w:val="left" w:pos="635"/>
                <w:tab w:val="left" w:pos="918"/>
              </w:tabs>
              <w:spacing w:after="0" w:line="240" w:lineRule="auto"/>
              <w:ind w:firstLine="458"/>
              <w:jc w:val="both"/>
              <w:rPr>
                <w:rFonts w:ascii="Times New Roman" w:eastAsia="Times New Roman" w:hAnsi="Times New Roman" w:cs="Times New Roman"/>
                <w:bCs/>
                <w:sz w:val="27"/>
                <w:szCs w:val="27"/>
              </w:rPr>
            </w:pPr>
            <w:r w:rsidRPr="006923E2">
              <w:rPr>
                <w:rFonts w:ascii="Times New Roman" w:eastAsia="Times New Roman" w:hAnsi="Times New Roman" w:cs="Times New Roman"/>
                <w:bCs/>
                <w:sz w:val="27"/>
                <w:szCs w:val="27"/>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923E2">
              <w:rPr>
                <w:rFonts w:ascii="Times New Roman" w:eastAsia="Times New Roman" w:hAnsi="Times New Roman" w:cs="Times New Roman"/>
                <w:bCs/>
                <w:i/>
                <w:sz w:val="27"/>
                <w:szCs w:val="27"/>
              </w:rPr>
              <w:t>euro</w:t>
            </w:r>
            <w:r w:rsidRPr="006923E2">
              <w:rPr>
                <w:rFonts w:ascii="Times New Roman" w:eastAsia="Times New Roman" w:hAnsi="Times New Roman" w:cs="Times New Roman"/>
                <w:bCs/>
                <w:sz w:val="27"/>
                <w:szCs w:val="27"/>
              </w:rPr>
              <w:t xml:space="preserve"> apmērā Latvijas Republikas un Baltkrievijas Republikas valsts robežas joslā esošo privātpersonām un juridiskajām personām piederošo nekustamo īpašumu atsavināšanai.</w:t>
            </w:r>
          </w:p>
        </w:tc>
      </w:tr>
      <w:tr w:rsidR="0064166B" w:rsidRPr="006923E2"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p>
        </w:tc>
      </w:tr>
      <w:tr w:rsidR="0064166B" w:rsidRPr="006923E2"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p>
        </w:tc>
      </w:tr>
      <w:tr w:rsidR="0064166B" w:rsidRPr="006923E2"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bCs/>
                <w:sz w:val="27"/>
                <w:szCs w:val="27"/>
                <w:lang w:eastAsia="lv-LV"/>
              </w:rPr>
              <w:t>Projekts šo jomu neskar.</w:t>
            </w:r>
          </w:p>
        </w:tc>
      </w:tr>
      <w:tr w:rsidR="0064166B" w:rsidRPr="006923E2"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923E2" w:rsidRDefault="00956AB9"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923E2"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rPr>
              <w:t>Izdevumus, kas saistīti ar nekustamā īpašuma nodokļa apmaksu, Iekšlietu ministrija (Nodrošinājuma valsts aģentūra) segs tai piešķirto valsts budžeta līdzekļu ietvaros.</w:t>
            </w:r>
          </w:p>
        </w:tc>
      </w:tr>
    </w:tbl>
    <w:p w14:paraId="4CD80E8A" w14:textId="77777777" w:rsidR="00D55D3B" w:rsidRPr="006923E2" w:rsidRDefault="00D55D3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923E2"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923E2" w:rsidRDefault="00D55D3B" w:rsidP="0064166B">
            <w:pPr>
              <w:spacing w:after="0" w:line="293" w:lineRule="atLeast"/>
              <w:jc w:val="center"/>
              <w:rPr>
                <w:rFonts w:ascii="Times New Roman" w:eastAsia="Times New Roman" w:hAnsi="Times New Roman" w:cs="Times New Roman"/>
                <w:b/>
                <w:bCs/>
                <w:sz w:val="27"/>
                <w:szCs w:val="27"/>
                <w:lang w:eastAsia="lv-LV"/>
              </w:rPr>
            </w:pPr>
            <w:r w:rsidRPr="006923E2">
              <w:rPr>
                <w:rFonts w:ascii="Times New Roman" w:eastAsia="Times New Roman" w:hAnsi="Times New Roman" w:cs="Times New Roman"/>
                <w:b/>
                <w:bCs/>
                <w:sz w:val="27"/>
                <w:szCs w:val="27"/>
                <w:lang w:eastAsia="lv-LV"/>
              </w:rPr>
              <w:t>IV. Tiesību akta projekta ietekme uz spēkā esošo tiesību normu sistēmu</w:t>
            </w:r>
          </w:p>
        </w:tc>
      </w:tr>
      <w:tr w:rsidR="009F6303" w:rsidRPr="006923E2"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923E2" w:rsidRDefault="009F6303" w:rsidP="0064166B">
            <w:pPr>
              <w:spacing w:after="0" w:line="293" w:lineRule="atLeast"/>
              <w:jc w:val="center"/>
              <w:rPr>
                <w:rFonts w:ascii="Times New Roman" w:eastAsia="Times New Roman" w:hAnsi="Times New Roman" w:cs="Times New Roman"/>
                <w:b/>
                <w:bCs/>
                <w:sz w:val="27"/>
                <w:szCs w:val="27"/>
                <w:lang w:eastAsia="lv-LV"/>
              </w:rPr>
            </w:pPr>
            <w:r w:rsidRPr="006923E2">
              <w:rPr>
                <w:rFonts w:ascii="Times New Roman" w:eastAsia="Times New Roman" w:hAnsi="Times New Roman" w:cs="Times New Roman"/>
                <w:bCs/>
                <w:sz w:val="27"/>
                <w:szCs w:val="27"/>
                <w:lang w:eastAsia="lv-LV"/>
              </w:rPr>
              <w:t>Projekts šo jomu neskar.</w:t>
            </w:r>
          </w:p>
        </w:tc>
      </w:tr>
    </w:tbl>
    <w:p w14:paraId="3EE37F86" w14:textId="77777777" w:rsidR="00D55D3B" w:rsidRPr="006923E2" w:rsidRDefault="00D55D3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923E2"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923E2" w:rsidRDefault="00D55D3B" w:rsidP="0064166B">
            <w:pPr>
              <w:spacing w:after="0" w:line="293" w:lineRule="atLeast"/>
              <w:jc w:val="center"/>
              <w:rPr>
                <w:rFonts w:ascii="Times New Roman" w:eastAsia="Times New Roman" w:hAnsi="Times New Roman" w:cs="Times New Roman"/>
                <w:b/>
                <w:bCs/>
                <w:sz w:val="27"/>
                <w:szCs w:val="27"/>
                <w:lang w:eastAsia="lv-LV"/>
              </w:rPr>
            </w:pPr>
            <w:r w:rsidRPr="006923E2">
              <w:rPr>
                <w:rFonts w:ascii="Times New Roman" w:eastAsia="Times New Roman" w:hAnsi="Times New Roman" w:cs="Times New Roman"/>
                <w:b/>
                <w:bCs/>
                <w:sz w:val="27"/>
                <w:szCs w:val="27"/>
                <w:lang w:eastAsia="lv-LV"/>
              </w:rPr>
              <w:t>V. Tiesību akta projekta atbilstība Latvijas Republikas starptautiskajām saistībām</w:t>
            </w:r>
          </w:p>
        </w:tc>
      </w:tr>
      <w:tr w:rsidR="009F6303" w:rsidRPr="006923E2"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923E2" w:rsidRDefault="009F6303" w:rsidP="0064166B">
            <w:pPr>
              <w:spacing w:after="0" w:line="293" w:lineRule="atLeast"/>
              <w:jc w:val="center"/>
              <w:rPr>
                <w:rFonts w:ascii="Times New Roman" w:eastAsia="Times New Roman" w:hAnsi="Times New Roman" w:cs="Times New Roman"/>
                <w:b/>
                <w:bCs/>
                <w:sz w:val="27"/>
                <w:szCs w:val="27"/>
                <w:lang w:eastAsia="lv-LV"/>
              </w:rPr>
            </w:pPr>
            <w:r w:rsidRPr="006923E2">
              <w:rPr>
                <w:rFonts w:ascii="Times New Roman" w:eastAsia="Times New Roman" w:hAnsi="Times New Roman" w:cs="Times New Roman"/>
                <w:bCs/>
                <w:sz w:val="27"/>
                <w:szCs w:val="27"/>
                <w:lang w:eastAsia="lv-LV"/>
              </w:rPr>
              <w:t>Projekts šo jomu neskar.</w:t>
            </w:r>
          </w:p>
        </w:tc>
      </w:tr>
    </w:tbl>
    <w:p w14:paraId="6306D80F" w14:textId="59E4F63E" w:rsidR="00D55D3B" w:rsidRPr="006923E2" w:rsidRDefault="00D55D3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923E2"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923E2" w:rsidRDefault="00D55D3B" w:rsidP="0064166B">
            <w:pPr>
              <w:spacing w:after="0" w:line="293" w:lineRule="atLeast"/>
              <w:jc w:val="center"/>
              <w:rPr>
                <w:rFonts w:ascii="Times New Roman" w:eastAsia="Times New Roman" w:hAnsi="Times New Roman" w:cs="Times New Roman"/>
                <w:b/>
                <w:bCs/>
                <w:sz w:val="27"/>
                <w:szCs w:val="27"/>
                <w:lang w:eastAsia="lv-LV"/>
              </w:rPr>
            </w:pPr>
            <w:r w:rsidRPr="006923E2">
              <w:rPr>
                <w:rFonts w:ascii="Times New Roman" w:eastAsia="Times New Roman" w:hAnsi="Times New Roman" w:cs="Times New Roman"/>
                <w:b/>
                <w:bCs/>
                <w:sz w:val="27"/>
                <w:szCs w:val="27"/>
                <w:lang w:eastAsia="lv-LV"/>
              </w:rPr>
              <w:t>VI. Sabiedrības līdzdalība un komunikācijas aktivitātes</w:t>
            </w:r>
          </w:p>
        </w:tc>
      </w:tr>
      <w:tr w:rsidR="009F6303" w:rsidRPr="006923E2"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923E2" w:rsidRDefault="009F6303" w:rsidP="0064166B">
            <w:pPr>
              <w:spacing w:after="0" w:line="293" w:lineRule="atLeast"/>
              <w:jc w:val="center"/>
              <w:rPr>
                <w:rFonts w:ascii="Times New Roman" w:eastAsia="Times New Roman" w:hAnsi="Times New Roman" w:cs="Times New Roman"/>
                <w:b/>
                <w:bCs/>
                <w:sz w:val="27"/>
                <w:szCs w:val="27"/>
                <w:lang w:eastAsia="lv-LV"/>
              </w:rPr>
            </w:pPr>
            <w:r w:rsidRPr="006923E2">
              <w:rPr>
                <w:rFonts w:ascii="Times New Roman" w:eastAsia="Times New Roman" w:hAnsi="Times New Roman" w:cs="Times New Roman"/>
                <w:bCs/>
                <w:sz w:val="27"/>
                <w:szCs w:val="27"/>
                <w:lang w:eastAsia="lv-LV"/>
              </w:rPr>
              <w:t>Projekts šo jomu neskar.</w:t>
            </w:r>
          </w:p>
        </w:tc>
      </w:tr>
    </w:tbl>
    <w:p w14:paraId="0753CB4B" w14:textId="77777777" w:rsidR="00D55D3B" w:rsidRPr="006923E2" w:rsidRDefault="00D55D3B"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923E2"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923E2" w:rsidRDefault="00D55D3B" w:rsidP="0064166B">
            <w:pPr>
              <w:spacing w:after="0" w:line="293" w:lineRule="atLeast"/>
              <w:jc w:val="center"/>
              <w:rPr>
                <w:rFonts w:ascii="Times New Roman" w:eastAsia="Times New Roman" w:hAnsi="Times New Roman" w:cs="Times New Roman"/>
                <w:b/>
                <w:bCs/>
                <w:sz w:val="27"/>
                <w:szCs w:val="27"/>
                <w:lang w:eastAsia="lv-LV"/>
              </w:rPr>
            </w:pPr>
            <w:r w:rsidRPr="006923E2">
              <w:rPr>
                <w:rFonts w:ascii="Times New Roman" w:eastAsia="Times New Roman" w:hAnsi="Times New Roman" w:cs="Times New Roman"/>
                <w:b/>
                <w:bCs/>
                <w:sz w:val="27"/>
                <w:szCs w:val="27"/>
                <w:lang w:eastAsia="lv-LV"/>
              </w:rPr>
              <w:t>VII. Tiesību akta projekta izpildes nodrošināšana un tās ietekme uz institūcijām</w:t>
            </w:r>
          </w:p>
        </w:tc>
      </w:tr>
      <w:tr w:rsidR="009F6303" w:rsidRPr="006923E2"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923E2" w:rsidRDefault="009F6303"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923E2" w:rsidRDefault="009F6303"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923E2" w:rsidRDefault="009F6303" w:rsidP="0064166B">
            <w:pPr>
              <w:spacing w:after="0" w:line="240" w:lineRule="auto"/>
              <w:rPr>
                <w:rFonts w:ascii="Times New Roman" w:eastAsia="Times New Roman" w:hAnsi="Times New Roman" w:cs="Times New Roman"/>
                <w:sz w:val="27"/>
                <w:szCs w:val="27"/>
                <w:lang w:eastAsia="lv-LV"/>
              </w:rPr>
            </w:pPr>
            <w:r w:rsidRPr="006923E2">
              <w:rPr>
                <w:rFonts w:ascii="Times New Roman" w:hAnsi="Times New Roman" w:cs="Times New Roman"/>
                <w:sz w:val="27"/>
                <w:szCs w:val="27"/>
              </w:rPr>
              <w:t>Iekšlietu ministrija, Nodrošinājuma valsts aģentūra.</w:t>
            </w:r>
          </w:p>
        </w:tc>
      </w:tr>
      <w:tr w:rsidR="009F6303" w:rsidRPr="006923E2"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923E2" w:rsidRDefault="009F6303"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923E2" w:rsidRDefault="009F6303"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Projekta izpildes ietekme uz pārvaldes funkcijām un institucionālo struktūru.</w:t>
            </w:r>
            <w:r w:rsidRPr="006923E2">
              <w:rPr>
                <w:rFonts w:ascii="Times New Roman" w:eastAsia="Times New Roman" w:hAnsi="Times New Roman" w:cs="Times New Roman"/>
                <w:sz w:val="27"/>
                <w:szCs w:val="27"/>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923E2" w:rsidRDefault="009F6303" w:rsidP="0064166B">
            <w:pPr>
              <w:spacing w:after="0" w:line="240" w:lineRule="auto"/>
              <w:rPr>
                <w:rFonts w:ascii="Times New Roman" w:eastAsia="Times New Roman" w:hAnsi="Times New Roman" w:cs="Times New Roman"/>
                <w:sz w:val="27"/>
                <w:szCs w:val="27"/>
                <w:lang w:eastAsia="lv-LV"/>
              </w:rPr>
            </w:pPr>
            <w:r w:rsidRPr="006923E2">
              <w:rPr>
                <w:rFonts w:ascii="Times New Roman" w:hAnsi="Times New Roman" w:cs="Times New Roman"/>
                <w:sz w:val="27"/>
                <w:szCs w:val="27"/>
                <w:shd w:val="clear" w:color="auto" w:fill="FFFFFF"/>
              </w:rPr>
              <w:t>Projekta izpilde neietekmē projekta izstrādē iesaistīto institūciju funkcijas un uzdevumus.</w:t>
            </w:r>
          </w:p>
        </w:tc>
      </w:tr>
      <w:tr w:rsidR="009F6303" w:rsidRPr="006923E2"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923E2" w:rsidRDefault="009F6303" w:rsidP="0064166B">
            <w:pPr>
              <w:spacing w:after="0" w:line="293" w:lineRule="atLeast"/>
              <w:jc w:val="center"/>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923E2" w:rsidRDefault="009F6303"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923E2" w:rsidRDefault="009F6303" w:rsidP="0064166B">
            <w:pPr>
              <w:spacing w:after="0" w:line="240" w:lineRule="auto"/>
              <w:rPr>
                <w:rFonts w:ascii="Times New Roman" w:eastAsia="Times New Roman" w:hAnsi="Times New Roman" w:cs="Times New Roman"/>
                <w:sz w:val="27"/>
                <w:szCs w:val="27"/>
                <w:lang w:eastAsia="lv-LV"/>
              </w:rPr>
            </w:pPr>
            <w:r w:rsidRPr="006923E2">
              <w:rPr>
                <w:rFonts w:ascii="Times New Roman" w:eastAsia="Times New Roman" w:hAnsi="Times New Roman" w:cs="Times New Roman"/>
                <w:sz w:val="27"/>
                <w:szCs w:val="27"/>
                <w:lang w:eastAsia="lv-LV"/>
              </w:rPr>
              <w:t>Nav.</w:t>
            </w:r>
          </w:p>
        </w:tc>
      </w:tr>
    </w:tbl>
    <w:p w14:paraId="0091A533" w14:textId="77777777" w:rsidR="009F6303" w:rsidRPr="006923E2" w:rsidRDefault="009F6303" w:rsidP="0064166B">
      <w:pPr>
        <w:spacing w:after="0" w:line="240" w:lineRule="auto"/>
        <w:rPr>
          <w:rFonts w:ascii="Times New Roman" w:hAnsi="Times New Roman" w:cs="Times New Roman"/>
          <w:b/>
          <w:bCs/>
          <w:sz w:val="27"/>
          <w:szCs w:val="27"/>
        </w:rPr>
      </w:pPr>
    </w:p>
    <w:p w14:paraId="6E7B4960" w14:textId="77777777" w:rsidR="009F6303" w:rsidRPr="006923E2" w:rsidRDefault="009F6303" w:rsidP="0064166B">
      <w:pPr>
        <w:spacing w:after="0" w:line="240" w:lineRule="auto"/>
        <w:rPr>
          <w:rFonts w:ascii="Times New Roman" w:hAnsi="Times New Roman" w:cs="Times New Roman"/>
          <w:b/>
          <w:bCs/>
          <w:sz w:val="27"/>
          <w:szCs w:val="27"/>
        </w:rPr>
      </w:pPr>
    </w:p>
    <w:p w14:paraId="1E3B5D17" w14:textId="77777777" w:rsidR="004248C5" w:rsidRPr="006923E2" w:rsidRDefault="00EA7312" w:rsidP="0064166B">
      <w:pPr>
        <w:spacing w:after="0" w:line="240" w:lineRule="auto"/>
        <w:rPr>
          <w:rFonts w:ascii="Times New Roman" w:hAnsi="Times New Roman" w:cs="Times New Roman"/>
          <w:sz w:val="27"/>
          <w:szCs w:val="27"/>
        </w:rPr>
      </w:pPr>
      <w:r w:rsidRPr="006923E2">
        <w:rPr>
          <w:rFonts w:ascii="Times New Roman" w:hAnsi="Times New Roman" w:cs="Times New Roman"/>
          <w:sz w:val="27"/>
          <w:szCs w:val="27"/>
        </w:rPr>
        <w:t>Iekšlietu ministrs</w:t>
      </w:r>
      <w:r w:rsidRPr="006923E2">
        <w:rPr>
          <w:rFonts w:ascii="Times New Roman" w:hAnsi="Times New Roman" w:cs="Times New Roman"/>
          <w:sz w:val="27"/>
          <w:szCs w:val="27"/>
        </w:rPr>
        <w:tab/>
        <w:t xml:space="preserve"> </w:t>
      </w:r>
      <w:r w:rsidRPr="006923E2">
        <w:rPr>
          <w:rFonts w:ascii="Times New Roman" w:hAnsi="Times New Roman" w:cs="Times New Roman"/>
          <w:sz w:val="27"/>
          <w:szCs w:val="27"/>
        </w:rPr>
        <w:tab/>
      </w:r>
      <w:r w:rsidRPr="006923E2">
        <w:rPr>
          <w:rFonts w:ascii="Times New Roman" w:hAnsi="Times New Roman" w:cs="Times New Roman"/>
          <w:sz w:val="27"/>
          <w:szCs w:val="27"/>
        </w:rPr>
        <w:tab/>
        <w:t xml:space="preserve"> </w:t>
      </w:r>
      <w:r w:rsidRPr="006923E2">
        <w:rPr>
          <w:rFonts w:ascii="Times New Roman" w:hAnsi="Times New Roman" w:cs="Times New Roman"/>
          <w:sz w:val="27"/>
          <w:szCs w:val="27"/>
        </w:rPr>
        <w:tab/>
      </w:r>
      <w:r w:rsidRPr="006923E2">
        <w:rPr>
          <w:rFonts w:ascii="Times New Roman" w:hAnsi="Times New Roman" w:cs="Times New Roman"/>
          <w:sz w:val="27"/>
          <w:szCs w:val="27"/>
        </w:rPr>
        <w:tab/>
      </w:r>
      <w:r w:rsidRPr="006923E2">
        <w:rPr>
          <w:rFonts w:ascii="Times New Roman" w:hAnsi="Times New Roman" w:cs="Times New Roman"/>
          <w:sz w:val="27"/>
          <w:szCs w:val="27"/>
        </w:rPr>
        <w:tab/>
        <w:t>Rihards Kozlovskis</w:t>
      </w:r>
      <w:r w:rsidRPr="006923E2">
        <w:rPr>
          <w:rFonts w:ascii="Times New Roman" w:hAnsi="Times New Roman" w:cs="Times New Roman"/>
          <w:sz w:val="27"/>
          <w:szCs w:val="27"/>
        </w:rPr>
        <w:tab/>
      </w:r>
    </w:p>
    <w:p w14:paraId="666F04C8" w14:textId="77777777" w:rsidR="004248C5" w:rsidRPr="006923E2" w:rsidRDefault="004248C5" w:rsidP="0064166B">
      <w:pPr>
        <w:spacing w:after="0" w:line="240" w:lineRule="auto"/>
        <w:rPr>
          <w:rFonts w:ascii="Times New Roman" w:hAnsi="Times New Roman" w:cs="Times New Roman"/>
          <w:sz w:val="27"/>
          <w:szCs w:val="27"/>
        </w:rPr>
      </w:pPr>
    </w:p>
    <w:p w14:paraId="39C38514" w14:textId="77777777" w:rsidR="00EA7312" w:rsidRPr="006923E2" w:rsidRDefault="00EA7312" w:rsidP="0064166B">
      <w:pPr>
        <w:spacing w:after="0" w:line="240" w:lineRule="auto"/>
        <w:rPr>
          <w:rFonts w:ascii="Times New Roman" w:hAnsi="Times New Roman" w:cs="Times New Roman"/>
          <w:sz w:val="27"/>
          <w:szCs w:val="27"/>
        </w:rPr>
      </w:pPr>
      <w:r w:rsidRPr="006923E2">
        <w:rPr>
          <w:rFonts w:ascii="Times New Roman" w:hAnsi="Times New Roman" w:cs="Times New Roman"/>
          <w:sz w:val="27"/>
          <w:szCs w:val="27"/>
        </w:rPr>
        <w:t>Vīza: Valsts sekretārs</w:t>
      </w:r>
      <w:r w:rsidRPr="006923E2">
        <w:rPr>
          <w:rFonts w:ascii="Times New Roman" w:hAnsi="Times New Roman" w:cs="Times New Roman"/>
          <w:sz w:val="27"/>
          <w:szCs w:val="27"/>
        </w:rPr>
        <w:tab/>
      </w:r>
      <w:r w:rsidRPr="006923E2">
        <w:rPr>
          <w:rFonts w:ascii="Times New Roman" w:hAnsi="Times New Roman" w:cs="Times New Roman"/>
          <w:sz w:val="27"/>
          <w:szCs w:val="27"/>
        </w:rPr>
        <w:tab/>
      </w:r>
      <w:r w:rsidRPr="006923E2">
        <w:rPr>
          <w:rFonts w:ascii="Times New Roman" w:hAnsi="Times New Roman" w:cs="Times New Roman"/>
          <w:sz w:val="27"/>
          <w:szCs w:val="27"/>
        </w:rPr>
        <w:tab/>
        <w:t xml:space="preserve"> </w:t>
      </w:r>
      <w:r w:rsidRPr="006923E2">
        <w:rPr>
          <w:rFonts w:ascii="Times New Roman" w:hAnsi="Times New Roman" w:cs="Times New Roman"/>
          <w:sz w:val="27"/>
          <w:szCs w:val="27"/>
        </w:rPr>
        <w:tab/>
      </w:r>
      <w:r w:rsidRPr="006923E2">
        <w:rPr>
          <w:rFonts w:ascii="Times New Roman" w:hAnsi="Times New Roman" w:cs="Times New Roman"/>
          <w:sz w:val="27"/>
          <w:szCs w:val="27"/>
        </w:rPr>
        <w:tab/>
      </w:r>
      <w:proofErr w:type="spellStart"/>
      <w:r w:rsidRPr="006923E2">
        <w:rPr>
          <w:rFonts w:ascii="Times New Roman" w:hAnsi="Times New Roman" w:cs="Times New Roman"/>
          <w:sz w:val="27"/>
          <w:szCs w:val="27"/>
        </w:rPr>
        <w:t>Dimitrijs</w:t>
      </w:r>
      <w:proofErr w:type="spellEnd"/>
      <w:r w:rsidRPr="006923E2">
        <w:rPr>
          <w:rFonts w:ascii="Times New Roman" w:hAnsi="Times New Roman" w:cs="Times New Roman"/>
          <w:sz w:val="27"/>
          <w:szCs w:val="27"/>
        </w:rPr>
        <w:t xml:space="preserve"> </w:t>
      </w:r>
      <w:proofErr w:type="spellStart"/>
      <w:r w:rsidRPr="006923E2">
        <w:rPr>
          <w:rFonts w:ascii="Times New Roman" w:hAnsi="Times New Roman" w:cs="Times New Roman"/>
          <w:sz w:val="27"/>
          <w:szCs w:val="27"/>
        </w:rPr>
        <w:t>Trofimovs</w:t>
      </w:r>
      <w:proofErr w:type="spellEnd"/>
    </w:p>
    <w:p w14:paraId="548145CD" w14:textId="77777777" w:rsidR="002241CE" w:rsidRPr="006923E2" w:rsidRDefault="002241CE" w:rsidP="0064166B">
      <w:pPr>
        <w:tabs>
          <w:tab w:val="left" w:pos="5955"/>
        </w:tabs>
        <w:spacing w:after="0" w:line="240" w:lineRule="auto"/>
        <w:jc w:val="both"/>
        <w:rPr>
          <w:rFonts w:ascii="Times New Roman" w:hAnsi="Times New Roman" w:cs="Times New Roman"/>
          <w:sz w:val="27"/>
          <w:szCs w:val="27"/>
        </w:rPr>
      </w:pPr>
    </w:p>
    <w:p w14:paraId="1EC39D3E" w14:textId="77777777" w:rsidR="002709B0" w:rsidRPr="006923E2" w:rsidRDefault="002709B0" w:rsidP="0064166B">
      <w:pPr>
        <w:tabs>
          <w:tab w:val="left" w:pos="5955"/>
        </w:tabs>
        <w:spacing w:after="0" w:line="240" w:lineRule="auto"/>
        <w:jc w:val="both"/>
        <w:rPr>
          <w:rFonts w:ascii="Times New Roman" w:hAnsi="Times New Roman" w:cs="Times New Roman"/>
          <w:sz w:val="27"/>
          <w:szCs w:val="27"/>
        </w:rPr>
      </w:pPr>
    </w:p>
    <w:p w14:paraId="517425B8" w14:textId="77777777" w:rsidR="002709B0" w:rsidRPr="006923E2" w:rsidRDefault="002709B0" w:rsidP="0064166B">
      <w:pPr>
        <w:tabs>
          <w:tab w:val="left" w:pos="5955"/>
        </w:tabs>
        <w:spacing w:after="0" w:line="240" w:lineRule="auto"/>
        <w:jc w:val="both"/>
        <w:rPr>
          <w:rFonts w:ascii="Times New Roman" w:hAnsi="Times New Roman" w:cs="Times New Roman"/>
          <w:sz w:val="27"/>
          <w:szCs w:val="27"/>
        </w:rPr>
      </w:pPr>
    </w:p>
    <w:p w14:paraId="6FD7E7A5" w14:textId="77777777" w:rsidR="002709B0" w:rsidRDefault="002709B0" w:rsidP="006923E2">
      <w:pPr>
        <w:tabs>
          <w:tab w:val="left" w:pos="5955"/>
        </w:tabs>
        <w:spacing w:after="0" w:line="240" w:lineRule="auto"/>
        <w:ind w:firstLine="720"/>
        <w:jc w:val="both"/>
        <w:rPr>
          <w:rFonts w:ascii="Times New Roman" w:hAnsi="Times New Roman" w:cs="Times New Roman"/>
          <w:sz w:val="27"/>
          <w:szCs w:val="27"/>
        </w:rPr>
      </w:pPr>
    </w:p>
    <w:p w14:paraId="18BF98CE" w14:textId="77777777" w:rsidR="006923E2" w:rsidRDefault="006923E2" w:rsidP="006923E2">
      <w:pPr>
        <w:tabs>
          <w:tab w:val="left" w:pos="5955"/>
        </w:tabs>
        <w:spacing w:after="0" w:line="240" w:lineRule="auto"/>
        <w:ind w:firstLine="720"/>
        <w:jc w:val="both"/>
        <w:rPr>
          <w:rFonts w:ascii="Times New Roman" w:hAnsi="Times New Roman" w:cs="Times New Roman"/>
          <w:sz w:val="27"/>
          <w:szCs w:val="27"/>
        </w:rPr>
      </w:pPr>
    </w:p>
    <w:p w14:paraId="0955E36B" w14:textId="77777777" w:rsidR="006923E2" w:rsidRDefault="006923E2" w:rsidP="006923E2">
      <w:pPr>
        <w:tabs>
          <w:tab w:val="left" w:pos="5955"/>
        </w:tabs>
        <w:spacing w:after="0" w:line="240" w:lineRule="auto"/>
        <w:ind w:firstLine="720"/>
        <w:jc w:val="both"/>
        <w:rPr>
          <w:rFonts w:ascii="Times New Roman" w:hAnsi="Times New Roman" w:cs="Times New Roman"/>
          <w:sz w:val="27"/>
          <w:szCs w:val="27"/>
        </w:rPr>
      </w:pPr>
    </w:p>
    <w:p w14:paraId="3F022569" w14:textId="77777777" w:rsidR="006923E2" w:rsidRDefault="006923E2" w:rsidP="006923E2">
      <w:pPr>
        <w:tabs>
          <w:tab w:val="left" w:pos="5955"/>
        </w:tabs>
        <w:spacing w:after="0" w:line="240" w:lineRule="auto"/>
        <w:ind w:firstLine="720"/>
        <w:jc w:val="both"/>
        <w:rPr>
          <w:rFonts w:ascii="Times New Roman" w:hAnsi="Times New Roman" w:cs="Times New Roman"/>
          <w:sz w:val="27"/>
          <w:szCs w:val="27"/>
        </w:rPr>
      </w:pPr>
    </w:p>
    <w:p w14:paraId="5062070F" w14:textId="77777777" w:rsidR="006923E2" w:rsidRDefault="006923E2" w:rsidP="006923E2">
      <w:pPr>
        <w:tabs>
          <w:tab w:val="left" w:pos="5955"/>
        </w:tabs>
        <w:spacing w:after="0" w:line="240" w:lineRule="auto"/>
        <w:ind w:firstLine="720"/>
        <w:jc w:val="both"/>
        <w:rPr>
          <w:rFonts w:ascii="Times New Roman" w:hAnsi="Times New Roman" w:cs="Times New Roman"/>
          <w:sz w:val="27"/>
          <w:szCs w:val="27"/>
        </w:rPr>
      </w:pPr>
    </w:p>
    <w:p w14:paraId="5BB5A317" w14:textId="77777777" w:rsidR="006923E2" w:rsidRDefault="006923E2" w:rsidP="006923E2">
      <w:pPr>
        <w:tabs>
          <w:tab w:val="left" w:pos="5955"/>
        </w:tabs>
        <w:spacing w:after="0" w:line="240" w:lineRule="auto"/>
        <w:ind w:firstLine="720"/>
        <w:jc w:val="both"/>
        <w:rPr>
          <w:rFonts w:ascii="Times New Roman" w:hAnsi="Times New Roman" w:cs="Times New Roman"/>
          <w:sz w:val="27"/>
          <w:szCs w:val="27"/>
        </w:rPr>
      </w:pPr>
    </w:p>
    <w:p w14:paraId="623E7E9F" w14:textId="77777777" w:rsidR="006923E2" w:rsidRDefault="006923E2" w:rsidP="006923E2">
      <w:pPr>
        <w:tabs>
          <w:tab w:val="left" w:pos="5955"/>
        </w:tabs>
        <w:spacing w:after="0" w:line="240" w:lineRule="auto"/>
        <w:ind w:firstLine="720"/>
        <w:jc w:val="both"/>
        <w:rPr>
          <w:rFonts w:ascii="Times New Roman" w:hAnsi="Times New Roman" w:cs="Times New Roman"/>
          <w:sz w:val="27"/>
          <w:szCs w:val="27"/>
        </w:rPr>
      </w:pPr>
    </w:p>
    <w:p w14:paraId="128C8EBA" w14:textId="77777777" w:rsidR="006923E2" w:rsidRDefault="006923E2" w:rsidP="006923E2">
      <w:pPr>
        <w:tabs>
          <w:tab w:val="left" w:pos="5955"/>
        </w:tabs>
        <w:spacing w:after="0" w:line="240" w:lineRule="auto"/>
        <w:ind w:firstLine="720"/>
        <w:jc w:val="both"/>
        <w:rPr>
          <w:rFonts w:ascii="Times New Roman" w:hAnsi="Times New Roman" w:cs="Times New Roman"/>
          <w:sz w:val="27"/>
          <w:szCs w:val="27"/>
        </w:rPr>
      </w:pPr>
    </w:p>
    <w:p w14:paraId="354C3DCD" w14:textId="77777777" w:rsidR="006923E2" w:rsidRDefault="006923E2" w:rsidP="006923E2">
      <w:pPr>
        <w:tabs>
          <w:tab w:val="left" w:pos="5955"/>
        </w:tabs>
        <w:spacing w:after="0" w:line="240" w:lineRule="auto"/>
        <w:ind w:firstLine="720"/>
        <w:jc w:val="both"/>
        <w:rPr>
          <w:rFonts w:ascii="Times New Roman" w:hAnsi="Times New Roman" w:cs="Times New Roman"/>
          <w:sz w:val="27"/>
          <w:szCs w:val="27"/>
        </w:rPr>
      </w:pPr>
    </w:p>
    <w:p w14:paraId="17133703" w14:textId="77777777" w:rsidR="006923E2" w:rsidRDefault="006923E2" w:rsidP="006923E2">
      <w:pPr>
        <w:tabs>
          <w:tab w:val="left" w:pos="5955"/>
        </w:tabs>
        <w:spacing w:after="0" w:line="240" w:lineRule="auto"/>
        <w:ind w:firstLine="720"/>
        <w:jc w:val="both"/>
        <w:rPr>
          <w:rFonts w:ascii="Times New Roman" w:hAnsi="Times New Roman" w:cs="Times New Roman"/>
          <w:sz w:val="27"/>
          <w:szCs w:val="27"/>
        </w:rPr>
      </w:pPr>
      <w:bookmarkStart w:id="0" w:name="_GoBack"/>
      <w:bookmarkEnd w:id="0"/>
    </w:p>
    <w:p w14:paraId="57323100" w14:textId="77777777" w:rsidR="006923E2" w:rsidRDefault="006923E2" w:rsidP="006923E2">
      <w:pPr>
        <w:tabs>
          <w:tab w:val="left" w:pos="5955"/>
        </w:tabs>
        <w:spacing w:after="0" w:line="240" w:lineRule="auto"/>
        <w:ind w:firstLine="720"/>
        <w:jc w:val="both"/>
        <w:rPr>
          <w:rFonts w:ascii="Times New Roman" w:hAnsi="Times New Roman" w:cs="Times New Roman"/>
          <w:sz w:val="27"/>
          <w:szCs w:val="27"/>
        </w:rPr>
      </w:pPr>
    </w:p>
    <w:p w14:paraId="3B8EAEB5" w14:textId="77777777" w:rsidR="006923E2" w:rsidRDefault="006923E2" w:rsidP="006923E2">
      <w:pPr>
        <w:tabs>
          <w:tab w:val="left" w:pos="5955"/>
        </w:tabs>
        <w:spacing w:after="0" w:line="240" w:lineRule="auto"/>
        <w:ind w:firstLine="720"/>
        <w:jc w:val="both"/>
        <w:rPr>
          <w:rFonts w:ascii="Times New Roman" w:hAnsi="Times New Roman" w:cs="Times New Roman"/>
          <w:sz w:val="27"/>
          <w:szCs w:val="27"/>
        </w:rPr>
      </w:pPr>
    </w:p>
    <w:p w14:paraId="6BD12A32" w14:textId="77777777" w:rsidR="006923E2" w:rsidRDefault="006923E2" w:rsidP="006923E2">
      <w:pPr>
        <w:tabs>
          <w:tab w:val="left" w:pos="5955"/>
        </w:tabs>
        <w:spacing w:after="0" w:line="240" w:lineRule="auto"/>
        <w:ind w:firstLine="720"/>
        <w:jc w:val="both"/>
        <w:rPr>
          <w:rFonts w:ascii="Times New Roman" w:hAnsi="Times New Roman" w:cs="Times New Roman"/>
          <w:sz w:val="27"/>
          <w:szCs w:val="27"/>
        </w:rPr>
      </w:pPr>
    </w:p>
    <w:p w14:paraId="524CB534" w14:textId="77777777" w:rsidR="006923E2" w:rsidRPr="006923E2" w:rsidRDefault="006923E2" w:rsidP="006923E2">
      <w:pPr>
        <w:tabs>
          <w:tab w:val="left" w:pos="5955"/>
        </w:tabs>
        <w:spacing w:after="0" w:line="240" w:lineRule="auto"/>
        <w:ind w:firstLine="720"/>
        <w:jc w:val="both"/>
        <w:rPr>
          <w:rFonts w:ascii="Times New Roman" w:hAnsi="Times New Roman" w:cs="Times New Roman"/>
          <w:sz w:val="27"/>
          <w:szCs w:val="27"/>
        </w:rPr>
      </w:pPr>
    </w:p>
    <w:p w14:paraId="786830DF" w14:textId="4EC8F0D8" w:rsidR="006B7155" w:rsidRPr="006923E2" w:rsidRDefault="006B7155" w:rsidP="0064166B">
      <w:pPr>
        <w:spacing w:after="0" w:line="240" w:lineRule="auto"/>
        <w:rPr>
          <w:rFonts w:ascii="Times New Roman" w:hAnsi="Times New Roman" w:cs="Times New Roman"/>
          <w:sz w:val="20"/>
          <w:szCs w:val="20"/>
        </w:rPr>
      </w:pPr>
      <w:r w:rsidRPr="006923E2">
        <w:rPr>
          <w:rFonts w:ascii="Times New Roman" w:hAnsi="Times New Roman" w:cs="Times New Roman"/>
          <w:sz w:val="20"/>
          <w:szCs w:val="20"/>
        </w:rPr>
        <w:t>Liepiņš 29468263</w:t>
      </w:r>
    </w:p>
    <w:p w14:paraId="13877610" w14:textId="524ABA63" w:rsidR="006B7155" w:rsidRPr="006923E2" w:rsidRDefault="00546632" w:rsidP="0064166B">
      <w:pPr>
        <w:spacing w:after="0" w:line="240" w:lineRule="auto"/>
        <w:rPr>
          <w:rFonts w:ascii="Times New Roman" w:hAnsi="Times New Roman" w:cs="Times New Roman"/>
          <w:sz w:val="20"/>
          <w:szCs w:val="20"/>
        </w:rPr>
      </w:pPr>
      <w:r w:rsidRPr="006923E2">
        <w:rPr>
          <w:rFonts w:ascii="Times New Roman" w:hAnsi="Times New Roman" w:cs="Times New Roman"/>
          <w:sz w:val="20"/>
          <w:szCs w:val="20"/>
        </w:rPr>
        <w:t xml:space="preserve">gunars.liepins@agentura.iem.gov.lv </w:t>
      </w:r>
    </w:p>
    <w:p w14:paraId="5601D053" w14:textId="77777777" w:rsidR="006923E2" w:rsidRPr="006923E2" w:rsidRDefault="006923E2">
      <w:pPr>
        <w:spacing w:after="0" w:line="240" w:lineRule="auto"/>
        <w:rPr>
          <w:rFonts w:ascii="Times New Roman" w:hAnsi="Times New Roman" w:cs="Times New Roman"/>
          <w:sz w:val="27"/>
          <w:szCs w:val="27"/>
        </w:rPr>
      </w:pPr>
    </w:p>
    <w:sectPr w:rsidR="006923E2" w:rsidRPr="006923E2"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A26A9" w14:textId="77777777" w:rsidR="000D475F" w:rsidRDefault="000D475F" w:rsidP="002241CE">
      <w:pPr>
        <w:spacing w:after="0" w:line="240" w:lineRule="auto"/>
      </w:pPr>
      <w:r>
        <w:separator/>
      </w:r>
    </w:p>
  </w:endnote>
  <w:endnote w:type="continuationSeparator" w:id="0">
    <w:p w14:paraId="6873E3A0" w14:textId="77777777" w:rsidR="000D475F" w:rsidRDefault="000D475F"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20002A87" w:usb1="00000000" w:usb2="00000000"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2BB1F07F" w:rsidR="00EE3FE3" w:rsidRPr="002241CE" w:rsidRDefault="00EE3FE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AE626C">
      <w:rPr>
        <w:rFonts w:ascii="Times New Roman" w:hAnsi="Times New Roman" w:cs="Times New Roman"/>
        <w:sz w:val="20"/>
        <w:szCs w:val="20"/>
      </w:rPr>
      <w:t>030918_VSS_749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741AFBE1" w:rsidR="00EE3FE3" w:rsidRPr="002241CE" w:rsidRDefault="00EE3FE3"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AE626C">
      <w:rPr>
        <w:rFonts w:ascii="Times New Roman" w:hAnsi="Times New Roman" w:cs="Times New Roman"/>
        <w:sz w:val="20"/>
        <w:szCs w:val="20"/>
      </w:rPr>
      <w:t>030918_VSS_749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95193" w14:textId="77777777" w:rsidR="000D475F" w:rsidRDefault="000D475F" w:rsidP="002241CE">
      <w:pPr>
        <w:spacing w:after="0" w:line="240" w:lineRule="auto"/>
      </w:pPr>
      <w:r>
        <w:separator/>
      </w:r>
    </w:p>
  </w:footnote>
  <w:footnote w:type="continuationSeparator" w:id="0">
    <w:p w14:paraId="096C0FBE" w14:textId="77777777" w:rsidR="000D475F" w:rsidRDefault="000D475F"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1F18B9F4" w:rsidR="00EE3FE3" w:rsidRDefault="00EE3FE3">
        <w:pPr>
          <w:pStyle w:val="Header"/>
          <w:jc w:val="center"/>
        </w:pPr>
        <w:r>
          <w:fldChar w:fldCharType="begin"/>
        </w:r>
        <w:r>
          <w:instrText xml:space="preserve"> PAGE   \* MERGEFORMAT </w:instrText>
        </w:r>
        <w:r>
          <w:fldChar w:fldCharType="separate"/>
        </w:r>
        <w:r w:rsidR="006923E2">
          <w:rPr>
            <w:noProof/>
          </w:rPr>
          <w:t>10</w:t>
        </w:r>
        <w:r>
          <w:rPr>
            <w:noProof/>
          </w:rPr>
          <w:fldChar w:fldCharType="end"/>
        </w:r>
      </w:p>
    </w:sdtContent>
  </w:sdt>
  <w:p w14:paraId="6246C6F0" w14:textId="77777777" w:rsidR="00EE3FE3" w:rsidRDefault="00EE3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3">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3"/>
  </w:num>
  <w:num w:numId="4">
    <w:abstractNumId w:val="10"/>
  </w:num>
  <w:num w:numId="5">
    <w:abstractNumId w:val="11"/>
  </w:num>
  <w:num w:numId="6">
    <w:abstractNumId w:val="9"/>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2"/>
  </w:num>
  <w:num w:numId="13">
    <w:abstractNumId w:val="4"/>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17EC6"/>
    <w:rsid w:val="00045EEB"/>
    <w:rsid w:val="00053F8F"/>
    <w:rsid w:val="00065156"/>
    <w:rsid w:val="00096E22"/>
    <w:rsid w:val="000A083B"/>
    <w:rsid w:val="000A52F7"/>
    <w:rsid w:val="000D475F"/>
    <w:rsid w:val="000E0C05"/>
    <w:rsid w:val="001062AD"/>
    <w:rsid w:val="00114BC9"/>
    <w:rsid w:val="00115B6B"/>
    <w:rsid w:val="00130C38"/>
    <w:rsid w:val="001433CF"/>
    <w:rsid w:val="00174A58"/>
    <w:rsid w:val="001A02ED"/>
    <w:rsid w:val="001B44B2"/>
    <w:rsid w:val="001B6012"/>
    <w:rsid w:val="001C46D0"/>
    <w:rsid w:val="001E7D0B"/>
    <w:rsid w:val="002241CE"/>
    <w:rsid w:val="002709B0"/>
    <w:rsid w:val="0027153F"/>
    <w:rsid w:val="00277D81"/>
    <w:rsid w:val="00286B2B"/>
    <w:rsid w:val="002A3C5D"/>
    <w:rsid w:val="0030148E"/>
    <w:rsid w:val="00317747"/>
    <w:rsid w:val="00344CAE"/>
    <w:rsid w:val="003520F8"/>
    <w:rsid w:val="003C0F31"/>
    <w:rsid w:val="003E1773"/>
    <w:rsid w:val="003E40D9"/>
    <w:rsid w:val="00402068"/>
    <w:rsid w:val="00406111"/>
    <w:rsid w:val="00407413"/>
    <w:rsid w:val="00416E2E"/>
    <w:rsid w:val="004248C5"/>
    <w:rsid w:val="00466875"/>
    <w:rsid w:val="004911A3"/>
    <w:rsid w:val="004F7D35"/>
    <w:rsid w:val="00504ECD"/>
    <w:rsid w:val="00513340"/>
    <w:rsid w:val="00546632"/>
    <w:rsid w:val="00554B8F"/>
    <w:rsid w:val="00565334"/>
    <w:rsid w:val="00596D42"/>
    <w:rsid w:val="005A0732"/>
    <w:rsid w:val="005B5261"/>
    <w:rsid w:val="005C3FDE"/>
    <w:rsid w:val="005D189B"/>
    <w:rsid w:val="005D2852"/>
    <w:rsid w:val="005D2CB9"/>
    <w:rsid w:val="005D4DFD"/>
    <w:rsid w:val="0060320D"/>
    <w:rsid w:val="00621276"/>
    <w:rsid w:val="00621A84"/>
    <w:rsid w:val="0062333D"/>
    <w:rsid w:val="00623841"/>
    <w:rsid w:val="0064166B"/>
    <w:rsid w:val="00660D65"/>
    <w:rsid w:val="006826FD"/>
    <w:rsid w:val="00684521"/>
    <w:rsid w:val="006923E2"/>
    <w:rsid w:val="006968BB"/>
    <w:rsid w:val="006A5203"/>
    <w:rsid w:val="006A6F3C"/>
    <w:rsid w:val="006A76B0"/>
    <w:rsid w:val="006B6965"/>
    <w:rsid w:val="006B7155"/>
    <w:rsid w:val="006C49CC"/>
    <w:rsid w:val="006C53EF"/>
    <w:rsid w:val="006E0F54"/>
    <w:rsid w:val="006E0F93"/>
    <w:rsid w:val="006F1BFD"/>
    <w:rsid w:val="006F58C4"/>
    <w:rsid w:val="007042E7"/>
    <w:rsid w:val="00711A9C"/>
    <w:rsid w:val="00727F21"/>
    <w:rsid w:val="00731A75"/>
    <w:rsid w:val="00750C7A"/>
    <w:rsid w:val="007A29B6"/>
    <w:rsid w:val="007C3BF1"/>
    <w:rsid w:val="00805E05"/>
    <w:rsid w:val="0081612F"/>
    <w:rsid w:val="008163F8"/>
    <w:rsid w:val="0082116C"/>
    <w:rsid w:val="00822F9A"/>
    <w:rsid w:val="00826D25"/>
    <w:rsid w:val="00870818"/>
    <w:rsid w:val="008B05E1"/>
    <w:rsid w:val="008E2589"/>
    <w:rsid w:val="008E6E9C"/>
    <w:rsid w:val="00912FDA"/>
    <w:rsid w:val="0092420E"/>
    <w:rsid w:val="00925397"/>
    <w:rsid w:val="00955021"/>
    <w:rsid w:val="00956AB9"/>
    <w:rsid w:val="009744A6"/>
    <w:rsid w:val="0098193F"/>
    <w:rsid w:val="009B5A4E"/>
    <w:rsid w:val="009B6D36"/>
    <w:rsid w:val="009C0044"/>
    <w:rsid w:val="009E2873"/>
    <w:rsid w:val="009E506C"/>
    <w:rsid w:val="009E63AB"/>
    <w:rsid w:val="009F6303"/>
    <w:rsid w:val="00A02974"/>
    <w:rsid w:val="00A061A2"/>
    <w:rsid w:val="00A75937"/>
    <w:rsid w:val="00A90D4D"/>
    <w:rsid w:val="00A918B0"/>
    <w:rsid w:val="00AA6231"/>
    <w:rsid w:val="00AC56CD"/>
    <w:rsid w:val="00AD5F9C"/>
    <w:rsid w:val="00AE626C"/>
    <w:rsid w:val="00AF58C5"/>
    <w:rsid w:val="00B22776"/>
    <w:rsid w:val="00B23237"/>
    <w:rsid w:val="00B404AF"/>
    <w:rsid w:val="00B93BE1"/>
    <w:rsid w:val="00BA0984"/>
    <w:rsid w:val="00BA4E98"/>
    <w:rsid w:val="00BC71C7"/>
    <w:rsid w:val="00BE4AB1"/>
    <w:rsid w:val="00BF1A9E"/>
    <w:rsid w:val="00BF644A"/>
    <w:rsid w:val="00C23D58"/>
    <w:rsid w:val="00C43493"/>
    <w:rsid w:val="00C61BA8"/>
    <w:rsid w:val="00C7787A"/>
    <w:rsid w:val="00C80D1F"/>
    <w:rsid w:val="00C8263F"/>
    <w:rsid w:val="00C863A5"/>
    <w:rsid w:val="00CA37B0"/>
    <w:rsid w:val="00CB3F10"/>
    <w:rsid w:val="00D05049"/>
    <w:rsid w:val="00D14395"/>
    <w:rsid w:val="00D55D3B"/>
    <w:rsid w:val="00D967A6"/>
    <w:rsid w:val="00D975CE"/>
    <w:rsid w:val="00DA5299"/>
    <w:rsid w:val="00DB6356"/>
    <w:rsid w:val="00DC7D72"/>
    <w:rsid w:val="00DE013B"/>
    <w:rsid w:val="00E11AE7"/>
    <w:rsid w:val="00E223B4"/>
    <w:rsid w:val="00E5616C"/>
    <w:rsid w:val="00EA7312"/>
    <w:rsid w:val="00EC4478"/>
    <w:rsid w:val="00ED2E8F"/>
    <w:rsid w:val="00ED60BA"/>
    <w:rsid w:val="00EE3FE3"/>
    <w:rsid w:val="00F01CF6"/>
    <w:rsid w:val="00F36FB5"/>
    <w:rsid w:val="00F469B8"/>
    <w:rsid w:val="00F56766"/>
    <w:rsid w:val="00F837C4"/>
    <w:rsid w:val="00F97CB8"/>
    <w:rsid w:val="00FA7FCF"/>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9FC7-BA94-458A-AC90-D1FEC18C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11103</Words>
  <Characters>6329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9</cp:revision>
  <cp:lastPrinted>2018-06-19T07:59:00Z</cp:lastPrinted>
  <dcterms:created xsi:type="dcterms:W3CDTF">2018-07-17T20:04:00Z</dcterms:created>
  <dcterms:modified xsi:type="dcterms:W3CDTF">2018-09-03T07:01:00Z</dcterms:modified>
</cp:coreProperties>
</file>