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AB" w:rsidRPr="00962E16" w:rsidRDefault="0008256F" w:rsidP="00AF58D8">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S</w:t>
      </w:r>
      <w:r w:rsidRPr="00962E16">
        <w:rPr>
          <w:rFonts w:ascii="Times New Roman" w:eastAsia="Times New Roman" w:hAnsi="Times New Roman" w:cs="Times New Roman"/>
          <w:b/>
          <w:sz w:val="28"/>
          <w:szCs w:val="28"/>
          <w:lang w:eastAsia="lv-LV"/>
        </w:rPr>
        <w:t xml:space="preserve">ākotnējās ietekmes novērtējuma </w:t>
      </w:r>
      <w:smartTag w:uri="schemas-tilde-lv/tildestengine" w:element="veidnes">
        <w:smartTagPr>
          <w:attr w:name="id" w:val="-1"/>
          <w:attr w:name="baseform" w:val="ziņojums"/>
          <w:attr w:name="text" w:val="ziņojums"/>
        </w:smartTagPr>
        <w:r w:rsidRPr="00962E16">
          <w:rPr>
            <w:rFonts w:ascii="Times New Roman" w:eastAsia="Times New Roman" w:hAnsi="Times New Roman" w:cs="Times New Roman"/>
            <w:b/>
            <w:sz w:val="28"/>
            <w:szCs w:val="28"/>
            <w:lang w:eastAsia="lv-LV"/>
          </w:rPr>
          <w:t>ziņojums</w:t>
        </w:r>
      </w:smartTag>
      <w:r w:rsidRPr="00962E16">
        <w:rPr>
          <w:rFonts w:ascii="Times New Roman" w:eastAsia="Times New Roman" w:hAnsi="Times New Roman" w:cs="Times New Roman"/>
          <w:b/>
          <w:sz w:val="28"/>
          <w:szCs w:val="28"/>
          <w:lang w:eastAsia="lv-LV"/>
        </w:rPr>
        <w:t xml:space="preserve"> (anotācija)</w:t>
      </w:r>
      <w:r>
        <w:rPr>
          <w:rFonts w:ascii="Times New Roman" w:eastAsia="Times New Roman" w:hAnsi="Times New Roman" w:cs="Times New Roman"/>
          <w:b/>
          <w:sz w:val="28"/>
          <w:szCs w:val="28"/>
          <w:lang w:eastAsia="lv-LV"/>
        </w:rPr>
        <w:t xml:space="preserve"> Ministru kabineta </w:t>
      </w:r>
      <w:bookmarkStart w:id="0" w:name="_GoBack"/>
      <w:bookmarkEnd w:id="0"/>
      <w:r>
        <w:rPr>
          <w:rFonts w:ascii="Times New Roman" w:eastAsia="Times New Roman" w:hAnsi="Times New Roman" w:cs="Times New Roman"/>
          <w:b/>
          <w:sz w:val="28"/>
          <w:szCs w:val="28"/>
          <w:lang w:eastAsia="lv-LV"/>
        </w:rPr>
        <w:t xml:space="preserve">noteikumu </w:t>
      </w:r>
      <w:r w:rsidR="006D0E52">
        <w:rPr>
          <w:rFonts w:ascii="Times New Roman" w:eastAsia="Times New Roman" w:hAnsi="Times New Roman" w:cs="Times New Roman"/>
          <w:b/>
          <w:sz w:val="28"/>
          <w:szCs w:val="28"/>
          <w:lang w:eastAsia="lv-LV"/>
        </w:rPr>
        <w:t>projektam</w:t>
      </w:r>
      <w:r w:rsidR="006D0E52">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w:t>
      </w:r>
      <w:r w:rsidR="00C144B8" w:rsidRPr="00C144B8">
        <w:rPr>
          <w:rFonts w:ascii="Times New Roman" w:eastAsia="Times New Roman" w:hAnsi="Times New Roman" w:cs="Times New Roman"/>
          <w:b/>
          <w:sz w:val="28"/>
          <w:szCs w:val="28"/>
          <w:lang w:eastAsia="lv-LV"/>
        </w:rPr>
        <w:t>Paaugstinātas bīstamības objektu saraksts</w:t>
      </w:r>
      <w:r>
        <w:rPr>
          <w:rFonts w:ascii="Times New Roman" w:eastAsia="Times New Roman" w:hAnsi="Times New Roman" w:cs="Times New Roman"/>
          <w:b/>
          <w:sz w:val="28"/>
          <w:szCs w:val="28"/>
          <w:lang w:eastAsia="lv-LV"/>
        </w:rPr>
        <w:t>”</w:t>
      </w:r>
    </w:p>
    <w:p w:rsidR="00EE42AB" w:rsidRDefault="00EE42AB" w:rsidP="00EE42AB">
      <w:pPr>
        <w:spacing w:after="0" w:line="240" w:lineRule="auto"/>
        <w:jc w:val="center"/>
        <w:outlineLvl w:val="0"/>
        <w:rPr>
          <w:rFonts w:ascii="Times New Roman" w:eastAsia="Times New Roman" w:hAnsi="Times New Roman" w:cs="Times New Roman"/>
          <w:b/>
          <w:sz w:val="28"/>
          <w:szCs w:val="28"/>
          <w:lang w:eastAsia="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7"/>
        <w:gridCol w:w="6831"/>
      </w:tblGrid>
      <w:tr w:rsidR="00303DEB" w:rsidRPr="00B60B61" w:rsidTr="004418D0">
        <w:trPr>
          <w:jc w:val="center"/>
        </w:trPr>
        <w:tc>
          <w:tcPr>
            <w:tcW w:w="9918" w:type="dxa"/>
            <w:gridSpan w:val="2"/>
            <w:vAlign w:val="center"/>
          </w:tcPr>
          <w:p w:rsidR="00303DEB" w:rsidRPr="00B60B61" w:rsidRDefault="00303DEB" w:rsidP="00303DEB">
            <w:pPr>
              <w:tabs>
                <w:tab w:val="left" w:pos="170"/>
              </w:tabs>
              <w:spacing w:after="0" w:line="240" w:lineRule="auto"/>
              <w:jc w:val="center"/>
              <w:rPr>
                <w:rFonts w:ascii="Times New Roman" w:eastAsia="Times New Roman" w:hAnsi="Times New Roman" w:cs="Times New Roman"/>
                <w:b/>
                <w:bCs/>
                <w:sz w:val="28"/>
                <w:szCs w:val="28"/>
                <w:lang w:eastAsia="lv-LV"/>
              </w:rPr>
            </w:pPr>
            <w:r w:rsidRPr="00B60B61">
              <w:rPr>
                <w:rFonts w:ascii="Times New Roman" w:eastAsia="Times New Roman" w:hAnsi="Times New Roman" w:cs="Times New Roman"/>
                <w:b/>
                <w:bCs/>
                <w:sz w:val="28"/>
                <w:szCs w:val="28"/>
                <w:lang w:eastAsia="lv-LV"/>
              </w:rPr>
              <w:t>Tiesību akta projekta anotācijas kopsavilkums</w:t>
            </w:r>
          </w:p>
        </w:tc>
      </w:tr>
      <w:tr w:rsidR="00303DEB" w:rsidRPr="00B60B61" w:rsidTr="00445E11">
        <w:trPr>
          <w:jc w:val="center"/>
        </w:trPr>
        <w:tc>
          <w:tcPr>
            <w:tcW w:w="3087" w:type="dxa"/>
            <w:vAlign w:val="center"/>
          </w:tcPr>
          <w:p w:rsidR="00303DEB" w:rsidRPr="00B60B61" w:rsidRDefault="00303DEB" w:rsidP="00303DE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Mērķis, risinājums un projekta spēkā stāšanās laiks (500 zīmes bez atstarpēm)</w:t>
            </w:r>
          </w:p>
        </w:tc>
        <w:tc>
          <w:tcPr>
            <w:tcW w:w="6831" w:type="dxa"/>
            <w:vAlign w:val="center"/>
          </w:tcPr>
          <w:p w:rsidR="00303DEB" w:rsidRPr="00B60B61" w:rsidRDefault="00303DEB" w:rsidP="00303DEB">
            <w:pPr>
              <w:tabs>
                <w:tab w:val="left" w:pos="170"/>
              </w:tabs>
              <w:spacing w:after="0" w:line="240" w:lineRule="auto"/>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Saskaņā ar Ministru kabineta 2009.gada 15.decembra instrukcijas Nr.19 “Tiesību akta projekta sākotnējās ietekmes izvērtēšanas kārtība” 5.</w:t>
            </w:r>
            <w:r w:rsidRPr="00DB085A">
              <w:rPr>
                <w:rFonts w:ascii="Times New Roman" w:eastAsia="Times New Roman" w:hAnsi="Times New Roman" w:cs="Times New Roman"/>
                <w:sz w:val="28"/>
                <w:szCs w:val="28"/>
                <w:vertAlign w:val="superscript"/>
                <w:lang w:eastAsia="lv-LV"/>
              </w:rPr>
              <w:t>1</w:t>
            </w:r>
            <w:r w:rsidRPr="00B60B61">
              <w:rPr>
                <w:rFonts w:ascii="Times New Roman" w:eastAsia="Times New Roman" w:hAnsi="Times New Roman" w:cs="Times New Roman"/>
                <w:sz w:val="28"/>
                <w:szCs w:val="28"/>
                <w:lang w:eastAsia="lv-LV"/>
              </w:rPr>
              <w:t>punktu netiek aizpildīts</w:t>
            </w:r>
          </w:p>
        </w:tc>
      </w:tr>
    </w:tbl>
    <w:p w:rsidR="00303DEB" w:rsidRPr="00B60B61" w:rsidRDefault="00303DEB" w:rsidP="00303DEB">
      <w:pPr>
        <w:spacing w:after="0" w:line="240" w:lineRule="auto"/>
        <w:outlineLvl w:val="0"/>
        <w:rPr>
          <w:rFonts w:ascii="Times New Roman" w:eastAsia="Times New Roman" w:hAnsi="Times New Roman" w:cs="Times New Roman"/>
          <w:b/>
          <w:sz w:val="28"/>
          <w:szCs w:val="28"/>
          <w:lang w:eastAsia="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
        <w:gridCol w:w="3144"/>
        <w:gridCol w:w="6249"/>
      </w:tblGrid>
      <w:tr w:rsidR="00EE42AB" w:rsidRPr="00B60B61" w:rsidTr="00571F33">
        <w:trPr>
          <w:jc w:val="center"/>
        </w:trPr>
        <w:tc>
          <w:tcPr>
            <w:tcW w:w="9918" w:type="dxa"/>
            <w:gridSpan w:val="3"/>
            <w:vAlign w:val="center"/>
          </w:tcPr>
          <w:p w:rsidR="00EE42AB" w:rsidRPr="00B60B61" w:rsidRDefault="00EE42AB" w:rsidP="00EE42AB">
            <w:pPr>
              <w:spacing w:after="0" w:line="240" w:lineRule="auto"/>
              <w:jc w:val="center"/>
              <w:rPr>
                <w:rFonts w:ascii="Times New Roman" w:eastAsia="Times New Roman" w:hAnsi="Times New Roman" w:cs="Times New Roman"/>
                <w:b/>
                <w:bCs/>
                <w:sz w:val="28"/>
                <w:szCs w:val="28"/>
                <w:lang w:eastAsia="lv-LV"/>
              </w:rPr>
            </w:pPr>
            <w:r w:rsidRPr="00B60B61">
              <w:rPr>
                <w:rFonts w:ascii="Times New Roman" w:eastAsia="Times New Roman" w:hAnsi="Times New Roman" w:cs="Times New Roman"/>
                <w:b/>
                <w:bCs/>
                <w:sz w:val="28"/>
                <w:szCs w:val="28"/>
                <w:lang w:eastAsia="lv-LV"/>
              </w:rPr>
              <w:t>I. Tiesību akta projekta izstrādes nepieciešamība</w:t>
            </w:r>
          </w:p>
        </w:tc>
      </w:tr>
      <w:tr w:rsidR="00EE42AB" w:rsidRPr="00B60B61" w:rsidTr="00571F33">
        <w:trPr>
          <w:trHeight w:val="630"/>
          <w:jc w:val="center"/>
        </w:trPr>
        <w:tc>
          <w:tcPr>
            <w:tcW w:w="550" w:type="dxa"/>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1.</w:t>
            </w:r>
          </w:p>
        </w:tc>
        <w:tc>
          <w:tcPr>
            <w:tcW w:w="2537" w:type="dxa"/>
          </w:tcPr>
          <w:p w:rsidR="00EE42AB" w:rsidRPr="00B60B61" w:rsidRDefault="00EE42AB" w:rsidP="00EE42AB">
            <w:pPr>
              <w:spacing w:after="0" w:line="240" w:lineRule="auto"/>
              <w:ind w:hanging="10"/>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Pamatojums</w:t>
            </w:r>
          </w:p>
        </w:tc>
        <w:tc>
          <w:tcPr>
            <w:tcW w:w="6831" w:type="dxa"/>
          </w:tcPr>
          <w:p w:rsidR="00B60B61" w:rsidRPr="00B60B61" w:rsidRDefault="00EE42AB" w:rsidP="00B60B61">
            <w:pPr>
              <w:spacing w:after="0" w:line="240" w:lineRule="auto"/>
              <w:ind w:firstLine="382"/>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 xml:space="preserve">Civilās aizsardzības un katastrofas pārvaldīšanas likuma </w:t>
            </w:r>
            <w:r w:rsidR="004D3E0D" w:rsidRPr="00B60B61">
              <w:rPr>
                <w:rFonts w:ascii="Times New Roman" w:eastAsia="Times New Roman" w:hAnsi="Times New Roman" w:cs="Times New Roman"/>
                <w:sz w:val="28"/>
                <w:szCs w:val="28"/>
                <w:lang w:eastAsia="lv-LV"/>
              </w:rPr>
              <w:t>8</w:t>
            </w:r>
            <w:r w:rsidR="004A05A1" w:rsidRPr="00B60B61">
              <w:rPr>
                <w:rFonts w:ascii="Times New Roman" w:eastAsia="Times New Roman" w:hAnsi="Times New Roman" w:cs="Times New Roman"/>
                <w:sz w:val="28"/>
                <w:szCs w:val="28"/>
                <w:lang w:eastAsia="lv-LV"/>
              </w:rPr>
              <w:t>.panta otrā daļa</w:t>
            </w:r>
            <w:r w:rsidR="004D3E0D" w:rsidRPr="00B60B61">
              <w:rPr>
                <w:rFonts w:ascii="Times New Roman" w:eastAsia="Times New Roman" w:hAnsi="Times New Roman" w:cs="Times New Roman"/>
                <w:sz w:val="28"/>
                <w:szCs w:val="28"/>
                <w:lang w:eastAsia="lv-LV"/>
              </w:rPr>
              <w:t>s 3.punkts</w:t>
            </w:r>
            <w:r w:rsidR="009F6F98" w:rsidRPr="00B60B61">
              <w:rPr>
                <w:rFonts w:ascii="Times New Roman" w:eastAsia="Times New Roman" w:hAnsi="Times New Roman" w:cs="Times New Roman"/>
                <w:sz w:val="28"/>
                <w:szCs w:val="28"/>
                <w:lang w:eastAsia="lv-LV"/>
              </w:rPr>
              <w:t>.</w:t>
            </w:r>
          </w:p>
        </w:tc>
      </w:tr>
      <w:tr w:rsidR="00EE42AB" w:rsidRPr="00B60B61" w:rsidTr="00571F33">
        <w:trPr>
          <w:trHeight w:val="472"/>
          <w:jc w:val="center"/>
        </w:trPr>
        <w:tc>
          <w:tcPr>
            <w:tcW w:w="550" w:type="dxa"/>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2.</w:t>
            </w:r>
          </w:p>
        </w:tc>
        <w:tc>
          <w:tcPr>
            <w:tcW w:w="2537" w:type="dxa"/>
          </w:tcPr>
          <w:p w:rsidR="00143394" w:rsidRDefault="00EE42AB" w:rsidP="00EE42AB">
            <w:pPr>
              <w:tabs>
                <w:tab w:val="left" w:pos="170"/>
              </w:tabs>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143394" w:rsidRPr="00143394" w:rsidRDefault="00143394" w:rsidP="00143394">
            <w:pPr>
              <w:rPr>
                <w:rFonts w:ascii="Times New Roman" w:eastAsia="Times New Roman" w:hAnsi="Times New Roman" w:cs="Times New Roman"/>
                <w:sz w:val="28"/>
                <w:szCs w:val="28"/>
                <w:lang w:eastAsia="lv-LV"/>
              </w:rPr>
            </w:pPr>
          </w:p>
          <w:p w:rsidR="00EE42AB" w:rsidRPr="00143394" w:rsidRDefault="00EE42AB" w:rsidP="00143394">
            <w:pPr>
              <w:ind w:firstLine="720"/>
              <w:rPr>
                <w:rFonts w:ascii="Times New Roman" w:eastAsia="Times New Roman" w:hAnsi="Times New Roman" w:cs="Times New Roman"/>
                <w:sz w:val="28"/>
                <w:szCs w:val="28"/>
                <w:lang w:eastAsia="lv-LV"/>
              </w:rPr>
            </w:pPr>
          </w:p>
        </w:tc>
        <w:tc>
          <w:tcPr>
            <w:tcW w:w="6831" w:type="dxa"/>
          </w:tcPr>
          <w:p w:rsidR="00EE42AB" w:rsidRPr="00B60B61" w:rsidRDefault="00EE42AB" w:rsidP="00EE42AB">
            <w:pPr>
              <w:tabs>
                <w:tab w:val="left" w:pos="6237"/>
              </w:tabs>
              <w:spacing w:after="0" w:line="240" w:lineRule="auto"/>
              <w:ind w:firstLine="501"/>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Ņemot vērā Civilās aizsardzības un katastrofas pārvaldīšanas likuma deleģējumu tika izstrādāts</w:t>
            </w:r>
            <w:r w:rsidR="00345077">
              <w:rPr>
                <w:rFonts w:ascii="Times New Roman" w:eastAsia="Times New Roman" w:hAnsi="Times New Roman" w:cs="Times New Roman"/>
                <w:sz w:val="28"/>
                <w:szCs w:val="28"/>
                <w:lang w:eastAsia="lv-LV"/>
              </w:rPr>
              <w:t xml:space="preserve"> Ministru kabineta noteikumu projekts </w:t>
            </w:r>
            <w:r w:rsidR="00345077" w:rsidRPr="00345077">
              <w:rPr>
                <w:rFonts w:ascii="Times New Roman" w:eastAsia="Times New Roman" w:hAnsi="Times New Roman" w:cs="Times New Roman"/>
                <w:sz w:val="28"/>
                <w:szCs w:val="28"/>
                <w:lang w:eastAsia="lv-LV"/>
              </w:rPr>
              <w:t xml:space="preserve">“Paaugstinātas bīstamības objektu </w:t>
            </w:r>
            <w:r w:rsidR="00C144B8">
              <w:rPr>
                <w:rFonts w:ascii="Times New Roman" w:eastAsia="Times New Roman" w:hAnsi="Times New Roman" w:cs="Times New Roman"/>
                <w:sz w:val="28"/>
                <w:szCs w:val="28"/>
                <w:lang w:eastAsia="lv-LV"/>
              </w:rPr>
              <w:t>saraksts</w:t>
            </w:r>
            <w:r w:rsidR="00345077" w:rsidRPr="00345077">
              <w:rPr>
                <w:rFonts w:ascii="Times New Roman" w:eastAsia="Times New Roman" w:hAnsi="Times New Roman" w:cs="Times New Roman"/>
                <w:sz w:val="28"/>
                <w:szCs w:val="28"/>
                <w:lang w:eastAsia="lv-LV"/>
              </w:rPr>
              <w:t>”</w:t>
            </w:r>
            <w:r w:rsidRPr="00B60B61">
              <w:rPr>
                <w:rFonts w:ascii="Times New Roman" w:eastAsia="Times New Roman" w:hAnsi="Times New Roman" w:cs="Times New Roman"/>
                <w:sz w:val="28"/>
                <w:szCs w:val="28"/>
                <w:lang w:eastAsia="lv-LV"/>
              </w:rPr>
              <w:t xml:space="preserve"> (turpmāk – projekts).</w:t>
            </w:r>
          </w:p>
          <w:p w:rsidR="00B60B61" w:rsidRDefault="004D3E0D" w:rsidP="00B60B61">
            <w:pPr>
              <w:tabs>
                <w:tab w:val="left" w:pos="6237"/>
              </w:tabs>
              <w:spacing w:after="0" w:line="240" w:lineRule="auto"/>
              <w:ind w:firstLine="501"/>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 xml:space="preserve">Pamatojoties uz Ministru kabineta 2017.gada 19.septembra noteikumu Nr.563 “Paaugstinātas bīstamības objektu apzināšanas un noteikšanas, kā arī civilās aizsardzības un katastrofas pārvaldīšanas plānošanas un īstenošanas kārtība” </w:t>
            </w:r>
            <w:r w:rsidR="007377A0">
              <w:rPr>
                <w:rFonts w:ascii="Times New Roman" w:eastAsia="Times New Roman" w:hAnsi="Times New Roman" w:cs="Times New Roman"/>
                <w:sz w:val="28"/>
                <w:szCs w:val="28"/>
                <w:lang w:eastAsia="lv-LV"/>
              </w:rPr>
              <w:t>(turpmāk – MK noteikumi Nr.</w:t>
            </w:r>
            <w:r w:rsidR="00C80336">
              <w:rPr>
                <w:rFonts w:ascii="Times New Roman" w:eastAsia="Times New Roman" w:hAnsi="Times New Roman" w:cs="Times New Roman"/>
                <w:sz w:val="28"/>
                <w:szCs w:val="28"/>
                <w:lang w:eastAsia="lv-LV"/>
              </w:rPr>
              <w:t>563</w:t>
            </w:r>
            <w:r w:rsidR="007377A0">
              <w:rPr>
                <w:rFonts w:ascii="Times New Roman" w:eastAsia="Times New Roman" w:hAnsi="Times New Roman" w:cs="Times New Roman"/>
                <w:sz w:val="28"/>
                <w:szCs w:val="28"/>
                <w:lang w:eastAsia="lv-LV"/>
              </w:rPr>
              <w:t>)</w:t>
            </w:r>
            <w:r w:rsidR="00C80336">
              <w:rPr>
                <w:rFonts w:ascii="Times New Roman" w:eastAsia="Times New Roman" w:hAnsi="Times New Roman" w:cs="Times New Roman"/>
                <w:sz w:val="28"/>
                <w:szCs w:val="28"/>
                <w:lang w:eastAsia="lv-LV"/>
              </w:rPr>
              <w:t xml:space="preserve"> </w:t>
            </w:r>
            <w:r w:rsidRPr="00B60B61">
              <w:rPr>
                <w:rFonts w:ascii="Times New Roman" w:eastAsia="Times New Roman" w:hAnsi="Times New Roman" w:cs="Times New Roman"/>
                <w:sz w:val="28"/>
                <w:szCs w:val="28"/>
                <w:lang w:eastAsia="lv-LV"/>
              </w:rPr>
              <w:t>3.punkta prasībām Valsts ugunsdzēsības un glābšanas dienests nosūtīja pieprasījumu iestādēm, kā arī juridiskām personām par informācijas sniegšanu attiecībā par paaugstinātas bīstamības objektiem. Ņemot vērā iestāžu un juridisko personu iesniegto informāciju tika sagatavots paaugstinātas bīstamības objektu saraksts</w:t>
            </w:r>
            <w:r w:rsidR="007377A0">
              <w:rPr>
                <w:rFonts w:ascii="Times New Roman" w:eastAsia="Times New Roman" w:hAnsi="Times New Roman" w:cs="Times New Roman"/>
                <w:sz w:val="28"/>
                <w:szCs w:val="28"/>
                <w:lang w:eastAsia="lv-LV"/>
              </w:rPr>
              <w:t xml:space="preserve"> (turpmāk– PBO saraksts)</w:t>
            </w:r>
            <w:r w:rsidRPr="00B60B61">
              <w:rPr>
                <w:rFonts w:ascii="Times New Roman" w:eastAsia="Times New Roman" w:hAnsi="Times New Roman" w:cs="Times New Roman"/>
                <w:sz w:val="28"/>
                <w:szCs w:val="28"/>
                <w:lang w:eastAsia="lv-LV"/>
              </w:rPr>
              <w:t xml:space="preserve">. </w:t>
            </w:r>
          </w:p>
          <w:p w:rsidR="0064135B" w:rsidRDefault="007377A0" w:rsidP="007377A0">
            <w:pPr>
              <w:tabs>
                <w:tab w:val="left" w:pos="6237"/>
              </w:tabs>
              <w:spacing w:after="0" w:line="240" w:lineRule="auto"/>
              <w:ind w:firstLine="50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PBO sarakstā </w:t>
            </w:r>
            <w:r w:rsidR="0064135B" w:rsidRPr="0064135B">
              <w:rPr>
                <w:rFonts w:ascii="Times New Roman" w:eastAsia="Times New Roman" w:hAnsi="Times New Roman" w:cs="Times New Roman"/>
                <w:sz w:val="28"/>
                <w:szCs w:val="28"/>
                <w:lang w:eastAsia="lv-LV"/>
              </w:rPr>
              <w:t>ir iekļauti dažādi</w:t>
            </w:r>
            <w:r>
              <w:rPr>
                <w:rFonts w:ascii="Times New Roman" w:eastAsia="Times New Roman" w:hAnsi="Times New Roman" w:cs="Times New Roman"/>
                <w:sz w:val="28"/>
                <w:szCs w:val="28"/>
                <w:lang w:eastAsia="lv-LV"/>
              </w:rPr>
              <w:t>,</w:t>
            </w:r>
            <w:r w:rsidR="0064135B" w:rsidRPr="0064135B">
              <w:rPr>
                <w:rFonts w:ascii="Times New Roman" w:eastAsia="Times New Roman" w:hAnsi="Times New Roman" w:cs="Times New Roman"/>
                <w:sz w:val="28"/>
                <w:szCs w:val="28"/>
                <w:lang w:eastAsia="lv-LV"/>
              </w:rPr>
              <w:t xml:space="preserve"> </w:t>
            </w:r>
            <w:r w:rsidR="0064135B">
              <w:rPr>
                <w:rFonts w:ascii="Times New Roman" w:eastAsia="Times New Roman" w:hAnsi="Times New Roman" w:cs="Times New Roman"/>
                <w:sz w:val="28"/>
                <w:szCs w:val="28"/>
                <w:lang w:eastAsia="lv-LV"/>
              </w:rPr>
              <w:t xml:space="preserve">t.sk. </w:t>
            </w:r>
            <w:r w:rsidR="0064135B" w:rsidRPr="0064135B">
              <w:rPr>
                <w:rFonts w:ascii="Times New Roman" w:eastAsia="Times New Roman" w:hAnsi="Times New Roman" w:cs="Times New Roman"/>
                <w:sz w:val="28"/>
                <w:szCs w:val="28"/>
                <w:lang w:eastAsia="lv-LV"/>
              </w:rPr>
              <w:t>privātpersonām piederoši paaugstinātas bīstamības objekti</w:t>
            </w:r>
            <w:r w:rsidR="002D6D44">
              <w:rPr>
                <w:rFonts w:ascii="Times New Roman" w:eastAsia="Times New Roman" w:hAnsi="Times New Roman" w:cs="Times New Roman"/>
                <w:sz w:val="28"/>
                <w:szCs w:val="28"/>
                <w:lang w:eastAsia="lv-LV"/>
              </w:rPr>
              <w:t xml:space="preserve">. </w:t>
            </w:r>
            <w:r w:rsidR="007B75A0">
              <w:rPr>
                <w:rFonts w:ascii="Times New Roman" w:eastAsia="Times New Roman" w:hAnsi="Times New Roman" w:cs="Times New Roman"/>
                <w:sz w:val="28"/>
                <w:szCs w:val="28"/>
                <w:lang w:eastAsia="lv-LV"/>
              </w:rPr>
              <w:t>Š</w:t>
            </w:r>
            <w:r w:rsidR="007B75A0" w:rsidRPr="007B75A0">
              <w:rPr>
                <w:rFonts w:ascii="Times New Roman" w:eastAsia="Times New Roman" w:hAnsi="Times New Roman" w:cs="Times New Roman"/>
                <w:sz w:val="28"/>
                <w:szCs w:val="28"/>
                <w:lang w:eastAsia="lv-LV"/>
              </w:rPr>
              <w:t>ajā sakarā</w:t>
            </w:r>
            <w:r w:rsidR="002D6D44">
              <w:rPr>
                <w:rFonts w:ascii="Times New Roman" w:eastAsia="Times New Roman" w:hAnsi="Times New Roman" w:cs="Times New Roman"/>
                <w:sz w:val="28"/>
                <w:szCs w:val="28"/>
                <w:lang w:eastAsia="lv-LV"/>
              </w:rPr>
              <w:t>, l</w:t>
            </w:r>
            <w:r w:rsidR="0064135B">
              <w:rPr>
                <w:rFonts w:ascii="Times New Roman" w:eastAsia="Times New Roman" w:hAnsi="Times New Roman" w:cs="Times New Roman"/>
                <w:sz w:val="28"/>
                <w:szCs w:val="28"/>
                <w:lang w:eastAsia="lv-LV"/>
              </w:rPr>
              <w:t>ai</w:t>
            </w:r>
            <w:r w:rsidR="0064135B" w:rsidRPr="0064135B">
              <w:rPr>
                <w:rFonts w:ascii="Times New Roman" w:eastAsia="Times New Roman" w:hAnsi="Times New Roman" w:cs="Times New Roman"/>
                <w:sz w:val="28"/>
                <w:szCs w:val="28"/>
                <w:lang w:eastAsia="lv-LV"/>
              </w:rPr>
              <w:t xml:space="preserve"> sasniegt</w:t>
            </w:r>
            <w:r w:rsidR="0064135B">
              <w:rPr>
                <w:rFonts w:ascii="Times New Roman" w:eastAsia="Times New Roman" w:hAnsi="Times New Roman" w:cs="Times New Roman"/>
                <w:sz w:val="28"/>
                <w:szCs w:val="28"/>
                <w:lang w:eastAsia="lv-LV"/>
              </w:rPr>
              <w:t>u</w:t>
            </w:r>
            <w:r w:rsidR="0064135B" w:rsidRPr="0064135B">
              <w:rPr>
                <w:rFonts w:ascii="Times New Roman" w:eastAsia="Times New Roman" w:hAnsi="Times New Roman" w:cs="Times New Roman"/>
                <w:sz w:val="28"/>
                <w:szCs w:val="28"/>
                <w:lang w:eastAsia="lv-LV"/>
              </w:rPr>
              <w:t xml:space="preserve"> paredzēto mērķi – nodrošināt paaugstinātas drošības </w:t>
            </w:r>
            <w:r w:rsidR="0064135B">
              <w:rPr>
                <w:rFonts w:ascii="Times New Roman" w:eastAsia="Times New Roman" w:hAnsi="Times New Roman" w:cs="Times New Roman"/>
                <w:sz w:val="28"/>
                <w:szCs w:val="28"/>
                <w:lang w:eastAsia="lv-LV"/>
              </w:rPr>
              <w:t>prasības privātpersonu objektos</w:t>
            </w:r>
            <w:r w:rsidR="002D6D44">
              <w:rPr>
                <w:rFonts w:ascii="Times New Roman" w:eastAsia="Times New Roman" w:hAnsi="Times New Roman" w:cs="Times New Roman"/>
                <w:sz w:val="28"/>
                <w:szCs w:val="28"/>
                <w:lang w:eastAsia="lv-LV"/>
              </w:rPr>
              <w:t xml:space="preserve">, </w:t>
            </w:r>
            <w:r w:rsidR="0064135B">
              <w:rPr>
                <w:rFonts w:ascii="Times New Roman" w:eastAsia="Times New Roman" w:hAnsi="Times New Roman" w:cs="Times New Roman"/>
                <w:sz w:val="28"/>
                <w:szCs w:val="28"/>
                <w:lang w:eastAsia="lv-LV"/>
              </w:rPr>
              <w:t xml:space="preserve">projekts tiek noformēts ka </w:t>
            </w:r>
            <w:r w:rsidR="0064135B" w:rsidRPr="0064135B">
              <w:rPr>
                <w:rFonts w:ascii="Times New Roman" w:eastAsia="Times New Roman" w:hAnsi="Times New Roman" w:cs="Times New Roman"/>
                <w:sz w:val="28"/>
                <w:szCs w:val="28"/>
                <w:lang w:eastAsia="lv-LV"/>
              </w:rPr>
              <w:t>ārēj</w:t>
            </w:r>
            <w:r w:rsidR="0064135B">
              <w:rPr>
                <w:rFonts w:ascii="Times New Roman" w:eastAsia="Times New Roman" w:hAnsi="Times New Roman" w:cs="Times New Roman"/>
                <w:sz w:val="28"/>
                <w:szCs w:val="28"/>
                <w:lang w:eastAsia="lv-LV"/>
              </w:rPr>
              <w:t xml:space="preserve">ais </w:t>
            </w:r>
            <w:r w:rsidR="0064135B" w:rsidRPr="0064135B">
              <w:rPr>
                <w:rFonts w:ascii="Times New Roman" w:eastAsia="Times New Roman" w:hAnsi="Times New Roman" w:cs="Times New Roman"/>
                <w:sz w:val="28"/>
                <w:szCs w:val="28"/>
                <w:lang w:eastAsia="lv-LV"/>
              </w:rPr>
              <w:t>normatīv</w:t>
            </w:r>
            <w:r w:rsidR="0064135B">
              <w:rPr>
                <w:rFonts w:ascii="Times New Roman" w:eastAsia="Times New Roman" w:hAnsi="Times New Roman" w:cs="Times New Roman"/>
                <w:sz w:val="28"/>
                <w:szCs w:val="28"/>
                <w:lang w:eastAsia="lv-LV"/>
              </w:rPr>
              <w:t>ais</w:t>
            </w:r>
            <w:r w:rsidR="0064135B" w:rsidRPr="0064135B">
              <w:rPr>
                <w:rFonts w:ascii="Times New Roman" w:eastAsia="Times New Roman" w:hAnsi="Times New Roman" w:cs="Times New Roman"/>
                <w:sz w:val="28"/>
                <w:szCs w:val="28"/>
                <w:lang w:eastAsia="lv-LV"/>
              </w:rPr>
              <w:t xml:space="preserve"> akt</w:t>
            </w:r>
            <w:r w:rsidR="0064135B">
              <w:rPr>
                <w:rFonts w:ascii="Times New Roman" w:eastAsia="Times New Roman" w:hAnsi="Times New Roman" w:cs="Times New Roman"/>
                <w:sz w:val="28"/>
                <w:szCs w:val="28"/>
                <w:lang w:eastAsia="lv-LV"/>
              </w:rPr>
              <w:t>s</w:t>
            </w:r>
            <w:r w:rsidR="0064135B" w:rsidRPr="0064135B">
              <w:rPr>
                <w:rFonts w:ascii="Times New Roman" w:eastAsia="Times New Roman" w:hAnsi="Times New Roman" w:cs="Times New Roman"/>
                <w:sz w:val="28"/>
                <w:szCs w:val="28"/>
                <w:lang w:eastAsia="lv-LV"/>
              </w:rPr>
              <w:t>.</w:t>
            </w:r>
          </w:p>
          <w:p w:rsidR="007B75A0" w:rsidRDefault="007377A0" w:rsidP="002D6D44">
            <w:pPr>
              <w:tabs>
                <w:tab w:val="left" w:pos="6237"/>
              </w:tabs>
              <w:spacing w:after="0" w:line="240" w:lineRule="auto"/>
              <w:ind w:firstLine="501"/>
              <w:jc w:val="both"/>
              <w:rPr>
                <w:rFonts w:ascii="Times New Roman" w:eastAsia="Times New Roman" w:hAnsi="Times New Roman" w:cs="Times New Roman"/>
                <w:sz w:val="28"/>
                <w:szCs w:val="28"/>
                <w:lang w:eastAsia="lv-LV"/>
              </w:rPr>
            </w:pPr>
            <w:r w:rsidRPr="009D0216">
              <w:rPr>
                <w:rFonts w:ascii="Times New Roman" w:eastAsia="Times New Roman" w:hAnsi="Times New Roman" w:cs="Times New Roman"/>
                <w:sz w:val="28"/>
                <w:szCs w:val="28"/>
                <w:lang w:eastAsia="lv-LV"/>
              </w:rPr>
              <w:t>PBO saraksts tika veidots atbilstoši MK noteikumu Nr.563 2.pielikumā noradītajām prasībām</w:t>
            </w:r>
            <w:r w:rsidR="00C80336">
              <w:rPr>
                <w:rFonts w:ascii="Times New Roman" w:eastAsia="Times New Roman" w:hAnsi="Times New Roman" w:cs="Times New Roman"/>
                <w:sz w:val="28"/>
                <w:szCs w:val="28"/>
                <w:lang w:eastAsia="lv-LV"/>
              </w:rPr>
              <w:t>. PBO sarakst</w:t>
            </w:r>
            <w:r w:rsidR="002D6D44">
              <w:rPr>
                <w:rFonts w:ascii="Times New Roman" w:eastAsia="Times New Roman" w:hAnsi="Times New Roman" w:cs="Times New Roman"/>
                <w:sz w:val="28"/>
                <w:szCs w:val="28"/>
                <w:lang w:eastAsia="lv-LV"/>
              </w:rPr>
              <w:t>ā ietvertā</w:t>
            </w:r>
            <w:r w:rsidR="00C80336">
              <w:rPr>
                <w:rFonts w:ascii="Times New Roman" w:eastAsia="Times New Roman" w:hAnsi="Times New Roman" w:cs="Times New Roman"/>
                <w:sz w:val="28"/>
                <w:szCs w:val="28"/>
                <w:lang w:eastAsia="lv-LV"/>
              </w:rPr>
              <w:t>s informācijas veids un t</w:t>
            </w:r>
            <w:r w:rsidR="002D6D44">
              <w:rPr>
                <w:rFonts w:ascii="Times New Roman" w:eastAsia="Times New Roman" w:hAnsi="Times New Roman" w:cs="Times New Roman"/>
                <w:sz w:val="28"/>
                <w:szCs w:val="28"/>
                <w:lang w:eastAsia="lv-LV"/>
              </w:rPr>
              <w:t>ās</w:t>
            </w:r>
            <w:r w:rsidR="00C80336">
              <w:rPr>
                <w:rFonts w:ascii="Times New Roman" w:eastAsia="Times New Roman" w:hAnsi="Times New Roman" w:cs="Times New Roman"/>
                <w:sz w:val="28"/>
                <w:szCs w:val="28"/>
                <w:lang w:eastAsia="lv-LV"/>
              </w:rPr>
              <w:t xml:space="preserve"> apjoms ir nepieciešams, </w:t>
            </w:r>
            <w:r w:rsidR="00C80336" w:rsidRPr="00C80336">
              <w:rPr>
                <w:rFonts w:ascii="Times New Roman" w:eastAsia="Times New Roman" w:hAnsi="Times New Roman" w:cs="Times New Roman"/>
                <w:sz w:val="28"/>
                <w:szCs w:val="28"/>
                <w:lang w:eastAsia="lv-LV"/>
              </w:rPr>
              <w:t>lai objekt</w:t>
            </w:r>
            <w:r w:rsidR="00C80336">
              <w:rPr>
                <w:rFonts w:ascii="Times New Roman" w:eastAsia="Times New Roman" w:hAnsi="Times New Roman" w:cs="Times New Roman"/>
                <w:sz w:val="28"/>
                <w:szCs w:val="28"/>
                <w:lang w:eastAsia="lv-LV"/>
              </w:rPr>
              <w:t>os</w:t>
            </w:r>
            <w:r w:rsidR="00C80336" w:rsidRPr="00C80336">
              <w:rPr>
                <w:rFonts w:ascii="Times New Roman" w:eastAsia="Times New Roman" w:hAnsi="Times New Roman" w:cs="Times New Roman"/>
                <w:sz w:val="28"/>
                <w:szCs w:val="28"/>
                <w:lang w:eastAsia="lv-LV"/>
              </w:rPr>
              <w:t xml:space="preserve"> varētu veikt civilās aizsardzības prasību ievērošanas pārbaud</w:t>
            </w:r>
            <w:r w:rsidR="00C80336">
              <w:rPr>
                <w:rFonts w:ascii="Times New Roman" w:eastAsia="Times New Roman" w:hAnsi="Times New Roman" w:cs="Times New Roman"/>
                <w:sz w:val="28"/>
                <w:szCs w:val="28"/>
                <w:lang w:eastAsia="lv-LV"/>
              </w:rPr>
              <w:t>es</w:t>
            </w:r>
            <w:r w:rsidRPr="009D021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rsidR="007377A0" w:rsidRPr="00B60B61" w:rsidRDefault="007377A0" w:rsidP="002D6D44">
            <w:pPr>
              <w:tabs>
                <w:tab w:val="left" w:pos="6237"/>
              </w:tabs>
              <w:spacing w:after="0" w:line="240" w:lineRule="auto"/>
              <w:ind w:firstLine="50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PBO sarakstā iekļaujama informācija tiks aktualizēta </w:t>
            </w:r>
            <w:r w:rsidR="009D0216">
              <w:rPr>
                <w:rFonts w:ascii="Times New Roman" w:eastAsia="Times New Roman" w:hAnsi="Times New Roman" w:cs="Times New Roman"/>
                <w:sz w:val="28"/>
                <w:szCs w:val="28"/>
                <w:lang w:eastAsia="lv-LV"/>
              </w:rPr>
              <w:t>katru</w:t>
            </w:r>
            <w:r>
              <w:rPr>
                <w:rFonts w:ascii="Times New Roman" w:eastAsia="Times New Roman" w:hAnsi="Times New Roman" w:cs="Times New Roman"/>
                <w:sz w:val="28"/>
                <w:szCs w:val="28"/>
                <w:lang w:eastAsia="lv-LV"/>
              </w:rPr>
              <w:t xml:space="preserve"> gad</w:t>
            </w:r>
            <w:r w:rsidR="009D0216">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atbilstoši MK noteikumu Nr.563 </w:t>
            </w:r>
            <w:r w:rsidR="009D0216">
              <w:rPr>
                <w:rFonts w:ascii="Times New Roman" w:eastAsia="Times New Roman" w:hAnsi="Times New Roman" w:cs="Times New Roman"/>
                <w:sz w:val="28"/>
                <w:szCs w:val="28"/>
                <w:lang w:eastAsia="lv-LV"/>
              </w:rPr>
              <w:t>3.punktā</w:t>
            </w:r>
            <w:r>
              <w:rPr>
                <w:rFonts w:ascii="Times New Roman" w:eastAsia="Times New Roman" w:hAnsi="Times New Roman" w:cs="Times New Roman"/>
                <w:sz w:val="28"/>
                <w:szCs w:val="28"/>
                <w:lang w:eastAsia="lv-LV"/>
              </w:rPr>
              <w:t xml:space="preserve"> noradītajām prasībām.</w:t>
            </w:r>
            <w:r w:rsidR="004975C3">
              <w:rPr>
                <w:rFonts w:ascii="Times New Roman" w:eastAsia="Times New Roman" w:hAnsi="Times New Roman" w:cs="Times New Roman"/>
                <w:sz w:val="28"/>
                <w:szCs w:val="28"/>
                <w:lang w:eastAsia="lv-LV"/>
              </w:rPr>
              <w:t xml:space="preserve"> </w:t>
            </w:r>
            <w:r w:rsidR="004975C3" w:rsidRPr="004975C3">
              <w:rPr>
                <w:rFonts w:ascii="Times New Roman" w:eastAsia="Times New Roman" w:hAnsi="Times New Roman" w:cs="Times New Roman"/>
                <w:sz w:val="28"/>
                <w:szCs w:val="28"/>
                <w:lang w:eastAsia="lv-LV"/>
              </w:rPr>
              <w:t>Valsts ugunsdzēsības un glābšanas dienests izvērtē</w:t>
            </w:r>
            <w:r w:rsidR="004975C3">
              <w:rPr>
                <w:rFonts w:ascii="Times New Roman" w:eastAsia="Times New Roman" w:hAnsi="Times New Roman" w:cs="Times New Roman"/>
                <w:sz w:val="28"/>
                <w:szCs w:val="28"/>
                <w:lang w:eastAsia="lv-LV"/>
              </w:rPr>
              <w:t>jot iesniegto</w:t>
            </w:r>
            <w:r w:rsidR="004975C3" w:rsidRPr="004975C3">
              <w:rPr>
                <w:rFonts w:ascii="Times New Roman" w:eastAsia="Times New Roman" w:hAnsi="Times New Roman" w:cs="Times New Roman"/>
                <w:sz w:val="28"/>
                <w:szCs w:val="28"/>
                <w:lang w:eastAsia="lv-LV"/>
              </w:rPr>
              <w:t xml:space="preserve"> </w:t>
            </w:r>
            <w:r w:rsidR="004975C3">
              <w:rPr>
                <w:rFonts w:ascii="Times New Roman" w:eastAsia="Times New Roman" w:hAnsi="Times New Roman" w:cs="Times New Roman"/>
                <w:sz w:val="28"/>
                <w:szCs w:val="28"/>
                <w:lang w:eastAsia="lv-LV"/>
              </w:rPr>
              <w:t>MK</w:t>
            </w:r>
            <w:r w:rsidR="004975C3" w:rsidRPr="004975C3">
              <w:rPr>
                <w:rFonts w:ascii="Times New Roman" w:eastAsia="Times New Roman" w:hAnsi="Times New Roman" w:cs="Times New Roman"/>
                <w:sz w:val="28"/>
                <w:szCs w:val="28"/>
                <w:lang w:eastAsia="lv-LV"/>
              </w:rPr>
              <w:t xml:space="preserve"> noteikumu</w:t>
            </w:r>
            <w:r w:rsidR="004975C3">
              <w:rPr>
                <w:rFonts w:ascii="Times New Roman" w:eastAsia="Times New Roman" w:hAnsi="Times New Roman" w:cs="Times New Roman"/>
                <w:sz w:val="28"/>
                <w:szCs w:val="28"/>
                <w:lang w:eastAsia="lv-LV"/>
              </w:rPr>
              <w:t xml:space="preserve"> Nr.563</w:t>
            </w:r>
            <w:r w:rsidR="004975C3" w:rsidRPr="004975C3">
              <w:rPr>
                <w:rFonts w:ascii="Times New Roman" w:eastAsia="Times New Roman" w:hAnsi="Times New Roman" w:cs="Times New Roman"/>
                <w:sz w:val="28"/>
                <w:szCs w:val="28"/>
                <w:lang w:eastAsia="lv-LV"/>
              </w:rPr>
              <w:t xml:space="preserve"> 3. punktā minēto institūciju, iestāžu </w:t>
            </w:r>
            <w:r w:rsidR="004975C3" w:rsidRPr="004975C3">
              <w:rPr>
                <w:rFonts w:ascii="Times New Roman" w:eastAsia="Times New Roman" w:hAnsi="Times New Roman" w:cs="Times New Roman"/>
                <w:sz w:val="28"/>
                <w:szCs w:val="28"/>
                <w:lang w:eastAsia="lv-LV"/>
              </w:rPr>
              <w:lastRenderedPageBreak/>
              <w:t>un komersantu iesniegto informāciju un sagatavo</w:t>
            </w:r>
            <w:r w:rsidR="004975C3">
              <w:rPr>
                <w:rFonts w:ascii="Times New Roman" w:eastAsia="Times New Roman" w:hAnsi="Times New Roman" w:cs="Times New Roman"/>
                <w:sz w:val="28"/>
                <w:szCs w:val="28"/>
                <w:lang w:eastAsia="lv-LV"/>
              </w:rPr>
              <w:t>s</w:t>
            </w:r>
            <w:r w:rsidR="004975C3" w:rsidRPr="004975C3">
              <w:rPr>
                <w:rFonts w:ascii="Times New Roman" w:eastAsia="Times New Roman" w:hAnsi="Times New Roman" w:cs="Times New Roman"/>
                <w:sz w:val="28"/>
                <w:szCs w:val="28"/>
                <w:lang w:eastAsia="lv-LV"/>
              </w:rPr>
              <w:t xml:space="preserve"> </w:t>
            </w:r>
            <w:r w:rsidR="004975C3">
              <w:rPr>
                <w:rFonts w:ascii="Times New Roman" w:eastAsia="Times New Roman" w:hAnsi="Times New Roman" w:cs="Times New Roman"/>
                <w:sz w:val="28"/>
                <w:szCs w:val="28"/>
                <w:lang w:eastAsia="lv-LV"/>
              </w:rPr>
              <w:t xml:space="preserve">aktuālo PBO </w:t>
            </w:r>
            <w:r w:rsidR="004975C3" w:rsidRPr="004975C3">
              <w:rPr>
                <w:rFonts w:ascii="Times New Roman" w:eastAsia="Times New Roman" w:hAnsi="Times New Roman" w:cs="Times New Roman"/>
                <w:sz w:val="28"/>
                <w:szCs w:val="28"/>
                <w:lang w:eastAsia="lv-LV"/>
              </w:rPr>
              <w:t>sarakstu iesniegšanai Ministru kabinetā.</w:t>
            </w:r>
          </w:p>
        </w:tc>
      </w:tr>
      <w:tr w:rsidR="00EE42AB" w:rsidRPr="00B60B61" w:rsidTr="00571F33">
        <w:trPr>
          <w:trHeight w:val="1819"/>
          <w:jc w:val="center"/>
        </w:trPr>
        <w:tc>
          <w:tcPr>
            <w:tcW w:w="550" w:type="dxa"/>
            <w:tcBorders>
              <w:bottom w:val="single" w:sz="4" w:space="0" w:color="auto"/>
            </w:tcBorders>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lastRenderedPageBreak/>
              <w:t>3.</w:t>
            </w:r>
          </w:p>
        </w:tc>
        <w:tc>
          <w:tcPr>
            <w:tcW w:w="2537" w:type="dxa"/>
            <w:tcBorders>
              <w:bottom w:val="single" w:sz="4" w:space="0" w:color="auto"/>
            </w:tcBorders>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Projekta izstrādē iesaistītās institūcijas</w:t>
            </w:r>
            <w:r w:rsidR="00C10395" w:rsidRPr="00B60B61">
              <w:rPr>
                <w:rFonts w:ascii="Times New Roman" w:eastAsia="Times New Roman" w:hAnsi="Times New Roman" w:cs="Times New Roman"/>
                <w:sz w:val="28"/>
                <w:szCs w:val="28"/>
                <w:lang w:eastAsia="lv-LV"/>
              </w:rPr>
              <w:t xml:space="preserve"> un publiskas personas kapitālsabiedrības </w:t>
            </w:r>
          </w:p>
        </w:tc>
        <w:tc>
          <w:tcPr>
            <w:tcW w:w="6831" w:type="dxa"/>
            <w:tcBorders>
              <w:bottom w:val="single" w:sz="4" w:space="0" w:color="auto"/>
            </w:tcBorders>
          </w:tcPr>
          <w:p w:rsidR="00B60B61" w:rsidRPr="00B60B61" w:rsidRDefault="00606B65" w:rsidP="00E70760">
            <w:pPr>
              <w:spacing w:after="0" w:line="240" w:lineRule="auto"/>
              <w:jc w:val="both"/>
              <w:rPr>
                <w:rFonts w:ascii="Times New Roman" w:hAnsi="Times New Roman"/>
                <w:sz w:val="28"/>
                <w:szCs w:val="28"/>
              </w:rPr>
            </w:pPr>
            <w:r w:rsidRPr="00B60B61">
              <w:rPr>
                <w:rFonts w:ascii="Times New Roman" w:hAnsi="Times New Roman"/>
                <w:sz w:val="28"/>
                <w:szCs w:val="28"/>
              </w:rPr>
              <w:t xml:space="preserve">Valsts vides dienests, VAS “Latvijas dzelzceļš”, Zemkopības ministrija, Sabiedrisko pakalpojumu regulēšanas komisija, </w:t>
            </w:r>
            <w:r w:rsidRPr="007B75A0">
              <w:rPr>
                <w:rFonts w:ascii="Times New Roman" w:hAnsi="Times New Roman"/>
                <w:sz w:val="28"/>
                <w:szCs w:val="28"/>
              </w:rPr>
              <w:t xml:space="preserve">AS “Pasažieru vilciens”, AS “Viada Baltija”, SIA “Astarte nafta”, SIA “Circle K Latvia”, SIA “Neste Latvija”, SIA “Gotika auto”, SIA </w:t>
            </w:r>
            <w:r w:rsidR="00E70760" w:rsidRPr="007B75A0">
              <w:rPr>
                <w:rFonts w:ascii="Times New Roman" w:hAnsi="Times New Roman"/>
                <w:sz w:val="28"/>
                <w:szCs w:val="28"/>
              </w:rPr>
              <w:t>“</w:t>
            </w:r>
            <w:r w:rsidRPr="007B75A0">
              <w:rPr>
                <w:rFonts w:ascii="Times New Roman" w:hAnsi="Times New Roman"/>
                <w:sz w:val="28"/>
                <w:szCs w:val="28"/>
              </w:rPr>
              <w:t>Latvijas propāna gāze</w:t>
            </w:r>
            <w:r w:rsidR="00E70760" w:rsidRPr="007B75A0">
              <w:rPr>
                <w:rFonts w:ascii="Times New Roman" w:hAnsi="Times New Roman"/>
                <w:sz w:val="28"/>
                <w:szCs w:val="28"/>
              </w:rPr>
              <w:t>”,</w:t>
            </w:r>
            <w:r w:rsidR="00E70760" w:rsidRPr="007B75A0">
              <w:rPr>
                <w:sz w:val="28"/>
                <w:szCs w:val="28"/>
              </w:rPr>
              <w:t xml:space="preserve"> </w:t>
            </w:r>
            <w:r w:rsidR="00E70760" w:rsidRPr="007B75A0">
              <w:rPr>
                <w:rFonts w:ascii="Times New Roman" w:hAnsi="Times New Roman"/>
                <w:sz w:val="28"/>
                <w:szCs w:val="28"/>
              </w:rPr>
              <w:t>SIA “INTERGAZ”</w:t>
            </w:r>
            <w:r w:rsidR="00E70760" w:rsidRPr="007B75A0">
              <w:rPr>
                <w:sz w:val="28"/>
                <w:szCs w:val="28"/>
              </w:rPr>
              <w:t xml:space="preserve">, </w:t>
            </w:r>
            <w:r w:rsidR="00E70760" w:rsidRPr="007B75A0">
              <w:rPr>
                <w:rFonts w:ascii="Times New Roman" w:hAnsi="Times New Roman"/>
                <w:sz w:val="28"/>
                <w:szCs w:val="28"/>
              </w:rPr>
              <w:t>SIA “Eko Gāze”, SIA “PRO GĀZE SNGB”</w:t>
            </w:r>
            <w:r w:rsidR="007445D4" w:rsidRPr="007B75A0">
              <w:rPr>
                <w:rFonts w:ascii="Times New Roman" w:hAnsi="Times New Roman"/>
                <w:sz w:val="28"/>
                <w:szCs w:val="28"/>
              </w:rPr>
              <w:t>, AS “Virši A”</w:t>
            </w:r>
            <w:r w:rsidR="00962E16" w:rsidRPr="007B75A0">
              <w:rPr>
                <w:rFonts w:ascii="Times New Roman" w:hAnsi="Times New Roman"/>
                <w:sz w:val="28"/>
                <w:szCs w:val="28"/>
              </w:rPr>
              <w:t>, SIA „Latvijas nacionālā naftas kompānija”</w:t>
            </w:r>
          </w:p>
        </w:tc>
      </w:tr>
      <w:tr w:rsidR="00EE42AB" w:rsidRPr="00B60B61" w:rsidTr="00571F33">
        <w:trPr>
          <w:trHeight w:val="261"/>
          <w:jc w:val="center"/>
        </w:trPr>
        <w:tc>
          <w:tcPr>
            <w:tcW w:w="550" w:type="dxa"/>
            <w:tcBorders>
              <w:bottom w:val="single" w:sz="4" w:space="0" w:color="auto"/>
            </w:tcBorders>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4.</w:t>
            </w:r>
          </w:p>
        </w:tc>
        <w:tc>
          <w:tcPr>
            <w:tcW w:w="2537" w:type="dxa"/>
            <w:tcBorders>
              <w:bottom w:val="single" w:sz="4" w:space="0" w:color="auto"/>
            </w:tcBorders>
          </w:tcPr>
          <w:p w:rsidR="00EE42AB" w:rsidRPr="00B60B61" w:rsidRDefault="00EE42AB" w:rsidP="00EE42AB">
            <w:pPr>
              <w:spacing w:after="0" w:line="240" w:lineRule="auto"/>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Cita informācija</w:t>
            </w:r>
          </w:p>
        </w:tc>
        <w:tc>
          <w:tcPr>
            <w:tcW w:w="6831" w:type="dxa"/>
            <w:tcBorders>
              <w:bottom w:val="single" w:sz="4" w:space="0" w:color="auto"/>
            </w:tcBorders>
          </w:tcPr>
          <w:p w:rsidR="00B60B61" w:rsidRPr="00B60B61" w:rsidRDefault="00EE42AB" w:rsidP="00B60B61">
            <w:pPr>
              <w:spacing w:after="0" w:line="240" w:lineRule="auto"/>
              <w:ind w:left="310"/>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 xml:space="preserve">Nav. </w:t>
            </w:r>
          </w:p>
        </w:tc>
      </w:tr>
      <w:tr w:rsidR="00935072" w:rsidRPr="00B60B61" w:rsidTr="00571F33">
        <w:trPr>
          <w:trHeight w:val="261"/>
          <w:jc w:val="center"/>
        </w:trPr>
        <w:tc>
          <w:tcPr>
            <w:tcW w:w="550" w:type="dxa"/>
            <w:tcBorders>
              <w:top w:val="single" w:sz="4" w:space="0" w:color="auto"/>
              <w:left w:val="nil"/>
              <w:bottom w:val="single" w:sz="4" w:space="0" w:color="auto"/>
              <w:right w:val="nil"/>
            </w:tcBorders>
          </w:tcPr>
          <w:p w:rsidR="00935072" w:rsidRPr="00B60B61" w:rsidRDefault="00935072" w:rsidP="00EE42AB">
            <w:pPr>
              <w:spacing w:after="0" w:line="240" w:lineRule="auto"/>
              <w:rPr>
                <w:rFonts w:ascii="Times New Roman" w:eastAsia="Times New Roman" w:hAnsi="Times New Roman" w:cs="Times New Roman"/>
                <w:sz w:val="28"/>
                <w:szCs w:val="28"/>
                <w:lang w:eastAsia="lv-LV"/>
              </w:rPr>
            </w:pPr>
          </w:p>
        </w:tc>
        <w:tc>
          <w:tcPr>
            <w:tcW w:w="2537" w:type="dxa"/>
            <w:tcBorders>
              <w:top w:val="single" w:sz="4" w:space="0" w:color="auto"/>
              <w:left w:val="nil"/>
              <w:bottom w:val="single" w:sz="4" w:space="0" w:color="auto"/>
              <w:right w:val="nil"/>
            </w:tcBorders>
          </w:tcPr>
          <w:p w:rsidR="00935072" w:rsidRPr="00B60B61" w:rsidRDefault="00935072" w:rsidP="00EE42AB">
            <w:pPr>
              <w:spacing w:after="0" w:line="240" w:lineRule="auto"/>
              <w:jc w:val="both"/>
              <w:rPr>
                <w:rFonts w:ascii="Times New Roman" w:eastAsia="Times New Roman" w:hAnsi="Times New Roman" w:cs="Times New Roman"/>
                <w:sz w:val="28"/>
                <w:szCs w:val="28"/>
                <w:lang w:eastAsia="lv-LV"/>
              </w:rPr>
            </w:pPr>
          </w:p>
        </w:tc>
        <w:tc>
          <w:tcPr>
            <w:tcW w:w="6831" w:type="dxa"/>
            <w:tcBorders>
              <w:top w:val="single" w:sz="4" w:space="0" w:color="auto"/>
              <w:left w:val="nil"/>
              <w:bottom w:val="single" w:sz="4" w:space="0" w:color="auto"/>
              <w:right w:val="nil"/>
            </w:tcBorders>
          </w:tcPr>
          <w:p w:rsidR="00935072" w:rsidRPr="00B60B61" w:rsidRDefault="00935072" w:rsidP="00EE42AB">
            <w:pPr>
              <w:spacing w:after="0" w:line="240" w:lineRule="auto"/>
              <w:ind w:left="310"/>
              <w:jc w:val="both"/>
              <w:rPr>
                <w:rFonts w:ascii="Times New Roman" w:eastAsia="Times New Roman" w:hAnsi="Times New Roman" w:cs="Times New Roman"/>
                <w:sz w:val="28"/>
                <w:szCs w:val="28"/>
                <w:lang w:eastAsia="lv-LV"/>
              </w:rPr>
            </w:pPr>
          </w:p>
        </w:tc>
      </w:tr>
      <w:tr w:rsidR="00EE42AB" w:rsidRPr="00B60B61" w:rsidTr="00571F33">
        <w:trPr>
          <w:trHeight w:val="384"/>
          <w:jc w:val="center"/>
        </w:trPr>
        <w:tc>
          <w:tcPr>
            <w:tcW w:w="9918" w:type="dxa"/>
            <w:gridSpan w:val="3"/>
            <w:tcBorders>
              <w:top w:val="single" w:sz="4" w:space="0" w:color="auto"/>
            </w:tcBorders>
          </w:tcPr>
          <w:p w:rsidR="00EE42AB" w:rsidRPr="00B60B61" w:rsidRDefault="00EE42AB" w:rsidP="00EE42AB">
            <w:pPr>
              <w:spacing w:after="0" w:line="240" w:lineRule="auto"/>
              <w:ind w:left="310"/>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EE42AB" w:rsidRPr="00B60B61" w:rsidTr="00571F33">
        <w:trPr>
          <w:trHeight w:val="384"/>
          <w:jc w:val="center"/>
        </w:trPr>
        <w:tc>
          <w:tcPr>
            <w:tcW w:w="550" w:type="dxa"/>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1.</w:t>
            </w:r>
          </w:p>
        </w:tc>
        <w:tc>
          <w:tcPr>
            <w:tcW w:w="2537" w:type="dxa"/>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Sabiedrības mērķgrupas, kuras tiesiskais regulējums ietekmē vai varētu ietekmēt</w:t>
            </w:r>
          </w:p>
          <w:p w:rsidR="00935072" w:rsidRPr="00B60B61" w:rsidRDefault="00935072" w:rsidP="00EE42AB">
            <w:pPr>
              <w:spacing w:after="0" w:line="240" w:lineRule="auto"/>
              <w:rPr>
                <w:rFonts w:ascii="Times New Roman" w:eastAsia="Times New Roman" w:hAnsi="Times New Roman" w:cs="Times New Roman"/>
                <w:sz w:val="28"/>
                <w:szCs w:val="28"/>
                <w:lang w:eastAsia="lv-LV"/>
              </w:rPr>
            </w:pPr>
          </w:p>
        </w:tc>
        <w:tc>
          <w:tcPr>
            <w:tcW w:w="6831" w:type="dxa"/>
          </w:tcPr>
          <w:p w:rsidR="00EE42AB" w:rsidRPr="00B60B61" w:rsidRDefault="004D3E0D" w:rsidP="00EE42AB">
            <w:pPr>
              <w:spacing w:after="0" w:line="240" w:lineRule="auto"/>
              <w:ind w:left="27" w:firstLine="425"/>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Paaugstinātas bīstamības objektu īpašnieki</w:t>
            </w:r>
            <w:r w:rsidR="002D22F2">
              <w:t xml:space="preserve"> </w:t>
            </w:r>
            <w:r w:rsidR="002D22F2">
              <w:rPr>
                <w:rFonts w:ascii="Times New Roman" w:eastAsia="Times New Roman" w:hAnsi="Times New Roman" w:cs="Times New Roman"/>
                <w:sz w:val="28"/>
                <w:szCs w:val="28"/>
                <w:lang w:eastAsia="lv-LV"/>
              </w:rPr>
              <w:t>vai tiesiskais valdītāji</w:t>
            </w:r>
            <w:r w:rsidRPr="00B60B61">
              <w:rPr>
                <w:rFonts w:ascii="Times New Roman" w:eastAsia="Times New Roman" w:hAnsi="Times New Roman" w:cs="Times New Roman"/>
                <w:sz w:val="28"/>
                <w:szCs w:val="28"/>
                <w:lang w:eastAsia="lv-LV"/>
              </w:rPr>
              <w:t>.</w:t>
            </w:r>
          </w:p>
        </w:tc>
      </w:tr>
      <w:tr w:rsidR="00EE42AB" w:rsidRPr="00B60B61" w:rsidTr="00571F33">
        <w:trPr>
          <w:trHeight w:val="384"/>
          <w:jc w:val="center"/>
        </w:trPr>
        <w:tc>
          <w:tcPr>
            <w:tcW w:w="550" w:type="dxa"/>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2.</w:t>
            </w:r>
          </w:p>
        </w:tc>
        <w:tc>
          <w:tcPr>
            <w:tcW w:w="2537" w:type="dxa"/>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Tiesiskā regulējuma ietekme uz tautsaimniecību un administratīvo slogu</w:t>
            </w:r>
          </w:p>
        </w:tc>
        <w:tc>
          <w:tcPr>
            <w:tcW w:w="6831" w:type="dxa"/>
          </w:tcPr>
          <w:p w:rsidR="00EE42AB" w:rsidRPr="00B60B61" w:rsidRDefault="00B650CE" w:rsidP="0064135B">
            <w:pPr>
              <w:spacing w:after="0" w:line="240" w:lineRule="auto"/>
              <w:ind w:left="27" w:firstLine="425"/>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 xml:space="preserve">Paaugstinātas bīstamības objekta īpašniekam </w:t>
            </w:r>
            <w:r w:rsidR="00571F33" w:rsidRPr="00B60B61">
              <w:rPr>
                <w:rFonts w:ascii="Times New Roman" w:eastAsia="Times New Roman" w:hAnsi="Times New Roman" w:cs="Times New Roman"/>
                <w:sz w:val="28"/>
                <w:szCs w:val="28"/>
                <w:lang w:eastAsia="lv-LV"/>
              </w:rPr>
              <w:t xml:space="preserve">vai tiesiskajam valdītājam būs </w:t>
            </w:r>
            <w:r w:rsidRPr="00B60B61">
              <w:rPr>
                <w:rFonts w:ascii="Times New Roman" w:eastAsia="Times New Roman" w:hAnsi="Times New Roman" w:cs="Times New Roman"/>
                <w:sz w:val="28"/>
                <w:szCs w:val="28"/>
                <w:lang w:eastAsia="lv-LV"/>
              </w:rPr>
              <w:t>jāizstrādā, jāsaskaņo ar Valsts ugunsdzēsības un glābšanas dienestu un jāapstiprina paaugstinātas bīstamības obj</w:t>
            </w:r>
            <w:r w:rsidR="00900DA7" w:rsidRPr="00B60B61">
              <w:rPr>
                <w:rFonts w:ascii="Times New Roman" w:eastAsia="Times New Roman" w:hAnsi="Times New Roman" w:cs="Times New Roman"/>
                <w:sz w:val="28"/>
                <w:szCs w:val="28"/>
                <w:lang w:eastAsia="lv-LV"/>
              </w:rPr>
              <w:t>ekta civilās aizsardzības plānu</w:t>
            </w:r>
            <w:r w:rsidR="0064135B">
              <w:rPr>
                <w:rFonts w:ascii="Times New Roman" w:eastAsia="Times New Roman" w:hAnsi="Times New Roman" w:cs="Times New Roman"/>
                <w:sz w:val="28"/>
                <w:szCs w:val="28"/>
                <w:lang w:eastAsia="lv-LV"/>
              </w:rPr>
              <w:t>.</w:t>
            </w:r>
          </w:p>
        </w:tc>
      </w:tr>
      <w:tr w:rsidR="00EE42AB" w:rsidRPr="00B60B61" w:rsidTr="00571F33">
        <w:trPr>
          <w:trHeight w:val="384"/>
          <w:jc w:val="center"/>
        </w:trPr>
        <w:tc>
          <w:tcPr>
            <w:tcW w:w="550" w:type="dxa"/>
            <w:tcBorders>
              <w:bottom w:val="single" w:sz="4" w:space="0" w:color="auto"/>
            </w:tcBorders>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3.</w:t>
            </w:r>
          </w:p>
        </w:tc>
        <w:tc>
          <w:tcPr>
            <w:tcW w:w="2537" w:type="dxa"/>
            <w:tcBorders>
              <w:bottom w:val="single" w:sz="4" w:space="0" w:color="auto"/>
            </w:tcBorders>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Administratīvo izmaksu monetārs novērtējums</w:t>
            </w:r>
          </w:p>
        </w:tc>
        <w:tc>
          <w:tcPr>
            <w:tcW w:w="6831" w:type="dxa"/>
            <w:tcBorders>
              <w:bottom w:val="single" w:sz="4" w:space="0" w:color="auto"/>
            </w:tcBorders>
          </w:tcPr>
          <w:p w:rsidR="00EE42AB" w:rsidRPr="00B60B61" w:rsidRDefault="00EE42AB" w:rsidP="00EE42AB">
            <w:pPr>
              <w:spacing w:after="0" w:line="240" w:lineRule="auto"/>
              <w:ind w:left="27" w:firstLine="425"/>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 xml:space="preserve">Administratīvās izmaksas (naudas izteiksmē) gada laikā mērķgrupai, ko veido fiziskas personas nepārsniedz 200 </w:t>
            </w:r>
            <w:r w:rsidRPr="00B60B61">
              <w:rPr>
                <w:rFonts w:ascii="Times New Roman" w:eastAsia="Times New Roman" w:hAnsi="Times New Roman" w:cs="Times New Roman"/>
                <w:i/>
                <w:sz w:val="28"/>
                <w:szCs w:val="28"/>
                <w:lang w:eastAsia="lv-LV"/>
              </w:rPr>
              <w:t>euro</w:t>
            </w:r>
            <w:r w:rsidRPr="00B60B61">
              <w:rPr>
                <w:rFonts w:ascii="Times New Roman" w:eastAsia="Times New Roman" w:hAnsi="Times New Roman" w:cs="Times New Roman"/>
                <w:sz w:val="28"/>
                <w:szCs w:val="28"/>
                <w:lang w:eastAsia="lv-LV"/>
              </w:rPr>
              <w:t xml:space="preserve">, bet mērķgrupai, kuru veido juridiskas personas nepārsniedz 2000 </w:t>
            </w:r>
            <w:r w:rsidRPr="00B60B61">
              <w:rPr>
                <w:rFonts w:ascii="Times New Roman" w:eastAsia="Times New Roman" w:hAnsi="Times New Roman" w:cs="Times New Roman"/>
                <w:i/>
                <w:sz w:val="28"/>
                <w:szCs w:val="28"/>
                <w:lang w:eastAsia="lv-LV"/>
              </w:rPr>
              <w:t>euro</w:t>
            </w:r>
            <w:r w:rsidRPr="00B60B61">
              <w:rPr>
                <w:rFonts w:ascii="Times New Roman" w:eastAsia="Times New Roman" w:hAnsi="Times New Roman" w:cs="Times New Roman"/>
                <w:sz w:val="28"/>
                <w:szCs w:val="28"/>
                <w:lang w:eastAsia="lv-LV"/>
              </w:rPr>
              <w:t xml:space="preserve">. </w:t>
            </w:r>
          </w:p>
        </w:tc>
      </w:tr>
      <w:tr w:rsidR="00C10395" w:rsidRPr="00B60B61" w:rsidTr="00571F33">
        <w:trPr>
          <w:trHeight w:val="384"/>
          <w:jc w:val="center"/>
        </w:trPr>
        <w:tc>
          <w:tcPr>
            <w:tcW w:w="550" w:type="dxa"/>
            <w:tcBorders>
              <w:bottom w:val="single" w:sz="4" w:space="0" w:color="auto"/>
            </w:tcBorders>
          </w:tcPr>
          <w:p w:rsidR="00C10395" w:rsidRPr="00B60B61" w:rsidRDefault="00C10395"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4.</w:t>
            </w:r>
          </w:p>
        </w:tc>
        <w:tc>
          <w:tcPr>
            <w:tcW w:w="2537" w:type="dxa"/>
            <w:tcBorders>
              <w:bottom w:val="single" w:sz="4" w:space="0" w:color="auto"/>
            </w:tcBorders>
          </w:tcPr>
          <w:p w:rsidR="00C10395" w:rsidRPr="00B60B61" w:rsidRDefault="00C10395"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Atbilstības izmaksu monetārs novērtējums</w:t>
            </w:r>
          </w:p>
        </w:tc>
        <w:tc>
          <w:tcPr>
            <w:tcW w:w="6831" w:type="dxa"/>
            <w:tcBorders>
              <w:bottom w:val="single" w:sz="4" w:space="0" w:color="auto"/>
            </w:tcBorders>
          </w:tcPr>
          <w:p w:rsidR="00C10395" w:rsidRPr="00B60B61" w:rsidRDefault="00C10395" w:rsidP="00EE42AB">
            <w:pPr>
              <w:spacing w:after="0" w:line="240" w:lineRule="auto"/>
              <w:ind w:left="27" w:firstLine="425"/>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Projekts šo jomu neskar.</w:t>
            </w:r>
          </w:p>
        </w:tc>
      </w:tr>
      <w:tr w:rsidR="00EE42AB" w:rsidRPr="00B60B61" w:rsidTr="00571F33">
        <w:trPr>
          <w:trHeight w:val="334"/>
          <w:jc w:val="center"/>
        </w:trPr>
        <w:tc>
          <w:tcPr>
            <w:tcW w:w="550" w:type="dxa"/>
            <w:tcBorders>
              <w:bottom w:val="single" w:sz="4" w:space="0" w:color="auto"/>
            </w:tcBorders>
          </w:tcPr>
          <w:p w:rsidR="00EE42AB" w:rsidRPr="00B60B61" w:rsidRDefault="00C10395"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5</w:t>
            </w:r>
            <w:r w:rsidR="00EE42AB" w:rsidRPr="00B60B61">
              <w:rPr>
                <w:rFonts w:ascii="Times New Roman" w:eastAsia="Times New Roman" w:hAnsi="Times New Roman" w:cs="Times New Roman"/>
                <w:sz w:val="28"/>
                <w:szCs w:val="28"/>
                <w:lang w:eastAsia="lv-LV"/>
              </w:rPr>
              <w:t>.</w:t>
            </w:r>
          </w:p>
        </w:tc>
        <w:tc>
          <w:tcPr>
            <w:tcW w:w="2537" w:type="dxa"/>
            <w:tcBorders>
              <w:bottom w:val="single" w:sz="4" w:space="0" w:color="auto"/>
            </w:tcBorders>
          </w:tcPr>
          <w:p w:rsidR="00EE42AB" w:rsidRPr="00B60B61" w:rsidRDefault="00EE42AB" w:rsidP="00EE42AB">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Cita informācija</w:t>
            </w:r>
          </w:p>
        </w:tc>
        <w:tc>
          <w:tcPr>
            <w:tcW w:w="6831" w:type="dxa"/>
            <w:tcBorders>
              <w:bottom w:val="single" w:sz="4" w:space="0" w:color="auto"/>
            </w:tcBorders>
          </w:tcPr>
          <w:p w:rsidR="00EE42AB" w:rsidRPr="00B60B61" w:rsidRDefault="00EE42AB" w:rsidP="00EE42AB">
            <w:pPr>
              <w:spacing w:after="0" w:line="240" w:lineRule="auto"/>
              <w:ind w:left="27" w:firstLine="425"/>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 xml:space="preserve">Nav. </w:t>
            </w:r>
          </w:p>
        </w:tc>
      </w:tr>
      <w:tr w:rsidR="00F344B8" w:rsidRPr="00B60B61" w:rsidTr="00571F33">
        <w:trPr>
          <w:trHeight w:val="334"/>
          <w:jc w:val="center"/>
        </w:trPr>
        <w:tc>
          <w:tcPr>
            <w:tcW w:w="550" w:type="dxa"/>
            <w:tcBorders>
              <w:top w:val="single" w:sz="4" w:space="0" w:color="auto"/>
              <w:left w:val="nil"/>
              <w:bottom w:val="single" w:sz="4" w:space="0" w:color="auto"/>
              <w:right w:val="nil"/>
            </w:tcBorders>
          </w:tcPr>
          <w:p w:rsidR="00F344B8" w:rsidRPr="00B60B61" w:rsidRDefault="00F344B8" w:rsidP="00EE42AB">
            <w:pPr>
              <w:spacing w:after="0" w:line="240" w:lineRule="auto"/>
              <w:rPr>
                <w:rFonts w:ascii="Times New Roman" w:eastAsia="Times New Roman" w:hAnsi="Times New Roman" w:cs="Times New Roman"/>
                <w:sz w:val="28"/>
                <w:szCs w:val="28"/>
                <w:lang w:eastAsia="lv-LV"/>
              </w:rPr>
            </w:pPr>
          </w:p>
        </w:tc>
        <w:tc>
          <w:tcPr>
            <w:tcW w:w="2537" w:type="dxa"/>
            <w:tcBorders>
              <w:top w:val="single" w:sz="4" w:space="0" w:color="auto"/>
              <w:left w:val="nil"/>
              <w:bottom w:val="single" w:sz="4" w:space="0" w:color="auto"/>
              <w:right w:val="nil"/>
            </w:tcBorders>
          </w:tcPr>
          <w:p w:rsidR="00F344B8" w:rsidRPr="00B60B61" w:rsidRDefault="00F344B8" w:rsidP="00EE42AB">
            <w:pPr>
              <w:spacing w:after="0" w:line="240" w:lineRule="auto"/>
              <w:rPr>
                <w:rFonts w:ascii="Times New Roman" w:eastAsia="Times New Roman" w:hAnsi="Times New Roman" w:cs="Times New Roman"/>
                <w:sz w:val="28"/>
                <w:szCs w:val="28"/>
                <w:lang w:eastAsia="lv-LV"/>
              </w:rPr>
            </w:pPr>
          </w:p>
        </w:tc>
        <w:tc>
          <w:tcPr>
            <w:tcW w:w="6831" w:type="dxa"/>
            <w:tcBorders>
              <w:top w:val="single" w:sz="4" w:space="0" w:color="auto"/>
              <w:left w:val="nil"/>
              <w:bottom w:val="single" w:sz="4" w:space="0" w:color="auto"/>
              <w:right w:val="nil"/>
            </w:tcBorders>
          </w:tcPr>
          <w:p w:rsidR="00F344B8" w:rsidRPr="00B60B61" w:rsidRDefault="00F344B8" w:rsidP="00EE42AB">
            <w:pPr>
              <w:spacing w:after="0" w:line="240" w:lineRule="auto"/>
              <w:ind w:left="27" w:firstLine="425"/>
              <w:jc w:val="both"/>
              <w:rPr>
                <w:rFonts w:ascii="Times New Roman" w:eastAsia="Times New Roman" w:hAnsi="Times New Roman" w:cs="Times New Roman"/>
                <w:sz w:val="28"/>
                <w:szCs w:val="28"/>
                <w:lang w:eastAsia="lv-LV"/>
              </w:rPr>
            </w:pPr>
          </w:p>
        </w:tc>
      </w:tr>
      <w:tr w:rsidR="00F344B8" w:rsidRPr="00B60B61" w:rsidTr="00571F33">
        <w:trPr>
          <w:trHeight w:val="334"/>
          <w:jc w:val="center"/>
        </w:trPr>
        <w:tc>
          <w:tcPr>
            <w:tcW w:w="9918" w:type="dxa"/>
            <w:gridSpan w:val="3"/>
            <w:tcBorders>
              <w:top w:val="single" w:sz="4" w:space="0" w:color="auto"/>
              <w:bottom w:val="single" w:sz="4" w:space="0" w:color="auto"/>
            </w:tcBorders>
          </w:tcPr>
          <w:p w:rsidR="00F344B8" w:rsidRPr="00B60B61"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b/>
                <w:bCs/>
                <w:sz w:val="28"/>
                <w:szCs w:val="28"/>
                <w:lang w:eastAsia="lv-LV"/>
              </w:rPr>
              <w:t>III. Tiesību akta projekta ietekme uz valsts budžetu un pašvaldību budžetiem</w:t>
            </w:r>
          </w:p>
        </w:tc>
      </w:tr>
      <w:tr w:rsidR="00F344B8" w:rsidRPr="00B60B61" w:rsidTr="00571F33">
        <w:trPr>
          <w:trHeight w:val="334"/>
          <w:jc w:val="center"/>
        </w:trPr>
        <w:tc>
          <w:tcPr>
            <w:tcW w:w="9918" w:type="dxa"/>
            <w:gridSpan w:val="3"/>
            <w:tcBorders>
              <w:bottom w:val="single" w:sz="4" w:space="0" w:color="auto"/>
            </w:tcBorders>
          </w:tcPr>
          <w:p w:rsidR="00F344B8" w:rsidRPr="00B60B61"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Projekts šo jomu neskar.</w:t>
            </w:r>
          </w:p>
          <w:p w:rsidR="00B60B61" w:rsidRPr="00B60B61"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BF5DAF" w:rsidRPr="00B60B61" w:rsidTr="00571F33">
        <w:trPr>
          <w:trHeight w:val="334"/>
          <w:jc w:val="center"/>
        </w:trPr>
        <w:tc>
          <w:tcPr>
            <w:tcW w:w="9918" w:type="dxa"/>
            <w:gridSpan w:val="3"/>
            <w:tcBorders>
              <w:top w:val="single" w:sz="4" w:space="0" w:color="auto"/>
              <w:left w:val="nil"/>
              <w:bottom w:val="single" w:sz="4" w:space="0" w:color="auto"/>
              <w:right w:val="nil"/>
            </w:tcBorders>
          </w:tcPr>
          <w:p w:rsidR="00BF5DAF" w:rsidRPr="00B60B61" w:rsidRDefault="00BF5DAF"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F344B8" w:rsidRPr="00B60B61" w:rsidTr="00571F33">
        <w:trPr>
          <w:trHeight w:val="334"/>
          <w:jc w:val="center"/>
        </w:trPr>
        <w:tc>
          <w:tcPr>
            <w:tcW w:w="9918" w:type="dxa"/>
            <w:gridSpan w:val="3"/>
            <w:tcBorders>
              <w:top w:val="single" w:sz="4" w:space="0" w:color="auto"/>
              <w:bottom w:val="single" w:sz="4" w:space="0" w:color="auto"/>
            </w:tcBorders>
          </w:tcPr>
          <w:p w:rsidR="00F344B8" w:rsidRPr="00B60B61"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b/>
                <w:bCs/>
                <w:sz w:val="28"/>
                <w:szCs w:val="28"/>
                <w:lang w:eastAsia="lv-LV"/>
              </w:rPr>
              <w:t>IV. Tiesību akta projekta ietekme uz spēkā esošo tiesību normu sistēmu</w:t>
            </w:r>
          </w:p>
        </w:tc>
      </w:tr>
      <w:tr w:rsidR="00F344B8" w:rsidRPr="00B60B61" w:rsidTr="00571F33">
        <w:trPr>
          <w:trHeight w:val="334"/>
          <w:jc w:val="center"/>
        </w:trPr>
        <w:tc>
          <w:tcPr>
            <w:tcW w:w="9918" w:type="dxa"/>
            <w:gridSpan w:val="3"/>
            <w:tcBorders>
              <w:bottom w:val="single" w:sz="4" w:space="0" w:color="auto"/>
            </w:tcBorders>
          </w:tcPr>
          <w:p w:rsidR="00F344B8" w:rsidRPr="00B60B61"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Projekts šo jomu neskar.</w:t>
            </w:r>
          </w:p>
          <w:p w:rsidR="00B60B61" w:rsidRPr="00B60B61"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BF5DAF" w:rsidRPr="00B60B61" w:rsidTr="00571F33">
        <w:trPr>
          <w:trHeight w:val="334"/>
          <w:jc w:val="center"/>
        </w:trPr>
        <w:tc>
          <w:tcPr>
            <w:tcW w:w="9918" w:type="dxa"/>
            <w:gridSpan w:val="3"/>
            <w:tcBorders>
              <w:top w:val="single" w:sz="4" w:space="0" w:color="auto"/>
              <w:left w:val="nil"/>
              <w:bottom w:val="single" w:sz="4" w:space="0" w:color="auto"/>
              <w:right w:val="nil"/>
            </w:tcBorders>
          </w:tcPr>
          <w:p w:rsidR="00BF5DAF" w:rsidRPr="00B60B61" w:rsidRDefault="00BF5DAF"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F344B8" w:rsidRPr="00B60B61" w:rsidTr="00571F33">
        <w:trPr>
          <w:trHeight w:val="334"/>
          <w:jc w:val="center"/>
        </w:trPr>
        <w:tc>
          <w:tcPr>
            <w:tcW w:w="9918" w:type="dxa"/>
            <w:gridSpan w:val="3"/>
            <w:tcBorders>
              <w:top w:val="single" w:sz="4" w:space="0" w:color="auto"/>
              <w:bottom w:val="single" w:sz="4" w:space="0" w:color="auto"/>
            </w:tcBorders>
          </w:tcPr>
          <w:p w:rsidR="00F344B8" w:rsidRPr="00B60B61"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b/>
                <w:bCs/>
                <w:sz w:val="28"/>
                <w:szCs w:val="28"/>
                <w:lang w:eastAsia="lv-LV"/>
              </w:rPr>
              <w:t>V. Tiesību akta projekta atbilstība Latvijas Republikas starptautiskajām saistībām</w:t>
            </w:r>
          </w:p>
        </w:tc>
      </w:tr>
      <w:tr w:rsidR="00F344B8" w:rsidRPr="00B60B61" w:rsidTr="00571F33">
        <w:trPr>
          <w:trHeight w:val="334"/>
          <w:jc w:val="center"/>
        </w:trPr>
        <w:tc>
          <w:tcPr>
            <w:tcW w:w="9918" w:type="dxa"/>
            <w:gridSpan w:val="3"/>
            <w:tcBorders>
              <w:bottom w:val="single" w:sz="4" w:space="0" w:color="auto"/>
            </w:tcBorders>
          </w:tcPr>
          <w:p w:rsidR="00F344B8" w:rsidRPr="00B60B61" w:rsidRDefault="00F344B8" w:rsidP="00F344B8">
            <w:pPr>
              <w:spacing w:after="0" w:line="240" w:lineRule="auto"/>
              <w:ind w:left="27" w:firstLine="425"/>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Projekts šo jomu neskar.</w:t>
            </w:r>
          </w:p>
          <w:p w:rsidR="00B60B61" w:rsidRPr="00B60B61" w:rsidRDefault="00B60B61"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BF5DAF" w:rsidRPr="00B60B61" w:rsidTr="00571F33">
        <w:trPr>
          <w:trHeight w:val="334"/>
          <w:jc w:val="center"/>
        </w:trPr>
        <w:tc>
          <w:tcPr>
            <w:tcW w:w="9918" w:type="dxa"/>
            <w:gridSpan w:val="3"/>
            <w:tcBorders>
              <w:top w:val="single" w:sz="4" w:space="0" w:color="auto"/>
              <w:left w:val="nil"/>
              <w:bottom w:val="single" w:sz="4" w:space="0" w:color="auto"/>
              <w:right w:val="nil"/>
            </w:tcBorders>
          </w:tcPr>
          <w:p w:rsidR="00C80336" w:rsidRDefault="00C80336" w:rsidP="00C80336">
            <w:pPr>
              <w:spacing w:after="0" w:line="240" w:lineRule="auto"/>
              <w:rPr>
                <w:rFonts w:ascii="Times New Roman" w:eastAsia="Times New Roman" w:hAnsi="Times New Roman" w:cs="Times New Roman"/>
                <w:sz w:val="28"/>
                <w:szCs w:val="28"/>
                <w:lang w:eastAsia="lv-LV"/>
              </w:rPr>
            </w:pPr>
          </w:p>
          <w:tbl>
            <w:tblPr>
              <w:tblStyle w:val="Reatabula"/>
              <w:tblW w:w="9913" w:type="dxa"/>
              <w:tblLook w:val="04A0" w:firstRow="1" w:lastRow="0" w:firstColumn="1" w:lastColumn="0" w:noHBand="0" w:noVBand="1"/>
            </w:tblPr>
            <w:tblGrid>
              <w:gridCol w:w="829"/>
              <w:gridCol w:w="3240"/>
              <w:gridCol w:w="5844"/>
            </w:tblGrid>
            <w:tr w:rsidR="009109A5" w:rsidRPr="00394F72" w:rsidTr="009109A5">
              <w:tc>
                <w:tcPr>
                  <w:tcW w:w="9913" w:type="dxa"/>
                  <w:gridSpan w:val="3"/>
                </w:tcPr>
                <w:p w:rsidR="009109A5" w:rsidRPr="00394F72" w:rsidRDefault="009109A5" w:rsidP="009109A5">
                  <w:pPr>
                    <w:ind w:left="27" w:firstLine="425"/>
                    <w:jc w:val="center"/>
                    <w:rPr>
                      <w:b/>
                      <w:bCs/>
                    </w:rPr>
                  </w:pPr>
                  <w:r w:rsidRPr="009109A5">
                    <w:rPr>
                      <w:rFonts w:eastAsia="Times New Roman"/>
                      <w:b/>
                      <w:bCs/>
                      <w:sz w:val="28"/>
                      <w:szCs w:val="28"/>
                    </w:rPr>
                    <w:t>VI. Sabiedrības līdzdalība un komunikācijas aktivitātes</w:t>
                  </w:r>
                </w:p>
              </w:tc>
            </w:tr>
            <w:tr w:rsidR="009109A5" w:rsidRPr="00592E2E" w:rsidTr="009109A5">
              <w:tc>
                <w:tcPr>
                  <w:tcW w:w="829" w:type="dxa"/>
                </w:tcPr>
                <w:p w:rsidR="009109A5" w:rsidRPr="009109A5" w:rsidRDefault="009109A5" w:rsidP="009109A5">
                  <w:pPr>
                    <w:spacing w:before="100" w:beforeAutospacing="1" w:after="100" w:afterAutospacing="1"/>
                    <w:ind w:firstLine="29"/>
                    <w:rPr>
                      <w:sz w:val="28"/>
                      <w:szCs w:val="28"/>
                    </w:rPr>
                  </w:pPr>
                  <w:r w:rsidRPr="009109A5">
                    <w:rPr>
                      <w:sz w:val="28"/>
                      <w:szCs w:val="28"/>
                    </w:rPr>
                    <w:t>1.</w:t>
                  </w:r>
                </w:p>
              </w:tc>
              <w:tc>
                <w:tcPr>
                  <w:tcW w:w="3240" w:type="dxa"/>
                </w:tcPr>
                <w:p w:rsidR="009109A5" w:rsidRPr="009109A5" w:rsidRDefault="009109A5" w:rsidP="009109A5">
                  <w:pPr>
                    <w:spacing w:before="100" w:beforeAutospacing="1" w:after="100" w:afterAutospacing="1"/>
                    <w:ind w:left="-86"/>
                    <w:rPr>
                      <w:sz w:val="28"/>
                      <w:szCs w:val="28"/>
                    </w:rPr>
                  </w:pPr>
                  <w:r w:rsidRPr="009109A5">
                    <w:rPr>
                      <w:sz w:val="28"/>
                      <w:szCs w:val="28"/>
                      <w:shd w:val="clear" w:color="auto" w:fill="FFFFFF"/>
                    </w:rPr>
                    <w:t>Plānotās sabiedrības līdzdalības un komunikācijas aktivitātes saistībā ar projektu</w:t>
                  </w:r>
                </w:p>
              </w:tc>
              <w:tc>
                <w:tcPr>
                  <w:tcW w:w="5844" w:type="dxa"/>
                </w:tcPr>
                <w:p w:rsidR="009109A5" w:rsidRPr="00C80336" w:rsidRDefault="002D6D44" w:rsidP="00C80336">
                  <w:pPr>
                    <w:ind w:left="57" w:firstLine="284"/>
                    <w:jc w:val="both"/>
                    <w:rPr>
                      <w:iCs/>
                      <w:color w:val="000000" w:themeColor="text1"/>
                      <w:sz w:val="28"/>
                      <w:szCs w:val="28"/>
                    </w:rPr>
                  </w:pPr>
                  <w:r>
                    <w:rPr>
                      <w:iCs/>
                      <w:color w:val="000000" w:themeColor="text1"/>
                      <w:sz w:val="28"/>
                      <w:szCs w:val="28"/>
                    </w:rPr>
                    <w:t>P</w:t>
                  </w:r>
                  <w:r w:rsidR="009109A5" w:rsidRPr="00C80336">
                    <w:rPr>
                      <w:iCs/>
                      <w:color w:val="000000" w:themeColor="text1"/>
                      <w:sz w:val="28"/>
                      <w:szCs w:val="28"/>
                    </w:rPr>
                    <w:t>rojekts tika ievietots Iekšlietu ministrijas mājaslapā, sadaļā ”Sabiedrības līdzdalība”.</w:t>
                  </w:r>
                </w:p>
                <w:p w:rsidR="009109A5" w:rsidRPr="009109A5" w:rsidRDefault="009109A5" w:rsidP="00C80336">
                  <w:pPr>
                    <w:ind w:left="57" w:firstLine="346"/>
                    <w:jc w:val="both"/>
                    <w:rPr>
                      <w:sz w:val="28"/>
                      <w:szCs w:val="28"/>
                    </w:rPr>
                  </w:pPr>
                </w:p>
              </w:tc>
            </w:tr>
            <w:tr w:rsidR="009109A5" w:rsidRPr="00592E2E" w:rsidTr="009109A5">
              <w:trPr>
                <w:trHeight w:val="284"/>
              </w:trPr>
              <w:tc>
                <w:tcPr>
                  <w:tcW w:w="829" w:type="dxa"/>
                </w:tcPr>
                <w:p w:rsidR="009109A5" w:rsidRPr="009109A5" w:rsidRDefault="009109A5" w:rsidP="009109A5">
                  <w:pPr>
                    <w:spacing w:before="100" w:beforeAutospacing="1" w:after="100" w:afterAutospacing="1"/>
                    <w:ind w:firstLine="29"/>
                    <w:rPr>
                      <w:sz w:val="28"/>
                      <w:szCs w:val="28"/>
                    </w:rPr>
                  </w:pPr>
                  <w:r w:rsidRPr="009109A5">
                    <w:rPr>
                      <w:sz w:val="28"/>
                      <w:szCs w:val="28"/>
                    </w:rPr>
                    <w:t>2.</w:t>
                  </w:r>
                </w:p>
              </w:tc>
              <w:tc>
                <w:tcPr>
                  <w:tcW w:w="3240" w:type="dxa"/>
                </w:tcPr>
                <w:p w:rsidR="009109A5" w:rsidRPr="009109A5" w:rsidRDefault="009109A5" w:rsidP="009109A5">
                  <w:pPr>
                    <w:spacing w:before="100" w:beforeAutospacing="1" w:after="100" w:afterAutospacing="1"/>
                    <w:ind w:left="-86"/>
                    <w:rPr>
                      <w:sz w:val="28"/>
                      <w:szCs w:val="28"/>
                    </w:rPr>
                  </w:pPr>
                  <w:r w:rsidRPr="009109A5">
                    <w:rPr>
                      <w:sz w:val="28"/>
                      <w:szCs w:val="28"/>
                      <w:shd w:val="clear" w:color="auto" w:fill="FFFFFF"/>
                    </w:rPr>
                    <w:t>Sabiedrības līdzdalība projekta izstrādē</w:t>
                  </w:r>
                </w:p>
              </w:tc>
              <w:tc>
                <w:tcPr>
                  <w:tcW w:w="5844" w:type="dxa"/>
                </w:tcPr>
                <w:p w:rsidR="009109A5" w:rsidRPr="009109A5" w:rsidRDefault="009109A5" w:rsidP="002D6D44">
                  <w:pPr>
                    <w:ind w:left="57" w:firstLine="284"/>
                    <w:jc w:val="both"/>
                    <w:rPr>
                      <w:sz w:val="28"/>
                      <w:szCs w:val="28"/>
                    </w:rPr>
                  </w:pPr>
                  <w:r w:rsidRPr="009109A5">
                    <w:rPr>
                      <w:iCs/>
                      <w:color w:val="000000" w:themeColor="text1"/>
                      <w:sz w:val="28"/>
                      <w:szCs w:val="28"/>
                    </w:rPr>
                    <w:t>Priekšlikumu iesniegšana projekta saskaņošanas laikā.</w:t>
                  </w:r>
                </w:p>
              </w:tc>
            </w:tr>
            <w:tr w:rsidR="009109A5" w:rsidRPr="00592E2E" w:rsidTr="009109A5">
              <w:trPr>
                <w:trHeight w:val="284"/>
              </w:trPr>
              <w:tc>
                <w:tcPr>
                  <w:tcW w:w="829" w:type="dxa"/>
                </w:tcPr>
                <w:p w:rsidR="009109A5" w:rsidRPr="009109A5" w:rsidRDefault="009109A5" w:rsidP="009109A5">
                  <w:pPr>
                    <w:spacing w:before="100" w:beforeAutospacing="1" w:after="100" w:afterAutospacing="1"/>
                    <w:ind w:firstLine="29"/>
                    <w:rPr>
                      <w:sz w:val="28"/>
                      <w:szCs w:val="28"/>
                    </w:rPr>
                  </w:pPr>
                  <w:r w:rsidRPr="009109A5">
                    <w:rPr>
                      <w:sz w:val="28"/>
                      <w:szCs w:val="28"/>
                    </w:rPr>
                    <w:t>3.</w:t>
                  </w:r>
                </w:p>
              </w:tc>
              <w:tc>
                <w:tcPr>
                  <w:tcW w:w="3240" w:type="dxa"/>
                </w:tcPr>
                <w:p w:rsidR="009109A5" w:rsidRPr="009109A5" w:rsidRDefault="009109A5" w:rsidP="009109A5">
                  <w:pPr>
                    <w:spacing w:before="100" w:beforeAutospacing="1" w:after="100" w:afterAutospacing="1"/>
                    <w:ind w:left="-86"/>
                    <w:rPr>
                      <w:sz w:val="28"/>
                      <w:szCs w:val="28"/>
                    </w:rPr>
                  </w:pPr>
                  <w:r w:rsidRPr="009109A5">
                    <w:rPr>
                      <w:sz w:val="28"/>
                      <w:szCs w:val="28"/>
                      <w:shd w:val="clear" w:color="auto" w:fill="FFFFFF"/>
                    </w:rPr>
                    <w:t>Sabiedrības līdzdalības rezultāti</w:t>
                  </w:r>
                </w:p>
              </w:tc>
              <w:tc>
                <w:tcPr>
                  <w:tcW w:w="5844" w:type="dxa"/>
                </w:tcPr>
                <w:p w:rsidR="009109A5" w:rsidRPr="009109A5" w:rsidRDefault="002D6D44" w:rsidP="00C80336">
                  <w:pPr>
                    <w:ind w:left="57" w:firstLine="284"/>
                    <w:jc w:val="both"/>
                    <w:rPr>
                      <w:sz w:val="28"/>
                      <w:szCs w:val="28"/>
                    </w:rPr>
                  </w:pPr>
                  <w:r>
                    <w:rPr>
                      <w:sz w:val="28"/>
                      <w:szCs w:val="28"/>
                    </w:rPr>
                    <w:t>Priekšlikumi par projekta redakciju netika saņemti.</w:t>
                  </w:r>
                </w:p>
              </w:tc>
            </w:tr>
            <w:tr w:rsidR="009109A5" w:rsidRPr="00592E2E" w:rsidTr="009109A5">
              <w:trPr>
                <w:trHeight w:val="284"/>
              </w:trPr>
              <w:tc>
                <w:tcPr>
                  <w:tcW w:w="829" w:type="dxa"/>
                </w:tcPr>
                <w:p w:rsidR="009109A5" w:rsidRPr="009109A5" w:rsidRDefault="009109A5" w:rsidP="009109A5">
                  <w:pPr>
                    <w:spacing w:before="100" w:beforeAutospacing="1" w:after="100" w:afterAutospacing="1"/>
                    <w:ind w:firstLine="29"/>
                    <w:rPr>
                      <w:sz w:val="28"/>
                      <w:szCs w:val="28"/>
                    </w:rPr>
                  </w:pPr>
                  <w:r w:rsidRPr="009109A5">
                    <w:rPr>
                      <w:sz w:val="28"/>
                      <w:szCs w:val="28"/>
                    </w:rPr>
                    <w:t>4.</w:t>
                  </w:r>
                </w:p>
              </w:tc>
              <w:tc>
                <w:tcPr>
                  <w:tcW w:w="3240" w:type="dxa"/>
                </w:tcPr>
                <w:p w:rsidR="009109A5" w:rsidRPr="009109A5" w:rsidRDefault="009109A5" w:rsidP="009109A5">
                  <w:pPr>
                    <w:spacing w:before="100" w:beforeAutospacing="1" w:after="100" w:afterAutospacing="1"/>
                    <w:rPr>
                      <w:sz w:val="28"/>
                      <w:szCs w:val="28"/>
                    </w:rPr>
                  </w:pPr>
                  <w:r w:rsidRPr="009109A5">
                    <w:rPr>
                      <w:sz w:val="28"/>
                      <w:szCs w:val="28"/>
                      <w:shd w:val="clear" w:color="auto" w:fill="FFFFFF"/>
                    </w:rPr>
                    <w:t>Cita informācija</w:t>
                  </w:r>
                </w:p>
              </w:tc>
              <w:tc>
                <w:tcPr>
                  <w:tcW w:w="5844" w:type="dxa"/>
                </w:tcPr>
                <w:p w:rsidR="009109A5" w:rsidRPr="009109A5" w:rsidRDefault="009109A5" w:rsidP="00C80336">
                  <w:pPr>
                    <w:spacing w:before="100" w:beforeAutospacing="1" w:after="100" w:afterAutospacing="1"/>
                    <w:ind w:firstLine="345"/>
                    <w:jc w:val="both"/>
                    <w:rPr>
                      <w:sz w:val="28"/>
                      <w:szCs w:val="28"/>
                    </w:rPr>
                  </w:pPr>
                  <w:r w:rsidRPr="009109A5">
                    <w:rPr>
                      <w:sz w:val="28"/>
                      <w:szCs w:val="28"/>
                    </w:rPr>
                    <w:t>Nav.</w:t>
                  </w:r>
                </w:p>
              </w:tc>
            </w:tr>
          </w:tbl>
          <w:p w:rsidR="009109A5" w:rsidRDefault="009109A5" w:rsidP="009109A5">
            <w:pPr>
              <w:spacing w:after="0" w:line="240" w:lineRule="auto"/>
              <w:rPr>
                <w:rFonts w:ascii="Times New Roman" w:eastAsia="Times New Roman" w:hAnsi="Times New Roman" w:cs="Times New Roman"/>
                <w:sz w:val="28"/>
                <w:szCs w:val="28"/>
                <w:lang w:eastAsia="lv-LV"/>
              </w:rPr>
            </w:pPr>
          </w:p>
          <w:p w:rsidR="009109A5" w:rsidRPr="00B60B61" w:rsidRDefault="009109A5" w:rsidP="00F344B8">
            <w:pPr>
              <w:spacing w:after="0" w:line="240" w:lineRule="auto"/>
              <w:ind w:left="27" w:firstLine="425"/>
              <w:jc w:val="center"/>
              <w:rPr>
                <w:rFonts w:ascii="Times New Roman" w:eastAsia="Times New Roman" w:hAnsi="Times New Roman" w:cs="Times New Roman"/>
                <w:sz w:val="28"/>
                <w:szCs w:val="28"/>
                <w:lang w:eastAsia="lv-LV"/>
              </w:rPr>
            </w:pPr>
          </w:p>
        </w:tc>
      </w:tr>
      <w:tr w:rsidR="00DE3A66" w:rsidRPr="00B60B61" w:rsidTr="00571F33">
        <w:trPr>
          <w:trHeight w:val="384"/>
          <w:jc w:val="center"/>
        </w:trPr>
        <w:tc>
          <w:tcPr>
            <w:tcW w:w="9918" w:type="dxa"/>
            <w:gridSpan w:val="3"/>
            <w:tcBorders>
              <w:top w:val="single" w:sz="4" w:space="0" w:color="auto"/>
            </w:tcBorders>
          </w:tcPr>
          <w:p w:rsidR="00DE3A66" w:rsidRPr="00B60B61" w:rsidRDefault="00DE3A66" w:rsidP="00DE3A66">
            <w:pPr>
              <w:spacing w:after="0" w:line="240" w:lineRule="auto"/>
              <w:ind w:left="27" w:firstLine="425"/>
              <w:jc w:val="center"/>
              <w:rPr>
                <w:rFonts w:ascii="Times New Roman" w:eastAsia="Times New Roman" w:hAnsi="Times New Roman" w:cs="Times New Roman"/>
                <w:sz w:val="28"/>
                <w:szCs w:val="28"/>
                <w:lang w:eastAsia="lv-LV"/>
              </w:rPr>
            </w:pPr>
            <w:r w:rsidRPr="00B60B61">
              <w:rPr>
                <w:rFonts w:ascii="Times New Roman" w:eastAsia="Times New Roman" w:hAnsi="Times New Roman" w:cs="Times New Roman"/>
                <w:b/>
                <w:color w:val="000000"/>
                <w:sz w:val="28"/>
                <w:szCs w:val="28"/>
                <w:lang w:eastAsia="lv-LV"/>
              </w:rPr>
              <w:t>VII. Tiesību akta projekta izpildes nodrošināšana un tās ietekme uz institūcijām</w:t>
            </w:r>
          </w:p>
        </w:tc>
      </w:tr>
      <w:tr w:rsidR="00DE3A66" w:rsidRPr="00B60B61" w:rsidTr="00571F33">
        <w:trPr>
          <w:trHeight w:val="384"/>
          <w:jc w:val="center"/>
        </w:trPr>
        <w:tc>
          <w:tcPr>
            <w:tcW w:w="550" w:type="dxa"/>
          </w:tcPr>
          <w:p w:rsidR="00DE3A66" w:rsidRPr="00B60B61" w:rsidRDefault="00DE3A66" w:rsidP="00DE3A66">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1.</w:t>
            </w:r>
          </w:p>
        </w:tc>
        <w:tc>
          <w:tcPr>
            <w:tcW w:w="2537" w:type="dxa"/>
          </w:tcPr>
          <w:p w:rsidR="00DE3A66" w:rsidRPr="00B60B61" w:rsidRDefault="00DE3A66" w:rsidP="00DE3A66">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color w:val="000000"/>
                <w:sz w:val="28"/>
                <w:szCs w:val="28"/>
                <w:lang w:eastAsia="lv-LV"/>
              </w:rPr>
              <w:t>Projekta izpildē iesaistītās institūcijas</w:t>
            </w:r>
          </w:p>
        </w:tc>
        <w:tc>
          <w:tcPr>
            <w:tcW w:w="6831" w:type="dxa"/>
          </w:tcPr>
          <w:p w:rsidR="00DE3A66" w:rsidRPr="00B60B61" w:rsidRDefault="004D3E0D" w:rsidP="004D3E0D">
            <w:pPr>
              <w:spacing w:after="0" w:line="240" w:lineRule="auto"/>
              <w:ind w:left="27" w:firstLine="425"/>
              <w:jc w:val="both"/>
              <w:rPr>
                <w:rFonts w:ascii="Times New Roman" w:eastAsia="Times New Roman" w:hAnsi="Times New Roman" w:cs="Times New Roman"/>
                <w:color w:val="000000"/>
                <w:sz w:val="28"/>
                <w:szCs w:val="28"/>
                <w:lang w:eastAsia="lv-LV"/>
              </w:rPr>
            </w:pPr>
            <w:r w:rsidRPr="00B60B61">
              <w:rPr>
                <w:rFonts w:ascii="Times New Roman" w:eastAsia="Times New Roman" w:hAnsi="Times New Roman" w:cs="Times New Roman"/>
                <w:color w:val="000000"/>
                <w:sz w:val="28"/>
                <w:szCs w:val="28"/>
                <w:lang w:eastAsia="lv-LV"/>
              </w:rPr>
              <w:t>Valsts ugunsdzēsības un glābšanas dienests precizējot paaugstinātas bīstamības objektu sarakstu ņems vērā iestāžu un juridisko personu sniegto informāciju.</w:t>
            </w:r>
          </w:p>
        </w:tc>
      </w:tr>
      <w:tr w:rsidR="00DE3A66" w:rsidRPr="00B60B61" w:rsidTr="00571F33">
        <w:trPr>
          <w:trHeight w:val="384"/>
          <w:jc w:val="center"/>
        </w:trPr>
        <w:tc>
          <w:tcPr>
            <w:tcW w:w="550" w:type="dxa"/>
          </w:tcPr>
          <w:p w:rsidR="00DE3A66" w:rsidRPr="00B60B61" w:rsidRDefault="00DE3A66" w:rsidP="00DE3A66">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2.</w:t>
            </w:r>
          </w:p>
        </w:tc>
        <w:tc>
          <w:tcPr>
            <w:tcW w:w="2537" w:type="dxa"/>
          </w:tcPr>
          <w:p w:rsidR="00DE3A66" w:rsidRPr="00B60B61" w:rsidRDefault="00DE3A66" w:rsidP="00DE3A66">
            <w:pPr>
              <w:spacing w:before="75" w:after="75" w:line="240" w:lineRule="auto"/>
              <w:rPr>
                <w:rFonts w:ascii="Times New Roman" w:eastAsia="Times New Roman" w:hAnsi="Times New Roman" w:cs="Times New Roman"/>
                <w:color w:val="000000"/>
                <w:sz w:val="28"/>
                <w:szCs w:val="28"/>
                <w:lang w:eastAsia="lv-LV"/>
              </w:rPr>
            </w:pPr>
            <w:r w:rsidRPr="00B60B61">
              <w:rPr>
                <w:rFonts w:ascii="Times New Roman" w:eastAsia="Times New Roman" w:hAnsi="Times New Roman" w:cs="Times New Roman"/>
                <w:color w:val="000000"/>
                <w:sz w:val="28"/>
                <w:szCs w:val="28"/>
                <w:lang w:eastAsia="lv-LV"/>
              </w:rPr>
              <w:t xml:space="preserve">Projekta izpildes ietekme uz pārvaldes funkcijām un institucionālo struktūru. </w:t>
            </w:r>
          </w:p>
          <w:p w:rsidR="00DE3A66" w:rsidRPr="00B60B61" w:rsidRDefault="00DE3A66" w:rsidP="00DE3A66">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color w:val="000000"/>
                <w:sz w:val="28"/>
                <w:szCs w:val="28"/>
                <w:lang w:eastAsia="lv-LV"/>
              </w:rPr>
              <w:t>Jaunu institūciju izveide, esošu institūciju likvidācija vai reorganizācija, to ietekme uz institūcijas cilvēkresursiem</w:t>
            </w:r>
          </w:p>
        </w:tc>
        <w:tc>
          <w:tcPr>
            <w:tcW w:w="6831" w:type="dxa"/>
          </w:tcPr>
          <w:p w:rsidR="00DE3A66" w:rsidRPr="00B60B61" w:rsidRDefault="00DE3A66" w:rsidP="00DE3A66">
            <w:pPr>
              <w:spacing w:after="0" w:line="240" w:lineRule="auto"/>
              <w:ind w:firstLine="452"/>
              <w:jc w:val="both"/>
              <w:rPr>
                <w:rFonts w:ascii="Times New Roman" w:eastAsia="Times New Roman" w:hAnsi="Times New Roman" w:cs="Times New Roman"/>
                <w:color w:val="000000"/>
                <w:sz w:val="28"/>
                <w:szCs w:val="28"/>
                <w:lang w:eastAsia="lv-LV"/>
              </w:rPr>
            </w:pPr>
            <w:r w:rsidRPr="00B60B61">
              <w:rPr>
                <w:rFonts w:ascii="Times New Roman" w:eastAsia="Times New Roman" w:hAnsi="Times New Roman" w:cs="Times New Roman"/>
                <w:color w:val="000000"/>
                <w:sz w:val="28"/>
                <w:szCs w:val="28"/>
                <w:lang w:eastAsia="lv-LV"/>
              </w:rPr>
              <w:t>Projekta izpildē netiek ietekmētas institūciju funkcijas un uzdevumi.</w:t>
            </w:r>
          </w:p>
          <w:p w:rsidR="00DE3A66" w:rsidRPr="00B60B61" w:rsidRDefault="00DE3A66" w:rsidP="00DE3A66">
            <w:pPr>
              <w:spacing w:after="0" w:line="240" w:lineRule="auto"/>
              <w:ind w:firstLine="452"/>
              <w:jc w:val="both"/>
              <w:rPr>
                <w:rFonts w:ascii="Times New Roman" w:eastAsia="Times New Roman" w:hAnsi="Times New Roman" w:cs="Times New Roman"/>
                <w:color w:val="000000"/>
                <w:sz w:val="28"/>
                <w:szCs w:val="28"/>
                <w:lang w:eastAsia="lv-LV"/>
              </w:rPr>
            </w:pPr>
          </w:p>
        </w:tc>
      </w:tr>
      <w:tr w:rsidR="00DE3A66" w:rsidRPr="00B60B61" w:rsidTr="00571F33">
        <w:trPr>
          <w:trHeight w:val="384"/>
          <w:jc w:val="center"/>
        </w:trPr>
        <w:tc>
          <w:tcPr>
            <w:tcW w:w="550" w:type="dxa"/>
          </w:tcPr>
          <w:p w:rsidR="00DE3A66" w:rsidRPr="00B60B61" w:rsidRDefault="00DE3A66" w:rsidP="00DE3A66">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3.</w:t>
            </w:r>
          </w:p>
        </w:tc>
        <w:tc>
          <w:tcPr>
            <w:tcW w:w="2537" w:type="dxa"/>
          </w:tcPr>
          <w:p w:rsidR="00DE3A66" w:rsidRPr="00B60B61" w:rsidRDefault="00DE3A66" w:rsidP="00DE3A66">
            <w:pPr>
              <w:spacing w:after="0" w:line="240" w:lineRule="auto"/>
              <w:rPr>
                <w:rFonts w:ascii="Times New Roman" w:eastAsia="Times New Roman" w:hAnsi="Times New Roman" w:cs="Times New Roman"/>
                <w:sz w:val="28"/>
                <w:szCs w:val="28"/>
                <w:lang w:eastAsia="lv-LV"/>
              </w:rPr>
            </w:pPr>
            <w:r w:rsidRPr="00B60B61">
              <w:rPr>
                <w:rFonts w:ascii="Times New Roman" w:eastAsia="Times New Roman" w:hAnsi="Times New Roman" w:cs="Times New Roman"/>
                <w:color w:val="000000"/>
                <w:sz w:val="28"/>
                <w:szCs w:val="28"/>
                <w:lang w:eastAsia="lv-LV"/>
              </w:rPr>
              <w:t>Cita informācija</w:t>
            </w:r>
          </w:p>
        </w:tc>
        <w:tc>
          <w:tcPr>
            <w:tcW w:w="6831" w:type="dxa"/>
          </w:tcPr>
          <w:p w:rsidR="00DE3A66" w:rsidRPr="00B60B61" w:rsidRDefault="00DE3A66" w:rsidP="00DE3A66">
            <w:pPr>
              <w:spacing w:after="0" w:line="240" w:lineRule="auto"/>
              <w:ind w:left="27" w:firstLine="425"/>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Nav.</w:t>
            </w:r>
          </w:p>
        </w:tc>
      </w:tr>
    </w:tbl>
    <w:p w:rsidR="00EE42AB" w:rsidRPr="00B60B61" w:rsidRDefault="00EE42AB" w:rsidP="00EE42AB">
      <w:pPr>
        <w:spacing w:after="0" w:line="240" w:lineRule="auto"/>
        <w:jc w:val="both"/>
        <w:rPr>
          <w:rFonts w:ascii="Times New Roman" w:eastAsia="Times New Roman" w:hAnsi="Times New Roman" w:cs="Times New Roman"/>
          <w:color w:val="000000"/>
          <w:sz w:val="28"/>
          <w:szCs w:val="28"/>
          <w:lang w:eastAsia="lv-LV"/>
        </w:rPr>
      </w:pPr>
    </w:p>
    <w:p w:rsidR="004D3E0D" w:rsidRPr="00B60B61" w:rsidRDefault="004D3E0D" w:rsidP="00EE42AB">
      <w:pPr>
        <w:spacing w:after="0" w:line="240" w:lineRule="auto"/>
        <w:jc w:val="both"/>
        <w:rPr>
          <w:rFonts w:ascii="Times New Roman" w:eastAsia="Times New Roman" w:hAnsi="Times New Roman" w:cs="Times New Roman"/>
          <w:sz w:val="28"/>
          <w:szCs w:val="28"/>
          <w:lang w:eastAsia="lv-LV"/>
        </w:rPr>
      </w:pPr>
    </w:p>
    <w:p w:rsidR="00935072" w:rsidRPr="00B60B61" w:rsidRDefault="00935072" w:rsidP="00EE42AB">
      <w:pPr>
        <w:spacing w:after="0" w:line="240" w:lineRule="auto"/>
        <w:jc w:val="both"/>
        <w:rPr>
          <w:rFonts w:ascii="Times New Roman" w:eastAsia="Times New Roman" w:hAnsi="Times New Roman" w:cs="Times New Roman"/>
          <w:sz w:val="28"/>
          <w:szCs w:val="28"/>
          <w:lang w:eastAsia="lv-LV"/>
        </w:rPr>
      </w:pPr>
    </w:p>
    <w:p w:rsidR="00EE42AB" w:rsidRPr="00B60B61" w:rsidRDefault="00EE42AB" w:rsidP="00EE42AB">
      <w:pPr>
        <w:spacing w:after="0" w:line="240" w:lineRule="auto"/>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Iekšlietu ministrs</w:t>
      </w:r>
      <w:r w:rsidRPr="00B60B61">
        <w:rPr>
          <w:rFonts w:ascii="Times New Roman" w:eastAsia="Times New Roman" w:hAnsi="Times New Roman" w:cs="Times New Roman"/>
          <w:sz w:val="28"/>
          <w:szCs w:val="28"/>
          <w:lang w:eastAsia="lv-LV"/>
        </w:rPr>
        <w:tab/>
      </w:r>
      <w:r w:rsidRPr="00B60B61">
        <w:rPr>
          <w:rFonts w:ascii="Times New Roman" w:eastAsia="Times New Roman" w:hAnsi="Times New Roman" w:cs="Times New Roman"/>
          <w:sz w:val="28"/>
          <w:szCs w:val="28"/>
          <w:lang w:eastAsia="lv-LV"/>
        </w:rPr>
        <w:tab/>
      </w:r>
      <w:r w:rsidRPr="00B60B61">
        <w:rPr>
          <w:rFonts w:ascii="Times New Roman" w:eastAsia="Times New Roman" w:hAnsi="Times New Roman" w:cs="Times New Roman"/>
          <w:sz w:val="28"/>
          <w:szCs w:val="28"/>
          <w:lang w:eastAsia="lv-LV"/>
        </w:rPr>
        <w:tab/>
      </w:r>
      <w:r w:rsidRPr="00B60B61">
        <w:rPr>
          <w:rFonts w:ascii="Times New Roman" w:eastAsia="Times New Roman" w:hAnsi="Times New Roman" w:cs="Times New Roman"/>
          <w:sz w:val="28"/>
          <w:szCs w:val="28"/>
          <w:lang w:eastAsia="lv-LV"/>
        </w:rPr>
        <w:tab/>
      </w:r>
      <w:r w:rsidRPr="00B60B61">
        <w:rPr>
          <w:rFonts w:ascii="Times New Roman" w:eastAsia="Times New Roman" w:hAnsi="Times New Roman" w:cs="Times New Roman"/>
          <w:sz w:val="28"/>
          <w:szCs w:val="28"/>
          <w:lang w:eastAsia="lv-LV"/>
        </w:rPr>
        <w:tab/>
      </w:r>
      <w:r w:rsidRPr="00B60B61">
        <w:rPr>
          <w:rFonts w:ascii="Times New Roman" w:eastAsia="Times New Roman" w:hAnsi="Times New Roman" w:cs="Times New Roman"/>
          <w:sz w:val="28"/>
          <w:szCs w:val="28"/>
          <w:lang w:eastAsia="lv-LV"/>
        </w:rPr>
        <w:tab/>
      </w:r>
      <w:r w:rsidRPr="00B60B61">
        <w:rPr>
          <w:rFonts w:ascii="Times New Roman" w:eastAsia="Times New Roman" w:hAnsi="Times New Roman" w:cs="Times New Roman"/>
          <w:sz w:val="28"/>
          <w:szCs w:val="28"/>
          <w:lang w:eastAsia="lv-LV"/>
        </w:rPr>
        <w:tab/>
        <w:t>R.Kozlovskis</w:t>
      </w:r>
    </w:p>
    <w:p w:rsidR="00EE42AB" w:rsidRPr="00B60B61" w:rsidRDefault="00EE42AB" w:rsidP="00EE42AB">
      <w:pPr>
        <w:tabs>
          <w:tab w:val="center" w:pos="-142"/>
          <w:tab w:val="left" w:pos="7088"/>
        </w:tabs>
        <w:spacing w:after="0" w:line="240" w:lineRule="auto"/>
        <w:rPr>
          <w:rFonts w:ascii="Times New Roman" w:eastAsia="Times New Roman" w:hAnsi="Times New Roman" w:cs="Times New Roman"/>
          <w:sz w:val="28"/>
          <w:szCs w:val="28"/>
          <w:lang w:eastAsia="lv-LV"/>
        </w:rPr>
      </w:pPr>
    </w:p>
    <w:p w:rsidR="00EE42AB" w:rsidRPr="00B60B61" w:rsidRDefault="00EE42AB" w:rsidP="00EE42AB">
      <w:pPr>
        <w:spacing w:after="0" w:line="240" w:lineRule="auto"/>
        <w:jc w:val="both"/>
        <w:rPr>
          <w:rFonts w:ascii="Times New Roman" w:eastAsia="Times New Roman" w:hAnsi="Times New Roman" w:cs="Times New Roman"/>
          <w:sz w:val="28"/>
          <w:szCs w:val="28"/>
          <w:lang w:eastAsia="lv-LV"/>
        </w:rPr>
      </w:pPr>
      <w:r w:rsidRPr="00B60B61">
        <w:rPr>
          <w:rFonts w:ascii="Times New Roman" w:eastAsia="Times New Roman" w:hAnsi="Times New Roman" w:cs="Times New Roman"/>
          <w:sz w:val="28"/>
          <w:szCs w:val="28"/>
          <w:lang w:eastAsia="lv-LV"/>
        </w:rPr>
        <w:t>Vīza: valst</w:t>
      </w:r>
      <w:r w:rsidR="00682501" w:rsidRPr="00B60B61">
        <w:rPr>
          <w:rFonts w:ascii="Times New Roman" w:eastAsia="Times New Roman" w:hAnsi="Times New Roman" w:cs="Times New Roman"/>
          <w:sz w:val="28"/>
          <w:szCs w:val="28"/>
          <w:lang w:eastAsia="lv-LV"/>
        </w:rPr>
        <w:t>s sekretār</w:t>
      </w:r>
      <w:r w:rsidRPr="00B60B61">
        <w:rPr>
          <w:rFonts w:ascii="Times New Roman" w:eastAsia="Times New Roman" w:hAnsi="Times New Roman" w:cs="Times New Roman"/>
          <w:sz w:val="28"/>
          <w:szCs w:val="28"/>
          <w:lang w:eastAsia="lv-LV"/>
        </w:rPr>
        <w:t>s</w:t>
      </w:r>
      <w:r w:rsidR="00682501" w:rsidRPr="00B60B61">
        <w:rPr>
          <w:rFonts w:ascii="Times New Roman" w:eastAsia="Times New Roman" w:hAnsi="Times New Roman" w:cs="Times New Roman"/>
          <w:sz w:val="28"/>
          <w:szCs w:val="28"/>
          <w:lang w:eastAsia="lv-LV"/>
        </w:rPr>
        <w:tab/>
      </w:r>
      <w:r w:rsidR="00682501" w:rsidRPr="00B60B61">
        <w:rPr>
          <w:rFonts w:ascii="Times New Roman" w:eastAsia="Times New Roman" w:hAnsi="Times New Roman" w:cs="Times New Roman"/>
          <w:sz w:val="28"/>
          <w:szCs w:val="28"/>
          <w:lang w:eastAsia="lv-LV"/>
        </w:rPr>
        <w:tab/>
      </w:r>
      <w:r w:rsidR="00682501" w:rsidRPr="00B60B61">
        <w:rPr>
          <w:rFonts w:ascii="Times New Roman" w:eastAsia="Times New Roman" w:hAnsi="Times New Roman" w:cs="Times New Roman"/>
          <w:sz w:val="28"/>
          <w:szCs w:val="28"/>
          <w:lang w:eastAsia="lv-LV"/>
        </w:rPr>
        <w:tab/>
      </w:r>
      <w:r w:rsidR="00E11F40" w:rsidRPr="00B60B61">
        <w:rPr>
          <w:rFonts w:ascii="Times New Roman" w:eastAsia="Times New Roman" w:hAnsi="Times New Roman" w:cs="Times New Roman"/>
          <w:sz w:val="28"/>
          <w:szCs w:val="28"/>
          <w:lang w:eastAsia="lv-LV"/>
        </w:rPr>
        <w:tab/>
      </w:r>
      <w:r w:rsidR="00E11F40" w:rsidRPr="00B60B61">
        <w:rPr>
          <w:rFonts w:ascii="Times New Roman" w:eastAsia="Times New Roman" w:hAnsi="Times New Roman" w:cs="Times New Roman"/>
          <w:sz w:val="28"/>
          <w:szCs w:val="28"/>
          <w:lang w:eastAsia="lv-LV"/>
        </w:rPr>
        <w:tab/>
      </w:r>
      <w:r w:rsidR="00E11F40" w:rsidRPr="00B60B61">
        <w:rPr>
          <w:rFonts w:ascii="Times New Roman" w:eastAsia="Times New Roman" w:hAnsi="Times New Roman" w:cs="Times New Roman"/>
          <w:sz w:val="28"/>
          <w:szCs w:val="28"/>
          <w:lang w:eastAsia="lv-LV"/>
        </w:rPr>
        <w:tab/>
      </w:r>
      <w:r w:rsidRPr="00B60B61">
        <w:rPr>
          <w:rFonts w:ascii="Times New Roman" w:eastAsia="Times New Roman" w:hAnsi="Times New Roman" w:cs="Times New Roman"/>
          <w:sz w:val="28"/>
          <w:szCs w:val="28"/>
          <w:lang w:eastAsia="lv-LV"/>
        </w:rPr>
        <w:t>D.Trofimovs</w:t>
      </w:r>
    </w:p>
    <w:p w:rsidR="004D3E0D" w:rsidRDefault="004D3E0D"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35072" w:rsidRDefault="00935072"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962E16" w:rsidRPr="00B60B61" w:rsidRDefault="004D3E0D" w:rsidP="00EE42AB">
      <w:pPr>
        <w:tabs>
          <w:tab w:val="center" w:pos="-142"/>
          <w:tab w:val="left" w:pos="7088"/>
        </w:tabs>
        <w:spacing w:after="0" w:line="240" w:lineRule="auto"/>
        <w:rPr>
          <w:rFonts w:ascii="Times New Roman" w:eastAsia="Times New Roman" w:hAnsi="Times New Roman" w:cs="Times New Roman"/>
          <w:sz w:val="24"/>
          <w:szCs w:val="24"/>
          <w:lang w:eastAsia="lv-LV"/>
        </w:rPr>
      </w:pPr>
      <w:r w:rsidRPr="00B60B61">
        <w:rPr>
          <w:rFonts w:ascii="Times New Roman" w:eastAsia="Times New Roman" w:hAnsi="Times New Roman" w:cs="Times New Roman"/>
          <w:sz w:val="24"/>
          <w:szCs w:val="24"/>
          <w:lang w:eastAsia="lv-LV"/>
        </w:rPr>
        <w:t>Krauklis</w:t>
      </w:r>
      <w:r w:rsidR="00962E16" w:rsidRPr="00B60B61">
        <w:rPr>
          <w:rFonts w:ascii="Times New Roman" w:eastAsia="Times New Roman" w:hAnsi="Times New Roman" w:cs="Times New Roman"/>
          <w:sz w:val="24"/>
          <w:szCs w:val="24"/>
          <w:lang w:eastAsia="lv-LV"/>
        </w:rPr>
        <w:t>,</w:t>
      </w:r>
      <w:r w:rsidRPr="00B60B61">
        <w:rPr>
          <w:rFonts w:ascii="Times New Roman" w:eastAsia="Times New Roman" w:hAnsi="Times New Roman" w:cs="Times New Roman"/>
          <w:sz w:val="24"/>
          <w:szCs w:val="24"/>
          <w:lang w:eastAsia="lv-LV"/>
        </w:rPr>
        <w:t xml:space="preserve"> </w:t>
      </w:r>
      <w:r w:rsidR="00EE42AB" w:rsidRPr="00B60B61">
        <w:rPr>
          <w:rFonts w:ascii="Times New Roman" w:eastAsia="Times New Roman" w:hAnsi="Times New Roman" w:cs="Times New Roman"/>
          <w:sz w:val="24"/>
          <w:szCs w:val="24"/>
          <w:lang w:eastAsia="lv-LV"/>
        </w:rPr>
        <w:t>6707581</w:t>
      </w:r>
      <w:r w:rsidRPr="00B60B61">
        <w:rPr>
          <w:rFonts w:ascii="Times New Roman" w:eastAsia="Times New Roman" w:hAnsi="Times New Roman" w:cs="Times New Roman"/>
          <w:sz w:val="24"/>
          <w:szCs w:val="24"/>
          <w:lang w:eastAsia="lv-LV"/>
        </w:rPr>
        <w:t>7</w:t>
      </w:r>
    </w:p>
    <w:p w:rsidR="00EE42AB" w:rsidRPr="00B60B61" w:rsidRDefault="00ED14CE" w:rsidP="00EE42AB">
      <w:pPr>
        <w:tabs>
          <w:tab w:val="center" w:pos="-142"/>
          <w:tab w:val="left" w:pos="7088"/>
        </w:tabs>
        <w:spacing w:after="0" w:line="240" w:lineRule="auto"/>
        <w:rPr>
          <w:rFonts w:ascii="Times New Roman" w:eastAsia="Times New Roman" w:hAnsi="Times New Roman" w:cs="Times New Roman"/>
          <w:sz w:val="24"/>
          <w:szCs w:val="24"/>
          <w:lang w:eastAsia="lv-LV"/>
        </w:rPr>
      </w:pPr>
      <w:hyperlink r:id="rId7" w:history="1">
        <w:r w:rsidR="004D3E0D" w:rsidRPr="00B60B61">
          <w:rPr>
            <w:rStyle w:val="Hipersaite"/>
            <w:rFonts w:ascii="Times New Roman" w:eastAsia="Times New Roman" w:hAnsi="Times New Roman" w:cs="Times New Roman"/>
            <w:sz w:val="24"/>
            <w:szCs w:val="24"/>
            <w:lang w:eastAsia="lv-LV"/>
          </w:rPr>
          <w:t>andrejs.krauklis@vugd.gov.lv</w:t>
        </w:r>
      </w:hyperlink>
    </w:p>
    <w:sectPr w:rsidR="00EE42AB" w:rsidRPr="00B60B61" w:rsidSect="001B0509">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4CE" w:rsidRDefault="00ED14CE">
      <w:pPr>
        <w:spacing w:after="0" w:line="240" w:lineRule="auto"/>
      </w:pPr>
      <w:r>
        <w:separator/>
      </w:r>
    </w:p>
  </w:endnote>
  <w:endnote w:type="continuationSeparator" w:id="0">
    <w:p w:rsidR="00ED14CE" w:rsidRDefault="00ED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F57" w:rsidRDefault="00065F57" w:rsidP="00065F57"/>
  <w:p w:rsidR="0039309F" w:rsidRPr="00065F57" w:rsidRDefault="00065F57" w:rsidP="00065F57">
    <w:pPr>
      <w:tabs>
        <w:tab w:val="center" w:pos="4320"/>
        <w:tab w:val="right" w:pos="8640"/>
      </w:tabs>
      <w:spacing w:after="0" w:line="240" w:lineRule="auto"/>
      <w:rPr>
        <w:rFonts w:ascii="Times New Roman" w:hAnsi="Times New Roman"/>
        <w:sz w:val="24"/>
        <w:szCs w:val="24"/>
      </w:rPr>
    </w:pPr>
    <w:r w:rsidRPr="003B350A">
      <w:rPr>
        <w:rFonts w:ascii="Times New Roman" w:hAnsi="Times New Roman" w:cs="Times New Roman"/>
        <w:sz w:val="20"/>
        <w:szCs w:val="20"/>
      </w:rPr>
      <w:t>MKanot_</w:t>
    </w:r>
    <w:r w:rsidR="00143394">
      <w:rPr>
        <w:rFonts w:ascii="Times New Roman" w:hAnsi="Times New Roman" w:cs="Times New Roman"/>
        <w:sz w:val="20"/>
        <w:szCs w:val="20"/>
      </w:rPr>
      <w:t>13</w:t>
    </w:r>
    <w:r w:rsidRPr="003B350A">
      <w:rPr>
        <w:rFonts w:ascii="Times New Roman" w:hAnsi="Times New Roman" w:cs="Times New Roman"/>
        <w:sz w:val="20"/>
        <w:szCs w:val="20"/>
      </w:rPr>
      <w:t>0</w:t>
    </w:r>
    <w:r w:rsidR="00143394">
      <w:rPr>
        <w:rFonts w:ascii="Times New Roman" w:hAnsi="Times New Roman" w:cs="Times New Roman"/>
        <w:sz w:val="20"/>
        <w:szCs w:val="20"/>
      </w:rPr>
      <w:t>7</w:t>
    </w:r>
    <w:r w:rsidRPr="003B350A">
      <w:rPr>
        <w:rFonts w:ascii="Times New Roman" w:hAnsi="Times New Roman" w:cs="Times New Roman"/>
        <w:sz w:val="20"/>
        <w:szCs w:val="20"/>
      </w:rPr>
      <w:t>18</w:t>
    </w:r>
    <w:r w:rsidRPr="003B350A">
      <w:rPr>
        <w:sz w:val="20"/>
        <w:szCs w:val="20"/>
      </w:rPr>
      <w:t xml:space="preserve"> </w:t>
    </w:r>
    <w:r w:rsidRPr="003B350A">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B60B61" w:rsidRDefault="00EE42AB" w:rsidP="00B60B61">
    <w:pPr>
      <w:tabs>
        <w:tab w:val="center" w:pos="4320"/>
        <w:tab w:val="right" w:pos="8640"/>
      </w:tabs>
      <w:spacing w:after="0" w:line="240" w:lineRule="auto"/>
      <w:rPr>
        <w:rFonts w:ascii="Times New Roman" w:hAnsi="Times New Roman"/>
        <w:sz w:val="24"/>
        <w:szCs w:val="24"/>
      </w:rPr>
    </w:pPr>
    <w:r w:rsidRPr="00065F57">
      <w:rPr>
        <w:rFonts w:ascii="Times New Roman" w:hAnsi="Times New Roman" w:cs="Times New Roman"/>
        <w:sz w:val="20"/>
        <w:szCs w:val="20"/>
      </w:rPr>
      <w:t>M</w:t>
    </w:r>
    <w:r w:rsidR="00961EE4" w:rsidRPr="00065F57">
      <w:rPr>
        <w:rFonts w:ascii="Times New Roman" w:hAnsi="Times New Roman" w:cs="Times New Roman"/>
        <w:sz w:val="20"/>
        <w:szCs w:val="20"/>
      </w:rPr>
      <w:t>K</w:t>
    </w:r>
    <w:r w:rsidRPr="00065F57">
      <w:rPr>
        <w:rFonts w:ascii="Times New Roman" w:hAnsi="Times New Roman" w:cs="Times New Roman"/>
        <w:sz w:val="20"/>
        <w:szCs w:val="20"/>
      </w:rPr>
      <w:t>anot_</w:t>
    </w:r>
    <w:r w:rsidR="00143394">
      <w:rPr>
        <w:rFonts w:ascii="Times New Roman" w:hAnsi="Times New Roman" w:cs="Times New Roman"/>
        <w:sz w:val="20"/>
        <w:szCs w:val="20"/>
      </w:rPr>
      <w:t>1307</w:t>
    </w:r>
    <w:r w:rsidR="0008256F" w:rsidRPr="00065F57">
      <w:rPr>
        <w:rFonts w:ascii="Times New Roman" w:hAnsi="Times New Roman" w:cs="Times New Roman"/>
        <w:sz w:val="20"/>
        <w:szCs w:val="20"/>
      </w:rPr>
      <w:t>18</w:t>
    </w:r>
    <w:r w:rsidR="00065F57">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4CE" w:rsidRDefault="00ED14CE">
      <w:pPr>
        <w:spacing w:after="0" w:line="240" w:lineRule="auto"/>
      </w:pPr>
      <w:r>
        <w:separator/>
      </w:r>
    </w:p>
  </w:footnote>
  <w:footnote w:type="continuationSeparator" w:id="0">
    <w:p w:rsidR="00ED14CE" w:rsidRDefault="00ED1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EE42A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309F" w:rsidRDefault="00ED14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98D" w:rsidRDefault="0005698D" w:rsidP="0005698D">
    <w:pPr>
      <w:pStyle w:val="Galvene"/>
      <w:framePr w:wrap="around" w:vAnchor="text" w:hAnchor="page" w:x="6226" w:y="26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D0E52">
      <w:rPr>
        <w:rStyle w:val="Lappusesnumurs"/>
        <w:noProof/>
      </w:rPr>
      <w:t>3</w:t>
    </w:r>
    <w:r>
      <w:rPr>
        <w:rStyle w:val="Lappusesnumurs"/>
      </w:rPr>
      <w:fldChar w:fldCharType="end"/>
    </w:r>
  </w:p>
  <w:p w:rsidR="0005698D" w:rsidRDefault="0005698D" w:rsidP="0005698D">
    <w:pPr>
      <w:pStyle w:val="Galvene"/>
    </w:pPr>
  </w:p>
  <w:p w:rsidR="0005698D" w:rsidRDefault="0005698D" w:rsidP="000569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94D"/>
    <w:multiLevelType w:val="hybridMultilevel"/>
    <w:tmpl w:val="3BB286EE"/>
    <w:lvl w:ilvl="0" w:tplc="DC2C0C24">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B"/>
    <w:rsid w:val="0005698D"/>
    <w:rsid w:val="00065F57"/>
    <w:rsid w:val="0008256F"/>
    <w:rsid w:val="000A0E5D"/>
    <w:rsid w:val="000B728C"/>
    <w:rsid w:val="000C4C0A"/>
    <w:rsid w:val="00143394"/>
    <w:rsid w:val="00216277"/>
    <w:rsid w:val="002613DC"/>
    <w:rsid w:val="0028441A"/>
    <w:rsid w:val="002D22F2"/>
    <w:rsid w:val="002D6D44"/>
    <w:rsid w:val="00303DEB"/>
    <w:rsid w:val="003142B8"/>
    <w:rsid w:val="00345077"/>
    <w:rsid w:val="003721C2"/>
    <w:rsid w:val="003B350A"/>
    <w:rsid w:val="003D329A"/>
    <w:rsid w:val="003E3955"/>
    <w:rsid w:val="00430AFD"/>
    <w:rsid w:val="00452E35"/>
    <w:rsid w:val="00456A80"/>
    <w:rsid w:val="004975C3"/>
    <w:rsid w:val="004A05A1"/>
    <w:rsid w:val="004B2717"/>
    <w:rsid w:val="004B3851"/>
    <w:rsid w:val="004D3E0D"/>
    <w:rsid w:val="004D4DE4"/>
    <w:rsid w:val="004F606B"/>
    <w:rsid w:val="005369A2"/>
    <w:rsid w:val="00571F33"/>
    <w:rsid w:val="00590E17"/>
    <w:rsid w:val="005A3127"/>
    <w:rsid w:val="005E1B23"/>
    <w:rsid w:val="00606B65"/>
    <w:rsid w:val="0064135B"/>
    <w:rsid w:val="006729B6"/>
    <w:rsid w:val="00682501"/>
    <w:rsid w:val="006933EE"/>
    <w:rsid w:val="006D0E52"/>
    <w:rsid w:val="007377A0"/>
    <w:rsid w:val="007445D4"/>
    <w:rsid w:val="007B75A0"/>
    <w:rsid w:val="00822C63"/>
    <w:rsid w:val="0084616D"/>
    <w:rsid w:val="00852E50"/>
    <w:rsid w:val="00872B58"/>
    <w:rsid w:val="008B7136"/>
    <w:rsid w:val="008E6319"/>
    <w:rsid w:val="008F6732"/>
    <w:rsid w:val="00900DA7"/>
    <w:rsid w:val="009109A5"/>
    <w:rsid w:val="00935072"/>
    <w:rsid w:val="00944EC2"/>
    <w:rsid w:val="00961EE4"/>
    <w:rsid w:val="00962E16"/>
    <w:rsid w:val="00991979"/>
    <w:rsid w:val="009D0216"/>
    <w:rsid w:val="009E3D5C"/>
    <w:rsid w:val="009E791F"/>
    <w:rsid w:val="009F6F98"/>
    <w:rsid w:val="00A32A9E"/>
    <w:rsid w:val="00A376B5"/>
    <w:rsid w:val="00A46832"/>
    <w:rsid w:val="00AF58D8"/>
    <w:rsid w:val="00B30188"/>
    <w:rsid w:val="00B42600"/>
    <w:rsid w:val="00B46D3D"/>
    <w:rsid w:val="00B508DA"/>
    <w:rsid w:val="00B60B61"/>
    <w:rsid w:val="00B650CE"/>
    <w:rsid w:val="00B97FA4"/>
    <w:rsid w:val="00BA1275"/>
    <w:rsid w:val="00BB786E"/>
    <w:rsid w:val="00BC2D0D"/>
    <w:rsid w:val="00BF5DAF"/>
    <w:rsid w:val="00C006B6"/>
    <w:rsid w:val="00C10395"/>
    <w:rsid w:val="00C144B8"/>
    <w:rsid w:val="00C17EA9"/>
    <w:rsid w:val="00C630C0"/>
    <w:rsid w:val="00C80336"/>
    <w:rsid w:val="00C90322"/>
    <w:rsid w:val="00C96455"/>
    <w:rsid w:val="00D548EB"/>
    <w:rsid w:val="00D706E8"/>
    <w:rsid w:val="00DB085A"/>
    <w:rsid w:val="00DE3A66"/>
    <w:rsid w:val="00E11F40"/>
    <w:rsid w:val="00E1289C"/>
    <w:rsid w:val="00E43E3E"/>
    <w:rsid w:val="00E44449"/>
    <w:rsid w:val="00E70760"/>
    <w:rsid w:val="00ED14CE"/>
    <w:rsid w:val="00EE28D2"/>
    <w:rsid w:val="00EE42AB"/>
    <w:rsid w:val="00F0419D"/>
    <w:rsid w:val="00F344B8"/>
    <w:rsid w:val="00F76611"/>
    <w:rsid w:val="00F91B55"/>
    <w:rsid w:val="00F91C7C"/>
    <w:rsid w:val="00F93FF4"/>
    <w:rsid w:val="00FB01EF"/>
    <w:rsid w:val="00FE2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464645-A3AF-455D-90AF-8E6A8C3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D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EE42AB"/>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EE42AB"/>
    <w:rPr>
      <w:rFonts w:cs="Times New Roman"/>
    </w:rPr>
  </w:style>
  <w:style w:type="paragraph" w:styleId="Kjene">
    <w:name w:val="footer"/>
    <w:basedOn w:val="Parasts"/>
    <w:link w:val="Kj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EE42A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A3127"/>
    <w:pPr>
      <w:ind w:left="720"/>
      <w:contextualSpacing/>
    </w:pPr>
  </w:style>
  <w:style w:type="paragraph" w:styleId="Balonteksts">
    <w:name w:val="Balloon Text"/>
    <w:basedOn w:val="Parasts"/>
    <w:link w:val="BalontekstsRakstz"/>
    <w:uiPriority w:val="99"/>
    <w:semiHidden/>
    <w:unhideWhenUsed/>
    <w:rsid w:val="00F766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6611"/>
    <w:rPr>
      <w:rFonts w:ascii="Segoe UI" w:hAnsi="Segoe UI" w:cs="Segoe UI"/>
      <w:sz w:val="18"/>
      <w:szCs w:val="18"/>
    </w:rPr>
  </w:style>
  <w:style w:type="character" w:styleId="Hipersaite">
    <w:name w:val="Hyperlink"/>
    <w:basedOn w:val="Noklusjumarindkopasfonts"/>
    <w:uiPriority w:val="99"/>
    <w:unhideWhenUsed/>
    <w:rsid w:val="004D3E0D"/>
    <w:rPr>
      <w:color w:val="0563C1" w:themeColor="hyperlink"/>
      <w:u w:val="single"/>
    </w:rPr>
  </w:style>
  <w:style w:type="paragraph" w:styleId="Paraststmeklis">
    <w:name w:val="Normal (Web)"/>
    <w:basedOn w:val="Parasts"/>
    <w:uiPriority w:val="99"/>
    <w:rsid w:val="009109A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rsid w:val="009109A5"/>
    <w:pPr>
      <w:spacing w:after="0" w:line="240" w:lineRule="auto"/>
    </w:pPr>
    <w:rPr>
      <w:rFonts w:ascii="Times New Roman" w:eastAsia="Calibri"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1653">
      <w:bodyDiv w:val="1"/>
      <w:marLeft w:val="0"/>
      <w:marRight w:val="0"/>
      <w:marTop w:val="0"/>
      <w:marBottom w:val="0"/>
      <w:divBdr>
        <w:top w:val="none" w:sz="0" w:space="0" w:color="auto"/>
        <w:left w:val="none" w:sz="0" w:space="0" w:color="auto"/>
        <w:bottom w:val="none" w:sz="0" w:space="0" w:color="auto"/>
        <w:right w:val="none" w:sz="0" w:space="0" w:color="auto"/>
      </w:divBdr>
    </w:div>
    <w:div w:id="952712136">
      <w:bodyDiv w:val="1"/>
      <w:marLeft w:val="0"/>
      <w:marRight w:val="0"/>
      <w:marTop w:val="0"/>
      <w:marBottom w:val="0"/>
      <w:divBdr>
        <w:top w:val="none" w:sz="0" w:space="0" w:color="auto"/>
        <w:left w:val="none" w:sz="0" w:space="0" w:color="auto"/>
        <w:bottom w:val="none" w:sz="0" w:space="0" w:color="auto"/>
        <w:right w:val="none" w:sz="0" w:space="0" w:color="auto"/>
      </w:divBdr>
      <w:divsChild>
        <w:div w:id="1031762330">
          <w:marLeft w:val="0"/>
          <w:marRight w:val="0"/>
          <w:marTop w:val="480"/>
          <w:marBottom w:val="240"/>
          <w:divBdr>
            <w:top w:val="none" w:sz="0" w:space="0" w:color="auto"/>
            <w:left w:val="none" w:sz="0" w:space="0" w:color="auto"/>
            <w:bottom w:val="none" w:sz="0" w:space="0" w:color="auto"/>
            <w:right w:val="none" w:sz="0" w:space="0" w:color="auto"/>
          </w:divBdr>
        </w:div>
        <w:div w:id="133530658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js.krauklis@vug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3387</Words>
  <Characters>1932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Ministru kabineta noteikumu projektam “Grozījums Ministru kabineta 2017.gada 19.septembra noteikumos Nr.563 “Paaugstinātas bīstamības objektu apzināšanas un noteikšanas, kā arī civilās aizsardzības un katastrofas pārvaldīšanas plānošanas un īstenošanas kā</vt:lpstr>
    </vt:vector>
  </TitlesOfParts>
  <Company>VUGD</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"Paaugstinātas bīstamības objektu saraksts" projekts</dc:title>
  <dc:subject/>
  <dc:creator>Andrejs Krauklis</dc:creator>
  <cp:keywords>andrejs.krauklis@vugd.gov.lv  tel.: 67075817</cp:keywords>
  <dc:description/>
  <cp:lastModifiedBy>Andrejs Krauklis</cp:lastModifiedBy>
  <cp:revision>6</cp:revision>
  <cp:lastPrinted>2018-06-25T10:43:00Z</cp:lastPrinted>
  <dcterms:created xsi:type="dcterms:W3CDTF">2018-06-05T11:57:00Z</dcterms:created>
  <dcterms:modified xsi:type="dcterms:W3CDTF">2018-08-09T08:30:00Z</dcterms:modified>
</cp:coreProperties>
</file>