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D083" w14:textId="77777777" w:rsidR="00C23AB8" w:rsidRPr="006055EC" w:rsidRDefault="000546CF" w:rsidP="00FB6261">
      <w:pPr>
        <w:spacing w:after="240" w:line="240" w:lineRule="auto"/>
        <w:jc w:val="center"/>
        <w:rPr>
          <w:b/>
          <w:sz w:val="28"/>
          <w:szCs w:val="28"/>
        </w:rPr>
      </w:pPr>
      <w:r w:rsidRPr="006055EC">
        <w:rPr>
          <w:b/>
          <w:sz w:val="28"/>
          <w:szCs w:val="28"/>
        </w:rPr>
        <w:t>Informatīvais ziņojums</w:t>
      </w:r>
    </w:p>
    <w:p w14:paraId="238D1433" w14:textId="71005E48"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653B3D" w:rsidRPr="006055EC">
        <w:rPr>
          <w:b/>
          <w:sz w:val="28"/>
          <w:szCs w:val="28"/>
        </w:rPr>
        <w:t>201</w:t>
      </w:r>
      <w:r w:rsidR="00653B3D">
        <w:rPr>
          <w:b/>
          <w:sz w:val="28"/>
          <w:szCs w:val="28"/>
        </w:rPr>
        <w:t>8.</w:t>
      </w:r>
      <w:r w:rsidR="00653B3D" w:rsidRPr="006055EC">
        <w:rPr>
          <w:b/>
          <w:sz w:val="28"/>
          <w:szCs w:val="28"/>
        </w:rPr>
        <w:t xml:space="preserve"> gada</w:t>
      </w:r>
      <w:r w:rsidR="000512A7" w:rsidRPr="006055EC">
        <w:rPr>
          <w:b/>
          <w:sz w:val="28"/>
          <w:szCs w:val="28"/>
        </w:rPr>
        <w:t xml:space="preserve"> </w:t>
      </w:r>
      <w:r w:rsidR="00653B3D">
        <w:rPr>
          <w:b/>
          <w:sz w:val="28"/>
          <w:szCs w:val="28"/>
        </w:rPr>
        <w:t>11.-12. oktobrī</w:t>
      </w:r>
    </w:p>
    <w:p w14:paraId="764CA8F6" w14:textId="77777777" w:rsidR="0039011F" w:rsidRPr="006055EC" w:rsidRDefault="0039011F" w:rsidP="004E426D">
      <w:pPr>
        <w:spacing w:line="240" w:lineRule="auto"/>
        <w:rPr>
          <w:sz w:val="28"/>
          <w:szCs w:val="28"/>
        </w:rPr>
      </w:pPr>
    </w:p>
    <w:p w14:paraId="367C55D2"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5AF522A4" w14:textId="77777777" w:rsidR="000546CF" w:rsidRPr="006055EC" w:rsidRDefault="000546CF" w:rsidP="000A50C5">
      <w:pPr>
        <w:spacing w:line="240" w:lineRule="auto"/>
        <w:jc w:val="both"/>
        <w:rPr>
          <w:sz w:val="28"/>
          <w:szCs w:val="28"/>
        </w:rPr>
      </w:pPr>
    </w:p>
    <w:p w14:paraId="4D350ED6" w14:textId="5A8B1B87" w:rsidR="003F161E" w:rsidRDefault="00653B3D" w:rsidP="00BD79FD">
      <w:pPr>
        <w:spacing w:line="240" w:lineRule="auto"/>
        <w:ind w:firstLine="567"/>
        <w:jc w:val="both"/>
        <w:rPr>
          <w:sz w:val="28"/>
          <w:szCs w:val="28"/>
        </w:rPr>
      </w:pPr>
      <w:r w:rsidRPr="006055EC">
        <w:rPr>
          <w:sz w:val="28"/>
          <w:szCs w:val="28"/>
        </w:rPr>
        <w:t>201</w:t>
      </w:r>
      <w:r>
        <w:rPr>
          <w:sz w:val="28"/>
          <w:szCs w:val="28"/>
        </w:rPr>
        <w:t>8.</w:t>
      </w:r>
      <w:r w:rsidRPr="006055EC">
        <w:rPr>
          <w:sz w:val="28"/>
          <w:szCs w:val="28"/>
        </w:rPr>
        <w:t xml:space="preserve"> gada</w:t>
      </w:r>
      <w:r w:rsidR="000546CF" w:rsidRPr="006055EC">
        <w:rPr>
          <w:sz w:val="28"/>
          <w:szCs w:val="28"/>
        </w:rPr>
        <w:t xml:space="preserve"> </w:t>
      </w:r>
      <w:r>
        <w:rPr>
          <w:sz w:val="28"/>
          <w:szCs w:val="28"/>
        </w:rPr>
        <w:t>11.-12. oktobrī</w:t>
      </w:r>
      <w:r w:rsidR="008F7DD0">
        <w:rPr>
          <w:sz w:val="28"/>
          <w:szCs w:val="28"/>
        </w:rPr>
        <w:t xml:space="preserve"> Luksemburgā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w:t>
      </w:r>
      <w:r w:rsidR="008F7DD0">
        <w:rPr>
          <w:sz w:val="28"/>
          <w:szCs w:val="28"/>
        </w:rPr>
        <w:t>šādi iekšlietu jomas jautājumi:</w:t>
      </w:r>
    </w:p>
    <w:p w14:paraId="0131AEC8" w14:textId="77777777" w:rsidR="003D7AAE" w:rsidRDefault="003D7AAE" w:rsidP="00BD79FD">
      <w:pPr>
        <w:spacing w:line="240" w:lineRule="auto"/>
        <w:ind w:firstLine="567"/>
        <w:jc w:val="both"/>
        <w:rPr>
          <w:sz w:val="28"/>
          <w:szCs w:val="28"/>
        </w:rPr>
      </w:pPr>
    </w:p>
    <w:p w14:paraId="058A6135" w14:textId="4A97BB0E" w:rsidR="008F7DD0" w:rsidRPr="003D7AAE" w:rsidRDefault="008F7DD0" w:rsidP="0039155A">
      <w:pPr>
        <w:pStyle w:val="ListParagraph"/>
        <w:numPr>
          <w:ilvl w:val="0"/>
          <w:numId w:val="41"/>
        </w:numPr>
        <w:spacing w:after="240" w:line="240" w:lineRule="auto"/>
        <w:jc w:val="both"/>
        <w:rPr>
          <w:sz w:val="28"/>
          <w:szCs w:val="28"/>
        </w:rPr>
      </w:pPr>
      <w:r w:rsidRPr="003D7AAE">
        <w:rPr>
          <w:i/>
          <w:sz w:val="28"/>
          <w:szCs w:val="28"/>
        </w:rPr>
        <w:t xml:space="preserve">Regula, ar ko groza </w:t>
      </w:r>
      <w:r w:rsidR="005C46D7">
        <w:rPr>
          <w:i/>
          <w:sz w:val="28"/>
          <w:szCs w:val="28"/>
        </w:rPr>
        <w:t>Regulu par Eiropas robežu un krasta apsardzi</w:t>
      </w:r>
    </w:p>
    <w:p w14:paraId="1BEE39F8" w14:textId="5A58D101" w:rsidR="009A37DB" w:rsidRPr="009730E9" w:rsidRDefault="009730E9" w:rsidP="009C7A1E">
      <w:pPr>
        <w:widowControl/>
        <w:spacing w:after="240" w:line="240" w:lineRule="auto"/>
        <w:jc w:val="both"/>
        <w:rPr>
          <w:sz w:val="28"/>
          <w:szCs w:val="28"/>
        </w:rPr>
      </w:pPr>
      <w:r w:rsidRPr="009730E9">
        <w:rPr>
          <w:sz w:val="28"/>
          <w:szCs w:val="28"/>
        </w:rPr>
        <w:t xml:space="preserve">Eiropas Aģentūra operatīvās sadarbības vadībai </w:t>
      </w:r>
      <w:r w:rsidR="00BD6236">
        <w:rPr>
          <w:sz w:val="28"/>
          <w:szCs w:val="28"/>
        </w:rPr>
        <w:t xml:space="preserve">(turpmāk – Aģentūra) </w:t>
      </w:r>
      <w:r w:rsidRPr="009730E9">
        <w:rPr>
          <w:sz w:val="28"/>
          <w:szCs w:val="28"/>
        </w:rPr>
        <w:t>pie Eiropas Savienības (turpmāk – ES) dalībvalstu ārējām robežām FRONTEX ir izveidota saskaņā ar Padomes 2004.</w:t>
      </w:r>
      <w:r w:rsidR="00653B3D">
        <w:rPr>
          <w:sz w:val="28"/>
          <w:szCs w:val="28"/>
        </w:rPr>
        <w:t xml:space="preserve"> </w:t>
      </w:r>
      <w:r w:rsidRPr="009730E9">
        <w:rPr>
          <w:sz w:val="28"/>
          <w:szCs w:val="28"/>
        </w:rPr>
        <w:t>gada 26.</w:t>
      </w:r>
      <w:r w:rsidR="00653B3D">
        <w:rPr>
          <w:sz w:val="28"/>
          <w:szCs w:val="28"/>
        </w:rPr>
        <w:t xml:space="preserve"> </w:t>
      </w:r>
      <w:r w:rsidRPr="009730E9">
        <w:rPr>
          <w:sz w:val="28"/>
          <w:szCs w:val="28"/>
        </w:rPr>
        <w:t>oktobra Regulu (EK) Nr.</w:t>
      </w:r>
      <w:r w:rsidR="00653B3D">
        <w:rPr>
          <w:sz w:val="28"/>
          <w:szCs w:val="28"/>
        </w:rPr>
        <w:t xml:space="preserve"> </w:t>
      </w:r>
      <w:r w:rsidRPr="009730E9">
        <w:rPr>
          <w:sz w:val="28"/>
          <w:szCs w:val="28"/>
        </w:rPr>
        <w:t>2007/2004.</w:t>
      </w:r>
    </w:p>
    <w:p w14:paraId="4C2F7D4E" w14:textId="09AE4E1A" w:rsidR="009730E9" w:rsidRPr="009730E9" w:rsidRDefault="009730E9" w:rsidP="009C7A1E">
      <w:pPr>
        <w:tabs>
          <w:tab w:val="left" w:pos="720"/>
        </w:tabs>
        <w:spacing w:after="240" w:line="240" w:lineRule="auto"/>
        <w:jc w:val="both"/>
        <w:rPr>
          <w:sz w:val="28"/>
          <w:szCs w:val="28"/>
        </w:rPr>
      </w:pPr>
      <w:r w:rsidRPr="009730E9">
        <w:rPr>
          <w:sz w:val="28"/>
          <w:szCs w:val="28"/>
        </w:rPr>
        <w:t>Ņemot vērā nepieciešamību nodrošināt Eiropas integrēto robežu pārvaldību pie ārējām robežām ar nolūku efektīvi kontrolēt to šķērsošanu, stiprināt pārvaldību un aizsargāt Šengenas telpu bez iekšējām robežām, kā arī nepieciešamību veikt pasākumus, lai nodrošinātos nākotnē pret nekontrolējamu personu plūsmu pāri ES robežām 2016.</w:t>
      </w:r>
      <w:r w:rsidR="00653B3D">
        <w:rPr>
          <w:sz w:val="28"/>
          <w:szCs w:val="28"/>
        </w:rPr>
        <w:t xml:space="preserve"> </w:t>
      </w:r>
      <w:r w:rsidRPr="009730E9">
        <w:rPr>
          <w:sz w:val="28"/>
          <w:szCs w:val="28"/>
        </w:rPr>
        <w:t>gada 14.</w:t>
      </w:r>
      <w:r w:rsidR="00653B3D">
        <w:rPr>
          <w:sz w:val="28"/>
          <w:szCs w:val="28"/>
        </w:rPr>
        <w:t xml:space="preserve"> </w:t>
      </w:r>
      <w:r w:rsidRPr="009730E9">
        <w:rPr>
          <w:sz w:val="28"/>
          <w:szCs w:val="28"/>
        </w:rPr>
        <w:t xml:space="preserve">septembrī stājās spēkā Eiropas Parlamenta un Padomes Regula </w:t>
      </w:r>
      <w:proofErr w:type="gramStart"/>
      <w:r w:rsidRPr="009730E9">
        <w:rPr>
          <w:sz w:val="28"/>
          <w:szCs w:val="28"/>
        </w:rPr>
        <w:t>(</w:t>
      </w:r>
      <w:proofErr w:type="gramEnd"/>
      <w:r w:rsidRPr="009730E9">
        <w:rPr>
          <w:sz w:val="28"/>
          <w:szCs w:val="28"/>
        </w:rPr>
        <w:t>EK) Nr.</w:t>
      </w:r>
      <w:r w:rsidR="00653B3D">
        <w:rPr>
          <w:sz w:val="28"/>
          <w:szCs w:val="28"/>
        </w:rPr>
        <w:t xml:space="preserve"> </w:t>
      </w:r>
      <w:r w:rsidRPr="009730E9">
        <w:rPr>
          <w:sz w:val="28"/>
          <w:szCs w:val="28"/>
        </w:rPr>
        <w:t xml:space="preserve">2016/1624 par Eiropas Robežu un krasta apsardzi un ar ko groza Eiropas Parlamenta un Padomes Regulu (ES) 2016/399 un ar ko atceļ Eiropas Parlamenta un Padomes Regulu (EK) Nr. 863/2007, Padomes Regulu (EK) Nr. 2007/2004 un Padomes Lēmumu 2005/267/EK, paplašinot </w:t>
      </w:r>
      <w:r w:rsidR="00BD6236">
        <w:rPr>
          <w:sz w:val="28"/>
          <w:szCs w:val="28"/>
        </w:rPr>
        <w:t>Aģentūras</w:t>
      </w:r>
      <w:r w:rsidRPr="009730E9">
        <w:rPr>
          <w:sz w:val="28"/>
          <w:szCs w:val="28"/>
        </w:rPr>
        <w:t xml:space="preserve"> mandātu atgriešanas jomā, robežu pārvaldības trūkumu novēršanā un atbalsta sniegšanā dalībvalstīm.</w:t>
      </w:r>
    </w:p>
    <w:p w14:paraId="5477064D" w14:textId="602D7CF1" w:rsidR="009730E9" w:rsidRPr="009730E9" w:rsidRDefault="009730E9" w:rsidP="009C7A1E">
      <w:pPr>
        <w:tabs>
          <w:tab w:val="left" w:pos="720"/>
        </w:tabs>
        <w:spacing w:after="240" w:line="240" w:lineRule="auto"/>
        <w:jc w:val="both"/>
        <w:rPr>
          <w:sz w:val="28"/>
          <w:szCs w:val="28"/>
          <w:lang w:eastAsia="en-US"/>
        </w:rPr>
      </w:pPr>
      <w:r w:rsidRPr="009730E9">
        <w:rPr>
          <w:sz w:val="28"/>
          <w:szCs w:val="28"/>
          <w:lang w:eastAsia="en-US"/>
        </w:rPr>
        <w:t>2018.</w:t>
      </w:r>
      <w:r w:rsidR="00653B3D">
        <w:rPr>
          <w:sz w:val="28"/>
          <w:szCs w:val="28"/>
          <w:lang w:eastAsia="en-US"/>
        </w:rPr>
        <w:t xml:space="preserve"> </w:t>
      </w:r>
      <w:r w:rsidRPr="009730E9">
        <w:rPr>
          <w:sz w:val="28"/>
          <w:szCs w:val="28"/>
          <w:lang w:eastAsia="en-US"/>
        </w:rPr>
        <w:t>gada 28.</w:t>
      </w:r>
      <w:r w:rsidR="00653B3D">
        <w:rPr>
          <w:sz w:val="28"/>
          <w:szCs w:val="28"/>
          <w:lang w:eastAsia="en-US"/>
        </w:rPr>
        <w:t xml:space="preserve"> </w:t>
      </w:r>
      <w:r w:rsidRPr="009730E9">
        <w:rPr>
          <w:sz w:val="28"/>
          <w:szCs w:val="28"/>
          <w:lang w:eastAsia="en-US"/>
        </w:rPr>
        <w:t>jūnija sanāksmē Eiropadome aicināja turpināt ES ārējo robežu kontroles stiprināšanu, piešķirot plašākas pilnvaras un palielinot Aģentūras resursus, kā arī veicinot tās sadarbību ar trešajām valstīm.</w:t>
      </w:r>
    </w:p>
    <w:p w14:paraId="49AC45F8" w14:textId="65E466E9" w:rsidR="009730E9" w:rsidRPr="009730E9" w:rsidRDefault="009730E9" w:rsidP="009C7A1E">
      <w:pPr>
        <w:pStyle w:val="Default"/>
        <w:spacing w:after="240"/>
        <w:jc w:val="both"/>
        <w:rPr>
          <w:color w:val="auto"/>
          <w:sz w:val="28"/>
          <w:szCs w:val="28"/>
        </w:rPr>
      </w:pPr>
      <w:r w:rsidRPr="009730E9">
        <w:rPr>
          <w:sz w:val="28"/>
          <w:szCs w:val="28"/>
        </w:rPr>
        <w:t>2018.</w:t>
      </w:r>
      <w:r w:rsidR="00653B3D">
        <w:rPr>
          <w:sz w:val="28"/>
          <w:szCs w:val="28"/>
        </w:rPr>
        <w:t xml:space="preserve"> </w:t>
      </w:r>
      <w:r w:rsidRPr="009730E9">
        <w:rPr>
          <w:sz w:val="28"/>
          <w:szCs w:val="28"/>
        </w:rPr>
        <w:t>gada 12.</w:t>
      </w:r>
      <w:r w:rsidR="00653B3D">
        <w:rPr>
          <w:sz w:val="28"/>
          <w:szCs w:val="28"/>
        </w:rPr>
        <w:t xml:space="preserve"> </w:t>
      </w:r>
      <w:r w:rsidRPr="009730E9">
        <w:rPr>
          <w:sz w:val="28"/>
          <w:szCs w:val="28"/>
        </w:rPr>
        <w:t xml:space="preserve">septembrī </w:t>
      </w:r>
      <w:r w:rsidRPr="009730E9">
        <w:rPr>
          <w:color w:val="auto"/>
          <w:sz w:val="28"/>
          <w:szCs w:val="28"/>
        </w:rPr>
        <w:t xml:space="preserve">Eiropas Komisija </w:t>
      </w:r>
      <w:r w:rsidRPr="00F464C6">
        <w:rPr>
          <w:color w:val="auto"/>
          <w:sz w:val="28"/>
          <w:szCs w:val="28"/>
          <w:u w:val="single"/>
        </w:rPr>
        <w:t xml:space="preserve">nāca klajā ar jauno priekšlikumu </w:t>
      </w:r>
      <w:r w:rsidR="003619E2" w:rsidRPr="00F464C6">
        <w:rPr>
          <w:color w:val="auto"/>
          <w:sz w:val="28"/>
          <w:szCs w:val="28"/>
          <w:u w:val="single"/>
        </w:rPr>
        <w:t>R</w:t>
      </w:r>
      <w:r w:rsidRPr="00F464C6">
        <w:rPr>
          <w:color w:val="auto"/>
          <w:sz w:val="28"/>
          <w:szCs w:val="28"/>
          <w:u w:val="single"/>
        </w:rPr>
        <w:t>egulai par</w:t>
      </w:r>
      <w:r w:rsidR="009E156F" w:rsidRPr="00F464C6">
        <w:rPr>
          <w:color w:val="auto"/>
          <w:sz w:val="28"/>
          <w:szCs w:val="28"/>
          <w:u w:val="single"/>
        </w:rPr>
        <w:t xml:space="preserve"> Eiropas Robežu un krasta apsardzi</w:t>
      </w:r>
      <w:r w:rsidR="009E156F" w:rsidRPr="009E156F">
        <w:rPr>
          <w:color w:val="auto"/>
          <w:sz w:val="28"/>
          <w:szCs w:val="28"/>
        </w:rPr>
        <w:t xml:space="preserve"> un ar ko atceļ Padomes Vienoto rīcību Nr. 98/700/</w:t>
      </w:r>
      <w:r w:rsidR="00F464C6">
        <w:rPr>
          <w:color w:val="auto"/>
          <w:sz w:val="28"/>
          <w:szCs w:val="28"/>
        </w:rPr>
        <w:t>TI</w:t>
      </w:r>
      <w:r w:rsidR="009E156F" w:rsidRPr="009E156F">
        <w:rPr>
          <w:color w:val="auto"/>
          <w:sz w:val="28"/>
          <w:szCs w:val="28"/>
        </w:rPr>
        <w:t xml:space="preserve">, Eiropas Parlamenta un Padomes </w:t>
      </w:r>
      <w:r w:rsidR="00F464C6">
        <w:rPr>
          <w:color w:val="auto"/>
          <w:sz w:val="28"/>
          <w:szCs w:val="28"/>
        </w:rPr>
        <w:t>r</w:t>
      </w:r>
      <w:r w:rsidR="009E156F" w:rsidRPr="009E156F">
        <w:rPr>
          <w:color w:val="auto"/>
          <w:sz w:val="28"/>
          <w:szCs w:val="28"/>
        </w:rPr>
        <w:t xml:space="preserve">egulu (ES) Nr. 1052/2013 un Eiropas Parlamenta un Padomes </w:t>
      </w:r>
      <w:r w:rsidR="00F464C6">
        <w:rPr>
          <w:color w:val="auto"/>
          <w:sz w:val="28"/>
          <w:szCs w:val="28"/>
        </w:rPr>
        <w:t>r</w:t>
      </w:r>
      <w:r w:rsidR="009E156F" w:rsidRPr="009E156F">
        <w:rPr>
          <w:color w:val="auto"/>
          <w:sz w:val="28"/>
          <w:szCs w:val="28"/>
        </w:rPr>
        <w:t>egulu (ES)</w:t>
      </w:r>
      <w:r w:rsidR="009E156F">
        <w:rPr>
          <w:color w:val="auto"/>
          <w:sz w:val="28"/>
          <w:szCs w:val="28"/>
        </w:rPr>
        <w:t xml:space="preserve"> </w:t>
      </w:r>
      <w:r w:rsidR="009E156F" w:rsidRPr="009E156F">
        <w:rPr>
          <w:color w:val="auto"/>
          <w:sz w:val="28"/>
          <w:szCs w:val="28"/>
        </w:rPr>
        <w:t>Nr. 2016/1624</w:t>
      </w:r>
      <w:r w:rsidRPr="009730E9">
        <w:rPr>
          <w:color w:val="auto"/>
          <w:sz w:val="28"/>
          <w:szCs w:val="28"/>
        </w:rPr>
        <w:t>.</w:t>
      </w:r>
    </w:p>
    <w:p w14:paraId="71052A23" w14:textId="77777777" w:rsidR="009730E9" w:rsidRPr="009730E9" w:rsidRDefault="009730E9" w:rsidP="006C1A7B">
      <w:pPr>
        <w:pStyle w:val="Default"/>
        <w:jc w:val="both"/>
        <w:rPr>
          <w:color w:val="auto"/>
          <w:sz w:val="28"/>
          <w:szCs w:val="28"/>
        </w:rPr>
      </w:pPr>
      <w:r w:rsidRPr="009730E9">
        <w:rPr>
          <w:color w:val="auto"/>
          <w:sz w:val="28"/>
          <w:szCs w:val="28"/>
        </w:rPr>
        <w:t>Jaunā regula paredz:</w:t>
      </w:r>
    </w:p>
    <w:p w14:paraId="6E2E61E5" w14:textId="43951FD1" w:rsidR="009730E9" w:rsidRPr="009730E9" w:rsidRDefault="009730E9" w:rsidP="00A66C24">
      <w:pPr>
        <w:pStyle w:val="Default"/>
        <w:numPr>
          <w:ilvl w:val="0"/>
          <w:numId w:val="41"/>
        </w:numPr>
        <w:jc w:val="both"/>
        <w:rPr>
          <w:color w:val="auto"/>
          <w:sz w:val="28"/>
          <w:szCs w:val="28"/>
        </w:rPr>
      </w:pPr>
      <w:r w:rsidRPr="009730E9">
        <w:rPr>
          <w:color w:val="auto"/>
          <w:sz w:val="28"/>
          <w:szCs w:val="28"/>
        </w:rPr>
        <w:t>līdz 2020.</w:t>
      </w:r>
      <w:r w:rsidR="009E156F">
        <w:rPr>
          <w:color w:val="auto"/>
          <w:sz w:val="28"/>
          <w:szCs w:val="28"/>
        </w:rPr>
        <w:t xml:space="preserve"> </w:t>
      </w:r>
      <w:r w:rsidRPr="009730E9">
        <w:rPr>
          <w:color w:val="auto"/>
          <w:sz w:val="28"/>
          <w:szCs w:val="28"/>
        </w:rPr>
        <w:t>gadam izveidot pastāvīgu 10 000 cilvēku operatīvo korpusu ar savu aprīkojumu. Saskaņā ar priekšlikuma 3. un 4.</w:t>
      </w:r>
      <w:r w:rsidR="009E156F">
        <w:rPr>
          <w:color w:val="auto"/>
          <w:sz w:val="28"/>
          <w:szCs w:val="28"/>
        </w:rPr>
        <w:t xml:space="preserve"> </w:t>
      </w:r>
      <w:r w:rsidRPr="009730E9">
        <w:rPr>
          <w:color w:val="auto"/>
          <w:sz w:val="28"/>
          <w:szCs w:val="28"/>
        </w:rPr>
        <w:t>pielikumu 2020.</w:t>
      </w:r>
      <w:r w:rsidR="009E156F">
        <w:rPr>
          <w:color w:val="auto"/>
          <w:sz w:val="28"/>
          <w:szCs w:val="28"/>
        </w:rPr>
        <w:t xml:space="preserve"> </w:t>
      </w:r>
      <w:r w:rsidRPr="009730E9">
        <w:rPr>
          <w:color w:val="auto"/>
          <w:sz w:val="28"/>
          <w:szCs w:val="28"/>
        </w:rPr>
        <w:t>gadā Latvijai būs jānodrošina 30 eksperti ilgtermiņā un 140 eksperti īstermiņā darbam Aģentūrā;</w:t>
      </w:r>
    </w:p>
    <w:p w14:paraId="046E7EAA" w14:textId="77777777" w:rsidR="009730E9" w:rsidRPr="009730E9" w:rsidRDefault="009730E9" w:rsidP="00A66C24">
      <w:pPr>
        <w:pStyle w:val="Default"/>
        <w:numPr>
          <w:ilvl w:val="0"/>
          <w:numId w:val="46"/>
        </w:numPr>
        <w:jc w:val="both"/>
        <w:rPr>
          <w:color w:val="auto"/>
          <w:sz w:val="28"/>
          <w:szCs w:val="28"/>
        </w:rPr>
      </w:pPr>
      <w:r w:rsidRPr="009730E9">
        <w:rPr>
          <w:color w:val="auto"/>
          <w:sz w:val="28"/>
          <w:szCs w:val="28"/>
        </w:rPr>
        <w:lastRenderedPageBreak/>
        <w:t>piešķirt Aģentūras pastāvīgajiem darbiniekiem izpildvaras funkcijas un plašākas atbalsta funkcijas dalībvalstīm atgriešanas procedūras īstenošanai</w:t>
      </w:r>
      <w:r w:rsidRPr="009730E9">
        <w:rPr>
          <w:sz w:val="28"/>
          <w:szCs w:val="28"/>
        </w:rPr>
        <w:t>, neskarot dalībvalstu kompetenci atgriešanas lēmumu pieņemšanā;</w:t>
      </w:r>
    </w:p>
    <w:p w14:paraId="1DFDE599" w14:textId="7B817048" w:rsidR="009730E9" w:rsidRPr="009730E9" w:rsidRDefault="009730E9" w:rsidP="00A66C24">
      <w:pPr>
        <w:pStyle w:val="Default"/>
        <w:numPr>
          <w:ilvl w:val="0"/>
          <w:numId w:val="46"/>
        </w:numPr>
        <w:jc w:val="both"/>
        <w:rPr>
          <w:color w:val="auto"/>
          <w:sz w:val="28"/>
          <w:szCs w:val="28"/>
        </w:rPr>
      </w:pPr>
      <w:r w:rsidRPr="009730E9">
        <w:rPr>
          <w:color w:val="auto"/>
          <w:sz w:val="28"/>
          <w:szCs w:val="28"/>
        </w:rPr>
        <w:t>veidot ciešu sadarbību starp Aģentūras un ES Patvēruma aģentūru</w:t>
      </w:r>
      <w:r w:rsidR="00BD6236">
        <w:rPr>
          <w:color w:val="auto"/>
          <w:sz w:val="28"/>
          <w:szCs w:val="28"/>
        </w:rPr>
        <w:t xml:space="preserve"> (turpmāk</w:t>
      </w:r>
      <w:r w:rsidR="00406A15">
        <w:rPr>
          <w:color w:val="auto"/>
          <w:sz w:val="28"/>
          <w:szCs w:val="28"/>
        </w:rPr>
        <w:t xml:space="preserve"> – </w:t>
      </w:r>
      <w:r w:rsidR="00BD6236">
        <w:rPr>
          <w:color w:val="auto"/>
          <w:sz w:val="28"/>
          <w:szCs w:val="28"/>
        </w:rPr>
        <w:t>Patvēruma aģentūra)</w:t>
      </w:r>
      <w:r w:rsidRPr="009730E9">
        <w:rPr>
          <w:color w:val="auto"/>
          <w:sz w:val="28"/>
          <w:szCs w:val="28"/>
        </w:rPr>
        <w:t xml:space="preserve">; </w:t>
      </w:r>
    </w:p>
    <w:p w14:paraId="305DEE02" w14:textId="77777777" w:rsidR="009730E9" w:rsidRPr="009730E9" w:rsidRDefault="009730E9" w:rsidP="00A66C24">
      <w:pPr>
        <w:pStyle w:val="Default"/>
        <w:numPr>
          <w:ilvl w:val="0"/>
          <w:numId w:val="46"/>
        </w:numPr>
        <w:jc w:val="both"/>
        <w:rPr>
          <w:color w:val="auto"/>
          <w:sz w:val="28"/>
          <w:szCs w:val="28"/>
        </w:rPr>
      </w:pPr>
      <w:r w:rsidRPr="009730E9">
        <w:rPr>
          <w:color w:val="auto"/>
          <w:sz w:val="28"/>
          <w:szCs w:val="28"/>
        </w:rPr>
        <w:t>pastiprināt Aģentūras sadarbību ar trešajām valstīm, paredzot iespēju uzsākt kopīgas operācijas un izvietot personālu tajās;</w:t>
      </w:r>
    </w:p>
    <w:p w14:paraId="1E808AE3" w14:textId="7C980DDB" w:rsidR="009730E9" w:rsidRPr="009730E9" w:rsidRDefault="009730E9" w:rsidP="009C7A1E">
      <w:pPr>
        <w:pStyle w:val="Default"/>
        <w:numPr>
          <w:ilvl w:val="0"/>
          <w:numId w:val="46"/>
        </w:numPr>
        <w:spacing w:after="240"/>
        <w:jc w:val="both"/>
        <w:rPr>
          <w:color w:val="auto"/>
          <w:sz w:val="28"/>
          <w:szCs w:val="28"/>
        </w:rPr>
      </w:pPr>
      <w:r w:rsidRPr="009730E9">
        <w:rPr>
          <w:color w:val="auto"/>
          <w:sz w:val="28"/>
          <w:szCs w:val="28"/>
        </w:rPr>
        <w:t>piešķirt Aģentūras darbībai lielākus finanšu līdzekļus – lai finansētu jaunos pienākumus, t.sk., nodrošinātu Aģentūras darbinieku un operatīvā korpusa apmācības mācību iestādēs, balstoties uz sadarbību ar atsevišķām dalībvalstīm, 2019. un 2020.</w:t>
      </w:r>
      <w:r w:rsidR="009E156F">
        <w:rPr>
          <w:color w:val="auto"/>
          <w:sz w:val="28"/>
          <w:szCs w:val="28"/>
        </w:rPr>
        <w:t xml:space="preserve"> </w:t>
      </w:r>
      <w:r w:rsidR="00406A15">
        <w:rPr>
          <w:color w:val="auto"/>
          <w:sz w:val="28"/>
          <w:szCs w:val="28"/>
        </w:rPr>
        <w:t>gadā</w:t>
      </w:r>
      <w:r w:rsidRPr="009730E9">
        <w:rPr>
          <w:color w:val="auto"/>
          <w:sz w:val="28"/>
          <w:szCs w:val="28"/>
        </w:rPr>
        <w:t xml:space="preserve"> papildu</w:t>
      </w:r>
      <w:r w:rsidR="00406A15">
        <w:rPr>
          <w:color w:val="auto"/>
          <w:sz w:val="28"/>
          <w:szCs w:val="28"/>
        </w:rPr>
        <w:t>s</w:t>
      </w:r>
      <w:r w:rsidRPr="009730E9">
        <w:rPr>
          <w:color w:val="auto"/>
          <w:sz w:val="28"/>
          <w:szCs w:val="28"/>
        </w:rPr>
        <w:t xml:space="preserve"> esošajam budžetam nepieciešami 577,5 milj. eiro pašreizējās daudzgadu finanšu shēmas ietvaros. Kopējās izmaksas periodam no 2019. līdz 2020.</w:t>
      </w:r>
      <w:r w:rsidR="009E156F">
        <w:rPr>
          <w:color w:val="auto"/>
          <w:sz w:val="28"/>
          <w:szCs w:val="28"/>
        </w:rPr>
        <w:t xml:space="preserve"> </w:t>
      </w:r>
      <w:r w:rsidRPr="009730E9">
        <w:rPr>
          <w:color w:val="auto"/>
          <w:sz w:val="28"/>
          <w:szCs w:val="28"/>
        </w:rPr>
        <w:t>gadam plānotas 1,22 miljardu eiro apmērā, savukārt nākamajam ES daudzgadu budžetam periodā no 2021. līdz 2027.</w:t>
      </w:r>
      <w:r w:rsidR="009E156F">
        <w:rPr>
          <w:color w:val="auto"/>
          <w:sz w:val="28"/>
          <w:szCs w:val="28"/>
        </w:rPr>
        <w:t xml:space="preserve"> </w:t>
      </w:r>
      <w:r w:rsidRPr="009730E9">
        <w:rPr>
          <w:color w:val="auto"/>
          <w:sz w:val="28"/>
          <w:szCs w:val="28"/>
        </w:rPr>
        <w:t>gadam – 11,27 miljardi eiro.</w:t>
      </w:r>
    </w:p>
    <w:p w14:paraId="445CD6DE" w14:textId="77777777" w:rsidR="009730E9" w:rsidRPr="009730E9" w:rsidRDefault="009730E9" w:rsidP="00595DED">
      <w:pPr>
        <w:pStyle w:val="Default"/>
        <w:jc w:val="both"/>
        <w:rPr>
          <w:color w:val="auto"/>
          <w:sz w:val="28"/>
          <w:szCs w:val="28"/>
        </w:rPr>
      </w:pPr>
      <w:r w:rsidRPr="009730E9">
        <w:rPr>
          <w:color w:val="auto"/>
          <w:sz w:val="28"/>
          <w:szCs w:val="28"/>
        </w:rPr>
        <w:t>Jaunā regula paredz arī tajā iekļaut līdz šim divus atsevišķus regulējumus:</w:t>
      </w:r>
    </w:p>
    <w:p w14:paraId="38ABE987" w14:textId="77777777" w:rsidR="009730E9" w:rsidRPr="009730E9" w:rsidRDefault="009730E9" w:rsidP="00A66C24">
      <w:pPr>
        <w:pStyle w:val="Default"/>
        <w:numPr>
          <w:ilvl w:val="0"/>
          <w:numId w:val="47"/>
        </w:numPr>
        <w:jc w:val="both"/>
        <w:rPr>
          <w:color w:val="auto"/>
          <w:sz w:val="28"/>
          <w:szCs w:val="28"/>
        </w:rPr>
      </w:pPr>
      <w:r w:rsidRPr="009730E9">
        <w:rPr>
          <w:sz w:val="28"/>
          <w:szCs w:val="28"/>
        </w:rPr>
        <w:t xml:space="preserve">Eiropas Robežu uzraudzības sistēmas (turpmāk – </w:t>
      </w:r>
      <w:r w:rsidRPr="009730E9">
        <w:rPr>
          <w:color w:val="auto"/>
          <w:sz w:val="28"/>
          <w:szCs w:val="28"/>
        </w:rPr>
        <w:t>EUROSUR) darbības jomas paplašināšana un stiprināšana:</w:t>
      </w:r>
    </w:p>
    <w:p w14:paraId="362AA295" w14:textId="77777777" w:rsidR="009730E9" w:rsidRPr="009730E9" w:rsidRDefault="009730E9" w:rsidP="00A66C24">
      <w:pPr>
        <w:pStyle w:val="Default"/>
        <w:numPr>
          <w:ilvl w:val="1"/>
          <w:numId w:val="47"/>
        </w:numPr>
        <w:jc w:val="both"/>
        <w:rPr>
          <w:color w:val="auto"/>
          <w:sz w:val="28"/>
          <w:szCs w:val="28"/>
        </w:rPr>
      </w:pPr>
      <w:r w:rsidRPr="009730E9">
        <w:rPr>
          <w:sz w:val="28"/>
          <w:szCs w:val="28"/>
        </w:rPr>
        <w:t>iekļaujot robežu kontroles punktu novērošanu un gaisa robežu uzraudzību, ko šobrīd dalībvalstis veic brīvprātīgi</w:t>
      </w:r>
      <w:r w:rsidRPr="009730E9">
        <w:rPr>
          <w:color w:val="auto"/>
          <w:sz w:val="28"/>
          <w:szCs w:val="28"/>
        </w:rPr>
        <w:t>,</w:t>
      </w:r>
    </w:p>
    <w:p w14:paraId="1CABECFF" w14:textId="12F45A70" w:rsidR="009730E9" w:rsidRPr="009730E9" w:rsidRDefault="00406A15" w:rsidP="00A66C24">
      <w:pPr>
        <w:pStyle w:val="Default"/>
        <w:numPr>
          <w:ilvl w:val="1"/>
          <w:numId w:val="47"/>
        </w:numPr>
        <w:jc w:val="both"/>
        <w:rPr>
          <w:color w:val="auto"/>
          <w:sz w:val="28"/>
          <w:szCs w:val="28"/>
        </w:rPr>
      </w:pPr>
      <w:r>
        <w:rPr>
          <w:color w:val="auto"/>
          <w:sz w:val="28"/>
          <w:szCs w:val="28"/>
        </w:rPr>
        <w:t>veicinot izpratni</w:t>
      </w:r>
      <w:r w:rsidR="009730E9" w:rsidRPr="009730E9">
        <w:rPr>
          <w:color w:val="auto"/>
          <w:sz w:val="28"/>
          <w:szCs w:val="28"/>
        </w:rPr>
        <w:t xml:space="preserve"> par situāciju, risku analīzes, novēršanas un reaģēšanas procedūru,</w:t>
      </w:r>
    </w:p>
    <w:p w14:paraId="0AAFB554" w14:textId="5C0BFEAF" w:rsidR="009730E9" w:rsidRPr="009730E9" w:rsidRDefault="00406A15" w:rsidP="00A66C24">
      <w:pPr>
        <w:pStyle w:val="Default"/>
        <w:numPr>
          <w:ilvl w:val="1"/>
          <w:numId w:val="47"/>
        </w:numPr>
        <w:jc w:val="both"/>
        <w:rPr>
          <w:color w:val="auto"/>
          <w:sz w:val="28"/>
          <w:szCs w:val="28"/>
        </w:rPr>
      </w:pPr>
      <w:r w:rsidRPr="009730E9">
        <w:rPr>
          <w:sz w:val="28"/>
          <w:szCs w:val="28"/>
        </w:rPr>
        <w:t>ar valsts koordinācijas centru starpniecību</w:t>
      </w:r>
      <w:r>
        <w:rPr>
          <w:color w:val="auto"/>
          <w:sz w:val="28"/>
          <w:szCs w:val="28"/>
        </w:rPr>
        <w:t xml:space="preserve"> uzlabojot </w:t>
      </w:r>
      <w:r w:rsidRPr="009730E9">
        <w:rPr>
          <w:color w:val="auto"/>
          <w:sz w:val="28"/>
          <w:szCs w:val="28"/>
        </w:rPr>
        <w:t>informācijas apmaiņ</w:t>
      </w:r>
      <w:r>
        <w:rPr>
          <w:color w:val="auto"/>
          <w:sz w:val="28"/>
          <w:szCs w:val="28"/>
        </w:rPr>
        <w:t>u</w:t>
      </w:r>
      <w:r w:rsidRPr="009730E9">
        <w:rPr>
          <w:color w:val="auto"/>
          <w:sz w:val="28"/>
          <w:szCs w:val="28"/>
        </w:rPr>
        <w:t xml:space="preserve"> starp dalībvalstīm, trešajām valstīm un Aģentūru</w:t>
      </w:r>
      <w:r w:rsidR="009730E9" w:rsidRPr="009730E9">
        <w:rPr>
          <w:color w:val="auto"/>
          <w:sz w:val="28"/>
          <w:szCs w:val="28"/>
        </w:rPr>
        <w:t>;</w:t>
      </w:r>
    </w:p>
    <w:p w14:paraId="2B54A948" w14:textId="11CBFDF5" w:rsidR="009730E9" w:rsidRDefault="009730E9" w:rsidP="009C7A1E">
      <w:pPr>
        <w:pStyle w:val="ListParagraph"/>
        <w:numPr>
          <w:ilvl w:val="0"/>
          <w:numId w:val="47"/>
        </w:numPr>
        <w:tabs>
          <w:tab w:val="left" w:pos="720"/>
        </w:tabs>
        <w:spacing w:after="240" w:line="240" w:lineRule="auto"/>
        <w:jc w:val="both"/>
        <w:rPr>
          <w:sz w:val="28"/>
          <w:szCs w:val="28"/>
        </w:rPr>
      </w:pPr>
      <w:r w:rsidRPr="009730E9">
        <w:rPr>
          <w:sz w:val="28"/>
          <w:szCs w:val="28"/>
        </w:rPr>
        <w:t>FADO sistēmas pārņemšana Aģentūras pārziņā, lai pielāgotu to esošajiem un iespējamajiem izaicinājumiem.</w:t>
      </w:r>
    </w:p>
    <w:p w14:paraId="44E57CBF" w14:textId="150BA952" w:rsidR="00BD6236" w:rsidRPr="00A66C24" w:rsidRDefault="00BD6236" w:rsidP="009C7A1E">
      <w:pPr>
        <w:spacing w:after="240" w:line="240" w:lineRule="auto"/>
        <w:jc w:val="both"/>
        <w:rPr>
          <w:sz w:val="28"/>
          <w:szCs w:val="28"/>
        </w:rPr>
      </w:pPr>
      <w:r>
        <w:rPr>
          <w:sz w:val="28"/>
          <w:szCs w:val="28"/>
        </w:rPr>
        <w:t>Lai Aģentūra varētu pilnvērtīgi nodrošināt nepi</w:t>
      </w:r>
      <w:r w:rsidR="00685117">
        <w:rPr>
          <w:sz w:val="28"/>
          <w:szCs w:val="28"/>
        </w:rPr>
        <w:t xml:space="preserve">eciešamo atbalstu dalībvalstīm un stiprinātu starpaģentūru sadarbību, it īpaši kontekstā ar </w:t>
      </w:r>
      <w:r>
        <w:rPr>
          <w:sz w:val="28"/>
          <w:szCs w:val="28"/>
        </w:rPr>
        <w:t>migrācijas pārvaldības atbalsta vienību nosūtīšan</w:t>
      </w:r>
      <w:r w:rsidR="00685117">
        <w:rPr>
          <w:sz w:val="28"/>
          <w:szCs w:val="28"/>
        </w:rPr>
        <w:t>u</w:t>
      </w:r>
      <w:r>
        <w:rPr>
          <w:sz w:val="28"/>
          <w:szCs w:val="28"/>
        </w:rPr>
        <w:t xml:space="preserve"> uz konkrēto dalībvalsti, 2018.</w:t>
      </w:r>
      <w:r w:rsidR="009E156F">
        <w:rPr>
          <w:sz w:val="28"/>
          <w:szCs w:val="28"/>
        </w:rPr>
        <w:t xml:space="preserve"> </w:t>
      </w:r>
      <w:r>
        <w:rPr>
          <w:sz w:val="28"/>
          <w:szCs w:val="28"/>
        </w:rPr>
        <w:t>gada 12.</w:t>
      </w:r>
      <w:r w:rsidR="009E156F">
        <w:rPr>
          <w:sz w:val="28"/>
          <w:szCs w:val="28"/>
        </w:rPr>
        <w:t xml:space="preserve"> </w:t>
      </w:r>
      <w:r>
        <w:rPr>
          <w:sz w:val="28"/>
          <w:szCs w:val="28"/>
        </w:rPr>
        <w:t xml:space="preserve">septembrī Eiropas Komisija </w:t>
      </w:r>
      <w:r w:rsidRPr="00A66C24">
        <w:rPr>
          <w:sz w:val="28"/>
          <w:szCs w:val="28"/>
        </w:rPr>
        <w:t xml:space="preserve">nāca klajā </w:t>
      </w:r>
      <w:r>
        <w:rPr>
          <w:sz w:val="28"/>
          <w:szCs w:val="28"/>
        </w:rPr>
        <w:t xml:space="preserve">arī </w:t>
      </w:r>
      <w:r w:rsidRPr="00A66C24">
        <w:rPr>
          <w:sz w:val="28"/>
          <w:szCs w:val="28"/>
        </w:rPr>
        <w:t xml:space="preserve">ar </w:t>
      </w:r>
      <w:r w:rsidR="009E156F">
        <w:rPr>
          <w:bCs/>
          <w:sz w:val="28"/>
          <w:szCs w:val="28"/>
        </w:rPr>
        <w:t>grozītu</w:t>
      </w:r>
      <w:r w:rsidRPr="00A66C24">
        <w:rPr>
          <w:bCs/>
          <w:sz w:val="28"/>
          <w:szCs w:val="28"/>
        </w:rPr>
        <w:t xml:space="preserve"> priekšlikumu regulai par </w:t>
      </w:r>
      <w:r>
        <w:rPr>
          <w:bCs/>
          <w:sz w:val="28"/>
          <w:szCs w:val="28"/>
        </w:rPr>
        <w:t>P</w:t>
      </w:r>
      <w:r w:rsidRPr="00A66C24">
        <w:rPr>
          <w:bCs/>
          <w:sz w:val="28"/>
          <w:szCs w:val="28"/>
        </w:rPr>
        <w:t xml:space="preserve">atvēruma aģentūru, kas papildina iepriekšējo priekšlikumu, nodrošinot </w:t>
      </w:r>
      <w:r>
        <w:rPr>
          <w:bCs/>
          <w:sz w:val="28"/>
          <w:szCs w:val="28"/>
        </w:rPr>
        <w:t>Patvēruma a</w:t>
      </w:r>
      <w:r w:rsidRPr="00A66C24">
        <w:rPr>
          <w:bCs/>
          <w:sz w:val="28"/>
          <w:szCs w:val="28"/>
        </w:rPr>
        <w:t xml:space="preserve">ģentūru ar </w:t>
      </w:r>
      <w:r w:rsidRPr="00A66C24">
        <w:rPr>
          <w:color w:val="000000"/>
          <w:sz w:val="28"/>
          <w:szCs w:val="28"/>
          <w:shd w:val="clear" w:color="auto" w:fill="FFFFFF"/>
        </w:rPr>
        <w:t>nepieci</w:t>
      </w:r>
      <w:r>
        <w:rPr>
          <w:color w:val="000000"/>
          <w:sz w:val="28"/>
          <w:szCs w:val="28"/>
          <w:shd w:val="clear" w:color="auto" w:fill="FFFFFF"/>
        </w:rPr>
        <w:t>ešamo mandātu</w:t>
      </w:r>
      <w:r w:rsidRPr="00A66C24">
        <w:rPr>
          <w:color w:val="000000"/>
          <w:sz w:val="28"/>
          <w:szCs w:val="28"/>
          <w:shd w:val="clear" w:color="auto" w:fill="FFFFFF"/>
        </w:rPr>
        <w:t>.</w:t>
      </w:r>
      <w:r w:rsidRPr="00A66C24">
        <w:rPr>
          <w:b/>
          <w:bCs/>
          <w:sz w:val="28"/>
          <w:szCs w:val="28"/>
        </w:rPr>
        <w:t xml:space="preserve"> </w:t>
      </w:r>
    </w:p>
    <w:p w14:paraId="32EF763E" w14:textId="7CCF00C5" w:rsidR="00BD6236" w:rsidRPr="00A66C24" w:rsidRDefault="009E156F" w:rsidP="006C1A7B">
      <w:pPr>
        <w:spacing w:line="240" w:lineRule="auto"/>
        <w:jc w:val="both"/>
        <w:rPr>
          <w:sz w:val="28"/>
          <w:szCs w:val="28"/>
        </w:rPr>
      </w:pPr>
      <w:r>
        <w:rPr>
          <w:sz w:val="28"/>
          <w:szCs w:val="28"/>
        </w:rPr>
        <w:t>Grozīts</w:t>
      </w:r>
      <w:r w:rsidR="00BD6236" w:rsidRPr="00A66C24">
        <w:rPr>
          <w:sz w:val="28"/>
          <w:szCs w:val="28"/>
        </w:rPr>
        <w:t xml:space="preserve"> priekšlikums ietver šādus galvenos elementus:</w:t>
      </w:r>
    </w:p>
    <w:p w14:paraId="2797ED9C" w14:textId="6C958A6D" w:rsidR="00BD6236" w:rsidRPr="00A66C24" w:rsidRDefault="00BD6236" w:rsidP="00BD6236">
      <w:pPr>
        <w:widowControl/>
        <w:numPr>
          <w:ilvl w:val="0"/>
          <w:numId w:val="45"/>
        </w:numPr>
        <w:shd w:val="clear" w:color="auto" w:fill="FFFFFF"/>
        <w:spacing w:line="240" w:lineRule="auto"/>
        <w:ind w:right="200"/>
        <w:jc w:val="both"/>
        <w:rPr>
          <w:color w:val="000000"/>
          <w:sz w:val="28"/>
          <w:szCs w:val="28"/>
          <w:lang w:eastAsia="lv-LV"/>
        </w:rPr>
      </w:pPr>
      <w:r w:rsidRPr="00A66C24">
        <w:rPr>
          <w:rStyle w:val="Strong"/>
          <w:color w:val="000000"/>
          <w:sz w:val="28"/>
          <w:szCs w:val="28"/>
          <w:u w:val="single"/>
          <w:bdr w:val="none" w:sz="0" w:space="0" w:color="auto" w:frame="1"/>
        </w:rPr>
        <w:t>tehniskais un operatīvais atbalsts patvēruma procedūrās</w:t>
      </w:r>
      <w:r w:rsidRPr="00A66C24">
        <w:rPr>
          <w:rStyle w:val="Strong"/>
          <w:color w:val="000000"/>
          <w:sz w:val="28"/>
          <w:szCs w:val="28"/>
          <w:bdr w:val="none" w:sz="0" w:space="0" w:color="auto" w:frame="1"/>
        </w:rPr>
        <w:t>: </w:t>
      </w:r>
      <w:r w:rsidR="00406A15" w:rsidRPr="00BD6236">
        <w:rPr>
          <w:rStyle w:val="Strong"/>
          <w:b w:val="0"/>
          <w:color w:val="000000"/>
          <w:sz w:val="28"/>
          <w:szCs w:val="28"/>
          <w:bdr w:val="none" w:sz="0" w:space="0" w:color="auto" w:frame="1"/>
        </w:rPr>
        <w:t>Patvēruma a</w:t>
      </w:r>
      <w:r w:rsidR="00406A15" w:rsidRPr="00A66C24">
        <w:rPr>
          <w:color w:val="000000"/>
          <w:sz w:val="28"/>
          <w:szCs w:val="28"/>
        </w:rPr>
        <w:t>ģentūras patvēruma atbalsta vienības pēc dalībvalstu pieprasījuma nodrošinās pilnu atbalsta pasākumu klāstu, arī izpildot visu patvēruma procedūras administratīvo posmu, taču atstājot gala lēmumu pieņemšanu dalībvalstu kompetencē</w:t>
      </w:r>
      <w:r w:rsidRPr="00A66C24">
        <w:rPr>
          <w:color w:val="000000"/>
          <w:sz w:val="28"/>
          <w:szCs w:val="28"/>
        </w:rPr>
        <w:t>;</w:t>
      </w:r>
    </w:p>
    <w:p w14:paraId="450EED7D" w14:textId="77777777" w:rsidR="006C1A7B" w:rsidRDefault="006C1A7B">
      <w:pPr>
        <w:widowControl/>
        <w:spacing w:line="240" w:lineRule="auto"/>
        <w:rPr>
          <w:rStyle w:val="Strong"/>
          <w:color w:val="000000"/>
          <w:sz w:val="28"/>
          <w:szCs w:val="28"/>
          <w:u w:val="single"/>
          <w:bdr w:val="none" w:sz="0" w:space="0" w:color="auto" w:frame="1"/>
        </w:rPr>
      </w:pPr>
      <w:r>
        <w:rPr>
          <w:rStyle w:val="Strong"/>
          <w:color w:val="000000"/>
          <w:sz w:val="28"/>
          <w:szCs w:val="28"/>
          <w:u w:val="single"/>
          <w:bdr w:val="none" w:sz="0" w:space="0" w:color="auto" w:frame="1"/>
        </w:rPr>
        <w:br w:type="page"/>
      </w:r>
    </w:p>
    <w:p w14:paraId="0A833F49" w14:textId="262F9661" w:rsidR="00BD6236" w:rsidRPr="00A66C24" w:rsidRDefault="00BD6236" w:rsidP="00BD6236">
      <w:pPr>
        <w:widowControl/>
        <w:numPr>
          <w:ilvl w:val="0"/>
          <w:numId w:val="45"/>
        </w:numPr>
        <w:shd w:val="clear" w:color="auto" w:fill="FFFFFF"/>
        <w:spacing w:line="240" w:lineRule="auto"/>
        <w:ind w:right="200"/>
        <w:jc w:val="both"/>
        <w:rPr>
          <w:color w:val="000000"/>
          <w:sz w:val="28"/>
          <w:szCs w:val="28"/>
        </w:rPr>
      </w:pPr>
      <w:r w:rsidRPr="00A66C24">
        <w:rPr>
          <w:rStyle w:val="Strong"/>
          <w:color w:val="000000"/>
          <w:sz w:val="28"/>
          <w:szCs w:val="28"/>
          <w:u w:val="single"/>
          <w:bdr w:val="none" w:sz="0" w:space="0" w:color="auto" w:frame="1"/>
        </w:rPr>
        <w:lastRenderedPageBreak/>
        <w:t>kopīgās ES migrācijas pārvaldības atbalsta vienības</w:t>
      </w:r>
      <w:r w:rsidRPr="00A66C24">
        <w:rPr>
          <w:color w:val="000000"/>
          <w:sz w:val="28"/>
          <w:szCs w:val="28"/>
        </w:rPr>
        <w:t> </w:t>
      </w:r>
      <w:r w:rsidR="00406A15" w:rsidRPr="00A66C24">
        <w:rPr>
          <w:color w:val="000000"/>
          <w:sz w:val="28"/>
          <w:szCs w:val="28"/>
        </w:rPr>
        <w:t xml:space="preserve">vajadzības gadījumā un pēc pieprasījuma atbalstīs dalībvalstis, arī uz robežām, karstajos punktos un kontrolētajos centros. Šīs grupas sastāvēs no ES aģentūru, tai skaitā </w:t>
      </w:r>
      <w:r w:rsidR="00406A15">
        <w:rPr>
          <w:color w:val="000000"/>
          <w:sz w:val="28"/>
          <w:szCs w:val="28"/>
        </w:rPr>
        <w:t>Aģentūras</w:t>
      </w:r>
      <w:r w:rsidR="00406A15" w:rsidRPr="00A66C24">
        <w:rPr>
          <w:color w:val="000000"/>
          <w:sz w:val="28"/>
          <w:szCs w:val="28"/>
        </w:rPr>
        <w:t xml:space="preserve">, </w:t>
      </w:r>
      <w:r w:rsidR="00406A15">
        <w:rPr>
          <w:color w:val="000000"/>
          <w:sz w:val="28"/>
          <w:szCs w:val="28"/>
        </w:rPr>
        <w:t>Patvēruma a</w:t>
      </w:r>
      <w:r w:rsidR="00406A15" w:rsidRPr="00A66C24">
        <w:rPr>
          <w:color w:val="000000"/>
          <w:sz w:val="28"/>
          <w:szCs w:val="28"/>
        </w:rPr>
        <w:t>ģentūras un Eiropola, ekspertiem, un tās koordinēs</w:t>
      </w:r>
      <w:r w:rsidR="00406A15">
        <w:rPr>
          <w:color w:val="000000"/>
          <w:sz w:val="28"/>
          <w:szCs w:val="28"/>
        </w:rPr>
        <w:t xml:space="preserve"> Eiropas</w:t>
      </w:r>
      <w:r w:rsidR="00406A15" w:rsidRPr="00A66C24">
        <w:rPr>
          <w:color w:val="000000"/>
          <w:sz w:val="28"/>
          <w:szCs w:val="28"/>
        </w:rPr>
        <w:t xml:space="preserve"> Komisija. Šīs grupas uzņēmējas dalībvalsts pārziņā varēs pildīt visus uzdevumus, kas saistīti ar personu uzņemšanu un izvērtēšanu, vai tām ir patiesi nepieciešama starptautiskā aizsardzība, un veiks patvēruma piešķiršanas un atgriešanas procedūras</w:t>
      </w:r>
      <w:r w:rsidRPr="00A66C24">
        <w:rPr>
          <w:color w:val="000000"/>
          <w:sz w:val="28"/>
          <w:szCs w:val="28"/>
        </w:rPr>
        <w:t>;</w:t>
      </w:r>
    </w:p>
    <w:p w14:paraId="681F7D2D" w14:textId="27D247C1" w:rsidR="00BD6236" w:rsidRDefault="00BD6236" w:rsidP="009C7A1E">
      <w:pPr>
        <w:widowControl/>
        <w:numPr>
          <w:ilvl w:val="0"/>
          <w:numId w:val="45"/>
        </w:numPr>
        <w:shd w:val="clear" w:color="auto" w:fill="FFFFFF"/>
        <w:spacing w:after="240" w:line="240" w:lineRule="auto"/>
        <w:ind w:right="200"/>
        <w:jc w:val="both"/>
        <w:rPr>
          <w:color w:val="000000"/>
          <w:sz w:val="28"/>
          <w:szCs w:val="28"/>
        </w:rPr>
      </w:pPr>
      <w:r w:rsidRPr="00A66C24">
        <w:rPr>
          <w:rStyle w:val="Strong"/>
          <w:color w:val="000000"/>
          <w:sz w:val="28"/>
          <w:szCs w:val="28"/>
          <w:u w:val="single"/>
          <w:bdr w:val="none" w:sz="0" w:space="0" w:color="auto" w:frame="1"/>
        </w:rPr>
        <w:t>lielāki finanšu līdzekļi</w:t>
      </w:r>
      <w:r w:rsidRPr="00A66C24">
        <w:rPr>
          <w:rStyle w:val="Strong"/>
          <w:color w:val="000000"/>
          <w:sz w:val="28"/>
          <w:szCs w:val="28"/>
          <w:bdr w:val="none" w:sz="0" w:space="0" w:color="auto" w:frame="1"/>
        </w:rPr>
        <w:t>:</w:t>
      </w:r>
      <w:r w:rsidRPr="00A66C24">
        <w:rPr>
          <w:sz w:val="28"/>
          <w:szCs w:val="28"/>
        </w:rPr>
        <w:t> </w:t>
      </w:r>
      <w:r w:rsidR="00406A15" w:rsidRPr="00A66C24">
        <w:rPr>
          <w:color w:val="000000"/>
          <w:sz w:val="28"/>
          <w:szCs w:val="28"/>
        </w:rPr>
        <w:t xml:space="preserve">lai nodrošinātu, ka </w:t>
      </w:r>
      <w:r w:rsidR="00406A15">
        <w:rPr>
          <w:color w:val="000000"/>
          <w:sz w:val="28"/>
          <w:szCs w:val="28"/>
        </w:rPr>
        <w:t>Patvēruma a</w:t>
      </w:r>
      <w:r w:rsidR="00406A15" w:rsidRPr="00A66C24">
        <w:rPr>
          <w:color w:val="000000"/>
          <w:sz w:val="28"/>
          <w:szCs w:val="28"/>
        </w:rPr>
        <w:t xml:space="preserve">ģentūra var veikt savus paplašinātos uzdevumus, </w:t>
      </w:r>
      <w:r w:rsidR="00406A15">
        <w:rPr>
          <w:color w:val="000000"/>
          <w:sz w:val="28"/>
          <w:szCs w:val="28"/>
        </w:rPr>
        <w:t xml:space="preserve">Eiropas </w:t>
      </w:r>
      <w:r w:rsidR="00406A15" w:rsidRPr="00A66C24">
        <w:rPr>
          <w:color w:val="000000"/>
          <w:sz w:val="28"/>
          <w:szCs w:val="28"/>
        </w:rPr>
        <w:t>Komisija ierosina tai piešķirt 321 miljona EUR budžetu 2019.</w:t>
      </w:r>
      <w:r w:rsidR="00406A15">
        <w:rPr>
          <w:color w:val="000000"/>
          <w:sz w:val="28"/>
          <w:szCs w:val="28"/>
        </w:rPr>
        <w:t>-</w:t>
      </w:r>
      <w:r w:rsidR="00406A15" w:rsidRPr="00A66C24">
        <w:rPr>
          <w:color w:val="000000"/>
          <w:sz w:val="28"/>
          <w:szCs w:val="28"/>
        </w:rPr>
        <w:t>2020. gada</w:t>
      </w:r>
      <w:r w:rsidR="00406A15" w:rsidRPr="00A66C24">
        <w:rPr>
          <w:color w:val="000000"/>
          <w:sz w:val="28"/>
          <w:szCs w:val="28"/>
        </w:rPr>
        <w:t xml:space="preserve"> periodam un </w:t>
      </w:r>
      <w:r w:rsidR="00406A15">
        <w:rPr>
          <w:color w:val="000000"/>
          <w:sz w:val="28"/>
          <w:szCs w:val="28"/>
        </w:rPr>
        <w:t>1,25 miljardu EUR budžetu 2021.-</w:t>
      </w:r>
      <w:r w:rsidR="00406A15" w:rsidRPr="00A66C24">
        <w:rPr>
          <w:color w:val="000000"/>
          <w:sz w:val="28"/>
          <w:szCs w:val="28"/>
        </w:rPr>
        <w:t>2027. gada</w:t>
      </w:r>
      <w:r w:rsidR="00406A15" w:rsidRPr="00A66C24">
        <w:rPr>
          <w:color w:val="000000"/>
          <w:sz w:val="28"/>
          <w:szCs w:val="28"/>
        </w:rPr>
        <w:t xml:space="preserve"> periodam</w:t>
      </w:r>
      <w:r w:rsidRPr="00A66C24">
        <w:rPr>
          <w:color w:val="000000"/>
          <w:sz w:val="28"/>
          <w:szCs w:val="28"/>
        </w:rPr>
        <w:t>.</w:t>
      </w:r>
    </w:p>
    <w:p w14:paraId="2AB0656B" w14:textId="61B8FCF8" w:rsidR="009730E9" w:rsidRDefault="00406A15" w:rsidP="009730E9">
      <w:pPr>
        <w:tabs>
          <w:tab w:val="left" w:pos="720"/>
        </w:tabs>
        <w:spacing w:line="240" w:lineRule="auto"/>
        <w:jc w:val="both"/>
        <w:rPr>
          <w:rFonts w:cs="TimesNewRoman,Bold"/>
          <w:sz w:val="28"/>
          <w:szCs w:val="28"/>
          <w:lang w:bidi="kok-IN"/>
        </w:rPr>
      </w:pPr>
      <w:r w:rsidRPr="009730E9">
        <w:rPr>
          <w:sz w:val="28"/>
          <w:szCs w:val="28"/>
        </w:rPr>
        <w:t>Sanāksmē plānota ministru politiska diskusija par jaun</w:t>
      </w:r>
      <w:r>
        <w:rPr>
          <w:sz w:val="28"/>
          <w:szCs w:val="28"/>
        </w:rPr>
        <w:t>ajiem</w:t>
      </w:r>
      <w:r w:rsidRPr="009730E9">
        <w:rPr>
          <w:sz w:val="28"/>
          <w:szCs w:val="28"/>
        </w:rPr>
        <w:t xml:space="preserve"> Eiropas Komisijas priekšlikum</w:t>
      </w:r>
      <w:r>
        <w:rPr>
          <w:sz w:val="28"/>
          <w:szCs w:val="28"/>
        </w:rPr>
        <w:t>iem</w:t>
      </w:r>
      <w:r w:rsidRPr="009730E9">
        <w:rPr>
          <w:sz w:val="28"/>
          <w:szCs w:val="28"/>
        </w:rPr>
        <w:t>.</w:t>
      </w:r>
      <w:r>
        <w:rPr>
          <w:sz w:val="28"/>
          <w:szCs w:val="28"/>
        </w:rPr>
        <w:t xml:space="preserve"> Dalībai sanāksmē par katru jauno priekšlikumu sagatavota nacionālā pozīcija</w:t>
      </w:r>
      <w:r w:rsidR="009730E9">
        <w:rPr>
          <w:sz w:val="28"/>
          <w:szCs w:val="28"/>
        </w:rPr>
        <w:t>.</w:t>
      </w:r>
    </w:p>
    <w:p w14:paraId="0A2598C0" w14:textId="77777777" w:rsidR="005C46D7" w:rsidRDefault="005C46D7" w:rsidP="005C46D7">
      <w:pPr>
        <w:widowControl/>
        <w:spacing w:line="240" w:lineRule="auto"/>
        <w:jc w:val="both"/>
        <w:rPr>
          <w:rFonts w:cs="TimesNewRoman,Bold"/>
          <w:sz w:val="28"/>
          <w:szCs w:val="28"/>
          <w:lang w:bidi="kok-IN"/>
        </w:rPr>
      </w:pPr>
    </w:p>
    <w:p w14:paraId="1AC1F433" w14:textId="1D6A81E4" w:rsidR="003D7AAE" w:rsidRPr="00E0510F" w:rsidRDefault="005C46D7" w:rsidP="006C1A7B">
      <w:pPr>
        <w:pStyle w:val="ListParagraph"/>
        <w:widowControl/>
        <w:numPr>
          <w:ilvl w:val="0"/>
          <w:numId w:val="38"/>
        </w:numPr>
        <w:spacing w:line="240" w:lineRule="auto"/>
        <w:jc w:val="both"/>
        <w:rPr>
          <w:rFonts w:cs="TimesNewRoman,Bold"/>
          <w:sz w:val="28"/>
          <w:szCs w:val="28"/>
          <w:lang w:bidi="kok-IN"/>
        </w:rPr>
      </w:pPr>
      <w:r w:rsidRPr="00E0510F">
        <w:rPr>
          <w:rFonts w:cs="TimesNewRoman,Bold"/>
          <w:i/>
          <w:sz w:val="28"/>
          <w:szCs w:val="28"/>
          <w:lang w:bidi="kok-IN"/>
        </w:rPr>
        <w:t>Atgriešanas direktīva</w:t>
      </w:r>
    </w:p>
    <w:p w14:paraId="6974A5EC" w14:textId="57C955DE" w:rsidR="0029571C" w:rsidRPr="00E0510F" w:rsidRDefault="00406A15" w:rsidP="00B14B0A">
      <w:pPr>
        <w:widowControl/>
        <w:spacing w:after="240" w:line="240" w:lineRule="auto"/>
        <w:jc w:val="both"/>
        <w:rPr>
          <w:sz w:val="28"/>
          <w:szCs w:val="28"/>
          <w:shd w:val="clear" w:color="auto" w:fill="FFFFFF"/>
        </w:rPr>
      </w:pPr>
      <w:r w:rsidRPr="00E0510F">
        <w:rPr>
          <w:sz w:val="28"/>
          <w:szCs w:val="28"/>
          <w:shd w:val="clear" w:color="auto" w:fill="FFFFFF"/>
        </w:rPr>
        <w:t xml:space="preserve">Eiropas Parlamenta un Padomes direktīva 2008/115/EK par kopīgiem standartiem un procedūrām dalībvalstīs attiecībā uz to trešo valstu valstspiederīgo atgriešanu, kas dalībvalstī uzturas nelikumīgi, tika apstiprināta </w:t>
      </w:r>
      <w:r w:rsidRPr="00E0510F">
        <w:rPr>
          <w:sz w:val="28"/>
          <w:szCs w:val="28"/>
          <w:shd w:val="clear" w:color="auto" w:fill="FFFFFF"/>
        </w:rPr>
        <w:t>2008. gadā</w:t>
      </w:r>
      <w:r w:rsidRPr="00E0510F">
        <w:rPr>
          <w:sz w:val="28"/>
          <w:szCs w:val="28"/>
          <w:shd w:val="clear" w:color="auto" w:fill="FFFFFF"/>
        </w:rPr>
        <w:t xml:space="preserve"> (turpmāk – Atgriešanas direktīva), tās praktiskās ieviešanas termiņu paredzot divus gadus</w:t>
      </w:r>
      <w:r w:rsidR="009730E9" w:rsidRPr="00E0510F">
        <w:rPr>
          <w:sz w:val="28"/>
          <w:szCs w:val="28"/>
          <w:shd w:val="clear" w:color="auto" w:fill="FFFFFF"/>
        </w:rPr>
        <w:t>.</w:t>
      </w:r>
    </w:p>
    <w:p w14:paraId="34853EB1" w14:textId="62AA42AD" w:rsidR="009730E9" w:rsidRPr="00E0510F" w:rsidRDefault="009730E9" w:rsidP="009C7A1E">
      <w:pPr>
        <w:widowControl/>
        <w:spacing w:after="240" w:line="240" w:lineRule="auto"/>
        <w:jc w:val="both"/>
        <w:rPr>
          <w:noProof/>
          <w:sz w:val="28"/>
          <w:szCs w:val="28"/>
          <w:u w:color="000000"/>
          <w:bdr w:val="nil"/>
        </w:rPr>
      </w:pPr>
      <w:r w:rsidRPr="00E0510F">
        <w:rPr>
          <w:rFonts w:cs="TimesNewRoman,Bold"/>
          <w:sz w:val="28"/>
          <w:szCs w:val="28"/>
          <w:lang w:bidi="kok-IN"/>
        </w:rPr>
        <w:t>2018.</w:t>
      </w:r>
      <w:r w:rsidR="009C7A1E">
        <w:rPr>
          <w:rFonts w:cs="TimesNewRoman,Bold"/>
          <w:sz w:val="28"/>
          <w:szCs w:val="28"/>
          <w:lang w:bidi="kok-IN"/>
        </w:rPr>
        <w:t xml:space="preserve"> </w:t>
      </w:r>
      <w:r w:rsidRPr="00E0510F">
        <w:rPr>
          <w:rFonts w:cs="TimesNewRoman,Bold"/>
          <w:sz w:val="28"/>
          <w:szCs w:val="28"/>
          <w:lang w:bidi="kok-IN"/>
        </w:rPr>
        <w:t>gada 28.</w:t>
      </w:r>
      <w:r w:rsidR="009C7A1E">
        <w:rPr>
          <w:rFonts w:cs="TimesNewRoman,Bold"/>
          <w:sz w:val="28"/>
          <w:szCs w:val="28"/>
          <w:lang w:bidi="kok-IN"/>
        </w:rPr>
        <w:t xml:space="preserve"> </w:t>
      </w:r>
      <w:r w:rsidRPr="00E0510F">
        <w:rPr>
          <w:rFonts w:cs="TimesNewRoman,Bold"/>
          <w:sz w:val="28"/>
          <w:szCs w:val="28"/>
          <w:lang w:bidi="kok-IN"/>
        </w:rPr>
        <w:t xml:space="preserve">jūnija </w:t>
      </w:r>
      <w:r w:rsidR="00B14B0A" w:rsidRPr="00E0510F">
        <w:rPr>
          <w:sz w:val="28"/>
          <w:szCs w:val="28"/>
        </w:rPr>
        <w:t xml:space="preserve">Eiropadomes sanāksmē dalībvalstis bija vienisprātis, ka </w:t>
      </w:r>
      <w:r w:rsidR="00B14B0A" w:rsidRPr="00E0510F">
        <w:rPr>
          <w:noProof/>
          <w:sz w:val="28"/>
          <w:szCs w:val="28"/>
          <w:u w:color="000000"/>
          <w:bdr w:val="nil"/>
        </w:rPr>
        <w:t>līdzšinējie pūliņi veicināt direktīvas piemērošanu tomēr nav nesuši gaidītos rezultātus, tāpēc ir nepieciešams izstrādāt vēl efektīvāku un saskaņotāku ES atgriešanas politiku</w:t>
      </w:r>
      <w:r w:rsidR="00E0510F" w:rsidRPr="00E0510F">
        <w:rPr>
          <w:noProof/>
          <w:sz w:val="28"/>
          <w:szCs w:val="28"/>
          <w:u w:color="000000"/>
          <w:bdr w:val="nil"/>
        </w:rPr>
        <w:t>.</w:t>
      </w:r>
    </w:p>
    <w:p w14:paraId="327D4858" w14:textId="2DB495A1" w:rsidR="00E0510F" w:rsidRPr="00E0510F" w:rsidRDefault="00E0510F" w:rsidP="009C7A1E">
      <w:pPr>
        <w:widowControl/>
        <w:spacing w:after="240" w:line="240" w:lineRule="auto"/>
        <w:jc w:val="both"/>
        <w:rPr>
          <w:noProof/>
          <w:sz w:val="28"/>
          <w:szCs w:val="28"/>
          <w:u w:color="000000"/>
          <w:bdr w:val="nil"/>
        </w:rPr>
      </w:pPr>
      <w:r w:rsidRPr="00E0510F">
        <w:rPr>
          <w:rFonts w:cs="TimesNewRoman,Bold"/>
          <w:sz w:val="28"/>
          <w:szCs w:val="28"/>
          <w:lang w:bidi="kok-IN"/>
        </w:rPr>
        <w:t>2018.</w:t>
      </w:r>
      <w:r w:rsidR="009C7A1E">
        <w:rPr>
          <w:rFonts w:cs="TimesNewRoman,Bold"/>
          <w:sz w:val="28"/>
          <w:szCs w:val="28"/>
          <w:lang w:bidi="kok-IN"/>
        </w:rPr>
        <w:t xml:space="preserve"> </w:t>
      </w:r>
      <w:r w:rsidRPr="00E0510F">
        <w:rPr>
          <w:rFonts w:cs="TimesNewRoman,Bold"/>
          <w:sz w:val="28"/>
          <w:szCs w:val="28"/>
          <w:lang w:bidi="kok-IN"/>
        </w:rPr>
        <w:t>gada 12.</w:t>
      </w:r>
      <w:r w:rsidR="009C7A1E">
        <w:rPr>
          <w:rFonts w:cs="TimesNewRoman,Bold"/>
          <w:sz w:val="28"/>
          <w:szCs w:val="28"/>
          <w:lang w:bidi="kok-IN"/>
        </w:rPr>
        <w:t xml:space="preserve"> </w:t>
      </w:r>
      <w:r w:rsidRPr="00E0510F">
        <w:rPr>
          <w:rFonts w:cs="TimesNewRoman,Bold"/>
          <w:sz w:val="28"/>
          <w:szCs w:val="28"/>
          <w:lang w:bidi="kok-IN"/>
        </w:rPr>
        <w:t xml:space="preserve">septembrī Eiropas Komisija </w:t>
      </w:r>
      <w:r w:rsidRPr="00E0510F">
        <w:rPr>
          <w:noProof/>
          <w:sz w:val="28"/>
          <w:szCs w:val="28"/>
          <w:u w:val="single"/>
          <w:bdr w:val="nil"/>
        </w:rPr>
        <w:t>nāca klajā ar priekšlikumu Atgriešanas direktīvas pārskatīšanai</w:t>
      </w:r>
      <w:r w:rsidRPr="00E0510F">
        <w:rPr>
          <w:noProof/>
          <w:sz w:val="28"/>
          <w:szCs w:val="28"/>
          <w:u w:color="000000"/>
          <w:bdr w:val="nil"/>
        </w:rPr>
        <w:t>.</w:t>
      </w:r>
    </w:p>
    <w:p w14:paraId="2443831A" w14:textId="77777777" w:rsidR="00E0510F" w:rsidRPr="00E0510F" w:rsidRDefault="00E0510F" w:rsidP="006C1A7B">
      <w:pPr>
        <w:spacing w:line="240" w:lineRule="auto"/>
        <w:jc w:val="both"/>
        <w:rPr>
          <w:sz w:val="28"/>
          <w:szCs w:val="28"/>
        </w:rPr>
      </w:pPr>
      <w:r w:rsidRPr="00E0510F">
        <w:rPr>
          <w:sz w:val="28"/>
          <w:szCs w:val="28"/>
        </w:rPr>
        <w:t>Priekšlikums ietver šādus galvenos elementus:</w:t>
      </w:r>
    </w:p>
    <w:p w14:paraId="4D094DBE" w14:textId="07079CB6" w:rsidR="00E0510F" w:rsidRPr="00E0510F" w:rsidRDefault="00E0510F" w:rsidP="00E0510F">
      <w:pPr>
        <w:widowControl/>
        <w:numPr>
          <w:ilvl w:val="0"/>
          <w:numId w:val="44"/>
        </w:numPr>
        <w:shd w:val="clear" w:color="auto" w:fill="FFFFFF"/>
        <w:spacing w:line="240" w:lineRule="auto"/>
        <w:ind w:right="200"/>
        <w:jc w:val="both"/>
        <w:rPr>
          <w:color w:val="000000"/>
          <w:sz w:val="28"/>
          <w:szCs w:val="28"/>
          <w:lang w:eastAsia="lv-LV"/>
        </w:rPr>
      </w:pPr>
      <w:r w:rsidRPr="00E0510F">
        <w:rPr>
          <w:rStyle w:val="Strong"/>
          <w:color w:val="000000"/>
          <w:sz w:val="28"/>
          <w:szCs w:val="28"/>
          <w:u w:val="single"/>
          <w:bdr w:val="none" w:sz="0" w:space="0" w:color="auto" w:frame="1"/>
        </w:rPr>
        <w:t xml:space="preserve">jaunas, paātrinātas </w:t>
      </w:r>
      <w:proofErr w:type="spellStart"/>
      <w:r w:rsidRPr="00E0510F">
        <w:rPr>
          <w:rStyle w:val="Strong"/>
          <w:color w:val="000000"/>
          <w:sz w:val="28"/>
          <w:szCs w:val="28"/>
          <w:u w:val="single"/>
          <w:bdr w:val="none" w:sz="0" w:space="0" w:color="auto" w:frame="1"/>
        </w:rPr>
        <w:t>robežprocedūras</w:t>
      </w:r>
      <w:proofErr w:type="spellEnd"/>
      <w:r w:rsidRPr="00E0510F">
        <w:rPr>
          <w:rStyle w:val="Strong"/>
          <w:color w:val="000000"/>
          <w:sz w:val="28"/>
          <w:szCs w:val="28"/>
          <w:bdr w:val="none" w:sz="0" w:space="0" w:color="auto" w:frame="1"/>
        </w:rPr>
        <w:t>:</w:t>
      </w:r>
      <w:r w:rsidRPr="00E0510F">
        <w:rPr>
          <w:color w:val="000000"/>
          <w:sz w:val="28"/>
          <w:szCs w:val="28"/>
        </w:rPr>
        <w:t> </w:t>
      </w:r>
      <w:r w:rsidR="00B14B0A" w:rsidRPr="00E0510F">
        <w:rPr>
          <w:sz w:val="28"/>
          <w:szCs w:val="28"/>
        </w:rPr>
        <w:t xml:space="preserve">personām, kuru patvēruma pieteikumi ir noraidīti </w:t>
      </w:r>
      <w:proofErr w:type="spellStart"/>
      <w:r w:rsidR="00B14B0A" w:rsidRPr="00E0510F">
        <w:rPr>
          <w:sz w:val="28"/>
          <w:szCs w:val="28"/>
        </w:rPr>
        <w:t>robežprocedūru</w:t>
      </w:r>
      <w:proofErr w:type="spellEnd"/>
      <w:r w:rsidR="00B14B0A" w:rsidRPr="00E0510F">
        <w:rPr>
          <w:sz w:val="28"/>
          <w:szCs w:val="28"/>
        </w:rPr>
        <w:t xml:space="preserve"> laikā, piemēros vienkāršotas atgriešanas procedūras, lai nodrošinātu, ka atgriešanas lēmumus var ātri pieņemt un pilnībā izpildīt pie ES ārējām robežām, arī kontrolētajos centros</w:t>
      </w:r>
      <w:r w:rsidRPr="00E0510F">
        <w:rPr>
          <w:color w:val="000000"/>
          <w:sz w:val="28"/>
          <w:szCs w:val="28"/>
        </w:rPr>
        <w:t>;</w:t>
      </w:r>
    </w:p>
    <w:p w14:paraId="4DE12B16" w14:textId="3050DAD0" w:rsidR="0039155A" w:rsidRPr="006C1A7B" w:rsidRDefault="00E0510F" w:rsidP="00B14B0A">
      <w:pPr>
        <w:widowControl/>
        <w:numPr>
          <w:ilvl w:val="0"/>
          <w:numId w:val="44"/>
        </w:numPr>
        <w:shd w:val="clear" w:color="auto" w:fill="FFFFFF"/>
        <w:spacing w:line="240" w:lineRule="auto"/>
        <w:ind w:right="200"/>
        <w:jc w:val="both"/>
        <w:rPr>
          <w:rStyle w:val="Strong"/>
          <w:color w:val="000000"/>
          <w:sz w:val="28"/>
          <w:szCs w:val="28"/>
          <w:u w:val="single"/>
          <w:bdr w:val="none" w:sz="0" w:space="0" w:color="auto" w:frame="1"/>
        </w:rPr>
      </w:pPr>
      <w:r w:rsidRPr="006C1A7B">
        <w:rPr>
          <w:rStyle w:val="Strong"/>
          <w:color w:val="000000"/>
          <w:sz w:val="28"/>
          <w:szCs w:val="28"/>
          <w:u w:val="single"/>
          <w:bdr w:val="none" w:sz="0" w:space="0" w:color="auto" w:frame="1"/>
        </w:rPr>
        <w:t>skaidras procedūras un noteikumi, lai novērstu ļaunprātīgu rīcību</w:t>
      </w:r>
      <w:r w:rsidRPr="006C1A7B">
        <w:rPr>
          <w:rStyle w:val="Strong"/>
          <w:color w:val="000000"/>
          <w:sz w:val="28"/>
          <w:szCs w:val="28"/>
          <w:bdr w:val="none" w:sz="0" w:space="0" w:color="auto" w:frame="1"/>
        </w:rPr>
        <w:t>: </w:t>
      </w:r>
      <w:r w:rsidR="00B14B0A" w:rsidRPr="00B14B0A">
        <w:rPr>
          <w:color w:val="000000"/>
          <w:sz w:val="28"/>
          <w:szCs w:val="28"/>
        </w:rPr>
        <w:t>atgriešanas lēmumi būs jāizdod nekavējoties pēc vai līdz ar lēmumu, ar kuru tiek izbeigta legāla uzturēšanās</w:t>
      </w:r>
      <w:r w:rsidRPr="006C1A7B">
        <w:rPr>
          <w:color w:val="000000"/>
          <w:sz w:val="28"/>
          <w:szCs w:val="28"/>
        </w:rPr>
        <w:t>;</w:t>
      </w:r>
    </w:p>
    <w:p w14:paraId="68F909A7" w14:textId="5E209010" w:rsidR="00E0510F" w:rsidRPr="00E0510F" w:rsidRDefault="00E0510F" w:rsidP="00E0510F">
      <w:pPr>
        <w:widowControl/>
        <w:numPr>
          <w:ilvl w:val="0"/>
          <w:numId w:val="44"/>
        </w:numPr>
        <w:shd w:val="clear" w:color="auto" w:fill="FFFFFF"/>
        <w:spacing w:line="240" w:lineRule="auto"/>
        <w:ind w:right="200"/>
        <w:jc w:val="both"/>
        <w:rPr>
          <w:color w:val="000000"/>
          <w:sz w:val="28"/>
          <w:szCs w:val="28"/>
        </w:rPr>
      </w:pPr>
      <w:r w:rsidRPr="00E0510F">
        <w:rPr>
          <w:rStyle w:val="Strong"/>
          <w:color w:val="000000"/>
          <w:sz w:val="28"/>
          <w:szCs w:val="28"/>
          <w:u w:val="single"/>
          <w:bdr w:val="none" w:sz="0" w:space="0" w:color="auto" w:frame="1"/>
        </w:rPr>
        <w:t>efektīvāka brīvprātīgā atgriešana</w:t>
      </w:r>
      <w:r w:rsidRPr="00E0510F">
        <w:rPr>
          <w:rStyle w:val="Strong"/>
          <w:color w:val="000000"/>
          <w:sz w:val="28"/>
          <w:szCs w:val="28"/>
          <w:bdr w:val="none" w:sz="0" w:space="0" w:color="auto" w:frame="1"/>
        </w:rPr>
        <w:t>:</w:t>
      </w:r>
      <w:r w:rsidRPr="00E0510F">
        <w:rPr>
          <w:color w:val="000000"/>
          <w:sz w:val="28"/>
          <w:szCs w:val="28"/>
        </w:rPr>
        <w:t> </w:t>
      </w:r>
      <w:r w:rsidR="00B14B0A" w:rsidRPr="00E0510F">
        <w:rPr>
          <w:color w:val="000000"/>
          <w:sz w:val="28"/>
          <w:szCs w:val="28"/>
        </w:rPr>
        <w:t>lai veicinātu brīvprātīgu atgriešanu un pastiprinātu finansiālu un praktisku atbalstu, dalībvalstīm būs jāizveido brīvprātīgas atgriešanas programmas, jāuzlabo palīdzība atgriežamajām personām, tai skaitā viņu reintegrācijai izcelsmes valstī</w:t>
      </w:r>
      <w:r w:rsidRPr="00E0510F">
        <w:rPr>
          <w:color w:val="000000"/>
          <w:sz w:val="28"/>
          <w:szCs w:val="28"/>
        </w:rPr>
        <w:t>;</w:t>
      </w:r>
    </w:p>
    <w:p w14:paraId="5E11C212" w14:textId="7D5E4760" w:rsidR="00E0510F" w:rsidRPr="00E0510F" w:rsidRDefault="00E0510F" w:rsidP="009730E9">
      <w:pPr>
        <w:widowControl/>
        <w:numPr>
          <w:ilvl w:val="0"/>
          <w:numId w:val="44"/>
        </w:numPr>
        <w:shd w:val="clear" w:color="auto" w:fill="FFFFFF"/>
        <w:spacing w:line="240" w:lineRule="auto"/>
        <w:ind w:right="200"/>
        <w:jc w:val="both"/>
        <w:rPr>
          <w:color w:val="000000"/>
          <w:sz w:val="28"/>
          <w:szCs w:val="28"/>
        </w:rPr>
      </w:pPr>
      <w:r w:rsidRPr="00E0510F">
        <w:rPr>
          <w:rStyle w:val="Strong"/>
          <w:color w:val="000000"/>
          <w:sz w:val="28"/>
          <w:szCs w:val="28"/>
          <w:u w:val="single"/>
          <w:bdr w:val="none" w:sz="0" w:space="0" w:color="auto" w:frame="1"/>
        </w:rPr>
        <w:lastRenderedPageBreak/>
        <w:t>skaidri, saskaņoti noteikumi par aizturēšanu</w:t>
      </w:r>
      <w:r w:rsidRPr="00E0510F">
        <w:rPr>
          <w:rStyle w:val="Strong"/>
          <w:color w:val="000000"/>
          <w:sz w:val="28"/>
          <w:szCs w:val="28"/>
          <w:bdr w:val="none" w:sz="0" w:space="0" w:color="auto" w:frame="1"/>
        </w:rPr>
        <w:t>: </w:t>
      </w:r>
      <w:r w:rsidR="00B14B0A" w:rsidRPr="00E0510F">
        <w:rPr>
          <w:rStyle w:val="Strong"/>
          <w:b w:val="0"/>
          <w:color w:val="000000"/>
          <w:sz w:val="28"/>
          <w:szCs w:val="28"/>
          <w:bdr w:val="none" w:sz="0" w:space="0" w:color="auto" w:frame="1"/>
        </w:rPr>
        <w:t>tiks izstrādāti</w:t>
      </w:r>
      <w:r w:rsidR="00B14B0A" w:rsidRPr="00E0510F">
        <w:rPr>
          <w:rStyle w:val="Strong"/>
          <w:color w:val="000000"/>
          <w:sz w:val="28"/>
          <w:szCs w:val="28"/>
          <w:bdr w:val="none" w:sz="0" w:space="0" w:color="auto" w:frame="1"/>
        </w:rPr>
        <w:t xml:space="preserve"> </w:t>
      </w:r>
      <w:r w:rsidR="00B14B0A" w:rsidRPr="00E0510F">
        <w:rPr>
          <w:sz w:val="28"/>
          <w:szCs w:val="28"/>
        </w:rPr>
        <w:t>vienoti</w:t>
      </w:r>
      <w:r w:rsidR="00B14B0A" w:rsidRPr="00E0510F">
        <w:rPr>
          <w:color w:val="000000"/>
          <w:sz w:val="28"/>
          <w:szCs w:val="28"/>
        </w:rPr>
        <w:t xml:space="preserve"> kritēriji, pēc kuriem noteikt bēgšanas iespējamību, palīdzēs nodrošināt efektīvāku aizturēšanas izmantošanu atgriešanas procedūrās, paredzēta iespēja aizturēt personas, par kurām jāpieņem atgriešanas lēmums, ja tās apdraud sabiedrisko kārtību vai valsts drošību</w:t>
      </w:r>
      <w:r w:rsidRPr="00E0510F">
        <w:rPr>
          <w:color w:val="000000"/>
          <w:sz w:val="28"/>
          <w:szCs w:val="28"/>
        </w:rPr>
        <w:t>;</w:t>
      </w:r>
    </w:p>
    <w:p w14:paraId="32BF165C" w14:textId="2F29A048" w:rsidR="009730E9" w:rsidRPr="00E0510F" w:rsidRDefault="00E0510F" w:rsidP="0039155A">
      <w:pPr>
        <w:widowControl/>
        <w:numPr>
          <w:ilvl w:val="0"/>
          <w:numId w:val="44"/>
        </w:numPr>
        <w:shd w:val="clear" w:color="auto" w:fill="FFFFFF"/>
        <w:spacing w:after="240" w:line="240" w:lineRule="auto"/>
        <w:ind w:right="200"/>
        <w:jc w:val="both"/>
        <w:rPr>
          <w:color w:val="000000"/>
          <w:sz w:val="28"/>
          <w:szCs w:val="28"/>
        </w:rPr>
      </w:pPr>
      <w:r w:rsidRPr="009C7A1E">
        <w:rPr>
          <w:rStyle w:val="Strong"/>
          <w:color w:val="000000"/>
          <w:sz w:val="28"/>
          <w:szCs w:val="28"/>
          <w:u w:val="single"/>
          <w:bdr w:val="none" w:sz="0" w:space="0" w:color="auto" w:frame="1"/>
        </w:rPr>
        <w:t>p</w:t>
      </w:r>
      <w:r w:rsidRPr="009C7A1E">
        <w:rPr>
          <w:b/>
          <w:sz w:val="28"/>
          <w:szCs w:val="28"/>
          <w:u w:val="single"/>
        </w:rPr>
        <w:t>ienākums sadarboties</w:t>
      </w:r>
      <w:r w:rsidR="009C7A1E">
        <w:rPr>
          <w:sz w:val="28"/>
          <w:szCs w:val="28"/>
        </w:rPr>
        <w:t>:</w:t>
      </w:r>
      <w:r w:rsidRPr="00E0510F">
        <w:rPr>
          <w:sz w:val="28"/>
          <w:szCs w:val="28"/>
        </w:rPr>
        <w:t xml:space="preserve"> priekšlikums paredz trešās valsts </w:t>
      </w:r>
      <w:r w:rsidRPr="00B14B0A">
        <w:rPr>
          <w:sz w:val="28"/>
          <w:szCs w:val="28"/>
        </w:rPr>
        <w:t>pilsoņa pienākumu sadarboties ar kompetentajām iestādēm</w:t>
      </w:r>
      <w:r w:rsidRPr="00E0510F">
        <w:rPr>
          <w:color w:val="000000"/>
          <w:sz w:val="28"/>
          <w:szCs w:val="28"/>
        </w:rPr>
        <w:t>.</w:t>
      </w:r>
    </w:p>
    <w:p w14:paraId="60F50EEF" w14:textId="3B5F9E6D" w:rsidR="00E0510F" w:rsidRPr="00E0510F" w:rsidRDefault="00E0510F" w:rsidP="0039155A">
      <w:pPr>
        <w:widowControl/>
        <w:spacing w:line="240" w:lineRule="auto"/>
        <w:jc w:val="both"/>
        <w:rPr>
          <w:color w:val="000000"/>
          <w:sz w:val="28"/>
          <w:szCs w:val="28"/>
        </w:rPr>
      </w:pPr>
      <w:r w:rsidRPr="00E0510F">
        <w:rPr>
          <w:rStyle w:val="Strong"/>
          <w:b w:val="0"/>
          <w:color w:val="000000"/>
          <w:sz w:val="28"/>
          <w:szCs w:val="28"/>
          <w:bdr w:val="none" w:sz="0" w:space="0" w:color="auto" w:frame="1"/>
        </w:rPr>
        <w:t>Sanāksmē plānota ministru politiska diskusija par Eiropas Komisijas jauno priekšlikumu. Dalībai sanāksmē sagatavota nacionālā pozīcija.</w:t>
      </w:r>
    </w:p>
    <w:p w14:paraId="67C999EA" w14:textId="77777777" w:rsidR="009730E9" w:rsidRPr="003D7AAE" w:rsidRDefault="009730E9" w:rsidP="0029571C">
      <w:pPr>
        <w:widowControl/>
        <w:spacing w:line="240" w:lineRule="auto"/>
        <w:ind w:firstLine="567"/>
        <w:jc w:val="both"/>
        <w:rPr>
          <w:rFonts w:cs="TimesNewRoman,Bold"/>
          <w:sz w:val="28"/>
          <w:szCs w:val="28"/>
          <w:lang w:bidi="kok-IN"/>
        </w:rPr>
      </w:pPr>
    </w:p>
    <w:p w14:paraId="41B1B4DC" w14:textId="6D3CAAEF" w:rsidR="00063485" w:rsidRPr="00063485" w:rsidRDefault="00B14B0A" w:rsidP="00063485">
      <w:pPr>
        <w:spacing w:line="240" w:lineRule="auto"/>
        <w:jc w:val="both"/>
        <w:rPr>
          <w:sz w:val="28"/>
          <w:szCs w:val="28"/>
        </w:rPr>
      </w:pPr>
      <w:r>
        <w:rPr>
          <w:sz w:val="28"/>
          <w:szCs w:val="28"/>
        </w:rPr>
        <w:t>Līdztekus šiem jautājumiem ministri tiks informēti par panākto progresu diskusijās par KEPS reformu, jaunajiem priekšlikumiem iekšlietu jomā daudzgadu finanšu shēmas kontekstā, kā arī iepazīstināti ar aktuālo situāciju migrācijas jomā</w:t>
      </w:r>
      <w:r w:rsidR="009730E9">
        <w:rPr>
          <w:sz w:val="28"/>
          <w:szCs w:val="28"/>
        </w:rPr>
        <w:t>.</w:t>
      </w:r>
    </w:p>
    <w:p w14:paraId="429A71B1" w14:textId="3A086C04" w:rsidR="00063485" w:rsidRDefault="00063485" w:rsidP="00063485">
      <w:pPr>
        <w:spacing w:line="240" w:lineRule="auto"/>
        <w:jc w:val="both"/>
        <w:rPr>
          <w:sz w:val="26"/>
          <w:szCs w:val="26"/>
        </w:rPr>
      </w:pPr>
      <w:r>
        <w:rPr>
          <w:sz w:val="26"/>
          <w:szCs w:val="26"/>
        </w:rPr>
        <w:tab/>
      </w:r>
    </w:p>
    <w:p w14:paraId="58F2598D" w14:textId="77777777" w:rsidR="0039011F" w:rsidRPr="006055EC" w:rsidRDefault="0047262F" w:rsidP="000A50C5">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64626650" w14:textId="77777777" w:rsidR="00C76C4E" w:rsidRPr="006055EC" w:rsidRDefault="00C76C4E" w:rsidP="000A50C5">
      <w:pPr>
        <w:spacing w:line="240" w:lineRule="auto"/>
        <w:jc w:val="center"/>
        <w:rPr>
          <w:b/>
          <w:sz w:val="28"/>
          <w:szCs w:val="28"/>
        </w:rPr>
      </w:pPr>
    </w:p>
    <w:p w14:paraId="2DFC0113" w14:textId="2C181D96" w:rsidR="00632633" w:rsidRPr="006055EC" w:rsidRDefault="0039011F" w:rsidP="00BD79FD">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B6261">
        <w:rPr>
          <w:sz w:val="28"/>
          <w:szCs w:val="28"/>
        </w:rPr>
        <w:t xml:space="preserve">Rihards </w:t>
      </w:r>
      <w:r w:rsidR="007A1D05" w:rsidRPr="006055EC">
        <w:rPr>
          <w:sz w:val="28"/>
          <w:szCs w:val="28"/>
        </w:rPr>
        <w:t>Kozlovskis.</w:t>
      </w:r>
    </w:p>
    <w:p w14:paraId="37C212F7" w14:textId="77777777" w:rsidR="0039011F" w:rsidRPr="006055EC" w:rsidRDefault="0039011F" w:rsidP="004E426D">
      <w:pPr>
        <w:spacing w:line="240" w:lineRule="auto"/>
        <w:jc w:val="both"/>
        <w:rPr>
          <w:sz w:val="28"/>
          <w:szCs w:val="28"/>
        </w:rPr>
      </w:pPr>
    </w:p>
    <w:p w14:paraId="2B5E5823" w14:textId="77777777" w:rsidR="005C5B9F" w:rsidRPr="006055EC" w:rsidRDefault="005C5B9F" w:rsidP="004E426D">
      <w:pPr>
        <w:spacing w:line="240" w:lineRule="auto"/>
        <w:jc w:val="both"/>
        <w:rPr>
          <w:sz w:val="28"/>
          <w:szCs w:val="28"/>
        </w:rPr>
      </w:pPr>
    </w:p>
    <w:p w14:paraId="7DDCC7AE" w14:textId="158A36D0"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D13557">
        <w:rPr>
          <w:sz w:val="28"/>
          <w:szCs w:val="28"/>
        </w:rPr>
        <w:t>Rihards</w:t>
      </w:r>
      <w:r w:rsidR="00FB6261">
        <w:rPr>
          <w:sz w:val="28"/>
          <w:szCs w:val="28"/>
        </w:rPr>
        <w:t xml:space="preserve"> </w:t>
      </w:r>
      <w:r w:rsidRPr="006055EC">
        <w:rPr>
          <w:sz w:val="28"/>
          <w:szCs w:val="28"/>
        </w:rPr>
        <w:t>Kozlovskis</w:t>
      </w:r>
    </w:p>
    <w:p w14:paraId="13AD6FBB" w14:textId="77777777" w:rsidR="000C12F5" w:rsidRPr="006055EC" w:rsidRDefault="000C12F5" w:rsidP="004E426D">
      <w:pPr>
        <w:spacing w:line="240" w:lineRule="auto"/>
        <w:rPr>
          <w:sz w:val="28"/>
          <w:szCs w:val="28"/>
        </w:rPr>
      </w:pPr>
    </w:p>
    <w:p w14:paraId="7FA40CA1" w14:textId="77777777" w:rsidR="000C12F5" w:rsidRDefault="000C12F5" w:rsidP="00C8408E">
      <w:pPr>
        <w:spacing w:line="240" w:lineRule="auto"/>
        <w:rPr>
          <w:sz w:val="20"/>
        </w:rPr>
      </w:pPr>
    </w:p>
    <w:p w14:paraId="654F494E" w14:textId="77777777" w:rsidR="00FB6261" w:rsidRDefault="00FB6261" w:rsidP="00C8408E">
      <w:pPr>
        <w:spacing w:line="240" w:lineRule="auto"/>
        <w:rPr>
          <w:sz w:val="20"/>
        </w:rPr>
      </w:pPr>
    </w:p>
    <w:p w14:paraId="2DBC316B" w14:textId="77777777" w:rsidR="00FB6261" w:rsidRDefault="00FB6261" w:rsidP="00C8408E">
      <w:pPr>
        <w:spacing w:line="240" w:lineRule="auto"/>
        <w:rPr>
          <w:sz w:val="20"/>
        </w:rPr>
      </w:pPr>
    </w:p>
    <w:p w14:paraId="67F24D71" w14:textId="77777777" w:rsidR="00FB6261" w:rsidRDefault="00FB6261" w:rsidP="00C8408E">
      <w:pPr>
        <w:spacing w:line="240" w:lineRule="auto"/>
        <w:rPr>
          <w:sz w:val="20"/>
        </w:rPr>
      </w:pPr>
    </w:p>
    <w:p w14:paraId="5591C3E9" w14:textId="77777777" w:rsidR="00FB6261" w:rsidRDefault="00FB6261" w:rsidP="00C8408E">
      <w:pPr>
        <w:spacing w:line="240" w:lineRule="auto"/>
        <w:rPr>
          <w:sz w:val="20"/>
        </w:rPr>
      </w:pPr>
    </w:p>
    <w:p w14:paraId="3EBCE1E0" w14:textId="77777777" w:rsidR="0039155A" w:rsidRDefault="0039155A" w:rsidP="00C8408E">
      <w:pPr>
        <w:spacing w:line="240" w:lineRule="auto"/>
        <w:rPr>
          <w:sz w:val="20"/>
        </w:rPr>
      </w:pPr>
    </w:p>
    <w:p w14:paraId="6F32181A" w14:textId="77777777" w:rsidR="0039155A" w:rsidRDefault="0039155A" w:rsidP="00C8408E">
      <w:pPr>
        <w:spacing w:line="240" w:lineRule="auto"/>
        <w:rPr>
          <w:sz w:val="20"/>
        </w:rPr>
      </w:pPr>
    </w:p>
    <w:p w14:paraId="14661D22" w14:textId="77777777" w:rsidR="0039155A" w:rsidRDefault="0039155A" w:rsidP="00C8408E">
      <w:pPr>
        <w:spacing w:line="240" w:lineRule="auto"/>
        <w:rPr>
          <w:sz w:val="20"/>
        </w:rPr>
      </w:pPr>
    </w:p>
    <w:p w14:paraId="2C786BFB" w14:textId="77777777" w:rsidR="0039155A" w:rsidRDefault="0039155A" w:rsidP="00C8408E">
      <w:pPr>
        <w:spacing w:line="240" w:lineRule="auto"/>
        <w:rPr>
          <w:sz w:val="20"/>
        </w:rPr>
      </w:pPr>
    </w:p>
    <w:p w14:paraId="20197B8B" w14:textId="77777777" w:rsidR="0039155A" w:rsidRDefault="0039155A" w:rsidP="00C8408E">
      <w:pPr>
        <w:spacing w:line="240" w:lineRule="auto"/>
        <w:rPr>
          <w:sz w:val="20"/>
        </w:rPr>
      </w:pPr>
    </w:p>
    <w:p w14:paraId="72091F6F" w14:textId="77777777" w:rsidR="006C1A7B" w:rsidRDefault="006C1A7B" w:rsidP="00C8408E">
      <w:pPr>
        <w:spacing w:line="240" w:lineRule="auto"/>
        <w:rPr>
          <w:sz w:val="20"/>
        </w:rPr>
      </w:pPr>
    </w:p>
    <w:p w14:paraId="6307E634" w14:textId="77777777" w:rsidR="006C1A7B" w:rsidRDefault="006C1A7B" w:rsidP="00C8408E">
      <w:pPr>
        <w:spacing w:line="240" w:lineRule="auto"/>
        <w:rPr>
          <w:sz w:val="20"/>
        </w:rPr>
      </w:pPr>
    </w:p>
    <w:p w14:paraId="411733A1" w14:textId="77777777" w:rsidR="006C1A7B" w:rsidRDefault="006C1A7B" w:rsidP="00C8408E">
      <w:pPr>
        <w:spacing w:line="240" w:lineRule="auto"/>
        <w:rPr>
          <w:sz w:val="20"/>
        </w:rPr>
      </w:pPr>
    </w:p>
    <w:p w14:paraId="3224800E" w14:textId="77777777" w:rsidR="006C1A7B" w:rsidRDefault="006C1A7B" w:rsidP="00C8408E">
      <w:pPr>
        <w:spacing w:line="240" w:lineRule="auto"/>
        <w:rPr>
          <w:sz w:val="20"/>
        </w:rPr>
      </w:pPr>
    </w:p>
    <w:p w14:paraId="3D516763" w14:textId="77777777" w:rsidR="006C1A7B" w:rsidRDefault="006C1A7B" w:rsidP="00C8408E">
      <w:pPr>
        <w:spacing w:line="240" w:lineRule="auto"/>
        <w:rPr>
          <w:sz w:val="20"/>
        </w:rPr>
      </w:pPr>
    </w:p>
    <w:p w14:paraId="76F813AF" w14:textId="77777777" w:rsidR="006C1A7B" w:rsidRDefault="006C1A7B" w:rsidP="00C8408E">
      <w:pPr>
        <w:spacing w:line="240" w:lineRule="auto"/>
        <w:rPr>
          <w:sz w:val="20"/>
        </w:rPr>
      </w:pPr>
    </w:p>
    <w:p w14:paraId="26180ECC" w14:textId="77777777" w:rsidR="006C1A7B" w:rsidRDefault="006C1A7B" w:rsidP="00C8408E">
      <w:pPr>
        <w:spacing w:line="240" w:lineRule="auto"/>
        <w:rPr>
          <w:sz w:val="20"/>
        </w:rPr>
      </w:pPr>
    </w:p>
    <w:p w14:paraId="03FC6315" w14:textId="77777777" w:rsidR="006C1A7B" w:rsidRDefault="006C1A7B" w:rsidP="00C8408E">
      <w:pPr>
        <w:spacing w:line="240" w:lineRule="auto"/>
        <w:rPr>
          <w:sz w:val="20"/>
        </w:rPr>
      </w:pPr>
    </w:p>
    <w:p w14:paraId="6FD39374" w14:textId="77777777" w:rsidR="0039155A" w:rsidRDefault="0039155A" w:rsidP="00C8408E">
      <w:pPr>
        <w:spacing w:line="240" w:lineRule="auto"/>
        <w:rPr>
          <w:sz w:val="20"/>
        </w:rPr>
      </w:pPr>
    </w:p>
    <w:p w14:paraId="25D38107" w14:textId="77777777" w:rsidR="0039155A" w:rsidRDefault="0039155A" w:rsidP="00C8408E">
      <w:pPr>
        <w:spacing w:line="240" w:lineRule="auto"/>
        <w:rPr>
          <w:sz w:val="20"/>
        </w:rPr>
      </w:pPr>
    </w:p>
    <w:p w14:paraId="4A9DE9CE" w14:textId="77777777" w:rsidR="00B465CD" w:rsidRDefault="00B465CD" w:rsidP="00D13557">
      <w:pPr>
        <w:widowControl/>
        <w:spacing w:line="240" w:lineRule="auto"/>
        <w:rPr>
          <w:bCs/>
          <w:sz w:val="20"/>
          <w:lang w:eastAsia="lv-LV"/>
        </w:rPr>
      </w:pPr>
    </w:p>
    <w:p w14:paraId="11295BB5" w14:textId="77777777" w:rsidR="0039155A" w:rsidRPr="0039155A" w:rsidRDefault="0039155A" w:rsidP="0039155A">
      <w:pPr>
        <w:widowControl/>
        <w:spacing w:line="240" w:lineRule="auto"/>
        <w:rPr>
          <w:bCs/>
          <w:sz w:val="20"/>
          <w:lang w:eastAsia="lv-LV"/>
        </w:rPr>
      </w:pPr>
      <w:r w:rsidRPr="0039155A">
        <w:rPr>
          <w:bCs/>
          <w:sz w:val="20"/>
          <w:lang w:eastAsia="lv-LV"/>
        </w:rPr>
        <w:t>05.10.2018. 11:24</w:t>
      </w:r>
    </w:p>
    <w:p w14:paraId="3BA5D9B7" w14:textId="77777777" w:rsidR="0039155A" w:rsidRDefault="0039155A" w:rsidP="0039155A">
      <w:pPr>
        <w:widowControl/>
        <w:spacing w:line="240" w:lineRule="auto"/>
        <w:rPr>
          <w:bCs/>
          <w:sz w:val="20"/>
          <w:lang w:eastAsia="lv-LV"/>
        </w:rPr>
      </w:pPr>
      <w:r>
        <w:rPr>
          <w:bCs/>
          <w:sz w:val="20"/>
          <w:lang w:eastAsia="lv-LV"/>
        </w:rPr>
        <w:fldChar w:fldCharType="begin"/>
      </w:r>
      <w:r>
        <w:rPr>
          <w:bCs/>
          <w:sz w:val="20"/>
          <w:lang w:eastAsia="lv-LV"/>
        </w:rPr>
        <w:instrText xml:space="preserve"> NUMWORDS   \* MERGEFORMAT </w:instrText>
      </w:r>
      <w:r>
        <w:rPr>
          <w:bCs/>
          <w:sz w:val="20"/>
          <w:lang w:eastAsia="lv-LV"/>
        </w:rPr>
        <w:fldChar w:fldCharType="separate"/>
      </w:r>
      <w:r w:rsidR="00B14B0A">
        <w:rPr>
          <w:bCs/>
          <w:noProof/>
          <w:sz w:val="20"/>
          <w:lang w:eastAsia="lv-LV"/>
        </w:rPr>
        <w:t>1029</w:t>
      </w:r>
      <w:r>
        <w:rPr>
          <w:bCs/>
          <w:sz w:val="20"/>
          <w:lang w:eastAsia="lv-LV"/>
        </w:rPr>
        <w:fldChar w:fldCharType="end"/>
      </w:r>
    </w:p>
    <w:p w14:paraId="4B3B83F0" w14:textId="649E1A6B" w:rsidR="0039155A" w:rsidRPr="0039155A" w:rsidRDefault="0039155A" w:rsidP="0039155A">
      <w:pPr>
        <w:widowControl/>
        <w:spacing w:line="240" w:lineRule="auto"/>
        <w:rPr>
          <w:bCs/>
          <w:sz w:val="20"/>
          <w:lang w:eastAsia="lv-LV"/>
        </w:rPr>
      </w:pPr>
      <w:r w:rsidRPr="0039155A">
        <w:rPr>
          <w:bCs/>
          <w:sz w:val="20"/>
          <w:lang w:eastAsia="lv-LV"/>
        </w:rPr>
        <w:t>Eiropas lietu un starptautiskās sadarbības departamenta</w:t>
      </w:r>
    </w:p>
    <w:p w14:paraId="45416BEC" w14:textId="1FB7E1DB" w:rsidR="0039155A" w:rsidRPr="0039155A" w:rsidRDefault="0039155A" w:rsidP="0039155A">
      <w:pPr>
        <w:widowControl/>
        <w:spacing w:line="240" w:lineRule="auto"/>
        <w:rPr>
          <w:bCs/>
          <w:sz w:val="20"/>
          <w:lang w:eastAsia="lv-LV"/>
        </w:rPr>
      </w:pPr>
      <w:r w:rsidRPr="0039155A">
        <w:rPr>
          <w:bCs/>
          <w:sz w:val="20"/>
          <w:lang w:eastAsia="lv-LV"/>
        </w:rPr>
        <w:t xml:space="preserve">Eiropas lietu nodaļas </w:t>
      </w:r>
      <w:r>
        <w:rPr>
          <w:bCs/>
          <w:sz w:val="20"/>
          <w:lang w:eastAsia="lv-LV"/>
        </w:rPr>
        <w:t>vadītāja</w:t>
      </w:r>
    </w:p>
    <w:p w14:paraId="79D61F7D" w14:textId="09F2B2AA" w:rsidR="0039155A" w:rsidRPr="0039155A" w:rsidRDefault="0039155A" w:rsidP="0039155A">
      <w:pPr>
        <w:widowControl/>
        <w:spacing w:line="240" w:lineRule="auto"/>
        <w:rPr>
          <w:bCs/>
          <w:sz w:val="20"/>
          <w:lang w:eastAsia="lv-LV"/>
        </w:rPr>
      </w:pPr>
      <w:r>
        <w:rPr>
          <w:bCs/>
          <w:sz w:val="20"/>
          <w:lang w:eastAsia="lv-LV"/>
        </w:rPr>
        <w:t>I</w:t>
      </w:r>
      <w:r w:rsidRPr="0039155A">
        <w:rPr>
          <w:bCs/>
          <w:sz w:val="20"/>
          <w:lang w:eastAsia="lv-LV"/>
        </w:rPr>
        <w:t>.</w:t>
      </w:r>
      <w:r>
        <w:rPr>
          <w:bCs/>
          <w:sz w:val="20"/>
          <w:lang w:eastAsia="lv-LV"/>
        </w:rPr>
        <w:t>Muceniece, 67219170</w:t>
      </w:r>
    </w:p>
    <w:p w14:paraId="28D8DA8D" w14:textId="36CC95DD" w:rsidR="00D13557" w:rsidRPr="00D13557" w:rsidRDefault="0039155A" w:rsidP="003619E2">
      <w:pPr>
        <w:widowControl/>
        <w:spacing w:line="240" w:lineRule="auto"/>
        <w:rPr>
          <w:sz w:val="20"/>
          <w:lang w:eastAsia="lv-LV"/>
        </w:rPr>
      </w:pPr>
      <w:hyperlink r:id="rId8" w:history="1">
        <w:r w:rsidRPr="00FF4167">
          <w:rPr>
            <w:rStyle w:val="Hyperlink"/>
            <w:bCs/>
            <w:sz w:val="20"/>
            <w:lang w:eastAsia="lv-LV"/>
          </w:rPr>
          <w:t>iveta.muceniece@iem.gov.lv</w:t>
        </w:r>
      </w:hyperlink>
      <w:r w:rsidR="00D13557" w:rsidRPr="00D13557">
        <w:rPr>
          <w:noProof/>
          <w:sz w:val="20"/>
          <w:lang w:eastAsia="lv-LV"/>
        </w:rPr>
        <w:tab/>
      </w:r>
    </w:p>
    <w:sectPr w:rsidR="00D13557" w:rsidRPr="00D13557" w:rsidSect="003A0D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37BE" w14:textId="77777777" w:rsidR="00B02067" w:rsidRDefault="00B02067">
      <w:r>
        <w:separator/>
      </w:r>
    </w:p>
  </w:endnote>
  <w:endnote w:type="continuationSeparator" w:id="0">
    <w:p w14:paraId="696889BC" w14:textId="77777777" w:rsidR="00B02067" w:rsidRDefault="00B02067">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554" w14:textId="77777777"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811B1">
      <w:rPr>
        <w:rStyle w:val="PageNumber"/>
      </w:rPr>
      <w:fldChar w:fldCharType="separate"/>
    </w:r>
    <w:r w:rsidR="00A811B1">
      <w:rPr>
        <w:rStyle w:val="PageNumber"/>
        <w:noProof/>
      </w:rPr>
      <w:t>4</w:t>
    </w:r>
    <w:r>
      <w:rPr>
        <w:rStyle w:val="PageNumber"/>
      </w:rPr>
      <w:fldChar w:fldCharType="end"/>
    </w:r>
  </w:p>
  <w:p w14:paraId="6A153FA1" w14:textId="77777777"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88D6" w14:textId="6CEFC4B8" w:rsidR="00F1303B" w:rsidRPr="00A811B1" w:rsidRDefault="00A811B1" w:rsidP="009C7A1E">
    <w:pPr>
      <w:pStyle w:val="Footer"/>
      <w:jc w:val="both"/>
      <w:rPr>
        <w:iCs/>
        <w:sz w:val="20"/>
      </w:rPr>
    </w:pPr>
    <w:r>
      <w:rPr>
        <w:iCs/>
        <w:sz w:val="20"/>
      </w:rPr>
      <w:fldChar w:fldCharType="begin"/>
    </w:r>
    <w:r>
      <w:rPr>
        <w:iCs/>
        <w:sz w:val="20"/>
      </w:rPr>
      <w:instrText xml:space="preserve"> FILENAME   \* MERGEFORMAT </w:instrText>
    </w:r>
    <w:r>
      <w:rPr>
        <w:iCs/>
        <w:sz w:val="20"/>
      </w:rPr>
      <w:fldChar w:fldCharType="separate"/>
    </w:r>
    <w:r w:rsidR="008146AF">
      <w:rPr>
        <w:iCs/>
        <w:noProof/>
        <w:sz w:val="20"/>
      </w:rPr>
      <w:t>IEMzino_051018</w:t>
    </w:r>
    <w:r>
      <w:rPr>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079" w14:textId="5F996333" w:rsidR="00F1303B" w:rsidRPr="006C085D" w:rsidRDefault="006C085D" w:rsidP="006C085D">
    <w:pPr>
      <w:pStyle w:val="Footer"/>
    </w:pPr>
    <w:r>
      <w:rPr>
        <w:iCs/>
        <w:sz w:val="20"/>
      </w:rPr>
      <w:fldChar w:fldCharType="begin"/>
    </w:r>
    <w:r>
      <w:rPr>
        <w:iCs/>
        <w:sz w:val="20"/>
      </w:rPr>
      <w:instrText xml:space="preserve"> FILENAME   \* MERGEFORMAT </w:instrText>
    </w:r>
    <w:r>
      <w:rPr>
        <w:iCs/>
        <w:sz w:val="20"/>
      </w:rPr>
      <w:fldChar w:fldCharType="separate"/>
    </w:r>
    <w:r w:rsidR="008146AF">
      <w:rPr>
        <w:iCs/>
        <w:noProof/>
        <w:sz w:val="20"/>
      </w:rPr>
      <w:t>IEMzino_051018</w:t>
    </w:r>
    <w:r>
      <w:rPr>
        <w:iCs/>
        <w:sz w:val="20"/>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B5A51" w14:textId="77777777" w:rsidR="00B02067" w:rsidRDefault="00B02067">
      <w:pPr>
        <w:pStyle w:val="FootnoteText"/>
      </w:pPr>
      <w:r>
        <w:separator/>
      </w:r>
    </w:p>
  </w:footnote>
  <w:footnote w:type="continuationSeparator" w:id="0">
    <w:p w14:paraId="4144CB4A" w14:textId="77777777" w:rsidR="00B02067" w:rsidRDefault="00B02067">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87E5"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D1B5B" w14:textId="77777777"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A014"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46AF">
      <w:rPr>
        <w:rStyle w:val="PageNumber"/>
        <w:noProof/>
      </w:rPr>
      <w:t>4</w:t>
    </w:r>
    <w:r>
      <w:rPr>
        <w:rStyle w:val="PageNumber"/>
      </w:rPr>
      <w:fldChar w:fldCharType="end"/>
    </w:r>
  </w:p>
  <w:p w14:paraId="6B5E0192" w14:textId="77777777" w:rsidR="00202D00" w:rsidRDefault="00202D00" w:rsidP="00765F86">
    <w:pPr>
      <w:pStyle w:val="Header"/>
      <w:jc w:val="right"/>
    </w:pPr>
  </w:p>
  <w:p w14:paraId="363B5A70" w14:textId="77777777" w:rsidR="00D13557" w:rsidRDefault="00D13557" w:rsidP="0039155A">
    <w:pPr>
      <w:pStyle w:val="Header"/>
      <w:rPr>
        <w:i/>
      </w:rPr>
    </w:pPr>
  </w:p>
  <w:p w14:paraId="44DD5F31" w14:textId="51DC32F3" w:rsidR="0039155A" w:rsidRDefault="0039155A" w:rsidP="0039155A">
    <w:pPr>
      <w:pStyle w:val="Header"/>
      <w:jc w:val="right"/>
      <w:rPr>
        <w:i/>
      </w:rPr>
    </w:pPr>
    <w:r>
      <w:rPr>
        <w:i/>
      </w:rPr>
      <w:t>Pielikums Nr. 1</w:t>
    </w:r>
  </w:p>
  <w:p w14:paraId="7B99AF04" w14:textId="77777777" w:rsidR="0039155A" w:rsidRDefault="0039155A" w:rsidP="0039155A">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6E81" w14:textId="12A61173" w:rsidR="009C7A1E" w:rsidRPr="009C7A1E" w:rsidRDefault="009C7A1E" w:rsidP="009C7A1E">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C6181F"/>
    <w:multiLevelType w:val="hybridMultilevel"/>
    <w:tmpl w:val="14F41D14"/>
    <w:lvl w:ilvl="0" w:tplc="4F7CA5D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8D0292C"/>
    <w:multiLevelType w:val="hybridMultilevel"/>
    <w:tmpl w:val="F06625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F2220"/>
    <w:multiLevelType w:val="hybridMultilevel"/>
    <w:tmpl w:val="545CB59A"/>
    <w:lvl w:ilvl="0" w:tplc="14CAF6C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8"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237628C2"/>
    <w:multiLevelType w:val="hybridMultilevel"/>
    <w:tmpl w:val="8A520A1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0"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B11B6"/>
    <w:multiLevelType w:val="hybridMultilevel"/>
    <w:tmpl w:val="4C942314"/>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2E9719C1"/>
    <w:multiLevelType w:val="hybridMultilevel"/>
    <w:tmpl w:val="71C65DAE"/>
    <w:lvl w:ilvl="0" w:tplc="6F849270">
      <w:start w:val="2004"/>
      <w:numFmt w:val="bullet"/>
      <w:lvlText w:val=""/>
      <w:lvlJc w:val="left"/>
      <w:pPr>
        <w:ind w:left="6" w:hanging="360"/>
      </w:pPr>
      <w:rPr>
        <w:rFonts w:ascii="Symbol" w:eastAsia="Times New Roman" w:hAnsi="Symbol" w:cs="Times New Roman" w:hint="default"/>
      </w:rPr>
    </w:lvl>
    <w:lvl w:ilvl="1" w:tplc="04260003">
      <w:start w:val="1"/>
      <w:numFmt w:val="bullet"/>
      <w:lvlText w:val="o"/>
      <w:lvlJc w:val="left"/>
      <w:pPr>
        <w:ind w:left="726" w:hanging="360"/>
      </w:pPr>
      <w:rPr>
        <w:rFonts w:ascii="Courier New" w:hAnsi="Courier New" w:cs="Courier New" w:hint="default"/>
      </w:rPr>
    </w:lvl>
    <w:lvl w:ilvl="2" w:tplc="04260005">
      <w:start w:val="1"/>
      <w:numFmt w:val="bullet"/>
      <w:lvlText w:val=""/>
      <w:lvlJc w:val="left"/>
      <w:pPr>
        <w:ind w:left="1446" w:hanging="360"/>
      </w:pPr>
      <w:rPr>
        <w:rFonts w:ascii="Wingdings" w:hAnsi="Wingdings" w:hint="default"/>
      </w:rPr>
    </w:lvl>
    <w:lvl w:ilvl="3" w:tplc="04260001">
      <w:start w:val="1"/>
      <w:numFmt w:val="bullet"/>
      <w:lvlText w:val=""/>
      <w:lvlJc w:val="left"/>
      <w:pPr>
        <w:ind w:left="2166" w:hanging="360"/>
      </w:pPr>
      <w:rPr>
        <w:rFonts w:ascii="Symbol" w:hAnsi="Symbol" w:hint="default"/>
      </w:rPr>
    </w:lvl>
    <w:lvl w:ilvl="4" w:tplc="04260003">
      <w:start w:val="1"/>
      <w:numFmt w:val="bullet"/>
      <w:lvlText w:val="o"/>
      <w:lvlJc w:val="left"/>
      <w:pPr>
        <w:ind w:left="2886" w:hanging="360"/>
      </w:pPr>
      <w:rPr>
        <w:rFonts w:ascii="Courier New" w:hAnsi="Courier New" w:cs="Courier New" w:hint="default"/>
      </w:rPr>
    </w:lvl>
    <w:lvl w:ilvl="5" w:tplc="04260005">
      <w:start w:val="1"/>
      <w:numFmt w:val="bullet"/>
      <w:lvlText w:val=""/>
      <w:lvlJc w:val="left"/>
      <w:pPr>
        <w:ind w:left="3606" w:hanging="360"/>
      </w:pPr>
      <w:rPr>
        <w:rFonts w:ascii="Wingdings" w:hAnsi="Wingdings" w:hint="default"/>
      </w:rPr>
    </w:lvl>
    <w:lvl w:ilvl="6" w:tplc="04260001">
      <w:start w:val="1"/>
      <w:numFmt w:val="bullet"/>
      <w:lvlText w:val=""/>
      <w:lvlJc w:val="left"/>
      <w:pPr>
        <w:ind w:left="4326" w:hanging="360"/>
      </w:pPr>
      <w:rPr>
        <w:rFonts w:ascii="Symbol" w:hAnsi="Symbol" w:hint="default"/>
      </w:rPr>
    </w:lvl>
    <w:lvl w:ilvl="7" w:tplc="04260003">
      <w:start w:val="1"/>
      <w:numFmt w:val="bullet"/>
      <w:lvlText w:val="o"/>
      <w:lvlJc w:val="left"/>
      <w:pPr>
        <w:ind w:left="5046" w:hanging="360"/>
      </w:pPr>
      <w:rPr>
        <w:rFonts w:ascii="Courier New" w:hAnsi="Courier New" w:cs="Courier New" w:hint="default"/>
      </w:rPr>
    </w:lvl>
    <w:lvl w:ilvl="8" w:tplc="04260005">
      <w:start w:val="1"/>
      <w:numFmt w:val="bullet"/>
      <w:lvlText w:val=""/>
      <w:lvlJc w:val="left"/>
      <w:pPr>
        <w:ind w:left="5766" w:hanging="360"/>
      </w:pPr>
      <w:rPr>
        <w:rFonts w:ascii="Wingdings" w:hAnsi="Wingdings" w:hint="default"/>
      </w:rPr>
    </w:lvl>
  </w:abstractNum>
  <w:abstractNum w:abstractNumId="16"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D47148B"/>
    <w:multiLevelType w:val="hybridMultilevel"/>
    <w:tmpl w:val="B7BADC32"/>
    <w:lvl w:ilvl="0" w:tplc="14CAF6CA">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23"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4"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15:restartNumberingAfterBreak="0">
    <w:nsid w:val="46C40711"/>
    <w:multiLevelType w:val="hybridMultilevel"/>
    <w:tmpl w:val="6D18B5DE"/>
    <w:lvl w:ilvl="0" w:tplc="14CAF6CA">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093B69"/>
    <w:multiLevelType w:val="hybridMultilevel"/>
    <w:tmpl w:val="EECC8C0E"/>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0" w15:restartNumberingAfterBreak="0">
    <w:nsid w:val="701B1CA9"/>
    <w:multiLevelType w:val="multilevel"/>
    <w:tmpl w:val="764EF10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14"/>
  </w:num>
  <w:num w:numId="2">
    <w:abstractNumId w:val="21"/>
  </w:num>
  <w:num w:numId="3">
    <w:abstractNumId w:val="42"/>
  </w:num>
  <w:num w:numId="4">
    <w:abstractNumId w:val="7"/>
  </w:num>
  <w:num w:numId="5">
    <w:abstractNumId w:val="26"/>
  </w:num>
  <w:num w:numId="6">
    <w:abstractNumId w:val="18"/>
  </w:num>
  <w:num w:numId="7">
    <w:abstractNumId w:val="23"/>
  </w:num>
  <w:num w:numId="8">
    <w:abstractNumId w:val="39"/>
  </w:num>
  <w:num w:numId="9">
    <w:abstractNumId w:val="13"/>
  </w:num>
  <w:num w:numId="10">
    <w:abstractNumId w:val="3"/>
  </w:num>
  <w:num w:numId="11">
    <w:abstractNumId w:val="8"/>
  </w:num>
  <w:num w:numId="12">
    <w:abstractNumId w:val="8"/>
  </w:num>
  <w:num w:numId="13">
    <w:abstractNumId w:val="8"/>
  </w:num>
  <w:num w:numId="14">
    <w:abstractNumId w:val="8"/>
  </w:num>
  <w:num w:numId="15">
    <w:abstractNumId w:val="22"/>
  </w:num>
  <w:num w:numId="16">
    <w:abstractNumId w:val="43"/>
  </w:num>
  <w:num w:numId="17">
    <w:abstractNumId w:val="34"/>
  </w:num>
  <w:num w:numId="18">
    <w:abstractNumId w:val="38"/>
  </w:num>
  <w:num w:numId="19">
    <w:abstractNumId w:val="1"/>
  </w:num>
  <w:num w:numId="20">
    <w:abstractNumId w:val="41"/>
  </w:num>
  <w:num w:numId="21">
    <w:abstractNumId w:val="24"/>
  </w:num>
  <w:num w:numId="22">
    <w:abstractNumId w:val="0"/>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6"/>
  </w:num>
  <w:num w:numId="27">
    <w:abstractNumId w:val="31"/>
  </w:num>
  <w:num w:numId="28">
    <w:abstractNumId w:val="6"/>
  </w:num>
  <w:num w:numId="29">
    <w:abstractNumId w:val="32"/>
  </w:num>
  <w:num w:numId="30">
    <w:abstractNumId w:val="29"/>
  </w:num>
  <w:num w:numId="31">
    <w:abstractNumId w:val="30"/>
  </w:num>
  <w:num w:numId="32">
    <w:abstractNumId w:val="28"/>
  </w:num>
  <w:num w:numId="33">
    <w:abstractNumId w:val="20"/>
  </w:num>
  <w:num w:numId="34">
    <w:abstractNumId w:val="17"/>
  </w:num>
  <w:num w:numId="35">
    <w:abstractNumId w:val="11"/>
  </w:num>
  <w:num w:numId="36">
    <w:abstractNumId w:val="2"/>
  </w:num>
  <w:num w:numId="37">
    <w:abstractNumId w:val="15"/>
  </w:num>
  <w:num w:numId="38">
    <w:abstractNumId w:val="12"/>
  </w:num>
  <w:num w:numId="39">
    <w:abstractNumId w:val="9"/>
  </w:num>
  <w:num w:numId="40">
    <w:abstractNumId w:val="37"/>
  </w:num>
  <w:num w:numId="41">
    <w:abstractNumId w:val="33"/>
  </w:num>
  <w:num w:numId="42">
    <w:abstractNumId w:val="16"/>
  </w:num>
  <w:num w:numId="43">
    <w:abstractNumId w:val="4"/>
  </w:num>
  <w:num w:numId="44">
    <w:abstractNumId w:val="40"/>
  </w:num>
  <w:num w:numId="45">
    <w:abstractNumId w:val="5"/>
  </w:num>
  <w:num w:numId="46">
    <w:abstractNumId w:val="27"/>
  </w:num>
  <w:num w:numId="4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6963"/>
    <w:rsid w:val="000E44AA"/>
    <w:rsid w:val="000E670F"/>
    <w:rsid w:val="000E6DA8"/>
    <w:rsid w:val="000E7205"/>
    <w:rsid w:val="000F674E"/>
    <w:rsid w:val="00100CBA"/>
    <w:rsid w:val="00105F08"/>
    <w:rsid w:val="00116662"/>
    <w:rsid w:val="00117D5C"/>
    <w:rsid w:val="0012198D"/>
    <w:rsid w:val="00125B10"/>
    <w:rsid w:val="00130329"/>
    <w:rsid w:val="0014365B"/>
    <w:rsid w:val="00144045"/>
    <w:rsid w:val="00151747"/>
    <w:rsid w:val="001524D3"/>
    <w:rsid w:val="0015379F"/>
    <w:rsid w:val="001542A5"/>
    <w:rsid w:val="00154EBB"/>
    <w:rsid w:val="00163771"/>
    <w:rsid w:val="00177AE3"/>
    <w:rsid w:val="00193433"/>
    <w:rsid w:val="00195B4E"/>
    <w:rsid w:val="00196150"/>
    <w:rsid w:val="00197B88"/>
    <w:rsid w:val="001B3088"/>
    <w:rsid w:val="001C018E"/>
    <w:rsid w:val="001C18C8"/>
    <w:rsid w:val="001C5B3D"/>
    <w:rsid w:val="001E0ADB"/>
    <w:rsid w:val="001F0178"/>
    <w:rsid w:val="001F41E6"/>
    <w:rsid w:val="001F5054"/>
    <w:rsid w:val="001F6D1A"/>
    <w:rsid w:val="0020244F"/>
    <w:rsid w:val="00202D00"/>
    <w:rsid w:val="002136AA"/>
    <w:rsid w:val="002144BD"/>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4536"/>
    <w:rsid w:val="00285E2E"/>
    <w:rsid w:val="00287508"/>
    <w:rsid w:val="002940A0"/>
    <w:rsid w:val="00294308"/>
    <w:rsid w:val="0029453A"/>
    <w:rsid w:val="002955CA"/>
    <w:rsid w:val="0029571C"/>
    <w:rsid w:val="00297219"/>
    <w:rsid w:val="002A23A3"/>
    <w:rsid w:val="002A6D5D"/>
    <w:rsid w:val="002A730F"/>
    <w:rsid w:val="002A7E6A"/>
    <w:rsid w:val="002B322C"/>
    <w:rsid w:val="002C6460"/>
    <w:rsid w:val="002D12D2"/>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19E2"/>
    <w:rsid w:val="00363C24"/>
    <w:rsid w:val="003668AA"/>
    <w:rsid w:val="00372345"/>
    <w:rsid w:val="0037397D"/>
    <w:rsid w:val="003813BF"/>
    <w:rsid w:val="0038200B"/>
    <w:rsid w:val="0038336C"/>
    <w:rsid w:val="00386D47"/>
    <w:rsid w:val="0039011F"/>
    <w:rsid w:val="00390236"/>
    <w:rsid w:val="00390E80"/>
    <w:rsid w:val="0039155A"/>
    <w:rsid w:val="00393211"/>
    <w:rsid w:val="003A0D6A"/>
    <w:rsid w:val="003A3712"/>
    <w:rsid w:val="003A408C"/>
    <w:rsid w:val="003A6F67"/>
    <w:rsid w:val="003B2166"/>
    <w:rsid w:val="003C5014"/>
    <w:rsid w:val="003C6383"/>
    <w:rsid w:val="003C7B9A"/>
    <w:rsid w:val="003D7AAE"/>
    <w:rsid w:val="003F161E"/>
    <w:rsid w:val="00400464"/>
    <w:rsid w:val="00406A15"/>
    <w:rsid w:val="00410786"/>
    <w:rsid w:val="004137C1"/>
    <w:rsid w:val="0042552E"/>
    <w:rsid w:val="00426B7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25346"/>
    <w:rsid w:val="00533248"/>
    <w:rsid w:val="0054080C"/>
    <w:rsid w:val="00566C8E"/>
    <w:rsid w:val="00567A91"/>
    <w:rsid w:val="00572600"/>
    <w:rsid w:val="0058356F"/>
    <w:rsid w:val="00594A9A"/>
    <w:rsid w:val="00595DED"/>
    <w:rsid w:val="005A0835"/>
    <w:rsid w:val="005A3418"/>
    <w:rsid w:val="005A6D01"/>
    <w:rsid w:val="005B2A01"/>
    <w:rsid w:val="005B3AB5"/>
    <w:rsid w:val="005C068D"/>
    <w:rsid w:val="005C1798"/>
    <w:rsid w:val="005C46D7"/>
    <w:rsid w:val="005C5B9F"/>
    <w:rsid w:val="005C6353"/>
    <w:rsid w:val="005C7B8F"/>
    <w:rsid w:val="005D02E8"/>
    <w:rsid w:val="005D0D96"/>
    <w:rsid w:val="005D3041"/>
    <w:rsid w:val="005D6A72"/>
    <w:rsid w:val="005E3659"/>
    <w:rsid w:val="005E60EC"/>
    <w:rsid w:val="005E70F0"/>
    <w:rsid w:val="005E775E"/>
    <w:rsid w:val="005F3163"/>
    <w:rsid w:val="00603C8C"/>
    <w:rsid w:val="006055EC"/>
    <w:rsid w:val="00612818"/>
    <w:rsid w:val="00632633"/>
    <w:rsid w:val="00642BE1"/>
    <w:rsid w:val="006520D4"/>
    <w:rsid w:val="00653B3D"/>
    <w:rsid w:val="0065704C"/>
    <w:rsid w:val="00660290"/>
    <w:rsid w:val="00671142"/>
    <w:rsid w:val="00675F64"/>
    <w:rsid w:val="00677FFD"/>
    <w:rsid w:val="00680189"/>
    <w:rsid w:val="00682408"/>
    <w:rsid w:val="0068381C"/>
    <w:rsid w:val="00685117"/>
    <w:rsid w:val="00691D07"/>
    <w:rsid w:val="00692514"/>
    <w:rsid w:val="006A2486"/>
    <w:rsid w:val="006A26CE"/>
    <w:rsid w:val="006A6503"/>
    <w:rsid w:val="006B130C"/>
    <w:rsid w:val="006B5CD3"/>
    <w:rsid w:val="006B6770"/>
    <w:rsid w:val="006B7E26"/>
    <w:rsid w:val="006C01B3"/>
    <w:rsid w:val="006C085D"/>
    <w:rsid w:val="006C1A7B"/>
    <w:rsid w:val="006C619D"/>
    <w:rsid w:val="006D5D34"/>
    <w:rsid w:val="006D65A4"/>
    <w:rsid w:val="006D72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5A61"/>
    <w:rsid w:val="00777E93"/>
    <w:rsid w:val="007804A2"/>
    <w:rsid w:val="00780572"/>
    <w:rsid w:val="007A1D05"/>
    <w:rsid w:val="007A24E1"/>
    <w:rsid w:val="007A5310"/>
    <w:rsid w:val="007A5956"/>
    <w:rsid w:val="007B37CF"/>
    <w:rsid w:val="007B748D"/>
    <w:rsid w:val="007C4036"/>
    <w:rsid w:val="007F69FD"/>
    <w:rsid w:val="008146AF"/>
    <w:rsid w:val="00824668"/>
    <w:rsid w:val="00827F8E"/>
    <w:rsid w:val="00831548"/>
    <w:rsid w:val="00834B30"/>
    <w:rsid w:val="0084351B"/>
    <w:rsid w:val="008437F7"/>
    <w:rsid w:val="0084385F"/>
    <w:rsid w:val="00854ABE"/>
    <w:rsid w:val="00854DDE"/>
    <w:rsid w:val="00855794"/>
    <w:rsid w:val="00857CB4"/>
    <w:rsid w:val="00865608"/>
    <w:rsid w:val="008731CF"/>
    <w:rsid w:val="00884562"/>
    <w:rsid w:val="008A129E"/>
    <w:rsid w:val="008A48E4"/>
    <w:rsid w:val="008A5956"/>
    <w:rsid w:val="008A6938"/>
    <w:rsid w:val="008A69D9"/>
    <w:rsid w:val="008A6C74"/>
    <w:rsid w:val="008B0D36"/>
    <w:rsid w:val="008B2C94"/>
    <w:rsid w:val="008C48BE"/>
    <w:rsid w:val="008C6506"/>
    <w:rsid w:val="008C78E8"/>
    <w:rsid w:val="008D4A7E"/>
    <w:rsid w:val="008D589F"/>
    <w:rsid w:val="008E3BB2"/>
    <w:rsid w:val="008E6C8C"/>
    <w:rsid w:val="008E77A4"/>
    <w:rsid w:val="008F45E5"/>
    <w:rsid w:val="008F7DD0"/>
    <w:rsid w:val="0092219F"/>
    <w:rsid w:val="0092223B"/>
    <w:rsid w:val="00924076"/>
    <w:rsid w:val="009340C2"/>
    <w:rsid w:val="00936B18"/>
    <w:rsid w:val="009730E9"/>
    <w:rsid w:val="00973929"/>
    <w:rsid w:val="0098447F"/>
    <w:rsid w:val="009A37DB"/>
    <w:rsid w:val="009B05B3"/>
    <w:rsid w:val="009B3D6A"/>
    <w:rsid w:val="009B538E"/>
    <w:rsid w:val="009B6BFD"/>
    <w:rsid w:val="009B70BF"/>
    <w:rsid w:val="009C7A1E"/>
    <w:rsid w:val="009D0C07"/>
    <w:rsid w:val="009D43F6"/>
    <w:rsid w:val="009D71BA"/>
    <w:rsid w:val="009D7546"/>
    <w:rsid w:val="009E04B6"/>
    <w:rsid w:val="009E156F"/>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4EE6"/>
    <w:rsid w:val="00A45DC2"/>
    <w:rsid w:val="00A501E3"/>
    <w:rsid w:val="00A55D18"/>
    <w:rsid w:val="00A63B07"/>
    <w:rsid w:val="00A65C51"/>
    <w:rsid w:val="00A66C24"/>
    <w:rsid w:val="00A704D2"/>
    <w:rsid w:val="00A811B1"/>
    <w:rsid w:val="00A84A46"/>
    <w:rsid w:val="00A84F05"/>
    <w:rsid w:val="00AB1754"/>
    <w:rsid w:val="00AB70E7"/>
    <w:rsid w:val="00AC358B"/>
    <w:rsid w:val="00AC3D3F"/>
    <w:rsid w:val="00AC4F10"/>
    <w:rsid w:val="00AE19C5"/>
    <w:rsid w:val="00AF6A24"/>
    <w:rsid w:val="00AF6C0D"/>
    <w:rsid w:val="00B02067"/>
    <w:rsid w:val="00B02A0C"/>
    <w:rsid w:val="00B0457A"/>
    <w:rsid w:val="00B04694"/>
    <w:rsid w:val="00B06EDE"/>
    <w:rsid w:val="00B077C7"/>
    <w:rsid w:val="00B14B0A"/>
    <w:rsid w:val="00B17AFA"/>
    <w:rsid w:val="00B2159B"/>
    <w:rsid w:val="00B24A5A"/>
    <w:rsid w:val="00B31D8D"/>
    <w:rsid w:val="00B364BE"/>
    <w:rsid w:val="00B410F1"/>
    <w:rsid w:val="00B465CD"/>
    <w:rsid w:val="00B47F45"/>
    <w:rsid w:val="00B55C00"/>
    <w:rsid w:val="00B63AB6"/>
    <w:rsid w:val="00B70CAE"/>
    <w:rsid w:val="00B72A80"/>
    <w:rsid w:val="00B83F3E"/>
    <w:rsid w:val="00B87DE8"/>
    <w:rsid w:val="00BA1577"/>
    <w:rsid w:val="00BC4EC7"/>
    <w:rsid w:val="00BC7E05"/>
    <w:rsid w:val="00BD18C6"/>
    <w:rsid w:val="00BD4E18"/>
    <w:rsid w:val="00BD6236"/>
    <w:rsid w:val="00BD79FD"/>
    <w:rsid w:val="00BE254B"/>
    <w:rsid w:val="00BE2FB8"/>
    <w:rsid w:val="00C008E7"/>
    <w:rsid w:val="00C04D82"/>
    <w:rsid w:val="00C053FA"/>
    <w:rsid w:val="00C068A7"/>
    <w:rsid w:val="00C22FFA"/>
    <w:rsid w:val="00C23AB8"/>
    <w:rsid w:val="00C303BE"/>
    <w:rsid w:val="00C321AD"/>
    <w:rsid w:val="00C349DE"/>
    <w:rsid w:val="00C41AFF"/>
    <w:rsid w:val="00C56E75"/>
    <w:rsid w:val="00C57846"/>
    <w:rsid w:val="00C707FB"/>
    <w:rsid w:val="00C70FDD"/>
    <w:rsid w:val="00C76761"/>
    <w:rsid w:val="00C76C4E"/>
    <w:rsid w:val="00C80A2B"/>
    <w:rsid w:val="00C816E5"/>
    <w:rsid w:val="00C82905"/>
    <w:rsid w:val="00C8408E"/>
    <w:rsid w:val="00C926B4"/>
    <w:rsid w:val="00C95CD3"/>
    <w:rsid w:val="00CA2896"/>
    <w:rsid w:val="00CB6654"/>
    <w:rsid w:val="00CC4B1C"/>
    <w:rsid w:val="00CD08C1"/>
    <w:rsid w:val="00CD2CF7"/>
    <w:rsid w:val="00CE70C9"/>
    <w:rsid w:val="00CF7C15"/>
    <w:rsid w:val="00D019E9"/>
    <w:rsid w:val="00D07AA3"/>
    <w:rsid w:val="00D13557"/>
    <w:rsid w:val="00D14A97"/>
    <w:rsid w:val="00D1541F"/>
    <w:rsid w:val="00D155CA"/>
    <w:rsid w:val="00D164FC"/>
    <w:rsid w:val="00D16C30"/>
    <w:rsid w:val="00D248F8"/>
    <w:rsid w:val="00D32913"/>
    <w:rsid w:val="00D33899"/>
    <w:rsid w:val="00D3396C"/>
    <w:rsid w:val="00D44622"/>
    <w:rsid w:val="00D57867"/>
    <w:rsid w:val="00D61825"/>
    <w:rsid w:val="00D6529B"/>
    <w:rsid w:val="00D66259"/>
    <w:rsid w:val="00D94C84"/>
    <w:rsid w:val="00DA0C30"/>
    <w:rsid w:val="00DA2705"/>
    <w:rsid w:val="00DA676A"/>
    <w:rsid w:val="00DB16EB"/>
    <w:rsid w:val="00DB33E2"/>
    <w:rsid w:val="00DC0368"/>
    <w:rsid w:val="00DC1626"/>
    <w:rsid w:val="00DD177C"/>
    <w:rsid w:val="00DD179D"/>
    <w:rsid w:val="00DF7AEB"/>
    <w:rsid w:val="00E01172"/>
    <w:rsid w:val="00E0510F"/>
    <w:rsid w:val="00E05E96"/>
    <w:rsid w:val="00E102CC"/>
    <w:rsid w:val="00E1595E"/>
    <w:rsid w:val="00E15E82"/>
    <w:rsid w:val="00E41E0C"/>
    <w:rsid w:val="00E43675"/>
    <w:rsid w:val="00E44319"/>
    <w:rsid w:val="00E44333"/>
    <w:rsid w:val="00E531EF"/>
    <w:rsid w:val="00E65231"/>
    <w:rsid w:val="00E65685"/>
    <w:rsid w:val="00E65A0E"/>
    <w:rsid w:val="00E701F6"/>
    <w:rsid w:val="00EB315E"/>
    <w:rsid w:val="00EB43AA"/>
    <w:rsid w:val="00EB4B1E"/>
    <w:rsid w:val="00EC1F33"/>
    <w:rsid w:val="00EC6E58"/>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342F"/>
    <w:rsid w:val="00F464C6"/>
    <w:rsid w:val="00F51AE1"/>
    <w:rsid w:val="00F52E5D"/>
    <w:rsid w:val="00F55696"/>
    <w:rsid w:val="00F679F0"/>
    <w:rsid w:val="00F73A93"/>
    <w:rsid w:val="00F74706"/>
    <w:rsid w:val="00F76DD1"/>
    <w:rsid w:val="00F9138F"/>
    <w:rsid w:val="00F96CA1"/>
    <w:rsid w:val="00FA1669"/>
    <w:rsid w:val="00FB17CE"/>
    <w:rsid w:val="00FB25CF"/>
    <w:rsid w:val="00FB6261"/>
    <w:rsid w:val="00FB69B0"/>
    <w:rsid w:val="00FC0436"/>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E43B2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42"/>
      </w:numPr>
      <w:spacing w:before="200" w:line="240" w:lineRule="auto"/>
    </w:pPr>
    <w:rPr>
      <w:szCs w:val="24"/>
      <w:lang w:val="en-GB" w:eastAsia="en-US"/>
    </w:rPr>
  </w:style>
  <w:style w:type="paragraph" w:customStyle="1" w:styleId="Pointabc1">
    <w:name w:val="Point abc (1)"/>
    <w:basedOn w:val="Normal"/>
    <w:rsid w:val="009730E9"/>
    <w:pPr>
      <w:widowControl/>
      <w:numPr>
        <w:ilvl w:val="3"/>
        <w:numId w:val="42"/>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42"/>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42"/>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42"/>
      </w:numPr>
      <w:spacing w:line="240" w:lineRule="auto"/>
      <w:outlineLvl w:val="3"/>
    </w:pPr>
    <w:rPr>
      <w:szCs w:val="24"/>
      <w:lang w:val="en-GB" w:eastAsia="en-US"/>
    </w:rPr>
  </w:style>
  <w:style w:type="paragraph" w:customStyle="1" w:styleId="Point123">
    <w:name w:val="Point 123"/>
    <w:basedOn w:val="Normal"/>
    <w:rsid w:val="009730E9"/>
    <w:pPr>
      <w:widowControl/>
      <w:numPr>
        <w:numId w:val="42"/>
      </w:numPr>
      <w:spacing w:before="200" w:line="240" w:lineRule="auto"/>
    </w:pPr>
    <w:rPr>
      <w:szCs w:val="24"/>
      <w:lang w:val="en-GB" w:eastAsia="en-US"/>
    </w:rPr>
  </w:style>
  <w:style w:type="paragraph" w:customStyle="1" w:styleId="Point1231">
    <w:name w:val="Point 123 (1)"/>
    <w:basedOn w:val="Normal"/>
    <w:rsid w:val="009730E9"/>
    <w:pPr>
      <w:widowControl/>
      <w:numPr>
        <w:ilvl w:val="2"/>
        <w:numId w:val="42"/>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42"/>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42"/>
      </w:numPr>
      <w:spacing w:line="240" w:lineRule="auto"/>
      <w:outlineLvl w:val="2"/>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87C4-82EE-4E5F-8728-24EE5946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7279</Characters>
  <Application>Microsoft Office Word</Application>
  <DocSecurity>0</DocSecurity>
  <Lines>169</Lines>
  <Paragraphs>55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4</cp:revision>
  <cp:lastPrinted>2017-12-01T07:44:00Z</cp:lastPrinted>
  <dcterms:created xsi:type="dcterms:W3CDTF">2018-10-05T11:32:00Z</dcterms:created>
  <dcterms:modified xsi:type="dcterms:W3CDTF">2018-10-05T11:32:00Z</dcterms:modified>
</cp:coreProperties>
</file>