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34" w:rsidRDefault="008E26F5" w:rsidP="00B752D1">
      <w:pPr>
        <w:spacing w:after="0"/>
        <w:ind w:left="357"/>
        <w:jc w:val="right"/>
        <w:rPr>
          <w:rFonts w:ascii="Times New Roman" w:hAnsi="Times New Roman" w:cs="Times New Roman"/>
          <w:sz w:val="24"/>
          <w:szCs w:val="24"/>
        </w:rPr>
      </w:pPr>
      <w:r>
        <w:rPr>
          <w:rFonts w:ascii="Times New Roman" w:hAnsi="Times New Roman" w:cs="Times New Roman"/>
          <w:sz w:val="24"/>
          <w:szCs w:val="24"/>
        </w:rPr>
        <w:t>P</w:t>
      </w:r>
      <w:r w:rsidR="00B752D1" w:rsidRPr="00B752D1">
        <w:rPr>
          <w:rFonts w:ascii="Times New Roman" w:hAnsi="Times New Roman" w:cs="Times New Roman"/>
          <w:sz w:val="24"/>
          <w:szCs w:val="24"/>
        </w:rPr>
        <w:t>ielikums</w:t>
      </w:r>
    </w:p>
    <w:p w:rsidR="00B752D1" w:rsidRDefault="00B752D1" w:rsidP="00B752D1">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 xml:space="preserve">Ministru kabineta </w:t>
      </w:r>
    </w:p>
    <w:p w:rsidR="00B752D1" w:rsidRDefault="00B752D1" w:rsidP="00B752D1">
      <w:pPr>
        <w:spacing w:after="0" w:line="240" w:lineRule="auto"/>
        <w:ind w:left="357"/>
        <w:jc w:val="right"/>
        <w:rPr>
          <w:rFonts w:ascii="Times New Roman" w:hAnsi="Times New Roman" w:cs="Times New Roman"/>
          <w:sz w:val="24"/>
          <w:szCs w:val="24"/>
        </w:rPr>
      </w:pPr>
      <w:r>
        <w:rPr>
          <w:rFonts w:ascii="Times New Roman" w:hAnsi="Times New Roman" w:cs="Times New Roman"/>
          <w:sz w:val="24"/>
          <w:szCs w:val="24"/>
        </w:rPr>
        <w:t>2018.gada ___________ noteikumiem Nr. ___</w:t>
      </w:r>
    </w:p>
    <w:p w:rsidR="00B752D1" w:rsidRDefault="00B752D1" w:rsidP="00B752D1">
      <w:pPr>
        <w:spacing w:after="0" w:line="240" w:lineRule="auto"/>
        <w:ind w:left="357"/>
        <w:jc w:val="center"/>
        <w:rPr>
          <w:rFonts w:ascii="Times New Roman" w:hAnsi="Times New Roman" w:cs="Times New Roman"/>
          <w:sz w:val="24"/>
          <w:szCs w:val="24"/>
        </w:rPr>
      </w:pPr>
    </w:p>
    <w:p w:rsidR="00D44C55" w:rsidRDefault="00D44C55" w:rsidP="00D44C55">
      <w:pPr>
        <w:spacing w:after="0" w:line="240" w:lineRule="auto"/>
        <w:ind w:left="357"/>
        <w:jc w:val="center"/>
        <w:rPr>
          <w:rFonts w:ascii="Times New Roman" w:hAnsi="Times New Roman" w:cs="Times New Roman"/>
          <w:sz w:val="28"/>
          <w:szCs w:val="28"/>
        </w:rPr>
      </w:pPr>
    </w:p>
    <w:p w:rsidR="00B752D1" w:rsidRPr="009B5438" w:rsidRDefault="00461AC1" w:rsidP="00D44C55">
      <w:pPr>
        <w:spacing w:after="0" w:line="240" w:lineRule="auto"/>
        <w:ind w:left="357"/>
        <w:jc w:val="center"/>
        <w:rPr>
          <w:rFonts w:ascii="Times New Roman" w:hAnsi="Times New Roman" w:cs="Times New Roman"/>
          <w:b/>
          <w:sz w:val="28"/>
          <w:szCs w:val="28"/>
        </w:rPr>
      </w:pPr>
      <w:r w:rsidRPr="009B5438">
        <w:rPr>
          <w:rFonts w:ascii="Times New Roman" w:hAnsi="Times New Roman" w:cs="Times New Roman"/>
          <w:b/>
          <w:sz w:val="28"/>
          <w:szCs w:val="28"/>
        </w:rPr>
        <w:t>OCE</w:t>
      </w:r>
      <w:r w:rsidR="009B5438" w:rsidRPr="009B5438">
        <w:rPr>
          <w:rFonts w:ascii="Times New Roman" w:hAnsi="Times New Roman" w:cs="Times New Roman"/>
          <w:b/>
          <w:sz w:val="28"/>
          <w:szCs w:val="28"/>
        </w:rPr>
        <w:t xml:space="preserve"> indeksa aprēķins</w:t>
      </w:r>
    </w:p>
    <w:p w:rsidR="009B5438" w:rsidRDefault="009B5438" w:rsidP="00D44C55">
      <w:pPr>
        <w:spacing w:after="0" w:line="240" w:lineRule="auto"/>
        <w:ind w:left="357"/>
        <w:jc w:val="center"/>
        <w:rPr>
          <w:rFonts w:ascii="Times New Roman" w:hAnsi="Times New Roman" w:cs="Times New Roman"/>
          <w:sz w:val="28"/>
          <w:szCs w:val="28"/>
        </w:rPr>
      </w:pPr>
    </w:p>
    <w:p w:rsidR="009B5438" w:rsidRDefault="009B5438" w:rsidP="002C1445">
      <w:pPr>
        <w:spacing w:after="0" w:line="240" w:lineRule="auto"/>
        <w:ind w:firstLine="357"/>
        <w:rPr>
          <w:rFonts w:ascii="Times New Roman" w:hAnsi="Times New Roman" w:cs="Times New Roman"/>
          <w:sz w:val="28"/>
          <w:szCs w:val="28"/>
        </w:rPr>
      </w:pPr>
      <w:r w:rsidRPr="009B5438">
        <w:rPr>
          <w:rFonts w:ascii="Times New Roman" w:hAnsi="Times New Roman" w:cs="Times New Roman"/>
          <w:sz w:val="28"/>
          <w:szCs w:val="28"/>
        </w:rPr>
        <w:t>Ministrija, aprēķinot OCE indeksu, izmanto</w:t>
      </w:r>
      <w:r>
        <w:rPr>
          <w:rFonts w:ascii="Times New Roman" w:hAnsi="Times New Roman" w:cs="Times New Roman"/>
          <w:sz w:val="28"/>
          <w:szCs w:val="28"/>
        </w:rPr>
        <w:t>:</w:t>
      </w:r>
    </w:p>
    <w:p w:rsidR="009B5438" w:rsidRPr="009B5438" w:rsidRDefault="001476D2" w:rsidP="00C15D72">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1.</w:t>
      </w:r>
      <w:r w:rsidR="009B5438" w:rsidRPr="009B5438">
        <w:rPr>
          <w:rFonts w:ascii="Times New Roman" w:hAnsi="Times New Roman" w:cs="Times New Roman"/>
          <w:sz w:val="28"/>
          <w:szCs w:val="28"/>
        </w:rPr>
        <w:t xml:space="preserve"> šādus datus:</w:t>
      </w:r>
    </w:p>
    <w:p w:rsidR="009B5438" w:rsidRPr="009B5438" w:rsidRDefault="009B5438" w:rsidP="00C15D7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w:t>
      </w:r>
      <w:r w:rsidRPr="009B5438">
        <w:rPr>
          <w:rFonts w:ascii="Times New Roman" w:hAnsi="Times New Roman" w:cs="Times New Roman"/>
          <w:sz w:val="28"/>
          <w:szCs w:val="28"/>
        </w:rPr>
        <w:t xml:space="preserve">1. katra vispārējās izglītības iestādes 12. klases izglītojamā, kurš kārtojis attiecīgo </w:t>
      </w:r>
      <w:r w:rsidR="009E180F">
        <w:rPr>
          <w:rFonts w:ascii="Times New Roman" w:hAnsi="Times New Roman" w:cs="Times New Roman"/>
          <w:sz w:val="28"/>
          <w:szCs w:val="28"/>
        </w:rPr>
        <w:t>obligāto centralizēto eksāmenu (turpmāk – OCE)</w:t>
      </w:r>
      <w:r w:rsidRPr="009B5438">
        <w:rPr>
          <w:rFonts w:ascii="Times New Roman" w:hAnsi="Times New Roman" w:cs="Times New Roman"/>
          <w:sz w:val="28"/>
          <w:szCs w:val="28"/>
        </w:rPr>
        <w:t>, rezultātus izteiktus procentpunktos;</w:t>
      </w:r>
    </w:p>
    <w:p w:rsidR="009B5438" w:rsidRPr="009B5438" w:rsidRDefault="009B5438" w:rsidP="00C15D7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w:t>
      </w:r>
      <w:r w:rsidRPr="009B5438">
        <w:rPr>
          <w:rFonts w:ascii="Times New Roman" w:hAnsi="Times New Roman" w:cs="Times New Roman"/>
          <w:sz w:val="28"/>
          <w:szCs w:val="28"/>
        </w:rPr>
        <w:t>2. vispārējās izglītības iestādes 12. klases izglītojamo, kuri kārtojuši attiecīgo OCE, skaitu;</w:t>
      </w:r>
    </w:p>
    <w:p w:rsidR="009B5438" w:rsidRPr="009B5438" w:rsidRDefault="009B5438" w:rsidP="00C15D7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w:t>
      </w:r>
      <w:r w:rsidRPr="009B5438">
        <w:rPr>
          <w:rFonts w:ascii="Times New Roman" w:hAnsi="Times New Roman" w:cs="Times New Roman"/>
          <w:sz w:val="28"/>
          <w:szCs w:val="28"/>
        </w:rPr>
        <w:t>3. katra vispārējās izglītības iestādes 12. klases izglītojamā, kas reģistrēts VIIS mācību gada beigās, gada vērtējumu mācību priekšmetos, kuros tiek kārtoti OCE, izteiktu procentpunktos</w:t>
      </w:r>
      <w:r w:rsidR="00774076">
        <w:rPr>
          <w:rFonts w:ascii="Times New Roman" w:hAnsi="Times New Roman" w:cs="Times New Roman"/>
          <w:sz w:val="28"/>
          <w:szCs w:val="28"/>
        </w:rPr>
        <w:t>*</w:t>
      </w:r>
      <w:r w:rsidRPr="009B5438">
        <w:rPr>
          <w:rFonts w:ascii="Times New Roman" w:hAnsi="Times New Roman" w:cs="Times New Roman"/>
          <w:sz w:val="28"/>
          <w:szCs w:val="28"/>
        </w:rPr>
        <w:t>;</w:t>
      </w:r>
    </w:p>
    <w:p w:rsidR="009B5438" w:rsidRPr="009B5438" w:rsidRDefault="009B5438" w:rsidP="002C1445">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w:t>
      </w:r>
      <w:r w:rsidRPr="009B5438">
        <w:rPr>
          <w:rFonts w:ascii="Times New Roman" w:hAnsi="Times New Roman" w:cs="Times New Roman"/>
          <w:sz w:val="28"/>
          <w:szCs w:val="28"/>
        </w:rPr>
        <w:t>4. vispārējās izglītības iestādes 12. klases izglītojamo, kas nav kārtojuši attiecīgo OCE, skaitu, ko iegūst, no vispārējās izglītības iestādes izglītojamo skaita, kas ievadīts VIIS uz iepriekšējā gada 1. septembri, atņemot izglītojamo skaitu, kas k</w:t>
      </w:r>
      <w:r>
        <w:rPr>
          <w:rFonts w:ascii="Times New Roman" w:hAnsi="Times New Roman" w:cs="Times New Roman"/>
          <w:sz w:val="28"/>
          <w:szCs w:val="28"/>
        </w:rPr>
        <w:t>ārtojuši OCE mācību gada beigās;</w:t>
      </w:r>
    </w:p>
    <w:p w:rsidR="009B5438" w:rsidRDefault="009B5438" w:rsidP="002C1445">
      <w:pPr>
        <w:spacing w:after="0" w:line="240" w:lineRule="auto"/>
        <w:ind w:firstLine="357"/>
        <w:rPr>
          <w:rFonts w:ascii="Times New Roman" w:hAnsi="Times New Roman" w:cs="Times New Roman"/>
          <w:sz w:val="28"/>
          <w:szCs w:val="28"/>
        </w:rPr>
      </w:pPr>
    </w:p>
    <w:p w:rsidR="00D44C55" w:rsidRPr="009B5438" w:rsidRDefault="009B5438" w:rsidP="002C1445">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2. šādas formulas</w:t>
      </w:r>
      <w:r w:rsidR="00BC5C1C" w:rsidRPr="00BC5C1C">
        <w:t xml:space="preserve"> </w:t>
      </w:r>
      <w:r w:rsidR="00BC5C1C">
        <w:rPr>
          <w:rFonts w:ascii="Times New Roman" w:hAnsi="Times New Roman" w:cs="Times New Roman"/>
          <w:sz w:val="28"/>
          <w:szCs w:val="28"/>
        </w:rPr>
        <w:t>vidējo svērto</w:t>
      </w:r>
      <w:r w:rsidR="00BC5C1C" w:rsidRPr="00BC5C1C">
        <w:rPr>
          <w:rFonts w:ascii="Times New Roman" w:hAnsi="Times New Roman" w:cs="Times New Roman"/>
          <w:sz w:val="28"/>
          <w:szCs w:val="28"/>
        </w:rPr>
        <w:t xml:space="preserve"> </w:t>
      </w:r>
      <w:r w:rsidR="00BC5C1C">
        <w:rPr>
          <w:rFonts w:ascii="Times New Roman" w:hAnsi="Times New Roman" w:cs="Times New Roman"/>
          <w:sz w:val="28"/>
          <w:szCs w:val="28"/>
        </w:rPr>
        <w:t>OCE vērtību aprēķinam:</w:t>
      </w:r>
    </w:p>
    <w:p w:rsidR="00B752D1" w:rsidRPr="006C63FA" w:rsidRDefault="00B752D1" w:rsidP="002C1445">
      <w:pPr>
        <w:ind w:firstLine="357"/>
        <w:rPr>
          <w:rFonts w:ascii="Times New Roman" w:eastAsia="Times New Roman" w:hAnsi="Times New Roman" w:cs="Times New Roman"/>
          <w:b/>
          <w:sz w:val="24"/>
          <w:szCs w:val="24"/>
        </w:rPr>
      </w:pPr>
      <m:oMathPara>
        <m:oMath>
          <m:r>
            <m:rPr>
              <m:sty m:val="bi"/>
            </m:rPr>
            <w:rPr>
              <w:rFonts w:ascii="Cambria Math" w:eastAsiaTheme="minorEastAsia" w:hAnsi="Cambria Math" w:cs="Times New Roman"/>
              <w:sz w:val="24"/>
              <w:szCs w:val="24"/>
            </w:rPr>
            <m:t>V</m:t>
          </m:r>
          <m:r>
            <m:rPr>
              <m:sty m:val="b"/>
            </m:rPr>
            <w:rPr>
              <w:rFonts w:ascii="Cambria Math" w:eastAsiaTheme="minorEastAsia" w:hAnsi="Cambria Math" w:cs="Times New Roman"/>
              <w:sz w:val="24"/>
              <w:szCs w:val="24"/>
            </w:rPr>
            <m:t>1</m:t>
          </m:r>
          <m:r>
            <m:rPr>
              <m:sty m:val="bi"/>
            </m:rPr>
            <w:rPr>
              <w:rFonts w:ascii="Cambria Math" w:hAnsi="Cambria Math" w:cs="Times New Roman"/>
              <w:sz w:val="24"/>
              <w:szCs w:val="24"/>
            </w:rPr>
            <m:t>=</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M+</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Gmn</m:t>
                      </m:r>
                    </m:e>
                  </m:acc>
                </m:e>
              </m:nary>
              <m:r>
                <m:rPr>
                  <m:sty m:val="bi"/>
                </m:rPr>
                <w:rPr>
                  <w:rFonts w:ascii="Cambria Math" w:hAnsi="Cambria Math" w:cs="Times New Roman"/>
                  <w:sz w:val="24"/>
                  <w:szCs w:val="24"/>
                </w:rPr>
                <m:t xml:space="preserve"> ×</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num>
                    <m:den>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Gmk</m:t>
                          </m:r>
                        </m:e>
                      </m:acc>
                    </m:den>
                  </m:f>
                </m:e>
              </m:d>
              <m:r>
                <m:rPr>
                  <m:sty m:val="bi"/>
                </m:rPr>
                <w:rPr>
                  <w:rFonts w:ascii="Cambria Math" w:hAnsi="Cambria Math" w:cs="Times New Roman"/>
                  <w:sz w:val="24"/>
                  <w:szCs w:val="24"/>
                </w:rPr>
                <m:t>×Nm</m:t>
              </m:r>
            </m:num>
            <m:den>
              <m:r>
                <m:rPr>
                  <m:sty m:val="bi"/>
                </m:rPr>
                <w:rPr>
                  <w:rFonts w:ascii="Cambria Math" w:hAnsi="Cambria Math" w:cs="Times New Roman"/>
                  <w:sz w:val="24"/>
                  <w:szCs w:val="24"/>
                </w:rPr>
                <m:t>Sk</m:t>
              </m:r>
            </m:den>
          </m:f>
          <m:r>
            <m:rPr>
              <m:sty m:val="bi"/>
            </m:rPr>
            <w:rPr>
              <w:rFonts w:ascii="Cambria Math" w:hAnsi="Cambria Math" w:cs="Times New Roman"/>
              <w:sz w:val="24"/>
              <w:szCs w:val="24"/>
            </w:rPr>
            <m:t xml:space="preserve">; </m:t>
          </m:r>
          <m:r>
            <m:rPr>
              <m:sty m:val="bi"/>
            </m:rPr>
            <w:rPr>
              <w:rFonts w:ascii="Cambria Math" w:eastAsiaTheme="minorEastAsia" w:hAnsi="Cambria Math" w:cs="Times New Roman"/>
              <w:sz w:val="24"/>
              <w:szCs w:val="24"/>
            </w:rPr>
            <m:t>V</m:t>
          </m:r>
          <m:r>
            <m:rPr>
              <m:sty m:val="b"/>
            </m:rPr>
            <w:rPr>
              <w:rFonts w:ascii="Cambria Math" w:eastAsiaTheme="minorEastAsia" w:hAnsi="Cambria Math" w:cs="Times New Roman"/>
              <w:sz w:val="24"/>
              <w:szCs w:val="24"/>
            </w:rPr>
            <m:t>2</m:t>
          </m:r>
          <m:r>
            <m:rPr>
              <m:sty m:val="bi"/>
            </m:rPr>
            <w:rPr>
              <w:rFonts w:ascii="Cambria Math" w:hAnsi="Cambria Math" w:cs="Times New Roman"/>
              <w:sz w:val="24"/>
              <w:szCs w:val="24"/>
            </w:rPr>
            <m:t>=</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L+</m:t>
                  </m:r>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Gln</m:t>
                      </m:r>
                    </m:e>
                  </m:acc>
                </m:e>
              </m:nary>
              <m:r>
                <m:rPr>
                  <m:sty m:val="bi"/>
                </m:rPr>
                <w:rPr>
                  <w:rFonts w:ascii="Cambria Math" w:hAnsi="Cambria Math" w:cs="Times New Roman"/>
                  <w:sz w:val="24"/>
                  <w:szCs w:val="24"/>
                </w:rPr>
                <m:t xml:space="preserve"> ×</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L</m:t>
                          </m:r>
                        </m:e>
                      </m:acc>
                    </m:num>
                    <m:den>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Glk</m:t>
                          </m:r>
                        </m:e>
                      </m:acc>
                    </m:den>
                  </m:f>
                </m:e>
              </m:d>
              <m:r>
                <m:rPr>
                  <m:sty m:val="bi"/>
                </m:rPr>
                <w:rPr>
                  <w:rFonts w:ascii="Cambria Math" w:hAnsi="Cambria Math" w:cs="Times New Roman"/>
                  <w:sz w:val="24"/>
                  <w:szCs w:val="24"/>
                </w:rPr>
                <m:t>×Nl</m:t>
              </m:r>
            </m:num>
            <m:den>
              <m:r>
                <m:rPr>
                  <m:sty m:val="bi"/>
                </m:rPr>
                <w:rPr>
                  <w:rFonts w:ascii="Cambria Math" w:hAnsi="Cambria Math" w:cs="Times New Roman"/>
                  <w:sz w:val="24"/>
                  <w:szCs w:val="24"/>
                </w:rPr>
                <m:t>Sk</m:t>
              </m:r>
            </m:den>
          </m:f>
          <m:r>
            <m:rPr>
              <m:sty m:val="bi"/>
            </m:rPr>
            <w:rPr>
              <w:rFonts w:ascii="Cambria Math" w:hAnsi="Cambria Math" w:cs="Times New Roman"/>
              <w:sz w:val="24"/>
              <w:szCs w:val="24"/>
            </w:rPr>
            <m:t xml:space="preserve">;  </m:t>
          </m:r>
        </m:oMath>
      </m:oMathPara>
    </w:p>
    <w:p w:rsidR="00B752D1" w:rsidRPr="00D44C55" w:rsidRDefault="00B752D1" w:rsidP="002C1445">
      <w:pPr>
        <w:ind w:firstLine="357"/>
        <w:rPr>
          <w:rFonts w:ascii="Times New Roman" w:eastAsiaTheme="minorEastAsia" w:hAnsi="Times New Roman" w:cs="Times New Roman"/>
          <w:sz w:val="24"/>
          <w:szCs w:val="24"/>
        </w:rPr>
      </w:pPr>
      <m:oMathPara>
        <m:oMath>
          <m:r>
            <m:rPr>
              <m:sty m:val="bi"/>
            </m:rPr>
            <w:rPr>
              <w:rFonts w:ascii="Cambria Math" w:eastAsiaTheme="minorEastAsia" w:hAnsi="Cambria Math" w:cs="Times New Roman"/>
              <w:sz w:val="24"/>
              <w:szCs w:val="24"/>
            </w:rPr>
            <m:t>V</m:t>
          </m:r>
          <m:r>
            <m:rPr>
              <m:sty m:val="b"/>
            </m:rPr>
            <w:rPr>
              <w:rFonts w:ascii="Cambria Math" w:eastAsiaTheme="minorEastAsia" w:hAnsi="Cambria Math" w:cs="Times New Roman"/>
              <w:sz w:val="24"/>
              <w:szCs w:val="24"/>
            </w:rPr>
            <m:t>3</m:t>
          </m:r>
          <m:r>
            <m:rPr>
              <m:sty m:val="bi"/>
            </m:rPr>
            <w:rPr>
              <w:rFonts w:ascii="Cambria Math" w:hAnsi="Cambria Math" w:cs="Times New Roman"/>
              <w:sz w:val="24"/>
              <w:szCs w:val="24"/>
            </w:rPr>
            <m:t>=</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Sv+</m:t>
                  </m:r>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Gsvn</m:t>
                      </m:r>
                    </m:e>
                  </m:acc>
                </m:e>
              </m:nary>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Sv</m:t>
                      </m:r>
                    </m:e>
                  </m:acc>
                </m:num>
                <m:den>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Gsvk</m:t>
                      </m:r>
                    </m:e>
                  </m:acc>
                </m:den>
              </m:f>
              <m:r>
                <m:rPr>
                  <m:sty m:val="bi"/>
                </m:rPr>
                <w:rPr>
                  <w:rFonts w:ascii="Cambria Math" w:hAnsi="Cambria Math" w:cs="Times New Roman"/>
                  <w:sz w:val="24"/>
                  <w:szCs w:val="24"/>
                </w:rPr>
                <m:t>)×Nsv</m:t>
              </m:r>
            </m:num>
            <m:den>
              <m:r>
                <m:rPr>
                  <m:sty m:val="bi"/>
                </m:rPr>
                <w:rPr>
                  <w:rFonts w:ascii="Cambria Math" w:hAnsi="Cambria Math" w:cs="Times New Roman"/>
                  <w:sz w:val="24"/>
                  <w:szCs w:val="24"/>
                </w:rPr>
                <m:t>Sk</m:t>
              </m:r>
            </m:den>
          </m:f>
          <m:r>
            <m:rPr>
              <m:sty m:val="bi"/>
            </m:rPr>
            <w:rPr>
              <w:rFonts w:ascii="Cambria Math" w:hAnsi="Cambria Math" w:cs="Times New Roman"/>
              <w:sz w:val="24"/>
              <w:szCs w:val="24"/>
            </w:rPr>
            <m:t xml:space="preserve"> </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kur</m:t>
          </m:r>
        </m:oMath>
      </m:oMathPara>
    </w:p>
    <w:p w:rsidR="00D44C55" w:rsidRPr="00586133" w:rsidRDefault="00D44C55" w:rsidP="002C1445">
      <w:pPr>
        <w:ind w:firstLine="357"/>
        <w:rPr>
          <w:rFonts w:ascii="Times New Roman" w:eastAsiaTheme="minorEastAsia" w:hAnsi="Times New Roman" w:cs="Times New Roman"/>
          <w:sz w:val="24"/>
          <w:szCs w:val="24"/>
        </w:rPr>
      </w:pPr>
    </w:p>
    <w:p w:rsidR="00B752D1" w:rsidRPr="009B5438" w:rsidRDefault="00B752D1" w:rsidP="002C1445">
      <w:pPr>
        <w:ind w:firstLine="357"/>
        <w:jc w:val="both"/>
        <w:rPr>
          <w:rFonts w:ascii="Times New Roman" w:hAnsi="Times New Roman" w:cs="Times New Roman"/>
          <w:sz w:val="28"/>
          <w:szCs w:val="28"/>
        </w:rPr>
      </w:pPr>
      <w:r w:rsidRPr="009B5438">
        <w:rPr>
          <w:rFonts w:ascii="Times New Roman" w:hAnsi="Times New Roman" w:cs="Times New Roman"/>
          <w:sz w:val="28"/>
          <w:szCs w:val="28"/>
        </w:rPr>
        <w:t xml:space="preserve">∑M – izglītojamo, kas kārtoja matemātikas </w:t>
      </w:r>
      <w:r w:rsidR="00DF636F">
        <w:rPr>
          <w:rFonts w:ascii="Times New Roman" w:hAnsi="Times New Roman" w:cs="Times New Roman"/>
          <w:sz w:val="28"/>
          <w:szCs w:val="28"/>
        </w:rPr>
        <w:t>OCE</w:t>
      </w:r>
      <w:r w:rsidRPr="009B5438">
        <w:rPr>
          <w:rFonts w:ascii="Times New Roman" w:hAnsi="Times New Roman" w:cs="Times New Roman"/>
          <w:sz w:val="28"/>
          <w:szCs w:val="28"/>
        </w:rPr>
        <w:t>, iegūto vērtējumu summa izteikta procentpunktos;</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Gmn</m:t>
            </m:r>
          </m:e>
        </m:acc>
      </m:oMath>
      <w:r w:rsidR="00B752D1" w:rsidRPr="009B5438">
        <w:rPr>
          <w:rFonts w:ascii="Times New Roman" w:eastAsiaTheme="minorEastAsia" w:hAnsi="Times New Roman" w:cs="Times New Roman"/>
          <w:sz w:val="28"/>
          <w:szCs w:val="28"/>
        </w:rPr>
        <w:t xml:space="preserve"> – vidējā gada atzīme matemātikā tiem izglītojamiem, kas nekārtoja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oMath>
      <w:r w:rsidR="00B752D1" w:rsidRPr="009B5438">
        <w:rPr>
          <w:sz w:val="28"/>
          <w:szCs w:val="28"/>
        </w:rPr>
        <w:t xml:space="preserve"> - </w:t>
      </w:r>
      <w:r w:rsidR="00445D0B">
        <w:rPr>
          <w:rFonts w:ascii="Times New Roman" w:eastAsiaTheme="minorEastAsia" w:hAnsi="Times New Roman" w:cs="Times New Roman"/>
          <w:sz w:val="28"/>
          <w:szCs w:val="28"/>
        </w:rPr>
        <w:t xml:space="preserve">vidējais vērtējums </w:t>
      </w:r>
      <w:r w:rsidR="00B752D1" w:rsidRPr="009B5438">
        <w:rPr>
          <w:rFonts w:ascii="Times New Roman" w:eastAsiaTheme="minorEastAsia" w:hAnsi="Times New Roman" w:cs="Times New Roman"/>
          <w:sz w:val="28"/>
          <w:szCs w:val="28"/>
        </w:rPr>
        <w:t xml:space="preserve">matemātikas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 xml:space="preserve">CE </w:t>
      </w:r>
      <w:r w:rsidR="0008717B" w:rsidRPr="009B5438">
        <w:rPr>
          <w:rFonts w:ascii="Times New Roman" w:eastAsiaTheme="minorEastAsia" w:hAnsi="Times New Roman" w:cs="Times New Roman"/>
          <w:sz w:val="28"/>
          <w:szCs w:val="28"/>
        </w:rPr>
        <w:t xml:space="preserve">tiem </w:t>
      </w:r>
      <w:r w:rsidR="00B752D1" w:rsidRPr="009B5438">
        <w:rPr>
          <w:rFonts w:ascii="Times New Roman" w:eastAsiaTheme="minorEastAsia" w:hAnsi="Times New Roman" w:cs="Times New Roman"/>
          <w:sz w:val="28"/>
          <w:szCs w:val="28"/>
        </w:rPr>
        <w:t>izglītojamiem, kas kārtoja eksāmenu;</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Gmk</m:t>
            </m:r>
          </m:e>
        </m:acc>
      </m:oMath>
      <w:r w:rsidR="00B752D1" w:rsidRPr="009B5438">
        <w:rPr>
          <w:sz w:val="28"/>
          <w:szCs w:val="28"/>
        </w:rPr>
        <w:t xml:space="preserve"> - </w:t>
      </w:r>
      <w:r w:rsidR="00B752D1" w:rsidRPr="009B5438">
        <w:rPr>
          <w:rFonts w:ascii="Times New Roman" w:eastAsiaTheme="minorEastAsia" w:hAnsi="Times New Roman" w:cs="Times New Roman"/>
          <w:sz w:val="28"/>
          <w:szCs w:val="28"/>
        </w:rPr>
        <w:t xml:space="preserve">vidējā gada atzīme matemātikā tiem izglītojamiem, kas kārtoja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B752D1" w:rsidRPr="009B5438" w:rsidRDefault="00B752D1" w:rsidP="002C1445">
      <w:pPr>
        <w:ind w:firstLine="357"/>
        <w:jc w:val="both"/>
        <w:rPr>
          <w:rFonts w:ascii="Times New Roman" w:eastAsiaTheme="minorEastAsia" w:hAnsi="Times New Roman" w:cs="Times New Roman"/>
          <w:sz w:val="28"/>
          <w:szCs w:val="28"/>
        </w:rPr>
      </w:pPr>
      <w:proofErr w:type="spellStart"/>
      <w:r w:rsidRPr="009B5438">
        <w:rPr>
          <w:rFonts w:ascii="Times New Roman" w:hAnsi="Times New Roman" w:cs="Times New Roman"/>
          <w:sz w:val="28"/>
          <w:szCs w:val="28"/>
        </w:rPr>
        <w:t>Sk</w:t>
      </w:r>
      <w:proofErr w:type="spellEnd"/>
      <w:r w:rsidRPr="009B5438">
        <w:rPr>
          <w:rFonts w:ascii="Times New Roman" w:hAnsi="Times New Roman" w:cs="Times New Roman"/>
          <w:sz w:val="28"/>
          <w:szCs w:val="28"/>
        </w:rPr>
        <w:t xml:space="preserve"> – izglītojamo skaits 12.klasē, kas ievadīts VIIS iepriekšējā gada 1. septembrī;</w:t>
      </w:r>
      <w:r w:rsidRPr="009B5438">
        <w:rPr>
          <w:rFonts w:ascii="Times New Roman" w:eastAsiaTheme="minorEastAsia" w:hAnsi="Times New Roman" w:cs="Times New Roman"/>
          <w:sz w:val="28"/>
          <w:szCs w:val="28"/>
        </w:rPr>
        <w:t xml:space="preserve"> </w:t>
      </w:r>
    </w:p>
    <w:p w:rsidR="0099373E" w:rsidRDefault="00B752D1" w:rsidP="002C1445">
      <w:pPr>
        <w:ind w:firstLine="357"/>
        <w:jc w:val="both"/>
        <w:rPr>
          <w:rFonts w:ascii="Times New Roman" w:eastAsiaTheme="minorEastAsia" w:hAnsi="Times New Roman" w:cs="Times New Roman"/>
          <w:sz w:val="28"/>
          <w:szCs w:val="28"/>
        </w:rPr>
      </w:pPr>
      <w:proofErr w:type="spellStart"/>
      <w:r w:rsidRPr="009B5438">
        <w:rPr>
          <w:rFonts w:ascii="Times New Roman" w:eastAsiaTheme="minorEastAsia" w:hAnsi="Times New Roman" w:cs="Times New Roman"/>
          <w:sz w:val="28"/>
          <w:szCs w:val="28"/>
        </w:rPr>
        <w:lastRenderedPageBreak/>
        <w:t>Nm</w:t>
      </w:r>
      <w:proofErr w:type="spellEnd"/>
      <w:r w:rsidRPr="009B5438">
        <w:rPr>
          <w:rFonts w:ascii="Times New Roman" w:eastAsiaTheme="minorEastAsia" w:hAnsi="Times New Roman" w:cs="Times New Roman"/>
          <w:sz w:val="28"/>
          <w:szCs w:val="28"/>
        </w:rPr>
        <w:t xml:space="preserve"> – izglītojamo skaits, kas nekārtoja matemātikas </w:t>
      </w:r>
      <w:r w:rsidR="0008717B" w:rsidRPr="009B5438">
        <w:rPr>
          <w:rFonts w:ascii="Times New Roman" w:eastAsiaTheme="minorEastAsia" w:hAnsi="Times New Roman" w:cs="Times New Roman"/>
          <w:sz w:val="28"/>
          <w:szCs w:val="28"/>
        </w:rPr>
        <w:t>O</w:t>
      </w:r>
      <w:r w:rsidR="0099373E">
        <w:rPr>
          <w:rFonts w:ascii="Times New Roman" w:eastAsiaTheme="minorEastAsia" w:hAnsi="Times New Roman" w:cs="Times New Roman"/>
          <w:sz w:val="28"/>
          <w:szCs w:val="28"/>
        </w:rPr>
        <w:t>CE;</w:t>
      </w:r>
    </w:p>
    <w:p w:rsidR="00B752D1" w:rsidRPr="009B5438" w:rsidRDefault="00B752D1" w:rsidP="002C1445">
      <w:pPr>
        <w:ind w:firstLine="357"/>
        <w:jc w:val="both"/>
        <w:rPr>
          <w:rFonts w:ascii="Times New Roman" w:eastAsiaTheme="minorEastAsia" w:hAnsi="Times New Roman" w:cs="Times New Roman"/>
          <w:b/>
          <w:sz w:val="28"/>
          <w:szCs w:val="28"/>
        </w:rPr>
      </w:pPr>
      <w:r w:rsidRPr="009B5438">
        <w:rPr>
          <w:rFonts w:ascii="Times New Roman" w:eastAsiaTheme="minorEastAsia" w:hAnsi="Times New Roman" w:cs="Times New Roman"/>
          <w:b/>
          <w:sz w:val="28"/>
          <w:szCs w:val="28"/>
        </w:rPr>
        <w:t xml:space="preserve">V1 – vidējā svērtā matemātikas </w:t>
      </w:r>
      <w:r w:rsidR="0008717B" w:rsidRPr="009B5438">
        <w:rPr>
          <w:rFonts w:ascii="Times New Roman" w:eastAsiaTheme="minorEastAsia" w:hAnsi="Times New Roman" w:cs="Times New Roman"/>
          <w:b/>
          <w:sz w:val="28"/>
          <w:szCs w:val="28"/>
        </w:rPr>
        <w:t>O</w:t>
      </w:r>
      <w:r w:rsidRPr="009B5438">
        <w:rPr>
          <w:rFonts w:ascii="Times New Roman" w:eastAsiaTheme="minorEastAsia" w:hAnsi="Times New Roman" w:cs="Times New Roman"/>
          <w:b/>
          <w:sz w:val="28"/>
          <w:szCs w:val="28"/>
        </w:rPr>
        <w:t>CE vērtība;</w:t>
      </w:r>
    </w:p>
    <w:p w:rsidR="00B752D1" w:rsidRPr="009B5438" w:rsidRDefault="00B752D1" w:rsidP="002C1445">
      <w:pPr>
        <w:ind w:firstLine="357"/>
        <w:jc w:val="both"/>
        <w:rPr>
          <w:rFonts w:ascii="Times New Roman" w:hAnsi="Times New Roman" w:cs="Times New Roman"/>
          <w:sz w:val="28"/>
          <w:szCs w:val="28"/>
        </w:rPr>
      </w:pPr>
      <w:r w:rsidRPr="009B5438">
        <w:rPr>
          <w:rFonts w:ascii="Times New Roman" w:hAnsi="Times New Roman" w:cs="Times New Roman"/>
          <w:sz w:val="28"/>
          <w:szCs w:val="28"/>
        </w:rPr>
        <w:t xml:space="preserve">∑L – izglītojamo, kas kārtoja latviešu valodas </w:t>
      </w:r>
      <w:r w:rsidR="0008717B" w:rsidRPr="009B5438">
        <w:rPr>
          <w:rFonts w:ascii="Times New Roman" w:hAnsi="Times New Roman" w:cs="Times New Roman"/>
          <w:sz w:val="28"/>
          <w:szCs w:val="28"/>
        </w:rPr>
        <w:t>O</w:t>
      </w:r>
      <w:r w:rsidRPr="009B5438">
        <w:rPr>
          <w:rFonts w:ascii="Times New Roman" w:hAnsi="Times New Roman" w:cs="Times New Roman"/>
          <w:sz w:val="28"/>
          <w:szCs w:val="28"/>
        </w:rPr>
        <w:t>CE, iegūto vērtējumu summa izteikta procentpunktos;</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Gln</m:t>
            </m:r>
          </m:e>
        </m:acc>
      </m:oMath>
      <w:r w:rsidR="00B752D1" w:rsidRPr="009B5438">
        <w:rPr>
          <w:rFonts w:ascii="Times New Roman" w:eastAsiaTheme="minorEastAsia" w:hAnsi="Times New Roman" w:cs="Times New Roman"/>
          <w:sz w:val="28"/>
          <w:szCs w:val="28"/>
        </w:rPr>
        <w:t xml:space="preserve"> – vidējā gada atzīme latviešu valodā tiem izglītojamiem, kas nekārtoja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oMath>
      <w:r w:rsidR="00B752D1" w:rsidRPr="009B5438">
        <w:rPr>
          <w:sz w:val="28"/>
          <w:szCs w:val="28"/>
        </w:rPr>
        <w:t xml:space="preserve"> - </w:t>
      </w:r>
      <w:r w:rsidR="00445D0B">
        <w:rPr>
          <w:rFonts w:ascii="Times New Roman" w:eastAsiaTheme="minorEastAsia" w:hAnsi="Times New Roman" w:cs="Times New Roman"/>
          <w:sz w:val="28"/>
          <w:szCs w:val="28"/>
        </w:rPr>
        <w:t xml:space="preserve">vidējais vērtējums </w:t>
      </w:r>
      <w:r w:rsidR="00B752D1" w:rsidRPr="009B5438">
        <w:rPr>
          <w:rFonts w:ascii="Times New Roman" w:eastAsiaTheme="minorEastAsia" w:hAnsi="Times New Roman" w:cs="Times New Roman"/>
          <w:sz w:val="28"/>
          <w:szCs w:val="28"/>
        </w:rPr>
        <w:t xml:space="preserve">latviešu valodas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 izglītojamiem, kas kārtoja eksāmenu;</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Glk</m:t>
            </m:r>
          </m:e>
        </m:acc>
      </m:oMath>
      <w:r w:rsidR="00B752D1" w:rsidRPr="009B5438">
        <w:rPr>
          <w:sz w:val="28"/>
          <w:szCs w:val="28"/>
        </w:rPr>
        <w:t xml:space="preserve"> - </w:t>
      </w:r>
      <w:r w:rsidR="00B752D1" w:rsidRPr="009B5438">
        <w:rPr>
          <w:rFonts w:ascii="Times New Roman" w:eastAsiaTheme="minorEastAsia" w:hAnsi="Times New Roman" w:cs="Times New Roman"/>
          <w:sz w:val="28"/>
          <w:szCs w:val="28"/>
        </w:rPr>
        <w:t xml:space="preserve">vidējā gada atzīme latviešu valodā tiem izglītojamiem, kas kārtoja </w:t>
      </w:r>
      <w:r w:rsidR="0008717B"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99373E" w:rsidRDefault="00B752D1" w:rsidP="002C1445">
      <w:pPr>
        <w:ind w:firstLine="357"/>
        <w:jc w:val="both"/>
        <w:rPr>
          <w:rFonts w:ascii="Times New Roman" w:eastAsiaTheme="minorEastAsia" w:hAnsi="Times New Roman" w:cs="Times New Roman"/>
          <w:sz w:val="28"/>
          <w:szCs w:val="28"/>
        </w:rPr>
      </w:pPr>
      <w:proofErr w:type="spellStart"/>
      <w:r w:rsidRPr="009B5438">
        <w:rPr>
          <w:rFonts w:ascii="Times New Roman" w:eastAsiaTheme="minorEastAsia" w:hAnsi="Times New Roman" w:cs="Times New Roman"/>
          <w:sz w:val="28"/>
          <w:szCs w:val="28"/>
        </w:rPr>
        <w:t>Nl</w:t>
      </w:r>
      <w:proofErr w:type="spellEnd"/>
      <w:r w:rsidRPr="009B5438">
        <w:rPr>
          <w:rFonts w:ascii="Times New Roman" w:eastAsiaTheme="minorEastAsia" w:hAnsi="Times New Roman" w:cs="Times New Roman"/>
          <w:sz w:val="28"/>
          <w:szCs w:val="28"/>
        </w:rPr>
        <w:t xml:space="preserve"> – izglītojamo skaits, kas nekārtoja latviešu valodas </w:t>
      </w:r>
      <w:r w:rsidR="0008717B" w:rsidRPr="009B5438">
        <w:rPr>
          <w:rFonts w:ascii="Times New Roman" w:eastAsiaTheme="minorEastAsia" w:hAnsi="Times New Roman" w:cs="Times New Roman"/>
          <w:sz w:val="28"/>
          <w:szCs w:val="28"/>
        </w:rPr>
        <w:t>O</w:t>
      </w:r>
      <w:r w:rsidR="0099373E">
        <w:rPr>
          <w:rFonts w:ascii="Times New Roman" w:eastAsiaTheme="minorEastAsia" w:hAnsi="Times New Roman" w:cs="Times New Roman"/>
          <w:sz w:val="28"/>
          <w:szCs w:val="28"/>
        </w:rPr>
        <w:t>CE;</w:t>
      </w:r>
    </w:p>
    <w:p w:rsidR="00B752D1" w:rsidRPr="009B5438" w:rsidRDefault="00B752D1" w:rsidP="002C1445">
      <w:pPr>
        <w:ind w:firstLine="357"/>
        <w:jc w:val="both"/>
        <w:rPr>
          <w:rFonts w:ascii="Times New Roman" w:eastAsiaTheme="minorEastAsia" w:hAnsi="Times New Roman" w:cs="Times New Roman"/>
          <w:b/>
          <w:sz w:val="28"/>
          <w:szCs w:val="28"/>
        </w:rPr>
      </w:pPr>
      <w:r w:rsidRPr="009B5438">
        <w:rPr>
          <w:rFonts w:ascii="Times New Roman" w:eastAsiaTheme="minorEastAsia" w:hAnsi="Times New Roman" w:cs="Times New Roman"/>
          <w:b/>
          <w:sz w:val="28"/>
          <w:szCs w:val="28"/>
        </w:rPr>
        <w:t xml:space="preserve">V2 – vidējā svērtā latviešu valodas </w:t>
      </w:r>
      <w:r w:rsidR="001A4713" w:rsidRPr="009B5438">
        <w:rPr>
          <w:rFonts w:ascii="Times New Roman" w:eastAsiaTheme="minorEastAsia" w:hAnsi="Times New Roman" w:cs="Times New Roman"/>
          <w:b/>
          <w:sz w:val="28"/>
          <w:szCs w:val="28"/>
        </w:rPr>
        <w:t>O</w:t>
      </w:r>
      <w:r w:rsidRPr="009B5438">
        <w:rPr>
          <w:rFonts w:ascii="Times New Roman" w:eastAsiaTheme="minorEastAsia" w:hAnsi="Times New Roman" w:cs="Times New Roman"/>
          <w:b/>
          <w:sz w:val="28"/>
          <w:szCs w:val="28"/>
        </w:rPr>
        <w:t>CE vērtība;</w:t>
      </w:r>
    </w:p>
    <w:p w:rsidR="00B752D1" w:rsidRPr="009B5438" w:rsidRDefault="00B752D1" w:rsidP="002C1445">
      <w:pPr>
        <w:ind w:firstLine="357"/>
        <w:jc w:val="both"/>
        <w:rPr>
          <w:rFonts w:ascii="Times New Roman" w:eastAsiaTheme="minorEastAsia" w:hAnsi="Times New Roman" w:cs="Times New Roman"/>
          <w:sz w:val="28"/>
          <w:szCs w:val="28"/>
        </w:rPr>
      </w:pPr>
      <w:r w:rsidRPr="009B5438">
        <w:rPr>
          <w:rFonts w:ascii="Times New Roman" w:eastAsiaTheme="minorEastAsia" w:hAnsi="Times New Roman" w:cs="Times New Roman"/>
          <w:sz w:val="28"/>
          <w:szCs w:val="28"/>
        </w:rPr>
        <w:t xml:space="preserve">∑Sv – izglītojamo, kas kārtoja svešvalodas </w:t>
      </w:r>
      <w:r w:rsidR="001A4713" w:rsidRPr="009B5438">
        <w:rPr>
          <w:rFonts w:ascii="Times New Roman" w:eastAsiaTheme="minorEastAsia" w:hAnsi="Times New Roman" w:cs="Times New Roman"/>
          <w:sz w:val="28"/>
          <w:szCs w:val="28"/>
        </w:rPr>
        <w:t>O</w:t>
      </w:r>
      <w:r w:rsidRPr="009B5438">
        <w:rPr>
          <w:rFonts w:ascii="Times New Roman" w:eastAsiaTheme="minorEastAsia" w:hAnsi="Times New Roman" w:cs="Times New Roman"/>
          <w:sz w:val="28"/>
          <w:szCs w:val="28"/>
        </w:rPr>
        <w:t>CE, iegūto vērtējumu summa izteikta procentpunktos;</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Gsvn</m:t>
            </m:r>
          </m:e>
        </m:acc>
      </m:oMath>
      <w:r w:rsidR="00B752D1" w:rsidRPr="009B5438">
        <w:rPr>
          <w:rFonts w:ascii="Times New Roman" w:eastAsiaTheme="minorEastAsia" w:hAnsi="Times New Roman" w:cs="Times New Roman"/>
          <w:sz w:val="28"/>
          <w:szCs w:val="28"/>
        </w:rPr>
        <w:t xml:space="preserve">  – vidējā gada atzīme svešvalodā tiem izglītojamiem, kas nekārtoja </w:t>
      </w:r>
      <w:r w:rsidR="001A4713"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Sv</m:t>
            </m:r>
          </m:e>
        </m:acc>
      </m:oMath>
      <w:r w:rsidR="00B752D1" w:rsidRPr="009B5438">
        <w:rPr>
          <w:rFonts w:ascii="Times New Roman" w:eastAsiaTheme="minorEastAsia" w:hAnsi="Times New Roman" w:cs="Times New Roman"/>
          <w:sz w:val="28"/>
          <w:szCs w:val="28"/>
        </w:rPr>
        <w:t xml:space="preserve">- vidējais vērtējums svešvalodas </w:t>
      </w:r>
      <w:r w:rsidR="001A4713"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 izglītojamiem, kas kārtoja eksāmenu;</w:t>
      </w:r>
    </w:p>
    <w:p w:rsidR="00B752D1" w:rsidRPr="009B5438" w:rsidRDefault="004C3B89" w:rsidP="002C1445">
      <w:pPr>
        <w:ind w:firstLine="357"/>
        <w:jc w:val="both"/>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Gsvk</m:t>
            </m:r>
          </m:e>
        </m:acc>
      </m:oMath>
      <w:r w:rsidR="00B752D1" w:rsidRPr="009B5438">
        <w:rPr>
          <w:rFonts w:ascii="Times New Roman" w:eastAsiaTheme="minorEastAsia" w:hAnsi="Times New Roman" w:cs="Times New Roman"/>
          <w:sz w:val="28"/>
          <w:szCs w:val="28"/>
        </w:rPr>
        <w:t xml:space="preserve"> - vidējā gada atzīme svešvalodā tiem izglītojamiem, kas kārtoja </w:t>
      </w:r>
      <w:r w:rsidR="001A4713" w:rsidRPr="009B5438">
        <w:rPr>
          <w:rFonts w:ascii="Times New Roman" w:eastAsiaTheme="minorEastAsia" w:hAnsi="Times New Roman" w:cs="Times New Roman"/>
          <w:sz w:val="28"/>
          <w:szCs w:val="28"/>
        </w:rPr>
        <w:t>O</w:t>
      </w:r>
      <w:r w:rsidR="00B752D1" w:rsidRPr="009B5438">
        <w:rPr>
          <w:rFonts w:ascii="Times New Roman" w:eastAsiaTheme="minorEastAsia" w:hAnsi="Times New Roman" w:cs="Times New Roman"/>
          <w:sz w:val="28"/>
          <w:szCs w:val="28"/>
        </w:rPr>
        <w:t>CE;</w:t>
      </w:r>
    </w:p>
    <w:p w:rsidR="0099373E" w:rsidRDefault="00B752D1" w:rsidP="002C1445">
      <w:pPr>
        <w:ind w:firstLine="357"/>
        <w:jc w:val="both"/>
        <w:rPr>
          <w:rFonts w:ascii="Times New Roman" w:eastAsiaTheme="minorEastAsia" w:hAnsi="Times New Roman" w:cs="Times New Roman"/>
          <w:sz w:val="28"/>
          <w:szCs w:val="28"/>
        </w:rPr>
      </w:pPr>
      <w:proofErr w:type="spellStart"/>
      <w:r w:rsidRPr="009B5438">
        <w:rPr>
          <w:rFonts w:ascii="Times New Roman" w:eastAsiaTheme="minorEastAsia" w:hAnsi="Times New Roman" w:cs="Times New Roman"/>
          <w:sz w:val="28"/>
          <w:szCs w:val="28"/>
        </w:rPr>
        <w:t>Nsv</w:t>
      </w:r>
      <w:proofErr w:type="spellEnd"/>
      <w:r w:rsidRPr="009B5438">
        <w:rPr>
          <w:rFonts w:ascii="Times New Roman" w:eastAsiaTheme="minorEastAsia" w:hAnsi="Times New Roman" w:cs="Times New Roman"/>
          <w:sz w:val="28"/>
          <w:szCs w:val="28"/>
        </w:rPr>
        <w:t xml:space="preserve"> – izglītojamo skaits, kas nekārtoja svešvalodas </w:t>
      </w:r>
      <w:r w:rsidR="001A4713" w:rsidRPr="009B5438">
        <w:rPr>
          <w:rFonts w:ascii="Times New Roman" w:eastAsiaTheme="minorEastAsia" w:hAnsi="Times New Roman" w:cs="Times New Roman"/>
          <w:sz w:val="28"/>
          <w:szCs w:val="28"/>
        </w:rPr>
        <w:t>O</w:t>
      </w:r>
      <w:r w:rsidR="0099373E">
        <w:rPr>
          <w:rFonts w:ascii="Times New Roman" w:eastAsiaTheme="minorEastAsia" w:hAnsi="Times New Roman" w:cs="Times New Roman"/>
          <w:sz w:val="28"/>
          <w:szCs w:val="28"/>
        </w:rPr>
        <w:t>CE;</w:t>
      </w:r>
    </w:p>
    <w:p w:rsidR="009E180F" w:rsidRDefault="00B752D1" w:rsidP="002C1445">
      <w:pPr>
        <w:ind w:firstLine="357"/>
        <w:jc w:val="both"/>
        <w:rPr>
          <w:rFonts w:ascii="Times New Roman" w:eastAsiaTheme="minorEastAsia" w:hAnsi="Times New Roman" w:cs="Times New Roman"/>
          <w:b/>
          <w:sz w:val="28"/>
          <w:szCs w:val="28"/>
        </w:rPr>
      </w:pPr>
      <w:r w:rsidRPr="009B5438">
        <w:rPr>
          <w:rFonts w:ascii="Times New Roman" w:eastAsiaTheme="minorEastAsia" w:hAnsi="Times New Roman" w:cs="Times New Roman"/>
          <w:b/>
          <w:sz w:val="28"/>
          <w:szCs w:val="28"/>
        </w:rPr>
        <w:t xml:space="preserve">V3 – vidējā svērtā svešvalodas </w:t>
      </w:r>
      <w:r w:rsidR="001A4713" w:rsidRPr="009B5438">
        <w:rPr>
          <w:rFonts w:ascii="Times New Roman" w:eastAsiaTheme="minorEastAsia" w:hAnsi="Times New Roman" w:cs="Times New Roman"/>
          <w:b/>
          <w:sz w:val="28"/>
          <w:szCs w:val="28"/>
        </w:rPr>
        <w:t>O</w:t>
      </w:r>
      <w:r w:rsidRPr="009B5438">
        <w:rPr>
          <w:rFonts w:ascii="Times New Roman" w:eastAsiaTheme="minorEastAsia" w:hAnsi="Times New Roman" w:cs="Times New Roman"/>
          <w:b/>
          <w:sz w:val="28"/>
          <w:szCs w:val="28"/>
        </w:rPr>
        <w:t>CE vērtība.</w:t>
      </w:r>
    </w:p>
    <w:p w:rsidR="00BC5C1C" w:rsidRPr="00BC5C1C" w:rsidRDefault="00BC5C1C" w:rsidP="002C1445">
      <w:pPr>
        <w:ind w:firstLine="357"/>
        <w:jc w:val="both"/>
        <w:rPr>
          <w:rFonts w:ascii="Times New Roman" w:eastAsiaTheme="minorEastAsia" w:hAnsi="Times New Roman" w:cs="Times New Roman"/>
          <w:sz w:val="28"/>
          <w:szCs w:val="28"/>
        </w:rPr>
      </w:pPr>
      <w:r w:rsidRPr="00BC5C1C">
        <w:rPr>
          <w:rFonts w:ascii="Times New Roman" w:eastAsiaTheme="minorEastAsia" w:hAnsi="Times New Roman" w:cs="Times New Roman"/>
          <w:sz w:val="28"/>
          <w:szCs w:val="28"/>
        </w:rPr>
        <w:t>3.</w:t>
      </w:r>
      <w:r>
        <w:rPr>
          <w:rFonts w:ascii="Times New Roman" w:eastAsiaTheme="minorEastAsia" w:hAnsi="Times New Roman" w:cs="Times New Roman"/>
          <w:b/>
          <w:sz w:val="28"/>
          <w:szCs w:val="28"/>
        </w:rPr>
        <w:t xml:space="preserve"> </w:t>
      </w:r>
      <w:r w:rsidRPr="00BC5C1C">
        <w:rPr>
          <w:rFonts w:ascii="Times New Roman" w:eastAsiaTheme="minorEastAsia" w:hAnsi="Times New Roman" w:cs="Times New Roman"/>
          <w:sz w:val="28"/>
          <w:szCs w:val="28"/>
        </w:rPr>
        <w:t xml:space="preserve">šādas formulas OCE </w:t>
      </w:r>
      <w:r>
        <w:rPr>
          <w:rFonts w:ascii="Times New Roman" w:eastAsiaTheme="minorEastAsia" w:hAnsi="Times New Roman" w:cs="Times New Roman"/>
          <w:sz w:val="28"/>
          <w:szCs w:val="28"/>
        </w:rPr>
        <w:t>indeksa</w:t>
      </w:r>
      <w:r w:rsidRPr="00BC5C1C">
        <w:rPr>
          <w:rFonts w:ascii="Times New Roman" w:eastAsiaTheme="minorEastAsia" w:hAnsi="Times New Roman" w:cs="Times New Roman"/>
          <w:sz w:val="28"/>
          <w:szCs w:val="28"/>
        </w:rPr>
        <w:t xml:space="preserve"> aprēķinam</w:t>
      </w:r>
      <w:r>
        <w:rPr>
          <w:rFonts w:ascii="Times New Roman" w:eastAsiaTheme="minorEastAsia" w:hAnsi="Times New Roman" w:cs="Times New Roman"/>
          <w:sz w:val="28"/>
          <w:szCs w:val="28"/>
        </w:rPr>
        <w:t>:</w:t>
      </w:r>
    </w:p>
    <w:p w:rsidR="009E180F" w:rsidRPr="009E180F" w:rsidRDefault="00BC5C1C" w:rsidP="00445D0B">
      <w:pPr>
        <w:pStyle w:val="m7440758423129882446msonormal"/>
        <w:shd w:val="clear" w:color="auto" w:fill="FFFFFF"/>
        <w:ind w:left="1080" w:right="43"/>
        <w:jc w:val="both"/>
        <w:rPr>
          <w:color w:val="222222"/>
          <w:sz w:val="28"/>
        </w:rPr>
      </w:pPr>
      <w:r>
        <w:rPr>
          <w:rFonts w:eastAsiaTheme="minorEastAsia"/>
          <w:color w:val="222222"/>
          <w:sz w:val="28"/>
        </w:rPr>
        <w:t>3.1.</w:t>
      </w:r>
      <w:r w:rsidR="009E180F">
        <w:rPr>
          <w:rFonts w:eastAsiaTheme="minorEastAsia"/>
          <w:color w:val="222222"/>
          <w:sz w:val="28"/>
        </w:rPr>
        <w:t xml:space="preserve">     </w:t>
      </w:r>
      <m:oMath>
        <m:func>
          <m:funcPr>
            <m:ctrlPr>
              <w:rPr>
                <w:rFonts w:ascii="Cambria Math" w:hAnsi="Cambria Math"/>
                <w:color w:val="222222"/>
                <w:sz w:val="28"/>
              </w:rPr>
            </m:ctrlPr>
          </m:funcPr>
          <m:fName>
            <m:r>
              <m:rPr>
                <m:sty m:val="b"/>
              </m:rPr>
              <w:rPr>
                <w:rFonts w:ascii="Cambria Math" w:hAnsi="Cambria Math"/>
                <w:color w:val="222222"/>
                <w:sz w:val="28"/>
              </w:rPr>
              <m:t>OEC indekss</m:t>
            </m:r>
            <m:r>
              <m:rPr>
                <m:sty m:val="p"/>
              </m:rPr>
              <w:rPr>
                <w:rFonts w:ascii="Cambria Math" w:hAnsi="Cambria Math"/>
                <w:color w:val="222222"/>
                <w:sz w:val="28"/>
              </w:rPr>
              <m:t>=min</m:t>
            </m:r>
          </m:fName>
          <m:e>
            <m:d>
              <m:dPr>
                <m:ctrlPr>
                  <w:rPr>
                    <w:rFonts w:ascii="Cambria Math" w:hAnsi="Cambria Math"/>
                    <w:color w:val="222222"/>
                    <w:sz w:val="28"/>
                  </w:rPr>
                </m:ctrlPr>
              </m:dPr>
              <m:e>
                <m:r>
                  <m:rPr>
                    <m:sty m:val="p"/>
                  </m:rPr>
                  <w:rPr>
                    <w:rFonts w:ascii="Cambria Math" w:hAnsi="Cambria Math"/>
                    <w:color w:val="222222"/>
                    <w:sz w:val="28"/>
                  </w:rPr>
                  <m:t>V1, V2, V3</m:t>
                </m:r>
              </m:e>
            </m:d>
            <m:r>
              <m:rPr>
                <m:sty m:val="p"/>
              </m:rPr>
              <w:rPr>
                <w:rFonts w:ascii="Cambria Math" w:hAnsi="Cambria Math"/>
                <w:color w:val="222222"/>
                <w:sz w:val="28"/>
              </w:rPr>
              <m:t>≥60%</m:t>
            </m:r>
          </m:e>
        </m:func>
      </m:oMath>
    </w:p>
    <w:p w:rsidR="009E180F" w:rsidRPr="009E180F" w:rsidRDefault="00BC5C1C" w:rsidP="00BC5C1C">
      <w:pPr>
        <w:pStyle w:val="m7440758423129882446msonormal"/>
        <w:shd w:val="clear" w:color="auto" w:fill="FFFFFF"/>
        <w:ind w:right="43" w:firstLine="1134"/>
        <w:jc w:val="both"/>
        <w:rPr>
          <w:color w:val="222222"/>
          <w:sz w:val="28"/>
        </w:rPr>
      </w:pPr>
      <w:r>
        <w:rPr>
          <w:rFonts w:eastAsiaTheme="minorEastAsia"/>
          <w:color w:val="222222"/>
          <w:sz w:val="28"/>
        </w:rPr>
        <w:t>3.2.</w:t>
      </w:r>
      <w:r w:rsidR="009E180F">
        <w:rPr>
          <w:rFonts w:eastAsiaTheme="minorEastAsia"/>
          <w:color w:val="222222"/>
          <w:sz w:val="28"/>
        </w:rPr>
        <w:t xml:space="preserve">   </w:t>
      </w:r>
      <m:oMath>
        <m:r>
          <m:rPr>
            <m:sty m:val="b"/>
          </m:rPr>
          <w:rPr>
            <w:rFonts w:ascii="Cambria Math" w:eastAsiaTheme="minorEastAsia" w:hAnsi="Cambria Math"/>
            <w:sz w:val="32"/>
            <w:szCs w:val="32"/>
          </w:rPr>
          <m:t>OCE indekss</m:t>
        </m:r>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V</m:t>
            </m:r>
            <m:r>
              <m:rPr>
                <m:sty m:val="bi"/>
              </m:rPr>
              <w:rPr>
                <w:rFonts w:ascii="Cambria Math" w:hAnsi="Cambria Math"/>
                <w:sz w:val="32"/>
                <w:szCs w:val="32"/>
              </w:rPr>
              <m:t>1+V</m:t>
            </m:r>
            <m:r>
              <m:rPr>
                <m:sty m:val="bi"/>
              </m:rPr>
              <w:rPr>
                <w:rFonts w:ascii="Cambria Math" w:hAnsi="Cambria Math"/>
                <w:sz w:val="32"/>
                <w:szCs w:val="32"/>
              </w:rPr>
              <m:t>2+V</m:t>
            </m:r>
            <m:r>
              <m:rPr>
                <m:sty m:val="bi"/>
              </m:rPr>
              <w:rPr>
                <w:rFonts w:ascii="Cambria Math" w:hAnsi="Cambria Math"/>
                <w:sz w:val="32"/>
                <w:szCs w:val="32"/>
              </w:rPr>
              <m:t xml:space="preserve">3 </m:t>
            </m:r>
          </m:num>
          <m:den>
            <m:r>
              <m:rPr>
                <m:sty m:val="bi"/>
              </m:rPr>
              <w:rPr>
                <w:rFonts w:ascii="Cambria Math" w:hAnsi="Cambria Math"/>
                <w:sz w:val="32"/>
                <w:szCs w:val="32"/>
              </w:rPr>
              <m:t>3</m:t>
            </m:r>
          </m:den>
        </m:f>
        <m:r>
          <m:rPr>
            <m:sty m:val="bi"/>
          </m:rPr>
          <w:rPr>
            <w:rFonts w:ascii="Cambria Math" w:hAnsi="Cambria Math"/>
            <w:sz w:val="32"/>
            <w:szCs w:val="32"/>
          </w:rPr>
          <m:t xml:space="preserve"> </m:t>
        </m:r>
      </m:oMath>
      <w:r w:rsidR="009E180F">
        <w:rPr>
          <w:rFonts w:eastAsiaTheme="minorEastAsia"/>
          <w:b/>
          <w:sz w:val="32"/>
          <w:szCs w:val="32"/>
        </w:rPr>
        <w:t>≥ 40%</w:t>
      </w:r>
    </w:p>
    <w:p w:rsidR="0090341F" w:rsidRDefault="0090341F" w:rsidP="0090341F">
      <w:pPr>
        <w:spacing w:after="0" w:line="240" w:lineRule="auto"/>
        <w:ind w:left="357"/>
        <w:jc w:val="both"/>
        <w:rPr>
          <w:rFonts w:ascii="Times New Roman" w:hAnsi="Times New Roman" w:cs="Times New Roman"/>
          <w:sz w:val="28"/>
          <w:szCs w:val="28"/>
        </w:rPr>
      </w:pPr>
    </w:p>
    <w:p w:rsidR="00BC5C1C" w:rsidRDefault="00BC5C1C" w:rsidP="00BC5C1C">
      <w:pPr>
        <w:pStyle w:val="m7440758423129882446msonormal"/>
        <w:shd w:val="clear" w:color="auto" w:fill="FFFFFF"/>
        <w:spacing w:after="0" w:afterAutospacing="0"/>
        <w:ind w:right="43"/>
        <w:jc w:val="both"/>
        <w:rPr>
          <w:color w:val="222222"/>
          <w:sz w:val="28"/>
        </w:rPr>
      </w:pPr>
      <w:r>
        <w:rPr>
          <w:color w:val="222222"/>
          <w:sz w:val="28"/>
        </w:rPr>
        <w:t>Piezīme.</w:t>
      </w:r>
    </w:p>
    <w:p w:rsidR="009E180F" w:rsidRPr="002C003F" w:rsidRDefault="009E180F" w:rsidP="00BC5C1C">
      <w:pPr>
        <w:pStyle w:val="m7440758423129882446msonormal"/>
        <w:shd w:val="clear" w:color="auto" w:fill="FFFFFF"/>
        <w:spacing w:before="0" w:beforeAutospacing="0" w:after="0" w:afterAutospacing="0"/>
        <w:ind w:right="43"/>
        <w:jc w:val="both"/>
        <w:rPr>
          <w:color w:val="222222"/>
          <w:sz w:val="28"/>
        </w:rPr>
      </w:pPr>
      <w:r>
        <w:rPr>
          <w:color w:val="222222"/>
          <w:sz w:val="28"/>
        </w:rPr>
        <w:t>*</w:t>
      </w:r>
      <w:r w:rsidR="00BC5C1C">
        <w:rPr>
          <w:color w:val="222222"/>
        </w:rPr>
        <w:t>P</w:t>
      </w:r>
      <w:r w:rsidRPr="009E180F">
        <w:rPr>
          <w:color w:val="222222"/>
        </w:rPr>
        <w:t>rocentpunktus iegūst, izmantojot sakarību, ka gada vērtējums 10 balles vienāds ar 100 procentpunktiem.</w:t>
      </w:r>
    </w:p>
    <w:p w:rsid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BC5C1C">
      <w:pPr>
        <w:spacing w:after="0" w:line="240" w:lineRule="auto"/>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Izgl</w:t>
      </w:r>
      <w:r w:rsidR="00676D4C">
        <w:rPr>
          <w:rFonts w:ascii="Times New Roman" w:hAnsi="Times New Roman" w:cs="Times New Roman"/>
          <w:sz w:val="28"/>
          <w:szCs w:val="28"/>
        </w:rPr>
        <w:t>ītības un zinātnes ministrs</w:t>
      </w:r>
      <w:r w:rsidR="00676D4C">
        <w:rPr>
          <w:rFonts w:ascii="Times New Roman" w:hAnsi="Times New Roman" w:cs="Times New Roman"/>
          <w:sz w:val="28"/>
          <w:szCs w:val="28"/>
        </w:rPr>
        <w:tab/>
      </w:r>
      <w:r w:rsidR="00676D4C">
        <w:rPr>
          <w:rFonts w:ascii="Times New Roman" w:hAnsi="Times New Roman" w:cs="Times New Roman"/>
          <w:sz w:val="28"/>
          <w:szCs w:val="28"/>
        </w:rPr>
        <w:tab/>
      </w:r>
      <w:r w:rsidR="00676D4C">
        <w:rPr>
          <w:rFonts w:ascii="Times New Roman" w:hAnsi="Times New Roman" w:cs="Times New Roman"/>
          <w:sz w:val="28"/>
          <w:szCs w:val="28"/>
        </w:rPr>
        <w:tab/>
      </w:r>
      <w:r w:rsidR="00676D4C">
        <w:rPr>
          <w:rFonts w:ascii="Times New Roman" w:hAnsi="Times New Roman" w:cs="Times New Roman"/>
          <w:sz w:val="28"/>
          <w:szCs w:val="28"/>
        </w:rPr>
        <w:tab/>
      </w:r>
      <w:r w:rsidRPr="0090341F">
        <w:rPr>
          <w:rFonts w:ascii="Times New Roman" w:hAnsi="Times New Roman" w:cs="Times New Roman"/>
          <w:sz w:val="28"/>
          <w:szCs w:val="28"/>
        </w:rPr>
        <w:t>Kārlis Šadurskis</w:t>
      </w:r>
    </w:p>
    <w:p w:rsidR="0090341F" w:rsidRP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Iesniedzējs:</w:t>
      </w:r>
    </w:p>
    <w:p w:rsidR="0090341F" w:rsidRPr="0090341F"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Izgl</w:t>
      </w:r>
      <w:r w:rsidR="00676D4C">
        <w:rPr>
          <w:rFonts w:ascii="Times New Roman" w:hAnsi="Times New Roman" w:cs="Times New Roman"/>
          <w:sz w:val="28"/>
          <w:szCs w:val="28"/>
        </w:rPr>
        <w:t>ītības un zinātnes ministrs</w:t>
      </w:r>
      <w:r w:rsidR="00676D4C">
        <w:rPr>
          <w:rFonts w:ascii="Times New Roman" w:hAnsi="Times New Roman" w:cs="Times New Roman"/>
          <w:sz w:val="28"/>
          <w:szCs w:val="28"/>
        </w:rPr>
        <w:tab/>
      </w:r>
      <w:r w:rsidR="00676D4C">
        <w:rPr>
          <w:rFonts w:ascii="Times New Roman" w:hAnsi="Times New Roman" w:cs="Times New Roman"/>
          <w:sz w:val="28"/>
          <w:szCs w:val="28"/>
        </w:rPr>
        <w:tab/>
      </w:r>
      <w:r w:rsidR="00676D4C">
        <w:rPr>
          <w:rFonts w:ascii="Times New Roman" w:hAnsi="Times New Roman" w:cs="Times New Roman"/>
          <w:sz w:val="28"/>
          <w:szCs w:val="28"/>
        </w:rPr>
        <w:tab/>
      </w:r>
      <w:r w:rsidR="00676D4C">
        <w:rPr>
          <w:rFonts w:ascii="Times New Roman" w:hAnsi="Times New Roman" w:cs="Times New Roman"/>
          <w:sz w:val="28"/>
          <w:szCs w:val="28"/>
        </w:rPr>
        <w:tab/>
      </w:r>
      <w:r w:rsidRPr="0090341F">
        <w:rPr>
          <w:rFonts w:ascii="Times New Roman" w:hAnsi="Times New Roman" w:cs="Times New Roman"/>
          <w:sz w:val="28"/>
          <w:szCs w:val="28"/>
        </w:rPr>
        <w:t>Kārlis Šadurskis</w:t>
      </w:r>
    </w:p>
    <w:p w:rsidR="0090341F" w:rsidRPr="0090341F" w:rsidRDefault="0090341F" w:rsidP="0090341F">
      <w:pPr>
        <w:spacing w:after="0" w:line="240" w:lineRule="auto"/>
        <w:ind w:left="357"/>
        <w:jc w:val="both"/>
        <w:rPr>
          <w:rFonts w:ascii="Times New Roman" w:hAnsi="Times New Roman" w:cs="Times New Roman"/>
          <w:sz w:val="28"/>
          <w:szCs w:val="28"/>
        </w:rPr>
      </w:pPr>
    </w:p>
    <w:p w:rsidR="0090341F" w:rsidRPr="0090341F"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 xml:space="preserve">Vizē: </w:t>
      </w:r>
    </w:p>
    <w:p w:rsidR="00B752D1" w:rsidRDefault="0090341F" w:rsidP="0090341F">
      <w:pPr>
        <w:spacing w:after="0" w:line="240" w:lineRule="auto"/>
        <w:ind w:left="357"/>
        <w:jc w:val="both"/>
        <w:rPr>
          <w:rFonts w:ascii="Times New Roman" w:hAnsi="Times New Roman" w:cs="Times New Roman"/>
          <w:sz w:val="28"/>
          <w:szCs w:val="28"/>
        </w:rPr>
      </w:pPr>
      <w:r w:rsidRPr="0090341F">
        <w:rPr>
          <w:rFonts w:ascii="Times New Roman" w:hAnsi="Times New Roman" w:cs="Times New Roman"/>
          <w:sz w:val="28"/>
          <w:szCs w:val="28"/>
        </w:rPr>
        <w:t>Valsts sekretāre</w:t>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r>
      <w:r w:rsidRPr="0090341F">
        <w:rPr>
          <w:rFonts w:ascii="Times New Roman" w:hAnsi="Times New Roman" w:cs="Times New Roman"/>
          <w:sz w:val="28"/>
          <w:szCs w:val="28"/>
        </w:rPr>
        <w:tab/>
        <w:t>Līga Lejiņa</w:t>
      </w:r>
    </w:p>
    <w:p w:rsidR="00445D0B" w:rsidRDefault="00445D0B" w:rsidP="0090341F">
      <w:pPr>
        <w:spacing w:after="0" w:line="240" w:lineRule="auto"/>
        <w:ind w:left="357"/>
        <w:jc w:val="both"/>
        <w:rPr>
          <w:rFonts w:ascii="Times New Roman" w:hAnsi="Times New Roman" w:cs="Times New Roman"/>
          <w:sz w:val="28"/>
          <w:szCs w:val="28"/>
        </w:rPr>
      </w:pPr>
    </w:p>
    <w:p w:rsidR="00445D0B" w:rsidRDefault="00445D0B" w:rsidP="0090341F">
      <w:pPr>
        <w:spacing w:after="0" w:line="240" w:lineRule="auto"/>
        <w:ind w:left="357"/>
        <w:jc w:val="both"/>
        <w:rPr>
          <w:rFonts w:ascii="Times New Roman" w:hAnsi="Times New Roman" w:cs="Times New Roman"/>
          <w:sz w:val="28"/>
          <w:szCs w:val="28"/>
        </w:rPr>
      </w:pPr>
    </w:p>
    <w:p w:rsidR="00445D0B" w:rsidRPr="00445D0B" w:rsidRDefault="00445D0B" w:rsidP="0090341F">
      <w:pPr>
        <w:spacing w:after="0" w:line="240" w:lineRule="auto"/>
        <w:ind w:left="357"/>
        <w:jc w:val="both"/>
        <w:rPr>
          <w:rFonts w:ascii="Times New Roman" w:hAnsi="Times New Roman" w:cs="Times New Roman"/>
          <w:sz w:val="24"/>
          <w:szCs w:val="24"/>
        </w:rPr>
      </w:pPr>
      <w:r w:rsidRPr="00445D0B">
        <w:rPr>
          <w:rFonts w:ascii="Times New Roman" w:hAnsi="Times New Roman" w:cs="Times New Roman"/>
          <w:sz w:val="24"/>
          <w:szCs w:val="24"/>
        </w:rPr>
        <w:t>10.09.2018.</w:t>
      </w:r>
    </w:p>
    <w:p w:rsidR="00445D0B" w:rsidRDefault="00445D0B" w:rsidP="0090341F">
      <w:pPr>
        <w:spacing w:after="0" w:line="240" w:lineRule="auto"/>
        <w:ind w:left="357"/>
        <w:jc w:val="both"/>
        <w:rPr>
          <w:rFonts w:ascii="Times New Roman" w:hAnsi="Times New Roman" w:cs="Times New Roman"/>
          <w:sz w:val="24"/>
          <w:szCs w:val="24"/>
        </w:rPr>
      </w:pPr>
      <w:r w:rsidRPr="00445D0B">
        <w:rPr>
          <w:rFonts w:ascii="Times New Roman" w:hAnsi="Times New Roman" w:cs="Times New Roman"/>
          <w:sz w:val="24"/>
          <w:szCs w:val="24"/>
        </w:rPr>
        <w:t>35</w:t>
      </w:r>
      <w:r w:rsidR="00B81C18">
        <w:rPr>
          <w:rFonts w:ascii="Times New Roman" w:hAnsi="Times New Roman" w:cs="Times New Roman"/>
          <w:sz w:val="24"/>
          <w:szCs w:val="24"/>
        </w:rPr>
        <w:t>8</w:t>
      </w:r>
    </w:p>
    <w:p w:rsidR="00445D0B" w:rsidRPr="00445D0B" w:rsidRDefault="00445D0B" w:rsidP="00445D0B">
      <w:pPr>
        <w:jc w:val="center"/>
        <w:rPr>
          <w:rFonts w:ascii="Times New Roman" w:hAnsi="Times New Roman" w:cs="Times New Roman"/>
          <w:sz w:val="24"/>
          <w:szCs w:val="24"/>
        </w:rPr>
      </w:pPr>
      <w:bookmarkStart w:id="0" w:name="_GoBack"/>
      <w:bookmarkEnd w:id="0"/>
    </w:p>
    <w:sectPr w:rsidR="00445D0B" w:rsidRPr="00445D0B" w:rsidSect="001F76F7">
      <w:headerReference w:type="default"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89" w:rsidRDefault="004C3B89" w:rsidP="001A4713">
      <w:pPr>
        <w:spacing w:after="0" w:line="240" w:lineRule="auto"/>
      </w:pPr>
      <w:r>
        <w:separator/>
      </w:r>
    </w:p>
  </w:endnote>
  <w:endnote w:type="continuationSeparator" w:id="0">
    <w:p w:rsidR="004C3B89" w:rsidRDefault="004C3B89" w:rsidP="001A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13" w:rsidRPr="001A4713" w:rsidRDefault="00491CAB">
    <w:pPr>
      <w:pStyle w:val="Footer"/>
      <w:rPr>
        <w:rFonts w:ascii="Times New Roman" w:hAnsi="Times New Roman" w:cs="Times New Roman"/>
        <w:sz w:val="24"/>
        <w:szCs w:val="24"/>
      </w:rPr>
    </w:pPr>
    <w:r>
      <w:rPr>
        <w:rFonts w:ascii="Times New Roman" w:hAnsi="Times New Roman" w:cs="Times New Roman"/>
        <w:sz w:val="24"/>
        <w:szCs w:val="24"/>
      </w:rPr>
      <w:t>IZMnot</w:t>
    </w:r>
    <w:r w:rsidR="001A4713" w:rsidRPr="001A4713">
      <w:rPr>
        <w:rFonts w:ascii="Times New Roman" w:hAnsi="Times New Roman" w:cs="Times New Roman"/>
        <w:sz w:val="24"/>
        <w:szCs w:val="24"/>
      </w:rPr>
      <w:t>p_</w:t>
    </w:r>
    <w:r w:rsidR="00C15D72">
      <w:rPr>
        <w:rFonts w:ascii="Times New Roman" w:hAnsi="Times New Roman" w:cs="Times New Roman"/>
        <w:sz w:val="24"/>
        <w:szCs w:val="24"/>
      </w:rPr>
      <w:t>10</w:t>
    </w:r>
    <w:r>
      <w:rPr>
        <w:rFonts w:ascii="Times New Roman" w:hAnsi="Times New Roman" w:cs="Times New Roman"/>
        <w:sz w:val="24"/>
        <w:szCs w:val="24"/>
      </w:rPr>
      <w:t>09</w:t>
    </w:r>
    <w:r w:rsidR="001A4713" w:rsidRPr="001A4713">
      <w:rPr>
        <w:rFonts w:ascii="Times New Roman" w:hAnsi="Times New Roman" w:cs="Times New Roman"/>
        <w:sz w:val="24"/>
        <w:szCs w:val="24"/>
      </w:rPr>
      <w:t>18</w:t>
    </w:r>
  </w:p>
  <w:p w:rsidR="001A4713" w:rsidRDefault="001A4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89" w:rsidRDefault="004C3B89" w:rsidP="001A4713">
      <w:pPr>
        <w:spacing w:after="0" w:line="240" w:lineRule="auto"/>
      </w:pPr>
      <w:r>
        <w:separator/>
      </w:r>
    </w:p>
  </w:footnote>
  <w:footnote w:type="continuationSeparator" w:id="0">
    <w:p w:rsidR="004C3B89" w:rsidRDefault="004C3B89" w:rsidP="001A4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357714"/>
      <w:docPartObj>
        <w:docPartGallery w:val="Page Numbers (Top of Page)"/>
        <w:docPartUnique/>
      </w:docPartObj>
    </w:sdtPr>
    <w:sdtEndPr>
      <w:rPr>
        <w:noProof/>
      </w:rPr>
    </w:sdtEndPr>
    <w:sdtContent>
      <w:p w:rsidR="001A4713" w:rsidRDefault="001A4713">
        <w:pPr>
          <w:pStyle w:val="Header"/>
          <w:jc w:val="center"/>
        </w:pPr>
        <w:r>
          <w:fldChar w:fldCharType="begin"/>
        </w:r>
        <w:r>
          <w:instrText xml:space="preserve"> PAGE   \* MERGEFORMAT </w:instrText>
        </w:r>
        <w:r>
          <w:fldChar w:fldCharType="separate"/>
        </w:r>
        <w:r w:rsidR="00B81C18">
          <w:rPr>
            <w:noProof/>
          </w:rPr>
          <w:t>3</w:t>
        </w:r>
        <w:r>
          <w:rPr>
            <w:noProof/>
          </w:rPr>
          <w:fldChar w:fldCharType="end"/>
        </w:r>
      </w:p>
    </w:sdtContent>
  </w:sdt>
  <w:p w:rsidR="001A4713" w:rsidRDefault="001A4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211C"/>
    <w:multiLevelType w:val="hybridMultilevel"/>
    <w:tmpl w:val="DD74255C"/>
    <w:lvl w:ilvl="0" w:tplc="DC369642">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7EE136B"/>
    <w:multiLevelType w:val="hybridMultilevel"/>
    <w:tmpl w:val="0E9A9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3415FE"/>
    <w:multiLevelType w:val="hybridMultilevel"/>
    <w:tmpl w:val="648A5E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E13C4C"/>
    <w:multiLevelType w:val="hybridMultilevel"/>
    <w:tmpl w:val="2108B8C0"/>
    <w:lvl w:ilvl="0" w:tplc="06A4211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764E5DD1"/>
    <w:multiLevelType w:val="hybridMultilevel"/>
    <w:tmpl w:val="F21CB470"/>
    <w:lvl w:ilvl="0" w:tplc="3690B85A">
      <w:start w:val="1"/>
      <w:numFmt w:val="decimal"/>
      <w:lvlText w:val="%1."/>
      <w:lvlJc w:val="left"/>
      <w:pPr>
        <w:ind w:left="1080" w:hanging="360"/>
      </w:pPr>
      <w:rPr>
        <w:rFonts w:eastAsiaTheme="minorEastAsia"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1"/>
    <w:rsid w:val="000222A8"/>
    <w:rsid w:val="0008717B"/>
    <w:rsid w:val="001476D2"/>
    <w:rsid w:val="0015090B"/>
    <w:rsid w:val="001A4713"/>
    <w:rsid w:val="001F76F7"/>
    <w:rsid w:val="002C1445"/>
    <w:rsid w:val="00352653"/>
    <w:rsid w:val="00445D0B"/>
    <w:rsid w:val="00461AC1"/>
    <w:rsid w:val="00491CAB"/>
    <w:rsid w:val="004C3B89"/>
    <w:rsid w:val="00596934"/>
    <w:rsid w:val="00616107"/>
    <w:rsid w:val="00676D4C"/>
    <w:rsid w:val="006E72C5"/>
    <w:rsid w:val="00774076"/>
    <w:rsid w:val="007A1FF1"/>
    <w:rsid w:val="007E06A8"/>
    <w:rsid w:val="007E36EF"/>
    <w:rsid w:val="00807A9F"/>
    <w:rsid w:val="008A3E0A"/>
    <w:rsid w:val="008A5DCA"/>
    <w:rsid w:val="008E26F5"/>
    <w:rsid w:val="0090341F"/>
    <w:rsid w:val="00963EE0"/>
    <w:rsid w:val="00976102"/>
    <w:rsid w:val="0099373E"/>
    <w:rsid w:val="009B49DF"/>
    <w:rsid w:val="009B5438"/>
    <w:rsid w:val="009C2EF4"/>
    <w:rsid w:val="009E180F"/>
    <w:rsid w:val="00A11477"/>
    <w:rsid w:val="00A77147"/>
    <w:rsid w:val="00A846EA"/>
    <w:rsid w:val="00A86A0B"/>
    <w:rsid w:val="00B752D1"/>
    <w:rsid w:val="00B81C18"/>
    <w:rsid w:val="00BC5C1C"/>
    <w:rsid w:val="00C15D72"/>
    <w:rsid w:val="00C76414"/>
    <w:rsid w:val="00C821C8"/>
    <w:rsid w:val="00CA23AB"/>
    <w:rsid w:val="00D44C55"/>
    <w:rsid w:val="00D60802"/>
    <w:rsid w:val="00D812F2"/>
    <w:rsid w:val="00D968B5"/>
    <w:rsid w:val="00DF636F"/>
    <w:rsid w:val="00F67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6DD7-BC3B-47AD-9AC8-C7817D20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D1"/>
    <w:pPr>
      <w:ind w:left="720"/>
      <w:contextualSpacing/>
    </w:pPr>
  </w:style>
  <w:style w:type="paragraph" w:customStyle="1" w:styleId="m7440758423129882446msonormal">
    <w:name w:val="m_7440758423129882446msonormal"/>
    <w:basedOn w:val="Normal"/>
    <w:rsid w:val="00B752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47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713"/>
  </w:style>
  <w:style w:type="paragraph" w:styleId="Footer">
    <w:name w:val="footer"/>
    <w:basedOn w:val="Normal"/>
    <w:link w:val="FooterChar"/>
    <w:uiPriority w:val="99"/>
    <w:unhideWhenUsed/>
    <w:rsid w:val="001A47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1918</Words>
  <Characters>1094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Dzintra Mergupe-Kutraite</cp:lastModifiedBy>
  <cp:revision>7</cp:revision>
  <cp:lastPrinted>2018-09-07T10:34:00Z</cp:lastPrinted>
  <dcterms:created xsi:type="dcterms:W3CDTF">2018-09-10T07:55:00Z</dcterms:created>
  <dcterms:modified xsi:type="dcterms:W3CDTF">2018-09-10T10:28:00Z</dcterms:modified>
</cp:coreProperties>
</file>