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A3" w:rsidRPr="007B55E0" w:rsidRDefault="002C6CA3" w:rsidP="00666ADE">
      <w:pPr>
        <w:pStyle w:val="Kjene"/>
        <w:jc w:val="center"/>
        <w:rPr>
          <w:rFonts w:ascii="Times New Roman" w:hAnsi="Times New Roman" w:cs="Times New Roman"/>
          <w:b/>
          <w:color w:val="000000" w:themeColor="text1"/>
          <w:sz w:val="28"/>
          <w:szCs w:val="28"/>
        </w:rPr>
      </w:pPr>
      <w:r w:rsidRPr="007B55E0">
        <w:rPr>
          <w:rFonts w:ascii="Times New Roman" w:hAnsi="Times New Roman" w:cs="Times New Roman"/>
          <w:b/>
          <w:color w:val="000000" w:themeColor="text1"/>
          <w:sz w:val="28"/>
          <w:szCs w:val="28"/>
        </w:rPr>
        <w:t xml:space="preserve">Ministru kabineta noteikumu projekta </w:t>
      </w:r>
    </w:p>
    <w:p w:rsidR="002C6CA3" w:rsidRPr="007B55E0" w:rsidRDefault="002C6CA3" w:rsidP="00666ADE">
      <w:pPr>
        <w:pStyle w:val="Default"/>
        <w:jc w:val="center"/>
        <w:rPr>
          <w:b/>
          <w:color w:val="000000" w:themeColor="text1"/>
          <w:sz w:val="28"/>
          <w:szCs w:val="28"/>
        </w:rPr>
      </w:pPr>
      <w:r w:rsidRPr="007B55E0">
        <w:rPr>
          <w:b/>
          <w:color w:val="000000" w:themeColor="text1"/>
          <w:sz w:val="28"/>
          <w:szCs w:val="28"/>
        </w:rPr>
        <w:t>„Grozījumi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p>
    <w:p w:rsidR="00E92FE3" w:rsidRDefault="002C6CA3" w:rsidP="00666ADE">
      <w:pPr>
        <w:pStyle w:val="Default"/>
        <w:jc w:val="center"/>
        <w:rPr>
          <w:b/>
          <w:color w:val="000000" w:themeColor="text1"/>
          <w:sz w:val="28"/>
          <w:szCs w:val="28"/>
        </w:rPr>
      </w:pPr>
      <w:r w:rsidRPr="007B55E0">
        <w:rPr>
          <w:b/>
          <w:color w:val="000000" w:themeColor="text1"/>
          <w:sz w:val="28"/>
          <w:szCs w:val="28"/>
        </w:rPr>
        <w:t xml:space="preserve">īstenošanas noteikumi”” sākotnējās ietekmes novērtējuma </w:t>
      </w:r>
    </w:p>
    <w:p w:rsidR="002C6CA3" w:rsidRPr="007B55E0" w:rsidRDefault="002C6CA3" w:rsidP="00666ADE">
      <w:pPr>
        <w:pStyle w:val="Default"/>
        <w:jc w:val="center"/>
        <w:rPr>
          <w:b/>
          <w:color w:val="000000" w:themeColor="text1"/>
          <w:sz w:val="28"/>
          <w:szCs w:val="28"/>
        </w:rPr>
      </w:pPr>
      <w:r w:rsidRPr="007B55E0">
        <w:rPr>
          <w:b/>
          <w:color w:val="000000" w:themeColor="text1"/>
          <w:sz w:val="28"/>
          <w:szCs w:val="28"/>
        </w:rPr>
        <w:t>ziņojums (anotācija)</w:t>
      </w:r>
    </w:p>
    <w:p w:rsidR="00E5323B" w:rsidRPr="007B55E0" w:rsidRDefault="00E5323B" w:rsidP="00666ADE">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86"/>
        <w:gridCol w:w="5535"/>
      </w:tblGrid>
      <w:tr w:rsidR="00E5323B" w:rsidRPr="007B55E0"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B55E0" w:rsidRDefault="00E5323B" w:rsidP="00666ADE">
            <w:pPr>
              <w:spacing w:after="0" w:line="240" w:lineRule="auto"/>
              <w:jc w:val="center"/>
              <w:rPr>
                <w:rFonts w:ascii="Times New Roman" w:eastAsia="Times New Roman" w:hAnsi="Times New Roman" w:cs="Times New Roman"/>
                <w:b/>
                <w:bCs/>
                <w:iCs/>
                <w:sz w:val="28"/>
                <w:szCs w:val="28"/>
                <w:lang w:eastAsia="lv-LV"/>
              </w:rPr>
            </w:pPr>
            <w:r w:rsidRPr="007B55E0">
              <w:rPr>
                <w:rFonts w:ascii="Times New Roman" w:eastAsia="Times New Roman" w:hAnsi="Times New Roman" w:cs="Times New Roman"/>
                <w:b/>
                <w:bCs/>
                <w:iCs/>
                <w:sz w:val="28"/>
                <w:szCs w:val="28"/>
                <w:lang w:eastAsia="lv-LV"/>
              </w:rPr>
              <w:t>Tiesību akta projekta anotācijas kopsavilkums</w:t>
            </w:r>
          </w:p>
        </w:tc>
      </w:tr>
      <w:tr w:rsidR="009E2E69" w:rsidRPr="007B55E0" w:rsidTr="009E2E69">
        <w:trPr>
          <w:tblCellSpacing w:w="15" w:type="dxa"/>
        </w:trPr>
        <w:tc>
          <w:tcPr>
            <w:tcW w:w="1974" w:type="pct"/>
            <w:tcBorders>
              <w:top w:val="outset" w:sz="6" w:space="0" w:color="auto"/>
              <w:left w:val="outset" w:sz="6" w:space="0" w:color="auto"/>
              <w:bottom w:val="outset" w:sz="6" w:space="0" w:color="auto"/>
              <w:right w:val="outset" w:sz="6" w:space="0" w:color="auto"/>
            </w:tcBorders>
            <w:hideMark/>
          </w:tcPr>
          <w:p w:rsidR="009E2E69" w:rsidRPr="007B55E0" w:rsidRDefault="009E2E69" w:rsidP="00666ADE">
            <w:pPr>
              <w:spacing w:after="0" w:line="240" w:lineRule="auto"/>
              <w:rPr>
                <w:rFonts w:ascii="Times New Roman" w:hAnsi="Times New Roman" w:cs="Times New Roman"/>
                <w:iCs/>
                <w:sz w:val="28"/>
                <w:szCs w:val="28"/>
                <w:lang w:val="sv-SE"/>
              </w:rPr>
            </w:pPr>
            <w:r w:rsidRPr="007B55E0">
              <w:rPr>
                <w:rFonts w:ascii="Times New Roman" w:hAnsi="Times New Roman" w:cs="Times New Roman"/>
                <w:iCs/>
                <w:sz w:val="28"/>
                <w:szCs w:val="28"/>
                <w:lang w:val="sv-SE"/>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rsidR="00E92FE3" w:rsidRDefault="009E2E69" w:rsidP="00666ADE">
            <w:pPr>
              <w:pStyle w:val="Default"/>
              <w:jc w:val="both"/>
              <w:rPr>
                <w:rFonts w:eastAsia="Times New Roman"/>
                <w:iCs/>
                <w:sz w:val="28"/>
                <w:szCs w:val="28"/>
                <w:lang w:eastAsia="lv-LV"/>
              </w:rPr>
            </w:pPr>
            <w:r w:rsidRPr="007B55E0">
              <w:rPr>
                <w:rFonts w:eastAsia="Times New Roman"/>
                <w:iCs/>
                <w:color w:val="auto"/>
                <w:sz w:val="28"/>
                <w:szCs w:val="28"/>
                <w:lang w:eastAsia="lv-LV"/>
              </w:rPr>
              <w:t xml:space="preserve">Ministru kabineta noteikumu projekts </w:t>
            </w:r>
            <w:r w:rsidR="003C003F" w:rsidRPr="007B55E0">
              <w:rPr>
                <w:rFonts w:eastAsia="Times New Roman"/>
                <w:iCs/>
                <w:color w:val="auto"/>
                <w:sz w:val="28"/>
                <w:szCs w:val="28"/>
                <w:lang w:eastAsia="lv-LV"/>
              </w:rPr>
              <w:t xml:space="preserve">„Grozījumi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w:t>
            </w:r>
            <w:r w:rsidRPr="007B55E0">
              <w:rPr>
                <w:rFonts w:eastAsia="Times New Roman"/>
                <w:iCs/>
                <w:color w:val="auto"/>
                <w:sz w:val="28"/>
                <w:szCs w:val="28"/>
                <w:lang w:eastAsia="lv-LV"/>
              </w:rPr>
              <w:t xml:space="preserve">(turpmāk – Projekts) </w:t>
            </w:r>
            <w:r w:rsidR="00F74586" w:rsidRPr="007B55E0">
              <w:rPr>
                <w:rFonts w:eastAsia="Times New Roman"/>
                <w:iCs/>
                <w:color w:val="auto"/>
                <w:sz w:val="28"/>
                <w:szCs w:val="28"/>
                <w:lang w:eastAsia="lv-LV"/>
              </w:rPr>
              <w:t xml:space="preserve">mērķis ir </w:t>
            </w:r>
            <w:r w:rsidR="009B435C" w:rsidRPr="007B55E0">
              <w:rPr>
                <w:rFonts w:eastAsia="Times New Roman"/>
                <w:iCs/>
                <w:color w:val="auto"/>
                <w:sz w:val="28"/>
                <w:szCs w:val="28"/>
                <w:lang w:eastAsia="lv-LV"/>
              </w:rPr>
              <w:t>nodrošinātu Jēkabpils un Rīgas pilsētas pašvaldībai iespēju īstenot projektu</w:t>
            </w:r>
            <w:r w:rsidR="00A56A13" w:rsidRPr="007B55E0">
              <w:rPr>
                <w:rFonts w:eastAsia="Times New Roman"/>
                <w:iCs/>
                <w:color w:val="auto"/>
                <w:sz w:val="28"/>
                <w:szCs w:val="28"/>
                <w:lang w:eastAsia="lv-LV"/>
              </w:rPr>
              <w:t>s</w:t>
            </w:r>
            <w:r w:rsidR="009B435C" w:rsidRPr="007B55E0">
              <w:rPr>
                <w:rFonts w:eastAsia="Times New Roman"/>
                <w:iCs/>
                <w:color w:val="auto"/>
                <w:sz w:val="28"/>
                <w:szCs w:val="28"/>
                <w:lang w:eastAsia="lv-LV"/>
              </w:rPr>
              <w:t xml:space="preserve"> kultūras un dabas mantojuma attīstīšanai </w:t>
            </w:r>
            <w:r w:rsidR="003C003F" w:rsidRPr="007B55E0">
              <w:rPr>
                <w:rFonts w:eastAsia="Times New Roman"/>
                <w:iCs/>
                <w:color w:val="auto"/>
                <w:sz w:val="28"/>
                <w:szCs w:val="28"/>
                <w:lang w:eastAsia="lv-LV"/>
              </w:rPr>
              <w:t xml:space="preserve">5.5.1.specifiskā atbalsta mērķa „Saglabāt, aizsargāt un attīstīt nozīmīgu kultūras un dabas mantojumu, kā arī attīstīt ar to saistītos pakalpojumus” (turpmāk – 5.5.1.SAM) trešās projektu iesniegumu atlases kārtas „Ieguldījumi kultūras un dabas mantojuma attīstībai nacionālas nozīmes attīstības centru pašvaldībās” (turpmāk – trešā atlases kārta) ietvaros, atbilstoši precizējot </w:t>
            </w:r>
            <w:r w:rsidR="009B435C" w:rsidRPr="007B55E0">
              <w:rPr>
                <w:rFonts w:eastAsia="Times New Roman"/>
                <w:iCs/>
                <w:color w:val="auto"/>
                <w:sz w:val="28"/>
                <w:szCs w:val="28"/>
                <w:lang w:eastAsia="lv-LV"/>
              </w:rPr>
              <w:t xml:space="preserve">pieejamo finansējumu un </w:t>
            </w:r>
            <w:r w:rsidR="003C003F" w:rsidRPr="007B55E0">
              <w:rPr>
                <w:rFonts w:eastAsia="Times New Roman"/>
                <w:iCs/>
                <w:color w:val="auto"/>
                <w:sz w:val="28"/>
                <w:szCs w:val="28"/>
                <w:lang w:eastAsia="lv-LV"/>
              </w:rPr>
              <w:t>sasniedzamos rādītājus.</w:t>
            </w:r>
          </w:p>
        </w:tc>
      </w:tr>
    </w:tbl>
    <w:p w:rsidR="006C2D2D" w:rsidRPr="007B55E0" w:rsidRDefault="00E5323B" w:rsidP="00666ADE">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39"/>
        <w:gridCol w:w="3049"/>
        <w:gridCol w:w="5533"/>
      </w:tblGrid>
      <w:tr w:rsidR="00E5323B" w:rsidRPr="007B55E0" w:rsidTr="00666ADE">
        <w:trPr>
          <w:tblCellSpacing w:w="15" w:type="dxa"/>
        </w:trPr>
        <w:tc>
          <w:tcPr>
            <w:tcW w:w="9229" w:type="dxa"/>
            <w:gridSpan w:val="3"/>
            <w:tcBorders>
              <w:top w:val="outset" w:sz="6" w:space="0" w:color="auto"/>
              <w:left w:val="outset" w:sz="6" w:space="0" w:color="auto"/>
              <w:bottom w:val="outset" w:sz="6" w:space="0" w:color="auto"/>
              <w:right w:val="outset" w:sz="6" w:space="0" w:color="auto"/>
            </w:tcBorders>
            <w:vAlign w:val="center"/>
            <w:hideMark/>
          </w:tcPr>
          <w:p w:rsidR="00E92FE3" w:rsidRDefault="00E5323B" w:rsidP="00666ADE">
            <w:pPr>
              <w:spacing w:after="0" w:line="240" w:lineRule="auto"/>
              <w:jc w:val="center"/>
              <w:rPr>
                <w:rFonts w:ascii="Times New Roman" w:eastAsia="Times New Roman" w:hAnsi="Times New Roman" w:cs="Times New Roman"/>
                <w:b/>
                <w:bCs/>
                <w:iCs/>
                <w:sz w:val="28"/>
                <w:szCs w:val="28"/>
                <w:lang w:eastAsia="lv-LV"/>
              </w:rPr>
            </w:pPr>
            <w:r w:rsidRPr="007B55E0">
              <w:rPr>
                <w:rFonts w:ascii="Times New Roman" w:eastAsia="Times New Roman" w:hAnsi="Times New Roman" w:cs="Times New Roman"/>
                <w:b/>
                <w:bCs/>
                <w:iCs/>
                <w:sz w:val="28"/>
                <w:szCs w:val="28"/>
                <w:lang w:eastAsia="lv-LV"/>
              </w:rPr>
              <w:t>I. Tiesību akta projekta izstrādes nepieciešamība</w:t>
            </w:r>
          </w:p>
        </w:tc>
      </w:tr>
      <w:tr w:rsidR="00666ADE" w:rsidRPr="007B55E0" w:rsidTr="00666ADE">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655F2C" w:rsidRPr="007B55E0" w:rsidRDefault="00E5323B" w:rsidP="00666ADE">
            <w:pPr>
              <w:spacing w:after="0" w:line="240" w:lineRule="auto"/>
              <w:jc w:val="center"/>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1.</w:t>
            </w:r>
          </w:p>
        </w:tc>
        <w:tc>
          <w:tcPr>
            <w:tcW w:w="3042" w:type="dxa"/>
            <w:tcBorders>
              <w:top w:val="outset" w:sz="6" w:space="0" w:color="auto"/>
              <w:left w:val="outset" w:sz="6" w:space="0" w:color="auto"/>
              <w:bottom w:val="outset" w:sz="6" w:space="0" w:color="auto"/>
              <w:right w:val="outset" w:sz="6" w:space="0" w:color="auto"/>
            </w:tcBorders>
            <w:hideMark/>
          </w:tcPr>
          <w:p w:rsidR="00AC0B25" w:rsidRDefault="00E5323B">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Pamatojums</w:t>
            </w:r>
          </w:p>
        </w:tc>
        <w:tc>
          <w:tcPr>
            <w:tcW w:w="5530" w:type="dxa"/>
            <w:tcBorders>
              <w:top w:val="outset" w:sz="6" w:space="0" w:color="auto"/>
              <w:left w:val="outset" w:sz="6" w:space="0" w:color="auto"/>
              <w:bottom w:val="outset" w:sz="6" w:space="0" w:color="auto"/>
              <w:right w:val="outset" w:sz="6" w:space="0" w:color="auto"/>
            </w:tcBorders>
            <w:hideMark/>
          </w:tcPr>
          <w:p w:rsidR="00AC0B25" w:rsidRDefault="008B7B15">
            <w:pPr>
              <w:spacing w:after="0" w:line="240" w:lineRule="auto"/>
              <w:jc w:val="both"/>
              <w:rPr>
                <w:rFonts w:ascii="Times New Roman" w:eastAsia="Times New Roman" w:hAnsi="Times New Roman"/>
                <w:sz w:val="28"/>
                <w:szCs w:val="28"/>
                <w:lang w:eastAsia="lv-LV"/>
              </w:rPr>
            </w:pPr>
            <w:r w:rsidRPr="007B55E0">
              <w:rPr>
                <w:rFonts w:ascii="Times New Roman" w:eastAsia="Times New Roman" w:hAnsi="Times New Roman"/>
                <w:sz w:val="28"/>
                <w:szCs w:val="28"/>
                <w:lang w:eastAsia="lv-LV"/>
              </w:rPr>
              <w:t>Projekts izstrādāts, pamatojoties uz:</w:t>
            </w:r>
          </w:p>
          <w:p w:rsidR="00AC0B25" w:rsidRDefault="005D3B06">
            <w:pPr>
              <w:pStyle w:val="Sarakstarindkopa"/>
              <w:numPr>
                <w:ilvl w:val="0"/>
                <w:numId w:val="9"/>
              </w:numPr>
              <w:spacing w:after="0" w:line="240" w:lineRule="auto"/>
              <w:ind w:left="411" w:hanging="400"/>
              <w:jc w:val="both"/>
              <w:rPr>
                <w:rFonts w:ascii="Times New Roman" w:eastAsia="Times New Roman" w:hAnsi="Times New Roman"/>
                <w:sz w:val="28"/>
                <w:szCs w:val="28"/>
                <w:lang w:eastAsia="lv-LV"/>
              </w:rPr>
            </w:pPr>
            <w:r w:rsidRPr="005D3B06">
              <w:rPr>
                <w:rFonts w:ascii="Times New Roman" w:eastAsia="Times New Roman" w:hAnsi="Times New Roman"/>
                <w:sz w:val="28"/>
                <w:szCs w:val="28"/>
                <w:lang w:eastAsia="lv-LV"/>
              </w:rPr>
              <w:lastRenderedPageBreak/>
              <w:t xml:space="preserve">Ministru kabineta 2018.gada 3.jūlija sēdes protokollēmuma </w:t>
            </w:r>
            <w:r w:rsidR="000D2774" w:rsidRPr="009B06F2">
              <w:rPr>
                <w:rFonts w:ascii="Times New Roman" w:eastAsia="Times New Roman" w:hAnsi="Times New Roman"/>
                <w:sz w:val="28"/>
                <w:szCs w:val="28"/>
                <w:lang w:eastAsia="lv-LV"/>
              </w:rPr>
              <w:t xml:space="preserve">(prot. Nr.31 16.§) </w:t>
            </w:r>
            <w:r w:rsidRPr="005D3B06">
              <w:rPr>
                <w:rFonts w:ascii="Times New Roman" w:eastAsia="Times New Roman" w:hAnsi="Times New Roman"/>
                <w:sz w:val="28"/>
                <w:szCs w:val="28"/>
                <w:lang w:eastAsia="lv-LV"/>
              </w:rPr>
              <w:t>„Rīkojuma projekts „Grozījumi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 2.punktu;</w:t>
            </w:r>
          </w:p>
          <w:p w:rsidR="00AC0B25" w:rsidRDefault="005D3B06">
            <w:pPr>
              <w:pStyle w:val="Sarakstarindkopa"/>
              <w:numPr>
                <w:ilvl w:val="0"/>
                <w:numId w:val="9"/>
              </w:numPr>
              <w:spacing w:after="0" w:line="240" w:lineRule="auto"/>
              <w:ind w:left="411" w:hanging="400"/>
              <w:jc w:val="both"/>
              <w:rPr>
                <w:rFonts w:ascii="Times New Roman" w:eastAsia="Times New Roman" w:hAnsi="Times New Roman"/>
                <w:sz w:val="28"/>
                <w:szCs w:val="28"/>
                <w:lang w:eastAsia="lv-LV"/>
              </w:rPr>
            </w:pPr>
            <w:r w:rsidRPr="005D3B06">
              <w:rPr>
                <w:rFonts w:ascii="Times New Roman" w:eastAsia="Times New Roman" w:hAnsi="Times New Roman" w:cs="Times New Roman"/>
                <w:iCs/>
                <w:sz w:val="28"/>
                <w:szCs w:val="28"/>
                <w:lang w:eastAsia="lv-LV"/>
              </w:rPr>
              <w:t xml:space="preserve">Ministru kabineta 2018.gada 10.jūlija sēdes protokollēmuma </w:t>
            </w:r>
            <w:r w:rsidR="000D2774" w:rsidRPr="009B06F2">
              <w:rPr>
                <w:rFonts w:ascii="Times New Roman" w:eastAsia="Times New Roman" w:hAnsi="Times New Roman" w:cs="Times New Roman"/>
                <w:iCs/>
                <w:sz w:val="28"/>
                <w:szCs w:val="28"/>
                <w:lang w:eastAsia="lv-LV"/>
              </w:rPr>
              <w:t>(prot. Nr.32 36.§)</w:t>
            </w:r>
            <w:r w:rsidR="000D2774">
              <w:rPr>
                <w:rFonts w:ascii="Times New Roman" w:eastAsia="Times New Roman" w:hAnsi="Times New Roman" w:cs="Times New Roman"/>
                <w:iCs/>
                <w:sz w:val="28"/>
                <w:szCs w:val="28"/>
                <w:lang w:eastAsia="lv-LV"/>
              </w:rPr>
              <w:t xml:space="preserve"> </w:t>
            </w:r>
            <w:r w:rsidRPr="005D3B06">
              <w:rPr>
                <w:rFonts w:ascii="Times New Roman" w:eastAsia="Times New Roman" w:hAnsi="Times New Roman" w:cs="Times New Roman"/>
                <w:bCs/>
                <w:sz w:val="28"/>
                <w:szCs w:val="28"/>
              </w:rPr>
              <w:t>„Informatīvais ziņojums „Par veikto finanšu un ekonomisko aprēķinu nacionālās koncertzāles (ar konferenču centru) projekta īstenošanai publiskās un privātās partnerības jomā Rīgā rezultātiem, secinājumiem un turpmāko rīcību”” 2.punktu</w:t>
            </w:r>
            <w:r w:rsidRPr="005D3B06">
              <w:rPr>
                <w:rFonts w:ascii="Times New Roman" w:eastAsia="Times New Roman" w:hAnsi="Times New Roman"/>
                <w:sz w:val="28"/>
                <w:szCs w:val="28"/>
                <w:lang w:eastAsia="lv-LV"/>
              </w:rPr>
              <w:t>.</w:t>
            </w:r>
          </w:p>
        </w:tc>
      </w:tr>
      <w:tr w:rsidR="00666ADE" w:rsidRPr="007B55E0" w:rsidTr="00666ADE">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655F2C" w:rsidRPr="007B55E0" w:rsidRDefault="00E5323B" w:rsidP="00666ADE">
            <w:pPr>
              <w:spacing w:after="0" w:line="240" w:lineRule="auto"/>
              <w:jc w:val="center"/>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lastRenderedPageBreak/>
              <w:t>2.</w:t>
            </w:r>
          </w:p>
        </w:tc>
        <w:tc>
          <w:tcPr>
            <w:tcW w:w="3042" w:type="dxa"/>
            <w:tcBorders>
              <w:top w:val="outset" w:sz="6" w:space="0" w:color="auto"/>
              <w:left w:val="outset" w:sz="6" w:space="0" w:color="auto"/>
              <w:bottom w:val="outset" w:sz="6" w:space="0" w:color="auto"/>
              <w:right w:val="outset" w:sz="6" w:space="0" w:color="auto"/>
            </w:tcBorders>
            <w:hideMark/>
          </w:tcPr>
          <w:p w:rsidR="00AC0B25" w:rsidRDefault="00E5323B">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5530" w:type="dxa"/>
            <w:tcBorders>
              <w:top w:val="outset" w:sz="6" w:space="0" w:color="auto"/>
              <w:left w:val="outset" w:sz="6" w:space="0" w:color="auto"/>
              <w:bottom w:val="outset" w:sz="6" w:space="0" w:color="auto"/>
              <w:right w:val="outset" w:sz="6" w:space="0" w:color="auto"/>
            </w:tcBorders>
            <w:hideMark/>
          </w:tcPr>
          <w:p w:rsidR="00AC0B25" w:rsidRDefault="00AA0937">
            <w:pPr>
              <w:autoSpaceDE w:val="0"/>
              <w:autoSpaceDN w:val="0"/>
              <w:adjustRightInd w:val="0"/>
              <w:spacing w:after="0" w:line="240" w:lineRule="auto"/>
              <w:ind w:firstLine="720"/>
              <w:jc w:val="both"/>
              <w:rPr>
                <w:rFonts w:ascii="Times New Roman" w:eastAsia="Times New Roman" w:hAnsi="Times New Roman" w:cs="Times New Roman"/>
                <w:b/>
                <w:iCs/>
                <w:sz w:val="28"/>
                <w:szCs w:val="28"/>
                <w:u w:val="single"/>
                <w:lang w:eastAsia="lv-LV"/>
              </w:rPr>
            </w:pPr>
            <w:r w:rsidRPr="007B55E0">
              <w:rPr>
                <w:rFonts w:ascii="Times New Roman" w:eastAsia="Times New Roman" w:hAnsi="Times New Roman" w:cs="Times New Roman"/>
                <w:b/>
                <w:iCs/>
                <w:sz w:val="28"/>
                <w:szCs w:val="28"/>
                <w:u w:val="single"/>
                <w:lang w:eastAsia="lv-LV"/>
              </w:rPr>
              <w:t>Jēkabpils pilsētas pašvaldība</w:t>
            </w:r>
          </w:p>
          <w:p w:rsidR="00AC0B25" w:rsidRDefault="00A56A13">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 xml:space="preserve">2017.gada 26.jūnijā </w:t>
            </w:r>
            <w:r w:rsidR="001B6580" w:rsidRPr="007B55E0">
              <w:rPr>
                <w:rFonts w:ascii="Times New Roman" w:eastAsia="Times New Roman" w:hAnsi="Times New Roman" w:cs="Times New Roman"/>
                <w:iCs/>
                <w:sz w:val="28"/>
                <w:szCs w:val="28"/>
                <w:lang w:eastAsia="lv-LV"/>
              </w:rPr>
              <w:t xml:space="preserve">tika </w:t>
            </w:r>
            <w:r w:rsidRPr="007B55E0">
              <w:rPr>
                <w:rFonts w:ascii="Times New Roman" w:eastAsia="Times New Roman" w:hAnsi="Times New Roman" w:cs="Times New Roman"/>
                <w:iCs/>
                <w:sz w:val="28"/>
                <w:szCs w:val="28"/>
                <w:lang w:eastAsia="lv-LV"/>
              </w:rPr>
              <w:t>pieņemti</w:t>
            </w:r>
            <w:r w:rsidR="001B6580" w:rsidRPr="007B55E0">
              <w:rPr>
                <w:rFonts w:ascii="Times New Roman" w:eastAsia="Times New Roman" w:hAnsi="Times New Roman" w:cs="Times New Roman"/>
                <w:iCs/>
                <w:sz w:val="28"/>
                <w:szCs w:val="28"/>
                <w:lang w:eastAsia="lv-LV"/>
              </w:rPr>
              <w:t xml:space="preserve"> </w:t>
            </w:r>
            <w:r w:rsidR="007A1CDC" w:rsidRPr="007B55E0">
              <w:rPr>
                <w:rFonts w:ascii="Times New Roman" w:eastAsia="Times New Roman" w:hAnsi="Times New Roman" w:cs="Times New Roman"/>
                <w:iCs/>
                <w:sz w:val="28"/>
                <w:szCs w:val="28"/>
                <w:lang w:eastAsia="lv-LV"/>
              </w:rPr>
              <w:t xml:space="preserve">grozījumi </w:t>
            </w:r>
            <w:r w:rsidR="001B6580" w:rsidRPr="007B55E0">
              <w:rPr>
                <w:rFonts w:ascii="Times New Roman" w:eastAsia="Times New Roman" w:hAnsi="Times New Roman" w:cs="Times New Roman"/>
                <w:iCs/>
                <w:sz w:val="28"/>
                <w:szCs w:val="28"/>
                <w:lang w:eastAsia="lv-LV"/>
              </w:rPr>
              <w:t>Ministru kabineta 2015.gada 10.n</w:t>
            </w:r>
            <w:r w:rsidR="007A1CDC" w:rsidRPr="007B55E0">
              <w:rPr>
                <w:rFonts w:ascii="Times New Roman" w:eastAsia="Times New Roman" w:hAnsi="Times New Roman" w:cs="Times New Roman"/>
                <w:iCs/>
                <w:sz w:val="28"/>
                <w:szCs w:val="28"/>
                <w:lang w:eastAsia="lv-LV"/>
              </w:rPr>
              <w:t>ovembra rīkojuma</w:t>
            </w:r>
            <w:r w:rsidR="001B6580" w:rsidRPr="007B55E0">
              <w:rPr>
                <w:rFonts w:ascii="Times New Roman" w:eastAsia="Times New Roman" w:hAnsi="Times New Roman" w:cs="Times New Roman"/>
                <w:iCs/>
                <w:sz w:val="28"/>
                <w:szCs w:val="28"/>
                <w:lang w:eastAsia="lv-LV"/>
              </w:rPr>
              <w:t xml:space="preserve"> Nr.709 „Par integrēto teritoriālo investīciju specifisko atbalsta mērķu finansējuma kopējo apjomu katram nacionālas nozīmes attīstības centram un kopējiem rezultatīvajiem rādītājiem nacionālas nozīmes attīst</w:t>
            </w:r>
            <w:r w:rsidR="007A1CDC" w:rsidRPr="007B55E0">
              <w:rPr>
                <w:rFonts w:ascii="Times New Roman" w:eastAsia="Times New Roman" w:hAnsi="Times New Roman" w:cs="Times New Roman"/>
                <w:iCs/>
                <w:sz w:val="28"/>
                <w:szCs w:val="28"/>
                <w:lang w:eastAsia="lv-LV"/>
              </w:rPr>
              <w:t>ības centru grupai”</w:t>
            </w:r>
            <w:r w:rsidR="00904969" w:rsidRPr="007B55E0">
              <w:rPr>
                <w:rFonts w:ascii="Times New Roman" w:eastAsia="Times New Roman" w:hAnsi="Times New Roman" w:cs="Times New Roman"/>
                <w:iCs/>
                <w:sz w:val="28"/>
                <w:szCs w:val="28"/>
                <w:lang w:eastAsia="lv-LV"/>
              </w:rPr>
              <w:t xml:space="preserve"> </w:t>
            </w:r>
            <w:r w:rsidRPr="007B55E0">
              <w:rPr>
                <w:rFonts w:ascii="Times New Roman" w:eastAsia="Times New Roman" w:hAnsi="Times New Roman" w:cs="Times New Roman"/>
                <w:iCs/>
                <w:sz w:val="28"/>
                <w:szCs w:val="28"/>
                <w:lang w:eastAsia="lv-LV"/>
              </w:rPr>
              <w:t>(turpmāk –</w:t>
            </w:r>
            <w:r w:rsidR="009B06F2">
              <w:rPr>
                <w:rFonts w:ascii="Times New Roman" w:eastAsia="Times New Roman" w:hAnsi="Times New Roman" w:cs="Times New Roman"/>
                <w:iCs/>
                <w:sz w:val="28"/>
                <w:szCs w:val="28"/>
                <w:lang w:eastAsia="lv-LV"/>
              </w:rPr>
              <w:t xml:space="preserve"> </w:t>
            </w:r>
            <w:r w:rsidR="00487E6B">
              <w:rPr>
                <w:rFonts w:ascii="Times New Roman" w:eastAsia="Times New Roman" w:hAnsi="Times New Roman" w:cs="Times New Roman"/>
                <w:iCs/>
                <w:sz w:val="28"/>
                <w:szCs w:val="28"/>
                <w:lang w:eastAsia="lv-LV"/>
              </w:rPr>
              <w:t>R</w:t>
            </w:r>
            <w:r w:rsidR="00500B35" w:rsidRPr="00500B35">
              <w:rPr>
                <w:rFonts w:ascii="Times New Roman" w:eastAsia="Times New Roman" w:hAnsi="Times New Roman" w:cs="Times New Roman"/>
                <w:iCs/>
                <w:sz w:val="28"/>
                <w:szCs w:val="28"/>
                <w:lang w:eastAsia="lv-LV"/>
              </w:rPr>
              <w:t>īkojums Nr.329</w:t>
            </w:r>
            <w:r w:rsidRPr="007B55E0">
              <w:rPr>
                <w:rFonts w:ascii="Times New Roman" w:eastAsia="Times New Roman" w:hAnsi="Times New Roman" w:cs="Times New Roman"/>
                <w:iCs/>
                <w:sz w:val="28"/>
                <w:szCs w:val="28"/>
                <w:lang w:eastAsia="lv-LV"/>
              </w:rPr>
              <w:t xml:space="preserve">) </w:t>
            </w:r>
            <w:r w:rsidR="007A1CDC" w:rsidRPr="007B55E0">
              <w:rPr>
                <w:rFonts w:ascii="Times New Roman" w:eastAsia="Times New Roman" w:hAnsi="Times New Roman" w:cs="Times New Roman"/>
                <w:iCs/>
                <w:sz w:val="28"/>
                <w:szCs w:val="28"/>
                <w:lang w:eastAsia="lv-LV"/>
              </w:rPr>
              <w:t>2.2.</w:t>
            </w:r>
            <w:r w:rsidR="00666ADE" w:rsidRPr="00C54375">
              <w:rPr>
                <w:rFonts w:ascii="Times New Roman" w:eastAsia="Times New Roman" w:hAnsi="Times New Roman" w:cs="Times New Roman"/>
                <w:iCs/>
                <w:sz w:val="28"/>
                <w:szCs w:val="28"/>
                <w:vertAlign w:val="superscript"/>
                <w:lang w:eastAsia="lv-LV"/>
              </w:rPr>
              <w:t>1</w:t>
            </w:r>
            <w:r w:rsidR="00666ADE">
              <w:rPr>
                <w:rFonts w:ascii="Times New Roman" w:eastAsia="Times New Roman" w:hAnsi="Times New Roman" w:cs="Times New Roman"/>
                <w:iCs/>
                <w:sz w:val="28"/>
                <w:szCs w:val="28"/>
                <w:lang w:eastAsia="lv-LV"/>
              </w:rPr>
              <w:t> </w:t>
            </w:r>
            <w:r w:rsidR="007A1CDC" w:rsidRPr="007B55E0">
              <w:rPr>
                <w:rFonts w:ascii="Times New Roman" w:eastAsia="Times New Roman" w:hAnsi="Times New Roman" w:cs="Times New Roman"/>
                <w:iCs/>
                <w:sz w:val="28"/>
                <w:szCs w:val="28"/>
                <w:lang w:eastAsia="lv-LV"/>
              </w:rPr>
              <w:t>punktā</w:t>
            </w:r>
            <w:r w:rsidR="001B6580" w:rsidRPr="007B55E0">
              <w:rPr>
                <w:rFonts w:ascii="Times New Roman" w:eastAsia="Times New Roman" w:hAnsi="Times New Roman" w:cs="Times New Roman"/>
                <w:iCs/>
                <w:sz w:val="28"/>
                <w:szCs w:val="28"/>
                <w:lang w:eastAsia="lv-LV"/>
              </w:rPr>
              <w:t xml:space="preserve">, veicot finansējuma pārdali no 5.6.2.specifiskā atbalsta mērķa „Teritoriju revitalizācija, reģenerējot degradētās teritorijas atbilstoši pašvaldību integrētajām attīstības programmām” (turpmāk – 5.6.2.SAM) uz </w:t>
            </w:r>
            <w:r w:rsidR="00075553">
              <w:rPr>
                <w:rFonts w:ascii="Times New Roman" w:eastAsia="Times New Roman" w:hAnsi="Times New Roman" w:cs="Times New Roman"/>
                <w:iCs/>
                <w:sz w:val="28"/>
                <w:szCs w:val="28"/>
                <w:lang w:eastAsia="lv-LV"/>
              </w:rPr>
              <w:t>5.5.1.</w:t>
            </w:r>
            <w:r w:rsidR="009B06F2">
              <w:rPr>
                <w:rFonts w:ascii="Times New Roman" w:eastAsia="Times New Roman" w:hAnsi="Times New Roman" w:cs="Times New Roman"/>
                <w:iCs/>
                <w:sz w:val="28"/>
                <w:szCs w:val="28"/>
                <w:lang w:eastAsia="lv-LV"/>
              </w:rPr>
              <w:t>SAM</w:t>
            </w:r>
            <w:r w:rsidR="00B56E83">
              <w:rPr>
                <w:rFonts w:ascii="Times New Roman" w:eastAsia="Times New Roman" w:hAnsi="Times New Roman" w:cs="Times New Roman"/>
                <w:iCs/>
                <w:sz w:val="28"/>
                <w:szCs w:val="28"/>
                <w:lang w:eastAsia="lv-LV"/>
              </w:rPr>
              <w:t>,</w:t>
            </w:r>
            <w:r w:rsidR="007A1CDC" w:rsidRPr="007B55E0">
              <w:rPr>
                <w:rFonts w:ascii="Times New Roman" w:eastAsia="Times New Roman" w:hAnsi="Times New Roman" w:cs="Times New Roman"/>
                <w:iCs/>
                <w:sz w:val="28"/>
                <w:szCs w:val="28"/>
                <w:lang w:eastAsia="lv-LV"/>
              </w:rPr>
              <w:t xml:space="preserve"> un izdoti </w:t>
            </w:r>
            <w:r w:rsidRPr="007B55E0">
              <w:rPr>
                <w:rFonts w:ascii="Times New Roman" w:eastAsia="Times New Roman" w:hAnsi="Times New Roman" w:cs="Times New Roman"/>
                <w:iCs/>
                <w:sz w:val="28"/>
                <w:szCs w:val="28"/>
                <w:lang w:eastAsia="lv-LV"/>
              </w:rPr>
              <w:t xml:space="preserve">Ministru kabineta 2017.gada 24.oktobra noteikumi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w:t>
            </w:r>
            <w:r w:rsidRPr="007B55E0">
              <w:rPr>
                <w:rFonts w:ascii="Times New Roman" w:eastAsia="Times New Roman" w:hAnsi="Times New Roman" w:cs="Times New Roman"/>
                <w:iCs/>
                <w:sz w:val="28"/>
                <w:szCs w:val="28"/>
                <w:lang w:eastAsia="lv-LV"/>
              </w:rPr>
              <w:lastRenderedPageBreak/>
              <w:t xml:space="preserve">iesniegumu atlases kārtas „Ieguldījumi kultūras un dabas mantojuma attīstībai nacionālas nozīmes attīstības centru pašvaldībās” īstenošanas noteikumi”” (turpmāk </w:t>
            </w:r>
            <w:r w:rsidR="009B06F2">
              <w:rPr>
                <w:rFonts w:ascii="Times New Roman" w:eastAsia="Times New Roman" w:hAnsi="Times New Roman" w:cs="Times New Roman"/>
                <w:iCs/>
                <w:sz w:val="28"/>
                <w:szCs w:val="28"/>
                <w:lang w:eastAsia="lv-LV"/>
              </w:rPr>
              <w:t>–</w:t>
            </w:r>
            <w:r w:rsidR="009B06F2" w:rsidRPr="007B55E0">
              <w:rPr>
                <w:rFonts w:ascii="Times New Roman" w:eastAsia="Times New Roman" w:hAnsi="Times New Roman" w:cs="Times New Roman"/>
                <w:iCs/>
                <w:sz w:val="28"/>
                <w:szCs w:val="28"/>
                <w:lang w:eastAsia="lv-LV"/>
              </w:rPr>
              <w:t xml:space="preserve"> </w:t>
            </w:r>
            <w:r w:rsidR="00487E6B">
              <w:rPr>
                <w:rFonts w:ascii="Times New Roman" w:eastAsia="Times New Roman" w:hAnsi="Times New Roman" w:cs="Times New Roman"/>
                <w:iCs/>
                <w:sz w:val="28"/>
                <w:szCs w:val="28"/>
                <w:lang w:eastAsia="lv-LV"/>
              </w:rPr>
              <w:t>N</w:t>
            </w:r>
            <w:r w:rsidR="007A1CDC" w:rsidRPr="007B55E0">
              <w:rPr>
                <w:rFonts w:ascii="Times New Roman" w:eastAsia="Times New Roman" w:hAnsi="Times New Roman" w:cs="Times New Roman"/>
                <w:iCs/>
                <w:sz w:val="28"/>
                <w:szCs w:val="28"/>
                <w:lang w:eastAsia="lv-LV"/>
              </w:rPr>
              <w:t xml:space="preserve">oteikumi </w:t>
            </w:r>
            <w:r w:rsidR="00904969" w:rsidRPr="007B55E0">
              <w:rPr>
                <w:rFonts w:ascii="Times New Roman" w:eastAsia="Times New Roman" w:hAnsi="Times New Roman" w:cs="Times New Roman"/>
                <w:iCs/>
                <w:sz w:val="28"/>
                <w:szCs w:val="28"/>
                <w:lang w:eastAsia="lv-LV"/>
              </w:rPr>
              <w:t>Nr.635</w:t>
            </w:r>
            <w:r w:rsidRPr="007B55E0">
              <w:rPr>
                <w:rFonts w:ascii="Times New Roman" w:eastAsia="Times New Roman" w:hAnsi="Times New Roman" w:cs="Times New Roman"/>
                <w:iCs/>
                <w:sz w:val="28"/>
                <w:szCs w:val="28"/>
                <w:lang w:eastAsia="lv-LV"/>
              </w:rPr>
              <w:t>)</w:t>
            </w:r>
            <w:r w:rsidR="00390690" w:rsidRPr="007B55E0">
              <w:rPr>
                <w:rFonts w:ascii="Times New Roman" w:eastAsia="Times New Roman" w:hAnsi="Times New Roman" w:cs="Times New Roman"/>
                <w:iCs/>
                <w:sz w:val="28"/>
                <w:szCs w:val="28"/>
                <w:lang w:eastAsia="lv-LV"/>
              </w:rPr>
              <w:t xml:space="preserve">, </w:t>
            </w:r>
            <w:r w:rsidR="007121A1" w:rsidRPr="007B55E0">
              <w:rPr>
                <w:rFonts w:ascii="Times New Roman" w:eastAsia="Times New Roman" w:hAnsi="Times New Roman" w:cs="Times New Roman"/>
                <w:iCs/>
                <w:sz w:val="28"/>
                <w:szCs w:val="28"/>
                <w:lang w:eastAsia="lv-LV"/>
              </w:rPr>
              <w:t>nodrošinot</w:t>
            </w:r>
            <w:r w:rsidR="00390690" w:rsidRPr="007B55E0">
              <w:rPr>
                <w:rFonts w:ascii="Times New Roman" w:eastAsia="Times New Roman" w:hAnsi="Times New Roman" w:cs="Times New Roman"/>
                <w:iCs/>
                <w:sz w:val="28"/>
                <w:szCs w:val="28"/>
                <w:lang w:eastAsia="lv-LV"/>
              </w:rPr>
              <w:t xml:space="preserve"> 5.5.1.SAM trešās</w:t>
            </w:r>
            <w:r w:rsidRPr="007B55E0">
              <w:rPr>
                <w:rFonts w:ascii="Times New Roman" w:eastAsia="Times New Roman" w:hAnsi="Times New Roman" w:cs="Times New Roman"/>
                <w:iCs/>
                <w:sz w:val="28"/>
                <w:szCs w:val="28"/>
                <w:lang w:eastAsia="lv-LV"/>
              </w:rPr>
              <w:t xml:space="preserve"> </w:t>
            </w:r>
            <w:r w:rsidR="00390690" w:rsidRPr="007B55E0">
              <w:rPr>
                <w:rFonts w:ascii="Times New Roman" w:eastAsia="Times New Roman" w:hAnsi="Times New Roman" w:cs="Times New Roman"/>
                <w:iCs/>
                <w:sz w:val="28"/>
                <w:szCs w:val="28"/>
                <w:lang w:eastAsia="lv-LV"/>
              </w:rPr>
              <w:t xml:space="preserve">atlases kārtas </w:t>
            </w:r>
            <w:r w:rsidR="007121A1" w:rsidRPr="007B55E0">
              <w:rPr>
                <w:rFonts w:ascii="Times New Roman" w:eastAsia="Times New Roman" w:hAnsi="Times New Roman" w:cs="Times New Roman"/>
                <w:iCs/>
                <w:sz w:val="28"/>
                <w:szCs w:val="28"/>
                <w:lang w:eastAsia="lv-LV"/>
              </w:rPr>
              <w:t>uzsākšanu.</w:t>
            </w:r>
          </w:p>
          <w:p w:rsidR="00AC0B25" w:rsidRDefault="00904969">
            <w:pPr>
              <w:spacing w:after="0" w:line="240" w:lineRule="auto"/>
              <w:ind w:firstLine="720"/>
              <w:jc w:val="both"/>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 xml:space="preserve">Latvijas Lielo pilsētu asociācijas </w:t>
            </w:r>
            <w:r w:rsidR="00487E6B" w:rsidRPr="007B55E0">
              <w:rPr>
                <w:rFonts w:ascii="Times New Roman" w:eastAsia="Times New Roman" w:hAnsi="Times New Roman" w:cs="Times New Roman"/>
                <w:iCs/>
                <w:sz w:val="28"/>
                <w:szCs w:val="28"/>
                <w:lang w:eastAsia="lv-LV"/>
              </w:rPr>
              <w:t xml:space="preserve">2018.gada 28.februāra </w:t>
            </w:r>
            <w:r w:rsidRPr="007B55E0">
              <w:rPr>
                <w:rFonts w:ascii="Times New Roman" w:eastAsia="Times New Roman" w:hAnsi="Times New Roman" w:cs="Times New Roman"/>
                <w:iCs/>
                <w:sz w:val="28"/>
                <w:szCs w:val="28"/>
                <w:lang w:eastAsia="lv-LV"/>
              </w:rPr>
              <w:t>biedru kopsapulcē tika pieņemts lēmums (</w:t>
            </w:r>
            <w:r w:rsidR="00487E6B" w:rsidRPr="007B55E0">
              <w:rPr>
                <w:rFonts w:ascii="Times New Roman" w:eastAsia="Times New Roman" w:hAnsi="Times New Roman" w:cs="Times New Roman"/>
                <w:iCs/>
                <w:sz w:val="28"/>
                <w:szCs w:val="28"/>
                <w:lang w:eastAsia="lv-LV"/>
              </w:rPr>
              <w:t>Latvijas Lielo pilsētu asociācijas</w:t>
            </w:r>
            <w:r w:rsidRPr="007B55E0">
              <w:rPr>
                <w:rFonts w:ascii="Times New Roman" w:eastAsia="Times New Roman" w:hAnsi="Times New Roman" w:cs="Times New Roman"/>
                <w:iCs/>
                <w:sz w:val="28"/>
                <w:szCs w:val="28"/>
                <w:lang w:eastAsia="lv-LV"/>
              </w:rPr>
              <w:t xml:space="preserve"> 2018.</w:t>
            </w:r>
            <w:r w:rsidR="00487E6B">
              <w:rPr>
                <w:rFonts w:ascii="Times New Roman" w:eastAsia="Times New Roman" w:hAnsi="Times New Roman" w:cs="Times New Roman"/>
                <w:iCs/>
                <w:sz w:val="28"/>
                <w:szCs w:val="28"/>
                <w:lang w:eastAsia="lv-LV"/>
              </w:rPr>
              <w:t>g</w:t>
            </w:r>
            <w:r w:rsidRPr="007B55E0">
              <w:rPr>
                <w:rFonts w:ascii="Times New Roman" w:eastAsia="Times New Roman" w:hAnsi="Times New Roman" w:cs="Times New Roman"/>
                <w:iCs/>
                <w:sz w:val="28"/>
                <w:szCs w:val="28"/>
                <w:lang w:eastAsia="lv-LV"/>
              </w:rPr>
              <w:t>ada 16.marta vēstule Nr.5</w:t>
            </w:r>
            <w:r w:rsidR="00A748F1">
              <w:rPr>
                <w:rFonts w:ascii="Times New Roman" w:eastAsia="Times New Roman" w:hAnsi="Times New Roman" w:cs="Times New Roman"/>
                <w:iCs/>
                <w:sz w:val="28"/>
                <w:szCs w:val="28"/>
                <w:lang w:eastAsia="lv-LV"/>
              </w:rPr>
              <w:noBreakHyphen/>
            </w:r>
            <w:r w:rsidRPr="007B55E0">
              <w:rPr>
                <w:rFonts w:ascii="Times New Roman" w:eastAsia="Times New Roman" w:hAnsi="Times New Roman" w:cs="Times New Roman"/>
                <w:iCs/>
                <w:sz w:val="28"/>
                <w:szCs w:val="28"/>
                <w:lang w:eastAsia="lv-LV"/>
              </w:rPr>
              <w:t>1/89 „Par specifiskā atbalsta mērķa 5.6.2.finansējuma pārcelšanu uz specifisko atbalsta mērķi 5.5.1.”)</w:t>
            </w:r>
            <w:r w:rsidR="00BA7A16" w:rsidRPr="007B55E0">
              <w:rPr>
                <w:rFonts w:ascii="Times New Roman" w:eastAsia="Times New Roman" w:hAnsi="Times New Roman" w:cs="Times New Roman"/>
                <w:iCs/>
                <w:sz w:val="28"/>
                <w:szCs w:val="28"/>
                <w:lang w:eastAsia="lv-LV"/>
              </w:rPr>
              <w:t xml:space="preserve"> </w:t>
            </w:r>
            <w:r w:rsidR="00905CCD" w:rsidRPr="007B55E0">
              <w:rPr>
                <w:rFonts w:ascii="Times New Roman" w:eastAsia="Times New Roman" w:hAnsi="Times New Roman" w:cs="Times New Roman"/>
                <w:iCs/>
                <w:sz w:val="28"/>
                <w:szCs w:val="28"/>
                <w:lang w:eastAsia="lv-LV"/>
              </w:rPr>
              <w:t xml:space="preserve">papildus </w:t>
            </w:r>
            <w:r w:rsidR="00487E6B">
              <w:rPr>
                <w:rFonts w:ascii="Times New Roman" w:eastAsia="Times New Roman" w:hAnsi="Times New Roman" w:cs="Times New Roman"/>
                <w:iCs/>
                <w:sz w:val="28"/>
                <w:szCs w:val="28"/>
                <w:lang w:eastAsia="lv-LV"/>
              </w:rPr>
              <w:t>R</w:t>
            </w:r>
            <w:r w:rsidR="00760BE5">
              <w:rPr>
                <w:rFonts w:ascii="Times New Roman" w:eastAsia="Times New Roman" w:hAnsi="Times New Roman" w:cs="Times New Roman"/>
                <w:iCs/>
                <w:sz w:val="28"/>
                <w:szCs w:val="28"/>
                <w:lang w:eastAsia="lv-LV"/>
              </w:rPr>
              <w:t>īkojumam</w:t>
            </w:r>
            <w:r w:rsidR="00760BE5" w:rsidRPr="00500B35">
              <w:rPr>
                <w:rFonts w:ascii="Times New Roman" w:eastAsia="Times New Roman" w:hAnsi="Times New Roman" w:cs="Times New Roman"/>
                <w:iCs/>
                <w:sz w:val="28"/>
                <w:szCs w:val="28"/>
                <w:lang w:eastAsia="lv-LV"/>
              </w:rPr>
              <w:t xml:space="preserve"> Nr.329</w:t>
            </w:r>
            <w:r w:rsidR="009B06F2">
              <w:rPr>
                <w:rFonts w:ascii="Times New Roman" w:eastAsia="Times New Roman" w:hAnsi="Times New Roman" w:cs="Times New Roman"/>
                <w:iCs/>
                <w:sz w:val="28"/>
                <w:szCs w:val="28"/>
                <w:lang w:eastAsia="lv-LV"/>
              </w:rPr>
              <w:t xml:space="preserve"> </w:t>
            </w:r>
            <w:r w:rsidRPr="007B55E0">
              <w:rPr>
                <w:rFonts w:ascii="Times New Roman" w:eastAsia="Times New Roman" w:hAnsi="Times New Roman" w:cs="Times New Roman"/>
                <w:iCs/>
                <w:sz w:val="28"/>
                <w:szCs w:val="28"/>
                <w:lang w:eastAsia="lv-LV"/>
              </w:rPr>
              <w:t>atbalstīt arī Jēkabpils pilsētas pašvaldības priekšlikumu īstenot ar kultūras un dabas mantojuma attīstīšanu saistītus proj</w:t>
            </w:r>
            <w:r w:rsidR="005F321E" w:rsidRPr="007B55E0">
              <w:rPr>
                <w:rFonts w:ascii="Times New Roman" w:eastAsia="Times New Roman" w:hAnsi="Times New Roman" w:cs="Times New Roman"/>
                <w:iCs/>
                <w:sz w:val="28"/>
                <w:szCs w:val="28"/>
                <w:lang w:eastAsia="lv-LV"/>
              </w:rPr>
              <w:t>ektus, novirzot 5.6.2.SAM</w:t>
            </w:r>
            <w:r w:rsidRPr="007B55E0">
              <w:rPr>
                <w:rFonts w:ascii="Times New Roman" w:eastAsia="Times New Roman" w:hAnsi="Times New Roman" w:cs="Times New Roman"/>
                <w:iCs/>
                <w:sz w:val="28"/>
                <w:szCs w:val="28"/>
                <w:lang w:eastAsia="lv-LV"/>
              </w:rPr>
              <w:t xml:space="preserve"> virssaistību finansējumu 938</w:t>
            </w:r>
            <w:r w:rsidR="009B06F2">
              <w:rPr>
                <w:rFonts w:ascii="Times New Roman" w:eastAsia="Times New Roman" w:hAnsi="Times New Roman" w:cs="Times New Roman"/>
                <w:iCs/>
                <w:sz w:val="28"/>
                <w:szCs w:val="28"/>
                <w:lang w:eastAsia="lv-LV"/>
              </w:rPr>
              <w:t> </w:t>
            </w:r>
            <w:r w:rsidRPr="007B55E0">
              <w:rPr>
                <w:rFonts w:ascii="Times New Roman" w:eastAsia="Times New Roman" w:hAnsi="Times New Roman" w:cs="Times New Roman"/>
                <w:iCs/>
                <w:sz w:val="28"/>
                <w:szCs w:val="28"/>
                <w:lang w:eastAsia="lv-LV"/>
              </w:rPr>
              <w:t>716</w:t>
            </w:r>
            <w:r w:rsidR="009B06F2">
              <w:rPr>
                <w:rFonts w:ascii="Times New Roman" w:eastAsia="Times New Roman" w:hAnsi="Times New Roman" w:cs="Times New Roman"/>
                <w:iCs/>
                <w:sz w:val="28"/>
                <w:szCs w:val="28"/>
                <w:lang w:eastAsia="lv-LV"/>
              </w:rPr>
              <w:t> </w:t>
            </w:r>
            <w:r w:rsidRPr="007B55E0">
              <w:rPr>
                <w:rFonts w:ascii="Times New Roman" w:eastAsia="Times New Roman" w:hAnsi="Times New Roman" w:cs="Times New Roman"/>
                <w:i/>
                <w:iCs/>
                <w:sz w:val="28"/>
                <w:szCs w:val="28"/>
                <w:lang w:eastAsia="lv-LV"/>
              </w:rPr>
              <w:t>euro</w:t>
            </w:r>
            <w:r w:rsidRPr="007B55E0">
              <w:rPr>
                <w:rFonts w:ascii="Times New Roman" w:eastAsia="Times New Roman" w:hAnsi="Times New Roman" w:cs="Times New Roman"/>
                <w:iCs/>
                <w:sz w:val="28"/>
                <w:szCs w:val="28"/>
                <w:lang w:eastAsia="lv-LV"/>
              </w:rPr>
              <w:t xml:space="preserve"> apmērā Jēkabpils pilsētas pašvaldības iecerētā projekta īstenošanai, proporcionāli mainot iznākuma rādītājus visai nacionālas n</w:t>
            </w:r>
            <w:r w:rsidR="00905CCD" w:rsidRPr="007B55E0">
              <w:rPr>
                <w:rFonts w:ascii="Times New Roman" w:eastAsia="Times New Roman" w:hAnsi="Times New Roman" w:cs="Times New Roman"/>
                <w:iCs/>
                <w:sz w:val="28"/>
                <w:szCs w:val="28"/>
                <w:lang w:eastAsia="lv-LV"/>
              </w:rPr>
              <w:t>ozīmes attīstības centru grupai.</w:t>
            </w:r>
          </w:p>
          <w:p w:rsidR="00AC0B25" w:rsidRDefault="00C63249">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Ar</w:t>
            </w:r>
            <w:r w:rsidR="00904969" w:rsidRPr="007B55E0">
              <w:rPr>
                <w:rFonts w:ascii="Times New Roman" w:eastAsia="Times New Roman" w:hAnsi="Times New Roman" w:cs="Times New Roman"/>
                <w:iCs/>
                <w:sz w:val="28"/>
                <w:szCs w:val="28"/>
                <w:lang w:eastAsia="lv-LV"/>
              </w:rPr>
              <w:t xml:space="preserve"> </w:t>
            </w:r>
            <w:r w:rsidR="005F321E" w:rsidRPr="007B55E0">
              <w:rPr>
                <w:rFonts w:ascii="Times New Roman" w:eastAsia="Times New Roman" w:hAnsi="Times New Roman" w:cs="Times New Roman"/>
                <w:iCs/>
                <w:sz w:val="28"/>
                <w:szCs w:val="28"/>
                <w:lang w:eastAsia="lv-LV"/>
              </w:rPr>
              <w:t xml:space="preserve">Ministru kabineta </w:t>
            </w:r>
            <w:r w:rsidR="008B7B15" w:rsidRPr="007B55E0">
              <w:rPr>
                <w:rFonts w:ascii="Times New Roman" w:eastAsia="Times New Roman" w:hAnsi="Times New Roman" w:cs="Times New Roman"/>
                <w:iCs/>
                <w:sz w:val="28"/>
                <w:szCs w:val="28"/>
                <w:lang w:eastAsia="lv-LV"/>
              </w:rPr>
              <w:t xml:space="preserve">2018.gada </w:t>
            </w:r>
            <w:r>
              <w:rPr>
                <w:rFonts w:ascii="Times New Roman" w:eastAsia="Times New Roman" w:hAnsi="Times New Roman" w:cs="Times New Roman"/>
                <w:iCs/>
                <w:sz w:val="28"/>
                <w:szCs w:val="28"/>
                <w:lang w:eastAsia="lv-LV"/>
              </w:rPr>
              <w:t>5</w:t>
            </w:r>
            <w:r w:rsidR="008B7B15" w:rsidRPr="007B55E0">
              <w:rPr>
                <w:rFonts w:ascii="Times New Roman" w:eastAsia="Times New Roman" w:hAnsi="Times New Roman" w:cs="Times New Roman"/>
                <w:iCs/>
                <w:sz w:val="28"/>
                <w:szCs w:val="28"/>
                <w:lang w:eastAsia="lv-LV"/>
              </w:rPr>
              <w:t>.</w:t>
            </w:r>
            <w:r w:rsidR="005F321E" w:rsidRPr="007B55E0">
              <w:rPr>
                <w:rFonts w:ascii="Times New Roman" w:eastAsia="Times New Roman" w:hAnsi="Times New Roman" w:cs="Times New Roman"/>
                <w:iCs/>
                <w:sz w:val="28"/>
                <w:szCs w:val="28"/>
                <w:lang w:eastAsia="lv-LV"/>
              </w:rPr>
              <w:t xml:space="preserve">jūlija </w:t>
            </w:r>
            <w:r>
              <w:rPr>
                <w:rFonts w:ascii="Times New Roman" w:eastAsia="Times New Roman" w:hAnsi="Times New Roman" w:cs="Times New Roman"/>
                <w:iCs/>
                <w:sz w:val="28"/>
                <w:szCs w:val="28"/>
                <w:lang w:eastAsia="lv-LV"/>
              </w:rPr>
              <w:t xml:space="preserve">rīkojumu Nr.301 </w:t>
            </w:r>
            <w:r w:rsidR="008B7B15" w:rsidRPr="007B55E0">
              <w:rPr>
                <w:rFonts w:ascii="Times New Roman" w:eastAsia="Times New Roman" w:hAnsi="Times New Roman" w:cs="Times New Roman"/>
                <w:iCs/>
                <w:sz w:val="28"/>
                <w:szCs w:val="28"/>
                <w:lang w:eastAsia="lv-LV"/>
              </w:rPr>
              <w:t>„</w:t>
            </w:r>
            <w:r w:rsidRPr="00C63249">
              <w:rPr>
                <w:rFonts w:ascii="Times New Roman" w:eastAsia="Times New Roman" w:hAnsi="Times New Roman" w:cs="Times New Roman"/>
                <w:iCs/>
                <w:sz w:val="28"/>
                <w:szCs w:val="28"/>
                <w:lang w:eastAsia="lv-LV"/>
              </w:rPr>
              <w:t>Grozījumi Ministru kabineta 2015.gada</w:t>
            </w:r>
            <w:r>
              <w:rPr>
                <w:rFonts w:ascii="Times New Roman" w:eastAsia="Times New Roman" w:hAnsi="Times New Roman" w:cs="Times New Roman"/>
                <w:iCs/>
                <w:sz w:val="28"/>
                <w:szCs w:val="28"/>
                <w:lang w:eastAsia="lv-LV"/>
              </w:rPr>
              <w:t xml:space="preserve"> 10.novembra rīkojumā Nr.709 „</w:t>
            </w:r>
            <w:r w:rsidRPr="00C63249">
              <w:rPr>
                <w:rFonts w:ascii="Times New Roman" w:eastAsia="Times New Roman" w:hAnsi="Times New Roman" w:cs="Times New Roman"/>
                <w:iCs/>
                <w:sz w:val="28"/>
                <w:szCs w:val="28"/>
                <w:lang w:eastAsia="lv-LV"/>
              </w:rPr>
              <w:t>Par integrēto teritoriālo investīciju specifisko atbalsta mērķu finansējuma kopējo apjomu katram nacionālas nozīmes attīstības centram un kopējiem rezultatīvajiem rādītājiem nacionālas n</w:t>
            </w:r>
            <w:r>
              <w:rPr>
                <w:rFonts w:ascii="Times New Roman" w:eastAsia="Times New Roman" w:hAnsi="Times New Roman" w:cs="Times New Roman"/>
                <w:iCs/>
                <w:sz w:val="28"/>
                <w:szCs w:val="28"/>
                <w:lang w:eastAsia="lv-LV"/>
              </w:rPr>
              <w:t>ozīmes attīstības centru grupai””</w:t>
            </w:r>
            <w:r w:rsidR="00C54375">
              <w:rPr>
                <w:rFonts w:ascii="Times New Roman" w:eastAsia="Times New Roman" w:hAnsi="Times New Roman" w:cs="Times New Roman"/>
                <w:iCs/>
                <w:sz w:val="28"/>
                <w:szCs w:val="28"/>
                <w:lang w:eastAsia="lv-LV"/>
              </w:rPr>
              <w:t xml:space="preserve"> (turpmāk –</w:t>
            </w:r>
            <w:r w:rsidR="009B06F2">
              <w:rPr>
                <w:rFonts w:ascii="Times New Roman" w:eastAsia="Times New Roman" w:hAnsi="Times New Roman" w:cs="Times New Roman"/>
                <w:iCs/>
                <w:sz w:val="28"/>
                <w:szCs w:val="28"/>
                <w:lang w:eastAsia="lv-LV"/>
              </w:rPr>
              <w:t xml:space="preserve"> </w:t>
            </w:r>
            <w:r w:rsidR="00487E6B">
              <w:rPr>
                <w:rFonts w:ascii="Times New Roman" w:eastAsia="Times New Roman" w:hAnsi="Times New Roman" w:cs="Times New Roman"/>
                <w:iCs/>
                <w:sz w:val="28"/>
                <w:szCs w:val="28"/>
                <w:lang w:eastAsia="lv-LV"/>
              </w:rPr>
              <w:t>R</w:t>
            </w:r>
            <w:r w:rsidR="00C54375">
              <w:rPr>
                <w:rFonts w:ascii="Times New Roman" w:eastAsia="Times New Roman" w:hAnsi="Times New Roman" w:cs="Times New Roman"/>
                <w:iCs/>
                <w:sz w:val="28"/>
                <w:szCs w:val="28"/>
                <w:lang w:eastAsia="lv-LV"/>
              </w:rPr>
              <w:t>īkojums Nr.301)</w:t>
            </w:r>
            <w:r w:rsidR="00AA6E05" w:rsidRPr="007B55E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tika </w:t>
            </w:r>
            <w:r w:rsidR="00075553">
              <w:rPr>
                <w:rFonts w:ascii="Times New Roman" w:eastAsia="Times New Roman" w:hAnsi="Times New Roman" w:cs="Times New Roman"/>
                <w:iCs/>
                <w:sz w:val="28"/>
                <w:szCs w:val="28"/>
                <w:lang w:eastAsia="lv-LV"/>
              </w:rPr>
              <w:t>paredzēta</w:t>
            </w:r>
            <w:r w:rsidR="009B06F2">
              <w:rPr>
                <w:rFonts w:ascii="Times New Roman" w:eastAsia="Times New Roman" w:hAnsi="Times New Roman" w:cs="Times New Roman"/>
                <w:iCs/>
                <w:sz w:val="28"/>
                <w:szCs w:val="28"/>
                <w:lang w:eastAsia="lv-LV"/>
              </w:rPr>
              <w:t xml:space="preserve"> </w:t>
            </w:r>
            <w:r w:rsidR="00AA6E05" w:rsidRPr="007B55E0">
              <w:rPr>
                <w:rFonts w:ascii="Times New Roman" w:eastAsia="Times New Roman" w:hAnsi="Times New Roman" w:cs="Times New Roman"/>
                <w:iCs/>
                <w:sz w:val="28"/>
                <w:szCs w:val="28"/>
                <w:lang w:eastAsia="lv-LV"/>
              </w:rPr>
              <w:t>integrēto teritoriālo investīciju virssaistību finansējuma pārdal</w:t>
            </w:r>
            <w:r>
              <w:rPr>
                <w:rFonts w:ascii="Times New Roman" w:eastAsia="Times New Roman" w:hAnsi="Times New Roman" w:cs="Times New Roman"/>
                <w:iCs/>
                <w:sz w:val="28"/>
                <w:szCs w:val="28"/>
                <w:lang w:eastAsia="lv-LV"/>
              </w:rPr>
              <w:t>e</w:t>
            </w:r>
            <w:r w:rsidR="00AA6E05" w:rsidRPr="007B55E0">
              <w:rPr>
                <w:rFonts w:ascii="Times New Roman" w:eastAsia="Times New Roman" w:hAnsi="Times New Roman" w:cs="Times New Roman"/>
                <w:iCs/>
                <w:sz w:val="28"/>
                <w:szCs w:val="28"/>
                <w:lang w:eastAsia="lv-LV"/>
              </w:rPr>
              <w:t xml:space="preserve"> no 5.6.2.SAM uz 5.5.1.SAM, </w:t>
            </w:r>
            <w:r>
              <w:rPr>
                <w:rFonts w:ascii="Times New Roman" w:eastAsia="Times New Roman" w:hAnsi="Times New Roman" w:cs="Times New Roman"/>
                <w:iCs/>
                <w:sz w:val="28"/>
                <w:szCs w:val="28"/>
                <w:lang w:eastAsia="lv-LV"/>
              </w:rPr>
              <w:t>tādejādi</w:t>
            </w:r>
            <w:r w:rsidRPr="007B55E0">
              <w:rPr>
                <w:rFonts w:ascii="Times New Roman" w:eastAsia="Times New Roman" w:hAnsi="Times New Roman" w:cs="Times New Roman"/>
                <w:iCs/>
                <w:sz w:val="28"/>
                <w:szCs w:val="28"/>
                <w:lang w:eastAsia="lv-LV"/>
              </w:rPr>
              <w:t xml:space="preserve"> </w:t>
            </w:r>
            <w:r w:rsidR="00AA6E05" w:rsidRPr="007B55E0">
              <w:rPr>
                <w:rFonts w:ascii="Times New Roman" w:eastAsia="Times New Roman" w:hAnsi="Times New Roman" w:cs="Times New Roman"/>
                <w:iCs/>
                <w:sz w:val="28"/>
                <w:szCs w:val="28"/>
                <w:lang w:eastAsia="lv-LV"/>
              </w:rPr>
              <w:t>nodrošin</w:t>
            </w:r>
            <w:r>
              <w:rPr>
                <w:rFonts w:ascii="Times New Roman" w:eastAsia="Times New Roman" w:hAnsi="Times New Roman" w:cs="Times New Roman"/>
                <w:iCs/>
                <w:sz w:val="28"/>
                <w:szCs w:val="28"/>
                <w:lang w:eastAsia="lv-LV"/>
              </w:rPr>
              <w:t>ot</w:t>
            </w:r>
            <w:r w:rsidR="00AA6E05" w:rsidRPr="007B55E0">
              <w:rPr>
                <w:rFonts w:ascii="Times New Roman" w:eastAsia="Times New Roman" w:hAnsi="Times New Roman" w:cs="Times New Roman"/>
                <w:iCs/>
                <w:sz w:val="28"/>
                <w:szCs w:val="28"/>
                <w:lang w:eastAsia="lv-LV"/>
              </w:rPr>
              <w:t xml:space="preserve"> iespēju Jēkabpils pilsētas pašvaldība</w:t>
            </w:r>
            <w:r w:rsidR="00B56E83">
              <w:rPr>
                <w:rFonts w:ascii="Times New Roman" w:eastAsia="Times New Roman" w:hAnsi="Times New Roman" w:cs="Times New Roman"/>
                <w:iCs/>
                <w:sz w:val="28"/>
                <w:szCs w:val="28"/>
                <w:lang w:eastAsia="lv-LV"/>
              </w:rPr>
              <w:t>i</w:t>
            </w:r>
            <w:r w:rsidR="00AA6E05" w:rsidRPr="007B55E0">
              <w:rPr>
                <w:rFonts w:ascii="Times New Roman" w:eastAsia="Times New Roman" w:hAnsi="Times New Roman" w:cs="Times New Roman"/>
                <w:iCs/>
                <w:sz w:val="28"/>
                <w:szCs w:val="28"/>
                <w:lang w:eastAsia="lv-LV"/>
              </w:rPr>
              <w:t xml:space="preserve"> īstenot ar kultūras un dabas mantojuma attīstīšanu saistītus projektus.</w:t>
            </w:r>
          </w:p>
          <w:p w:rsidR="00AC0B25" w:rsidRDefault="00905CCD">
            <w:pPr>
              <w:spacing w:after="0" w:line="240" w:lineRule="auto"/>
              <w:ind w:firstLine="720"/>
              <w:jc w:val="both"/>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 xml:space="preserve">Ņemot vērā </w:t>
            </w:r>
            <w:r w:rsidR="00487E6B">
              <w:rPr>
                <w:rFonts w:ascii="Times New Roman" w:eastAsia="Times New Roman" w:hAnsi="Times New Roman" w:cs="Times New Roman"/>
                <w:iCs/>
                <w:sz w:val="28"/>
                <w:szCs w:val="28"/>
                <w:lang w:eastAsia="lv-LV"/>
              </w:rPr>
              <w:t>R</w:t>
            </w:r>
            <w:r w:rsidR="00C54375">
              <w:rPr>
                <w:rFonts w:ascii="Times New Roman" w:eastAsia="Times New Roman" w:hAnsi="Times New Roman" w:cs="Times New Roman"/>
                <w:iCs/>
                <w:sz w:val="28"/>
                <w:szCs w:val="28"/>
                <w:lang w:eastAsia="lv-LV"/>
              </w:rPr>
              <w:t>īkojumā Nr.301</w:t>
            </w:r>
            <w:r w:rsidR="009B06F2">
              <w:rPr>
                <w:rFonts w:ascii="Times New Roman" w:eastAsia="Times New Roman" w:hAnsi="Times New Roman" w:cs="Times New Roman"/>
                <w:iCs/>
                <w:sz w:val="28"/>
                <w:szCs w:val="28"/>
                <w:lang w:eastAsia="lv-LV"/>
              </w:rPr>
              <w:t xml:space="preserve"> </w:t>
            </w:r>
            <w:r w:rsidR="00C54375">
              <w:rPr>
                <w:rFonts w:ascii="Times New Roman" w:eastAsia="Times New Roman" w:hAnsi="Times New Roman" w:cs="Times New Roman"/>
                <w:iCs/>
                <w:sz w:val="28"/>
                <w:szCs w:val="28"/>
                <w:lang w:eastAsia="lv-LV"/>
              </w:rPr>
              <w:t>noteikto</w:t>
            </w:r>
            <w:r w:rsidR="00E71089" w:rsidRPr="007B55E0">
              <w:rPr>
                <w:rFonts w:ascii="Times New Roman" w:eastAsia="Times New Roman" w:hAnsi="Times New Roman" w:cs="Times New Roman"/>
                <w:iCs/>
                <w:sz w:val="28"/>
                <w:szCs w:val="28"/>
                <w:lang w:eastAsia="lv-LV"/>
              </w:rPr>
              <w:t>,</w:t>
            </w:r>
            <w:r w:rsidR="002C31AB" w:rsidRPr="007B55E0">
              <w:rPr>
                <w:rFonts w:ascii="Times New Roman" w:eastAsia="Times New Roman" w:hAnsi="Times New Roman" w:cs="Times New Roman"/>
                <w:iCs/>
                <w:sz w:val="28"/>
                <w:szCs w:val="28"/>
                <w:lang w:eastAsia="lv-LV"/>
              </w:rPr>
              <w:t xml:space="preserve"> nepieciešams veikt </w:t>
            </w:r>
            <w:r w:rsidR="005F321E" w:rsidRPr="007B55E0">
              <w:rPr>
                <w:rFonts w:ascii="Times New Roman" w:eastAsia="Times New Roman" w:hAnsi="Times New Roman" w:cs="Times New Roman"/>
                <w:iCs/>
                <w:sz w:val="28"/>
                <w:szCs w:val="28"/>
                <w:lang w:eastAsia="lv-LV"/>
              </w:rPr>
              <w:t xml:space="preserve">grozījumus </w:t>
            </w:r>
            <w:r w:rsidR="00487E6B">
              <w:rPr>
                <w:rFonts w:ascii="Times New Roman" w:eastAsia="Times New Roman" w:hAnsi="Times New Roman" w:cs="Times New Roman"/>
                <w:iCs/>
                <w:sz w:val="28"/>
                <w:szCs w:val="28"/>
                <w:lang w:eastAsia="lv-LV"/>
              </w:rPr>
              <w:t>N</w:t>
            </w:r>
            <w:r w:rsidR="005F321E" w:rsidRPr="007B55E0">
              <w:rPr>
                <w:rFonts w:ascii="Times New Roman" w:eastAsia="Times New Roman" w:hAnsi="Times New Roman" w:cs="Times New Roman"/>
                <w:iCs/>
                <w:sz w:val="28"/>
                <w:szCs w:val="28"/>
                <w:lang w:eastAsia="lv-LV"/>
              </w:rPr>
              <w:t>oteikumos Nr.635</w:t>
            </w:r>
            <w:r w:rsidR="00E71089" w:rsidRPr="007B55E0">
              <w:rPr>
                <w:rFonts w:ascii="Times New Roman" w:eastAsia="Times New Roman" w:hAnsi="Times New Roman" w:cs="Times New Roman"/>
                <w:iCs/>
                <w:sz w:val="28"/>
                <w:szCs w:val="28"/>
                <w:lang w:eastAsia="lv-LV"/>
              </w:rPr>
              <w:t>,</w:t>
            </w:r>
            <w:r w:rsidR="002C31AB" w:rsidRPr="007B55E0">
              <w:rPr>
                <w:rFonts w:ascii="Times New Roman" w:eastAsia="Times New Roman" w:hAnsi="Times New Roman" w:cs="Times New Roman"/>
                <w:iCs/>
                <w:sz w:val="28"/>
                <w:szCs w:val="28"/>
                <w:lang w:eastAsia="lv-LV"/>
              </w:rPr>
              <w:t xml:space="preserve"> nosak</w:t>
            </w:r>
            <w:r w:rsidR="00BB73F1" w:rsidRPr="007B55E0">
              <w:rPr>
                <w:rFonts w:ascii="Times New Roman" w:eastAsia="Times New Roman" w:hAnsi="Times New Roman" w:cs="Times New Roman"/>
                <w:iCs/>
                <w:sz w:val="28"/>
                <w:szCs w:val="28"/>
                <w:lang w:eastAsia="lv-LV"/>
              </w:rPr>
              <w:t xml:space="preserve">ot Jēkabpils pilsētas pašvaldībai </w:t>
            </w:r>
            <w:r w:rsidR="005F321E" w:rsidRPr="007B55E0">
              <w:rPr>
                <w:rFonts w:ascii="Times New Roman" w:eastAsia="Times New Roman" w:hAnsi="Times New Roman" w:cs="Times New Roman"/>
                <w:iCs/>
                <w:sz w:val="28"/>
                <w:szCs w:val="28"/>
                <w:lang w:eastAsia="lv-LV"/>
              </w:rPr>
              <w:t xml:space="preserve">pieejamo </w:t>
            </w:r>
            <w:r w:rsidR="009B06F2">
              <w:rPr>
                <w:rFonts w:ascii="Times New Roman" w:eastAsia="Times New Roman" w:hAnsi="Times New Roman" w:cs="Times New Roman"/>
                <w:iCs/>
                <w:sz w:val="28"/>
                <w:szCs w:val="28"/>
                <w:lang w:eastAsia="lv-LV"/>
              </w:rPr>
              <w:t>Eiropas Reģionālā</w:t>
            </w:r>
            <w:r w:rsidR="00BA2655">
              <w:rPr>
                <w:rFonts w:ascii="Times New Roman" w:eastAsia="Times New Roman" w:hAnsi="Times New Roman" w:cs="Times New Roman"/>
                <w:iCs/>
                <w:sz w:val="28"/>
                <w:szCs w:val="28"/>
                <w:lang w:eastAsia="lv-LV"/>
              </w:rPr>
              <w:t>s</w:t>
            </w:r>
            <w:r w:rsidR="009B06F2">
              <w:rPr>
                <w:rFonts w:ascii="Times New Roman" w:eastAsia="Times New Roman" w:hAnsi="Times New Roman" w:cs="Times New Roman"/>
                <w:iCs/>
                <w:sz w:val="28"/>
                <w:szCs w:val="28"/>
                <w:lang w:eastAsia="lv-LV"/>
              </w:rPr>
              <w:t xml:space="preserve"> attīstības fonda</w:t>
            </w:r>
            <w:r w:rsidR="009B06F2" w:rsidRPr="007B55E0">
              <w:rPr>
                <w:rFonts w:ascii="Times New Roman" w:eastAsia="Times New Roman" w:hAnsi="Times New Roman" w:cs="Times New Roman"/>
                <w:iCs/>
                <w:sz w:val="28"/>
                <w:szCs w:val="28"/>
                <w:lang w:eastAsia="lv-LV"/>
              </w:rPr>
              <w:t xml:space="preserve"> </w:t>
            </w:r>
            <w:r w:rsidR="005F321E" w:rsidRPr="007B55E0">
              <w:rPr>
                <w:rFonts w:ascii="Times New Roman" w:eastAsia="Times New Roman" w:hAnsi="Times New Roman" w:cs="Times New Roman"/>
                <w:iCs/>
                <w:sz w:val="28"/>
                <w:szCs w:val="28"/>
                <w:lang w:eastAsia="lv-LV"/>
              </w:rPr>
              <w:t xml:space="preserve">jeb virssaistību finansējumu </w:t>
            </w:r>
            <w:r w:rsidR="00BB73F1" w:rsidRPr="007B55E0">
              <w:rPr>
                <w:rFonts w:ascii="Times New Roman" w:eastAsia="Times New Roman" w:hAnsi="Times New Roman" w:cs="Times New Roman"/>
                <w:iCs/>
                <w:sz w:val="28"/>
                <w:szCs w:val="28"/>
                <w:lang w:eastAsia="lv-LV"/>
              </w:rPr>
              <w:t>5</w:t>
            </w:r>
            <w:r w:rsidR="002C31AB" w:rsidRPr="007B55E0">
              <w:rPr>
                <w:rFonts w:ascii="Times New Roman" w:eastAsia="Times New Roman" w:hAnsi="Times New Roman" w:cs="Times New Roman"/>
                <w:iCs/>
                <w:sz w:val="28"/>
                <w:szCs w:val="28"/>
                <w:lang w:eastAsia="lv-LV"/>
              </w:rPr>
              <w:t>.5.1.SAM trešās atlases kārtas ietvaros</w:t>
            </w:r>
            <w:r w:rsidR="00BB73F1" w:rsidRPr="007B55E0">
              <w:rPr>
                <w:rFonts w:ascii="Times New Roman" w:eastAsia="Times New Roman" w:hAnsi="Times New Roman" w:cs="Times New Roman"/>
                <w:iCs/>
                <w:sz w:val="28"/>
                <w:szCs w:val="28"/>
                <w:lang w:eastAsia="lv-LV"/>
              </w:rPr>
              <w:t xml:space="preserve"> kultūras </w:t>
            </w:r>
            <w:r w:rsidR="005F321E" w:rsidRPr="007B55E0">
              <w:rPr>
                <w:rFonts w:ascii="Times New Roman" w:eastAsia="Times New Roman" w:hAnsi="Times New Roman" w:cs="Times New Roman"/>
                <w:iCs/>
                <w:sz w:val="28"/>
                <w:szCs w:val="28"/>
                <w:lang w:eastAsia="lv-LV"/>
              </w:rPr>
              <w:t xml:space="preserve">un dabas mantojuma attīstīšanai, vienlaikus palielinot </w:t>
            </w:r>
            <w:r w:rsidR="005F321E" w:rsidRPr="007B55E0">
              <w:rPr>
                <w:rFonts w:ascii="Times New Roman" w:eastAsia="Times New Roman" w:hAnsi="Times New Roman" w:cs="Times New Roman"/>
                <w:iCs/>
                <w:sz w:val="28"/>
                <w:szCs w:val="28"/>
                <w:lang w:eastAsia="lv-LV"/>
              </w:rPr>
              <w:lastRenderedPageBreak/>
              <w:t>5.5.1.SAM trešās atlases kārtas ietvaros sasniedzamos rādītājus.</w:t>
            </w:r>
          </w:p>
          <w:p w:rsidR="00AC0B25" w:rsidRDefault="00AC0B25">
            <w:pPr>
              <w:autoSpaceDE w:val="0"/>
              <w:autoSpaceDN w:val="0"/>
              <w:adjustRightInd w:val="0"/>
              <w:spacing w:after="0" w:line="240" w:lineRule="auto"/>
              <w:ind w:firstLine="720"/>
              <w:jc w:val="both"/>
              <w:rPr>
                <w:rFonts w:ascii="Times New Roman" w:eastAsia="Times New Roman" w:hAnsi="Times New Roman" w:cs="Times New Roman"/>
                <w:b/>
                <w:iCs/>
                <w:sz w:val="28"/>
                <w:szCs w:val="28"/>
                <w:u w:val="single"/>
                <w:lang w:eastAsia="lv-LV"/>
              </w:rPr>
            </w:pPr>
          </w:p>
          <w:p w:rsidR="00AC0B25" w:rsidRDefault="00EA507F">
            <w:pPr>
              <w:autoSpaceDE w:val="0"/>
              <w:autoSpaceDN w:val="0"/>
              <w:adjustRightInd w:val="0"/>
              <w:spacing w:after="0" w:line="240" w:lineRule="auto"/>
              <w:ind w:firstLine="720"/>
              <w:jc w:val="both"/>
              <w:rPr>
                <w:rFonts w:ascii="Times New Roman" w:eastAsia="Times New Roman" w:hAnsi="Times New Roman" w:cs="Times New Roman"/>
                <w:b/>
                <w:iCs/>
                <w:sz w:val="28"/>
                <w:szCs w:val="28"/>
                <w:u w:val="single"/>
                <w:lang w:eastAsia="lv-LV"/>
              </w:rPr>
            </w:pPr>
            <w:r w:rsidRPr="007B55E0">
              <w:rPr>
                <w:rFonts w:ascii="Times New Roman" w:eastAsia="Times New Roman" w:hAnsi="Times New Roman" w:cs="Times New Roman"/>
                <w:b/>
                <w:iCs/>
                <w:sz w:val="28"/>
                <w:szCs w:val="28"/>
                <w:u w:val="single"/>
                <w:lang w:eastAsia="lv-LV"/>
              </w:rPr>
              <w:t>Rīgas pilsētas pašvaldība</w:t>
            </w:r>
          </w:p>
          <w:p w:rsidR="00AC0B25" w:rsidRDefault="00075553">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sz w:val="28"/>
                <w:szCs w:val="28"/>
              </w:rPr>
              <w:t xml:space="preserve">Ministru kabineta 2018.gada 10.jūlija sēdē </w:t>
            </w:r>
            <w:r>
              <w:rPr>
                <w:rFonts w:ascii="Times New Roman" w:eastAsia="Times New Roman" w:hAnsi="Times New Roman" w:cs="Times New Roman"/>
                <w:bCs/>
                <w:sz w:val="28"/>
                <w:szCs w:val="28"/>
              </w:rPr>
              <w:t>tika izskatīts informatīvais ziņojums „</w:t>
            </w:r>
            <w:r w:rsidRPr="000E6464">
              <w:rPr>
                <w:rFonts w:ascii="Times New Roman" w:eastAsia="Times New Roman" w:hAnsi="Times New Roman" w:cs="Times New Roman"/>
                <w:bCs/>
                <w:sz w:val="28"/>
                <w:szCs w:val="28"/>
              </w:rPr>
              <w:t xml:space="preserve">Par veikto finanšu un ekonomisko aprēķinu nacionālās koncertzāles (ar konferenču centru) projekta īstenošanai publiskās un privātās partnerības jomā Rīgā rezultātiem, </w:t>
            </w:r>
            <w:r>
              <w:rPr>
                <w:rFonts w:ascii="Times New Roman" w:eastAsia="Times New Roman" w:hAnsi="Times New Roman" w:cs="Times New Roman"/>
                <w:bCs/>
                <w:sz w:val="28"/>
                <w:szCs w:val="28"/>
              </w:rPr>
              <w:t>secinājumiem un turpmāko rīcību” (prot. Nr.32 36</w:t>
            </w:r>
            <w:r w:rsidRPr="000E646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p>
          <w:p w:rsidR="00AC0B25" w:rsidRDefault="00075553">
            <w:pPr>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Ņemot vērā identificētos riskus koncertzāles (ar konferenču centru) projekta īstenošanai sadarbībā ar privāto partneri kādā no Rīgas apkaimēm </w:t>
            </w:r>
            <w:r w:rsidRPr="00C8633D">
              <w:rPr>
                <w:rFonts w:ascii="Times New Roman" w:hAnsi="Times New Roman"/>
                <w:sz w:val="28"/>
                <w:szCs w:val="28"/>
              </w:rPr>
              <w:t>–</w:t>
            </w:r>
            <w:r>
              <w:rPr>
                <w:rFonts w:ascii="Times New Roman" w:eastAsia="Times New Roman" w:hAnsi="Times New Roman"/>
                <w:sz w:val="28"/>
                <w:szCs w:val="28"/>
              </w:rPr>
              <w:t xml:space="preserve"> Skanstē vai Torņkalnā, Kultūras ministrijai tika dots uzdevums izstrādāt un kultūras ministram </w:t>
            </w:r>
            <w:r w:rsidRPr="007A4D5E">
              <w:rPr>
                <w:rFonts w:ascii="Times New Roman" w:eastAsia="Times New Roman" w:hAnsi="Times New Roman"/>
                <w:sz w:val="28"/>
                <w:szCs w:val="28"/>
              </w:rPr>
              <w:t xml:space="preserve">līdz 2018.gada 11.septembrim </w:t>
            </w:r>
            <w:r>
              <w:rPr>
                <w:rFonts w:ascii="Times New Roman" w:eastAsia="Times New Roman" w:hAnsi="Times New Roman"/>
                <w:sz w:val="28"/>
                <w:szCs w:val="28"/>
              </w:rPr>
              <w:t xml:space="preserve">iesniegt </w:t>
            </w:r>
            <w:r w:rsidRPr="004C4402">
              <w:rPr>
                <w:rFonts w:ascii="Times New Roman" w:eastAsia="Times New Roman" w:hAnsi="Times New Roman"/>
                <w:sz w:val="28"/>
                <w:szCs w:val="28"/>
              </w:rPr>
              <w:t xml:space="preserve">izskatīšanai Ministru kabinetā grozījumus </w:t>
            </w:r>
            <w:r w:rsidR="009B06F2" w:rsidRPr="009B06F2">
              <w:rPr>
                <w:rFonts w:ascii="Times New Roman" w:eastAsia="Times New Roman" w:hAnsi="Times New Roman"/>
                <w:sz w:val="28"/>
                <w:szCs w:val="28"/>
              </w:rPr>
              <w:t>Ministru kabineta 2016.gada 29.marta noteikumos Nr.188 „Darbības programmas „Izaugsme un nodarbinātība” 5.6.1. specifiskā atbalsta mērķa „Veicināt Rīgas pilsētas revitalizāciju, nodrošinot teritorijas efektīvu sociālekonomisko izmantošanu” īstenošanas noteikumi”</w:t>
            </w:r>
            <w:r w:rsidR="009B06F2" w:rsidRPr="009B06F2">
              <w:rPr>
                <w:rFonts w:ascii="Times New Roman" w:eastAsia="Times New Roman" w:hAnsi="Times New Roman"/>
                <w:iCs/>
                <w:sz w:val="28"/>
                <w:szCs w:val="28"/>
              </w:rPr>
              <w:t xml:space="preserve"> </w:t>
            </w:r>
            <w:r w:rsidR="009B06F2">
              <w:rPr>
                <w:rFonts w:ascii="Times New Roman" w:eastAsia="Times New Roman" w:hAnsi="Times New Roman"/>
                <w:sz w:val="28"/>
                <w:szCs w:val="28"/>
              </w:rPr>
              <w:t xml:space="preserve">(turpmāk – </w:t>
            </w:r>
            <w:r w:rsidR="00487E6B">
              <w:rPr>
                <w:rFonts w:ascii="Times New Roman" w:eastAsia="Times New Roman" w:hAnsi="Times New Roman"/>
                <w:sz w:val="28"/>
                <w:szCs w:val="28"/>
              </w:rPr>
              <w:t>N</w:t>
            </w:r>
            <w:r w:rsidR="009B06F2">
              <w:rPr>
                <w:rFonts w:ascii="Times New Roman" w:eastAsia="Times New Roman" w:hAnsi="Times New Roman"/>
                <w:sz w:val="28"/>
                <w:szCs w:val="28"/>
              </w:rPr>
              <w:t xml:space="preserve">oteikumi Nr.188) </w:t>
            </w:r>
            <w:r w:rsidRPr="004C4402">
              <w:rPr>
                <w:rFonts w:ascii="Times New Roman" w:eastAsia="Times New Roman" w:hAnsi="Times New Roman"/>
                <w:sz w:val="28"/>
                <w:szCs w:val="28"/>
              </w:rPr>
              <w:t xml:space="preserve">un </w:t>
            </w:r>
            <w:r w:rsidR="00487E6B">
              <w:rPr>
                <w:rFonts w:ascii="Times New Roman" w:eastAsia="Times New Roman" w:hAnsi="Times New Roman"/>
                <w:sz w:val="28"/>
                <w:szCs w:val="28"/>
              </w:rPr>
              <w:t>N</w:t>
            </w:r>
            <w:r w:rsidRPr="004C4402">
              <w:rPr>
                <w:rFonts w:ascii="Times New Roman" w:eastAsia="Times New Roman" w:hAnsi="Times New Roman"/>
                <w:sz w:val="28"/>
                <w:szCs w:val="28"/>
              </w:rPr>
              <w:t>oteikum</w:t>
            </w:r>
            <w:r>
              <w:rPr>
                <w:rFonts w:ascii="Times New Roman" w:eastAsia="Times New Roman" w:hAnsi="Times New Roman"/>
                <w:sz w:val="28"/>
                <w:szCs w:val="28"/>
              </w:rPr>
              <w:t>os Nr.635</w:t>
            </w:r>
            <w:r w:rsidRPr="004C4402">
              <w:rPr>
                <w:rFonts w:ascii="Times New Roman" w:eastAsia="Times New Roman" w:hAnsi="Times New Roman"/>
                <w:sz w:val="28"/>
                <w:szCs w:val="28"/>
              </w:rPr>
              <w:t xml:space="preserve">, paredzot finansējuma pārdali no </w:t>
            </w:r>
            <w:r>
              <w:rPr>
                <w:rFonts w:ascii="Times New Roman" w:eastAsia="Times New Roman" w:hAnsi="Times New Roman"/>
                <w:sz w:val="28"/>
                <w:szCs w:val="28"/>
              </w:rPr>
              <w:t>5</w:t>
            </w:r>
            <w:r w:rsidRPr="007F485C">
              <w:rPr>
                <w:rFonts w:ascii="Times New Roman" w:eastAsia="Times New Roman" w:hAnsi="Times New Roman"/>
                <w:iCs/>
                <w:sz w:val="28"/>
                <w:szCs w:val="28"/>
              </w:rPr>
              <w:t>.6.1.specifiskā atbalsta mērķa „Veicināt Rīgas pilsētas revitalizāciju, nodrošinot teritorijas efektīvu sociālekonomisko izmantošanu”</w:t>
            </w:r>
            <w:r>
              <w:rPr>
                <w:rFonts w:ascii="Times New Roman" w:eastAsia="Times New Roman" w:hAnsi="Times New Roman"/>
                <w:iCs/>
                <w:sz w:val="28"/>
                <w:szCs w:val="28"/>
              </w:rPr>
              <w:t xml:space="preserve"> (turpmāk – </w:t>
            </w:r>
            <w:r w:rsidRPr="004C4402">
              <w:rPr>
                <w:rFonts w:ascii="Times New Roman" w:eastAsia="Times New Roman" w:hAnsi="Times New Roman"/>
                <w:sz w:val="28"/>
                <w:szCs w:val="28"/>
              </w:rPr>
              <w:t>5.6.1.SAM</w:t>
            </w:r>
            <w:r>
              <w:rPr>
                <w:rFonts w:ascii="Times New Roman" w:eastAsia="Times New Roman" w:hAnsi="Times New Roman"/>
                <w:sz w:val="28"/>
                <w:szCs w:val="28"/>
              </w:rPr>
              <w:t>)  </w:t>
            </w:r>
            <w:r w:rsidRPr="004C4402">
              <w:rPr>
                <w:rFonts w:ascii="Times New Roman" w:eastAsia="Times New Roman" w:hAnsi="Times New Roman"/>
                <w:sz w:val="28"/>
                <w:szCs w:val="28"/>
              </w:rPr>
              <w:t>uz</w:t>
            </w:r>
            <w:r>
              <w:rPr>
                <w:rFonts w:ascii="Times New Roman" w:eastAsia="Times New Roman" w:hAnsi="Times New Roman"/>
                <w:sz w:val="28"/>
                <w:szCs w:val="28"/>
              </w:rPr>
              <w:t>  </w:t>
            </w:r>
            <w:r w:rsidRPr="007F485C">
              <w:rPr>
                <w:rFonts w:ascii="Times New Roman" w:eastAsia="Times New Roman" w:hAnsi="Times New Roman"/>
                <w:sz w:val="28"/>
                <w:szCs w:val="28"/>
              </w:rPr>
              <w:t>5</w:t>
            </w:r>
            <w:r>
              <w:rPr>
                <w:rFonts w:ascii="Times New Roman" w:eastAsia="Times New Roman" w:hAnsi="Times New Roman"/>
                <w:sz w:val="28"/>
                <w:szCs w:val="28"/>
              </w:rPr>
              <w:t>.5.1.</w:t>
            </w:r>
            <w:r w:rsidR="009B06F2">
              <w:rPr>
                <w:rFonts w:ascii="Times New Roman" w:eastAsia="Times New Roman" w:hAnsi="Times New Roman"/>
                <w:sz w:val="28"/>
                <w:szCs w:val="28"/>
              </w:rPr>
              <w:t>SAM</w:t>
            </w:r>
            <w:r>
              <w:rPr>
                <w:rFonts w:ascii="Times New Roman" w:eastAsia="Times New Roman" w:hAnsi="Times New Roman"/>
                <w:sz w:val="28"/>
                <w:szCs w:val="28"/>
              </w:rPr>
              <w:t xml:space="preserve"> </w:t>
            </w:r>
            <w:r w:rsidRPr="004C4402">
              <w:rPr>
                <w:rFonts w:ascii="Times New Roman" w:eastAsia="Times New Roman" w:hAnsi="Times New Roman"/>
                <w:sz w:val="28"/>
                <w:szCs w:val="28"/>
              </w:rPr>
              <w:t>un novirzīt E</w:t>
            </w:r>
            <w:r>
              <w:rPr>
                <w:rFonts w:ascii="Times New Roman" w:eastAsia="Times New Roman" w:hAnsi="Times New Roman"/>
                <w:sz w:val="28"/>
                <w:szCs w:val="28"/>
              </w:rPr>
              <w:t>iropas Reģionālā</w:t>
            </w:r>
            <w:r w:rsidR="000A0301">
              <w:rPr>
                <w:rFonts w:ascii="Times New Roman" w:eastAsia="Times New Roman" w:hAnsi="Times New Roman"/>
                <w:sz w:val="28"/>
                <w:szCs w:val="28"/>
              </w:rPr>
              <w:t>s</w:t>
            </w:r>
            <w:r>
              <w:rPr>
                <w:rFonts w:ascii="Times New Roman" w:eastAsia="Times New Roman" w:hAnsi="Times New Roman"/>
                <w:sz w:val="28"/>
                <w:szCs w:val="28"/>
              </w:rPr>
              <w:t xml:space="preserve"> attīstības fonda </w:t>
            </w:r>
            <w:r w:rsidRPr="004C4402">
              <w:rPr>
                <w:rFonts w:ascii="Times New Roman" w:eastAsia="Times New Roman" w:hAnsi="Times New Roman"/>
                <w:sz w:val="28"/>
                <w:szCs w:val="28"/>
              </w:rPr>
              <w:t>finansējumu 23</w:t>
            </w:r>
            <w:r w:rsidR="00487E6B">
              <w:rPr>
                <w:rFonts w:ascii="Times New Roman" w:eastAsia="Times New Roman" w:hAnsi="Times New Roman"/>
                <w:sz w:val="28"/>
                <w:szCs w:val="28"/>
              </w:rPr>
              <w:t> </w:t>
            </w:r>
            <w:r w:rsidRPr="004C4402">
              <w:rPr>
                <w:rFonts w:ascii="Times New Roman" w:eastAsia="Times New Roman" w:hAnsi="Times New Roman"/>
                <w:sz w:val="28"/>
                <w:szCs w:val="28"/>
              </w:rPr>
              <w:t>192</w:t>
            </w:r>
            <w:r w:rsidR="00487E6B">
              <w:rPr>
                <w:rFonts w:ascii="Times New Roman" w:eastAsia="Times New Roman" w:hAnsi="Times New Roman"/>
                <w:sz w:val="28"/>
                <w:szCs w:val="28"/>
              </w:rPr>
              <w:t> </w:t>
            </w:r>
            <w:r w:rsidRPr="004C4402">
              <w:rPr>
                <w:rFonts w:ascii="Times New Roman" w:eastAsia="Times New Roman" w:hAnsi="Times New Roman"/>
                <w:sz w:val="28"/>
                <w:szCs w:val="28"/>
              </w:rPr>
              <w:t xml:space="preserve">193 </w:t>
            </w:r>
            <w:r w:rsidRPr="004C4402">
              <w:rPr>
                <w:rFonts w:ascii="Times New Roman" w:eastAsia="Times New Roman" w:hAnsi="Times New Roman"/>
                <w:i/>
                <w:sz w:val="28"/>
                <w:szCs w:val="28"/>
              </w:rPr>
              <w:t>euro</w:t>
            </w:r>
            <w:r w:rsidRPr="004C4402">
              <w:rPr>
                <w:rFonts w:ascii="Times New Roman" w:eastAsia="Times New Roman" w:hAnsi="Times New Roman"/>
                <w:sz w:val="28"/>
                <w:szCs w:val="28"/>
              </w:rPr>
              <w:t xml:space="preserve"> apmērā, tai skait</w:t>
            </w:r>
            <w:r>
              <w:rPr>
                <w:rFonts w:ascii="Times New Roman" w:eastAsia="Times New Roman" w:hAnsi="Times New Roman"/>
                <w:sz w:val="28"/>
                <w:szCs w:val="28"/>
              </w:rPr>
              <w:t>ā snieguma rezervi 2</w:t>
            </w:r>
            <w:r w:rsidR="009B06F2">
              <w:rPr>
                <w:rFonts w:ascii="Times New Roman" w:eastAsia="Times New Roman" w:hAnsi="Times New Roman"/>
                <w:sz w:val="28"/>
                <w:szCs w:val="28"/>
              </w:rPr>
              <w:t> </w:t>
            </w:r>
            <w:r>
              <w:rPr>
                <w:rFonts w:ascii="Times New Roman" w:eastAsia="Times New Roman" w:hAnsi="Times New Roman"/>
                <w:sz w:val="28"/>
                <w:szCs w:val="28"/>
              </w:rPr>
              <w:t>451 484 </w:t>
            </w:r>
            <w:r w:rsidRPr="004C4402">
              <w:rPr>
                <w:rFonts w:ascii="Times New Roman" w:eastAsia="Times New Roman" w:hAnsi="Times New Roman"/>
                <w:i/>
                <w:sz w:val="28"/>
                <w:szCs w:val="28"/>
              </w:rPr>
              <w:t>euro</w:t>
            </w:r>
            <w:r w:rsidRPr="004C4402">
              <w:rPr>
                <w:rFonts w:ascii="Times New Roman" w:eastAsia="Times New Roman" w:hAnsi="Times New Roman"/>
                <w:sz w:val="28"/>
                <w:szCs w:val="28"/>
              </w:rPr>
              <w:t xml:space="preserve">, kultūras mantojuma atjaunošanai un ar to saistītās infrastruktūras </w:t>
            </w:r>
            <w:r>
              <w:rPr>
                <w:rFonts w:ascii="Times New Roman" w:eastAsia="Times New Roman" w:hAnsi="Times New Roman"/>
                <w:sz w:val="28"/>
                <w:szCs w:val="28"/>
              </w:rPr>
              <w:t>uzlabošanai</w:t>
            </w:r>
            <w:r w:rsidRPr="004C4402">
              <w:rPr>
                <w:rFonts w:ascii="Times New Roman" w:eastAsia="Times New Roman" w:hAnsi="Times New Roman"/>
                <w:sz w:val="28"/>
                <w:szCs w:val="28"/>
              </w:rPr>
              <w:t xml:space="preserve"> ar mērķi </w:t>
            </w:r>
            <w:r w:rsidRPr="008D6A1A">
              <w:rPr>
                <w:rFonts w:ascii="Times New Roman" w:eastAsia="Times New Roman" w:hAnsi="Times New Roman"/>
                <w:sz w:val="28"/>
                <w:szCs w:val="28"/>
              </w:rPr>
              <w:t>izveidot</w:t>
            </w:r>
            <w:r w:rsidRPr="004C4402">
              <w:rPr>
                <w:rFonts w:ascii="Times New Roman" w:eastAsia="Times New Roman" w:hAnsi="Times New Roman"/>
                <w:sz w:val="28"/>
                <w:szCs w:val="28"/>
              </w:rPr>
              <w:t xml:space="preserve"> nacionālo koncertzāli ar konferenču funkciju Rīgas pilsētā</w:t>
            </w:r>
            <w:r>
              <w:rPr>
                <w:rFonts w:ascii="Times New Roman" w:eastAsia="Times New Roman" w:hAnsi="Times New Roman"/>
                <w:sz w:val="28"/>
                <w:szCs w:val="28"/>
              </w:rPr>
              <w:t>.</w:t>
            </w:r>
          </w:p>
          <w:p w:rsidR="00AC0B25" w:rsidRDefault="00C74238">
            <w:pPr>
              <w:spacing w:after="0" w:line="240" w:lineRule="auto"/>
              <w:ind w:firstLine="720"/>
              <w:jc w:val="both"/>
              <w:rPr>
                <w:rFonts w:ascii="Times New Roman" w:eastAsia="Times New Roman" w:hAnsi="Times New Roman" w:cs="Times New Roman"/>
                <w:iCs/>
                <w:sz w:val="28"/>
                <w:szCs w:val="28"/>
                <w:lang w:eastAsia="lv-LV"/>
              </w:rPr>
            </w:pPr>
            <w:r w:rsidRPr="007B55E0">
              <w:rPr>
                <w:rFonts w:ascii="Times New Roman" w:eastAsia="Times New Roman" w:hAnsi="Times New Roman"/>
                <w:sz w:val="28"/>
                <w:szCs w:val="28"/>
                <w:lang w:eastAsia="lv-LV"/>
              </w:rPr>
              <w:t xml:space="preserve">Lai nodrošinātu </w:t>
            </w:r>
            <w:r w:rsidR="00075553" w:rsidRPr="00960601">
              <w:rPr>
                <w:rFonts w:ascii="Times New Roman" w:eastAsia="Times New Roman" w:hAnsi="Times New Roman" w:cs="Times New Roman"/>
                <w:iCs/>
                <w:sz w:val="28"/>
                <w:szCs w:val="28"/>
                <w:lang w:eastAsia="lv-LV"/>
              </w:rPr>
              <w:t>Ministru kabineta 2018.gada 10.jūlija sēdes protokollēmuma</w:t>
            </w:r>
            <w:r w:rsidR="00487E6B">
              <w:rPr>
                <w:rFonts w:ascii="Times New Roman" w:eastAsia="Times New Roman" w:hAnsi="Times New Roman" w:cs="Times New Roman"/>
                <w:iCs/>
                <w:sz w:val="28"/>
                <w:szCs w:val="28"/>
                <w:lang w:eastAsia="lv-LV"/>
              </w:rPr>
              <w:t xml:space="preserve"> </w:t>
            </w:r>
            <w:r w:rsidR="00487E6B" w:rsidRPr="00960601">
              <w:rPr>
                <w:rFonts w:ascii="Times New Roman" w:eastAsia="Times New Roman" w:hAnsi="Times New Roman" w:cs="Times New Roman"/>
                <w:iCs/>
                <w:sz w:val="28"/>
                <w:szCs w:val="28"/>
                <w:lang w:eastAsia="lv-LV"/>
              </w:rPr>
              <w:t xml:space="preserve">(prot. Nr.32 36.§) </w:t>
            </w:r>
            <w:r w:rsidR="00075553" w:rsidRPr="00960601">
              <w:rPr>
                <w:rFonts w:ascii="Times New Roman" w:eastAsia="Times New Roman" w:hAnsi="Times New Roman" w:cs="Times New Roman"/>
                <w:bCs/>
                <w:sz w:val="28"/>
                <w:szCs w:val="28"/>
              </w:rPr>
              <w:t xml:space="preserve">„Informatīvais ziņojums „Par </w:t>
            </w:r>
            <w:r w:rsidR="00075553" w:rsidRPr="00960601">
              <w:rPr>
                <w:rFonts w:ascii="Times New Roman" w:eastAsia="Times New Roman" w:hAnsi="Times New Roman" w:cs="Times New Roman"/>
                <w:bCs/>
                <w:sz w:val="28"/>
                <w:szCs w:val="28"/>
              </w:rPr>
              <w:lastRenderedPageBreak/>
              <w:t xml:space="preserve">veikto finanšu un ekonomisko aprēķinu nacionālās koncertzāles (ar konferenču centru) projekta īstenošanai publiskās un privātās partnerības jomā Rīgā rezultātiem, secinājumiem un turpmāko rīcību”” </w:t>
            </w:r>
            <w:r w:rsidR="00075553">
              <w:rPr>
                <w:rFonts w:ascii="Times New Roman" w:eastAsia="Times New Roman" w:hAnsi="Times New Roman" w:cs="Times New Roman"/>
                <w:bCs/>
                <w:sz w:val="28"/>
                <w:szCs w:val="28"/>
              </w:rPr>
              <w:t>2.punktā</w:t>
            </w:r>
            <w:r w:rsidRPr="007B55E0">
              <w:rPr>
                <w:rFonts w:ascii="Times New Roman" w:eastAsia="Times New Roman" w:hAnsi="Times New Roman"/>
                <w:sz w:val="28"/>
                <w:szCs w:val="28"/>
                <w:lang w:eastAsia="lv-LV"/>
              </w:rPr>
              <w:t xml:space="preserve"> noteiktā uzdevuma izpildi, nepieciešams precizēt </w:t>
            </w:r>
            <w:r w:rsidR="00487E6B">
              <w:rPr>
                <w:rFonts w:ascii="Times New Roman" w:eastAsia="Times New Roman" w:hAnsi="Times New Roman"/>
                <w:sz w:val="28"/>
                <w:szCs w:val="28"/>
                <w:lang w:eastAsia="lv-LV"/>
              </w:rPr>
              <w:t>N</w:t>
            </w:r>
            <w:r w:rsidRPr="007B55E0">
              <w:rPr>
                <w:rFonts w:ascii="Times New Roman" w:eastAsia="Times New Roman" w:hAnsi="Times New Roman"/>
                <w:sz w:val="28"/>
                <w:szCs w:val="28"/>
                <w:lang w:eastAsia="lv-LV"/>
              </w:rPr>
              <w:t>oteikumu Nr.635 10.punktu, palielinot</w:t>
            </w:r>
            <w:r w:rsidR="004260D1" w:rsidRPr="007B55E0">
              <w:rPr>
                <w:rFonts w:ascii="Times New Roman" w:eastAsia="Times New Roman" w:hAnsi="Times New Roman"/>
                <w:sz w:val="28"/>
                <w:szCs w:val="28"/>
                <w:lang w:eastAsia="lv-LV"/>
              </w:rPr>
              <w:t xml:space="preserve"> trešās atlases kārtas ietvaros pieejamo kopējo attiecināmo finansējumu</w:t>
            </w:r>
            <w:r w:rsidR="007E4FD4">
              <w:rPr>
                <w:rFonts w:ascii="Times New Roman" w:eastAsia="Times New Roman" w:hAnsi="Times New Roman"/>
                <w:sz w:val="28"/>
                <w:szCs w:val="28"/>
                <w:lang w:eastAsia="lv-LV"/>
              </w:rPr>
              <w:t xml:space="preserve">, </w:t>
            </w:r>
            <w:r w:rsidR="007E4FD4" w:rsidRPr="007B55E0">
              <w:rPr>
                <w:rFonts w:ascii="Times New Roman" w:eastAsia="Times New Roman" w:hAnsi="Times New Roman" w:cs="Times New Roman"/>
                <w:iCs/>
                <w:sz w:val="28"/>
                <w:szCs w:val="28"/>
                <w:lang w:eastAsia="lv-LV"/>
              </w:rPr>
              <w:t>vienlaikus</w:t>
            </w:r>
            <w:r w:rsidR="007E4FD4">
              <w:rPr>
                <w:rFonts w:ascii="Times New Roman" w:eastAsia="Times New Roman" w:hAnsi="Times New Roman"/>
                <w:sz w:val="28"/>
                <w:szCs w:val="28"/>
                <w:lang w:eastAsia="lv-LV"/>
              </w:rPr>
              <w:t xml:space="preserve"> Noteikumu 9.punktā </w:t>
            </w:r>
            <w:r w:rsidR="007E4FD4" w:rsidRPr="007B55E0">
              <w:rPr>
                <w:rFonts w:ascii="Times New Roman" w:eastAsia="Times New Roman" w:hAnsi="Times New Roman" w:cs="Times New Roman"/>
                <w:iCs/>
                <w:sz w:val="28"/>
                <w:szCs w:val="28"/>
                <w:lang w:eastAsia="lv-LV"/>
              </w:rPr>
              <w:t>palielinot 5.5.1.SAM trešās atlases kārtas ietvaros sasniedzamos rādītājus.</w:t>
            </w:r>
          </w:p>
          <w:p w:rsidR="00AC0B25" w:rsidRDefault="007E4FD4">
            <w:pPr>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7E4FD4">
              <w:rPr>
                <w:rFonts w:ascii="Times New Roman" w:eastAsia="Times New Roman" w:hAnsi="Times New Roman"/>
                <w:sz w:val="28"/>
                <w:szCs w:val="28"/>
                <w:lang w:eastAsia="lv-LV"/>
              </w:rPr>
              <w:t>Lai noteiktu Noteikumu 9.punktā trešās atlases kārtas iznākuma rādītāju apmēru, kas sasniedzami līdz 2023.gada 31.decembrim, tika ņemts vērā, ka</w:t>
            </w:r>
            <w:r w:rsidR="00C87478">
              <w:rPr>
                <w:rFonts w:ascii="Times New Roman" w:eastAsia="Times New Roman" w:hAnsi="Times New Roman"/>
                <w:sz w:val="28"/>
                <w:szCs w:val="28"/>
                <w:lang w:eastAsia="lv-LV"/>
              </w:rPr>
              <w:t>:</w:t>
            </w:r>
          </w:p>
          <w:p w:rsidR="00AC0B25" w:rsidRDefault="00C87478">
            <w:pPr>
              <w:pStyle w:val="Sarakstarindkopa"/>
              <w:numPr>
                <w:ilvl w:val="0"/>
                <w:numId w:val="12"/>
              </w:numPr>
              <w:autoSpaceDE w:val="0"/>
              <w:autoSpaceDN w:val="0"/>
              <w:adjustRightInd w:val="0"/>
              <w:spacing w:after="0" w:line="240" w:lineRule="auto"/>
              <w:ind w:left="463" w:hanging="283"/>
              <w:jc w:val="both"/>
              <w:rPr>
                <w:rFonts w:ascii="Times New Roman" w:eastAsia="Times New Roman" w:hAnsi="Times New Roman"/>
                <w:sz w:val="28"/>
                <w:szCs w:val="28"/>
                <w:lang w:eastAsia="lv-LV"/>
              </w:rPr>
            </w:pPr>
            <w:r w:rsidRPr="00C87478">
              <w:rPr>
                <w:rFonts w:ascii="Times New Roman" w:eastAsia="Times New Roman" w:hAnsi="Times New Roman"/>
                <w:sz w:val="28"/>
                <w:szCs w:val="28"/>
                <w:lang w:eastAsia="lv-LV"/>
              </w:rPr>
              <w:t xml:space="preserve">Noteikumu Nr.635 esošā redakcija nosaka 5.5.1.SAM </w:t>
            </w:r>
            <w:r w:rsidR="00CC40B6" w:rsidRPr="00CC40B6">
              <w:rPr>
                <w:rFonts w:ascii="Times New Roman" w:eastAsia="Times New Roman" w:hAnsi="Times New Roman"/>
                <w:sz w:val="28"/>
                <w:szCs w:val="28"/>
                <w:lang w:eastAsia="lv-LV"/>
              </w:rPr>
              <w:t>trešā</w:t>
            </w:r>
            <w:r w:rsidR="00CC40B6">
              <w:rPr>
                <w:rFonts w:ascii="Times New Roman" w:eastAsia="Times New Roman" w:hAnsi="Times New Roman"/>
                <w:sz w:val="28"/>
                <w:szCs w:val="28"/>
                <w:lang w:eastAsia="lv-LV"/>
              </w:rPr>
              <w:t>s</w:t>
            </w:r>
            <w:r w:rsidR="00CC40B6" w:rsidRPr="00CC40B6">
              <w:rPr>
                <w:rFonts w:ascii="Times New Roman" w:eastAsia="Times New Roman" w:hAnsi="Times New Roman"/>
                <w:sz w:val="28"/>
                <w:szCs w:val="28"/>
                <w:lang w:eastAsia="lv-LV"/>
              </w:rPr>
              <w:t xml:space="preserve"> atlases kārtas</w:t>
            </w:r>
            <w:r w:rsidR="00CC40B6" w:rsidRPr="00C87478">
              <w:rPr>
                <w:rFonts w:ascii="Times New Roman" w:eastAsia="Times New Roman" w:hAnsi="Times New Roman"/>
                <w:sz w:val="28"/>
                <w:szCs w:val="28"/>
                <w:lang w:eastAsia="lv-LV"/>
              </w:rPr>
              <w:t xml:space="preserve"> </w:t>
            </w:r>
            <w:r w:rsidRPr="00C87478">
              <w:rPr>
                <w:rFonts w:ascii="Times New Roman" w:eastAsia="Times New Roman" w:hAnsi="Times New Roman"/>
                <w:sz w:val="28"/>
                <w:szCs w:val="28"/>
                <w:lang w:eastAsia="lv-LV"/>
              </w:rPr>
              <w:t xml:space="preserve">ietvaros sasniedzamos rādītājus atbilstoši Ministru kabineta 2015.gada 10.novembra rīkojumā Nr.709 </w:t>
            </w:r>
            <w:r w:rsidR="00666ADE">
              <w:rPr>
                <w:rFonts w:ascii="Times New Roman" w:eastAsia="Times New Roman" w:hAnsi="Times New Roman"/>
                <w:sz w:val="28"/>
                <w:szCs w:val="28"/>
                <w:lang w:eastAsia="lv-LV"/>
              </w:rPr>
              <w:t>„</w:t>
            </w:r>
            <w:r w:rsidRPr="00C87478">
              <w:rPr>
                <w:rFonts w:ascii="Times New Roman" w:eastAsia="Times New Roman" w:hAnsi="Times New Roman"/>
                <w:sz w:val="28"/>
                <w:szCs w:val="28"/>
                <w:lang w:eastAsia="lv-LV"/>
              </w:rPr>
              <w:t xml:space="preserve">Par integrēto teritoriālo investīciju specifisko atbalsta mērķu finansējuma kopējo apjomu katram nacionālas nozīmes attīstības centram un kopējiem rezultatīvajiem rādītājiem nacionālas nozīmes attīstības centru grupai” (turpmāk – Rīkojums Nr.709) noteiktajam. Noteikumu Nr.635 9.punktā noteikti 5.5.1.SAM </w:t>
            </w:r>
            <w:r w:rsidR="00CC40B6" w:rsidRPr="00CC40B6">
              <w:rPr>
                <w:rFonts w:ascii="Times New Roman" w:eastAsia="Times New Roman" w:hAnsi="Times New Roman"/>
                <w:sz w:val="28"/>
                <w:szCs w:val="28"/>
                <w:lang w:eastAsia="lv-LV"/>
              </w:rPr>
              <w:t>trešā</w:t>
            </w:r>
            <w:r w:rsidR="00CC40B6">
              <w:rPr>
                <w:rFonts w:ascii="Times New Roman" w:eastAsia="Times New Roman" w:hAnsi="Times New Roman"/>
                <w:sz w:val="28"/>
                <w:szCs w:val="28"/>
                <w:lang w:eastAsia="lv-LV"/>
              </w:rPr>
              <w:t>s</w:t>
            </w:r>
            <w:r w:rsidR="00CC40B6" w:rsidRPr="00CC40B6">
              <w:rPr>
                <w:rFonts w:ascii="Times New Roman" w:eastAsia="Times New Roman" w:hAnsi="Times New Roman"/>
                <w:sz w:val="28"/>
                <w:szCs w:val="28"/>
                <w:lang w:eastAsia="lv-LV"/>
              </w:rPr>
              <w:t xml:space="preserve"> atlases kārta</w:t>
            </w:r>
            <w:r w:rsidR="00CC40B6">
              <w:rPr>
                <w:rFonts w:ascii="Times New Roman" w:eastAsia="Times New Roman" w:hAnsi="Times New Roman"/>
                <w:sz w:val="28"/>
                <w:szCs w:val="28"/>
                <w:lang w:eastAsia="lv-LV"/>
              </w:rPr>
              <w:t>s</w:t>
            </w:r>
            <w:r w:rsidR="00CC40B6" w:rsidRPr="00C87478">
              <w:rPr>
                <w:rFonts w:ascii="Times New Roman" w:eastAsia="Times New Roman" w:hAnsi="Times New Roman"/>
                <w:sz w:val="28"/>
                <w:szCs w:val="28"/>
                <w:lang w:eastAsia="lv-LV"/>
              </w:rPr>
              <w:t xml:space="preserve"> </w:t>
            </w:r>
            <w:r w:rsidRPr="00C87478">
              <w:rPr>
                <w:rFonts w:ascii="Times New Roman" w:eastAsia="Times New Roman" w:hAnsi="Times New Roman"/>
                <w:sz w:val="28"/>
                <w:szCs w:val="28"/>
                <w:lang w:eastAsia="lv-LV"/>
              </w:rPr>
              <w:t>ietvaros minimāli sasniedzamie rādītāji, kas katrai pilsētai atsevišķi projektu īstenošanas rezultātā var mainīties;</w:t>
            </w:r>
          </w:p>
          <w:p w:rsidR="00AC0B25" w:rsidRDefault="00666ADE">
            <w:pPr>
              <w:pStyle w:val="Sarakstarindkopa"/>
              <w:numPr>
                <w:ilvl w:val="0"/>
                <w:numId w:val="12"/>
              </w:numPr>
              <w:autoSpaceDE w:val="0"/>
              <w:autoSpaceDN w:val="0"/>
              <w:adjustRightInd w:val="0"/>
              <w:spacing w:after="0" w:line="240" w:lineRule="auto"/>
              <w:ind w:left="463" w:hanging="283"/>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w:t>
            </w:r>
            <w:r w:rsidRPr="00C87478">
              <w:rPr>
                <w:rFonts w:ascii="Times New Roman" w:eastAsia="Times New Roman" w:hAnsi="Times New Roman"/>
                <w:sz w:val="28"/>
                <w:szCs w:val="28"/>
                <w:lang w:eastAsia="lv-LV"/>
              </w:rPr>
              <w:t xml:space="preserve">apildus </w:t>
            </w:r>
            <w:r w:rsidR="007E4FD4" w:rsidRPr="00C87478">
              <w:rPr>
                <w:rFonts w:ascii="Times New Roman" w:eastAsia="Times New Roman" w:hAnsi="Times New Roman"/>
                <w:sz w:val="28"/>
                <w:szCs w:val="28"/>
                <w:lang w:eastAsia="lv-LV"/>
              </w:rPr>
              <w:t xml:space="preserve">ar Rīkojumu Nr.301 grozīts Rīkojumā Nr. 709 noteiktais kopējais finansējuma un iznākuma rādītāju apjoms nacionālas nozīmes attīstības centriem, papildinot to ar Jēkabpils pilsētas pašvaldības ieguldījumu 5.5.1.SAM </w:t>
            </w:r>
            <w:r w:rsidR="00CC40B6" w:rsidRPr="00CC40B6">
              <w:rPr>
                <w:rFonts w:ascii="Times New Roman" w:eastAsia="Times New Roman" w:hAnsi="Times New Roman"/>
                <w:sz w:val="28"/>
                <w:szCs w:val="28"/>
                <w:lang w:eastAsia="lv-LV"/>
              </w:rPr>
              <w:t>trešā</w:t>
            </w:r>
            <w:r w:rsidR="00CC40B6">
              <w:rPr>
                <w:rFonts w:ascii="Times New Roman" w:eastAsia="Times New Roman" w:hAnsi="Times New Roman"/>
                <w:sz w:val="28"/>
                <w:szCs w:val="28"/>
                <w:lang w:eastAsia="lv-LV"/>
              </w:rPr>
              <w:t>s</w:t>
            </w:r>
            <w:r w:rsidR="00CC40B6" w:rsidRPr="00CC40B6">
              <w:rPr>
                <w:rFonts w:ascii="Times New Roman" w:eastAsia="Times New Roman" w:hAnsi="Times New Roman"/>
                <w:sz w:val="28"/>
                <w:szCs w:val="28"/>
                <w:lang w:eastAsia="lv-LV"/>
              </w:rPr>
              <w:t xml:space="preserve"> atlases kārta</w:t>
            </w:r>
            <w:r w:rsidR="00CC40B6">
              <w:rPr>
                <w:rFonts w:ascii="Times New Roman" w:eastAsia="Times New Roman" w:hAnsi="Times New Roman"/>
                <w:sz w:val="28"/>
                <w:szCs w:val="28"/>
                <w:lang w:eastAsia="lv-LV"/>
              </w:rPr>
              <w:t>s</w:t>
            </w:r>
            <w:r w:rsidR="00CC40B6" w:rsidRPr="00C87478">
              <w:rPr>
                <w:rFonts w:ascii="Times New Roman" w:eastAsia="Times New Roman" w:hAnsi="Times New Roman"/>
                <w:sz w:val="28"/>
                <w:szCs w:val="28"/>
                <w:lang w:eastAsia="lv-LV"/>
              </w:rPr>
              <w:t xml:space="preserve"> </w:t>
            </w:r>
            <w:r w:rsidR="007E4FD4" w:rsidRPr="00C87478">
              <w:rPr>
                <w:rFonts w:ascii="Times New Roman" w:eastAsia="Times New Roman" w:hAnsi="Times New Roman"/>
                <w:sz w:val="28"/>
                <w:szCs w:val="28"/>
                <w:lang w:eastAsia="lv-LV"/>
              </w:rPr>
              <w:t>rādītāju sasniegšanā;</w:t>
            </w:r>
          </w:p>
          <w:p w:rsidR="00AC0B25" w:rsidRDefault="00666ADE">
            <w:pPr>
              <w:pStyle w:val="Sarakstarindkopa"/>
              <w:numPr>
                <w:ilvl w:val="0"/>
                <w:numId w:val="12"/>
              </w:numPr>
              <w:autoSpaceDE w:val="0"/>
              <w:autoSpaceDN w:val="0"/>
              <w:adjustRightInd w:val="0"/>
              <w:spacing w:after="0" w:line="240" w:lineRule="auto"/>
              <w:ind w:left="463" w:hanging="283"/>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w:t>
            </w:r>
            <w:r w:rsidRPr="00C87478">
              <w:rPr>
                <w:rFonts w:ascii="Times New Roman" w:eastAsia="Times New Roman" w:hAnsi="Times New Roman"/>
                <w:sz w:val="28"/>
                <w:szCs w:val="28"/>
                <w:lang w:eastAsia="lv-LV"/>
              </w:rPr>
              <w:t xml:space="preserve">r </w:t>
            </w:r>
            <w:r w:rsidR="00C87478" w:rsidRPr="00C87478">
              <w:rPr>
                <w:rFonts w:ascii="Times New Roman" w:eastAsia="Times New Roman" w:hAnsi="Times New Roman"/>
                <w:sz w:val="28"/>
                <w:szCs w:val="28"/>
                <w:lang w:eastAsia="lv-LV"/>
              </w:rPr>
              <w:t>Projektu tiek palielināts kopējais finansējuma un iznākuma rādītāju apjoms</w:t>
            </w:r>
            <w:r w:rsidR="007E4FD4" w:rsidRPr="00C87478">
              <w:rPr>
                <w:rFonts w:ascii="Times New Roman" w:eastAsia="Times New Roman" w:hAnsi="Times New Roman"/>
                <w:sz w:val="28"/>
                <w:szCs w:val="28"/>
                <w:lang w:eastAsia="lv-LV"/>
              </w:rPr>
              <w:t xml:space="preserve"> </w:t>
            </w:r>
            <w:r w:rsidR="007E4FD4" w:rsidRPr="00C87478">
              <w:rPr>
                <w:rFonts w:ascii="Times New Roman" w:eastAsia="Times New Roman" w:hAnsi="Times New Roman"/>
                <w:sz w:val="28"/>
                <w:szCs w:val="28"/>
              </w:rPr>
              <w:t>kultūras mantojuma atjaunošanai un ar to saistītās</w:t>
            </w:r>
            <w:r w:rsidR="007E4FD4" w:rsidRPr="004C4402">
              <w:rPr>
                <w:rFonts w:ascii="Times New Roman" w:eastAsia="Times New Roman" w:hAnsi="Times New Roman"/>
                <w:sz w:val="28"/>
                <w:szCs w:val="28"/>
              </w:rPr>
              <w:t xml:space="preserve"> infrastruktūras </w:t>
            </w:r>
            <w:r w:rsidR="007E4FD4">
              <w:rPr>
                <w:rFonts w:ascii="Times New Roman" w:eastAsia="Times New Roman" w:hAnsi="Times New Roman"/>
                <w:sz w:val="28"/>
                <w:szCs w:val="28"/>
              </w:rPr>
              <w:t>uzlabošanai</w:t>
            </w:r>
            <w:r w:rsidR="007E4FD4" w:rsidRPr="004C4402">
              <w:rPr>
                <w:rFonts w:ascii="Times New Roman" w:eastAsia="Times New Roman" w:hAnsi="Times New Roman"/>
                <w:sz w:val="28"/>
                <w:szCs w:val="28"/>
              </w:rPr>
              <w:t xml:space="preserve"> ar </w:t>
            </w:r>
            <w:r w:rsidR="007E4FD4" w:rsidRPr="004C4402">
              <w:rPr>
                <w:rFonts w:ascii="Times New Roman" w:eastAsia="Times New Roman" w:hAnsi="Times New Roman"/>
                <w:sz w:val="28"/>
                <w:szCs w:val="28"/>
              </w:rPr>
              <w:lastRenderedPageBreak/>
              <w:t xml:space="preserve">mērķi </w:t>
            </w:r>
            <w:r w:rsidR="007E4FD4" w:rsidRPr="008D6A1A">
              <w:rPr>
                <w:rFonts w:ascii="Times New Roman" w:eastAsia="Times New Roman" w:hAnsi="Times New Roman"/>
                <w:sz w:val="28"/>
                <w:szCs w:val="28"/>
              </w:rPr>
              <w:t>izveidot</w:t>
            </w:r>
            <w:r w:rsidR="007E4FD4" w:rsidRPr="004C4402">
              <w:rPr>
                <w:rFonts w:ascii="Times New Roman" w:eastAsia="Times New Roman" w:hAnsi="Times New Roman"/>
                <w:sz w:val="28"/>
                <w:szCs w:val="28"/>
              </w:rPr>
              <w:t xml:space="preserve"> nacionālo koncertzāli ar konferenču funkciju Rīgas pilsētā</w:t>
            </w:r>
            <w:r w:rsidR="00C87478">
              <w:rPr>
                <w:rFonts w:ascii="Times New Roman" w:eastAsia="Times New Roman" w:hAnsi="Times New Roman"/>
                <w:sz w:val="28"/>
                <w:szCs w:val="28"/>
              </w:rPr>
              <w:t>.</w:t>
            </w:r>
          </w:p>
          <w:p w:rsidR="00AC0B25" w:rsidRDefault="00C87478" w:rsidP="00AC0B25">
            <w:pPr>
              <w:autoSpaceDE w:val="0"/>
              <w:autoSpaceDN w:val="0"/>
              <w:adjustRightInd w:val="0"/>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Attiecīgi ar Projektu tiek palielināts 5.5.1.SAM </w:t>
            </w:r>
            <w:r w:rsidR="00CC40B6" w:rsidRPr="00CC40B6">
              <w:rPr>
                <w:rFonts w:ascii="Times New Roman" w:eastAsia="Times New Roman" w:hAnsi="Times New Roman"/>
                <w:sz w:val="28"/>
                <w:szCs w:val="28"/>
                <w:lang w:eastAsia="lv-LV"/>
              </w:rPr>
              <w:t>trešā</w:t>
            </w:r>
            <w:r w:rsidR="00CC40B6">
              <w:rPr>
                <w:rFonts w:ascii="Times New Roman" w:eastAsia="Times New Roman" w:hAnsi="Times New Roman"/>
                <w:sz w:val="28"/>
                <w:szCs w:val="28"/>
                <w:lang w:eastAsia="lv-LV"/>
              </w:rPr>
              <w:t>s</w:t>
            </w:r>
            <w:r w:rsidR="00CC40B6" w:rsidRPr="00CC40B6">
              <w:rPr>
                <w:rFonts w:ascii="Times New Roman" w:eastAsia="Times New Roman" w:hAnsi="Times New Roman"/>
                <w:sz w:val="28"/>
                <w:szCs w:val="28"/>
                <w:lang w:eastAsia="lv-LV"/>
              </w:rPr>
              <w:t xml:space="preserve"> atlases kārta</w:t>
            </w:r>
            <w:r w:rsidR="00CC40B6">
              <w:rPr>
                <w:rFonts w:ascii="Times New Roman" w:eastAsia="Times New Roman" w:hAnsi="Times New Roman"/>
                <w:sz w:val="28"/>
                <w:szCs w:val="28"/>
                <w:lang w:eastAsia="lv-LV"/>
              </w:rPr>
              <w:t>s</w:t>
            </w:r>
            <w:r w:rsidR="00CC40B6" w:rsidRPr="00C87478">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kopējais iznākuma rādītāju apjoms šādā apmērā:</w:t>
            </w:r>
          </w:p>
          <w:tbl>
            <w:tblPr>
              <w:tblW w:w="4101" w:type="dxa"/>
              <w:jc w:val="center"/>
              <w:tblInd w:w="601" w:type="dxa"/>
              <w:tblLayout w:type="fixed"/>
              <w:tblCellMar>
                <w:left w:w="0" w:type="dxa"/>
                <w:right w:w="0" w:type="dxa"/>
              </w:tblCellMar>
              <w:tblLook w:val="04A0"/>
            </w:tblPr>
            <w:tblGrid>
              <w:gridCol w:w="1279"/>
              <w:gridCol w:w="850"/>
              <w:gridCol w:w="697"/>
              <w:gridCol w:w="1275"/>
            </w:tblGrid>
            <w:tr w:rsidR="00666ADE" w:rsidRPr="006E28CA" w:rsidTr="00666ADE">
              <w:trPr>
                <w:cantSplit/>
                <w:trHeight w:val="4480"/>
                <w:jc w:val="center"/>
              </w:trPr>
              <w:tc>
                <w:tcPr>
                  <w:tcW w:w="12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extDirection w:val="btLr"/>
                  <w:vAlign w:val="center"/>
                  <w:hideMark/>
                </w:tcPr>
                <w:p w:rsidR="00AC0B25" w:rsidRPr="006E28CA" w:rsidRDefault="00193BC2" w:rsidP="00AC0B25">
                  <w:pPr>
                    <w:spacing w:after="0" w:line="240" w:lineRule="auto"/>
                    <w:ind w:left="175" w:right="113" w:hanging="62"/>
                    <w:jc w:val="center"/>
                    <w:rPr>
                      <w:rFonts w:ascii="Times New Roman" w:hAnsi="Times New Roman"/>
                      <w:bCs/>
                      <w:color w:val="000000"/>
                      <w:sz w:val="24"/>
                      <w:szCs w:val="24"/>
                    </w:rPr>
                  </w:pPr>
                  <w:r w:rsidRPr="00193BC2">
                    <w:rPr>
                      <w:rFonts w:ascii="Times New Roman" w:hAnsi="Times New Roman"/>
                      <w:bCs/>
                      <w:color w:val="000000"/>
                      <w:sz w:val="24"/>
                      <w:szCs w:val="24"/>
                    </w:rPr>
                    <w:t>Pašvaldība</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AC0B25" w:rsidRPr="006E28CA" w:rsidRDefault="00193BC2" w:rsidP="00AC0B25">
                  <w:pPr>
                    <w:spacing w:after="0" w:line="240" w:lineRule="auto"/>
                    <w:ind w:left="30" w:right="113"/>
                    <w:jc w:val="center"/>
                    <w:rPr>
                      <w:rFonts w:ascii="Times New Roman" w:hAnsi="Times New Roman"/>
                      <w:bCs/>
                      <w:color w:val="000000"/>
                      <w:sz w:val="24"/>
                      <w:szCs w:val="24"/>
                    </w:rPr>
                  </w:pPr>
                  <w:r w:rsidRPr="00193BC2">
                    <w:rPr>
                      <w:rFonts w:ascii="Times New Roman" w:hAnsi="Times New Roman"/>
                      <w:bCs/>
                      <w:color w:val="000000"/>
                      <w:sz w:val="24"/>
                      <w:szCs w:val="24"/>
                    </w:rPr>
                    <w:t>Atbalstīto dabas un kultūras mantojuma objektu skaits</w:t>
                  </w:r>
                </w:p>
              </w:tc>
              <w:tc>
                <w:tcPr>
                  <w:tcW w:w="697"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AC0B25" w:rsidRPr="006E28CA" w:rsidRDefault="00193BC2" w:rsidP="00AC0B25">
                  <w:pPr>
                    <w:spacing w:after="0" w:line="240" w:lineRule="auto"/>
                    <w:ind w:left="83" w:right="113"/>
                    <w:jc w:val="center"/>
                    <w:rPr>
                      <w:rFonts w:ascii="Times New Roman" w:hAnsi="Times New Roman"/>
                      <w:bCs/>
                      <w:color w:val="000000"/>
                      <w:sz w:val="24"/>
                      <w:szCs w:val="24"/>
                    </w:rPr>
                  </w:pPr>
                  <w:r w:rsidRPr="00193BC2">
                    <w:rPr>
                      <w:rFonts w:ascii="Times New Roman" w:hAnsi="Times New Roman"/>
                      <w:bCs/>
                      <w:color w:val="000000"/>
                      <w:sz w:val="24"/>
                      <w:szCs w:val="24"/>
                    </w:rPr>
                    <w:t>Jaunradīto pakalpojumu skaits atbalstītajos kultūras un dabas mantojuma objektos</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AC0B25" w:rsidRPr="006E28CA" w:rsidRDefault="00193BC2" w:rsidP="006E28CA">
                  <w:pPr>
                    <w:spacing w:after="0" w:line="240" w:lineRule="auto"/>
                    <w:ind w:left="3" w:right="113" w:firstLine="142"/>
                    <w:jc w:val="center"/>
                    <w:rPr>
                      <w:rFonts w:ascii="Times New Roman" w:hAnsi="Times New Roman"/>
                      <w:bCs/>
                      <w:color w:val="000000"/>
                      <w:sz w:val="24"/>
                      <w:szCs w:val="24"/>
                    </w:rPr>
                  </w:pPr>
                  <w:r w:rsidRPr="00193BC2">
                    <w:rPr>
                      <w:rFonts w:ascii="Times New Roman" w:hAnsi="Times New Roman"/>
                      <w:bCs/>
                      <w:color w:val="000000"/>
                      <w:sz w:val="24"/>
                      <w:szCs w:val="24"/>
                    </w:rPr>
                    <w:t>Atbalstīto kultūras un dabas mantojuma objektu un tūrisma objektu apmeklējumu skaita paredzamais pieaugums, salīdzinot ar 2015.gadu</w:t>
                  </w:r>
                </w:p>
              </w:tc>
            </w:tr>
            <w:tr w:rsidR="00666ADE" w:rsidRPr="006E28CA" w:rsidTr="00666ADE">
              <w:trPr>
                <w:trHeight w:val="300"/>
                <w:jc w:val="center"/>
              </w:trPr>
              <w:tc>
                <w:tcPr>
                  <w:tcW w:w="12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C0B25" w:rsidRPr="006E28CA" w:rsidRDefault="00193BC2" w:rsidP="00AC0B25">
                  <w:pPr>
                    <w:spacing w:after="0" w:line="240" w:lineRule="auto"/>
                    <w:ind w:left="62" w:hanging="62"/>
                    <w:jc w:val="center"/>
                    <w:rPr>
                      <w:rFonts w:ascii="Times New Roman" w:hAnsi="Times New Roman"/>
                      <w:bCs/>
                      <w:color w:val="000000"/>
                      <w:sz w:val="24"/>
                      <w:szCs w:val="24"/>
                    </w:rPr>
                  </w:pPr>
                  <w:r w:rsidRPr="00193BC2">
                    <w:rPr>
                      <w:rFonts w:ascii="Times New Roman" w:hAnsi="Times New Roman"/>
                      <w:bCs/>
                      <w:color w:val="000000"/>
                      <w:sz w:val="24"/>
                      <w:szCs w:val="24"/>
                    </w:rPr>
                    <w:t>Jēkabpils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62" w:hanging="62"/>
                    <w:jc w:val="center"/>
                    <w:rPr>
                      <w:rFonts w:ascii="Times New Roman" w:hAnsi="Times New Roman"/>
                      <w:color w:val="000000"/>
                      <w:sz w:val="24"/>
                      <w:szCs w:val="24"/>
                    </w:rPr>
                  </w:pPr>
                  <w:r w:rsidRPr="00193BC2">
                    <w:rPr>
                      <w:rFonts w:ascii="Times New Roman" w:hAnsi="Times New Roman"/>
                      <w:color w:val="000000"/>
                      <w:sz w:val="24"/>
                      <w:szCs w:val="24"/>
                    </w:rPr>
                    <w:t>1</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62" w:hanging="62"/>
                    <w:jc w:val="center"/>
                    <w:rPr>
                      <w:rFonts w:ascii="Times New Roman" w:hAnsi="Times New Roman"/>
                      <w:color w:val="000000"/>
                      <w:sz w:val="24"/>
                      <w:szCs w:val="24"/>
                    </w:rPr>
                  </w:pPr>
                  <w:r w:rsidRPr="00193BC2">
                    <w:rPr>
                      <w:rFonts w:ascii="Times New Roman" w:hAnsi="Times New Roman"/>
                      <w:color w:val="000000"/>
                      <w:sz w:val="24"/>
                      <w:szCs w:val="24"/>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62" w:hanging="62"/>
                    <w:jc w:val="center"/>
                    <w:rPr>
                      <w:rFonts w:ascii="Times New Roman" w:hAnsi="Times New Roman"/>
                      <w:color w:val="000000"/>
                      <w:sz w:val="24"/>
                      <w:szCs w:val="24"/>
                    </w:rPr>
                  </w:pPr>
                  <w:r w:rsidRPr="00193BC2">
                    <w:rPr>
                      <w:rFonts w:ascii="Times New Roman" w:hAnsi="Times New Roman"/>
                      <w:color w:val="000000"/>
                      <w:sz w:val="24"/>
                      <w:szCs w:val="24"/>
                    </w:rPr>
                    <w:t>6 000</w:t>
                  </w:r>
                </w:p>
              </w:tc>
            </w:tr>
            <w:tr w:rsidR="00666ADE" w:rsidRPr="006E28CA" w:rsidTr="00666ADE">
              <w:trPr>
                <w:trHeight w:val="300"/>
                <w:jc w:val="center"/>
              </w:trPr>
              <w:tc>
                <w:tcPr>
                  <w:tcW w:w="12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C0B25" w:rsidRPr="006E28CA" w:rsidRDefault="00193BC2" w:rsidP="00AC0B25">
                  <w:pPr>
                    <w:spacing w:after="0" w:line="240" w:lineRule="auto"/>
                    <w:ind w:left="62" w:hanging="62"/>
                    <w:jc w:val="center"/>
                    <w:rPr>
                      <w:rFonts w:ascii="Times New Roman" w:hAnsi="Times New Roman"/>
                      <w:bCs/>
                      <w:color w:val="000000"/>
                      <w:sz w:val="24"/>
                      <w:szCs w:val="24"/>
                    </w:rPr>
                  </w:pPr>
                  <w:r w:rsidRPr="00193BC2">
                    <w:rPr>
                      <w:rFonts w:ascii="Times New Roman" w:hAnsi="Times New Roman"/>
                      <w:bCs/>
                      <w:color w:val="000000"/>
                      <w:sz w:val="24"/>
                      <w:szCs w:val="24"/>
                    </w:rPr>
                    <w:t>Rīga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62" w:hanging="62"/>
                    <w:jc w:val="center"/>
                    <w:rPr>
                      <w:rFonts w:ascii="Times New Roman" w:hAnsi="Times New Roman"/>
                      <w:color w:val="000000"/>
                      <w:sz w:val="24"/>
                      <w:szCs w:val="24"/>
                    </w:rPr>
                  </w:pPr>
                  <w:r w:rsidRPr="00193BC2">
                    <w:rPr>
                      <w:rFonts w:ascii="Times New Roman" w:hAnsi="Times New Roman"/>
                      <w:color w:val="000000"/>
                      <w:sz w:val="24"/>
                      <w:szCs w:val="24"/>
                    </w:rPr>
                    <w:t>2</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62" w:hanging="62"/>
                    <w:jc w:val="center"/>
                    <w:rPr>
                      <w:rFonts w:ascii="Times New Roman" w:hAnsi="Times New Roman"/>
                      <w:sz w:val="24"/>
                      <w:szCs w:val="24"/>
                    </w:rPr>
                  </w:pPr>
                  <w:r w:rsidRPr="00193BC2">
                    <w:rPr>
                      <w:rFonts w:ascii="Times New Roman" w:hAnsi="Times New Roman"/>
                      <w:sz w:val="24"/>
                      <w:szCs w:val="24"/>
                    </w:rPr>
                    <w:t>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62" w:hanging="62"/>
                    <w:jc w:val="center"/>
                    <w:rPr>
                      <w:rFonts w:ascii="Times New Roman" w:hAnsi="Times New Roman"/>
                      <w:color w:val="000000"/>
                      <w:sz w:val="24"/>
                      <w:szCs w:val="24"/>
                    </w:rPr>
                  </w:pPr>
                  <w:r w:rsidRPr="00193BC2">
                    <w:rPr>
                      <w:rFonts w:ascii="Times New Roman" w:hAnsi="Times New Roman"/>
                      <w:color w:val="000000"/>
                      <w:sz w:val="24"/>
                      <w:szCs w:val="24"/>
                    </w:rPr>
                    <w:t>30 000</w:t>
                  </w:r>
                </w:p>
              </w:tc>
            </w:tr>
          </w:tbl>
          <w:p w:rsidR="007E4FD4" w:rsidRPr="00C87478" w:rsidRDefault="007E4FD4" w:rsidP="00666ADE">
            <w:pPr>
              <w:autoSpaceDE w:val="0"/>
              <w:autoSpaceDN w:val="0"/>
              <w:adjustRightInd w:val="0"/>
              <w:spacing w:after="0" w:line="240" w:lineRule="auto"/>
              <w:ind w:firstLine="720"/>
              <w:jc w:val="both"/>
              <w:rPr>
                <w:rFonts w:ascii="Times New Roman" w:eastAsia="Times New Roman" w:hAnsi="Times New Roman"/>
                <w:sz w:val="28"/>
                <w:szCs w:val="28"/>
                <w:lang w:eastAsia="lv-LV"/>
              </w:rPr>
            </w:pPr>
          </w:p>
          <w:p w:rsidR="00AC0B25" w:rsidRPr="00AC0B25" w:rsidRDefault="00C87478" w:rsidP="00AC0B25">
            <w:pPr>
              <w:spacing w:after="0" w:line="240" w:lineRule="auto"/>
              <w:ind w:firstLine="720"/>
              <w:jc w:val="both"/>
              <w:rPr>
                <w:rFonts w:ascii="Times New Roman" w:eastAsia="Times New Roman" w:hAnsi="Times New Roman"/>
                <w:sz w:val="28"/>
                <w:szCs w:val="28"/>
                <w:lang w:eastAsia="lv-LV"/>
              </w:rPr>
            </w:pPr>
            <w:r w:rsidRPr="00C87478">
              <w:rPr>
                <w:rFonts w:ascii="Times New Roman" w:eastAsia="Times New Roman" w:hAnsi="Times New Roman"/>
                <w:sz w:val="28"/>
                <w:szCs w:val="28"/>
                <w:lang w:eastAsia="lv-LV"/>
              </w:rPr>
              <w:t>Vienlaikus</w:t>
            </w:r>
            <w:r w:rsidR="007E4FD4" w:rsidRPr="00C87478">
              <w:rPr>
                <w:rFonts w:ascii="Times New Roman" w:eastAsia="Times New Roman" w:hAnsi="Times New Roman"/>
                <w:sz w:val="28"/>
                <w:szCs w:val="28"/>
                <w:lang w:eastAsia="lv-LV"/>
              </w:rPr>
              <w:t xml:space="preserve"> katras pašvaldības plānotās sasniedzamās iznākuma rādītāju vērtības noteiktas katras pašvaldības investīciju plānā. 5.5.1.SAM </w:t>
            </w:r>
            <w:r w:rsidR="00CC40B6" w:rsidRPr="00CC40B6">
              <w:rPr>
                <w:rFonts w:ascii="Times New Roman" w:eastAsia="Times New Roman" w:hAnsi="Times New Roman"/>
                <w:sz w:val="28"/>
                <w:szCs w:val="28"/>
                <w:lang w:eastAsia="lv-LV"/>
              </w:rPr>
              <w:t>trešā</w:t>
            </w:r>
            <w:r w:rsidR="00CC40B6">
              <w:rPr>
                <w:rFonts w:ascii="Times New Roman" w:eastAsia="Times New Roman" w:hAnsi="Times New Roman"/>
                <w:sz w:val="28"/>
                <w:szCs w:val="28"/>
                <w:lang w:eastAsia="lv-LV"/>
              </w:rPr>
              <w:t>s</w:t>
            </w:r>
            <w:r w:rsidR="00CC40B6" w:rsidRPr="00CC40B6">
              <w:rPr>
                <w:rFonts w:ascii="Times New Roman" w:eastAsia="Times New Roman" w:hAnsi="Times New Roman"/>
                <w:sz w:val="28"/>
                <w:szCs w:val="28"/>
                <w:lang w:eastAsia="lv-LV"/>
              </w:rPr>
              <w:t xml:space="preserve"> atlases kārta</w:t>
            </w:r>
            <w:r w:rsidR="00CC40B6">
              <w:rPr>
                <w:rFonts w:ascii="Times New Roman" w:eastAsia="Times New Roman" w:hAnsi="Times New Roman"/>
                <w:sz w:val="28"/>
                <w:szCs w:val="28"/>
                <w:lang w:eastAsia="lv-LV"/>
              </w:rPr>
              <w:t>s</w:t>
            </w:r>
            <w:r w:rsidR="00CC40B6" w:rsidRPr="00C87478">
              <w:rPr>
                <w:rFonts w:ascii="Times New Roman" w:eastAsia="Times New Roman" w:hAnsi="Times New Roman"/>
                <w:sz w:val="28"/>
                <w:szCs w:val="28"/>
                <w:lang w:eastAsia="lv-LV"/>
              </w:rPr>
              <w:t xml:space="preserve"> </w:t>
            </w:r>
            <w:r w:rsidR="008D10BD">
              <w:rPr>
                <w:rFonts w:ascii="Times New Roman" w:eastAsia="Times New Roman" w:hAnsi="Times New Roman"/>
                <w:sz w:val="28"/>
                <w:szCs w:val="28"/>
                <w:lang w:eastAsia="lv-LV"/>
              </w:rPr>
              <w:t>iznākuma rādītāju sadalījums</w:t>
            </w:r>
            <w:r w:rsidR="007E4FD4" w:rsidRPr="00C87478">
              <w:rPr>
                <w:rFonts w:ascii="Times New Roman" w:eastAsia="Times New Roman" w:hAnsi="Times New Roman"/>
                <w:sz w:val="28"/>
                <w:szCs w:val="28"/>
                <w:lang w:eastAsia="lv-LV"/>
              </w:rPr>
              <w:t xml:space="preserve"> pa projekt</w:t>
            </w:r>
            <w:r w:rsidRPr="00C87478">
              <w:rPr>
                <w:rFonts w:ascii="Times New Roman" w:eastAsia="Times New Roman" w:hAnsi="Times New Roman"/>
                <w:sz w:val="28"/>
                <w:szCs w:val="28"/>
                <w:lang w:eastAsia="lv-LV"/>
              </w:rPr>
              <w:t>u iesniedzējiem – pašvaldībām</w:t>
            </w:r>
            <w:r w:rsidR="007E4FD4" w:rsidRPr="00C87478">
              <w:rPr>
                <w:rFonts w:ascii="Times New Roman" w:eastAsia="Times New Roman" w:hAnsi="Times New Roman"/>
                <w:sz w:val="28"/>
                <w:szCs w:val="28"/>
                <w:lang w:eastAsia="lv-LV"/>
              </w:rPr>
              <w:t xml:space="preserve"> ir noteikts Reģionālās attīstības koordinācijas padomes </w:t>
            </w:r>
            <w:r w:rsidR="00666ADE">
              <w:rPr>
                <w:rFonts w:ascii="Times New Roman" w:eastAsia="Times New Roman" w:hAnsi="Times New Roman"/>
                <w:sz w:val="28"/>
                <w:szCs w:val="28"/>
                <w:lang w:eastAsia="lv-LV"/>
              </w:rPr>
              <w:t>2017.gada 19.decembra</w:t>
            </w:r>
            <w:r w:rsidR="007E4FD4" w:rsidRPr="00C87478">
              <w:rPr>
                <w:rFonts w:ascii="Times New Roman" w:eastAsia="Times New Roman" w:hAnsi="Times New Roman"/>
                <w:sz w:val="28"/>
                <w:szCs w:val="28"/>
                <w:lang w:eastAsia="lv-LV"/>
              </w:rPr>
              <w:t xml:space="preserve"> sēdes lēmumā </w:t>
            </w:r>
            <w:r w:rsidR="00193D7D">
              <w:rPr>
                <w:rFonts w:ascii="Times New Roman" w:eastAsia="Times New Roman" w:hAnsi="Times New Roman"/>
                <w:sz w:val="28"/>
                <w:szCs w:val="28"/>
                <w:lang w:eastAsia="lv-LV"/>
              </w:rPr>
              <w:t>N</w:t>
            </w:r>
            <w:r w:rsidR="007E4FD4" w:rsidRPr="00C87478">
              <w:rPr>
                <w:rFonts w:ascii="Times New Roman" w:eastAsia="Times New Roman" w:hAnsi="Times New Roman"/>
                <w:sz w:val="28"/>
                <w:szCs w:val="28"/>
                <w:lang w:eastAsia="lv-LV"/>
              </w:rPr>
              <w:t>r.3 (prot</w:t>
            </w:r>
            <w:r w:rsidR="00193D7D">
              <w:rPr>
                <w:rFonts w:ascii="Times New Roman" w:eastAsia="Times New Roman" w:hAnsi="Times New Roman"/>
                <w:sz w:val="28"/>
                <w:szCs w:val="28"/>
                <w:lang w:eastAsia="lv-LV"/>
              </w:rPr>
              <w:t>.</w:t>
            </w:r>
            <w:r w:rsidR="007E4FD4" w:rsidRPr="00C87478">
              <w:rPr>
                <w:rFonts w:ascii="Times New Roman" w:eastAsia="Times New Roman" w:hAnsi="Times New Roman"/>
                <w:sz w:val="28"/>
                <w:szCs w:val="28"/>
                <w:lang w:eastAsia="lv-LV"/>
              </w:rPr>
              <w:t xml:space="preserve"> Nr.10</w:t>
            </w:r>
            <w:r w:rsidR="00E1001D">
              <w:rPr>
                <w:rFonts w:ascii="Times New Roman" w:eastAsia="Times New Roman" w:hAnsi="Times New Roman"/>
                <w:sz w:val="28"/>
                <w:szCs w:val="28"/>
                <w:lang w:eastAsia="lv-LV"/>
              </w:rPr>
              <w:t xml:space="preserve"> </w:t>
            </w:r>
            <w:r w:rsidR="007E4FD4" w:rsidRPr="00C87478">
              <w:rPr>
                <w:rFonts w:ascii="Times New Roman" w:eastAsia="Times New Roman" w:hAnsi="Times New Roman"/>
                <w:sz w:val="28"/>
                <w:szCs w:val="28"/>
                <w:lang w:eastAsia="lv-LV"/>
              </w:rPr>
              <w:t>2.</w:t>
            </w:r>
            <w:r w:rsidR="00E1001D">
              <w:rPr>
                <w:rFonts w:ascii="Times New Roman" w:eastAsia="Times New Roman" w:hAnsi="Times New Roman"/>
                <w:sz w:val="28"/>
                <w:szCs w:val="28"/>
                <w:lang w:eastAsia="lv-LV"/>
              </w:rPr>
              <w:t>p</w:t>
            </w:r>
            <w:r w:rsidR="007E4FD4" w:rsidRPr="00C87478">
              <w:rPr>
                <w:rFonts w:ascii="Times New Roman" w:eastAsia="Times New Roman" w:hAnsi="Times New Roman"/>
                <w:sz w:val="28"/>
                <w:szCs w:val="28"/>
                <w:lang w:eastAsia="lv-LV"/>
              </w:rPr>
              <w:t>iel</w:t>
            </w:r>
            <w:r w:rsidR="00E1001D">
              <w:rPr>
                <w:rFonts w:ascii="Times New Roman" w:eastAsia="Times New Roman" w:hAnsi="Times New Roman"/>
                <w:sz w:val="28"/>
                <w:szCs w:val="28"/>
                <w:lang w:eastAsia="lv-LV"/>
              </w:rPr>
              <w:t>ikums)</w:t>
            </w:r>
            <w:r w:rsidR="007E4FD4" w:rsidRPr="00C87478">
              <w:rPr>
                <w:rFonts w:ascii="Times New Roman" w:eastAsia="Times New Roman" w:hAnsi="Times New Roman"/>
                <w:sz w:val="28"/>
                <w:szCs w:val="28"/>
                <w:lang w:eastAsia="lv-LV"/>
              </w:rPr>
              <w:t>:</w:t>
            </w:r>
          </w:p>
          <w:tbl>
            <w:tblPr>
              <w:tblW w:w="4371" w:type="dxa"/>
              <w:jc w:val="center"/>
              <w:tblLayout w:type="fixed"/>
              <w:tblCellMar>
                <w:left w:w="0" w:type="dxa"/>
                <w:right w:w="0" w:type="dxa"/>
              </w:tblCellMar>
              <w:tblLook w:val="04A0"/>
            </w:tblPr>
            <w:tblGrid>
              <w:gridCol w:w="1394"/>
              <w:gridCol w:w="709"/>
              <w:gridCol w:w="992"/>
              <w:gridCol w:w="1276"/>
            </w:tblGrid>
            <w:tr w:rsidR="007E4FD4" w:rsidRPr="006E28CA" w:rsidTr="006E28CA">
              <w:trPr>
                <w:cantSplit/>
                <w:trHeight w:val="3841"/>
                <w:jc w:val="center"/>
              </w:trPr>
              <w:tc>
                <w:tcPr>
                  <w:tcW w:w="13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extDirection w:val="btLr"/>
                  <w:vAlign w:val="center"/>
                  <w:hideMark/>
                </w:tcPr>
                <w:p w:rsidR="00AC0B25" w:rsidRPr="006E28CA" w:rsidRDefault="00193BC2" w:rsidP="00AC0B25">
                  <w:pPr>
                    <w:spacing w:after="0" w:line="240" w:lineRule="auto"/>
                    <w:ind w:left="175" w:right="113" w:hanging="62"/>
                    <w:jc w:val="center"/>
                    <w:rPr>
                      <w:rFonts w:ascii="Times New Roman" w:hAnsi="Times New Roman"/>
                      <w:bCs/>
                      <w:color w:val="000000"/>
                      <w:sz w:val="24"/>
                      <w:szCs w:val="24"/>
                    </w:rPr>
                  </w:pPr>
                  <w:r w:rsidRPr="00193BC2">
                    <w:rPr>
                      <w:rFonts w:ascii="Times New Roman" w:hAnsi="Times New Roman"/>
                      <w:bCs/>
                      <w:color w:val="000000"/>
                      <w:sz w:val="24"/>
                      <w:szCs w:val="24"/>
                    </w:rPr>
                    <w:t>Pašvaldība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AC0B25" w:rsidRPr="006E28CA" w:rsidRDefault="00193BC2" w:rsidP="00AC0B25">
                  <w:pPr>
                    <w:spacing w:after="0" w:line="240" w:lineRule="auto"/>
                    <w:ind w:left="30" w:right="113"/>
                    <w:jc w:val="center"/>
                    <w:rPr>
                      <w:rFonts w:ascii="Times New Roman" w:hAnsi="Times New Roman"/>
                      <w:bCs/>
                      <w:color w:val="000000"/>
                      <w:sz w:val="24"/>
                      <w:szCs w:val="24"/>
                    </w:rPr>
                  </w:pPr>
                  <w:r w:rsidRPr="00193BC2">
                    <w:rPr>
                      <w:rFonts w:ascii="Times New Roman" w:hAnsi="Times New Roman"/>
                      <w:bCs/>
                      <w:color w:val="000000"/>
                      <w:sz w:val="24"/>
                      <w:szCs w:val="24"/>
                    </w:rPr>
                    <w:t>Atbalstīto dabas un kultūras mantojuma objektu skaits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AC0B25" w:rsidRPr="006E28CA" w:rsidRDefault="00193BC2" w:rsidP="00AC0B25">
                  <w:pPr>
                    <w:spacing w:after="0" w:line="240" w:lineRule="auto"/>
                    <w:ind w:left="83" w:right="113"/>
                    <w:jc w:val="center"/>
                    <w:rPr>
                      <w:rFonts w:ascii="Times New Roman" w:hAnsi="Times New Roman"/>
                      <w:bCs/>
                      <w:color w:val="000000"/>
                      <w:sz w:val="24"/>
                      <w:szCs w:val="24"/>
                    </w:rPr>
                  </w:pPr>
                  <w:r w:rsidRPr="00193BC2">
                    <w:rPr>
                      <w:rFonts w:ascii="Times New Roman" w:hAnsi="Times New Roman"/>
                      <w:bCs/>
                      <w:color w:val="000000"/>
                      <w:sz w:val="24"/>
                      <w:szCs w:val="24"/>
                    </w:rPr>
                    <w:t>Jaunradīto pakalpojumu skaits atbalstītajos kultūras un dabas mantojuma objektos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AC0B25" w:rsidRPr="006E28CA" w:rsidRDefault="00193BC2" w:rsidP="006E28CA">
                  <w:pPr>
                    <w:spacing w:after="0" w:line="240" w:lineRule="auto"/>
                    <w:ind w:left="3" w:right="113" w:firstLine="142"/>
                    <w:jc w:val="center"/>
                    <w:rPr>
                      <w:rFonts w:ascii="Times New Roman" w:hAnsi="Times New Roman"/>
                      <w:bCs/>
                      <w:color w:val="000000"/>
                      <w:sz w:val="24"/>
                      <w:szCs w:val="24"/>
                    </w:rPr>
                  </w:pPr>
                  <w:r w:rsidRPr="00193BC2">
                    <w:rPr>
                      <w:rFonts w:ascii="Times New Roman" w:hAnsi="Times New Roman"/>
                      <w:bCs/>
                      <w:color w:val="000000"/>
                      <w:sz w:val="24"/>
                      <w:szCs w:val="24"/>
                    </w:rPr>
                    <w:t>Atbalstīto kultūras un dabas mantojuma objektu un tūrisma objektu apmeklējumu skaita paredzamais pieaugums, salīdzinot ar 2015.gadu</w:t>
                  </w:r>
                </w:p>
              </w:tc>
            </w:tr>
            <w:tr w:rsidR="007E4FD4" w:rsidRPr="006E28CA" w:rsidTr="00193D7D">
              <w:trPr>
                <w:trHeight w:val="300"/>
                <w:jc w:val="center"/>
              </w:trPr>
              <w:tc>
                <w:tcPr>
                  <w:tcW w:w="13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C0B25" w:rsidRPr="006E28CA" w:rsidRDefault="00193BC2" w:rsidP="00AC0B25">
                  <w:pPr>
                    <w:spacing w:after="0" w:line="240" w:lineRule="auto"/>
                    <w:ind w:left="62" w:hanging="62"/>
                    <w:jc w:val="center"/>
                    <w:rPr>
                      <w:rFonts w:ascii="Times New Roman" w:hAnsi="Times New Roman"/>
                      <w:bCs/>
                      <w:color w:val="000000"/>
                      <w:sz w:val="24"/>
                      <w:szCs w:val="24"/>
                    </w:rPr>
                  </w:pPr>
                  <w:r w:rsidRPr="00193BC2">
                    <w:rPr>
                      <w:rFonts w:ascii="Times New Roman" w:hAnsi="Times New Roman"/>
                      <w:bCs/>
                      <w:color w:val="000000"/>
                      <w:sz w:val="24"/>
                      <w:szCs w:val="24"/>
                    </w:rPr>
                    <w:t>Daugavpils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color w:val="000000"/>
                      <w:sz w:val="24"/>
                      <w:szCs w:val="24"/>
                    </w:rPr>
                  </w:pPr>
                  <w:r w:rsidRPr="00193BC2">
                    <w:rPr>
                      <w:rFonts w:ascii="Times New Roman" w:hAnsi="Times New Roman"/>
                      <w:color w:val="000000"/>
                      <w:sz w:val="24"/>
                      <w:szCs w:val="24"/>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color w:val="000000"/>
                      <w:sz w:val="24"/>
                      <w:szCs w:val="24"/>
                    </w:rPr>
                  </w:pPr>
                  <w:r w:rsidRPr="00193BC2">
                    <w:rPr>
                      <w:rFonts w:ascii="Times New Roman" w:hAnsi="Times New Roman"/>
                      <w:color w:val="000000"/>
                      <w:sz w:val="24"/>
                      <w:szCs w:val="24"/>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color w:val="000000"/>
                      <w:sz w:val="24"/>
                      <w:szCs w:val="24"/>
                    </w:rPr>
                  </w:pPr>
                  <w:r w:rsidRPr="00193BC2">
                    <w:rPr>
                      <w:rFonts w:ascii="Times New Roman" w:hAnsi="Times New Roman"/>
                      <w:color w:val="000000"/>
                      <w:sz w:val="24"/>
                      <w:szCs w:val="24"/>
                    </w:rPr>
                    <w:t>10 000</w:t>
                  </w:r>
                </w:p>
              </w:tc>
            </w:tr>
            <w:tr w:rsidR="007E4FD4" w:rsidRPr="006E28CA" w:rsidTr="00193D7D">
              <w:trPr>
                <w:trHeight w:val="300"/>
                <w:jc w:val="center"/>
              </w:trPr>
              <w:tc>
                <w:tcPr>
                  <w:tcW w:w="13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C0B25" w:rsidRPr="006E28CA" w:rsidRDefault="00193BC2" w:rsidP="00AC0B25">
                  <w:pPr>
                    <w:spacing w:after="0" w:line="240" w:lineRule="auto"/>
                    <w:ind w:left="62" w:hanging="62"/>
                    <w:jc w:val="center"/>
                    <w:rPr>
                      <w:rFonts w:ascii="Times New Roman" w:hAnsi="Times New Roman"/>
                      <w:bCs/>
                      <w:color w:val="000000"/>
                      <w:sz w:val="24"/>
                      <w:szCs w:val="24"/>
                    </w:rPr>
                  </w:pPr>
                  <w:r w:rsidRPr="00193BC2">
                    <w:rPr>
                      <w:rFonts w:ascii="Times New Roman" w:hAnsi="Times New Roman"/>
                      <w:bCs/>
                      <w:color w:val="000000"/>
                      <w:sz w:val="24"/>
                      <w:szCs w:val="24"/>
                    </w:rPr>
                    <w:lastRenderedPageBreak/>
                    <w:t>Jelgava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color w:val="000000"/>
                      <w:sz w:val="24"/>
                      <w:szCs w:val="24"/>
                    </w:rPr>
                  </w:pPr>
                  <w:r w:rsidRPr="00193BC2">
                    <w:rPr>
                      <w:rFonts w:ascii="Times New Roman" w:hAnsi="Times New Roman"/>
                      <w:color w:val="000000"/>
                      <w:sz w:val="24"/>
                      <w:szCs w:val="24"/>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color w:val="000000"/>
                      <w:sz w:val="24"/>
                      <w:szCs w:val="24"/>
                    </w:rPr>
                  </w:pPr>
                  <w:r w:rsidRPr="00193BC2">
                    <w:rPr>
                      <w:rFonts w:ascii="Times New Roman" w:hAnsi="Times New Roman"/>
                      <w:color w:val="000000"/>
                      <w:sz w:val="24"/>
                      <w:szCs w:val="24"/>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color w:val="000000"/>
                      <w:sz w:val="24"/>
                      <w:szCs w:val="24"/>
                    </w:rPr>
                  </w:pPr>
                  <w:r w:rsidRPr="00193BC2">
                    <w:rPr>
                      <w:rFonts w:ascii="Times New Roman" w:hAnsi="Times New Roman"/>
                      <w:color w:val="000000"/>
                      <w:sz w:val="24"/>
                      <w:szCs w:val="24"/>
                    </w:rPr>
                    <w:t>12 000</w:t>
                  </w:r>
                </w:p>
              </w:tc>
            </w:tr>
            <w:tr w:rsidR="007E4FD4" w:rsidRPr="006E28CA" w:rsidTr="00193D7D">
              <w:trPr>
                <w:trHeight w:val="300"/>
                <w:jc w:val="center"/>
              </w:trPr>
              <w:tc>
                <w:tcPr>
                  <w:tcW w:w="13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C0B25" w:rsidRPr="006E28CA" w:rsidRDefault="00193BC2" w:rsidP="00AC0B25">
                  <w:pPr>
                    <w:spacing w:after="0" w:line="240" w:lineRule="auto"/>
                    <w:ind w:left="62" w:hanging="62"/>
                    <w:jc w:val="center"/>
                    <w:rPr>
                      <w:rFonts w:ascii="Times New Roman" w:hAnsi="Times New Roman"/>
                      <w:bCs/>
                      <w:color w:val="000000"/>
                      <w:sz w:val="24"/>
                      <w:szCs w:val="24"/>
                    </w:rPr>
                  </w:pPr>
                  <w:r w:rsidRPr="00193BC2">
                    <w:rPr>
                      <w:rFonts w:ascii="Times New Roman" w:hAnsi="Times New Roman"/>
                      <w:bCs/>
                      <w:color w:val="000000"/>
                      <w:sz w:val="24"/>
                      <w:szCs w:val="24"/>
                    </w:rPr>
                    <w:t>Rīga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color w:val="000000"/>
                      <w:sz w:val="24"/>
                      <w:szCs w:val="24"/>
                    </w:rPr>
                  </w:pPr>
                  <w:r w:rsidRPr="00193BC2">
                    <w:rPr>
                      <w:rFonts w:ascii="Times New Roman" w:hAnsi="Times New Roman"/>
                      <w:color w:val="000000"/>
                      <w:sz w:val="24"/>
                      <w:szCs w:val="24"/>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sz w:val="24"/>
                      <w:szCs w:val="24"/>
                    </w:rPr>
                  </w:pPr>
                  <w:r w:rsidRPr="00193BC2">
                    <w:rPr>
                      <w:rFonts w:ascii="Times New Roman" w:hAnsi="Times New Roman"/>
                      <w:sz w:val="24"/>
                      <w:szCs w:val="24"/>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color w:val="000000"/>
                      <w:sz w:val="24"/>
                      <w:szCs w:val="24"/>
                    </w:rPr>
                  </w:pPr>
                  <w:r w:rsidRPr="00193BC2">
                    <w:rPr>
                      <w:rFonts w:ascii="Times New Roman" w:hAnsi="Times New Roman"/>
                      <w:color w:val="000000"/>
                      <w:sz w:val="24"/>
                      <w:szCs w:val="24"/>
                    </w:rPr>
                    <w:t>30 000</w:t>
                  </w:r>
                </w:p>
              </w:tc>
            </w:tr>
            <w:tr w:rsidR="007E4FD4" w:rsidRPr="006E28CA" w:rsidTr="00193D7D">
              <w:trPr>
                <w:trHeight w:val="300"/>
                <w:jc w:val="center"/>
              </w:trPr>
              <w:tc>
                <w:tcPr>
                  <w:tcW w:w="13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C0B25" w:rsidRPr="006E28CA" w:rsidRDefault="00193BC2" w:rsidP="00AC0B25">
                  <w:pPr>
                    <w:spacing w:after="0" w:line="240" w:lineRule="auto"/>
                    <w:ind w:left="62" w:hanging="62"/>
                    <w:jc w:val="center"/>
                    <w:rPr>
                      <w:rFonts w:ascii="Times New Roman" w:hAnsi="Times New Roman"/>
                      <w:bCs/>
                      <w:color w:val="000000"/>
                      <w:sz w:val="24"/>
                      <w:szCs w:val="24"/>
                    </w:rPr>
                  </w:pPr>
                  <w:r w:rsidRPr="00193BC2">
                    <w:rPr>
                      <w:rFonts w:ascii="Times New Roman" w:hAnsi="Times New Roman"/>
                      <w:bCs/>
                      <w:color w:val="000000"/>
                      <w:sz w:val="24"/>
                      <w:szCs w:val="24"/>
                    </w:rPr>
                    <w:t>Valmiera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sz w:val="24"/>
                      <w:szCs w:val="24"/>
                    </w:rPr>
                  </w:pPr>
                  <w:r w:rsidRPr="00193BC2">
                    <w:rPr>
                      <w:rFonts w:ascii="Times New Roman" w:hAnsi="Times New Roman"/>
                      <w:sz w:val="24"/>
                      <w:szCs w:val="24"/>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sz w:val="24"/>
                      <w:szCs w:val="24"/>
                    </w:rPr>
                  </w:pPr>
                  <w:r w:rsidRPr="00193BC2">
                    <w:rPr>
                      <w:rFonts w:ascii="Times New Roman" w:hAnsi="Times New Roman"/>
                      <w:sz w:val="24"/>
                      <w:szCs w:val="24"/>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sz w:val="24"/>
                      <w:szCs w:val="24"/>
                    </w:rPr>
                  </w:pPr>
                  <w:r w:rsidRPr="00193BC2">
                    <w:rPr>
                      <w:rFonts w:ascii="Times New Roman" w:hAnsi="Times New Roman"/>
                      <w:sz w:val="24"/>
                      <w:szCs w:val="24"/>
                    </w:rPr>
                    <w:t>15 000</w:t>
                  </w:r>
                </w:p>
              </w:tc>
            </w:tr>
            <w:tr w:rsidR="007E4FD4" w:rsidRPr="006E28CA" w:rsidTr="00193D7D">
              <w:trPr>
                <w:trHeight w:val="300"/>
                <w:jc w:val="center"/>
              </w:trPr>
              <w:tc>
                <w:tcPr>
                  <w:tcW w:w="13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C0B25" w:rsidRPr="006E28CA" w:rsidRDefault="00193BC2" w:rsidP="00AC0B25">
                  <w:pPr>
                    <w:spacing w:after="0" w:line="240" w:lineRule="auto"/>
                    <w:ind w:left="62" w:hanging="62"/>
                    <w:jc w:val="center"/>
                    <w:rPr>
                      <w:rFonts w:ascii="Times New Roman" w:hAnsi="Times New Roman"/>
                      <w:bCs/>
                      <w:color w:val="000000"/>
                      <w:sz w:val="24"/>
                      <w:szCs w:val="24"/>
                    </w:rPr>
                  </w:pPr>
                  <w:r w:rsidRPr="00193BC2">
                    <w:rPr>
                      <w:rFonts w:ascii="Times New Roman" w:hAnsi="Times New Roman"/>
                      <w:bCs/>
                      <w:color w:val="000000"/>
                      <w:sz w:val="24"/>
                      <w:szCs w:val="24"/>
                    </w:rPr>
                    <w:t>Ventspils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color w:val="000000"/>
                      <w:sz w:val="24"/>
                      <w:szCs w:val="24"/>
                    </w:rPr>
                  </w:pPr>
                  <w:r w:rsidRPr="00193BC2">
                    <w:rPr>
                      <w:rFonts w:ascii="Times New Roman" w:hAnsi="Times New Roman"/>
                      <w:color w:val="000000"/>
                      <w:sz w:val="24"/>
                      <w:szCs w:val="24"/>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color w:val="000000"/>
                      <w:sz w:val="24"/>
                      <w:szCs w:val="24"/>
                    </w:rPr>
                  </w:pPr>
                  <w:r w:rsidRPr="00193BC2">
                    <w:rPr>
                      <w:rFonts w:ascii="Times New Roman" w:hAnsi="Times New Roman"/>
                      <w:color w:val="000000"/>
                      <w:sz w:val="24"/>
                      <w:szCs w:val="24"/>
                    </w:rPr>
                    <w:t>12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color w:val="000000"/>
                      <w:sz w:val="24"/>
                      <w:szCs w:val="24"/>
                    </w:rPr>
                  </w:pPr>
                  <w:r w:rsidRPr="00193BC2">
                    <w:rPr>
                      <w:rFonts w:ascii="Times New Roman" w:hAnsi="Times New Roman"/>
                      <w:color w:val="000000"/>
                      <w:sz w:val="24"/>
                      <w:szCs w:val="24"/>
                    </w:rPr>
                    <w:t>86 000</w:t>
                  </w:r>
                </w:p>
              </w:tc>
            </w:tr>
            <w:tr w:rsidR="007E4FD4" w:rsidRPr="006E28CA" w:rsidTr="00193D7D">
              <w:trPr>
                <w:trHeight w:val="300"/>
                <w:jc w:val="center"/>
              </w:trPr>
              <w:tc>
                <w:tcPr>
                  <w:tcW w:w="13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C0B25" w:rsidRPr="006E28CA" w:rsidRDefault="00193BC2" w:rsidP="00AC0B25">
                  <w:pPr>
                    <w:spacing w:after="0" w:line="240" w:lineRule="auto"/>
                    <w:ind w:left="62" w:hanging="62"/>
                    <w:jc w:val="center"/>
                    <w:rPr>
                      <w:rFonts w:ascii="Times New Roman" w:hAnsi="Times New Roman"/>
                      <w:bCs/>
                      <w:color w:val="000000"/>
                      <w:sz w:val="24"/>
                      <w:szCs w:val="24"/>
                    </w:rPr>
                  </w:pPr>
                  <w:r w:rsidRPr="00193BC2">
                    <w:rPr>
                      <w:rFonts w:ascii="Times New Roman" w:hAnsi="Times New Roman"/>
                      <w:bCs/>
                      <w:color w:val="000000"/>
                      <w:sz w:val="24"/>
                      <w:szCs w:val="24"/>
                    </w:rPr>
                    <w:t>Kopā</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bCs/>
                      <w:sz w:val="24"/>
                      <w:szCs w:val="24"/>
                    </w:rPr>
                  </w:pPr>
                  <w:r w:rsidRPr="00193BC2">
                    <w:rPr>
                      <w:rFonts w:ascii="Times New Roman" w:hAnsi="Times New Roman"/>
                      <w:bCs/>
                      <w:sz w:val="24"/>
                      <w:szCs w:val="24"/>
                    </w:rPr>
                    <w:t>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bCs/>
                      <w:sz w:val="24"/>
                      <w:szCs w:val="24"/>
                    </w:rPr>
                  </w:pPr>
                  <w:r w:rsidRPr="00193BC2">
                    <w:rPr>
                      <w:rFonts w:ascii="Times New Roman" w:hAnsi="Times New Roman"/>
                      <w:bCs/>
                      <w:sz w:val="24"/>
                      <w:szCs w:val="24"/>
                    </w:rPr>
                    <w:t>24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C0B25" w:rsidRPr="006E28CA" w:rsidRDefault="00193BC2" w:rsidP="00AC0B25">
                  <w:pPr>
                    <w:spacing w:after="0" w:line="240" w:lineRule="auto"/>
                    <w:ind w:left="-821" w:firstLine="284"/>
                    <w:jc w:val="right"/>
                    <w:rPr>
                      <w:rFonts w:ascii="Times New Roman" w:hAnsi="Times New Roman"/>
                      <w:bCs/>
                      <w:sz w:val="24"/>
                      <w:szCs w:val="24"/>
                    </w:rPr>
                  </w:pPr>
                  <w:r w:rsidRPr="00193BC2">
                    <w:rPr>
                      <w:rFonts w:ascii="Times New Roman" w:hAnsi="Times New Roman"/>
                      <w:bCs/>
                      <w:sz w:val="24"/>
                      <w:szCs w:val="24"/>
                    </w:rPr>
                    <w:t>153 000</w:t>
                  </w:r>
                </w:p>
              </w:tc>
            </w:tr>
          </w:tbl>
          <w:p w:rsidR="007E4FD4" w:rsidRPr="00193D7D" w:rsidRDefault="00C87478" w:rsidP="00666ADE">
            <w:pPr>
              <w:spacing w:after="0" w:line="240" w:lineRule="auto"/>
              <w:ind w:firstLine="720"/>
              <w:jc w:val="both"/>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Papildus nepieciešams veikt tehnisku pr</w:t>
            </w:r>
            <w:r w:rsidRPr="00193D7D">
              <w:rPr>
                <w:rFonts w:ascii="Times New Roman" w:eastAsia="Times New Roman" w:hAnsi="Times New Roman" w:cs="Times New Roman"/>
                <w:iCs/>
                <w:sz w:val="28"/>
                <w:szCs w:val="28"/>
                <w:lang w:eastAsia="lv-LV"/>
              </w:rPr>
              <w:t>ecizējumu Noteikumu Nr.635 9.2.apakšpunktā, precizējot rezultāta rādītāja nosaukumu atbilstoši darbības programmā „Izaugsme un nodarbinātība” noteiktajam.</w:t>
            </w:r>
          </w:p>
          <w:p w:rsidR="00C87478" w:rsidRPr="00193D7D" w:rsidRDefault="00C87478" w:rsidP="00666ADE">
            <w:pPr>
              <w:autoSpaceDE w:val="0"/>
              <w:autoSpaceDN w:val="0"/>
              <w:adjustRightInd w:val="0"/>
              <w:spacing w:after="0" w:line="240" w:lineRule="auto"/>
              <w:ind w:firstLine="720"/>
              <w:jc w:val="both"/>
              <w:rPr>
                <w:rFonts w:ascii="Times New Roman" w:eastAsia="Times New Roman" w:hAnsi="Times New Roman"/>
                <w:sz w:val="28"/>
                <w:szCs w:val="28"/>
                <w:lang w:eastAsia="lv-LV"/>
              </w:rPr>
            </w:pPr>
          </w:p>
          <w:p w:rsidR="00E92FE3" w:rsidRDefault="009821B8" w:rsidP="00666ADE">
            <w:pPr>
              <w:autoSpaceDE w:val="0"/>
              <w:autoSpaceDN w:val="0"/>
              <w:adjustRightInd w:val="0"/>
              <w:spacing w:after="0" w:line="240" w:lineRule="auto"/>
              <w:ind w:firstLine="720"/>
              <w:jc w:val="both"/>
              <w:rPr>
                <w:rFonts w:ascii="Times New Roman" w:eastAsia="Times New Roman" w:hAnsi="Times New Roman"/>
                <w:color w:val="FF0000"/>
                <w:sz w:val="28"/>
                <w:szCs w:val="28"/>
                <w:lang w:eastAsia="lv-LV"/>
              </w:rPr>
            </w:pPr>
            <w:r>
              <w:rPr>
                <w:rFonts w:ascii="Times New Roman" w:eastAsia="Times New Roman" w:hAnsi="Times New Roman"/>
                <w:sz w:val="28"/>
                <w:szCs w:val="28"/>
                <w:lang w:eastAsia="lv-LV"/>
              </w:rPr>
              <w:t xml:space="preserve">Tā kā Eiropas Reģionālās attīstības fonda finansējuma, kas tiek pārcelts no 5.6.1.SAM uz 5.5.1.SAM, ietvaros paredzēta snieguma rezerve 2 451 484 </w:t>
            </w:r>
            <w:r>
              <w:rPr>
                <w:rFonts w:ascii="Times New Roman" w:eastAsia="Times New Roman" w:hAnsi="Times New Roman"/>
                <w:i/>
                <w:sz w:val="28"/>
                <w:szCs w:val="28"/>
                <w:lang w:eastAsia="lv-LV"/>
              </w:rPr>
              <w:t xml:space="preserve">euro </w:t>
            </w:r>
            <w:r>
              <w:rPr>
                <w:rFonts w:ascii="Times New Roman" w:eastAsia="Times New Roman" w:hAnsi="Times New Roman"/>
                <w:sz w:val="28"/>
                <w:szCs w:val="28"/>
                <w:lang w:eastAsia="lv-LV"/>
              </w:rPr>
              <w:t>apmērā, Noteikumus Nr.635 nepieciešams papildināt ar 10.</w:t>
            </w:r>
            <w:r>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xml:space="preserve"> punktu, kas nosaka, ka Eiropas Reģionālās attīstības fonda finansējums 2 451 484 </w:t>
            </w:r>
            <w:r>
              <w:rPr>
                <w:rFonts w:ascii="Times New Roman" w:eastAsia="Times New Roman" w:hAnsi="Times New Roman"/>
                <w:i/>
                <w:sz w:val="28"/>
                <w:szCs w:val="28"/>
                <w:lang w:eastAsia="lv-LV"/>
              </w:rPr>
              <w:t xml:space="preserve">euro </w:t>
            </w:r>
            <w:r>
              <w:rPr>
                <w:rFonts w:ascii="Times New Roman" w:eastAsia="Times New Roman" w:hAnsi="Times New Roman"/>
                <w:sz w:val="28"/>
                <w:szCs w:val="28"/>
                <w:lang w:eastAsia="lv-LV"/>
              </w:rPr>
              <w:t>apmērā būs pieejams pēc 2019.gada 1.janvāra</w:t>
            </w:r>
            <w:r w:rsidR="00DE63DB" w:rsidRPr="007B55E0">
              <w:rPr>
                <w:rFonts w:ascii="Times New Roman" w:eastAsia="Times New Roman" w:hAnsi="Times New Roman"/>
                <w:sz w:val="28"/>
                <w:szCs w:val="28"/>
                <w:lang w:eastAsia="lv-LV"/>
              </w:rPr>
              <w:t>.</w:t>
            </w:r>
            <w:r w:rsidR="00075553">
              <w:rPr>
                <w:rFonts w:ascii="Times New Roman" w:eastAsia="Times New Roman" w:hAnsi="Times New Roman"/>
                <w:sz w:val="28"/>
                <w:szCs w:val="28"/>
                <w:lang w:eastAsia="lv-LV"/>
              </w:rPr>
              <w:t xml:space="preserve"> </w:t>
            </w:r>
            <w:r w:rsidR="00325911" w:rsidRPr="007B55E0">
              <w:rPr>
                <w:rFonts w:ascii="Times New Roman" w:eastAsia="Times New Roman" w:hAnsi="Times New Roman"/>
                <w:sz w:val="28"/>
                <w:szCs w:val="28"/>
                <w:lang w:eastAsia="lv-LV"/>
              </w:rPr>
              <w:t>Tā kā snieguma rezerve</w:t>
            </w:r>
            <w:r w:rsidR="0094418E" w:rsidRPr="007B55E0">
              <w:rPr>
                <w:rFonts w:ascii="Times New Roman" w:eastAsia="Times New Roman" w:hAnsi="Times New Roman"/>
                <w:sz w:val="28"/>
                <w:szCs w:val="28"/>
                <w:lang w:eastAsia="lv-LV"/>
              </w:rPr>
              <w:t xml:space="preserve"> ir attiecināma tikai uz </w:t>
            </w:r>
            <w:r w:rsidR="009B06F2" w:rsidRPr="009B06F2">
              <w:rPr>
                <w:rFonts w:ascii="Times New Roman" w:eastAsia="Times New Roman" w:hAnsi="Times New Roman"/>
                <w:sz w:val="28"/>
                <w:szCs w:val="28"/>
                <w:lang w:eastAsia="lv-LV"/>
              </w:rPr>
              <w:t>Eiropas Reģionālā</w:t>
            </w:r>
            <w:r w:rsidR="00B45886">
              <w:rPr>
                <w:rFonts w:ascii="Times New Roman" w:eastAsia="Times New Roman" w:hAnsi="Times New Roman"/>
                <w:sz w:val="28"/>
                <w:szCs w:val="28"/>
                <w:lang w:eastAsia="lv-LV"/>
              </w:rPr>
              <w:t>s</w:t>
            </w:r>
            <w:r w:rsidR="009B06F2" w:rsidRPr="009B06F2">
              <w:rPr>
                <w:rFonts w:ascii="Times New Roman" w:eastAsia="Times New Roman" w:hAnsi="Times New Roman"/>
                <w:sz w:val="28"/>
                <w:szCs w:val="28"/>
                <w:lang w:eastAsia="lv-LV"/>
              </w:rPr>
              <w:t xml:space="preserve"> attīstības fonda</w:t>
            </w:r>
            <w:r w:rsidR="0094418E" w:rsidRPr="007B55E0">
              <w:rPr>
                <w:rFonts w:ascii="Times New Roman" w:eastAsia="Times New Roman" w:hAnsi="Times New Roman"/>
                <w:sz w:val="28"/>
                <w:szCs w:val="28"/>
                <w:lang w:eastAsia="lv-LV"/>
              </w:rPr>
              <w:t xml:space="preserve"> finansējuma daļu, kas nav</w:t>
            </w:r>
            <w:r w:rsidR="00325911" w:rsidRPr="007B55E0">
              <w:rPr>
                <w:rFonts w:ascii="Times New Roman" w:eastAsia="Times New Roman" w:hAnsi="Times New Roman"/>
                <w:sz w:val="28"/>
                <w:szCs w:val="28"/>
                <w:lang w:eastAsia="lv-LV"/>
              </w:rPr>
              <w:t xml:space="preserve"> </w:t>
            </w:r>
            <w:r w:rsidR="0094418E" w:rsidRPr="007B55E0">
              <w:rPr>
                <w:rFonts w:ascii="Times New Roman" w:eastAsia="Times New Roman" w:hAnsi="Times New Roman"/>
                <w:sz w:val="28"/>
                <w:szCs w:val="28"/>
                <w:lang w:eastAsia="lv-LV"/>
              </w:rPr>
              <w:t>virssaistību finansējums</w:t>
            </w:r>
            <w:r w:rsidR="00325911" w:rsidRPr="007B55E0">
              <w:rPr>
                <w:rFonts w:ascii="Times New Roman" w:eastAsia="Times New Roman" w:hAnsi="Times New Roman"/>
                <w:sz w:val="28"/>
                <w:szCs w:val="28"/>
                <w:lang w:eastAsia="lv-LV"/>
              </w:rPr>
              <w:t xml:space="preserve">, snieguma rezerve </w:t>
            </w:r>
            <w:r w:rsidR="0094418E" w:rsidRPr="007B55E0">
              <w:rPr>
                <w:rFonts w:ascii="Times New Roman" w:eastAsia="Times New Roman" w:hAnsi="Times New Roman"/>
                <w:sz w:val="28"/>
                <w:szCs w:val="28"/>
                <w:lang w:eastAsia="lv-LV"/>
              </w:rPr>
              <w:t xml:space="preserve">2 451 484 </w:t>
            </w:r>
            <w:r w:rsidR="0094418E" w:rsidRPr="007B55E0">
              <w:rPr>
                <w:rFonts w:ascii="Times New Roman" w:eastAsia="Times New Roman" w:hAnsi="Times New Roman"/>
                <w:i/>
                <w:sz w:val="28"/>
                <w:szCs w:val="28"/>
                <w:lang w:eastAsia="lv-LV"/>
              </w:rPr>
              <w:t xml:space="preserve">euro </w:t>
            </w:r>
            <w:r w:rsidR="00325911" w:rsidRPr="007B55E0">
              <w:rPr>
                <w:rFonts w:ascii="Times New Roman" w:eastAsia="Times New Roman" w:hAnsi="Times New Roman"/>
                <w:sz w:val="28"/>
                <w:szCs w:val="28"/>
                <w:lang w:eastAsia="lv-LV"/>
              </w:rPr>
              <w:t>ap</w:t>
            </w:r>
            <w:r w:rsidR="0094418E" w:rsidRPr="007B55E0">
              <w:rPr>
                <w:rFonts w:ascii="Times New Roman" w:eastAsia="Times New Roman" w:hAnsi="Times New Roman"/>
                <w:sz w:val="28"/>
                <w:szCs w:val="28"/>
                <w:lang w:eastAsia="lv-LV"/>
              </w:rPr>
              <w:t>mērā</w:t>
            </w:r>
            <w:r w:rsidR="00325911" w:rsidRPr="007B55E0">
              <w:rPr>
                <w:rFonts w:ascii="Times New Roman" w:eastAsia="Times New Roman" w:hAnsi="Times New Roman"/>
                <w:sz w:val="28"/>
                <w:szCs w:val="28"/>
                <w:lang w:eastAsia="lv-LV"/>
              </w:rPr>
              <w:t xml:space="preserve"> </w:t>
            </w:r>
            <w:r w:rsidR="0094418E" w:rsidRPr="007B55E0">
              <w:rPr>
                <w:rFonts w:ascii="Times New Roman" w:eastAsia="Times New Roman" w:hAnsi="Times New Roman"/>
                <w:sz w:val="28"/>
                <w:szCs w:val="28"/>
                <w:lang w:eastAsia="lv-LV"/>
              </w:rPr>
              <w:t xml:space="preserve">tiks </w:t>
            </w:r>
            <w:r w:rsidR="00DE63DB" w:rsidRPr="007B55E0">
              <w:rPr>
                <w:rFonts w:ascii="Times New Roman" w:eastAsia="Times New Roman" w:hAnsi="Times New Roman"/>
                <w:sz w:val="28"/>
                <w:szCs w:val="28"/>
                <w:lang w:eastAsia="lv-LV"/>
              </w:rPr>
              <w:t>paredzēta</w:t>
            </w:r>
            <w:r w:rsidR="00325911" w:rsidRPr="007B55E0">
              <w:rPr>
                <w:rFonts w:ascii="Times New Roman" w:eastAsia="Times New Roman" w:hAnsi="Times New Roman"/>
                <w:sz w:val="28"/>
                <w:szCs w:val="28"/>
                <w:lang w:eastAsia="lv-LV"/>
              </w:rPr>
              <w:t xml:space="preserve"> </w:t>
            </w:r>
            <w:r w:rsidR="00DE63DB" w:rsidRPr="007B55E0">
              <w:rPr>
                <w:rFonts w:ascii="Times New Roman" w:eastAsia="Times New Roman" w:hAnsi="Times New Roman"/>
                <w:sz w:val="28"/>
                <w:szCs w:val="28"/>
                <w:lang w:eastAsia="lv-LV"/>
              </w:rPr>
              <w:t>tikai Rīgas pilsētas pašvaldības īstenotā projekta ietvaros.</w:t>
            </w:r>
            <w:r w:rsidR="00DE63DB" w:rsidRPr="007B55E0">
              <w:rPr>
                <w:rFonts w:ascii="Times New Roman" w:eastAsia="Times New Roman" w:hAnsi="Times New Roman"/>
                <w:color w:val="FF0000"/>
                <w:sz w:val="28"/>
                <w:szCs w:val="28"/>
                <w:lang w:eastAsia="lv-LV"/>
              </w:rPr>
              <w:t xml:space="preserve"> </w:t>
            </w:r>
            <w:r w:rsidR="0094418E" w:rsidRPr="007B55E0">
              <w:rPr>
                <w:rFonts w:ascii="Times New Roman" w:eastAsia="Times New Roman" w:hAnsi="Times New Roman"/>
                <w:color w:val="FF0000"/>
                <w:sz w:val="28"/>
                <w:szCs w:val="28"/>
                <w:lang w:eastAsia="lv-LV"/>
              </w:rPr>
              <w:t xml:space="preserve"> </w:t>
            </w:r>
          </w:p>
          <w:p w:rsidR="00AC0B25" w:rsidRDefault="00AF16AE" w:rsidP="00AC0B25">
            <w:pPr>
              <w:autoSpaceDE w:val="0"/>
              <w:autoSpaceDN w:val="0"/>
              <w:adjustRightInd w:val="0"/>
              <w:spacing w:after="0" w:line="240" w:lineRule="auto"/>
              <w:ind w:right="85" w:firstLine="720"/>
              <w:jc w:val="both"/>
              <w:rPr>
                <w:rFonts w:ascii="Times New Roman" w:eastAsia="Times New Roman" w:hAnsi="Times New Roman" w:cs="Times New Roman"/>
                <w:iCs/>
                <w:sz w:val="28"/>
                <w:szCs w:val="28"/>
                <w:lang w:eastAsia="lv-LV"/>
              </w:rPr>
            </w:pPr>
            <w:r w:rsidRPr="00AF16AE">
              <w:rPr>
                <w:rFonts w:ascii="Times New Roman" w:eastAsia="Times New Roman" w:hAnsi="Times New Roman" w:cs="Times New Roman"/>
                <w:iCs/>
                <w:sz w:val="28"/>
                <w:szCs w:val="28"/>
                <w:lang w:eastAsia="lv-LV"/>
              </w:rPr>
              <w:t>Intervences kodi un būtiskākās attiecināmās izmaksas 5.5.1. SAM ietvaros būvniecībai ir šādas:</w:t>
            </w:r>
          </w:p>
          <w:tbl>
            <w:tblPr>
              <w:tblW w:w="5042" w:type="dxa"/>
              <w:jc w:val="center"/>
              <w:tblLayout w:type="fixed"/>
              <w:tblCellMar>
                <w:left w:w="0" w:type="dxa"/>
                <w:right w:w="0" w:type="dxa"/>
              </w:tblCellMar>
              <w:tblLook w:val="04A0"/>
            </w:tblPr>
            <w:tblGrid>
              <w:gridCol w:w="504"/>
              <w:gridCol w:w="1600"/>
              <w:gridCol w:w="2938"/>
            </w:tblGrid>
            <w:tr w:rsidR="00AF16AE" w:rsidRPr="00535D56" w:rsidTr="00DE13E7">
              <w:trPr>
                <w:trHeight w:val="788"/>
                <w:jc w:val="center"/>
              </w:trPr>
              <w:tc>
                <w:tcPr>
                  <w:tcW w:w="504" w:type="dxa"/>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vAlign w:val="center"/>
                  <w:hideMark/>
                </w:tcPr>
                <w:p w:rsidR="00AC0B25" w:rsidRDefault="00AF16AE" w:rsidP="00AC0B25">
                  <w:pPr>
                    <w:spacing w:after="0" w:line="240" w:lineRule="auto"/>
                    <w:rPr>
                      <w:rFonts w:ascii="Times New Roman" w:eastAsiaTheme="minorEastAsia" w:hAnsi="Times New Roman"/>
                    </w:rPr>
                  </w:pPr>
                  <w:r w:rsidRPr="00535D56">
                    <w:rPr>
                      <w:rFonts w:ascii="Times New Roman" w:hAnsi="Times New Roman"/>
                    </w:rPr>
                    <w:t>Nr.</w:t>
                  </w:r>
                </w:p>
              </w:tc>
              <w:tc>
                <w:tcPr>
                  <w:tcW w:w="1600" w:type="dxa"/>
                  <w:tcBorders>
                    <w:top w:val="single" w:sz="8" w:space="0" w:color="000000"/>
                    <w:left w:val="nil"/>
                    <w:bottom w:val="single" w:sz="4" w:space="0" w:color="auto"/>
                    <w:right w:val="single" w:sz="8" w:space="0" w:color="auto"/>
                  </w:tcBorders>
                  <w:vAlign w:val="center"/>
                  <w:hideMark/>
                </w:tcPr>
                <w:p w:rsidR="00AC0B25" w:rsidRDefault="00AF16AE" w:rsidP="00AC0B25">
                  <w:pPr>
                    <w:autoSpaceDE w:val="0"/>
                    <w:autoSpaceDN w:val="0"/>
                    <w:spacing w:after="0" w:line="240" w:lineRule="auto"/>
                    <w:ind w:left="44"/>
                    <w:jc w:val="center"/>
                    <w:rPr>
                      <w:rFonts w:ascii="Times New Roman" w:hAnsi="Times New Roman"/>
                    </w:rPr>
                  </w:pPr>
                  <w:r w:rsidRPr="00535D56">
                    <w:rPr>
                      <w:rFonts w:ascii="Times New Roman" w:hAnsi="Times New Roman"/>
                    </w:rPr>
                    <w:t>Intervences koda nosaukums</w:t>
                  </w:r>
                </w:p>
              </w:tc>
              <w:tc>
                <w:tcPr>
                  <w:tcW w:w="2938"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rsidR="00AC0B25" w:rsidRDefault="00AF16AE" w:rsidP="00AC0B25">
                  <w:pPr>
                    <w:autoSpaceDE w:val="0"/>
                    <w:autoSpaceDN w:val="0"/>
                    <w:spacing w:after="0" w:line="240" w:lineRule="auto"/>
                    <w:jc w:val="center"/>
                    <w:rPr>
                      <w:rFonts w:ascii="Times New Roman" w:hAnsi="Times New Roman"/>
                    </w:rPr>
                  </w:pPr>
                  <w:r w:rsidRPr="00535D56">
                    <w:rPr>
                      <w:rFonts w:ascii="Times New Roman" w:hAnsi="Times New Roman"/>
                    </w:rPr>
                    <w:t>Attiecināmās izmaksas</w:t>
                  </w:r>
                </w:p>
              </w:tc>
            </w:tr>
            <w:tr w:rsidR="00AF16AE" w:rsidRPr="00535D56" w:rsidTr="00DE13E7">
              <w:trPr>
                <w:trHeight w:val="828"/>
                <w:jc w:val="center"/>
              </w:trPr>
              <w:tc>
                <w:tcPr>
                  <w:tcW w:w="50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C0B25" w:rsidRDefault="00AF16AE" w:rsidP="00AC0B25">
                  <w:pPr>
                    <w:autoSpaceDE w:val="0"/>
                    <w:autoSpaceDN w:val="0"/>
                    <w:spacing w:after="0" w:line="240" w:lineRule="auto"/>
                    <w:jc w:val="both"/>
                    <w:rPr>
                      <w:rFonts w:ascii="Times New Roman" w:hAnsi="Times New Roman"/>
                    </w:rPr>
                  </w:pPr>
                  <w:r w:rsidRPr="00535D56">
                    <w:rPr>
                      <w:rFonts w:ascii="Times New Roman" w:hAnsi="Times New Roman"/>
                    </w:rPr>
                    <w:t>92.</w:t>
                  </w:r>
                </w:p>
              </w:tc>
              <w:tc>
                <w:tcPr>
                  <w:tcW w:w="160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C0B25" w:rsidRDefault="00AF16AE" w:rsidP="00AC0B25">
                  <w:pPr>
                    <w:autoSpaceDE w:val="0"/>
                    <w:autoSpaceDN w:val="0"/>
                    <w:spacing w:after="0" w:line="240" w:lineRule="auto"/>
                    <w:jc w:val="both"/>
                    <w:rPr>
                      <w:rFonts w:ascii="Times New Roman" w:hAnsi="Times New Roman"/>
                    </w:rPr>
                  </w:pPr>
                  <w:r w:rsidRPr="00535D56">
                    <w:rPr>
                      <w:rFonts w:ascii="Times New Roman" w:hAnsi="Times New Roman"/>
                    </w:rPr>
                    <w:t>Publisko tūrisma objektu un vērtību aizsardzība, pilnveidošana un popularizēšana</w:t>
                  </w:r>
                </w:p>
              </w:tc>
              <w:tc>
                <w:tcPr>
                  <w:tcW w:w="293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F16AE" w:rsidRPr="001450BD" w:rsidRDefault="00AF16AE" w:rsidP="00666ADE">
                  <w:pPr>
                    <w:pStyle w:val="tv213"/>
                    <w:spacing w:before="0" w:beforeAutospacing="0" w:after="0" w:afterAutospacing="0"/>
                    <w:jc w:val="both"/>
                    <w:rPr>
                      <w:sz w:val="22"/>
                      <w:szCs w:val="22"/>
                    </w:rPr>
                  </w:pPr>
                  <w:r w:rsidRPr="001450BD">
                    <w:rPr>
                      <w:sz w:val="22"/>
                      <w:szCs w:val="22"/>
                    </w:rPr>
                    <w:t>- jaunas būves, tai skaitā infrastruktūras, kas nodrošina kultūras un dabas mantojuma objekta sasniedzamību un pieejamību (satiksmes pārvadu, ielu un ar to saistītās infrastruktūras, gājēju ceļu, gājēju tiltu, labiekārtotu laukumu ar segumu, krasta stiprinājumu, veloceļu, izziņas taku, laipu, kāpņu, apgaismojuma, ārtelpas elementu</w:t>
                  </w:r>
                  <w:r w:rsidRPr="001450BD">
                    <w:rPr>
                      <w:rStyle w:val="Vresatsauce"/>
                      <w:sz w:val="22"/>
                      <w:szCs w:val="22"/>
                    </w:rPr>
                    <w:footnoteReference w:id="1"/>
                  </w:r>
                  <w:r w:rsidRPr="001450BD">
                    <w:rPr>
                      <w:sz w:val="22"/>
                      <w:szCs w:val="22"/>
                    </w:rPr>
                    <w:t xml:space="preserve">), būvniecība un ar to saistītās publiskās ārtelpas </w:t>
                  </w:r>
                  <w:r w:rsidRPr="001450BD">
                    <w:rPr>
                      <w:sz w:val="22"/>
                      <w:szCs w:val="22"/>
                    </w:rPr>
                    <w:lastRenderedPageBreak/>
                    <w:t>attīstība;</w:t>
                  </w:r>
                </w:p>
                <w:p w:rsidR="00AF16AE" w:rsidRPr="001450BD" w:rsidRDefault="00AF16AE" w:rsidP="00666ADE">
                  <w:pPr>
                    <w:pStyle w:val="tv213"/>
                    <w:spacing w:before="0" w:beforeAutospacing="0" w:after="0" w:afterAutospacing="0"/>
                    <w:jc w:val="both"/>
                    <w:rPr>
                      <w:sz w:val="22"/>
                      <w:szCs w:val="22"/>
                    </w:rPr>
                  </w:pPr>
                  <w:r w:rsidRPr="001450BD">
                    <w:rPr>
                      <w:sz w:val="22"/>
                      <w:szCs w:val="22"/>
                    </w:rPr>
                    <w:t>- esošas būves, tai skaitā infrastruktūras, kas nodrošina kultūras un dabas mantojuma objekta sasniedzamību un pieejamību (satiksmes pārvadu, ielu un ar to saistītās infrastruktūras, gājēju ceļu, gājēju tiltu, labiekārtotu laukumu ar segumu, krasta stiprinājumu, laipu, kāpņu, apgaismojuma) atjaunošana, konservācija, pārbūve vai restaurācija un ar to saistītās publiskās ārtelpas attīstība;</w:t>
                  </w:r>
                </w:p>
                <w:p w:rsidR="00AF16AE" w:rsidRPr="001450BD" w:rsidRDefault="00AF16AE" w:rsidP="00666ADE">
                  <w:pPr>
                    <w:pStyle w:val="tv213"/>
                    <w:spacing w:before="0" w:beforeAutospacing="0" w:after="0" w:afterAutospacing="0"/>
                    <w:jc w:val="both"/>
                    <w:rPr>
                      <w:sz w:val="22"/>
                      <w:szCs w:val="22"/>
                    </w:rPr>
                  </w:pPr>
                  <w:r w:rsidRPr="001450BD">
                    <w:rPr>
                      <w:sz w:val="22"/>
                      <w:szCs w:val="22"/>
                    </w:rPr>
                    <w:t>- atjaunoto, konservēto, pārbūvēto, restaurēto vai uzbūvēto būvju funkcionalitātes nodrošināšanai nepieciešamo inženiertīklu (tai skaitā ūdensvada, sadzīves kanalizācijas, lietus ūdens kanalizācijas, elektrības, elektronisko sakaru, siltumapgādes, ventilācijas un ugunsdzēsības sistēmas) atjaunošana, pārbūve vai būvniecība;</w:t>
                  </w:r>
                </w:p>
                <w:p w:rsidR="00AF16AE" w:rsidRPr="001450BD" w:rsidRDefault="00AF16AE" w:rsidP="00666ADE">
                  <w:pPr>
                    <w:pStyle w:val="tv213"/>
                    <w:spacing w:before="0" w:beforeAutospacing="0" w:after="0" w:afterAutospacing="0"/>
                    <w:jc w:val="both"/>
                    <w:rPr>
                      <w:bCs/>
                      <w:sz w:val="22"/>
                      <w:szCs w:val="22"/>
                    </w:rPr>
                  </w:pPr>
                  <w:r w:rsidRPr="001450BD">
                    <w:rPr>
                      <w:bCs/>
                      <w:sz w:val="22"/>
                      <w:szCs w:val="22"/>
                    </w:rPr>
                    <w:t>- ar kultūras un dabas mantojumu (</w:t>
                  </w:r>
                  <w:r w:rsidRPr="001450BD">
                    <w:rPr>
                      <w:sz w:val="22"/>
                      <w:szCs w:val="22"/>
                    </w:rPr>
                    <w:t xml:space="preserve">kas vienlaikus var būt arī tūrisma pakalpojumu) </w:t>
                  </w:r>
                  <w:r w:rsidRPr="001450BD">
                    <w:rPr>
                      <w:bCs/>
                      <w:sz w:val="22"/>
                      <w:szCs w:val="22"/>
                    </w:rPr>
                    <w:t>saistītās iekštelpu un ārtelpu ekspozīcijas izmaksas, aprīkojuma iegādes, uzstādīšanas un restaurācijas izmaksas;</w:t>
                  </w:r>
                </w:p>
                <w:p w:rsidR="00AF16AE" w:rsidRPr="001450BD" w:rsidRDefault="00AF16AE" w:rsidP="00666ADE">
                  <w:pPr>
                    <w:pStyle w:val="tv213"/>
                    <w:spacing w:before="0" w:beforeAutospacing="0" w:after="0" w:afterAutospacing="0"/>
                    <w:jc w:val="both"/>
                    <w:rPr>
                      <w:sz w:val="22"/>
                      <w:szCs w:val="22"/>
                    </w:rPr>
                  </w:pPr>
                  <w:r w:rsidRPr="001450BD">
                    <w:rPr>
                      <w:sz w:val="22"/>
                      <w:szCs w:val="22"/>
                    </w:rPr>
                    <w:t>- izmaksas, kas saistītas ar būves vai tās daļas nodošanu ekspluatācijā;</w:t>
                  </w:r>
                </w:p>
                <w:p w:rsidR="00AF16AE" w:rsidRPr="001450BD" w:rsidRDefault="00AF16AE" w:rsidP="00666ADE">
                  <w:pPr>
                    <w:tabs>
                      <w:tab w:val="left" w:pos="993"/>
                    </w:tabs>
                    <w:spacing w:after="0" w:line="240" w:lineRule="auto"/>
                    <w:jc w:val="both"/>
                    <w:outlineLvl w:val="0"/>
                    <w:rPr>
                      <w:rFonts w:ascii="Times New Roman" w:hAnsi="Times New Roman"/>
                    </w:rPr>
                  </w:pPr>
                  <w:r w:rsidRPr="001450BD">
                    <w:rPr>
                      <w:rFonts w:ascii="Times New Roman" w:hAnsi="Times New Roman"/>
                    </w:rPr>
                    <w:t>- būvuzraudzības, autoruzraudzības, arheoloģiskās uzraudzības izmaksas;</w:t>
                  </w:r>
                </w:p>
                <w:p w:rsidR="00AF16AE" w:rsidRPr="001450BD" w:rsidRDefault="00AF16AE" w:rsidP="00666ADE">
                  <w:pPr>
                    <w:tabs>
                      <w:tab w:val="left" w:pos="993"/>
                    </w:tabs>
                    <w:spacing w:after="0" w:line="240" w:lineRule="auto"/>
                    <w:jc w:val="both"/>
                    <w:outlineLvl w:val="0"/>
                    <w:rPr>
                      <w:rFonts w:ascii="Times New Roman" w:hAnsi="Times New Roman"/>
                    </w:rPr>
                  </w:pPr>
                  <w:r w:rsidRPr="001450BD">
                    <w:rPr>
                      <w:rFonts w:ascii="Times New Roman" w:hAnsi="Times New Roman"/>
                    </w:rPr>
                    <w:t>- arheoloģiskās izpētes izmaksas;</w:t>
                  </w:r>
                </w:p>
                <w:p w:rsidR="00AF16AE" w:rsidRPr="001450BD" w:rsidRDefault="00AF16AE" w:rsidP="00666ADE">
                  <w:pPr>
                    <w:pStyle w:val="tv213"/>
                    <w:spacing w:before="0" w:beforeAutospacing="0" w:after="0" w:afterAutospacing="0"/>
                    <w:jc w:val="both"/>
                    <w:rPr>
                      <w:sz w:val="22"/>
                      <w:szCs w:val="22"/>
                    </w:rPr>
                  </w:pPr>
                  <w:r w:rsidRPr="001450BD">
                    <w:rPr>
                      <w:sz w:val="22"/>
                      <w:szCs w:val="22"/>
                    </w:rPr>
                    <w:t>- telpu aprīkošana un pielāgošana pakalpojumu sniegšanai.</w:t>
                  </w:r>
                </w:p>
              </w:tc>
            </w:tr>
            <w:tr w:rsidR="00AF16AE" w:rsidRPr="00535D56" w:rsidTr="00DE13E7">
              <w:trPr>
                <w:jc w:val="center"/>
              </w:trPr>
              <w:tc>
                <w:tcPr>
                  <w:tcW w:w="5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0B25" w:rsidRDefault="00AF16AE" w:rsidP="00AC0B25">
                  <w:pPr>
                    <w:autoSpaceDE w:val="0"/>
                    <w:autoSpaceDN w:val="0"/>
                    <w:spacing w:after="0" w:line="240" w:lineRule="auto"/>
                    <w:jc w:val="both"/>
                    <w:rPr>
                      <w:rFonts w:ascii="Times New Roman" w:hAnsi="Times New Roman"/>
                    </w:rPr>
                  </w:pPr>
                  <w:r w:rsidRPr="00535D56">
                    <w:rPr>
                      <w:rFonts w:ascii="Times New Roman" w:hAnsi="Times New Roman"/>
                    </w:rPr>
                    <w:lastRenderedPageBreak/>
                    <w:t>94.</w:t>
                  </w:r>
                </w:p>
              </w:tc>
              <w:tc>
                <w:tcPr>
                  <w:tcW w:w="1600" w:type="dxa"/>
                  <w:tcBorders>
                    <w:top w:val="nil"/>
                    <w:left w:val="nil"/>
                    <w:bottom w:val="single" w:sz="8" w:space="0" w:color="000000"/>
                    <w:right w:val="single" w:sz="8" w:space="0" w:color="000000"/>
                  </w:tcBorders>
                  <w:tcMar>
                    <w:top w:w="0" w:type="dxa"/>
                    <w:left w:w="108" w:type="dxa"/>
                    <w:bottom w:w="0" w:type="dxa"/>
                    <w:right w:w="108" w:type="dxa"/>
                  </w:tcMar>
                  <w:hideMark/>
                </w:tcPr>
                <w:p w:rsidR="00AC0B25" w:rsidRDefault="00AF16AE" w:rsidP="00AC0B25">
                  <w:pPr>
                    <w:autoSpaceDE w:val="0"/>
                    <w:autoSpaceDN w:val="0"/>
                    <w:spacing w:after="0" w:line="240" w:lineRule="auto"/>
                    <w:jc w:val="both"/>
                    <w:rPr>
                      <w:rFonts w:ascii="Times New Roman" w:hAnsi="Times New Roman"/>
                    </w:rPr>
                  </w:pPr>
                  <w:r w:rsidRPr="00535D56">
                    <w:rPr>
                      <w:rFonts w:ascii="Times New Roman" w:hAnsi="Times New Roman"/>
                    </w:rPr>
                    <w:t xml:space="preserve">Publisko kultūras un mantojuma vērtību aizsardzība, pilnveidošana </w:t>
                  </w:r>
                  <w:r w:rsidRPr="00535D56">
                    <w:rPr>
                      <w:rFonts w:ascii="Times New Roman" w:hAnsi="Times New Roman"/>
                    </w:rPr>
                    <w:lastRenderedPageBreak/>
                    <w:t>un popularizēšana</w:t>
                  </w:r>
                </w:p>
              </w:tc>
              <w:tc>
                <w:tcPr>
                  <w:tcW w:w="2938" w:type="dxa"/>
                  <w:tcBorders>
                    <w:top w:val="nil"/>
                    <w:left w:val="nil"/>
                    <w:bottom w:val="single" w:sz="8" w:space="0" w:color="000000"/>
                    <w:right w:val="single" w:sz="8" w:space="0" w:color="000000"/>
                  </w:tcBorders>
                  <w:tcMar>
                    <w:top w:w="0" w:type="dxa"/>
                    <w:left w:w="108" w:type="dxa"/>
                    <w:bottom w:w="0" w:type="dxa"/>
                    <w:right w:w="108" w:type="dxa"/>
                  </w:tcMar>
                  <w:hideMark/>
                </w:tcPr>
                <w:p w:rsidR="00AF16AE" w:rsidRPr="001450BD" w:rsidRDefault="00AF16AE" w:rsidP="00666ADE">
                  <w:pPr>
                    <w:pStyle w:val="tv213"/>
                    <w:numPr>
                      <w:ilvl w:val="0"/>
                      <w:numId w:val="10"/>
                    </w:numPr>
                    <w:spacing w:before="0" w:beforeAutospacing="0" w:after="0" w:afterAutospacing="0"/>
                    <w:ind w:left="110" w:hanging="110"/>
                    <w:jc w:val="both"/>
                    <w:rPr>
                      <w:sz w:val="22"/>
                      <w:szCs w:val="22"/>
                    </w:rPr>
                  </w:pPr>
                  <w:r w:rsidRPr="001450BD">
                    <w:rPr>
                      <w:sz w:val="22"/>
                      <w:szCs w:val="22"/>
                    </w:rPr>
                    <w:lastRenderedPageBreak/>
                    <w:t xml:space="preserve">jaunas būves, tai skaitā infrastruktūras, kas nodrošina kultūras un dabas mantojuma objekta sasniedzamību un pieejamību (satiksmes pārvadu, ielu un ar to </w:t>
                  </w:r>
                  <w:r w:rsidRPr="001450BD">
                    <w:rPr>
                      <w:sz w:val="22"/>
                      <w:szCs w:val="22"/>
                    </w:rPr>
                    <w:lastRenderedPageBreak/>
                    <w:t>saistītās infrastruktūras, gājēju ceļu, gājēju tiltu, labiekārtotu laukumu ar segumu, krasta stiprinājumu, veloceļu, izziņas taku, laipu, kāpņu, apgaismojuma, ārtelpas elementu), būvniecība un ar to saistītās publiskās ārtelpas attīstība;</w:t>
                  </w:r>
                </w:p>
                <w:p w:rsidR="00AF16AE" w:rsidRPr="001450BD" w:rsidRDefault="00AF16AE" w:rsidP="00666ADE">
                  <w:pPr>
                    <w:pStyle w:val="tv213"/>
                    <w:numPr>
                      <w:ilvl w:val="0"/>
                      <w:numId w:val="10"/>
                    </w:numPr>
                    <w:spacing w:before="0" w:beforeAutospacing="0" w:after="0" w:afterAutospacing="0"/>
                    <w:ind w:left="106" w:hanging="106"/>
                    <w:jc w:val="both"/>
                    <w:rPr>
                      <w:sz w:val="22"/>
                      <w:szCs w:val="22"/>
                    </w:rPr>
                  </w:pPr>
                  <w:r w:rsidRPr="001450BD">
                    <w:rPr>
                      <w:sz w:val="22"/>
                      <w:szCs w:val="22"/>
                    </w:rPr>
                    <w:t>esošas būves, tai skaitā infrastruktūras, kas nodrošina kultūras un dabas mantojuma objekta sasniedzamību un pieejamību (satiksmes pārvadu, ielu un ar to saistītās infrastruktūras, gājēju ceļu, gājēju tiltu, labiekārtotu laukumu ar segumu, krasta stiprinājumu, laipu, kāpņu, apgaismojuma) atjaunošana, konservācija, pārbūve vai restaurācija un ar to saistītās publiskās ārtelpas attīstība;</w:t>
                  </w:r>
                </w:p>
                <w:p w:rsidR="00AF16AE" w:rsidRPr="001450BD" w:rsidRDefault="00AF16AE" w:rsidP="00666ADE">
                  <w:pPr>
                    <w:pStyle w:val="tv213"/>
                    <w:spacing w:before="0" w:beforeAutospacing="0" w:after="0" w:afterAutospacing="0"/>
                    <w:jc w:val="both"/>
                    <w:rPr>
                      <w:sz w:val="22"/>
                      <w:szCs w:val="22"/>
                    </w:rPr>
                  </w:pPr>
                  <w:r w:rsidRPr="001450BD">
                    <w:rPr>
                      <w:sz w:val="22"/>
                      <w:szCs w:val="22"/>
                    </w:rPr>
                    <w:t>- atjaunoto, konservēto, pārbūvēto, restaurēto vai uzbūvēto būvju funkcionalitātes nodrošināšanai nepieciešamo inženiertīklu (tai skaitā ūdensvada, sadzīves kanalizācijas, lietus ūdens kanalizācijas, elektrības, elektronisko sakaru, siltumapgādes, ventilācijas un ugunsdzēsības sistēmas) atjaunošana, pārbūve vai būvniecība;</w:t>
                  </w:r>
                </w:p>
                <w:p w:rsidR="00AF16AE" w:rsidRPr="001450BD" w:rsidRDefault="00AF16AE" w:rsidP="00666ADE">
                  <w:pPr>
                    <w:pStyle w:val="tv213"/>
                    <w:spacing w:before="0" w:beforeAutospacing="0" w:after="0" w:afterAutospacing="0"/>
                    <w:jc w:val="both"/>
                    <w:rPr>
                      <w:bCs/>
                      <w:sz w:val="22"/>
                      <w:szCs w:val="22"/>
                    </w:rPr>
                  </w:pPr>
                  <w:r w:rsidRPr="001450BD">
                    <w:rPr>
                      <w:sz w:val="22"/>
                      <w:szCs w:val="22"/>
                    </w:rPr>
                    <w:t>-</w:t>
                  </w:r>
                  <w:r w:rsidRPr="001450BD">
                    <w:rPr>
                      <w:bCs/>
                      <w:sz w:val="22"/>
                      <w:szCs w:val="22"/>
                    </w:rPr>
                    <w:t> ar kultūras un dabas mantojumu (</w:t>
                  </w:r>
                  <w:r w:rsidRPr="001450BD">
                    <w:rPr>
                      <w:sz w:val="22"/>
                      <w:szCs w:val="22"/>
                    </w:rPr>
                    <w:t xml:space="preserve">kas vienlaikus var būt arī tūrisma pakalpojumu) </w:t>
                  </w:r>
                  <w:r w:rsidRPr="001450BD">
                    <w:rPr>
                      <w:bCs/>
                      <w:sz w:val="22"/>
                      <w:szCs w:val="22"/>
                    </w:rPr>
                    <w:t>saistītās iekštelpu un ārtelpu ekspozīcijas izmaksas, aprīkojuma iegādes, uzstādīšanas un restaurācijas izmaksas;</w:t>
                  </w:r>
                </w:p>
                <w:p w:rsidR="00AF16AE" w:rsidRPr="001450BD" w:rsidRDefault="00AF16AE" w:rsidP="00666ADE">
                  <w:pPr>
                    <w:pStyle w:val="tv213"/>
                    <w:spacing w:before="0" w:beforeAutospacing="0" w:after="0" w:afterAutospacing="0"/>
                    <w:jc w:val="both"/>
                    <w:rPr>
                      <w:sz w:val="22"/>
                      <w:szCs w:val="22"/>
                    </w:rPr>
                  </w:pPr>
                  <w:r w:rsidRPr="001450BD">
                    <w:rPr>
                      <w:sz w:val="22"/>
                      <w:szCs w:val="22"/>
                    </w:rPr>
                    <w:t>- izmaksas, kas saistītas ar būves vai tās daļas nodošanu ekspluatācijā;</w:t>
                  </w:r>
                </w:p>
                <w:p w:rsidR="00AF16AE" w:rsidRPr="001450BD" w:rsidRDefault="00AF16AE" w:rsidP="00666ADE">
                  <w:pPr>
                    <w:pStyle w:val="Sarakstarindkopa"/>
                    <w:numPr>
                      <w:ilvl w:val="0"/>
                      <w:numId w:val="10"/>
                    </w:numPr>
                    <w:tabs>
                      <w:tab w:val="left" w:pos="993"/>
                    </w:tabs>
                    <w:spacing w:after="0" w:line="240" w:lineRule="auto"/>
                    <w:ind w:left="106" w:hanging="106"/>
                    <w:jc w:val="both"/>
                    <w:outlineLvl w:val="0"/>
                    <w:rPr>
                      <w:rFonts w:ascii="Times New Roman" w:hAnsi="Times New Roman"/>
                    </w:rPr>
                  </w:pPr>
                  <w:r w:rsidRPr="001450BD">
                    <w:rPr>
                      <w:rFonts w:ascii="Times New Roman" w:hAnsi="Times New Roman"/>
                    </w:rPr>
                    <w:t>būvuzraudzības, autoruzraudzības, arheoloģiskās uzraudzības izmaksas;</w:t>
                  </w:r>
                </w:p>
                <w:p w:rsidR="00AF16AE" w:rsidRPr="001450BD" w:rsidRDefault="00AF16AE" w:rsidP="00666ADE">
                  <w:pPr>
                    <w:pStyle w:val="Sarakstarindkopa"/>
                    <w:numPr>
                      <w:ilvl w:val="0"/>
                      <w:numId w:val="10"/>
                    </w:numPr>
                    <w:tabs>
                      <w:tab w:val="left" w:pos="993"/>
                    </w:tabs>
                    <w:spacing w:after="0" w:line="240" w:lineRule="auto"/>
                    <w:ind w:left="106" w:hanging="106"/>
                    <w:jc w:val="both"/>
                    <w:outlineLvl w:val="0"/>
                    <w:rPr>
                      <w:rFonts w:ascii="Times New Roman" w:hAnsi="Times New Roman"/>
                    </w:rPr>
                  </w:pPr>
                  <w:r w:rsidRPr="001450BD">
                    <w:rPr>
                      <w:rFonts w:ascii="Times New Roman" w:hAnsi="Times New Roman"/>
                    </w:rPr>
                    <w:t>arheoloģiskās izpētes izmaksas;</w:t>
                  </w:r>
                </w:p>
                <w:p w:rsidR="00AF16AE" w:rsidRPr="001450BD" w:rsidRDefault="00AF16AE" w:rsidP="00666ADE">
                  <w:pPr>
                    <w:pStyle w:val="tv213"/>
                    <w:numPr>
                      <w:ilvl w:val="0"/>
                      <w:numId w:val="10"/>
                    </w:numPr>
                    <w:spacing w:before="0" w:beforeAutospacing="0" w:after="0" w:afterAutospacing="0"/>
                    <w:ind w:left="106" w:hanging="106"/>
                    <w:jc w:val="both"/>
                    <w:rPr>
                      <w:sz w:val="22"/>
                      <w:szCs w:val="22"/>
                    </w:rPr>
                  </w:pPr>
                  <w:r w:rsidRPr="001450BD">
                    <w:rPr>
                      <w:sz w:val="22"/>
                      <w:szCs w:val="22"/>
                    </w:rPr>
                    <w:lastRenderedPageBreak/>
                    <w:t>telpu aprīkošana un pielāgošana pakalpojumu sniegšanai.</w:t>
                  </w:r>
                </w:p>
              </w:tc>
            </w:tr>
          </w:tbl>
          <w:p w:rsidR="009F431D" w:rsidRDefault="009F431D" w:rsidP="00666ADE">
            <w:pPr>
              <w:tabs>
                <w:tab w:val="left" w:pos="5136"/>
                <w:tab w:val="left" w:pos="8931"/>
              </w:tabs>
              <w:spacing w:after="0" w:line="240" w:lineRule="auto"/>
              <w:jc w:val="both"/>
              <w:rPr>
                <w:rFonts w:ascii="Times New Roman" w:eastAsia="Times New Roman" w:hAnsi="Times New Roman" w:cs="Times New Roman"/>
                <w:iCs/>
                <w:sz w:val="28"/>
                <w:szCs w:val="28"/>
                <w:lang w:eastAsia="lv-LV"/>
              </w:rPr>
            </w:pPr>
          </w:p>
          <w:p w:rsidR="00E92FE3" w:rsidRDefault="00011341" w:rsidP="00666ADE">
            <w:pPr>
              <w:tabs>
                <w:tab w:val="left" w:pos="5136"/>
                <w:tab w:val="left" w:pos="8931"/>
              </w:tabs>
              <w:spacing w:after="0" w:line="240" w:lineRule="auto"/>
              <w:ind w:firstLine="720"/>
              <w:jc w:val="both"/>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 xml:space="preserve">Projekts neietekmēs 5.5.1.SAM </w:t>
            </w:r>
            <w:r w:rsidR="00E71089" w:rsidRPr="007B55E0">
              <w:rPr>
                <w:rFonts w:ascii="Times New Roman" w:eastAsia="Times New Roman" w:hAnsi="Times New Roman" w:cs="Times New Roman"/>
                <w:iCs/>
                <w:sz w:val="28"/>
                <w:szCs w:val="28"/>
                <w:lang w:eastAsia="lv-LV"/>
              </w:rPr>
              <w:t>treš</w:t>
            </w:r>
            <w:r w:rsidR="000C4A07">
              <w:rPr>
                <w:rFonts w:ascii="Times New Roman" w:eastAsia="Times New Roman" w:hAnsi="Times New Roman" w:cs="Times New Roman"/>
                <w:iCs/>
                <w:sz w:val="28"/>
                <w:szCs w:val="28"/>
                <w:lang w:eastAsia="lv-LV"/>
              </w:rPr>
              <w:t>ās atlases kārtas</w:t>
            </w:r>
            <w:r w:rsidR="007121A1" w:rsidRPr="007B55E0">
              <w:rPr>
                <w:rFonts w:ascii="Times New Roman" w:eastAsia="Times New Roman" w:hAnsi="Times New Roman" w:cs="Times New Roman"/>
                <w:iCs/>
                <w:sz w:val="28"/>
                <w:szCs w:val="28"/>
                <w:lang w:eastAsia="lv-LV"/>
              </w:rPr>
              <w:t xml:space="preserve"> projektu iesniegumu atlasi</w:t>
            </w:r>
            <w:r w:rsidR="00E71089" w:rsidRPr="007B55E0">
              <w:rPr>
                <w:rFonts w:ascii="Times New Roman" w:eastAsia="Times New Roman" w:hAnsi="Times New Roman" w:cs="Times New Roman"/>
                <w:iCs/>
                <w:sz w:val="28"/>
                <w:szCs w:val="28"/>
                <w:lang w:eastAsia="lv-LV"/>
              </w:rPr>
              <w:t xml:space="preserve">, tā kā katras pilsētas pašvaldība nodrošina savas pilsētas komisijas projektu iesniegumu atlasi neatkarīgi no citu pilsētu projektu iesniegumu atlasēm. </w:t>
            </w:r>
          </w:p>
        </w:tc>
      </w:tr>
      <w:tr w:rsidR="00666ADE" w:rsidRPr="007B55E0" w:rsidTr="00666ADE">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655F2C" w:rsidRPr="007B55E0" w:rsidRDefault="00E5323B" w:rsidP="00666ADE">
            <w:pPr>
              <w:spacing w:after="0" w:line="240" w:lineRule="auto"/>
              <w:jc w:val="center"/>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lastRenderedPageBreak/>
              <w:t>3.</w:t>
            </w:r>
          </w:p>
        </w:tc>
        <w:tc>
          <w:tcPr>
            <w:tcW w:w="3042" w:type="dxa"/>
            <w:tcBorders>
              <w:top w:val="outset" w:sz="6" w:space="0" w:color="auto"/>
              <w:left w:val="outset" w:sz="6" w:space="0" w:color="auto"/>
              <w:bottom w:val="outset" w:sz="6" w:space="0" w:color="auto"/>
              <w:right w:val="outset" w:sz="6" w:space="0" w:color="auto"/>
            </w:tcBorders>
            <w:hideMark/>
          </w:tcPr>
          <w:p w:rsidR="00E5323B" w:rsidRPr="007B55E0" w:rsidRDefault="00E5323B" w:rsidP="00666ADE">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Projekta izstrādē iesaistītās institūcijas un publiskas personas kapitālsabiedrības</w:t>
            </w:r>
          </w:p>
        </w:tc>
        <w:tc>
          <w:tcPr>
            <w:tcW w:w="5530" w:type="dxa"/>
            <w:tcBorders>
              <w:top w:val="outset" w:sz="6" w:space="0" w:color="auto"/>
              <w:left w:val="outset" w:sz="6" w:space="0" w:color="auto"/>
              <w:bottom w:val="outset" w:sz="6" w:space="0" w:color="auto"/>
              <w:right w:val="outset" w:sz="6" w:space="0" w:color="auto"/>
            </w:tcBorders>
            <w:hideMark/>
          </w:tcPr>
          <w:p w:rsidR="00AC0B25" w:rsidRDefault="00390690">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Kultūras ministrija.</w:t>
            </w:r>
          </w:p>
        </w:tc>
      </w:tr>
      <w:tr w:rsidR="00666ADE" w:rsidRPr="007B55E0" w:rsidTr="00666ADE">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655F2C" w:rsidRPr="007B55E0" w:rsidRDefault="00E5323B" w:rsidP="00666ADE">
            <w:pPr>
              <w:spacing w:after="0" w:line="240" w:lineRule="auto"/>
              <w:jc w:val="center"/>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4.</w:t>
            </w:r>
          </w:p>
        </w:tc>
        <w:tc>
          <w:tcPr>
            <w:tcW w:w="3042" w:type="dxa"/>
            <w:tcBorders>
              <w:top w:val="outset" w:sz="6" w:space="0" w:color="auto"/>
              <w:left w:val="outset" w:sz="6" w:space="0" w:color="auto"/>
              <w:bottom w:val="outset" w:sz="6" w:space="0" w:color="auto"/>
              <w:right w:val="outset" w:sz="6" w:space="0" w:color="auto"/>
            </w:tcBorders>
            <w:hideMark/>
          </w:tcPr>
          <w:p w:rsidR="00E5323B" w:rsidRPr="007B55E0" w:rsidRDefault="00E5323B" w:rsidP="00666ADE">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Cita informācija</w:t>
            </w:r>
          </w:p>
        </w:tc>
        <w:tc>
          <w:tcPr>
            <w:tcW w:w="5530" w:type="dxa"/>
            <w:tcBorders>
              <w:top w:val="outset" w:sz="6" w:space="0" w:color="auto"/>
              <w:left w:val="outset" w:sz="6" w:space="0" w:color="auto"/>
              <w:bottom w:val="outset" w:sz="6" w:space="0" w:color="auto"/>
              <w:right w:val="outset" w:sz="6" w:space="0" w:color="auto"/>
            </w:tcBorders>
            <w:hideMark/>
          </w:tcPr>
          <w:p w:rsidR="00AC0B25" w:rsidRDefault="00D621BB">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Nav</w:t>
            </w:r>
          </w:p>
        </w:tc>
      </w:tr>
    </w:tbl>
    <w:p w:rsidR="006E7048" w:rsidRPr="007B55E0" w:rsidRDefault="00E5323B" w:rsidP="00666ADE">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E5323B" w:rsidRPr="007B55E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BC8" w:rsidRPr="007B55E0" w:rsidRDefault="00E5323B" w:rsidP="00666ADE">
            <w:pPr>
              <w:spacing w:after="0" w:line="240" w:lineRule="auto"/>
              <w:jc w:val="center"/>
              <w:rPr>
                <w:rFonts w:ascii="Times New Roman" w:eastAsia="Times New Roman" w:hAnsi="Times New Roman" w:cs="Times New Roman"/>
                <w:b/>
                <w:bCs/>
                <w:iCs/>
                <w:sz w:val="28"/>
                <w:szCs w:val="28"/>
                <w:lang w:eastAsia="lv-LV"/>
              </w:rPr>
            </w:pPr>
            <w:r w:rsidRPr="007B55E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7B55E0" w:rsidTr="00766D7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7B55E0" w:rsidRDefault="00E5323B" w:rsidP="00666ADE">
            <w:pPr>
              <w:spacing w:after="0" w:line="240" w:lineRule="auto"/>
              <w:jc w:val="center"/>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E5323B" w:rsidRPr="007B55E0" w:rsidRDefault="00E5323B" w:rsidP="00666ADE">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Sabiedrības mērķgrupas, kuras tiesiskais regulējums ietekmē vai varētu ietekmēt</w:t>
            </w:r>
          </w:p>
        </w:tc>
        <w:tc>
          <w:tcPr>
            <w:tcW w:w="2974" w:type="pct"/>
            <w:tcBorders>
              <w:top w:val="outset" w:sz="6" w:space="0" w:color="auto"/>
              <w:left w:val="outset" w:sz="6" w:space="0" w:color="auto"/>
              <w:bottom w:val="outset" w:sz="6" w:space="0" w:color="auto"/>
              <w:right w:val="outset" w:sz="6" w:space="0" w:color="auto"/>
            </w:tcBorders>
            <w:hideMark/>
          </w:tcPr>
          <w:p w:rsidR="00AC0B25" w:rsidRDefault="00DB70B3">
            <w:pPr>
              <w:spacing w:after="0" w:line="240" w:lineRule="auto"/>
              <w:ind w:firstLine="720"/>
              <w:jc w:val="both"/>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 xml:space="preserve">Jēkabpils </w:t>
            </w:r>
            <w:r w:rsidR="00864CF8" w:rsidRPr="007B55E0">
              <w:rPr>
                <w:rFonts w:ascii="Times New Roman" w:eastAsia="Times New Roman" w:hAnsi="Times New Roman" w:cs="Times New Roman"/>
                <w:iCs/>
                <w:sz w:val="28"/>
                <w:szCs w:val="28"/>
                <w:lang w:eastAsia="lv-LV"/>
              </w:rPr>
              <w:t>pilsētas pašvaldība</w:t>
            </w:r>
            <w:r w:rsidR="00864CF8">
              <w:rPr>
                <w:rFonts w:ascii="Times New Roman" w:eastAsia="Times New Roman" w:hAnsi="Times New Roman" w:cs="Times New Roman"/>
                <w:iCs/>
                <w:sz w:val="28"/>
                <w:szCs w:val="28"/>
                <w:lang w:eastAsia="lv-LV"/>
              </w:rPr>
              <w:t xml:space="preserve">, </w:t>
            </w:r>
            <w:r w:rsidRPr="007B55E0">
              <w:rPr>
                <w:rFonts w:ascii="Times New Roman" w:eastAsia="Times New Roman" w:hAnsi="Times New Roman" w:cs="Times New Roman"/>
                <w:iCs/>
                <w:sz w:val="28"/>
                <w:szCs w:val="28"/>
                <w:lang w:eastAsia="lv-LV"/>
              </w:rPr>
              <w:t xml:space="preserve">Rīgas pilsētas pašvaldība, </w:t>
            </w:r>
            <w:r w:rsidR="00864CF8">
              <w:rPr>
                <w:rFonts w:ascii="Times New Roman" w:eastAsia="Times New Roman" w:hAnsi="Times New Roman" w:cs="Times New Roman"/>
                <w:iCs/>
                <w:sz w:val="28"/>
                <w:szCs w:val="28"/>
                <w:lang w:eastAsia="lv-LV"/>
              </w:rPr>
              <w:t>minēto pašvaldību</w:t>
            </w:r>
            <w:r w:rsidR="00864CF8" w:rsidRPr="007B55E0">
              <w:rPr>
                <w:rFonts w:ascii="Times New Roman" w:eastAsia="Times New Roman" w:hAnsi="Times New Roman" w:cs="Times New Roman"/>
                <w:iCs/>
                <w:sz w:val="28"/>
                <w:szCs w:val="28"/>
                <w:lang w:eastAsia="lv-LV"/>
              </w:rPr>
              <w:t xml:space="preserve"> </w:t>
            </w:r>
            <w:r w:rsidRPr="007B55E0">
              <w:rPr>
                <w:rFonts w:ascii="Times New Roman" w:eastAsia="Times New Roman" w:hAnsi="Times New Roman" w:cs="Times New Roman"/>
                <w:iCs/>
                <w:sz w:val="28"/>
                <w:szCs w:val="28"/>
                <w:lang w:eastAsia="lv-LV"/>
              </w:rPr>
              <w:t>izveidotā</w:t>
            </w:r>
            <w:r w:rsidR="00864CF8">
              <w:rPr>
                <w:rFonts w:ascii="Times New Roman" w:eastAsia="Times New Roman" w:hAnsi="Times New Roman" w:cs="Times New Roman"/>
                <w:iCs/>
                <w:sz w:val="28"/>
                <w:szCs w:val="28"/>
                <w:lang w:eastAsia="lv-LV"/>
              </w:rPr>
              <w:t>s</w:t>
            </w:r>
            <w:r w:rsidRPr="007B55E0">
              <w:rPr>
                <w:rFonts w:ascii="Times New Roman" w:eastAsia="Times New Roman" w:hAnsi="Times New Roman" w:cs="Times New Roman"/>
                <w:iCs/>
                <w:sz w:val="28"/>
                <w:szCs w:val="28"/>
                <w:lang w:eastAsia="lv-LV"/>
              </w:rPr>
              <w:t xml:space="preserve"> projektu iesniegumu vērtēšanas komisija</w:t>
            </w:r>
            <w:r w:rsidR="00864CF8">
              <w:rPr>
                <w:rFonts w:ascii="Times New Roman" w:eastAsia="Times New Roman" w:hAnsi="Times New Roman" w:cs="Times New Roman"/>
                <w:iCs/>
                <w:sz w:val="28"/>
                <w:szCs w:val="28"/>
                <w:lang w:eastAsia="lv-LV"/>
              </w:rPr>
              <w:t>s</w:t>
            </w:r>
            <w:r w:rsidRPr="007B55E0">
              <w:rPr>
                <w:rFonts w:ascii="Times New Roman" w:eastAsia="Times New Roman" w:hAnsi="Times New Roman" w:cs="Times New Roman"/>
                <w:iCs/>
                <w:sz w:val="28"/>
                <w:szCs w:val="28"/>
                <w:lang w:eastAsia="lv-LV"/>
              </w:rPr>
              <w:t xml:space="preserve"> un Centrālā finanšu un līgumu aģentūra</w:t>
            </w:r>
            <w:r w:rsidR="00487E6B">
              <w:rPr>
                <w:rFonts w:ascii="Times New Roman" w:eastAsia="Times New Roman" w:hAnsi="Times New Roman" w:cs="Times New Roman"/>
                <w:iCs/>
                <w:sz w:val="28"/>
                <w:szCs w:val="28"/>
                <w:lang w:eastAsia="lv-LV"/>
              </w:rPr>
              <w:t>.</w:t>
            </w:r>
          </w:p>
          <w:p w:rsidR="00AC0B25" w:rsidRDefault="00D621BB">
            <w:pPr>
              <w:spacing w:after="0" w:line="240" w:lineRule="auto"/>
              <w:ind w:firstLine="720"/>
              <w:jc w:val="both"/>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Saskaņā ar darbības programmā „Izaugsme un nodarbinātība” prioritārā virziena „Vides aizsardzības un resursu izmantošanas efektivitāte” noteikto 5.5.1.SAM indikatīvā mērķa grupa ir pašvaldības, saistīto pakalpojumu sniedzēji (mazie, vidējie komersanti), iedzīvotāji, vietējie un starptautiskie tūristi.</w:t>
            </w:r>
          </w:p>
        </w:tc>
      </w:tr>
      <w:tr w:rsidR="00E5323B" w:rsidRPr="007B55E0" w:rsidTr="00766D7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7B55E0" w:rsidRDefault="00E5323B" w:rsidP="00666ADE">
            <w:pPr>
              <w:spacing w:after="0" w:line="240" w:lineRule="auto"/>
              <w:jc w:val="center"/>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rsidR="00E5323B" w:rsidRPr="007B55E0" w:rsidRDefault="00E5323B" w:rsidP="00666ADE">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Tiesiskā regulējuma ietekme uz tautsaimniecību un administratīvo slogu</w:t>
            </w:r>
          </w:p>
        </w:tc>
        <w:tc>
          <w:tcPr>
            <w:tcW w:w="2974" w:type="pct"/>
            <w:tcBorders>
              <w:top w:val="outset" w:sz="6" w:space="0" w:color="auto"/>
              <w:left w:val="outset" w:sz="6" w:space="0" w:color="auto"/>
              <w:bottom w:val="outset" w:sz="6" w:space="0" w:color="auto"/>
              <w:right w:val="outset" w:sz="6" w:space="0" w:color="auto"/>
            </w:tcBorders>
            <w:hideMark/>
          </w:tcPr>
          <w:p w:rsidR="00AC0B25" w:rsidRDefault="00DE63DB">
            <w:pPr>
              <w:spacing w:after="0" w:line="240" w:lineRule="auto"/>
              <w:jc w:val="both"/>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 xml:space="preserve">Vērtējot </w:t>
            </w:r>
            <w:r w:rsidR="00194EB3" w:rsidRPr="007B55E0">
              <w:rPr>
                <w:rFonts w:ascii="Times New Roman" w:eastAsia="Times New Roman" w:hAnsi="Times New Roman" w:cs="Times New Roman"/>
                <w:iCs/>
                <w:sz w:val="28"/>
                <w:szCs w:val="28"/>
                <w:lang w:eastAsia="lv-LV"/>
              </w:rPr>
              <w:t>P</w:t>
            </w:r>
            <w:r w:rsidRPr="007B55E0">
              <w:rPr>
                <w:rFonts w:ascii="Times New Roman" w:eastAsia="Times New Roman" w:hAnsi="Times New Roman" w:cs="Times New Roman"/>
                <w:iCs/>
                <w:sz w:val="28"/>
                <w:szCs w:val="28"/>
                <w:lang w:eastAsia="lv-LV"/>
              </w:rPr>
              <w:t xml:space="preserve">rojekta īstenošanas ietekmi uz administratīvajām procedūrām un to izmaksām, nav identificēts administratīvā sloga palielinājums ne potenciālajam finansējuma saņēmējam, ne Eiropas Savienības fondu vadībā iesaistītajām institūcijām, jo </w:t>
            </w:r>
            <w:r w:rsidR="00194EB3" w:rsidRPr="007B55E0">
              <w:rPr>
                <w:rFonts w:ascii="Times New Roman" w:eastAsia="Times New Roman" w:hAnsi="Times New Roman" w:cs="Times New Roman"/>
                <w:iCs/>
                <w:sz w:val="28"/>
                <w:szCs w:val="28"/>
                <w:lang w:eastAsia="lv-LV"/>
              </w:rPr>
              <w:t>P</w:t>
            </w:r>
            <w:r w:rsidRPr="007B55E0">
              <w:rPr>
                <w:rFonts w:ascii="Times New Roman" w:eastAsia="Times New Roman" w:hAnsi="Times New Roman" w:cs="Times New Roman"/>
                <w:iCs/>
                <w:sz w:val="28"/>
                <w:szCs w:val="28"/>
                <w:lang w:eastAsia="lv-LV"/>
              </w:rPr>
              <w:t>rojekts paredz 5.6.</w:t>
            </w:r>
            <w:r w:rsidR="00194EB3" w:rsidRPr="007B55E0">
              <w:rPr>
                <w:rFonts w:ascii="Times New Roman" w:eastAsia="Times New Roman" w:hAnsi="Times New Roman" w:cs="Times New Roman"/>
                <w:iCs/>
                <w:sz w:val="28"/>
                <w:szCs w:val="28"/>
                <w:lang w:eastAsia="lv-LV"/>
              </w:rPr>
              <w:t>2</w:t>
            </w:r>
            <w:r w:rsidRPr="007B55E0">
              <w:rPr>
                <w:rFonts w:ascii="Times New Roman" w:eastAsia="Times New Roman" w:hAnsi="Times New Roman" w:cs="Times New Roman"/>
                <w:iCs/>
                <w:sz w:val="28"/>
                <w:szCs w:val="28"/>
                <w:lang w:eastAsia="lv-LV"/>
              </w:rPr>
              <w:t>.SAM pirmās atlases kārtas virssaistību finansējuma un 5.6.1.SAM finansējuma pārdali uz 5.5.1.SAM trešo atlases kārtu</w:t>
            </w:r>
            <w:r w:rsidR="00194EB3" w:rsidRPr="007B55E0">
              <w:rPr>
                <w:rFonts w:ascii="Times New Roman" w:eastAsia="Times New Roman" w:hAnsi="Times New Roman" w:cs="Times New Roman"/>
                <w:iCs/>
                <w:sz w:val="28"/>
                <w:szCs w:val="28"/>
                <w:lang w:eastAsia="lv-LV"/>
              </w:rPr>
              <w:t>.</w:t>
            </w:r>
          </w:p>
        </w:tc>
      </w:tr>
      <w:tr w:rsidR="00E5323B" w:rsidRPr="007B55E0" w:rsidTr="00766D7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7B55E0" w:rsidRDefault="00E5323B" w:rsidP="00666ADE">
            <w:pPr>
              <w:spacing w:after="0" w:line="240" w:lineRule="auto"/>
              <w:jc w:val="center"/>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rsidR="00E5323B" w:rsidRPr="007B55E0" w:rsidRDefault="00E5323B" w:rsidP="00666ADE">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 xml:space="preserve">Administratīvo izmaksu </w:t>
            </w:r>
            <w:r w:rsidRPr="007B55E0">
              <w:rPr>
                <w:rFonts w:ascii="Times New Roman" w:eastAsia="Times New Roman" w:hAnsi="Times New Roman" w:cs="Times New Roman"/>
                <w:iCs/>
                <w:sz w:val="28"/>
                <w:szCs w:val="28"/>
                <w:lang w:eastAsia="lv-LV"/>
              </w:rPr>
              <w:lastRenderedPageBreak/>
              <w:t>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AC0B25" w:rsidRDefault="00D621BB">
            <w:pPr>
              <w:spacing w:after="0" w:line="240" w:lineRule="auto"/>
              <w:jc w:val="both"/>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lastRenderedPageBreak/>
              <w:t xml:space="preserve">Eiropas Savienības fondu administrēšanas </w:t>
            </w:r>
            <w:r w:rsidRPr="007B55E0">
              <w:rPr>
                <w:rFonts w:ascii="Times New Roman" w:eastAsia="Times New Roman" w:hAnsi="Times New Roman" w:cs="Times New Roman"/>
                <w:iCs/>
                <w:sz w:val="28"/>
                <w:szCs w:val="28"/>
                <w:lang w:eastAsia="lv-LV"/>
              </w:rPr>
              <w:lastRenderedPageBreak/>
              <w:t>izmaksas plānots segt no Eiropas Savienības struktūrfondu un Kohēzijas fonda 2014. – 2020.gada plānošanas perioda tehniskās palīdzības projekta līdzekļiem.</w:t>
            </w:r>
          </w:p>
        </w:tc>
      </w:tr>
      <w:tr w:rsidR="00E5323B" w:rsidRPr="007B55E0" w:rsidTr="00766D7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7B55E0" w:rsidRDefault="00E5323B" w:rsidP="00666ADE">
            <w:pPr>
              <w:spacing w:after="0" w:line="240" w:lineRule="auto"/>
              <w:jc w:val="center"/>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lastRenderedPageBreak/>
              <w:t>4.</w:t>
            </w:r>
          </w:p>
        </w:tc>
        <w:tc>
          <w:tcPr>
            <w:tcW w:w="1667" w:type="pct"/>
            <w:tcBorders>
              <w:top w:val="outset" w:sz="6" w:space="0" w:color="auto"/>
              <w:left w:val="outset" w:sz="6" w:space="0" w:color="auto"/>
              <w:bottom w:val="outset" w:sz="6" w:space="0" w:color="auto"/>
              <w:right w:val="outset" w:sz="6" w:space="0" w:color="auto"/>
            </w:tcBorders>
            <w:hideMark/>
          </w:tcPr>
          <w:p w:rsidR="00E5323B" w:rsidRPr="007B55E0" w:rsidRDefault="00E5323B" w:rsidP="00666ADE">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AC0B25" w:rsidRDefault="006336F5">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Projekts šo jomu neskar.</w:t>
            </w:r>
          </w:p>
        </w:tc>
      </w:tr>
      <w:tr w:rsidR="00E5323B" w:rsidRPr="007B55E0" w:rsidTr="00766D7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7B55E0" w:rsidRDefault="00E5323B" w:rsidP="00666ADE">
            <w:pPr>
              <w:spacing w:after="0" w:line="240" w:lineRule="auto"/>
              <w:jc w:val="center"/>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5.</w:t>
            </w:r>
          </w:p>
        </w:tc>
        <w:tc>
          <w:tcPr>
            <w:tcW w:w="1667" w:type="pct"/>
            <w:tcBorders>
              <w:top w:val="outset" w:sz="6" w:space="0" w:color="auto"/>
              <w:left w:val="outset" w:sz="6" w:space="0" w:color="auto"/>
              <w:bottom w:val="outset" w:sz="6" w:space="0" w:color="auto"/>
              <w:right w:val="outset" w:sz="6" w:space="0" w:color="auto"/>
            </w:tcBorders>
            <w:hideMark/>
          </w:tcPr>
          <w:p w:rsidR="00E5323B" w:rsidRPr="007B55E0" w:rsidRDefault="00E5323B" w:rsidP="00666ADE">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AC0B25" w:rsidRDefault="00E5323B">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Nav</w:t>
            </w:r>
          </w:p>
        </w:tc>
      </w:tr>
    </w:tbl>
    <w:p w:rsidR="00783FF7" w:rsidRDefault="00E5323B" w:rsidP="00666ADE">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77"/>
        <w:gridCol w:w="960"/>
        <w:gridCol w:w="1054"/>
        <w:gridCol w:w="867"/>
        <w:gridCol w:w="1079"/>
        <w:gridCol w:w="867"/>
        <w:gridCol w:w="1125"/>
        <w:gridCol w:w="1392"/>
      </w:tblGrid>
      <w:tr w:rsidR="008F3CAD" w:rsidRPr="006B12BA" w:rsidTr="00193D7D">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jc w:val="center"/>
              <w:rPr>
                <w:rFonts w:ascii="Times New Roman" w:eastAsia="Times New Roman" w:hAnsi="Times New Roman" w:cs="Times New Roman"/>
                <w:b/>
                <w:bCs/>
                <w:iCs/>
                <w:sz w:val="28"/>
                <w:szCs w:val="28"/>
                <w:lang w:eastAsia="lv-LV"/>
              </w:rPr>
            </w:pPr>
            <w:r w:rsidRPr="006B12BA">
              <w:rPr>
                <w:rFonts w:ascii="Times New Roman" w:eastAsia="Times New Roman" w:hAnsi="Times New Roman" w:cs="Times New Roman"/>
                <w:b/>
                <w:bCs/>
                <w:iCs/>
                <w:sz w:val="28"/>
                <w:szCs w:val="28"/>
                <w:lang w:eastAsia="lv-LV"/>
              </w:rPr>
              <w:t>III. Tiesību akta projekta ietekme uz valsts budžetu un pašvaldību budžetiem</w:t>
            </w:r>
          </w:p>
        </w:tc>
      </w:tr>
      <w:tr w:rsidR="008F3CAD" w:rsidRPr="006B12BA" w:rsidTr="00193D7D">
        <w:trPr>
          <w:tblCellSpacing w:w="15" w:type="dxa"/>
        </w:trPr>
        <w:tc>
          <w:tcPr>
            <w:tcW w:w="993" w:type="pct"/>
            <w:vMerge w:val="restar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Rādītāji</w:t>
            </w:r>
          </w:p>
        </w:tc>
        <w:tc>
          <w:tcPr>
            <w:tcW w:w="107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2018.gads</w:t>
            </w:r>
          </w:p>
        </w:tc>
        <w:tc>
          <w:tcPr>
            <w:tcW w:w="2864" w:type="pct"/>
            <w:gridSpan w:val="5"/>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Turpmākie trīs gadi (</w:t>
            </w:r>
            <w:r w:rsidRPr="006B12BA">
              <w:rPr>
                <w:rFonts w:ascii="Times New Roman" w:eastAsia="Times New Roman" w:hAnsi="Times New Roman" w:cs="Times New Roman"/>
                <w:i/>
                <w:iCs/>
                <w:sz w:val="28"/>
                <w:szCs w:val="28"/>
                <w:lang w:eastAsia="lv-LV"/>
              </w:rPr>
              <w:t>euro</w:t>
            </w:r>
            <w:r w:rsidRPr="006B12BA">
              <w:rPr>
                <w:rFonts w:ascii="Times New Roman" w:eastAsia="Times New Roman" w:hAnsi="Times New Roman" w:cs="Times New Roman"/>
                <w:iCs/>
                <w:sz w:val="28"/>
                <w:szCs w:val="28"/>
                <w:lang w:eastAsia="lv-LV"/>
              </w:rPr>
              <w:t>)</w:t>
            </w:r>
          </w:p>
        </w:tc>
      </w:tr>
      <w:tr w:rsidR="008F3CAD" w:rsidRPr="006B12BA" w:rsidTr="00193D7D">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AC0B25" w:rsidRDefault="00AC0B25">
            <w:pPr>
              <w:spacing w:after="0" w:line="240" w:lineRule="auto"/>
              <w:rPr>
                <w:rFonts w:ascii="Times New Roman" w:eastAsia="Times New Roman" w:hAnsi="Times New Roman" w:cs="Times New Roman"/>
                <w:iCs/>
                <w:sz w:val="28"/>
                <w:szCs w:val="28"/>
                <w:lang w:eastAsia="lv-LV"/>
              </w:rPr>
            </w:pPr>
          </w:p>
        </w:tc>
        <w:tc>
          <w:tcPr>
            <w:tcW w:w="1078" w:type="pct"/>
            <w:gridSpan w:val="2"/>
            <w:vMerge/>
            <w:tcBorders>
              <w:top w:val="outset" w:sz="6" w:space="0" w:color="auto"/>
              <w:left w:val="outset" w:sz="6" w:space="0" w:color="auto"/>
              <w:bottom w:val="outset" w:sz="6" w:space="0" w:color="auto"/>
              <w:right w:val="outset" w:sz="6" w:space="0" w:color="auto"/>
            </w:tcBorders>
            <w:vAlign w:val="center"/>
            <w:hideMark/>
          </w:tcPr>
          <w:p w:rsidR="00AC0B25" w:rsidRDefault="00AC0B25">
            <w:pPr>
              <w:spacing w:after="0" w:line="240" w:lineRule="auto"/>
              <w:rPr>
                <w:rFonts w:ascii="Times New Roman" w:eastAsia="Times New Roman" w:hAnsi="Times New Roman" w:cs="Times New Roman"/>
                <w:iCs/>
                <w:sz w:val="28"/>
                <w:szCs w:val="28"/>
                <w:lang w:eastAsia="lv-LV"/>
              </w:rPr>
            </w:pP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rsidR="00AC0B25" w:rsidRDefault="008F3CAD">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2019.</w:t>
            </w:r>
          </w:p>
        </w:tc>
        <w:tc>
          <w:tcPr>
            <w:tcW w:w="1075" w:type="pct"/>
            <w:gridSpan w:val="2"/>
            <w:tcBorders>
              <w:top w:val="outset" w:sz="6" w:space="0" w:color="auto"/>
              <w:left w:val="outset" w:sz="6" w:space="0" w:color="auto"/>
              <w:bottom w:val="outset" w:sz="6" w:space="0" w:color="auto"/>
              <w:right w:val="outset" w:sz="6" w:space="0" w:color="auto"/>
            </w:tcBorders>
            <w:vAlign w:val="center"/>
            <w:hideMark/>
          </w:tcPr>
          <w:p w:rsidR="00AC0B25" w:rsidRDefault="008F3CAD">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2020.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8F3CAD">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2021.</w:t>
            </w:r>
          </w:p>
        </w:tc>
      </w:tr>
      <w:tr w:rsidR="008F3CAD" w:rsidRPr="006B12BA" w:rsidTr="00193D7D">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AC0B25" w:rsidRDefault="00AC0B25">
            <w:pPr>
              <w:spacing w:after="0" w:line="240" w:lineRule="auto"/>
              <w:rPr>
                <w:rFonts w:ascii="Times New Roman" w:eastAsia="Times New Roman" w:hAnsi="Times New Roman" w:cs="Times New Roman"/>
                <w:iCs/>
                <w:sz w:val="28"/>
                <w:szCs w:val="28"/>
                <w:lang w:eastAsia="lv-LV"/>
              </w:rPr>
            </w:pPr>
          </w:p>
        </w:tc>
        <w:tc>
          <w:tcPr>
            <w:tcW w:w="506" w:type="pct"/>
            <w:tcBorders>
              <w:top w:val="outset" w:sz="6" w:space="0" w:color="auto"/>
              <w:left w:val="outset" w:sz="6" w:space="0" w:color="auto"/>
              <w:bottom w:val="outset" w:sz="6" w:space="0" w:color="auto"/>
              <w:right w:val="outset" w:sz="6" w:space="0" w:color="auto"/>
            </w:tcBorders>
            <w:vAlign w:val="center"/>
            <w:hideMark/>
          </w:tcPr>
          <w:p w:rsidR="00AC0B25" w:rsidRPr="00AC0B25" w:rsidRDefault="00AC0B25">
            <w:pPr>
              <w:spacing w:after="0" w:line="240" w:lineRule="auto"/>
              <w:jc w:val="center"/>
              <w:rPr>
                <w:rFonts w:ascii="Times New Roman" w:eastAsia="Times New Roman" w:hAnsi="Times New Roman" w:cs="Times New Roman"/>
                <w:iCs/>
                <w:sz w:val="24"/>
                <w:szCs w:val="24"/>
                <w:lang w:eastAsia="lv-LV"/>
              </w:rPr>
            </w:pPr>
            <w:r w:rsidRPr="00AC0B25">
              <w:rPr>
                <w:rFonts w:ascii="Times New Roman" w:eastAsia="Times New Roman" w:hAnsi="Times New Roman" w:cs="Times New Roman"/>
                <w:iCs/>
                <w:sz w:val="24"/>
                <w:szCs w:val="24"/>
                <w:lang w:eastAsia="lv-LV"/>
              </w:rPr>
              <w:t>saskaņā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AC0B25" w:rsidRPr="00AC0B25" w:rsidRDefault="00AC0B25">
            <w:pPr>
              <w:spacing w:after="0" w:line="240" w:lineRule="auto"/>
              <w:jc w:val="center"/>
              <w:rPr>
                <w:rFonts w:ascii="Times New Roman" w:eastAsia="Times New Roman" w:hAnsi="Times New Roman" w:cs="Times New Roman"/>
                <w:iCs/>
                <w:sz w:val="24"/>
                <w:szCs w:val="24"/>
                <w:lang w:eastAsia="lv-LV"/>
              </w:rPr>
            </w:pPr>
            <w:r w:rsidRPr="00AC0B25">
              <w:rPr>
                <w:rFonts w:ascii="Times New Roman" w:eastAsia="Times New Roman" w:hAnsi="Times New Roman" w:cs="Times New Roman"/>
                <w:iCs/>
                <w:sz w:val="24"/>
                <w:szCs w:val="24"/>
                <w:lang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AC0B25" w:rsidRPr="00AC0B25" w:rsidRDefault="00AC0B25">
            <w:pPr>
              <w:spacing w:after="0" w:line="240" w:lineRule="auto"/>
              <w:jc w:val="center"/>
              <w:rPr>
                <w:rFonts w:ascii="Times New Roman" w:eastAsia="Times New Roman" w:hAnsi="Times New Roman" w:cs="Times New Roman"/>
                <w:iCs/>
                <w:sz w:val="24"/>
                <w:szCs w:val="24"/>
                <w:lang w:eastAsia="lv-LV"/>
              </w:rPr>
            </w:pPr>
            <w:r w:rsidRPr="00AC0B25">
              <w:rPr>
                <w:rFonts w:ascii="Times New Roman" w:eastAsia="Times New Roman" w:hAnsi="Times New Roman" w:cs="Times New Roman"/>
                <w:iCs/>
                <w:sz w:val="24"/>
                <w:szCs w:val="24"/>
                <w:lang w:eastAsia="lv-LV"/>
              </w:rPr>
              <w:t>saskaņā ar vidēja termiņa budžeta ietvaru</w:t>
            </w:r>
          </w:p>
        </w:tc>
        <w:tc>
          <w:tcPr>
            <w:tcW w:w="589" w:type="pct"/>
            <w:tcBorders>
              <w:top w:val="outset" w:sz="6" w:space="0" w:color="auto"/>
              <w:left w:val="outset" w:sz="6" w:space="0" w:color="auto"/>
              <w:bottom w:val="outset" w:sz="6" w:space="0" w:color="auto"/>
              <w:right w:val="outset" w:sz="6" w:space="0" w:color="auto"/>
            </w:tcBorders>
            <w:vAlign w:val="center"/>
            <w:hideMark/>
          </w:tcPr>
          <w:p w:rsidR="00AC0B25" w:rsidRPr="00AC0B25" w:rsidRDefault="00AC0B25">
            <w:pPr>
              <w:spacing w:after="0" w:line="240" w:lineRule="auto"/>
              <w:jc w:val="center"/>
              <w:rPr>
                <w:rFonts w:ascii="Times New Roman" w:eastAsia="Times New Roman" w:hAnsi="Times New Roman" w:cs="Times New Roman"/>
                <w:iCs/>
                <w:sz w:val="24"/>
                <w:szCs w:val="24"/>
                <w:lang w:eastAsia="lv-LV"/>
              </w:rPr>
            </w:pPr>
            <w:r w:rsidRPr="00AC0B25">
              <w:rPr>
                <w:rFonts w:ascii="Times New Roman" w:eastAsia="Times New Roman" w:hAnsi="Times New Roman" w:cs="Times New Roman"/>
                <w:iCs/>
                <w:sz w:val="24"/>
                <w:szCs w:val="24"/>
                <w:lang w:eastAsia="lv-LV"/>
              </w:rPr>
              <w:t>izmaiņas, salīdzinot ar vidēja termiņa budžeta ietvaru 2019.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AC0B25" w:rsidRPr="00AC0B25" w:rsidRDefault="00AC0B25">
            <w:pPr>
              <w:spacing w:after="0" w:line="240" w:lineRule="auto"/>
              <w:jc w:val="center"/>
              <w:rPr>
                <w:rFonts w:ascii="Times New Roman" w:eastAsia="Times New Roman" w:hAnsi="Times New Roman" w:cs="Times New Roman"/>
                <w:iCs/>
                <w:sz w:val="24"/>
                <w:szCs w:val="24"/>
                <w:lang w:eastAsia="lv-LV"/>
              </w:rPr>
            </w:pPr>
            <w:r w:rsidRPr="00AC0B25">
              <w:rPr>
                <w:rFonts w:ascii="Times New Roman" w:eastAsia="Times New Roman" w:hAnsi="Times New Roman" w:cs="Times New Roman"/>
                <w:iCs/>
                <w:sz w:val="24"/>
                <w:szCs w:val="24"/>
                <w:lang w:eastAsia="lv-LV"/>
              </w:rPr>
              <w:t>saskaņā ar vidēja termiņa budžeta ietvaru</w:t>
            </w: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Pr="00AC0B25" w:rsidRDefault="00AC0B25" w:rsidP="00AC0B25">
            <w:pPr>
              <w:spacing w:after="0" w:line="240" w:lineRule="auto"/>
              <w:jc w:val="center"/>
              <w:rPr>
                <w:rFonts w:ascii="Times New Roman" w:eastAsia="Times New Roman" w:hAnsi="Times New Roman" w:cs="Times New Roman"/>
                <w:iCs/>
                <w:sz w:val="24"/>
                <w:szCs w:val="24"/>
                <w:lang w:eastAsia="lv-LV"/>
              </w:rPr>
            </w:pPr>
            <w:r w:rsidRPr="00AC0B25">
              <w:rPr>
                <w:rFonts w:ascii="Times New Roman" w:eastAsia="Times New Roman" w:hAnsi="Times New Roman" w:cs="Times New Roman"/>
                <w:iCs/>
                <w:sz w:val="24"/>
                <w:szCs w:val="24"/>
                <w:lang w:eastAsia="lv-LV"/>
              </w:rPr>
              <w:t>izmaiņas, salīdzinot ar vidēja termiņa budžeta ietvaru 2020. gadam</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Pr="00AC0B25" w:rsidRDefault="00AC0B25" w:rsidP="002A1A95">
            <w:pPr>
              <w:spacing w:after="0" w:line="240" w:lineRule="auto"/>
              <w:jc w:val="center"/>
              <w:rPr>
                <w:rFonts w:ascii="Times New Roman" w:eastAsia="Times New Roman" w:hAnsi="Times New Roman" w:cs="Times New Roman"/>
                <w:iCs/>
                <w:sz w:val="24"/>
                <w:szCs w:val="24"/>
                <w:lang w:eastAsia="lv-LV"/>
              </w:rPr>
            </w:pPr>
            <w:r w:rsidRPr="00AC0B25">
              <w:rPr>
                <w:rFonts w:ascii="Times New Roman" w:eastAsia="Times New Roman" w:hAnsi="Times New Roman" w:cs="Times New Roman"/>
                <w:iCs/>
                <w:sz w:val="24"/>
                <w:szCs w:val="24"/>
                <w:lang w:eastAsia="lv-LV"/>
              </w:rPr>
              <w:t>izmaiņas, salīdzinot ar vid</w:t>
            </w:r>
            <w:r w:rsidR="00525BD0">
              <w:rPr>
                <w:rFonts w:ascii="Times New Roman" w:eastAsia="Times New Roman" w:hAnsi="Times New Roman" w:cs="Times New Roman"/>
                <w:iCs/>
                <w:sz w:val="24"/>
                <w:szCs w:val="24"/>
                <w:lang w:eastAsia="lv-LV"/>
              </w:rPr>
              <w:t>ēja termiņa budžeta ietvaru 202</w:t>
            </w:r>
            <w:r w:rsidR="002A1A95">
              <w:rPr>
                <w:rFonts w:ascii="Times New Roman" w:eastAsia="Times New Roman" w:hAnsi="Times New Roman" w:cs="Times New Roman"/>
                <w:iCs/>
                <w:sz w:val="24"/>
                <w:szCs w:val="24"/>
                <w:lang w:eastAsia="lv-LV"/>
              </w:rPr>
              <w:t>0</w:t>
            </w:r>
            <w:r w:rsidRPr="00AC0B25">
              <w:rPr>
                <w:rFonts w:ascii="Times New Roman" w:eastAsia="Times New Roman" w:hAnsi="Times New Roman" w:cs="Times New Roman"/>
                <w:iCs/>
                <w:sz w:val="24"/>
                <w:szCs w:val="24"/>
                <w:lang w:eastAsia="lv-LV"/>
              </w:rPr>
              <w:t>.gadam</w:t>
            </w: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w:t>
            </w:r>
          </w:p>
        </w:tc>
        <w:tc>
          <w:tcPr>
            <w:tcW w:w="506"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4</w:t>
            </w:r>
          </w:p>
        </w:tc>
        <w:tc>
          <w:tcPr>
            <w:tcW w:w="589"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6</w:t>
            </w: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8F3CAD" w:rsidP="00AC0B25">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7</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8F3CAD" w:rsidP="00AC0B25">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8</w:t>
            </w:r>
          </w:p>
        </w:tc>
      </w:tr>
      <w:tr w:rsidR="008F3CAD" w:rsidRPr="006B12BA" w:rsidTr="00193D7D">
        <w:trPr>
          <w:trHeight w:val="643"/>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 Budžeta ieņēmumi</w:t>
            </w:r>
          </w:p>
        </w:tc>
        <w:tc>
          <w:tcPr>
            <w:tcW w:w="506"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23402E"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23402E"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23402E"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D10BD" w:rsidP="00666ADE">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23402E"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8D10BD" w:rsidP="00AC0B25">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8D10BD" w:rsidP="00AC0B25">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r>
      <w:tr w:rsidR="008F3CAD" w:rsidRPr="006B12BA" w:rsidTr="00193D7D">
        <w:trPr>
          <w:trHeight w:val="1467"/>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06"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23402E"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23402E"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23402E"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D10BD" w:rsidP="00666ADE">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23402E"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8D10BD" w:rsidP="00AC0B25">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8D10BD" w:rsidP="00AC0B25">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1.2. valsts speciālais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8F3CAD" w:rsidP="00AC0B25">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8F3CAD" w:rsidP="00AC0B25">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1.3. pašvaldību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8F3CAD" w:rsidP="00AC0B25">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8F3CAD" w:rsidP="00AC0B25">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 Budžeta izdevumi</w:t>
            </w:r>
          </w:p>
        </w:tc>
        <w:tc>
          <w:tcPr>
            <w:tcW w:w="506"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23402E"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23402E"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D10BD" w:rsidP="00666ADE">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8D10BD" w:rsidP="00AC0B25">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8D10BD" w:rsidP="00AC0B25">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2.1. valsts pamatbudžets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D10BD" w:rsidP="00666ADE">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8D10BD" w:rsidP="00AC0B25">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8D10BD" w:rsidP="00AC0B25">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lastRenderedPageBreak/>
              <w:t>2.2. valsts speciālais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7B3A2C" w:rsidRDefault="008F3CAD" w:rsidP="00666ADE">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8F3CAD" w:rsidP="00AC0B25">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8F3CAD" w:rsidP="00AC0B25">
            <w:pPr>
              <w:spacing w:after="0" w:line="240" w:lineRule="auto"/>
              <w:rPr>
                <w:rFonts w:ascii="Times New Roman" w:eastAsia="Times New Roman" w:hAnsi="Times New Roman" w:cs="Times New Roman"/>
                <w:iCs/>
                <w:sz w:val="25"/>
                <w:szCs w:val="25"/>
                <w:lang w:eastAsia="lv-LV"/>
              </w:rPr>
            </w:pPr>
            <w:r w:rsidRPr="007B3A2C">
              <w:rPr>
                <w:rFonts w:ascii="Times New Roman" w:eastAsia="Times New Roman" w:hAnsi="Times New Roman" w:cs="Times New Roman"/>
                <w:iCs/>
                <w:sz w:val="25"/>
                <w:szCs w:val="25"/>
                <w:lang w:eastAsia="lv-LV"/>
              </w:rPr>
              <w:t> 0</w:t>
            </w: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2.3. pašvaldību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w:t>
            </w:r>
            <w:r w:rsidR="008D10BD">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8D10BD" w:rsidP="00AC0B2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8D10BD" w:rsidP="00AC0B2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8F3CAD" w:rsidRPr="006B12BA" w:rsidTr="00193D7D">
        <w:trPr>
          <w:trHeight w:val="842"/>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 Finansiālā ietekme</w:t>
            </w:r>
          </w:p>
        </w:tc>
        <w:tc>
          <w:tcPr>
            <w:tcW w:w="506"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AC0B25" w:rsidRDefault="0023402E" w:rsidP="00AC0B2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23402E" w:rsidP="00666AD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7B3A2C" w:rsidP="00666AD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23402E" w:rsidP="00666AD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7B3A2C" w:rsidP="00666AD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7B3A2C" w:rsidP="00666AD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8F3CAD" w:rsidRPr="006B12BA" w:rsidTr="00193D7D">
        <w:trPr>
          <w:trHeight w:val="842"/>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3.1. valsts pamatbudžets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23402E" w:rsidP="00666AD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23402E" w:rsidP="00666AD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23402E" w:rsidP="00666AD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23402E" w:rsidP="00666AD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23402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23402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3.2. speciālais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8F3CAD">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8F3CAD">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3.3. pašvaldību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7B3A2C" w:rsidP="00666AD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7B3A2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7B3A2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06"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23402E" w:rsidP="00666AD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w:t>
            </w:r>
            <w:r w:rsidR="007B3A2C">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7B3A2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7B3A2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 Precizēta finansiālā ietekme</w:t>
            </w:r>
          </w:p>
        </w:tc>
        <w:tc>
          <w:tcPr>
            <w:tcW w:w="506" w:type="pct"/>
            <w:vMerge w:val="restar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X</w:t>
            </w:r>
          </w:p>
        </w:tc>
        <w:tc>
          <w:tcPr>
            <w:tcW w:w="589" w:type="pc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w:t>
            </w:r>
            <w:r w:rsidR="007B3A2C">
              <w:rPr>
                <w:rFonts w:ascii="Times New Roman" w:eastAsia="Times New Roman" w:hAnsi="Times New Roman" w:cs="Times New Roman"/>
                <w:iCs/>
                <w:sz w:val="28"/>
                <w:szCs w:val="28"/>
                <w:lang w:eastAsia="lv-LV"/>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X</w:t>
            </w: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7B3A2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7B3A2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5.1. valsts pamatbudžets</w:t>
            </w:r>
          </w:p>
        </w:tc>
        <w:tc>
          <w:tcPr>
            <w:tcW w:w="506" w:type="pct"/>
            <w:vMerge/>
            <w:tcBorders>
              <w:top w:val="outset" w:sz="6" w:space="0" w:color="auto"/>
              <w:left w:val="outset" w:sz="6" w:space="0" w:color="auto"/>
              <w:bottom w:val="outset" w:sz="6" w:space="0" w:color="auto"/>
              <w:right w:val="outset" w:sz="6" w:space="0" w:color="auto"/>
            </w:tcBorders>
            <w:vAlign w:val="center"/>
            <w:hideMark/>
          </w:tcPr>
          <w:p w:rsidR="00AC0B25" w:rsidRDefault="00AC0B25">
            <w:pPr>
              <w:spacing w:after="0" w:line="240" w:lineRule="auto"/>
              <w:rPr>
                <w:rFonts w:ascii="Times New Roman" w:eastAsia="Times New Roman" w:hAnsi="Times New Roman" w:cs="Times New Roman"/>
                <w:iCs/>
                <w:sz w:val="28"/>
                <w:szCs w:val="28"/>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AC0B25" w:rsidRDefault="008F3CAD">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C0B25" w:rsidRDefault="00AC0B25">
            <w:pPr>
              <w:spacing w:after="0" w:line="240" w:lineRule="auto"/>
              <w:rPr>
                <w:rFonts w:ascii="Times New Roman" w:eastAsia="Times New Roman" w:hAnsi="Times New Roman" w:cs="Times New Roman"/>
                <w:iCs/>
                <w:sz w:val="28"/>
                <w:szCs w:val="28"/>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AC0B25" w:rsidRDefault="008F3CAD">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C0B25" w:rsidRDefault="00AC0B25">
            <w:pPr>
              <w:spacing w:after="0" w:line="240" w:lineRule="auto"/>
              <w:rPr>
                <w:rFonts w:ascii="Times New Roman" w:eastAsia="Times New Roman" w:hAnsi="Times New Roman" w:cs="Times New Roman"/>
                <w:iCs/>
                <w:sz w:val="28"/>
                <w:szCs w:val="2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8F3CAD">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8F3CAD">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5.2. speciālais budžets</w:t>
            </w:r>
          </w:p>
        </w:tc>
        <w:tc>
          <w:tcPr>
            <w:tcW w:w="506" w:type="pct"/>
            <w:vMerge/>
            <w:tcBorders>
              <w:top w:val="outset" w:sz="6" w:space="0" w:color="auto"/>
              <w:left w:val="outset" w:sz="6" w:space="0" w:color="auto"/>
              <w:bottom w:val="outset" w:sz="6" w:space="0" w:color="auto"/>
              <w:right w:val="outset" w:sz="6" w:space="0" w:color="auto"/>
            </w:tcBorders>
            <w:vAlign w:val="center"/>
            <w:hideMark/>
          </w:tcPr>
          <w:p w:rsidR="00AC0B25" w:rsidRDefault="00AC0B25">
            <w:pPr>
              <w:spacing w:after="0" w:line="240" w:lineRule="auto"/>
              <w:rPr>
                <w:rFonts w:ascii="Times New Roman" w:eastAsia="Times New Roman" w:hAnsi="Times New Roman" w:cs="Times New Roman"/>
                <w:iCs/>
                <w:sz w:val="28"/>
                <w:szCs w:val="28"/>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AC0B25" w:rsidRDefault="008F3CAD">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C0B25" w:rsidRDefault="00AC0B25">
            <w:pPr>
              <w:spacing w:after="0" w:line="240" w:lineRule="auto"/>
              <w:rPr>
                <w:rFonts w:ascii="Times New Roman" w:eastAsia="Times New Roman" w:hAnsi="Times New Roman" w:cs="Times New Roman"/>
                <w:iCs/>
                <w:sz w:val="28"/>
                <w:szCs w:val="28"/>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AC0B25" w:rsidRDefault="008F3CAD">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C0B25" w:rsidRDefault="00AC0B25">
            <w:pPr>
              <w:spacing w:after="0" w:line="240" w:lineRule="auto"/>
              <w:rPr>
                <w:rFonts w:ascii="Times New Roman" w:eastAsia="Times New Roman" w:hAnsi="Times New Roman" w:cs="Times New Roman"/>
                <w:iCs/>
                <w:sz w:val="28"/>
                <w:szCs w:val="2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8F3CAD">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8F3CAD">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5.3. pašvaldību budžets</w:t>
            </w:r>
          </w:p>
        </w:tc>
        <w:tc>
          <w:tcPr>
            <w:tcW w:w="506" w:type="pct"/>
            <w:vMerge/>
            <w:tcBorders>
              <w:top w:val="outset" w:sz="6" w:space="0" w:color="auto"/>
              <w:left w:val="outset" w:sz="6" w:space="0" w:color="auto"/>
              <w:bottom w:val="outset" w:sz="6" w:space="0" w:color="auto"/>
              <w:right w:val="outset" w:sz="6" w:space="0" w:color="auto"/>
            </w:tcBorders>
            <w:vAlign w:val="center"/>
            <w:hideMark/>
          </w:tcPr>
          <w:p w:rsidR="00AC0B25" w:rsidRDefault="00AC0B25">
            <w:pPr>
              <w:spacing w:after="0" w:line="240" w:lineRule="auto"/>
              <w:rPr>
                <w:rFonts w:ascii="Times New Roman" w:eastAsia="Times New Roman" w:hAnsi="Times New Roman" w:cs="Times New Roman"/>
                <w:iCs/>
                <w:sz w:val="28"/>
                <w:szCs w:val="28"/>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AC0B25" w:rsidRDefault="008F3CAD">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C0B25" w:rsidRDefault="00AC0B25">
            <w:pPr>
              <w:spacing w:after="0" w:line="240" w:lineRule="auto"/>
              <w:rPr>
                <w:rFonts w:ascii="Times New Roman" w:eastAsia="Times New Roman" w:hAnsi="Times New Roman" w:cs="Times New Roman"/>
                <w:iCs/>
                <w:sz w:val="28"/>
                <w:szCs w:val="28"/>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AC0B25" w:rsidRDefault="008F3CAD">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w:t>
            </w:r>
            <w:r w:rsidR="007B3A2C">
              <w:rPr>
                <w:rFonts w:ascii="Times New Roman" w:eastAsia="Times New Roman" w:hAnsi="Times New Roman" w:cs="Times New Roman"/>
                <w:iCs/>
                <w:sz w:val="28"/>
                <w:szCs w:val="28"/>
                <w:lang w:eastAsia="lv-LV"/>
              </w:rPr>
              <w:t>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C0B25" w:rsidRDefault="00AC0B25">
            <w:pPr>
              <w:spacing w:after="0" w:line="240" w:lineRule="auto"/>
              <w:rPr>
                <w:rFonts w:ascii="Times New Roman" w:eastAsia="Times New Roman" w:hAnsi="Times New Roman" w:cs="Times New Roman"/>
                <w:iCs/>
                <w:sz w:val="28"/>
                <w:szCs w:val="2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AC0B25" w:rsidRDefault="007B3A2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AC0B25" w:rsidRDefault="007B3A2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3958" w:type="pct"/>
            <w:gridSpan w:val="7"/>
            <w:vMerge w:val="restart"/>
            <w:tcBorders>
              <w:top w:val="outset" w:sz="6" w:space="0" w:color="auto"/>
              <w:left w:val="outset" w:sz="6" w:space="0" w:color="auto"/>
              <w:bottom w:val="outset" w:sz="6" w:space="0" w:color="auto"/>
              <w:right w:val="outset" w:sz="6" w:space="0" w:color="auto"/>
            </w:tcBorders>
            <w:hideMark/>
          </w:tcPr>
          <w:p w:rsidR="00256DD7" w:rsidRPr="002A4147" w:rsidRDefault="00256DD7" w:rsidP="00666ADE">
            <w:pPr>
              <w:spacing w:after="0" w:line="240" w:lineRule="auto"/>
              <w:jc w:val="both"/>
              <w:rPr>
                <w:rFonts w:ascii="Times New Roman" w:hAnsi="Times New Roman" w:cs="Times New Roman"/>
                <w:sz w:val="28"/>
                <w:szCs w:val="28"/>
              </w:rPr>
            </w:pP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6.1. detalizēts ieņēmumu aprēķins</w:t>
            </w:r>
          </w:p>
        </w:tc>
        <w:tc>
          <w:tcPr>
            <w:tcW w:w="3958" w:type="pct"/>
            <w:gridSpan w:val="7"/>
            <w:vMerge/>
            <w:tcBorders>
              <w:top w:val="outset" w:sz="6" w:space="0" w:color="auto"/>
              <w:left w:val="outset" w:sz="6" w:space="0" w:color="auto"/>
              <w:bottom w:val="outset" w:sz="6" w:space="0" w:color="auto"/>
              <w:right w:val="outset" w:sz="6" w:space="0" w:color="auto"/>
            </w:tcBorders>
            <w:vAlign w:val="center"/>
            <w:hideMark/>
          </w:tcPr>
          <w:p w:rsidR="00AC0B25" w:rsidRDefault="00AC0B25">
            <w:pPr>
              <w:spacing w:after="0" w:line="240" w:lineRule="auto"/>
              <w:rPr>
                <w:rFonts w:ascii="Times New Roman" w:eastAsia="Times New Roman" w:hAnsi="Times New Roman" w:cs="Times New Roman"/>
                <w:iCs/>
                <w:sz w:val="28"/>
                <w:szCs w:val="28"/>
                <w:lang w:eastAsia="lv-LV"/>
              </w:rPr>
            </w:pP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6.2. detalizēts izdevumu aprēķins</w:t>
            </w:r>
          </w:p>
        </w:tc>
        <w:tc>
          <w:tcPr>
            <w:tcW w:w="3958" w:type="pct"/>
            <w:gridSpan w:val="7"/>
            <w:vMerge/>
            <w:tcBorders>
              <w:top w:val="outset" w:sz="6" w:space="0" w:color="auto"/>
              <w:left w:val="outset" w:sz="6" w:space="0" w:color="auto"/>
              <w:bottom w:val="outset" w:sz="6" w:space="0" w:color="auto"/>
              <w:right w:val="outset" w:sz="6" w:space="0" w:color="auto"/>
            </w:tcBorders>
            <w:vAlign w:val="center"/>
            <w:hideMark/>
          </w:tcPr>
          <w:p w:rsidR="00AC0B25" w:rsidRDefault="00AC0B25">
            <w:pPr>
              <w:spacing w:after="0" w:line="240" w:lineRule="auto"/>
              <w:rPr>
                <w:rFonts w:ascii="Times New Roman" w:eastAsia="Times New Roman" w:hAnsi="Times New Roman" w:cs="Times New Roman"/>
                <w:iCs/>
                <w:sz w:val="28"/>
                <w:szCs w:val="28"/>
                <w:lang w:eastAsia="lv-LV"/>
              </w:rPr>
            </w:pPr>
          </w:p>
        </w:tc>
      </w:tr>
      <w:tr w:rsidR="008F3CAD" w:rsidRPr="006B12BA"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7. Amata vietu skaita izmaiņas</w:t>
            </w:r>
          </w:p>
        </w:tc>
        <w:tc>
          <w:tcPr>
            <w:tcW w:w="3958" w:type="pct"/>
            <w:gridSpan w:val="7"/>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Projekts šo jomu neskar.</w:t>
            </w:r>
          </w:p>
        </w:tc>
      </w:tr>
      <w:tr w:rsidR="008F3CAD" w:rsidRPr="009270D1" w:rsidTr="00193D7D">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8F3CAD" w:rsidRPr="006B12BA" w:rsidRDefault="008F3CAD" w:rsidP="00666ADE">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8. Cita informācija</w:t>
            </w:r>
          </w:p>
        </w:tc>
        <w:tc>
          <w:tcPr>
            <w:tcW w:w="3958" w:type="pct"/>
            <w:gridSpan w:val="7"/>
            <w:tcBorders>
              <w:top w:val="outset" w:sz="6" w:space="0" w:color="auto"/>
              <w:left w:val="outset" w:sz="6" w:space="0" w:color="auto"/>
              <w:bottom w:val="outset" w:sz="6" w:space="0" w:color="auto"/>
              <w:right w:val="outset" w:sz="6" w:space="0" w:color="auto"/>
            </w:tcBorders>
            <w:hideMark/>
          </w:tcPr>
          <w:p w:rsidR="007E1132" w:rsidRDefault="007E1132" w:rsidP="00666ADE">
            <w:pPr>
              <w:spacing w:after="0" w:line="240" w:lineRule="auto"/>
              <w:ind w:firstLine="664"/>
              <w:jc w:val="both"/>
              <w:rPr>
                <w:rFonts w:ascii="Times New Roman" w:eastAsia="Times New Roman" w:hAnsi="Times New Roman" w:cs="Times New Roman"/>
                <w:iCs/>
                <w:sz w:val="28"/>
                <w:szCs w:val="28"/>
                <w:lang w:eastAsia="lv-LV"/>
              </w:rPr>
            </w:pPr>
            <w:r w:rsidRPr="003619DE">
              <w:rPr>
                <w:rFonts w:ascii="Times New Roman" w:eastAsia="Times New Roman" w:hAnsi="Times New Roman" w:cs="Times New Roman"/>
                <w:iCs/>
                <w:sz w:val="28"/>
                <w:szCs w:val="28"/>
                <w:lang w:eastAsia="lv-LV"/>
              </w:rPr>
              <w:t>Projekts paredz pārdalīt 5.6.1.SAM finansējumu (27 284 933 </w:t>
            </w:r>
            <w:r w:rsidRPr="003619DE">
              <w:rPr>
                <w:rFonts w:ascii="Times New Roman" w:eastAsia="Times New Roman" w:hAnsi="Times New Roman" w:cs="Times New Roman"/>
                <w:i/>
                <w:iCs/>
                <w:sz w:val="28"/>
                <w:szCs w:val="28"/>
                <w:lang w:eastAsia="lv-LV"/>
              </w:rPr>
              <w:t>euro</w:t>
            </w:r>
            <w:r w:rsidRPr="003619DE">
              <w:rPr>
                <w:rFonts w:ascii="Times New Roman" w:eastAsia="Times New Roman" w:hAnsi="Times New Roman" w:cs="Times New Roman"/>
                <w:iCs/>
                <w:sz w:val="28"/>
                <w:szCs w:val="28"/>
                <w:lang w:eastAsia="lv-LV"/>
              </w:rPr>
              <w:t>, tajā skaitā Eiropas Reģionālā</w:t>
            </w:r>
            <w:r>
              <w:rPr>
                <w:rFonts w:ascii="Times New Roman" w:eastAsia="Times New Roman" w:hAnsi="Times New Roman" w:cs="Times New Roman"/>
                <w:iCs/>
                <w:sz w:val="28"/>
                <w:szCs w:val="28"/>
                <w:lang w:eastAsia="lv-LV"/>
              </w:rPr>
              <w:t>s</w:t>
            </w:r>
            <w:r w:rsidRPr="003619DE">
              <w:rPr>
                <w:rFonts w:ascii="Times New Roman" w:eastAsia="Times New Roman" w:hAnsi="Times New Roman" w:cs="Times New Roman"/>
                <w:iCs/>
                <w:sz w:val="28"/>
                <w:szCs w:val="28"/>
                <w:lang w:eastAsia="lv-LV"/>
              </w:rPr>
              <w:t xml:space="preserve"> attīstības fonda finansējumu </w:t>
            </w:r>
            <w:r w:rsidRPr="003619DE">
              <w:rPr>
                <w:rFonts w:ascii="Times New Roman" w:hAnsi="Times New Roman" w:cs="Times New Roman"/>
                <w:sz w:val="28"/>
                <w:szCs w:val="28"/>
              </w:rPr>
              <w:t>23 192 193</w:t>
            </w:r>
            <w:r w:rsidRPr="003619DE">
              <w:rPr>
                <w:b/>
              </w:rPr>
              <w:t xml:space="preserve"> </w:t>
            </w:r>
            <w:r w:rsidRPr="003619DE">
              <w:rPr>
                <w:rFonts w:ascii="Times New Roman" w:eastAsia="Times New Roman" w:hAnsi="Times New Roman" w:cs="Times New Roman"/>
                <w:i/>
                <w:iCs/>
                <w:sz w:val="28"/>
                <w:szCs w:val="28"/>
                <w:lang w:eastAsia="lv-LV"/>
              </w:rPr>
              <w:t>euro</w:t>
            </w:r>
            <w:r w:rsidRPr="003619DE">
              <w:rPr>
                <w:rFonts w:ascii="Times New Roman" w:eastAsia="Times New Roman" w:hAnsi="Times New Roman" w:cs="Times New Roman"/>
                <w:iCs/>
                <w:sz w:val="28"/>
                <w:szCs w:val="28"/>
                <w:lang w:eastAsia="lv-LV"/>
              </w:rPr>
              <w:t xml:space="preserve"> un nacionālo publisko un privāto finansējumu 4 092 740 </w:t>
            </w:r>
            <w:r w:rsidRPr="003619DE">
              <w:rPr>
                <w:rFonts w:ascii="Times New Roman" w:eastAsia="Times New Roman" w:hAnsi="Times New Roman" w:cs="Times New Roman"/>
                <w:i/>
                <w:iCs/>
                <w:sz w:val="28"/>
                <w:szCs w:val="28"/>
                <w:lang w:eastAsia="lv-LV"/>
              </w:rPr>
              <w:t>euro</w:t>
            </w:r>
            <w:r w:rsidRPr="003619DE">
              <w:rPr>
                <w:rFonts w:ascii="Times New Roman" w:eastAsia="Times New Roman" w:hAnsi="Times New Roman" w:cs="Times New Roman"/>
                <w:iCs/>
                <w:sz w:val="28"/>
                <w:szCs w:val="28"/>
                <w:lang w:eastAsia="lv-LV"/>
              </w:rPr>
              <w:t xml:space="preserve">) un 5.6.2.SAM finansējumu (1 104 371 </w:t>
            </w:r>
            <w:r w:rsidRPr="003619DE">
              <w:rPr>
                <w:rFonts w:ascii="Times New Roman" w:eastAsia="Times New Roman" w:hAnsi="Times New Roman" w:cs="Times New Roman"/>
                <w:i/>
                <w:iCs/>
                <w:sz w:val="28"/>
                <w:szCs w:val="28"/>
                <w:lang w:eastAsia="lv-LV"/>
              </w:rPr>
              <w:t>euro</w:t>
            </w:r>
            <w:r w:rsidRPr="003619DE">
              <w:rPr>
                <w:rFonts w:ascii="Times New Roman" w:eastAsia="Times New Roman" w:hAnsi="Times New Roman" w:cs="Times New Roman"/>
                <w:iCs/>
                <w:sz w:val="28"/>
                <w:szCs w:val="28"/>
                <w:lang w:eastAsia="lv-LV"/>
              </w:rPr>
              <w:t xml:space="preserve">, tai skaitā Eiropas Reģionālās attīstības fonda finansējumu jeb virssaistību finansējumu 938 716 </w:t>
            </w:r>
            <w:r w:rsidRPr="003619DE">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 xml:space="preserve"> un nacionālo publisko </w:t>
            </w:r>
            <w:r w:rsidRPr="003619DE">
              <w:rPr>
                <w:rFonts w:ascii="Times New Roman" w:eastAsia="Times New Roman" w:hAnsi="Times New Roman" w:cs="Times New Roman"/>
                <w:iCs/>
                <w:sz w:val="28"/>
                <w:szCs w:val="28"/>
                <w:lang w:eastAsia="lv-LV"/>
              </w:rPr>
              <w:t xml:space="preserve">finansējums 165 655 </w:t>
            </w:r>
            <w:r w:rsidRPr="003619DE">
              <w:rPr>
                <w:rFonts w:ascii="Times New Roman" w:eastAsia="Times New Roman" w:hAnsi="Times New Roman" w:cs="Times New Roman"/>
                <w:i/>
                <w:iCs/>
                <w:sz w:val="28"/>
                <w:szCs w:val="28"/>
                <w:lang w:eastAsia="lv-LV"/>
              </w:rPr>
              <w:t>euro</w:t>
            </w:r>
            <w:r w:rsidRPr="003619DE">
              <w:rPr>
                <w:rFonts w:ascii="Times New Roman" w:eastAsia="Times New Roman" w:hAnsi="Times New Roman" w:cs="Times New Roman"/>
                <w:iCs/>
                <w:sz w:val="28"/>
                <w:szCs w:val="28"/>
                <w:lang w:eastAsia="lv-LV"/>
              </w:rPr>
              <w:t xml:space="preserve">) uz 5.5.1.SAM trešo kārtu. </w:t>
            </w:r>
          </w:p>
          <w:p w:rsidR="007E1132" w:rsidRDefault="007E1132" w:rsidP="00666ADE">
            <w:pPr>
              <w:spacing w:after="0" w:line="240" w:lineRule="auto"/>
              <w:ind w:firstLine="664"/>
              <w:jc w:val="both"/>
              <w:rPr>
                <w:rFonts w:ascii="Times New Roman" w:eastAsia="Times New Roman" w:hAnsi="Times New Roman" w:cs="Times New Roman"/>
                <w:i/>
                <w:iCs/>
                <w:sz w:val="28"/>
                <w:szCs w:val="28"/>
                <w:lang w:eastAsia="lv-LV"/>
              </w:rPr>
            </w:pPr>
            <w:r>
              <w:rPr>
                <w:rFonts w:ascii="Times New Roman" w:eastAsia="Times New Roman" w:hAnsi="Times New Roman" w:cs="Times New Roman"/>
                <w:iCs/>
                <w:sz w:val="28"/>
                <w:szCs w:val="28"/>
                <w:lang w:eastAsia="lv-LV"/>
              </w:rPr>
              <w:t xml:space="preserve">Projekts paredz </w:t>
            </w:r>
            <w:r w:rsidRPr="003619DE">
              <w:rPr>
                <w:rFonts w:ascii="Times New Roman" w:eastAsia="Times New Roman" w:hAnsi="Times New Roman" w:cs="Times New Roman"/>
                <w:iCs/>
                <w:sz w:val="28"/>
                <w:szCs w:val="28"/>
                <w:lang w:eastAsia="lv-LV"/>
              </w:rPr>
              <w:t>5.5.1.SAM trešās at</w:t>
            </w:r>
            <w:r>
              <w:rPr>
                <w:rFonts w:ascii="Times New Roman" w:eastAsia="Times New Roman" w:hAnsi="Times New Roman" w:cs="Times New Roman"/>
                <w:iCs/>
                <w:sz w:val="28"/>
                <w:szCs w:val="28"/>
                <w:lang w:eastAsia="lv-LV"/>
              </w:rPr>
              <w:t>lases kārtas īstenošanai kopējo pieejamo finansējumu palielināt</w:t>
            </w:r>
            <w:r w:rsidRPr="003619DE">
              <w:rPr>
                <w:rFonts w:ascii="Times New Roman" w:eastAsia="Times New Roman" w:hAnsi="Times New Roman" w:cs="Times New Roman"/>
                <w:iCs/>
                <w:sz w:val="28"/>
                <w:szCs w:val="28"/>
                <w:lang w:eastAsia="lv-LV"/>
              </w:rPr>
              <w:t xml:space="preserve"> par 28 389 304 </w:t>
            </w:r>
            <w:r w:rsidRPr="003619DE">
              <w:rPr>
                <w:rFonts w:ascii="Times New Roman" w:eastAsia="Times New Roman" w:hAnsi="Times New Roman" w:cs="Times New Roman"/>
                <w:i/>
                <w:iCs/>
                <w:sz w:val="28"/>
                <w:szCs w:val="28"/>
                <w:lang w:eastAsia="lv-LV"/>
              </w:rPr>
              <w:t>eur</w:t>
            </w:r>
            <w:r>
              <w:rPr>
                <w:rFonts w:ascii="Times New Roman" w:eastAsia="Times New Roman" w:hAnsi="Times New Roman" w:cs="Times New Roman"/>
                <w:i/>
                <w:iCs/>
                <w:sz w:val="28"/>
                <w:szCs w:val="28"/>
                <w:lang w:eastAsia="lv-LV"/>
              </w:rPr>
              <w:t>o.</w:t>
            </w:r>
          </w:p>
          <w:p w:rsidR="007E1132" w:rsidRPr="003619DE" w:rsidRDefault="007E1132" w:rsidP="00666ADE">
            <w:pPr>
              <w:spacing w:after="0" w:line="240" w:lineRule="auto"/>
              <w:ind w:firstLine="664"/>
              <w:jc w:val="both"/>
              <w:rPr>
                <w:rFonts w:ascii="Times New Roman" w:eastAsia="Times New Roman" w:hAnsi="Times New Roman" w:cs="Times New Roman"/>
                <w:iCs/>
                <w:sz w:val="28"/>
                <w:szCs w:val="28"/>
                <w:lang w:eastAsia="lv-LV"/>
              </w:rPr>
            </w:pPr>
            <w:r w:rsidRPr="003619DE">
              <w:rPr>
                <w:rFonts w:ascii="Times New Roman" w:eastAsia="Times New Roman" w:hAnsi="Times New Roman" w:cs="Times New Roman"/>
                <w:iCs/>
                <w:sz w:val="28"/>
                <w:szCs w:val="28"/>
                <w:lang w:eastAsia="lv-LV"/>
              </w:rPr>
              <w:t xml:space="preserve">Ņemot vērā to, ka 5.6.1.SAM ietvaros noteikta snieguma rezerve, Projekts paredz, ka daļa </w:t>
            </w:r>
            <w:r>
              <w:rPr>
                <w:rFonts w:ascii="Times New Roman" w:eastAsia="Times New Roman" w:hAnsi="Times New Roman" w:cs="Times New Roman"/>
                <w:iCs/>
                <w:sz w:val="28"/>
                <w:szCs w:val="28"/>
                <w:lang w:eastAsia="lv-LV"/>
              </w:rPr>
              <w:t xml:space="preserve">no </w:t>
            </w:r>
            <w:r w:rsidRPr="003619DE">
              <w:rPr>
                <w:rFonts w:ascii="Times New Roman" w:eastAsia="Times New Roman" w:hAnsi="Times New Roman" w:cs="Times New Roman"/>
                <w:iCs/>
                <w:sz w:val="28"/>
                <w:szCs w:val="28"/>
                <w:lang w:eastAsia="lv-LV"/>
              </w:rPr>
              <w:t xml:space="preserve">5.6.1.SAM </w:t>
            </w:r>
            <w:r>
              <w:rPr>
                <w:rFonts w:ascii="Times New Roman" w:eastAsia="Times New Roman" w:hAnsi="Times New Roman" w:cs="Times New Roman"/>
                <w:iCs/>
                <w:sz w:val="28"/>
                <w:szCs w:val="28"/>
                <w:lang w:eastAsia="lv-LV"/>
              </w:rPr>
              <w:t xml:space="preserve">pārdalāmā </w:t>
            </w:r>
            <w:r w:rsidRPr="003619DE">
              <w:rPr>
                <w:rFonts w:ascii="Times New Roman" w:eastAsia="Times New Roman" w:hAnsi="Times New Roman" w:cs="Times New Roman"/>
                <w:iCs/>
                <w:sz w:val="28"/>
                <w:szCs w:val="28"/>
                <w:lang w:eastAsia="lv-LV"/>
              </w:rPr>
              <w:t>finansējuma būs pieejama pēc 2018.gada 31.decembra, attiecīgi, Projekts paredz, ka līdz 2018.gada 31.decembrim ir pieejams 5.6.1.SAM kopējais attiecināmais finansējums ne vairāk kā 24 400 834 </w:t>
            </w:r>
            <w:r w:rsidRPr="003619DE">
              <w:rPr>
                <w:rFonts w:ascii="Times New Roman" w:eastAsia="Times New Roman" w:hAnsi="Times New Roman" w:cs="Times New Roman"/>
                <w:i/>
                <w:iCs/>
                <w:sz w:val="28"/>
                <w:szCs w:val="28"/>
                <w:lang w:eastAsia="lv-LV"/>
              </w:rPr>
              <w:t>euro</w:t>
            </w:r>
            <w:r w:rsidRPr="003619DE">
              <w:rPr>
                <w:rFonts w:ascii="Times New Roman" w:eastAsia="Times New Roman" w:hAnsi="Times New Roman" w:cs="Times New Roman"/>
                <w:iCs/>
                <w:sz w:val="28"/>
                <w:szCs w:val="28"/>
                <w:lang w:eastAsia="lv-LV"/>
              </w:rPr>
              <w:t>, tajā skaitā Eiropas Reģionālā</w:t>
            </w:r>
            <w:r>
              <w:rPr>
                <w:rFonts w:ascii="Times New Roman" w:eastAsia="Times New Roman" w:hAnsi="Times New Roman" w:cs="Times New Roman"/>
                <w:iCs/>
                <w:sz w:val="28"/>
                <w:szCs w:val="28"/>
                <w:lang w:eastAsia="lv-LV"/>
              </w:rPr>
              <w:t>s attīstības fonda finansējums</w:t>
            </w:r>
            <w:r w:rsidRPr="003619DE">
              <w:rPr>
                <w:rFonts w:ascii="Times New Roman" w:eastAsia="Times New Roman" w:hAnsi="Times New Roman" w:cs="Times New Roman"/>
                <w:iCs/>
                <w:sz w:val="28"/>
                <w:szCs w:val="28"/>
                <w:lang w:eastAsia="lv-LV"/>
              </w:rPr>
              <w:t xml:space="preserve"> </w:t>
            </w:r>
            <w:r w:rsidRPr="003619DE">
              <w:rPr>
                <w:rFonts w:ascii="Times New Roman" w:hAnsi="Times New Roman" w:cs="Times New Roman"/>
                <w:sz w:val="28"/>
                <w:szCs w:val="28"/>
              </w:rPr>
              <w:t>20 740 709</w:t>
            </w:r>
            <w:r w:rsidRPr="003619DE">
              <w:rPr>
                <w:b/>
              </w:rPr>
              <w:t xml:space="preserve"> </w:t>
            </w:r>
            <w:r w:rsidRPr="003619DE">
              <w:rPr>
                <w:rFonts w:ascii="Times New Roman" w:eastAsia="Times New Roman" w:hAnsi="Times New Roman" w:cs="Times New Roman"/>
                <w:i/>
                <w:iCs/>
                <w:sz w:val="28"/>
                <w:szCs w:val="28"/>
                <w:lang w:eastAsia="lv-LV"/>
              </w:rPr>
              <w:t>euro</w:t>
            </w:r>
            <w:r w:rsidRPr="003619DE">
              <w:rPr>
                <w:rFonts w:ascii="Times New Roman" w:eastAsia="Times New Roman" w:hAnsi="Times New Roman" w:cs="Times New Roman"/>
                <w:iCs/>
                <w:sz w:val="28"/>
                <w:szCs w:val="28"/>
                <w:lang w:eastAsia="lv-LV"/>
              </w:rPr>
              <w:t xml:space="preserve"> un nacionālais finansējums 3 660 125 </w:t>
            </w:r>
            <w:r w:rsidRPr="003619DE">
              <w:rPr>
                <w:rFonts w:ascii="Times New Roman" w:eastAsia="Times New Roman" w:hAnsi="Times New Roman" w:cs="Times New Roman"/>
                <w:i/>
                <w:iCs/>
                <w:sz w:val="28"/>
                <w:szCs w:val="28"/>
                <w:lang w:eastAsia="lv-LV"/>
              </w:rPr>
              <w:t>euro</w:t>
            </w:r>
            <w:r w:rsidRPr="003619DE">
              <w:rPr>
                <w:rFonts w:ascii="Times New Roman" w:eastAsia="Times New Roman" w:hAnsi="Times New Roman" w:cs="Times New Roman"/>
                <w:iCs/>
                <w:sz w:val="28"/>
                <w:szCs w:val="28"/>
                <w:lang w:eastAsia="lv-LV"/>
              </w:rPr>
              <w:t>.</w:t>
            </w:r>
          </w:p>
          <w:p w:rsidR="007E1132" w:rsidRPr="003619DE" w:rsidRDefault="007E1132" w:rsidP="00193D7D">
            <w:pPr>
              <w:spacing w:after="0" w:line="240" w:lineRule="auto"/>
              <w:ind w:firstLine="664"/>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Pavisam</w:t>
            </w:r>
            <w:r w:rsidRPr="003619DE">
              <w:rPr>
                <w:rFonts w:ascii="Times New Roman" w:eastAsia="Times New Roman" w:hAnsi="Times New Roman" w:cs="Times New Roman"/>
                <w:iCs/>
                <w:sz w:val="28"/>
                <w:szCs w:val="28"/>
                <w:lang w:eastAsia="lv-LV"/>
              </w:rPr>
              <w:t xml:space="preserve"> 5.5.1.SAM </w:t>
            </w:r>
            <w:r w:rsidRPr="00CC40B6">
              <w:rPr>
                <w:rFonts w:ascii="Times New Roman" w:eastAsia="Times New Roman" w:hAnsi="Times New Roman"/>
                <w:sz w:val="28"/>
                <w:szCs w:val="28"/>
                <w:lang w:eastAsia="lv-LV"/>
              </w:rPr>
              <w:t>trešā</w:t>
            </w:r>
            <w:r>
              <w:rPr>
                <w:rFonts w:ascii="Times New Roman" w:eastAsia="Times New Roman" w:hAnsi="Times New Roman"/>
                <w:sz w:val="28"/>
                <w:szCs w:val="28"/>
                <w:lang w:eastAsia="lv-LV"/>
              </w:rPr>
              <w:t>s</w:t>
            </w:r>
            <w:r w:rsidRPr="00CC40B6">
              <w:rPr>
                <w:rFonts w:ascii="Times New Roman" w:eastAsia="Times New Roman" w:hAnsi="Times New Roman"/>
                <w:sz w:val="28"/>
                <w:szCs w:val="28"/>
                <w:lang w:eastAsia="lv-LV"/>
              </w:rPr>
              <w:t xml:space="preserve"> atlases kārta</w:t>
            </w:r>
            <w:r>
              <w:rPr>
                <w:rFonts w:ascii="Times New Roman" w:eastAsia="Times New Roman" w:hAnsi="Times New Roman"/>
                <w:sz w:val="28"/>
                <w:szCs w:val="28"/>
                <w:lang w:eastAsia="lv-LV"/>
              </w:rPr>
              <w:t>s</w:t>
            </w:r>
            <w:r w:rsidRPr="00C87478">
              <w:rPr>
                <w:rFonts w:ascii="Times New Roman" w:eastAsia="Times New Roman" w:hAnsi="Times New Roman"/>
                <w:sz w:val="28"/>
                <w:szCs w:val="28"/>
                <w:lang w:eastAsia="lv-LV"/>
              </w:rPr>
              <w:t xml:space="preserve"> </w:t>
            </w:r>
            <w:r w:rsidRPr="003619DE">
              <w:rPr>
                <w:rFonts w:ascii="Times New Roman" w:eastAsia="Times New Roman" w:hAnsi="Times New Roman" w:cs="Times New Roman"/>
                <w:iCs/>
                <w:sz w:val="28"/>
                <w:szCs w:val="28"/>
                <w:lang w:eastAsia="lv-LV"/>
              </w:rPr>
              <w:t xml:space="preserve">ietvaros līdz 2018.gada 31.decembrim pieejamais kopējais attiecināmais finansējums ir ne mazāk kā 54 822 283 </w:t>
            </w:r>
            <w:r w:rsidRPr="003619DE">
              <w:rPr>
                <w:rFonts w:ascii="Times New Roman" w:eastAsia="Times New Roman" w:hAnsi="Times New Roman" w:cs="Times New Roman"/>
                <w:i/>
                <w:iCs/>
                <w:sz w:val="28"/>
                <w:szCs w:val="28"/>
                <w:lang w:eastAsia="lv-LV"/>
              </w:rPr>
              <w:t>euro</w:t>
            </w:r>
            <w:r w:rsidRPr="003619DE">
              <w:rPr>
                <w:rFonts w:ascii="Times New Roman" w:eastAsia="Times New Roman" w:hAnsi="Times New Roman" w:cs="Times New Roman"/>
                <w:iCs/>
                <w:sz w:val="28"/>
                <w:szCs w:val="28"/>
                <w:lang w:eastAsia="lv-LV"/>
              </w:rPr>
              <w:t>, tai skaitā Eiropas Reģionālās attīstības fonda finansējums – ne vairāk kā 46</w:t>
            </w:r>
            <w:r w:rsidR="00A748F1">
              <w:rPr>
                <w:rFonts w:ascii="Times New Roman" w:eastAsia="Times New Roman" w:hAnsi="Times New Roman" w:cs="Times New Roman"/>
                <w:iCs/>
                <w:sz w:val="28"/>
                <w:szCs w:val="28"/>
                <w:lang w:eastAsia="lv-LV"/>
              </w:rPr>
              <w:t> </w:t>
            </w:r>
            <w:r w:rsidRPr="003619DE">
              <w:rPr>
                <w:rFonts w:ascii="Times New Roman" w:eastAsia="Times New Roman" w:hAnsi="Times New Roman" w:cs="Times New Roman"/>
                <w:iCs/>
                <w:sz w:val="28"/>
                <w:szCs w:val="28"/>
                <w:lang w:eastAsia="lv-LV"/>
              </w:rPr>
              <w:t>598</w:t>
            </w:r>
            <w:r w:rsidR="00A748F1">
              <w:rPr>
                <w:rFonts w:ascii="Times New Roman" w:eastAsia="Times New Roman" w:hAnsi="Times New Roman" w:cs="Times New Roman"/>
                <w:iCs/>
                <w:sz w:val="28"/>
                <w:szCs w:val="28"/>
                <w:lang w:eastAsia="lv-LV"/>
              </w:rPr>
              <w:t> </w:t>
            </w:r>
            <w:r w:rsidRPr="003619DE">
              <w:rPr>
                <w:rFonts w:ascii="Times New Roman" w:eastAsia="Times New Roman" w:hAnsi="Times New Roman" w:cs="Times New Roman"/>
                <w:iCs/>
                <w:sz w:val="28"/>
                <w:szCs w:val="28"/>
                <w:lang w:eastAsia="lv-LV"/>
              </w:rPr>
              <w:t xml:space="preserve">941 </w:t>
            </w:r>
            <w:r w:rsidRPr="003619DE">
              <w:rPr>
                <w:rFonts w:ascii="Times New Roman" w:eastAsia="Times New Roman" w:hAnsi="Times New Roman" w:cs="Times New Roman"/>
                <w:i/>
                <w:iCs/>
                <w:sz w:val="28"/>
                <w:szCs w:val="28"/>
                <w:lang w:eastAsia="lv-LV"/>
              </w:rPr>
              <w:t>euro</w:t>
            </w:r>
            <w:r w:rsidRPr="003619DE">
              <w:rPr>
                <w:rFonts w:ascii="Times New Roman" w:eastAsia="Times New Roman" w:hAnsi="Times New Roman" w:cs="Times New Roman"/>
                <w:iCs/>
                <w:sz w:val="28"/>
                <w:szCs w:val="28"/>
                <w:lang w:eastAsia="lv-LV"/>
              </w:rPr>
              <w:t xml:space="preserve"> (tostarp Eiropas Reģionālās attīstības fonda finansējums 20 740 709 </w:t>
            </w:r>
            <w:r w:rsidRPr="003619DE">
              <w:rPr>
                <w:rFonts w:ascii="Times New Roman" w:eastAsia="Times New Roman" w:hAnsi="Times New Roman" w:cs="Times New Roman"/>
                <w:i/>
                <w:iCs/>
                <w:sz w:val="28"/>
                <w:szCs w:val="28"/>
                <w:lang w:eastAsia="lv-LV"/>
              </w:rPr>
              <w:t>euro</w:t>
            </w:r>
            <w:r w:rsidRPr="003619DE">
              <w:rPr>
                <w:rFonts w:ascii="Times New Roman" w:eastAsia="Times New Roman" w:hAnsi="Times New Roman" w:cs="Times New Roman"/>
                <w:iCs/>
                <w:sz w:val="28"/>
                <w:szCs w:val="28"/>
                <w:lang w:eastAsia="lv-LV"/>
              </w:rPr>
              <w:t xml:space="preserve"> un virssaistību finansējums –25 858 232 </w:t>
            </w:r>
            <w:r w:rsidRPr="003619DE">
              <w:rPr>
                <w:rFonts w:ascii="Times New Roman" w:eastAsia="Times New Roman" w:hAnsi="Times New Roman" w:cs="Times New Roman"/>
                <w:i/>
                <w:iCs/>
                <w:sz w:val="28"/>
                <w:szCs w:val="28"/>
                <w:lang w:eastAsia="lv-LV"/>
              </w:rPr>
              <w:t>euro</w:t>
            </w:r>
            <w:r w:rsidRPr="003619DE">
              <w:rPr>
                <w:rFonts w:ascii="Times New Roman" w:eastAsia="Times New Roman" w:hAnsi="Times New Roman" w:cs="Times New Roman"/>
                <w:iCs/>
                <w:sz w:val="28"/>
                <w:szCs w:val="28"/>
                <w:lang w:eastAsia="lv-LV"/>
              </w:rPr>
              <w:t>) un nacionālais finansējums (valsts budžeta finansējums, tai skaitā valsts budžeta dotācija pašvaldībai, pašvaldības finansējums un privātais finansējums) – 8 223</w:t>
            </w:r>
            <w:r w:rsidR="00A748F1">
              <w:rPr>
                <w:rFonts w:ascii="Times New Roman" w:eastAsia="Times New Roman" w:hAnsi="Times New Roman" w:cs="Times New Roman"/>
                <w:iCs/>
                <w:sz w:val="28"/>
                <w:szCs w:val="28"/>
                <w:lang w:eastAsia="lv-LV"/>
              </w:rPr>
              <w:t> </w:t>
            </w:r>
            <w:r w:rsidRPr="003619DE">
              <w:rPr>
                <w:rFonts w:ascii="Times New Roman" w:eastAsia="Times New Roman" w:hAnsi="Times New Roman" w:cs="Times New Roman"/>
                <w:iCs/>
                <w:sz w:val="28"/>
                <w:szCs w:val="28"/>
                <w:lang w:eastAsia="lv-LV"/>
              </w:rPr>
              <w:t>342</w:t>
            </w:r>
            <w:r w:rsidR="00A748F1">
              <w:rPr>
                <w:rFonts w:ascii="Times New Roman" w:eastAsia="Times New Roman" w:hAnsi="Times New Roman" w:cs="Times New Roman"/>
                <w:iCs/>
                <w:sz w:val="28"/>
                <w:szCs w:val="28"/>
                <w:lang w:eastAsia="lv-LV"/>
              </w:rPr>
              <w:t> </w:t>
            </w:r>
            <w:r w:rsidRPr="003619DE">
              <w:rPr>
                <w:rFonts w:ascii="Times New Roman" w:eastAsia="Times New Roman" w:hAnsi="Times New Roman" w:cs="Times New Roman"/>
                <w:i/>
                <w:iCs/>
                <w:sz w:val="28"/>
                <w:szCs w:val="28"/>
                <w:lang w:eastAsia="lv-LV"/>
              </w:rPr>
              <w:t>euro.</w:t>
            </w:r>
          </w:p>
          <w:p w:rsidR="007E1132" w:rsidRPr="003619DE" w:rsidRDefault="007E1132" w:rsidP="00193D7D">
            <w:pPr>
              <w:spacing w:after="0" w:line="240" w:lineRule="auto"/>
              <w:ind w:firstLine="664"/>
              <w:jc w:val="both"/>
              <w:rPr>
                <w:rFonts w:ascii="Times New Roman" w:eastAsia="Times New Roman" w:hAnsi="Times New Roman" w:cs="Times New Roman"/>
                <w:iCs/>
                <w:sz w:val="28"/>
                <w:szCs w:val="28"/>
                <w:lang w:eastAsia="lv-LV"/>
              </w:rPr>
            </w:pPr>
            <w:r w:rsidRPr="007E1132">
              <w:rPr>
                <w:rFonts w:ascii="Times New Roman" w:eastAsia="Times New Roman" w:hAnsi="Times New Roman" w:cs="Times New Roman"/>
                <w:iCs/>
                <w:sz w:val="28"/>
                <w:szCs w:val="28"/>
                <w:lang w:eastAsia="lv-LV"/>
              </w:rPr>
              <w:t>Pieņemot, ka projektu iesniegumu atlases izsludināšanas sākumā ir nepieciešams laiks, lai veiktu iepirkumus un veiktu citus sagatavošanās darbus</w:t>
            </w:r>
            <w:r>
              <w:rPr>
                <w:rFonts w:ascii="Times New Roman" w:eastAsia="Times New Roman" w:hAnsi="Times New Roman" w:cs="Times New Roman"/>
                <w:iCs/>
                <w:sz w:val="28"/>
                <w:szCs w:val="28"/>
                <w:lang w:eastAsia="lv-LV"/>
              </w:rPr>
              <w:t>, paredzamais finansējuma apjoms pa gadiem</w:t>
            </w:r>
            <w:r w:rsidRPr="003619DE">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proporcionāli plānojams : </w:t>
            </w:r>
            <w:r w:rsidRPr="003619DE">
              <w:rPr>
                <w:rFonts w:ascii="Times New Roman" w:eastAsia="Times New Roman" w:hAnsi="Times New Roman" w:cs="Times New Roman"/>
                <w:iCs/>
                <w:sz w:val="28"/>
                <w:szCs w:val="28"/>
                <w:lang w:eastAsia="lv-LV"/>
              </w:rPr>
              <w:t>2019</w:t>
            </w:r>
            <w:r>
              <w:rPr>
                <w:rFonts w:ascii="Times New Roman" w:eastAsia="Times New Roman" w:hAnsi="Times New Roman" w:cs="Times New Roman"/>
                <w:iCs/>
                <w:sz w:val="28"/>
                <w:szCs w:val="28"/>
                <w:lang w:eastAsia="lv-LV"/>
              </w:rPr>
              <w:t>.gadā – 20%</w:t>
            </w:r>
            <w:r w:rsidRPr="003619DE">
              <w:rPr>
                <w:rFonts w:ascii="Times New Roman" w:eastAsia="Times New Roman" w:hAnsi="Times New Roman" w:cs="Times New Roman"/>
                <w:iCs/>
                <w:sz w:val="28"/>
                <w:szCs w:val="28"/>
                <w:lang w:eastAsia="lv-LV"/>
              </w:rPr>
              <w:t>, 2020.</w:t>
            </w:r>
            <w:r>
              <w:rPr>
                <w:rFonts w:ascii="Times New Roman" w:eastAsia="Times New Roman" w:hAnsi="Times New Roman" w:cs="Times New Roman"/>
                <w:iCs/>
                <w:sz w:val="28"/>
                <w:szCs w:val="28"/>
                <w:lang w:eastAsia="lv-LV"/>
              </w:rPr>
              <w:t>gadā – 40% un 2021.gadā – 40%</w:t>
            </w:r>
            <w:r w:rsidRPr="003619DE">
              <w:rPr>
                <w:rFonts w:ascii="Times New Roman" w:eastAsia="Times New Roman" w:hAnsi="Times New Roman" w:cs="Times New Roman"/>
                <w:iCs/>
                <w:sz w:val="28"/>
                <w:szCs w:val="28"/>
                <w:lang w:eastAsia="lv-LV"/>
              </w:rPr>
              <w:t>. Finansējuma sadalījums pa gadiem ir norādīts indikatīvi.</w:t>
            </w:r>
          </w:p>
          <w:p w:rsidR="00AC0B25" w:rsidRDefault="007E1132" w:rsidP="00AC0B25">
            <w:pPr>
              <w:spacing w:after="0" w:line="240" w:lineRule="auto"/>
              <w:ind w:firstLine="664"/>
              <w:jc w:val="both"/>
              <w:rPr>
                <w:rFonts w:ascii="Times New Roman" w:eastAsia="Times New Roman" w:hAnsi="Times New Roman" w:cs="Times New Roman"/>
                <w:iCs/>
                <w:sz w:val="28"/>
                <w:szCs w:val="28"/>
                <w:lang w:eastAsia="lv-LV"/>
              </w:rPr>
            </w:pPr>
            <w:r w:rsidRPr="003619DE">
              <w:rPr>
                <w:rFonts w:ascii="Times New Roman" w:eastAsia="Times New Roman" w:hAnsi="Times New Roman" w:cs="Times New Roman"/>
                <w:iCs/>
                <w:sz w:val="28"/>
                <w:szCs w:val="28"/>
                <w:lang w:eastAsia="lv-LV"/>
              </w:rPr>
              <w:t>Ņemot vērā to, ka Projekts paredz Eiropas Reģionālās attīstības fonda, tai skaitā virssaistību finansējuma, un nacionālā finansējuma pārdali no 5.6.1.SAM un 5.6.2.SAM uz 5.5.1.SAM, Projektam ir neitrāla ietekme uz valsts budžetu.</w:t>
            </w:r>
          </w:p>
        </w:tc>
      </w:tr>
    </w:tbl>
    <w:p w:rsidR="008F3CAD" w:rsidRDefault="008F3CAD" w:rsidP="00666AD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1"/>
        <w:gridCol w:w="3264"/>
        <w:gridCol w:w="5316"/>
      </w:tblGrid>
      <w:tr w:rsidR="00783FF7" w:rsidRPr="007B55E0" w:rsidTr="00783FF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3FF7" w:rsidRPr="007B55E0" w:rsidRDefault="00783FF7" w:rsidP="00666ADE">
            <w:pPr>
              <w:spacing w:after="0" w:line="240" w:lineRule="auto"/>
              <w:jc w:val="center"/>
              <w:rPr>
                <w:rFonts w:ascii="Times New Roman" w:eastAsia="Times New Roman" w:hAnsi="Times New Roman" w:cs="Times New Roman"/>
                <w:b/>
                <w:bCs/>
                <w:iCs/>
                <w:sz w:val="28"/>
                <w:szCs w:val="28"/>
                <w:lang w:eastAsia="lv-LV"/>
              </w:rPr>
            </w:pPr>
            <w:r w:rsidRPr="007B55E0">
              <w:rPr>
                <w:rFonts w:ascii="Times New Roman" w:eastAsia="Times New Roman" w:hAnsi="Times New Roman" w:cs="Times New Roman"/>
                <w:b/>
                <w:bCs/>
                <w:iCs/>
                <w:sz w:val="28"/>
                <w:szCs w:val="28"/>
                <w:lang w:eastAsia="lv-LV"/>
              </w:rPr>
              <w:t xml:space="preserve">IV. </w:t>
            </w:r>
            <w:r w:rsidR="00B02B23" w:rsidRPr="00B02B23">
              <w:rPr>
                <w:rFonts w:ascii="Times New Roman" w:eastAsia="Times New Roman" w:hAnsi="Times New Roman" w:cs="Times New Roman"/>
                <w:b/>
                <w:bCs/>
                <w:iCs/>
                <w:sz w:val="28"/>
                <w:szCs w:val="28"/>
                <w:lang w:eastAsia="lv-LV"/>
              </w:rPr>
              <w:t>Tiesību akta projekta ietekme uz spēkā esošo tiesību normu sistēmu</w:t>
            </w:r>
          </w:p>
        </w:tc>
      </w:tr>
      <w:tr w:rsidR="00783FF7" w:rsidRPr="007B55E0" w:rsidTr="00193D7D">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783FF7" w:rsidRPr="007B55E0" w:rsidRDefault="00783FF7" w:rsidP="00666ADE">
            <w:pPr>
              <w:spacing w:after="0" w:line="240" w:lineRule="auto"/>
              <w:jc w:val="center"/>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1.</w:t>
            </w:r>
          </w:p>
        </w:tc>
        <w:tc>
          <w:tcPr>
            <w:tcW w:w="1754" w:type="pct"/>
            <w:tcBorders>
              <w:top w:val="outset" w:sz="6" w:space="0" w:color="auto"/>
              <w:left w:val="outset" w:sz="6" w:space="0" w:color="auto"/>
              <w:bottom w:val="outset" w:sz="6" w:space="0" w:color="auto"/>
              <w:right w:val="outset" w:sz="6" w:space="0" w:color="auto"/>
            </w:tcBorders>
          </w:tcPr>
          <w:p w:rsidR="00783FF7" w:rsidRPr="007B55E0" w:rsidRDefault="00B02B23" w:rsidP="00666ADE">
            <w:pPr>
              <w:spacing w:after="0" w:line="240" w:lineRule="auto"/>
              <w:jc w:val="both"/>
              <w:rPr>
                <w:rFonts w:ascii="Times New Roman" w:eastAsia="Times New Roman" w:hAnsi="Times New Roman" w:cs="Times New Roman"/>
                <w:iCs/>
                <w:sz w:val="28"/>
                <w:szCs w:val="28"/>
                <w:lang w:eastAsia="lv-LV"/>
              </w:rPr>
            </w:pPr>
            <w:r w:rsidRPr="00B02B23">
              <w:rPr>
                <w:rFonts w:ascii="Times New Roman" w:eastAsia="Times New Roman" w:hAnsi="Times New Roman" w:cs="Times New Roman"/>
                <w:iCs/>
                <w:sz w:val="28"/>
                <w:szCs w:val="28"/>
                <w:lang w:eastAsia="lv-LV"/>
              </w:rPr>
              <w:t>Saistītie tiesību aktu projekti</w:t>
            </w:r>
          </w:p>
        </w:tc>
        <w:tc>
          <w:tcPr>
            <w:tcW w:w="2858" w:type="pct"/>
            <w:tcBorders>
              <w:top w:val="outset" w:sz="6" w:space="0" w:color="auto"/>
              <w:left w:val="outset" w:sz="6" w:space="0" w:color="auto"/>
              <w:bottom w:val="outset" w:sz="6" w:space="0" w:color="auto"/>
              <w:right w:val="outset" w:sz="6" w:space="0" w:color="auto"/>
            </w:tcBorders>
          </w:tcPr>
          <w:p w:rsidR="00E92FE3" w:rsidRDefault="00B02B23" w:rsidP="00666ADE">
            <w:pPr>
              <w:spacing w:after="0" w:line="240" w:lineRule="auto"/>
              <w:ind w:firstLine="720"/>
              <w:jc w:val="both"/>
              <w:rPr>
                <w:spacing w:val="-2"/>
                <w:sz w:val="28"/>
                <w:szCs w:val="28"/>
              </w:rPr>
            </w:pPr>
            <w:r w:rsidRPr="007B55E0">
              <w:rPr>
                <w:rFonts w:ascii="Times New Roman" w:eastAsia="Times New Roman" w:hAnsi="Times New Roman" w:cs="Times New Roman"/>
                <w:iCs/>
                <w:sz w:val="28"/>
                <w:szCs w:val="28"/>
                <w:lang w:eastAsia="lv-LV"/>
              </w:rPr>
              <w:t>Projekt</w:t>
            </w:r>
            <w:r>
              <w:rPr>
                <w:rFonts w:ascii="Times New Roman" w:eastAsia="Times New Roman" w:hAnsi="Times New Roman" w:cs="Times New Roman"/>
                <w:iCs/>
                <w:sz w:val="28"/>
                <w:szCs w:val="28"/>
                <w:lang w:eastAsia="lv-LV"/>
              </w:rPr>
              <w:t>s</w:t>
            </w:r>
            <w:r w:rsidRPr="007B55E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Ministru kabinetā izskatāms vienlaikus ar Kultūras ministrijas virzīto Ministru kabineta noteikumu projektu „</w:t>
            </w:r>
            <w:r w:rsidR="005D3B06" w:rsidRPr="005D3B06">
              <w:rPr>
                <w:rFonts w:ascii="Times New Roman" w:eastAsia="Times New Roman" w:hAnsi="Times New Roman" w:cs="Times New Roman"/>
                <w:iCs/>
                <w:sz w:val="28"/>
                <w:szCs w:val="28"/>
                <w:lang w:eastAsia="lv-LV"/>
              </w:rPr>
              <w:t>Grozījums Ministru kabineta 2016.gada 29.marta noteikumos Nr.188 „Darbības programmas „Izaugsme un nodarbinātība” 5.6.1.specifiskā atbalsta mērķa „Veicināt Rīgas pilsētas revitalizāciju, nodrošinot teritorijas efektīvu sociālekonomisko izmantošanu” īstenošanas noteikumi”</w:t>
            </w:r>
            <w:r>
              <w:rPr>
                <w:rFonts w:ascii="Times New Roman" w:eastAsia="Times New Roman" w:hAnsi="Times New Roman" w:cs="Times New Roman"/>
                <w:b/>
                <w:iCs/>
                <w:sz w:val="28"/>
                <w:szCs w:val="28"/>
                <w:lang w:eastAsia="lv-LV"/>
              </w:rPr>
              <w:t xml:space="preserve"> </w:t>
            </w:r>
          </w:p>
          <w:p w:rsidR="00E92FE3" w:rsidRPr="003619DE" w:rsidRDefault="006A16A2" w:rsidP="00666ADE">
            <w:pPr>
              <w:spacing w:after="0" w:line="240" w:lineRule="auto"/>
              <w:ind w:firstLine="720"/>
              <w:jc w:val="both"/>
              <w:rPr>
                <w:rFonts w:ascii="Times New Roman" w:eastAsia="Times New Roman" w:hAnsi="Times New Roman" w:cs="Times New Roman"/>
                <w:iCs/>
                <w:sz w:val="28"/>
                <w:szCs w:val="28"/>
                <w:lang w:eastAsia="lv-LV"/>
              </w:rPr>
            </w:pPr>
            <w:r w:rsidRPr="003619DE">
              <w:rPr>
                <w:rFonts w:ascii="Times New Roman" w:eastAsia="Times New Roman" w:hAnsi="Times New Roman" w:cs="Times New Roman"/>
                <w:iCs/>
                <w:sz w:val="28"/>
                <w:szCs w:val="28"/>
                <w:lang w:eastAsia="lv-LV"/>
              </w:rPr>
              <w:t xml:space="preserve">Pēc Projekta atbalstīšanas Ministru kabinetā </w:t>
            </w:r>
            <w:r w:rsidR="00E41FAB" w:rsidRPr="003619DE">
              <w:rPr>
                <w:rFonts w:ascii="Times New Roman" w:eastAsia="Times New Roman" w:hAnsi="Times New Roman" w:cs="Times New Roman"/>
                <w:iCs/>
                <w:sz w:val="28"/>
                <w:szCs w:val="28"/>
                <w:lang w:eastAsia="lv-LV"/>
              </w:rPr>
              <w:t xml:space="preserve">Vides aizsardzības un reģionālās attīstības ministrija </w:t>
            </w:r>
            <w:r w:rsidRPr="003619DE">
              <w:rPr>
                <w:rFonts w:ascii="Times New Roman" w:eastAsia="Times New Roman" w:hAnsi="Times New Roman" w:cs="Times New Roman"/>
                <w:iCs/>
                <w:sz w:val="28"/>
                <w:szCs w:val="28"/>
                <w:lang w:eastAsia="lv-LV"/>
              </w:rPr>
              <w:t xml:space="preserve">sadarbībā ar Kultūras ministriju </w:t>
            </w:r>
            <w:r w:rsidR="00E41FAB" w:rsidRPr="003619DE">
              <w:rPr>
                <w:rFonts w:ascii="Times New Roman" w:eastAsia="Times New Roman" w:hAnsi="Times New Roman" w:cs="Times New Roman"/>
                <w:iCs/>
                <w:sz w:val="28"/>
                <w:szCs w:val="28"/>
                <w:lang w:eastAsia="lv-LV"/>
              </w:rPr>
              <w:t>veik</w:t>
            </w:r>
            <w:r w:rsidRPr="003619DE">
              <w:rPr>
                <w:rFonts w:ascii="Times New Roman" w:eastAsia="Times New Roman" w:hAnsi="Times New Roman" w:cs="Times New Roman"/>
                <w:iCs/>
                <w:sz w:val="28"/>
                <w:szCs w:val="28"/>
                <w:lang w:eastAsia="lv-LV"/>
              </w:rPr>
              <w:t>s</w:t>
            </w:r>
            <w:r w:rsidR="00E41FAB" w:rsidRPr="003619DE">
              <w:rPr>
                <w:rFonts w:ascii="Times New Roman" w:eastAsia="Times New Roman" w:hAnsi="Times New Roman" w:cs="Times New Roman"/>
                <w:iCs/>
                <w:sz w:val="28"/>
                <w:szCs w:val="28"/>
                <w:lang w:eastAsia="lv-LV"/>
              </w:rPr>
              <w:t xml:space="preserve"> </w:t>
            </w:r>
            <w:r w:rsidRPr="003619DE">
              <w:rPr>
                <w:rFonts w:ascii="Times New Roman" w:eastAsia="Times New Roman" w:hAnsi="Times New Roman" w:cs="Times New Roman"/>
                <w:iCs/>
                <w:sz w:val="28"/>
                <w:szCs w:val="28"/>
                <w:lang w:eastAsia="lv-LV"/>
              </w:rPr>
              <w:t xml:space="preserve">attiecīgus </w:t>
            </w:r>
            <w:r w:rsidR="00E41FAB" w:rsidRPr="003619DE">
              <w:rPr>
                <w:rFonts w:ascii="Times New Roman" w:eastAsia="Times New Roman" w:hAnsi="Times New Roman" w:cs="Times New Roman"/>
                <w:iCs/>
                <w:sz w:val="28"/>
                <w:szCs w:val="28"/>
                <w:lang w:eastAsia="lv-LV"/>
              </w:rPr>
              <w:t xml:space="preserve">grozījumus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 palielinot Rīgas pilsētas pašvaldībai pieejamo </w:t>
            </w:r>
            <w:r w:rsidRPr="003619DE">
              <w:rPr>
                <w:rFonts w:ascii="Times New Roman" w:eastAsia="Times New Roman" w:hAnsi="Times New Roman"/>
                <w:sz w:val="28"/>
                <w:szCs w:val="28"/>
                <w:lang w:eastAsia="lv-LV"/>
              </w:rPr>
              <w:t>Eiropas Reģionālā attīstības fonda</w:t>
            </w:r>
            <w:r w:rsidR="00E41FAB" w:rsidRPr="003619DE">
              <w:rPr>
                <w:rFonts w:ascii="Times New Roman" w:eastAsia="Times New Roman" w:hAnsi="Times New Roman" w:cs="Times New Roman"/>
                <w:iCs/>
                <w:sz w:val="28"/>
                <w:szCs w:val="28"/>
                <w:lang w:eastAsia="lv-LV"/>
              </w:rPr>
              <w:t xml:space="preserve"> finansējumu 5.5.1.</w:t>
            </w:r>
            <w:r w:rsidRPr="003619DE">
              <w:rPr>
                <w:rFonts w:ascii="Times New Roman" w:eastAsia="Times New Roman" w:hAnsi="Times New Roman" w:cs="Times New Roman"/>
                <w:iCs/>
                <w:sz w:val="28"/>
                <w:szCs w:val="28"/>
                <w:lang w:eastAsia="lv-LV"/>
              </w:rPr>
              <w:t xml:space="preserve">SAM </w:t>
            </w:r>
            <w:r w:rsidR="00194EB3" w:rsidRPr="003619DE">
              <w:rPr>
                <w:rFonts w:ascii="Times New Roman" w:eastAsia="Times New Roman" w:hAnsi="Times New Roman" w:cs="Times New Roman"/>
                <w:iCs/>
                <w:sz w:val="28"/>
                <w:szCs w:val="28"/>
                <w:lang w:eastAsia="lv-LV"/>
              </w:rPr>
              <w:t>ietvaros</w:t>
            </w:r>
            <w:r w:rsidR="00AA6E05" w:rsidRPr="003619DE">
              <w:rPr>
                <w:rFonts w:ascii="Times New Roman" w:eastAsia="Times New Roman" w:hAnsi="Times New Roman" w:cs="Times New Roman"/>
                <w:iCs/>
                <w:sz w:val="28"/>
                <w:szCs w:val="28"/>
                <w:lang w:eastAsia="lv-LV"/>
              </w:rPr>
              <w:t>.</w:t>
            </w:r>
          </w:p>
          <w:p w:rsidR="00AC0B25" w:rsidRDefault="006160DD" w:rsidP="00AC0B25">
            <w:pPr>
              <w:spacing w:after="0" w:line="240" w:lineRule="auto"/>
              <w:ind w:firstLineChars="281" w:firstLine="787"/>
              <w:jc w:val="both"/>
              <w:rPr>
                <w:rFonts w:ascii="Times New Roman" w:eastAsia="Times New Roman" w:hAnsi="Times New Roman" w:cs="Times New Roman"/>
                <w:iCs/>
                <w:sz w:val="28"/>
                <w:szCs w:val="28"/>
                <w:lang w:eastAsia="lv-LV"/>
              </w:rPr>
            </w:pPr>
            <w:r w:rsidRPr="003619DE">
              <w:rPr>
                <w:rFonts w:ascii="Times New Roman" w:eastAsia="Times New Roman" w:hAnsi="Times New Roman" w:cs="Times New Roman"/>
                <w:iCs/>
                <w:sz w:val="28"/>
                <w:szCs w:val="28"/>
                <w:lang w:eastAsia="lv-LV"/>
              </w:rPr>
              <w:t xml:space="preserve">Projektu nepieciešams apstiprināt vienlaikus vai pēc Ministru kabineta noteikumu projekta </w:t>
            </w:r>
            <w:r w:rsidR="00193D7D">
              <w:rPr>
                <w:rFonts w:ascii="Times New Roman" w:eastAsia="Times New Roman" w:hAnsi="Times New Roman" w:cs="Times New Roman"/>
                <w:iCs/>
                <w:sz w:val="28"/>
                <w:szCs w:val="28"/>
                <w:lang w:eastAsia="lv-LV"/>
              </w:rPr>
              <w:t>„</w:t>
            </w:r>
            <w:r w:rsidRPr="003619DE">
              <w:rPr>
                <w:rFonts w:ascii="Times New Roman" w:eastAsia="Times New Roman" w:hAnsi="Times New Roman" w:cs="Times New Roman"/>
                <w:iCs/>
                <w:sz w:val="28"/>
                <w:szCs w:val="28"/>
                <w:lang w:eastAsia="lv-LV"/>
              </w:rPr>
              <w:t xml:space="preserve">Grozījumi Ministru kabineta 2015.gada 10.novembra noteikumos Nr. 645 „Darbības programmas </w:t>
            </w:r>
            <w:r w:rsidR="00193D7D">
              <w:rPr>
                <w:rFonts w:ascii="Times New Roman" w:eastAsia="Times New Roman" w:hAnsi="Times New Roman" w:cs="Times New Roman"/>
                <w:iCs/>
                <w:sz w:val="28"/>
                <w:szCs w:val="28"/>
                <w:lang w:eastAsia="lv-LV"/>
              </w:rPr>
              <w:t>„</w:t>
            </w:r>
            <w:r w:rsidRPr="003619DE">
              <w:rPr>
                <w:rFonts w:ascii="Times New Roman" w:eastAsia="Times New Roman" w:hAnsi="Times New Roman" w:cs="Times New Roman"/>
                <w:iCs/>
                <w:sz w:val="28"/>
                <w:szCs w:val="28"/>
                <w:lang w:eastAsia="lv-LV"/>
              </w:rPr>
              <w:t xml:space="preserve">Izaugsme un nodarbinātība” 5.6.2.specifiskā atbalsta mērķa „Teritoriju revitalizācija, reģenerējot degradētās teritorijas atbilstoši pašvaldību integrētajām attīstības programmām” īstenošanas noteikumi”, ar kuru tiek pārdalīts virssaistību finansējums no 5.6.2.specifiskā atbalsta mērķa </w:t>
            </w:r>
            <w:r w:rsidR="00193D7D">
              <w:rPr>
                <w:rFonts w:ascii="Times New Roman" w:eastAsia="Times New Roman" w:hAnsi="Times New Roman" w:cs="Times New Roman"/>
                <w:iCs/>
                <w:sz w:val="28"/>
                <w:szCs w:val="28"/>
                <w:lang w:eastAsia="lv-LV"/>
              </w:rPr>
              <w:t>„</w:t>
            </w:r>
            <w:r w:rsidRPr="003619DE">
              <w:rPr>
                <w:rFonts w:ascii="Times New Roman" w:eastAsia="Times New Roman" w:hAnsi="Times New Roman" w:cs="Times New Roman"/>
                <w:iCs/>
                <w:sz w:val="28"/>
                <w:szCs w:val="28"/>
                <w:lang w:eastAsia="lv-LV"/>
              </w:rPr>
              <w:t>Teritoriju revitalizācija, reģenerējot degradētās teritorijas atbilstoši pašvaldību integrētajām attīstības programmām” īstenošanas noteikumos” uz 5.5.1.SAM trešo atlases kārtu, apstiprināšanas Ministru kabinetā.</w:t>
            </w:r>
          </w:p>
          <w:p w:rsidR="007F7921" w:rsidRDefault="007F7921" w:rsidP="000C4A07">
            <w:pPr>
              <w:spacing w:after="0" w:line="240" w:lineRule="auto"/>
              <w:jc w:val="both"/>
              <w:rPr>
                <w:rFonts w:ascii="Times New Roman" w:eastAsia="Times New Roman" w:hAnsi="Times New Roman" w:cs="Times New Roman"/>
                <w:iCs/>
                <w:sz w:val="28"/>
                <w:szCs w:val="28"/>
                <w:lang w:eastAsia="lv-LV"/>
              </w:rPr>
            </w:pPr>
            <w:r w:rsidRPr="003619DE">
              <w:rPr>
                <w:rFonts w:ascii="Times New Roman" w:eastAsia="Times New Roman" w:hAnsi="Times New Roman" w:cs="Times New Roman"/>
                <w:iCs/>
                <w:sz w:val="28"/>
                <w:szCs w:val="28"/>
                <w:lang w:eastAsia="lv-LV"/>
              </w:rPr>
              <w:t xml:space="preserve">Ministru kabineta noteikumu projekts </w:t>
            </w:r>
            <w:r w:rsidR="00193D7D">
              <w:rPr>
                <w:rFonts w:ascii="Times New Roman" w:eastAsia="Times New Roman" w:hAnsi="Times New Roman" w:cs="Times New Roman"/>
                <w:iCs/>
                <w:sz w:val="28"/>
                <w:szCs w:val="28"/>
                <w:lang w:eastAsia="lv-LV"/>
              </w:rPr>
              <w:t>„</w:t>
            </w:r>
            <w:r w:rsidRPr="003619DE">
              <w:rPr>
                <w:rFonts w:ascii="Times New Roman" w:eastAsia="Times New Roman" w:hAnsi="Times New Roman" w:cs="Times New Roman"/>
                <w:iCs/>
                <w:sz w:val="28"/>
                <w:szCs w:val="28"/>
                <w:lang w:eastAsia="lv-LV"/>
              </w:rPr>
              <w:t xml:space="preserve">Grozījumi Ministru kabineta 2015.gada 10.novembra noteikumos Nr. 645 </w:t>
            </w:r>
            <w:r w:rsidR="00193D7D">
              <w:rPr>
                <w:rFonts w:ascii="Times New Roman" w:eastAsia="Times New Roman" w:hAnsi="Times New Roman" w:cs="Times New Roman"/>
                <w:iCs/>
                <w:sz w:val="28"/>
                <w:szCs w:val="28"/>
                <w:lang w:eastAsia="lv-LV"/>
              </w:rPr>
              <w:t>„</w:t>
            </w:r>
            <w:r w:rsidRPr="003619DE">
              <w:rPr>
                <w:rFonts w:ascii="Times New Roman" w:eastAsia="Times New Roman" w:hAnsi="Times New Roman" w:cs="Times New Roman"/>
                <w:iCs/>
                <w:sz w:val="28"/>
                <w:szCs w:val="28"/>
                <w:lang w:eastAsia="lv-LV"/>
              </w:rPr>
              <w:t xml:space="preserve">Darbības programmas </w:t>
            </w:r>
            <w:r w:rsidR="00193D7D">
              <w:rPr>
                <w:rFonts w:ascii="Times New Roman" w:eastAsia="Times New Roman" w:hAnsi="Times New Roman" w:cs="Times New Roman"/>
                <w:iCs/>
                <w:sz w:val="28"/>
                <w:szCs w:val="28"/>
                <w:lang w:eastAsia="lv-LV"/>
              </w:rPr>
              <w:t>„</w:t>
            </w:r>
            <w:r w:rsidRPr="003619DE">
              <w:rPr>
                <w:rFonts w:ascii="Times New Roman" w:eastAsia="Times New Roman" w:hAnsi="Times New Roman" w:cs="Times New Roman"/>
                <w:iCs/>
                <w:sz w:val="28"/>
                <w:szCs w:val="28"/>
                <w:lang w:eastAsia="lv-LV"/>
              </w:rPr>
              <w:t xml:space="preserve">Izaugsme un nodarbinātība” 5.6.2.specifiskā atbalsta mērķa </w:t>
            </w:r>
            <w:r w:rsidR="00193D7D">
              <w:rPr>
                <w:rFonts w:ascii="Times New Roman" w:eastAsia="Times New Roman" w:hAnsi="Times New Roman" w:cs="Times New Roman"/>
                <w:iCs/>
                <w:sz w:val="28"/>
                <w:szCs w:val="28"/>
                <w:lang w:eastAsia="lv-LV"/>
              </w:rPr>
              <w:t>„</w:t>
            </w:r>
            <w:r w:rsidRPr="003619DE">
              <w:rPr>
                <w:rFonts w:ascii="Times New Roman" w:eastAsia="Times New Roman" w:hAnsi="Times New Roman" w:cs="Times New Roman"/>
                <w:iCs/>
                <w:sz w:val="28"/>
                <w:szCs w:val="28"/>
                <w:lang w:eastAsia="lv-LV"/>
              </w:rPr>
              <w:t>Teritoriju revitalizācija, reģenerējot degradētās teritorijas atbilstoši pašvaldību integrētajām attīstības programmām” īstenošanas noteikumos”</w:t>
            </w:r>
            <w:r w:rsidR="006160DD" w:rsidRPr="003619DE">
              <w:rPr>
                <w:rFonts w:ascii="Times New Roman" w:eastAsia="Times New Roman" w:hAnsi="Times New Roman" w:cs="Times New Roman"/>
                <w:iCs/>
                <w:sz w:val="28"/>
                <w:szCs w:val="28"/>
                <w:lang w:eastAsia="lv-LV"/>
              </w:rPr>
              <w:t xml:space="preserve"> </w:t>
            </w:r>
            <w:r w:rsidRPr="003619DE">
              <w:rPr>
                <w:rFonts w:ascii="Times New Roman" w:eastAsia="Times New Roman" w:hAnsi="Times New Roman" w:cs="Times New Roman"/>
                <w:iCs/>
                <w:sz w:val="28"/>
                <w:szCs w:val="28"/>
                <w:lang w:eastAsia="lv-LV"/>
              </w:rPr>
              <w:t>ir starpinstitūciju saskaņošanas procesā.</w:t>
            </w:r>
          </w:p>
        </w:tc>
      </w:tr>
      <w:tr w:rsidR="00783FF7" w:rsidRPr="007B55E0" w:rsidTr="008F3CAD">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783FF7" w:rsidRPr="007B55E0" w:rsidRDefault="00783FF7" w:rsidP="00666ADE">
            <w:pPr>
              <w:spacing w:after="0" w:line="240" w:lineRule="auto"/>
              <w:jc w:val="center"/>
              <w:rPr>
                <w:sz w:val="28"/>
                <w:szCs w:val="28"/>
              </w:rPr>
            </w:pPr>
            <w:r w:rsidRPr="007B55E0">
              <w:rPr>
                <w:rFonts w:ascii="Times New Roman" w:eastAsia="Times New Roman" w:hAnsi="Times New Roman" w:cs="Times New Roman"/>
                <w:iCs/>
                <w:sz w:val="28"/>
                <w:szCs w:val="28"/>
                <w:lang w:eastAsia="lv-LV"/>
              </w:rPr>
              <w:t>2.</w:t>
            </w:r>
          </w:p>
        </w:tc>
        <w:tc>
          <w:tcPr>
            <w:tcW w:w="1754" w:type="pct"/>
            <w:tcBorders>
              <w:top w:val="outset" w:sz="6" w:space="0" w:color="auto"/>
              <w:left w:val="outset" w:sz="6" w:space="0" w:color="auto"/>
              <w:bottom w:val="outset" w:sz="6" w:space="0" w:color="auto"/>
              <w:right w:val="outset" w:sz="6" w:space="0" w:color="auto"/>
            </w:tcBorders>
          </w:tcPr>
          <w:p w:rsidR="00783FF7" w:rsidRPr="007B55E0" w:rsidRDefault="00783FF7" w:rsidP="00666ADE">
            <w:pPr>
              <w:spacing w:after="0" w:line="240" w:lineRule="auto"/>
              <w:jc w:val="both"/>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Atbildīgā institūcija</w:t>
            </w:r>
          </w:p>
        </w:tc>
        <w:tc>
          <w:tcPr>
            <w:tcW w:w="2858" w:type="pct"/>
            <w:tcBorders>
              <w:top w:val="outset" w:sz="6" w:space="0" w:color="auto"/>
              <w:left w:val="outset" w:sz="6" w:space="0" w:color="auto"/>
              <w:bottom w:val="outset" w:sz="6" w:space="0" w:color="auto"/>
              <w:right w:val="outset" w:sz="6" w:space="0" w:color="auto"/>
            </w:tcBorders>
          </w:tcPr>
          <w:p w:rsidR="00AC0B25" w:rsidRDefault="00783FF7">
            <w:pPr>
              <w:spacing w:after="0" w:line="240" w:lineRule="auto"/>
              <w:jc w:val="both"/>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Kultūras ministrija</w:t>
            </w:r>
            <w:r w:rsidR="006A16A2">
              <w:rPr>
                <w:rFonts w:ascii="Times New Roman" w:eastAsia="Times New Roman" w:hAnsi="Times New Roman" w:cs="Times New Roman"/>
                <w:iCs/>
                <w:sz w:val="28"/>
                <w:szCs w:val="28"/>
                <w:lang w:eastAsia="lv-LV"/>
              </w:rPr>
              <w:t xml:space="preserve">, </w:t>
            </w:r>
            <w:r w:rsidR="006A16A2" w:rsidRPr="007B55E0">
              <w:rPr>
                <w:rFonts w:ascii="Times New Roman" w:eastAsia="Times New Roman" w:hAnsi="Times New Roman" w:cs="Times New Roman"/>
                <w:iCs/>
                <w:sz w:val="28"/>
                <w:szCs w:val="28"/>
                <w:lang w:eastAsia="lv-LV"/>
              </w:rPr>
              <w:t>Vides aizsardzības un reģionālās attīstības ministrija</w:t>
            </w:r>
            <w:r w:rsidRPr="007B55E0">
              <w:rPr>
                <w:rFonts w:ascii="Times New Roman" w:eastAsia="Times New Roman" w:hAnsi="Times New Roman" w:cs="Times New Roman"/>
                <w:iCs/>
                <w:sz w:val="28"/>
                <w:szCs w:val="28"/>
                <w:lang w:eastAsia="lv-LV"/>
              </w:rPr>
              <w:t>.</w:t>
            </w:r>
          </w:p>
        </w:tc>
      </w:tr>
      <w:tr w:rsidR="00783FF7" w:rsidRPr="007B55E0" w:rsidTr="008F3CAD">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783FF7" w:rsidRPr="007B55E0" w:rsidRDefault="00783FF7" w:rsidP="00666ADE">
            <w:pPr>
              <w:spacing w:after="0" w:line="240" w:lineRule="auto"/>
              <w:jc w:val="center"/>
              <w:rPr>
                <w:rFonts w:eastAsia="Times New Roman"/>
                <w:sz w:val="28"/>
                <w:szCs w:val="28"/>
              </w:rPr>
            </w:pPr>
            <w:r w:rsidRPr="007B55E0">
              <w:rPr>
                <w:rFonts w:ascii="Times New Roman" w:eastAsia="Times New Roman" w:hAnsi="Times New Roman" w:cs="Times New Roman"/>
                <w:iCs/>
                <w:sz w:val="28"/>
                <w:szCs w:val="28"/>
                <w:lang w:eastAsia="lv-LV"/>
              </w:rPr>
              <w:t>3.</w:t>
            </w:r>
          </w:p>
        </w:tc>
        <w:tc>
          <w:tcPr>
            <w:tcW w:w="1754" w:type="pct"/>
            <w:tcBorders>
              <w:top w:val="outset" w:sz="6" w:space="0" w:color="auto"/>
              <w:left w:val="outset" w:sz="6" w:space="0" w:color="auto"/>
              <w:bottom w:val="outset" w:sz="6" w:space="0" w:color="auto"/>
              <w:right w:val="outset" w:sz="6" w:space="0" w:color="auto"/>
            </w:tcBorders>
          </w:tcPr>
          <w:p w:rsidR="00783FF7" w:rsidRPr="007B55E0" w:rsidRDefault="00783FF7" w:rsidP="00666ADE">
            <w:pPr>
              <w:spacing w:after="0" w:line="240" w:lineRule="auto"/>
              <w:jc w:val="both"/>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Cita informācija</w:t>
            </w:r>
          </w:p>
        </w:tc>
        <w:tc>
          <w:tcPr>
            <w:tcW w:w="2858" w:type="pct"/>
            <w:tcBorders>
              <w:top w:val="outset" w:sz="6" w:space="0" w:color="auto"/>
              <w:left w:val="outset" w:sz="6" w:space="0" w:color="auto"/>
              <w:bottom w:val="outset" w:sz="6" w:space="0" w:color="auto"/>
              <w:right w:val="outset" w:sz="6" w:space="0" w:color="auto"/>
            </w:tcBorders>
          </w:tcPr>
          <w:p w:rsidR="00AC0B25" w:rsidRDefault="00783FF7">
            <w:pPr>
              <w:spacing w:after="0" w:line="240" w:lineRule="auto"/>
              <w:jc w:val="both"/>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Nav</w:t>
            </w:r>
          </w:p>
        </w:tc>
      </w:tr>
    </w:tbl>
    <w:p w:rsidR="00E5323B" w:rsidRPr="007B55E0" w:rsidRDefault="00E5323B" w:rsidP="00666AD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7B55E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3BC8" w:rsidRPr="007B55E0" w:rsidRDefault="00E5323B" w:rsidP="00666ADE">
            <w:pPr>
              <w:spacing w:after="0" w:line="240" w:lineRule="auto"/>
              <w:jc w:val="center"/>
              <w:rPr>
                <w:rFonts w:ascii="Times New Roman" w:eastAsia="Times New Roman" w:hAnsi="Times New Roman" w:cs="Times New Roman"/>
                <w:b/>
                <w:bCs/>
                <w:iCs/>
                <w:sz w:val="28"/>
                <w:szCs w:val="28"/>
                <w:lang w:eastAsia="lv-LV"/>
              </w:rPr>
            </w:pPr>
            <w:r w:rsidRPr="007B55E0">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996F6E" w:rsidRPr="007B55E0"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96F6E" w:rsidRPr="007B55E0" w:rsidRDefault="00996F6E" w:rsidP="00666ADE">
            <w:pPr>
              <w:spacing w:after="0" w:line="240" w:lineRule="auto"/>
              <w:jc w:val="center"/>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Projekts šo jomu neskar.</w:t>
            </w:r>
          </w:p>
        </w:tc>
      </w:tr>
    </w:tbl>
    <w:p w:rsidR="006A16A2" w:rsidRDefault="006A16A2" w:rsidP="00666AD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6388B" w:rsidRPr="00E5323B" w:rsidTr="00E6388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6388B" w:rsidRPr="00E5323B" w:rsidRDefault="00E6388B" w:rsidP="00666ADE">
            <w:pPr>
              <w:spacing w:after="0" w:line="240" w:lineRule="auto"/>
              <w:jc w:val="center"/>
              <w:rPr>
                <w:rFonts w:ascii="Times New Roman" w:eastAsia="Times New Roman" w:hAnsi="Times New Roman" w:cs="Times New Roman"/>
                <w:b/>
                <w:bCs/>
                <w:iCs/>
                <w:color w:val="414142"/>
                <w:sz w:val="24"/>
                <w:szCs w:val="24"/>
                <w:lang w:val="en-US" w:eastAsia="lv-LV"/>
              </w:rPr>
            </w:pPr>
            <w:r w:rsidRPr="00E6388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6388B" w:rsidRPr="00E6388B" w:rsidTr="00E638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AC0B25" w:rsidRDefault="001A4F05">
            <w:pPr>
              <w:spacing w:after="0" w:line="240" w:lineRule="auto"/>
              <w:jc w:val="both"/>
              <w:rPr>
                <w:rFonts w:ascii="Times New Roman" w:eastAsia="Times New Roman" w:hAnsi="Times New Roman" w:cs="Times New Roman"/>
                <w:iCs/>
                <w:sz w:val="28"/>
                <w:szCs w:val="28"/>
                <w:lang w:eastAsia="lv-LV"/>
              </w:rPr>
            </w:pPr>
            <w:r w:rsidRPr="001A4F05">
              <w:rPr>
                <w:rFonts w:ascii="Times New Roman" w:eastAsia="Times New Roman" w:hAnsi="Times New Roman" w:cs="Times New Roman"/>
                <w:iCs/>
                <w:sz w:val="28"/>
                <w:szCs w:val="28"/>
                <w:lang w:eastAsia="lv-LV"/>
              </w:rPr>
              <w:t>Komisijas 2014.gada 17.jūnija Regula (ES) Nr.651/2014, ar ko noteiktas atbalsta kategorijas atzīst par saderīgām ar iekšējo tirgu, piemērojot Līguma 107. un 108.pantu (turpmāk – Komisijas Regula Nr.651/2014)</w:t>
            </w:r>
            <w:r>
              <w:rPr>
                <w:rFonts w:ascii="Times New Roman" w:eastAsia="Times New Roman" w:hAnsi="Times New Roman" w:cs="Times New Roman"/>
                <w:iCs/>
                <w:sz w:val="28"/>
                <w:szCs w:val="28"/>
                <w:lang w:eastAsia="lv-LV"/>
              </w:rPr>
              <w:t>.</w:t>
            </w:r>
          </w:p>
        </w:tc>
      </w:tr>
      <w:tr w:rsidR="00E6388B" w:rsidRPr="00E6388B" w:rsidTr="00E638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AC0B25" w:rsidRDefault="00E6388B">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Projekts šo jomu neskar.</w:t>
            </w:r>
          </w:p>
        </w:tc>
      </w:tr>
      <w:tr w:rsidR="00E6388B" w:rsidRPr="00E6388B" w:rsidTr="00E638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C0B25" w:rsidRDefault="00E6388B">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Nav</w:t>
            </w:r>
          </w:p>
        </w:tc>
      </w:tr>
    </w:tbl>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02"/>
        <w:gridCol w:w="2189"/>
        <w:gridCol w:w="2278"/>
        <w:gridCol w:w="2552"/>
      </w:tblGrid>
      <w:tr w:rsidR="00E6388B" w:rsidRPr="00E6388B" w:rsidTr="00E6388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C0B25" w:rsidRDefault="00E6388B" w:rsidP="00AC0B25">
            <w:pPr>
              <w:spacing w:after="0" w:line="240" w:lineRule="auto"/>
              <w:jc w:val="center"/>
              <w:rPr>
                <w:rFonts w:ascii="Times New Roman" w:eastAsia="Times New Roman" w:hAnsi="Times New Roman" w:cs="Times New Roman"/>
                <w:iCs/>
                <w:sz w:val="28"/>
                <w:szCs w:val="28"/>
                <w:lang w:eastAsia="lv-LV"/>
              </w:rPr>
            </w:pPr>
            <w:r w:rsidRPr="009F431D">
              <w:rPr>
                <w:rFonts w:ascii="Times New Roman" w:eastAsia="Times New Roman" w:hAnsi="Times New Roman" w:cs="Times New Roman"/>
                <w:b/>
                <w:bCs/>
                <w:iCs/>
                <w:sz w:val="28"/>
                <w:szCs w:val="28"/>
                <w:lang w:eastAsia="lv-LV"/>
              </w:rPr>
              <w:t>1. tabula</w:t>
            </w:r>
            <w:r w:rsidRPr="009F431D">
              <w:rPr>
                <w:rFonts w:ascii="Times New Roman" w:eastAsia="Times New Roman" w:hAnsi="Times New Roman" w:cs="Times New Roman"/>
                <w:b/>
                <w:bCs/>
                <w:iCs/>
                <w:sz w:val="28"/>
                <w:szCs w:val="28"/>
                <w:lang w:eastAsia="lv-LV"/>
              </w:rPr>
              <w:br/>
              <w:t>Tiesību akta projekta atbilstība ES tiesību aktiem</w:t>
            </w:r>
          </w:p>
        </w:tc>
      </w:tr>
      <w:tr w:rsidR="00E6388B" w:rsidRPr="00E6388B" w:rsidTr="00193D7D">
        <w:trPr>
          <w:tblCellSpacing w:w="15" w:type="dxa"/>
        </w:trPr>
        <w:tc>
          <w:tcPr>
            <w:tcW w:w="1181" w:type="pct"/>
            <w:tcBorders>
              <w:top w:val="outset" w:sz="6" w:space="0" w:color="auto"/>
              <w:left w:val="outset" w:sz="6" w:space="0" w:color="auto"/>
              <w:bottom w:val="outset" w:sz="6" w:space="0" w:color="auto"/>
              <w:right w:val="outset" w:sz="6" w:space="0" w:color="auto"/>
            </w:tcBorders>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Attiecīgā ES tiesību akta datums, numurs un nosaukums</w:t>
            </w:r>
          </w:p>
        </w:tc>
        <w:tc>
          <w:tcPr>
            <w:tcW w:w="3770" w:type="pct"/>
            <w:gridSpan w:val="3"/>
            <w:tcBorders>
              <w:top w:val="outset" w:sz="6" w:space="0" w:color="auto"/>
              <w:left w:val="outset" w:sz="6" w:space="0" w:color="auto"/>
              <w:bottom w:val="outset" w:sz="6" w:space="0" w:color="auto"/>
              <w:right w:val="outset" w:sz="6" w:space="0" w:color="auto"/>
            </w:tcBorders>
            <w:hideMark/>
          </w:tcPr>
          <w:p w:rsidR="009F431D" w:rsidRPr="00E6388B" w:rsidRDefault="008F1180"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Projekts šo jomu neskar.</w:t>
            </w:r>
          </w:p>
        </w:tc>
      </w:tr>
      <w:tr w:rsidR="00E6388B" w:rsidRPr="00E6388B" w:rsidTr="00193D7D">
        <w:trPr>
          <w:tblCellSpacing w:w="15" w:type="dxa"/>
        </w:trPr>
        <w:tc>
          <w:tcPr>
            <w:tcW w:w="1181" w:type="pct"/>
            <w:tcBorders>
              <w:top w:val="outset" w:sz="6" w:space="0" w:color="auto"/>
              <w:left w:val="outset" w:sz="6" w:space="0" w:color="auto"/>
              <w:bottom w:val="outset" w:sz="6" w:space="0" w:color="auto"/>
              <w:right w:val="outset" w:sz="6" w:space="0" w:color="auto"/>
            </w:tcBorders>
            <w:vAlign w:val="center"/>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A</w:t>
            </w:r>
          </w:p>
        </w:tc>
        <w:tc>
          <w:tcPr>
            <w:tcW w:w="1182" w:type="pct"/>
            <w:tcBorders>
              <w:top w:val="outset" w:sz="6" w:space="0" w:color="auto"/>
              <w:left w:val="outset" w:sz="6" w:space="0" w:color="auto"/>
              <w:bottom w:val="outset" w:sz="6" w:space="0" w:color="auto"/>
              <w:right w:val="outset" w:sz="6" w:space="0" w:color="auto"/>
            </w:tcBorders>
            <w:vAlign w:val="center"/>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B</w:t>
            </w:r>
          </w:p>
        </w:tc>
        <w:tc>
          <w:tcPr>
            <w:tcW w:w="1231" w:type="pct"/>
            <w:tcBorders>
              <w:top w:val="outset" w:sz="6" w:space="0" w:color="auto"/>
              <w:left w:val="outset" w:sz="6" w:space="0" w:color="auto"/>
              <w:bottom w:val="outset" w:sz="6" w:space="0" w:color="auto"/>
              <w:right w:val="outset" w:sz="6" w:space="0" w:color="auto"/>
            </w:tcBorders>
            <w:vAlign w:val="center"/>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C</w:t>
            </w:r>
          </w:p>
        </w:tc>
        <w:tc>
          <w:tcPr>
            <w:tcW w:w="1325" w:type="pct"/>
            <w:tcBorders>
              <w:top w:val="outset" w:sz="6" w:space="0" w:color="auto"/>
              <w:left w:val="outset" w:sz="6" w:space="0" w:color="auto"/>
              <w:bottom w:val="outset" w:sz="6" w:space="0" w:color="auto"/>
              <w:right w:val="outset" w:sz="6" w:space="0" w:color="auto"/>
            </w:tcBorders>
            <w:vAlign w:val="center"/>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D</w:t>
            </w:r>
          </w:p>
        </w:tc>
      </w:tr>
      <w:tr w:rsidR="00E6388B" w:rsidRPr="00E6388B" w:rsidTr="00193D7D">
        <w:trPr>
          <w:tblCellSpacing w:w="15" w:type="dxa"/>
        </w:trPr>
        <w:tc>
          <w:tcPr>
            <w:tcW w:w="1181" w:type="pct"/>
            <w:tcBorders>
              <w:top w:val="outset" w:sz="6" w:space="0" w:color="auto"/>
              <w:left w:val="outset" w:sz="6" w:space="0" w:color="auto"/>
              <w:bottom w:val="outset" w:sz="6" w:space="0" w:color="auto"/>
              <w:right w:val="outset" w:sz="6" w:space="0" w:color="auto"/>
            </w:tcBorders>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Attiecīgā ES tiesību akta panta numurs (uzskaitot katru tiesību akta vienību – pantu, daļu, punktu, apakšpunktu)</w:t>
            </w:r>
          </w:p>
        </w:tc>
        <w:tc>
          <w:tcPr>
            <w:tcW w:w="1182" w:type="pct"/>
            <w:tcBorders>
              <w:top w:val="outset" w:sz="6" w:space="0" w:color="auto"/>
              <w:left w:val="outset" w:sz="6" w:space="0" w:color="auto"/>
              <w:bottom w:val="outset" w:sz="6" w:space="0" w:color="auto"/>
              <w:right w:val="outset" w:sz="6" w:space="0" w:color="auto"/>
            </w:tcBorders>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1231" w:type="pct"/>
            <w:tcBorders>
              <w:top w:val="outset" w:sz="6" w:space="0" w:color="auto"/>
              <w:left w:val="outset" w:sz="6" w:space="0" w:color="auto"/>
              <w:bottom w:val="outset" w:sz="6" w:space="0" w:color="auto"/>
              <w:right w:val="outset" w:sz="6" w:space="0" w:color="auto"/>
            </w:tcBorders>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sidRPr="00E6388B">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E6388B">
              <w:rPr>
                <w:rFonts w:ascii="Times New Roman" w:eastAsia="Times New Roman" w:hAnsi="Times New Roman" w:cs="Times New Roman"/>
                <w:iCs/>
                <w:sz w:val="28"/>
                <w:szCs w:val="28"/>
                <w:lang w:eastAsia="lv-LV"/>
              </w:rPr>
              <w:br/>
              <w:t>Norāda institūciju, kas ir atbildīga par šo saistību izpildi pilnībā</w:t>
            </w:r>
          </w:p>
        </w:tc>
        <w:tc>
          <w:tcPr>
            <w:tcW w:w="1325" w:type="pct"/>
            <w:tcBorders>
              <w:top w:val="outset" w:sz="6" w:space="0" w:color="auto"/>
              <w:left w:val="outset" w:sz="6" w:space="0" w:color="auto"/>
              <w:bottom w:val="outset" w:sz="6" w:space="0" w:color="auto"/>
              <w:right w:val="outset" w:sz="6" w:space="0" w:color="auto"/>
            </w:tcBorders>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Informācija par to, vai šīs tabulas B ailē minētās projekta vienības paredz stingrākas prasības nekā šīs tabulas A ailē minētās ES tiesību akta vienības.</w:t>
            </w:r>
            <w:r w:rsidRPr="00E6388B">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E6388B">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A4F05" w:rsidRPr="00E6388B" w:rsidTr="001A4F05">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4E6501" w:rsidRDefault="001A4F05" w:rsidP="004E6501">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E6388B" w:rsidRPr="00E6388B" w:rsidTr="00193D7D">
        <w:trPr>
          <w:tblCellSpacing w:w="15" w:type="dxa"/>
        </w:trPr>
        <w:tc>
          <w:tcPr>
            <w:tcW w:w="1181" w:type="pct"/>
            <w:tcBorders>
              <w:top w:val="outset" w:sz="6" w:space="0" w:color="auto"/>
              <w:left w:val="outset" w:sz="6" w:space="0" w:color="auto"/>
              <w:bottom w:val="outset" w:sz="6" w:space="0" w:color="auto"/>
              <w:right w:val="outset" w:sz="6" w:space="0" w:color="auto"/>
            </w:tcBorders>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770" w:type="pct"/>
            <w:gridSpan w:val="3"/>
            <w:tcBorders>
              <w:top w:val="outset" w:sz="6" w:space="0" w:color="auto"/>
              <w:left w:val="outset" w:sz="6" w:space="0" w:color="auto"/>
              <w:bottom w:val="outset" w:sz="6" w:space="0" w:color="auto"/>
              <w:right w:val="outset" w:sz="6" w:space="0" w:color="auto"/>
            </w:tcBorders>
            <w:hideMark/>
          </w:tcPr>
          <w:p w:rsidR="00E6388B" w:rsidRPr="00E6388B" w:rsidRDefault="001A4F05"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Projekts šo jomu neskar.</w:t>
            </w:r>
          </w:p>
        </w:tc>
      </w:tr>
      <w:tr w:rsidR="00E6388B" w:rsidRPr="00E6388B" w:rsidTr="00193D7D">
        <w:trPr>
          <w:tblCellSpacing w:w="15" w:type="dxa"/>
        </w:trPr>
        <w:tc>
          <w:tcPr>
            <w:tcW w:w="1181" w:type="pct"/>
            <w:tcBorders>
              <w:top w:val="outset" w:sz="6" w:space="0" w:color="auto"/>
              <w:left w:val="outset" w:sz="6" w:space="0" w:color="auto"/>
              <w:bottom w:val="outset" w:sz="6" w:space="0" w:color="auto"/>
              <w:right w:val="outset" w:sz="6" w:space="0" w:color="auto"/>
            </w:tcBorders>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0" w:type="pct"/>
            <w:gridSpan w:val="3"/>
            <w:tcBorders>
              <w:top w:val="outset" w:sz="6" w:space="0" w:color="auto"/>
              <w:left w:val="outset" w:sz="6" w:space="0" w:color="auto"/>
              <w:bottom w:val="outset" w:sz="6" w:space="0" w:color="auto"/>
              <w:right w:val="outset" w:sz="6" w:space="0" w:color="auto"/>
            </w:tcBorders>
            <w:hideMark/>
          </w:tcPr>
          <w:p w:rsidR="00E6388B" w:rsidRPr="00E6388B" w:rsidRDefault="008F1180" w:rsidP="00666ADE">
            <w:pPr>
              <w:spacing w:after="0" w:line="240" w:lineRule="auto"/>
              <w:jc w:val="both"/>
              <w:rPr>
                <w:rFonts w:ascii="Times New Roman" w:eastAsia="Times New Roman" w:hAnsi="Times New Roman" w:cs="Times New Roman"/>
                <w:iCs/>
                <w:sz w:val="28"/>
                <w:szCs w:val="28"/>
                <w:lang w:eastAsia="lv-LV"/>
              </w:rPr>
            </w:pPr>
            <w:r w:rsidRPr="008F1180">
              <w:rPr>
                <w:rFonts w:ascii="Times New Roman" w:eastAsia="Times New Roman" w:hAnsi="Times New Roman" w:cs="Times New Roman"/>
                <w:iCs/>
                <w:sz w:val="28"/>
                <w:szCs w:val="28"/>
                <w:lang w:eastAsia="lv-LV"/>
              </w:rPr>
              <w:t>Saskaņā ar Komisijas Regulas Nr.651/2014 11.pantu Kultūras ministrijai vai Vides aizsardzības un reģionālās attīstības ministrijai (kā programmas līdzistrādātajam) Eiropas Komisijai 20 darba dienu laikā pēc šī noteikumu projekta spēkā stāšanās ir jānosūta kopsavilkuma informācija par šo atbalsta pasākumu</w:t>
            </w:r>
            <w:r>
              <w:rPr>
                <w:rFonts w:ascii="Times New Roman" w:eastAsia="Times New Roman" w:hAnsi="Times New Roman" w:cs="Times New Roman"/>
                <w:iCs/>
                <w:sz w:val="28"/>
                <w:szCs w:val="28"/>
                <w:lang w:eastAsia="lv-LV"/>
              </w:rPr>
              <w:t>.</w:t>
            </w:r>
          </w:p>
        </w:tc>
      </w:tr>
      <w:tr w:rsidR="00E6388B" w:rsidRPr="00E6388B" w:rsidTr="00193D7D">
        <w:trPr>
          <w:tblCellSpacing w:w="15" w:type="dxa"/>
        </w:trPr>
        <w:tc>
          <w:tcPr>
            <w:tcW w:w="1181" w:type="pct"/>
            <w:tcBorders>
              <w:top w:val="outset" w:sz="6" w:space="0" w:color="auto"/>
              <w:left w:val="outset" w:sz="6" w:space="0" w:color="auto"/>
              <w:bottom w:val="outset" w:sz="6" w:space="0" w:color="auto"/>
              <w:right w:val="outset" w:sz="6" w:space="0" w:color="auto"/>
            </w:tcBorders>
            <w:hideMark/>
          </w:tcPr>
          <w:p w:rsidR="00E6388B" w:rsidRPr="00E6388B" w:rsidRDefault="00E6388B" w:rsidP="00666ADE">
            <w:pPr>
              <w:spacing w:after="0" w:line="240" w:lineRule="auto"/>
              <w:rPr>
                <w:rFonts w:ascii="Times New Roman" w:eastAsia="Times New Roman" w:hAnsi="Times New Roman" w:cs="Times New Roman"/>
                <w:iCs/>
                <w:sz w:val="28"/>
                <w:szCs w:val="28"/>
                <w:lang w:eastAsia="lv-LV"/>
              </w:rPr>
            </w:pPr>
            <w:r w:rsidRPr="00E6388B">
              <w:rPr>
                <w:rFonts w:ascii="Times New Roman" w:eastAsia="Times New Roman" w:hAnsi="Times New Roman" w:cs="Times New Roman"/>
                <w:iCs/>
                <w:sz w:val="28"/>
                <w:szCs w:val="28"/>
                <w:lang w:eastAsia="lv-LV"/>
              </w:rPr>
              <w:t>Cita informācija</w:t>
            </w:r>
          </w:p>
        </w:tc>
        <w:tc>
          <w:tcPr>
            <w:tcW w:w="3770" w:type="pct"/>
            <w:gridSpan w:val="3"/>
            <w:tcBorders>
              <w:top w:val="outset" w:sz="6" w:space="0" w:color="auto"/>
              <w:left w:val="outset" w:sz="6" w:space="0" w:color="auto"/>
              <w:bottom w:val="outset" w:sz="6" w:space="0" w:color="auto"/>
              <w:right w:val="outset" w:sz="6" w:space="0" w:color="auto"/>
            </w:tcBorders>
            <w:hideMark/>
          </w:tcPr>
          <w:p w:rsidR="00E6388B" w:rsidRPr="00E6388B" w:rsidRDefault="008F1180" w:rsidP="00666AD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r w:rsidR="00E6388B" w:rsidRPr="00E6388B" w:rsidTr="00E6388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C0B25" w:rsidRDefault="00E6388B" w:rsidP="00AC0B25">
            <w:pPr>
              <w:spacing w:after="0" w:line="240" w:lineRule="auto"/>
              <w:jc w:val="center"/>
              <w:rPr>
                <w:rFonts w:ascii="Times New Roman" w:eastAsia="Times New Roman" w:hAnsi="Times New Roman" w:cs="Times New Roman"/>
                <w:b/>
                <w:bCs/>
                <w:iCs/>
                <w:color w:val="414142"/>
                <w:sz w:val="24"/>
                <w:szCs w:val="24"/>
                <w:lang w:eastAsia="lv-LV"/>
              </w:rPr>
            </w:pPr>
            <w:r w:rsidRPr="009F431D">
              <w:rPr>
                <w:rFonts w:ascii="Times New Roman" w:eastAsia="Times New Roman" w:hAnsi="Times New Roman" w:cs="Times New Roman"/>
                <w:b/>
                <w:bCs/>
                <w:iCs/>
                <w:sz w:val="28"/>
                <w:szCs w:val="28"/>
                <w:lang w:eastAsia="lv-LV"/>
              </w:rPr>
              <w:t>2.tabula</w:t>
            </w:r>
            <w:r w:rsidRPr="00E6388B">
              <w:rPr>
                <w:rFonts w:ascii="Times New Roman" w:eastAsia="Times New Roman" w:hAnsi="Times New Roman" w:cs="Times New Roman"/>
                <w:b/>
                <w:bCs/>
                <w:iCs/>
                <w:color w:val="414142"/>
                <w:sz w:val="24"/>
                <w:szCs w:val="24"/>
                <w:lang w:eastAsia="lv-LV"/>
              </w:rPr>
              <w:br/>
            </w:r>
            <w:r w:rsidRPr="00E6388B">
              <w:rPr>
                <w:rFonts w:ascii="Times New Roman" w:eastAsia="Times New Roman" w:hAnsi="Times New Roman" w:cs="Times New Roman"/>
                <w:b/>
                <w:bCs/>
                <w:iCs/>
                <w:sz w:val="28"/>
                <w:szCs w:val="28"/>
                <w:lang w:eastAsia="lv-LV"/>
              </w:rPr>
              <w:t>Ar tiesību akta projektu izpildītās vai uzņemtās saistības, kas izriet no starptautiskajiem tiesību aktiem vai starptautiskas institūcijas vai organizācijas dokumentiem.</w:t>
            </w:r>
            <w:r w:rsidRPr="00E6388B">
              <w:rPr>
                <w:rFonts w:ascii="Times New Roman" w:eastAsia="Times New Roman" w:hAnsi="Times New Roman" w:cs="Times New Roman"/>
                <w:b/>
                <w:bCs/>
                <w:iCs/>
                <w:sz w:val="28"/>
                <w:szCs w:val="28"/>
                <w:lang w:eastAsia="lv-LV"/>
              </w:rPr>
              <w:br/>
              <w:t>Pasākumi šo saistību izpildei</w:t>
            </w:r>
          </w:p>
        </w:tc>
      </w:tr>
      <w:tr w:rsidR="00193D7D" w:rsidRPr="00E6388B" w:rsidTr="00193D7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AC0B25" w:rsidRDefault="00193D7D" w:rsidP="00AC0B25">
            <w:pPr>
              <w:spacing w:after="0" w:line="240" w:lineRule="auto"/>
              <w:jc w:val="center"/>
              <w:rPr>
                <w:rFonts w:ascii="Times New Roman" w:eastAsia="Times New Roman" w:hAnsi="Times New Roman" w:cs="Times New Roman"/>
                <w:iCs/>
                <w:sz w:val="28"/>
                <w:szCs w:val="28"/>
                <w:lang w:eastAsia="lv-LV"/>
              </w:rPr>
            </w:pPr>
            <w:r w:rsidRPr="00193D7D">
              <w:rPr>
                <w:rFonts w:ascii="Times New Roman" w:eastAsia="Times New Roman" w:hAnsi="Times New Roman" w:cs="Times New Roman"/>
                <w:iCs/>
                <w:sz w:val="28"/>
                <w:szCs w:val="28"/>
                <w:lang w:eastAsia="lv-LV"/>
              </w:rPr>
              <w:t>Projekts šo jomu neskar.</w:t>
            </w:r>
          </w:p>
        </w:tc>
      </w:tr>
    </w:tbl>
    <w:p w:rsidR="00E6388B" w:rsidRPr="007B55E0" w:rsidRDefault="00E6388B" w:rsidP="00666AD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7B55E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3BC8" w:rsidRPr="007B55E0" w:rsidRDefault="00E5323B" w:rsidP="00666ADE">
            <w:pPr>
              <w:spacing w:after="0" w:line="240" w:lineRule="auto"/>
              <w:jc w:val="center"/>
              <w:rPr>
                <w:rFonts w:ascii="Times New Roman" w:eastAsia="Times New Roman" w:hAnsi="Times New Roman" w:cs="Times New Roman"/>
                <w:b/>
                <w:bCs/>
                <w:iCs/>
                <w:sz w:val="28"/>
                <w:szCs w:val="28"/>
                <w:lang w:eastAsia="lv-LV"/>
              </w:rPr>
            </w:pPr>
            <w:r w:rsidRPr="007B55E0">
              <w:rPr>
                <w:rFonts w:ascii="Times New Roman" w:eastAsia="Times New Roman" w:hAnsi="Times New Roman" w:cs="Times New Roman"/>
                <w:b/>
                <w:bCs/>
                <w:iCs/>
                <w:sz w:val="28"/>
                <w:szCs w:val="28"/>
                <w:lang w:eastAsia="lv-LV"/>
              </w:rPr>
              <w:t>VI. Sabiedrības līdzdalība un komunikācijas aktivitātes</w:t>
            </w:r>
          </w:p>
        </w:tc>
      </w:tr>
      <w:tr w:rsidR="00996F6E" w:rsidRPr="007B55E0"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96F6E" w:rsidRPr="007B55E0" w:rsidRDefault="00996F6E" w:rsidP="00666ADE">
            <w:pPr>
              <w:spacing w:after="0" w:line="240" w:lineRule="auto"/>
              <w:jc w:val="center"/>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Projekts šo jomu neskar.</w:t>
            </w:r>
          </w:p>
        </w:tc>
      </w:tr>
    </w:tbl>
    <w:p w:rsidR="00E5323B" w:rsidRDefault="00E5323B" w:rsidP="00666ADE">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 xml:space="preserve">  </w:t>
      </w:r>
    </w:p>
    <w:p w:rsidR="00193D7D" w:rsidRPr="007B55E0" w:rsidRDefault="00193D7D" w:rsidP="00666AD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7B55E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BC8" w:rsidRPr="007B55E0" w:rsidRDefault="00E5323B" w:rsidP="00666ADE">
            <w:pPr>
              <w:spacing w:after="0" w:line="240" w:lineRule="auto"/>
              <w:jc w:val="center"/>
              <w:rPr>
                <w:rFonts w:ascii="Times New Roman" w:eastAsia="Times New Roman" w:hAnsi="Times New Roman" w:cs="Times New Roman"/>
                <w:b/>
                <w:bCs/>
                <w:iCs/>
                <w:sz w:val="28"/>
                <w:szCs w:val="28"/>
                <w:lang w:eastAsia="lv-LV"/>
              </w:rPr>
            </w:pPr>
            <w:r w:rsidRPr="007B55E0">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7B55E0"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7B55E0" w:rsidRDefault="00996F6E" w:rsidP="00666ADE">
            <w:pPr>
              <w:spacing w:after="0" w:line="240" w:lineRule="auto"/>
              <w:jc w:val="center"/>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996F6E" w:rsidRPr="007B55E0" w:rsidRDefault="00996F6E" w:rsidP="00666ADE">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AC0B25" w:rsidRDefault="00996F6E">
            <w:pPr>
              <w:spacing w:after="0" w:line="240" w:lineRule="auto"/>
              <w:jc w:val="both"/>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 xml:space="preserve">Kultūras ministrija, Vides aizsardzības un reģionālās attīstības ministrija, </w:t>
            </w:r>
            <w:r w:rsidR="006A16A2" w:rsidRPr="007B55E0">
              <w:rPr>
                <w:rFonts w:ascii="Times New Roman" w:eastAsia="Times New Roman" w:hAnsi="Times New Roman" w:cs="Times New Roman"/>
                <w:iCs/>
                <w:sz w:val="28"/>
                <w:szCs w:val="28"/>
                <w:lang w:eastAsia="lv-LV"/>
              </w:rPr>
              <w:t>Centrālā finanšu un līgumu aģentūra</w:t>
            </w:r>
            <w:r w:rsidR="00EA4802" w:rsidRPr="007B55E0">
              <w:rPr>
                <w:rFonts w:ascii="Times New Roman" w:eastAsia="Times New Roman" w:hAnsi="Times New Roman" w:cs="Times New Roman"/>
                <w:iCs/>
                <w:sz w:val="28"/>
                <w:szCs w:val="28"/>
                <w:lang w:eastAsia="lv-LV"/>
              </w:rPr>
              <w:t xml:space="preserve">, Jēkabpils </w:t>
            </w:r>
            <w:r w:rsidR="00864CF8" w:rsidRPr="007B55E0">
              <w:rPr>
                <w:rFonts w:ascii="Times New Roman" w:eastAsia="Times New Roman" w:hAnsi="Times New Roman" w:cs="Times New Roman"/>
                <w:iCs/>
                <w:sz w:val="28"/>
                <w:szCs w:val="28"/>
                <w:lang w:eastAsia="lv-LV"/>
              </w:rPr>
              <w:t xml:space="preserve">pilsētas pašvaldība </w:t>
            </w:r>
            <w:r w:rsidR="00AA6E05" w:rsidRPr="007B55E0">
              <w:rPr>
                <w:rFonts w:ascii="Times New Roman" w:eastAsia="Times New Roman" w:hAnsi="Times New Roman" w:cs="Times New Roman"/>
                <w:iCs/>
                <w:sz w:val="28"/>
                <w:szCs w:val="28"/>
                <w:lang w:eastAsia="lv-LV"/>
              </w:rPr>
              <w:t xml:space="preserve">un </w:t>
            </w:r>
            <w:r w:rsidR="00EA4802" w:rsidRPr="007B55E0">
              <w:rPr>
                <w:rFonts w:ascii="Times New Roman" w:eastAsia="Times New Roman" w:hAnsi="Times New Roman" w:cs="Times New Roman"/>
                <w:iCs/>
                <w:sz w:val="28"/>
                <w:szCs w:val="28"/>
                <w:lang w:eastAsia="lv-LV"/>
              </w:rPr>
              <w:t>Rīgas pilsētas pašvaldība.</w:t>
            </w:r>
          </w:p>
        </w:tc>
      </w:tr>
      <w:tr w:rsidR="00996F6E" w:rsidRPr="007B55E0"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7B55E0" w:rsidRDefault="00996F6E" w:rsidP="00666ADE">
            <w:pPr>
              <w:spacing w:after="0" w:line="240" w:lineRule="auto"/>
              <w:jc w:val="center"/>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96F6E" w:rsidRPr="007B55E0" w:rsidRDefault="00996F6E" w:rsidP="00666ADE">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Projekta izpildes ietekme uz pārvaldes funkcijām un institucionālo struktūru.</w:t>
            </w:r>
            <w:r w:rsidRPr="007B55E0">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AC0B25" w:rsidRDefault="006A16A2">
            <w:pPr>
              <w:spacing w:after="0" w:line="240" w:lineRule="auto"/>
              <w:jc w:val="both"/>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r w:rsidR="00E5323B" w:rsidRPr="007B55E0"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B55E0" w:rsidRDefault="00E5323B" w:rsidP="00666ADE">
            <w:pPr>
              <w:spacing w:after="0" w:line="240" w:lineRule="auto"/>
              <w:jc w:val="center"/>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7B55E0" w:rsidRDefault="00E5323B" w:rsidP="00666ADE">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AC0B25" w:rsidRDefault="00996F6E">
            <w:pPr>
              <w:spacing w:after="0" w:line="240" w:lineRule="auto"/>
              <w:rPr>
                <w:rFonts w:ascii="Times New Roman" w:eastAsia="Times New Roman" w:hAnsi="Times New Roman" w:cs="Times New Roman"/>
                <w:iCs/>
                <w:sz w:val="28"/>
                <w:szCs w:val="28"/>
                <w:lang w:eastAsia="lv-LV"/>
              </w:rPr>
            </w:pPr>
            <w:r w:rsidRPr="007B55E0">
              <w:rPr>
                <w:rFonts w:ascii="Times New Roman" w:eastAsia="Times New Roman" w:hAnsi="Times New Roman" w:cs="Times New Roman"/>
                <w:iCs/>
                <w:sz w:val="28"/>
                <w:szCs w:val="28"/>
                <w:lang w:eastAsia="lv-LV"/>
              </w:rPr>
              <w:t>Nav</w:t>
            </w:r>
          </w:p>
        </w:tc>
      </w:tr>
    </w:tbl>
    <w:p w:rsidR="00C25B49" w:rsidRPr="007B55E0" w:rsidRDefault="00C25B49" w:rsidP="00666ADE">
      <w:pPr>
        <w:spacing w:after="0" w:line="240" w:lineRule="auto"/>
        <w:rPr>
          <w:rFonts w:ascii="Times New Roman" w:hAnsi="Times New Roman" w:cs="Times New Roman"/>
          <w:sz w:val="28"/>
          <w:szCs w:val="28"/>
        </w:rPr>
      </w:pPr>
    </w:p>
    <w:p w:rsidR="00E5323B" w:rsidRPr="007B55E0" w:rsidRDefault="00E5323B" w:rsidP="00666ADE">
      <w:pPr>
        <w:spacing w:after="0" w:line="240" w:lineRule="auto"/>
        <w:rPr>
          <w:rFonts w:ascii="Times New Roman" w:hAnsi="Times New Roman" w:cs="Times New Roman"/>
          <w:sz w:val="28"/>
          <w:szCs w:val="28"/>
        </w:rPr>
      </w:pPr>
    </w:p>
    <w:p w:rsidR="00052810" w:rsidRPr="00052810" w:rsidRDefault="00052810" w:rsidP="00052810">
      <w:pPr>
        <w:spacing w:after="0" w:line="240" w:lineRule="auto"/>
        <w:ind w:left="142"/>
        <w:rPr>
          <w:rFonts w:ascii="Times New Roman" w:hAnsi="Times New Roman" w:cs="Times New Roman"/>
          <w:sz w:val="28"/>
          <w:szCs w:val="28"/>
        </w:rPr>
      </w:pPr>
      <w:r w:rsidRPr="00052810">
        <w:rPr>
          <w:rFonts w:ascii="Times New Roman" w:hAnsi="Times New Roman" w:cs="Times New Roman"/>
          <w:sz w:val="28"/>
          <w:szCs w:val="28"/>
        </w:rPr>
        <w:t>Kultūras ministra p.i.</w:t>
      </w:r>
    </w:p>
    <w:p w:rsidR="00052810" w:rsidRPr="00052810" w:rsidRDefault="00052810" w:rsidP="00052810">
      <w:pPr>
        <w:tabs>
          <w:tab w:val="left" w:pos="7230"/>
        </w:tabs>
        <w:spacing w:after="0" w:line="240" w:lineRule="auto"/>
        <w:ind w:left="142"/>
        <w:rPr>
          <w:rFonts w:ascii="Times New Roman" w:hAnsi="Times New Roman" w:cs="Times New Roman"/>
          <w:sz w:val="28"/>
          <w:szCs w:val="28"/>
        </w:rPr>
      </w:pPr>
      <w:r w:rsidRPr="00052810">
        <w:rPr>
          <w:rFonts w:ascii="Times New Roman" w:hAnsi="Times New Roman" w:cs="Times New Roman"/>
          <w:sz w:val="28"/>
          <w:szCs w:val="28"/>
        </w:rPr>
        <w:t xml:space="preserve">vides aizsardzības un </w:t>
      </w:r>
    </w:p>
    <w:p w:rsidR="00052810" w:rsidRPr="00052810" w:rsidRDefault="00052810" w:rsidP="00052810">
      <w:pPr>
        <w:tabs>
          <w:tab w:val="left" w:pos="7230"/>
        </w:tabs>
        <w:spacing w:after="0" w:line="240" w:lineRule="auto"/>
        <w:ind w:left="142"/>
        <w:rPr>
          <w:rFonts w:ascii="Times New Roman" w:hAnsi="Times New Roman" w:cs="Times New Roman"/>
          <w:sz w:val="28"/>
          <w:szCs w:val="28"/>
        </w:rPr>
      </w:pPr>
      <w:r w:rsidRPr="00052810">
        <w:rPr>
          <w:rFonts w:ascii="Times New Roman" w:hAnsi="Times New Roman" w:cs="Times New Roman"/>
          <w:sz w:val="28"/>
          <w:szCs w:val="28"/>
        </w:rPr>
        <w:t>reģionālās attīstības ministrs</w:t>
      </w:r>
      <w:r w:rsidRPr="00052810">
        <w:rPr>
          <w:rFonts w:ascii="Times New Roman" w:hAnsi="Times New Roman" w:cs="Times New Roman"/>
          <w:sz w:val="28"/>
          <w:szCs w:val="28"/>
        </w:rPr>
        <w:tab/>
        <w:t>K.Gerhards</w:t>
      </w:r>
    </w:p>
    <w:p w:rsidR="00AC0B25" w:rsidRDefault="00AC0B25">
      <w:pPr>
        <w:spacing w:after="0" w:line="240" w:lineRule="auto"/>
        <w:ind w:left="142" w:firstLine="142"/>
        <w:rPr>
          <w:rFonts w:ascii="Times New Roman" w:hAnsi="Times New Roman" w:cs="Times New Roman"/>
          <w:sz w:val="28"/>
          <w:szCs w:val="28"/>
        </w:rPr>
      </w:pPr>
    </w:p>
    <w:p w:rsidR="00AC0B25" w:rsidRDefault="002D52DC">
      <w:pPr>
        <w:tabs>
          <w:tab w:val="left" w:pos="7230"/>
        </w:tabs>
        <w:spacing w:after="0" w:line="240" w:lineRule="auto"/>
        <w:ind w:left="142"/>
        <w:jc w:val="both"/>
        <w:rPr>
          <w:rFonts w:ascii="Times New Roman" w:hAnsi="Times New Roman" w:cs="Times New Roman"/>
          <w:sz w:val="28"/>
          <w:szCs w:val="28"/>
        </w:rPr>
      </w:pPr>
      <w:r w:rsidRPr="007B55E0">
        <w:rPr>
          <w:rFonts w:ascii="Times New Roman" w:hAnsi="Times New Roman" w:cs="Times New Roman"/>
          <w:sz w:val="28"/>
          <w:szCs w:val="28"/>
        </w:rPr>
        <w:t>Vīza: Valsts sekretār</w:t>
      </w:r>
      <w:r w:rsidR="00193D7D">
        <w:rPr>
          <w:rFonts w:ascii="Times New Roman" w:hAnsi="Times New Roman" w:cs="Times New Roman"/>
          <w:sz w:val="28"/>
          <w:szCs w:val="28"/>
        </w:rPr>
        <w:t>e</w:t>
      </w:r>
      <w:r w:rsidR="00996F6E" w:rsidRPr="007B55E0">
        <w:rPr>
          <w:rFonts w:ascii="Times New Roman" w:hAnsi="Times New Roman" w:cs="Times New Roman"/>
          <w:sz w:val="28"/>
          <w:szCs w:val="28"/>
        </w:rPr>
        <w:tab/>
      </w:r>
      <w:r w:rsidR="00193D7D">
        <w:rPr>
          <w:rFonts w:ascii="Times New Roman" w:hAnsi="Times New Roman" w:cs="Times New Roman"/>
          <w:sz w:val="28"/>
          <w:szCs w:val="28"/>
        </w:rPr>
        <w:t>D.Vilsone</w:t>
      </w:r>
    </w:p>
    <w:p w:rsidR="00AC0B25" w:rsidRDefault="00AC0B25">
      <w:pPr>
        <w:tabs>
          <w:tab w:val="left" w:pos="6237"/>
        </w:tabs>
        <w:spacing w:after="0" w:line="240" w:lineRule="auto"/>
        <w:rPr>
          <w:rFonts w:ascii="Times New Roman" w:hAnsi="Times New Roman" w:cs="Times New Roman"/>
          <w:sz w:val="24"/>
          <w:szCs w:val="24"/>
        </w:rPr>
      </w:pPr>
      <w:bookmarkStart w:id="0" w:name="_GoBack"/>
      <w:bookmarkEnd w:id="0"/>
    </w:p>
    <w:p w:rsidR="00AC0B25" w:rsidRDefault="00AC0B25">
      <w:pPr>
        <w:tabs>
          <w:tab w:val="left" w:pos="6237"/>
        </w:tabs>
        <w:spacing w:after="0" w:line="240" w:lineRule="auto"/>
        <w:rPr>
          <w:rFonts w:ascii="Times New Roman" w:hAnsi="Times New Roman" w:cs="Times New Roman"/>
          <w:sz w:val="24"/>
          <w:szCs w:val="24"/>
        </w:rPr>
      </w:pPr>
    </w:p>
    <w:p w:rsidR="00AC0B25" w:rsidRDefault="00AC0B25">
      <w:pPr>
        <w:spacing w:after="0" w:line="240" w:lineRule="auto"/>
        <w:rPr>
          <w:rFonts w:ascii="Times New Roman" w:hAnsi="Times New Roman" w:cs="Times New Roman"/>
          <w:sz w:val="24"/>
          <w:szCs w:val="24"/>
        </w:rPr>
      </w:pPr>
    </w:p>
    <w:p w:rsidR="00AC0B25" w:rsidRDefault="00AC0B25">
      <w:pPr>
        <w:spacing w:after="0" w:line="240" w:lineRule="auto"/>
        <w:rPr>
          <w:rFonts w:ascii="Times New Roman" w:hAnsi="Times New Roman" w:cs="Times New Roman"/>
          <w:sz w:val="24"/>
          <w:szCs w:val="24"/>
        </w:rPr>
      </w:pPr>
    </w:p>
    <w:p w:rsidR="00AC0B25" w:rsidRDefault="00AC0B25">
      <w:pPr>
        <w:spacing w:after="0" w:line="240" w:lineRule="auto"/>
        <w:rPr>
          <w:rFonts w:ascii="Times New Roman" w:hAnsi="Times New Roman" w:cs="Times New Roman"/>
          <w:sz w:val="24"/>
          <w:szCs w:val="24"/>
        </w:rPr>
      </w:pPr>
    </w:p>
    <w:p w:rsidR="00AC0B25" w:rsidRDefault="00AC0B25">
      <w:pPr>
        <w:spacing w:after="0" w:line="240" w:lineRule="auto"/>
        <w:rPr>
          <w:rFonts w:ascii="Times New Roman" w:hAnsi="Times New Roman" w:cs="Times New Roman"/>
          <w:sz w:val="24"/>
          <w:szCs w:val="24"/>
        </w:rPr>
      </w:pPr>
    </w:p>
    <w:p w:rsidR="00AC0B25" w:rsidRDefault="00AC0B25">
      <w:pPr>
        <w:spacing w:after="0" w:line="240" w:lineRule="auto"/>
        <w:rPr>
          <w:rFonts w:ascii="Times New Roman" w:hAnsi="Times New Roman" w:cs="Times New Roman"/>
          <w:sz w:val="24"/>
          <w:szCs w:val="24"/>
        </w:rPr>
      </w:pPr>
    </w:p>
    <w:p w:rsidR="00AC0B25" w:rsidRDefault="00AC0B25">
      <w:pPr>
        <w:spacing w:after="0" w:line="240" w:lineRule="auto"/>
        <w:rPr>
          <w:rFonts w:ascii="Times New Roman" w:hAnsi="Times New Roman" w:cs="Times New Roman"/>
          <w:sz w:val="24"/>
          <w:szCs w:val="24"/>
        </w:rPr>
      </w:pPr>
    </w:p>
    <w:p w:rsidR="00AC0B25" w:rsidRDefault="00AC0B25">
      <w:pPr>
        <w:spacing w:after="0" w:line="240" w:lineRule="auto"/>
        <w:rPr>
          <w:rFonts w:ascii="Times New Roman" w:hAnsi="Times New Roman" w:cs="Times New Roman"/>
          <w:sz w:val="24"/>
          <w:szCs w:val="24"/>
        </w:rPr>
      </w:pPr>
    </w:p>
    <w:p w:rsidR="00AC0B25" w:rsidRDefault="00AC0B25">
      <w:pPr>
        <w:spacing w:after="0" w:line="240" w:lineRule="auto"/>
        <w:rPr>
          <w:rFonts w:ascii="Times New Roman" w:hAnsi="Times New Roman" w:cs="Times New Roman"/>
          <w:sz w:val="24"/>
          <w:szCs w:val="24"/>
        </w:rPr>
      </w:pPr>
    </w:p>
    <w:p w:rsidR="00AC0B25" w:rsidRDefault="00AC0B25">
      <w:pPr>
        <w:spacing w:after="0" w:line="240" w:lineRule="auto"/>
        <w:rPr>
          <w:rFonts w:ascii="Times New Roman" w:hAnsi="Times New Roman" w:cs="Times New Roman"/>
          <w:sz w:val="24"/>
          <w:szCs w:val="24"/>
        </w:rPr>
      </w:pPr>
    </w:p>
    <w:p w:rsidR="00A748F1" w:rsidRDefault="00A748F1">
      <w:pPr>
        <w:spacing w:after="0" w:line="240" w:lineRule="auto"/>
        <w:rPr>
          <w:rFonts w:ascii="Times New Roman" w:hAnsi="Times New Roman" w:cs="Times New Roman"/>
          <w:sz w:val="24"/>
          <w:szCs w:val="24"/>
        </w:rPr>
      </w:pPr>
    </w:p>
    <w:p w:rsidR="00A748F1" w:rsidRDefault="00A748F1">
      <w:pPr>
        <w:spacing w:after="0" w:line="240" w:lineRule="auto"/>
        <w:rPr>
          <w:rFonts w:ascii="Times New Roman" w:hAnsi="Times New Roman" w:cs="Times New Roman"/>
          <w:sz w:val="24"/>
          <w:szCs w:val="24"/>
        </w:rPr>
      </w:pPr>
    </w:p>
    <w:p w:rsidR="00A748F1" w:rsidRDefault="00A748F1">
      <w:pPr>
        <w:spacing w:after="0" w:line="240" w:lineRule="auto"/>
        <w:rPr>
          <w:rFonts w:ascii="Times New Roman" w:hAnsi="Times New Roman" w:cs="Times New Roman"/>
          <w:sz w:val="24"/>
          <w:szCs w:val="24"/>
        </w:rPr>
      </w:pPr>
    </w:p>
    <w:p w:rsidR="00A748F1" w:rsidRDefault="00A748F1">
      <w:pPr>
        <w:spacing w:after="0" w:line="240" w:lineRule="auto"/>
        <w:rPr>
          <w:rFonts w:ascii="Times New Roman" w:hAnsi="Times New Roman" w:cs="Times New Roman"/>
          <w:sz w:val="24"/>
          <w:szCs w:val="24"/>
        </w:rPr>
      </w:pPr>
    </w:p>
    <w:p w:rsidR="00AC0B25" w:rsidRDefault="00AC0B25">
      <w:pPr>
        <w:spacing w:after="0" w:line="240" w:lineRule="auto"/>
        <w:rPr>
          <w:rFonts w:ascii="Times New Roman" w:hAnsi="Times New Roman" w:cs="Times New Roman"/>
          <w:sz w:val="24"/>
          <w:szCs w:val="24"/>
        </w:rPr>
      </w:pPr>
    </w:p>
    <w:p w:rsidR="00AC0B25" w:rsidRDefault="00AC0B25">
      <w:pPr>
        <w:spacing w:after="0" w:line="240" w:lineRule="auto"/>
        <w:rPr>
          <w:rFonts w:ascii="Times New Roman" w:hAnsi="Times New Roman" w:cs="Times New Roman"/>
          <w:sz w:val="24"/>
          <w:szCs w:val="24"/>
        </w:rPr>
      </w:pPr>
    </w:p>
    <w:p w:rsidR="00AC0B25" w:rsidRDefault="00051437">
      <w:pPr>
        <w:spacing w:after="0" w:line="240" w:lineRule="auto"/>
        <w:rPr>
          <w:rFonts w:ascii="Times New Roman" w:hAnsi="Times New Roman" w:cs="Times New Roman"/>
          <w:sz w:val="20"/>
          <w:szCs w:val="20"/>
          <w:lang w:eastAsia="lv-LV"/>
        </w:rPr>
      </w:pPr>
      <w:r w:rsidRPr="00051437">
        <w:rPr>
          <w:rFonts w:ascii="Times New Roman" w:hAnsi="Times New Roman" w:cs="Times New Roman"/>
          <w:sz w:val="20"/>
          <w:szCs w:val="20"/>
          <w:lang w:eastAsia="lv-LV"/>
        </w:rPr>
        <w:t>Krūmiņa 67330319</w:t>
      </w:r>
    </w:p>
    <w:p w:rsidR="00AC0B25" w:rsidRDefault="000B48B0">
      <w:pPr>
        <w:spacing w:after="0" w:line="240" w:lineRule="auto"/>
        <w:rPr>
          <w:rFonts w:ascii="Times New Roman" w:hAnsi="Times New Roman" w:cs="Times New Roman"/>
          <w:sz w:val="20"/>
          <w:szCs w:val="20"/>
          <w:lang w:eastAsia="lv-LV"/>
        </w:rPr>
      </w:pPr>
      <w:hyperlink r:id="rId8" w:history="1">
        <w:r w:rsidR="00051437" w:rsidRPr="00051437">
          <w:rPr>
            <w:rStyle w:val="Hipersaite"/>
            <w:rFonts w:ascii="Times New Roman" w:hAnsi="Times New Roman" w:cs="Times New Roman"/>
            <w:sz w:val="20"/>
            <w:szCs w:val="20"/>
            <w:lang w:eastAsia="lv-LV"/>
          </w:rPr>
          <w:t>Linda.Krumina@km.gov.lv</w:t>
        </w:r>
      </w:hyperlink>
    </w:p>
    <w:sectPr w:rsidR="00AC0B2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A07" w:rsidRDefault="000C4A07" w:rsidP="00894C55">
      <w:pPr>
        <w:spacing w:after="0" w:line="240" w:lineRule="auto"/>
      </w:pPr>
      <w:r>
        <w:separator/>
      </w:r>
    </w:p>
  </w:endnote>
  <w:endnote w:type="continuationSeparator" w:id="0">
    <w:p w:rsidR="000C4A07" w:rsidRDefault="000C4A07"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07" w:rsidRPr="00894C55" w:rsidRDefault="00F84051">
    <w:pPr>
      <w:pStyle w:val="Kjene"/>
      <w:rPr>
        <w:rFonts w:ascii="Times New Roman" w:hAnsi="Times New Roman" w:cs="Times New Roman"/>
        <w:sz w:val="20"/>
        <w:szCs w:val="20"/>
      </w:rPr>
    </w:pPr>
    <w:r>
      <w:rPr>
        <w:rFonts w:ascii="Times New Roman" w:hAnsi="Times New Roman" w:cs="Times New Roman"/>
        <w:sz w:val="20"/>
        <w:szCs w:val="20"/>
      </w:rPr>
      <w:t>KMAnot_28</w:t>
    </w:r>
    <w:r w:rsidR="000C4A07">
      <w:rPr>
        <w:rFonts w:ascii="Times New Roman" w:hAnsi="Times New Roman" w:cs="Times New Roman"/>
        <w:sz w:val="20"/>
        <w:szCs w:val="20"/>
      </w:rPr>
      <w:t>0818_551SAM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07" w:rsidRPr="009A2654" w:rsidRDefault="00F84051">
    <w:pPr>
      <w:pStyle w:val="Kjene"/>
      <w:rPr>
        <w:rFonts w:ascii="Times New Roman" w:hAnsi="Times New Roman" w:cs="Times New Roman"/>
        <w:sz w:val="20"/>
        <w:szCs w:val="20"/>
      </w:rPr>
    </w:pPr>
    <w:r>
      <w:rPr>
        <w:rFonts w:ascii="Times New Roman" w:hAnsi="Times New Roman" w:cs="Times New Roman"/>
        <w:sz w:val="20"/>
        <w:szCs w:val="20"/>
      </w:rPr>
      <w:t>KMAnot_28</w:t>
    </w:r>
    <w:r w:rsidR="000C4A07">
      <w:rPr>
        <w:rFonts w:ascii="Times New Roman" w:hAnsi="Times New Roman" w:cs="Times New Roman"/>
        <w:sz w:val="20"/>
        <w:szCs w:val="20"/>
      </w:rPr>
      <w:t>0818_551SAM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A07" w:rsidRDefault="000C4A07" w:rsidP="00894C55">
      <w:pPr>
        <w:spacing w:after="0" w:line="240" w:lineRule="auto"/>
      </w:pPr>
      <w:r>
        <w:separator/>
      </w:r>
    </w:p>
  </w:footnote>
  <w:footnote w:type="continuationSeparator" w:id="0">
    <w:p w:rsidR="000C4A07" w:rsidRDefault="000C4A07" w:rsidP="00894C55">
      <w:pPr>
        <w:spacing w:after="0" w:line="240" w:lineRule="auto"/>
      </w:pPr>
      <w:r>
        <w:continuationSeparator/>
      </w:r>
    </w:p>
  </w:footnote>
  <w:footnote w:id="1">
    <w:p w:rsidR="000C4A07" w:rsidRPr="008D10BD" w:rsidRDefault="000C4A07" w:rsidP="00AF16AE">
      <w:pPr>
        <w:pStyle w:val="Vresteksts"/>
        <w:rPr>
          <w:lang w:val="lv-LV"/>
        </w:rPr>
      </w:pPr>
      <w:r w:rsidRPr="008D10BD">
        <w:rPr>
          <w:rStyle w:val="Vresatsauce"/>
          <w:lang w:val="lv-LV"/>
        </w:rPr>
        <w:footnoteRef/>
      </w:r>
      <w:r w:rsidRPr="008D10BD">
        <w:rPr>
          <w:lang w:val="lv-LV"/>
        </w:rPr>
        <w:t xml:space="preserve"> Atbilstoši Ministru kabineta 2013. gad</w:t>
      </w:r>
      <w:r>
        <w:rPr>
          <w:lang w:val="lv-LV"/>
        </w:rPr>
        <w:t>a 30. aprīļa noteikumu Nr. 240 „</w:t>
      </w:r>
      <w:r w:rsidRPr="008D10BD">
        <w:rPr>
          <w:lang w:val="lv-LV"/>
        </w:rPr>
        <w:t>Vispārīgie teritorijas plānošanas, iz</w:t>
      </w:r>
      <w:r>
        <w:rPr>
          <w:lang w:val="lv-LV"/>
        </w:rPr>
        <w:t>mantošanas un apbūves noteikumi”</w:t>
      </w:r>
      <w:r w:rsidRPr="008D10BD">
        <w:rPr>
          <w:lang w:val="lv-LV"/>
        </w:rPr>
        <w:t xml:space="preserve"> nosacījumiem.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C4A07" w:rsidRPr="00C25B49" w:rsidRDefault="000B48B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0C4A07"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7775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8410C68"/>
    <w:multiLevelType w:val="hybridMultilevel"/>
    <w:tmpl w:val="250C896A"/>
    <w:lvl w:ilvl="0" w:tplc="28C8FEE4">
      <w:start w:val="1"/>
      <w:numFmt w:val="decimal"/>
      <w:lvlText w:val="%1."/>
      <w:lvlJc w:val="left"/>
      <w:pPr>
        <w:ind w:left="720" w:hanging="360"/>
      </w:pPr>
    </w:lvl>
    <w:lvl w:ilvl="1" w:tplc="2F4CEA7E" w:tentative="1">
      <w:start w:val="1"/>
      <w:numFmt w:val="lowerLetter"/>
      <w:lvlText w:val="%2."/>
      <w:lvlJc w:val="left"/>
      <w:pPr>
        <w:ind w:left="1440" w:hanging="360"/>
      </w:pPr>
    </w:lvl>
    <w:lvl w:ilvl="2" w:tplc="8B082CC6" w:tentative="1">
      <w:start w:val="1"/>
      <w:numFmt w:val="lowerRoman"/>
      <w:lvlText w:val="%3."/>
      <w:lvlJc w:val="right"/>
      <w:pPr>
        <w:ind w:left="2160" w:hanging="180"/>
      </w:pPr>
    </w:lvl>
    <w:lvl w:ilvl="3" w:tplc="FAD2E09E" w:tentative="1">
      <w:start w:val="1"/>
      <w:numFmt w:val="decimal"/>
      <w:lvlText w:val="%4."/>
      <w:lvlJc w:val="left"/>
      <w:pPr>
        <w:ind w:left="2880" w:hanging="360"/>
      </w:pPr>
    </w:lvl>
    <w:lvl w:ilvl="4" w:tplc="A5B83256" w:tentative="1">
      <w:start w:val="1"/>
      <w:numFmt w:val="lowerLetter"/>
      <w:lvlText w:val="%5."/>
      <w:lvlJc w:val="left"/>
      <w:pPr>
        <w:ind w:left="3600" w:hanging="360"/>
      </w:pPr>
    </w:lvl>
    <w:lvl w:ilvl="5" w:tplc="653C0C3A" w:tentative="1">
      <w:start w:val="1"/>
      <w:numFmt w:val="lowerRoman"/>
      <w:lvlText w:val="%6."/>
      <w:lvlJc w:val="right"/>
      <w:pPr>
        <w:ind w:left="4320" w:hanging="180"/>
      </w:pPr>
    </w:lvl>
    <w:lvl w:ilvl="6" w:tplc="553C3ECA" w:tentative="1">
      <w:start w:val="1"/>
      <w:numFmt w:val="decimal"/>
      <w:lvlText w:val="%7."/>
      <w:lvlJc w:val="left"/>
      <w:pPr>
        <w:ind w:left="5040" w:hanging="360"/>
      </w:pPr>
    </w:lvl>
    <w:lvl w:ilvl="7" w:tplc="3E6AFB10" w:tentative="1">
      <w:start w:val="1"/>
      <w:numFmt w:val="lowerLetter"/>
      <w:lvlText w:val="%8."/>
      <w:lvlJc w:val="left"/>
      <w:pPr>
        <w:ind w:left="5760" w:hanging="360"/>
      </w:pPr>
    </w:lvl>
    <w:lvl w:ilvl="8" w:tplc="5A6AED98" w:tentative="1">
      <w:start w:val="1"/>
      <w:numFmt w:val="lowerRoman"/>
      <w:lvlText w:val="%9."/>
      <w:lvlJc w:val="right"/>
      <w:pPr>
        <w:ind w:left="6480" w:hanging="180"/>
      </w:pPr>
    </w:lvl>
  </w:abstractNum>
  <w:abstractNum w:abstractNumId="6">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8">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9">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
  </w:num>
  <w:num w:numId="5">
    <w:abstractNumId w:val="10"/>
  </w:num>
  <w:num w:numId="6">
    <w:abstractNumId w:val="7"/>
  </w:num>
  <w:num w:numId="7">
    <w:abstractNumId w:val="8"/>
  </w:num>
  <w:num w:numId="8">
    <w:abstractNumId w:val="4"/>
  </w:num>
  <w:num w:numId="9">
    <w:abstractNumId w:val="0"/>
  </w:num>
  <w:num w:numId="10">
    <w:abstractNumId w:val="9"/>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rsids>
    <w:rsidRoot w:val="00894C55"/>
    <w:rsid w:val="00011341"/>
    <w:rsid w:val="00020F1D"/>
    <w:rsid w:val="00051437"/>
    <w:rsid w:val="00052810"/>
    <w:rsid w:val="000619DF"/>
    <w:rsid w:val="00066C95"/>
    <w:rsid w:val="00075553"/>
    <w:rsid w:val="000839D7"/>
    <w:rsid w:val="000872DC"/>
    <w:rsid w:val="000A0301"/>
    <w:rsid w:val="000B48B0"/>
    <w:rsid w:val="000C1897"/>
    <w:rsid w:val="000C4A07"/>
    <w:rsid w:val="000D2774"/>
    <w:rsid w:val="000F1159"/>
    <w:rsid w:val="000F71A4"/>
    <w:rsid w:val="00106D39"/>
    <w:rsid w:val="00146502"/>
    <w:rsid w:val="001507F1"/>
    <w:rsid w:val="00154B98"/>
    <w:rsid w:val="0018717B"/>
    <w:rsid w:val="00193BC2"/>
    <w:rsid w:val="00193D7D"/>
    <w:rsid w:val="00194EB3"/>
    <w:rsid w:val="001A4F05"/>
    <w:rsid w:val="001A53EB"/>
    <w:rsid w:val="001B6580"/>
    <w:rsid w:val="001E1756"/>
    <w:rsid w:val="001E23C2"/>
    <w:rsid w:val="001F3572"/>
    <w:rsid w:val="00200A29"/>
    <w:rsid w:val="00204BD0"/>
    <w:rsid w:val="00226847"/>
    <w:rsid w:val="00230C4F"/>
    <w:rsid w:val="0023402E"/>
    <w:rsid w:val="00243426"/>
    <w:rsid w:val="00256DD7"/>
    <w:rsid w:val="00263464"/>
    <w:rsid w:val="00275E89"/>
    <w:rsid w:val="00277753"/>
    <w:rsid w:val="00297286"/>
    <w:rsid w:val="002A1A95"/>
    <w:rsid w:val="002B0DEC"/>
    <w:rsid w:val="002B16D5"/>
    <w:rsid w:val="002B5F0D"/>
    <w:rsid w:val="002C31AB"/>
    <w:rsid w:val="002C6CA3"/>
    <w:rsid w:val="002D3323"/>
    <w:rsid w:val="002D52DC"/>
    <w:rsid w:val="002E1C05"/>
    <w:rsid w:val="002E29CD"/>
    <w:rsid w:val="002E7C22"/>
    <w:rsid w:val="003020C7"/>
    <w:rsid w:val="00325911"/>
    <w:rsid w:val="003619DE"/>
    <w:rsid w:val="00373BD3"/>
    <w:rsid w:val="00380B78"/>
    <w:rsid w:val="00385DF0"/>
    <w:rsid w:val="003905B9"/>
    <w:rsid w:val="00390690"/>
    <w:rsid w:val="003A3DD4"/>
    <w:rsid w:val="003B0BF9"/>
    <w:rsid w:val="003C003F"/>
    <w:rsid w:val="003C2A4B"/>
    <w:rsid w:val="003D0F8E"/>
    <w:rsid w:val="003E0791"/>
    <w:rsid w:val="003E0DEC"/>
    <w:rsid w:val="003E5E49"/>
    <w:rsid w:val="003F28AC"/>
    <w:rsid w:val="003F2BC1"/>
    <w:rsid w:val="004129C2"/>
    <w:rsid w:val="004260D1"/>
    <w:rsid w:val="0042667F"/>
    <w:rsid w:val="00444C1F"/>
    <w:rsid w:val="004454FE"/>
    <w:rsid w:val="00451F48"/>
    <w:rsid w:val="00456E40"/>
    <w:rsid w:val="004618EF"/>
    <w:rsid w:val="00461EE4"/>
    <w:rsid w:val="00466BD9"/>
    <w:rsid w:val="00471F27"/>
    <w:rsid w:val="0047376F"/>
    <w:rsid w:val="00473E43"/>
    <w:rsid w:val="00477EE8"/>
    <w:rsid w:val="004811BB"/>
    <w:rsid w:val="00487E6B"/>
    <w:rsid w:val="004A37E3"/>
    <w:rsid w:val="004E6501"/>
    <w:rsid w:val="00500B35"/>
    <w:rsid w:val="0050178F"/>
    <w:rsid w:val="00505F72"/>
    <w:rsid w:val="00513958"/>
    <w:rsid w:val="00525BD0"/>
    <w:rsid w:val="00533AB6"/>
    <w:rsid w:val="00545B89"/>
    <w:rsid w:val="0055219D"/>
    <w:rsid w:val="0057187A"/>
    <w:rsid w:val="005719B9"/>
    <w:rsid w:val="005759EF"/>
    <w:rsid w:val="00581FF8"/>
    <w:rsid w:val="005A7E64"/>
    <w:rsid w:val="005C1A3A"/>
    <w:rsid w:val="005C5D0C"/>
    <w:rsid w:val="005D0B6C"/>
    <w:rsid w:val="005D3B06"/>
    <w:rsid w:val="005D7863"/>
    <w:rsid w:val="005E6860"/>
    <w:rsid w:val="005F321E"/>
    <w:rsid w:val="00604355"/>
    <w:rsid w:val="006064FF"/>
    <w:rsid w:val="006160DD"/>
    <w:rsid w:val="00624449"/>
    <w:rsid w:val="00626290"/>
    <w:rsid w:val="00632A6F"/>
    <w:rsid w:val="006336F5"/>
    <w:rsid w:val="00655F2C"/>
    <w:rsid w:val="00666ADE"/>
    <w:rsid w:val="006A0F18"/>
    <w:rsid w:val="006A16A2"/>
    <w:rsid w:val="006B2E84"/>
    <w:rsid w:val="006C2D2D"/>
    <w:rsid w:val="006E1081"/>
    <w:rsid w:val="006E28CA"/>
    <w:rsid w:val="006E7048"/>
    <w:rsid w:val="006F21EF"/>
    <w:rsid w:val="006F5B0D"/>
    <w:rsid w:val="00700383"/>
    <w:rsid w:val="007121A1"/>
    <w:rsid w:val="00720585"/>
    <w:rsid w:val="007364DC"/>
    <w:rsid w:val="00760BE5"/>
    <w:rsid w:val="00766D7F"/>
    <w:rsid w:val="00773AF6"/>
    <w:rsid w:val="00783FF7"/>
    <w:rsid w:val="007874BE"/>
    <w:rsid w:val="00795F71"/>
    <w:rsid w:val="007A1CDC"/>
    <w:rsid w:val="007A2AE5"/>
    <w:rsid w:val="007B3A2C"/>
    <w:rsid w:val="007B55E0"/>
    <w:rsid w:val="007C263C"/>
    <w:rsid w:val="007D37E2"/>
    <w:rsid w:val="007D72CF"/>
    <w:rsid w:val="007E1132"/>
    <w:rsid w:val="007E4FD4"/>
    <w:rsid w:val="007E5F7A"/>
    <w:rsid w:val="007E73AB"/>
    <w:rsid w:val="007F40F0"/>
    <w:rsid w:val="007F62DD"/>
    <w:rsid w:val="007F7921"/>
    <w:rsid w:val="00816C11"/>
    <w:rsid w:val="00826B21"/>
    <w:rsid w:val="008406D0"/>
    <w:rsid w:val="00856B33"/>
    <w:rsid w:val="00864CF8"/>
    <w:rsid w:val="008830DF"/>
    <w:rsid w:val="00894549"/>
    <w:rsid w:val="00894C55"/>
    <w:rsid w:val="008B7B15"/>
    <w:rsid w:val="008C30EB"/>
    <w:rsid w:val="008D10BD"/>
    <w:rsid w:val="008D7473"/>
    <w:rsid w:val="008F1180"/>
    <w:rsid w:val="008F3CAD"/>
    <w:rsid w:val="00901C57"/>
    <w:rsid w:val="0090253A"/>
    <w:rsid w:val="00904969"/>
    <w:rsid w:val="00905CCD"/>
    <w:rsid w:val="009122F1"/>
    <w:rsid w:val="00912A8C"/>
    <w:rsid w:val="00917C80"/>
    <w:rsid w:val="00935A72"/>
    <w:rsid w:val="0094418E"/>
    <w:rsid w:val="00965FEC"/>
    <w:rsid w:val="009821B8"/>
    <w:rsid w:val="0099153F"/>
    <w:rsid w:val="00996F6E"/>
    <w:rsid w:val="009970FA"/>
    <w:rsid w:val="009A2542"/>
    <w:rsid w:val="009A2654"/>
    <w:rsid w:val="009A3D7D"/>
    <w:rsid w:val="009B06F2"/>
    <w:rsid w:val="009B435C"/>
    <w:rsid w:val="009C56A1"/>
    <w:rsid w:val="009D448C"/>
    <w:rsid w:val="009E10B4"/>
    <w:rsid w:val="009E2E69"/>
    <w:rsid w:val="009E3F5A"/>
    <w:rsid w:val="009E5176"/>
    <w:rsid w:val="009E69C9"/>
    <w:rsid w:val="009F431D"/>
    <w:rsid w:val="00A01F69"/>
    <w:rsid w:val="00A026B3"/>
    <w:rsid w:val="00A07160"/>
    <w:rsid w:val="00A10FC3"/>
    <w:rsid w:val="00A175D4"/>
    <w:rsid w:val="00A33F92"/>
    <w:rsid w:val="00A36AFC"/>
    <w:rsid w:val="00A44EAD"/>
    <w:rsid w:val="00A56A13"/>
    <w:rsid w:val="00A6073E"/>
    <w:rsid w:val="00A62B80"/>
    <w:rsid w:val="00A748F1"/>
    <w:rsid w:val="00A833E5"/>
    <w:rsid w:val="00A92027"/>
    <w:rsid w:val="00A9787A"/>
    <w:rsid w:val="00AA0937"/>
    <w:rsid w:val="00AA6E05"/>
    <w:rsid w:val="00AB53F3"/>
    <w:rsid w:val="00AC0B25"/>
    <w:rsid w:val="00AD5FF6"/>
    <w:rsid w:val="00AE3F96"/>
    <w:rsid w:val="00AE4167"/>
    <w:rsid w:val="00AE5567"/>
    <w:rsid w:val="00AF1239"/>
    <w:rsid w:val="00AF16AE"/>
    <w:rsid w:val="00AF4E4E"/>
    <w:rsid w:val="00AF5386"/>
    <w:rsid w:val="00B02B23"/>
    <w:rsid w:val="00B03BC8"/>
    <w:rsid w:val="00B16480"/>
    <w:rsid w:val="00B2165C"/>
    <w:rsid w:val="00B40F93"/>
    <w:rsid w:val="00B45886"/>
    <w:rsid w:val="00B52DCC"/>
    <w:rsid w:val="00B55DAE"/>
    <w:rsid w:val="00B56E83"/>
    <w:rsid w:val="00B570CD"/>
    <w:rsid w:val="00B626F0"/>
    <w:rsid w:val="00B90F12"/>
    <w:rsid w:val="00BA20AA"/>
    <w:rsid w:val="00BA2655"/>
    <w:rsid w:val="00BA77DE"/>
    <w:rsid w:val="00BA7A16"/>
    <w:rsid w:val="00BB73F1"/>
    <w:rsid w:val="00BD4425"/>
    <w:rsid w:val="00BE0DB6"/>
    <w:rsid w:val="00BF7D4E"/>
    <w:rsid w:val="00C13C7E"/>
    <w:rsid w:val="00C2429D"/>
    <w:rsid w:val="00C25B49"/>
    <w:rsid w:val="00C50F54"/>
    <w:rsid w:val="00C51148"/>
    <w:rsid w:val="00C54375"/>
    <w:rsid w:val="00C54EB8"/>
    <w:rsid w:val="00C63249"/>
    <w:rsid w:val="00C74238"/>
    <w:rsid w:val="00C8380A"/>
    <w:rsid w:val="00C87478"/>
    <w:rsid w:val="00C94A64"/>
    <w:rsid w:val="00C95C89"/>
    <w:rsid w:val="00C97AF5"/>
    <w:rsid w:val="00C97F1E"/>
    <w:rsid w:val="00CC0D2D"/>
    <w:rsid w:val="00CC127D"/>
    <w:rsid w:val="00CC40B6"/>
    <w:rsid w:val="00CC7019"/>
    <w:rsid w:val="00CD7028"/>
    <w:rsid w:val="00CE3690"/>
    <w:rsid w:val="00CE5657"/>
    <w:rsid w:val="00D133F8"/>
    <w:rsid w:val="00D13425"/>
    <w:rsid w:val="00D14A3E"/>
    <w:rsid w:val="00D14CC0"/>
    <w:rsid w:val="00D222D9"/>
    <w:rsid w:val="00D25E29"/>
    <w:rsid w:val="00D54248"/>
    <w:rsid w:val="00D54527"/>
    <w:rsid w:val="00D566D5"/>
    <w:rsid w:val="00D621BB"/>
    <w:rsid w:val="00D67466"/>
    <w:rsid w:val="00DA6613"/>
    <w:rsid w:val="00DA69D0"/>
    <w:rsid w:val="00DB1780"/>
    <w:rsid w:val="00DB70B3"/>
    <w:rsid w:val="00DD455F"/>
    <w:rsid w:val="00DE05D9"/>
    <w:rsid w:val="00DE13E7"/>
    <w:rsid w:val="00DE34E3"/>
    <w:rsid w:val="00DE63DB"/>
    <w:rsid w:val="00E04483"/>
    <w:rsid w:val="00E1001D"/>
    <w:rsid w:val="00E14CCA"/>
    <w:rsid w:val="00E16FA1"/>
    <w:rsid w:val="00E328B9"/>
    <w:rsid w:val="00E3716B"/>
    <w:rsid w:val="00E41FAB"/>
    <w:rsid w:val="00E42A1F"/>
    <w:rsid w:val="00E5323B"/>
    <w:rsid w:val="00E53728"/>
    <w:rsid w:val="00E6388B"/>
    <w:rsid w:val="00E71089"/>
    <w:rsid w:val="00E8231D"/>
    <w:rsid w:val="00E8749E"/>
    <w:rsid w:val="00E903C0"/>
    <w:rsid w:val="00E90C01"/>
    <w:rsid w:val="00E92FE3"/>
    <w:rsid w:val="00E97292"/>
    <w:rsid w:val="00EA4802"/>
    <w:rsid w:val="00EA486E"/>
    <w:rsid w:val="00EA507F"/>
    <w:rsid w:val="00EB055E"/>
    <w:rsid w:val="00EC4A3F"/>
    <w:rsid w:val="00EC5696"/>
    <w:rsid w:val="00F0316F"/>
    <w:rsid w:val="00F132AF"/>
    <w:rsid w:val="00F1350F"/>
    <w:rsid w:val="00F25EFE"/>
    <w:rsid w:val="00F52729"/>
    <w:rsid w:val="00F57B0C"/>
    <w:rsid w:val="00F703F0"/>
    <w:rsid w:val="00F74586"/>
    <w:rsid w:val="00F84051"/>
    <w:rsid w:val="00F847E2"/>
    <w:rsid w:val="00FA1A24"/>
    <w:rsid w:val="00FC167B"/>
    <w:rsid w:val="00FC338C"/>
    <w:rsid w:val="00FC38A5"/>
    <w:rsid w:val="00FE2143"/>
    <w:rsid w:val="00FE5DE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325911"/>
    <w:rPr>
      <w:rFonts w:ascii="Times New Roman" w:eastAsia="Times New Roman" w:hAnsi="Times New Roman" w:cs="Times New Roman"/>
      <w:sz w:val="20"/>
      <w:szCs w:val="20"/>
      <w:lang w:val="en-AU"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Parastais"/>
    <w:next w:val="Parastais"/>
    <w:link w:val="Vresatsauce"/>
    <w:uiPriority w:val="99"/>
    <w:rsid w:val="00325911"/>
    <w:pPr>
      <w:spacing w:line="240" w:lineRule="exact"/>
      <w:jc w:val="both"/>
      <w:textAlignment w:val="baseline"/>
    </w:pPr>
    <w:rPr>
      <w:vertAlign w:val="superscript"/>
    </w:rPr>
  </w:style>
  <w:style w:type="paragraph" w:customStyle="1" w:styleId="tv213">
    <w:name w:val="tv213"/>
    <w:basedOn w:val="Parastais"/>
    <w:rsid w:val="00AF16A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771407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6113059">
      <w:bodyDiv w:val="1"/>
      <w:marLeft w:val="0"/>
      <w:marRight w:val="0"/>
      <w:marTop w:val="0"/>
      <w:marBottom w:val="0"/>
      <w:divBdr>
        <w:top w:val="none" w:sz="0" w:space="0" w:color="auto"/>
        <w:left w:val="none" w:sz="0" w:space="0" w:color="auto"/>
        <w:bottom w:val="none" w:sz="0" w:space="0" w:color="auto"/>
        <w:right w:val="none" w:sz="0" w:space="0" w:color="auto"/>
      </w:divBdr>
    </w:div>
    <w:div w:id="1613439815">
      <w:bodyDiv w:val="1"/>
      <w:marLeft w:val="0"/>
      <w:marRight w:val="0"/>
      <w:marTop w:val="0"/>
      <w:marBottom w:val="0"/>
      <w:divBdr>
        <w:top w:val="none" w:sz="0" w:space="0" w:color="auto"/>
        <w:left w:val="none" w:sz="0" w:space="0" w:color="auto"/>
        <w:bottom w:val="none" w:sz="0" w:space="0" w:color="auto"/>
        <w:right w:val="none" w:sz="0" w:space="0" w:color="auto"/>
      </w:divBdr>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C0E30-3BAC-4479-B5FA-0FF4604B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16482</Words>
  <Characters>9395</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Laura Zariņa</cp:lastModifiedBy>
  <cp:revision>2</cp:revision>
  <dcterms:created xsi:type="dcterms:W3CDTF">2018-08-30T08:13:00Z</dcterms:created>
  <dcterms:modified xsi:type="dcterms:W3CDTF">2018-08-30T08:13:00Z</dcterms:modified>
</cp:coreProperties>
</file>