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AAA2" w14:textId="77777777" w:rsidR="00D4336B" w:rsidRPr="00AD3254" w:rsidRDefault="00D4336B" w:rsidP="00AB0BEF">
      <w:pPr>
        <w:tabs>
          <w:tab w:val="left" w:pos="6804"/>
        </w:tabs>
        <w:jc w:val="right"/>
        <w:rPr>
          <w:i/>
          <w:sz w:val="28"/>
          <w:szCs w:val="28"/>
        </w:rPr>
      </w:pPr>
      <w:r w:rsidRPr="00AD3254">
        <w:rPr>
          <w:i/>
          <w:sz w:val="28"/>
          <w:szCs w:val="28"/>
        </w:rPr>
        <w:t>Projekts</w:t>
      </w:r>
    </w:p>
    <w:p w14:paraId="579FE397" w14:textId="77777777" w:rsidR="00D4336B" w:rsidRDefault="00D4336B" w:rsidP="00AB0BEF">
      <w:pPr>
        <w:tabs>
          <w:tab w:val="left" w:pos="6804"/>
        </w:tabs>
        <w:rPr>
          <w:sz w:val="28"/>
          <w:szCs w:val="28"/>
        </w:rPr>
      </w:pPr>
    </w:p>
    <w:p w14:paraId="2BEB076D" w14:textId="77777777" w:rsidR="00D4336B" w:rsidRDefault="00D4336B" w:rsidP="00AB0BEF">
      <w:pPr>
        <w:tabs>
          <w:tab w:val="left" w:pos="6804"/>
        </w:tabs>
        <w:rPr>
          <w:sz w:val="28"/>
          <w:szCs w:val="28"/>
        </w:rPr>
      </w:pPr>
    </w:p>
    <w:p w14:paraId="43D917F9" w14:textId="77777777" w:rsidR="00D4336B" w:rsidRDefault="00D4336B" w:rsidP="00AB0BEF">
      <w:pPr>
        <w:tabs>
          <w:tab w:val="left" w:pos="6804"/>
        </w:tabs>
        <w:rPr>
          <w:sz w:val="28"/>
          <w:szCs w:val="28"/>
        </w:rPr>
      </w:pPr>
    </w:p>
    <w:p w14:paraId="7A79836B" w14:textId="77777777" w:rsidR="00D4336B" w:rsidRDefault="00D4336B" w:rsidP="00AB0BEF">
      <w:pPr>
        <w:tabs>
          <w:tab w:val="left" w:pos="6804"/>
        </w:tabs>
        <w:rPr>
          <w:sz w:val="28"/>
          <w:szCs w:val="28"/>
        </w:rPr>
      </w:pPr>
    </w:p>
    <w:p w14:paraId="22B3A984" w14:textId="77777777" w:rsidR="00861926" w:rsidRPr="008C4EDF" w:rsidRDefault="00861926" w:rsidP="00AB0BE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D4336B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proofErr w:type="gramStart"/>
      <w:r w:rsidRPr="008C4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End"/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617AFA5A" w14:textId="77777777" w:rsidR="00861926" w:rsidRPr="00E9501F" w:rsidRDefault="00861926" w:rsidP="00AB0BE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</w:t>
      </w:r>
      <w:proofErr w:type="gramEnd"/>
      <w:r w:rsidRPr="00F5458C">
        <w:rPr>
          <w:sz w:val="28"/>
          <w:szCs w:val="28"/>
        </w:rPr>
        <w:t>§)</w:t>
      </w:r>
    </w:p>
    <w:p w14:paraId="45E340E3" w14:textId="77777777" w:rsidR="00861926" w:rsidRPr="00242C98" w:rsidRDefault="00861926" w:rsidP="00AB0BEF">
      <w:pPr>
        <w:jc w:val="center"/>
        <w:rPr>
          <w:b/>
          <w:sz w:val="28"/>
          <w:szCs w:val="28"/>
        </w:rPr>
      </w:pPr>
    </w:p>
    <w:p w14:paraId="0471B044" w14:textId="35B800B0" w:rsidR="00AD3254" w:rsidRPr="000E4277" w:rsidRDefault="00D4336B" w:rsidP="00AB0BEF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Grozījumi Ministru kabineta 2012</w:t>
      </w:r>
      <w:r w:rsidR="00861926" w:rsidRPr="001E7CF0">
        <w:rPr>
          <w:b/>
          <w:sz w:val="28"/>
          <w:szCs w:val="28"/>
        </w:rPr>
        <w:t>.</w:t>
      </w:r>
      <w:r w:rsidR="00861926">
        <w:rPr>
          <w:b/>
          <w:sz w:val="28"/>
          <w:szCs w:val="28"/>
        </w:rPr>
        <w:t> </w:t>
      </w:r>
      <w:r w:rsidR="00861926" w:rsidRPr="001E7CF0">
        <w:rPr>
          <w:b/>
          <w:sz w:val="28"/>
          <w:szCs w:val="28"/>
        </w:rPr>
        <w:t xml:space="preserve">gada </w:t>
      </w:r>
      <w:r w:rsidR="0086192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861926" w:rsidRPr="001E7CF0">
        <w:rPr>
          <w:b/>
          <w:sz w:val="28"/>
          <w:szCs w:val="28"/>
        </w:rPr>
        <w:t>.</w:t>
      </w:r>
      <w:r w:rsidR="008619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jūnija</w:t>
      </w:r>
      <w:r w:rsidR="00861926" w:rsidRPr="001E7CF0">
        <w:rPr>
          <w:b/>
          <w:sz w:val="28"/>
          <w:szCs w:val="28"/>
        </w:rPr>
        <w:t xml:space="preserve"> noteikumos Nr.</w:t>
      </w:r>
      <w:r w:rsidR="008619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450</w:t>
      </w:r>
      <w:r w:rsidR="00AD3254">
        <w:rPr>
          <w:b/>
          <w:sz w:val="28"/>
          <w:szCs w:val="28"/>
        </w:rPr>
        <w:t xml:space="preserve"> </w:t>
      </w:r>
      <w:r w:rsidR="00275322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Noteikumi par invaliditāti apliecinoša dokumenta paraugu, dokumenta izsniegšanas un uzskaites kārtību</w:t>
      </w:r>
      <w:r w:rsidR="00275322">
        <w:rPr>
          <w:b/>
          <w:color w:val="000000"/>
          <w:sz w:val="28"/>
          <w:szCs w:val="28"/>
        </w:rPr>
        <w:t>”</w:t>
      </w:r>
    </w:p>
    <w:p w14:paraId="54B7F3E8" w14:textId="77777777" w:rsidR="00861926" w:rsidRDefault="00861926" w:rsidP="00AB0BEF">
      <w:pPr>
        <w:jc w:val="right"/>
        <w:rPr>
          <w:sz w:val="28"/>
          <w:szCs w:val="28"/>
        </w:rPr>
      </w:pPr>
    </w:p>
    <w:p w14:paraId="3014E02D" w14:textId="77777777" w:rsidR="00861926" w:rsidRPr="00B1583A" w:rsidRDefault="00861926" w:rsidP="00AB0BEF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BE8F078" w14:textId="77777777" w:rsidR="00861926" w:rsidRDefault="00075F65" w:rsidP="00AB0BEF">
      <w:pPr>
        <w:jc w:val="right"/>
        <w:rPr>
          <w:sz w:val="28"/>
          <w:szCs w:val="28"/>
        </w:rPr>
      </w:pPr>
      <w:r>
        <w:rPr>
          <w:sz w:val="28"/>
          <w:szCs w:val="28"/>
        </w:rPr>
        <w:t>Invaliditātes</w:t>
      </w:r>
      <w:r w:rsidR="00861926"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5</w:t>
      </w:r>
      <w:r w:rsidR="00861926">
        <w:rPr>
          <w:sz w:val="28"/>
          <w:szCs w:val="28"/>
        </w:rPr>
        <w:t>. panta</w:t>
      </w:r>
    </w:p>
    <w:p w14:paraId="225E086F" w14:textId="77777777" w:rsidR="00861926" w:rsidRPr="00B1583A" w:rsidRDefault="00075F65" w:rsidP="00AB0BEF">
      <w:pPr>
        <w:jc w:val="right"/>
        <w:rPr>
          <w:sz w:val="28"/>
          <w:szCs w:val="28"/>
        </w:rPr>
      </w:pPr>
      <w:r>
        <w:rPr>
          <w:sz w:val="28"/>
          <w:szCs w:val="28"/>
        </w:rPr>
        <w:t>trešo daļu</w:t>
      </w:r>
    </w:p>
    <w:p w14:paraId="0C763FD4" w14:textId="77777777" w:rsidR="00861926" w:rsidRDefault="00861926" w:rsidP="00AB0BEF">
      <w:pPr>
        <w:pStyle w:val="Title"/>
        <w:ind w:firstLine="709"/>
        <w:jc w:val="both"/>
        <w:outlineLvl w:val="0"/>
        <w:rPr>
          <w:szCs w:val="28"/>
        </w:rPr>
      </w:pPr>
    </w:p>
    <w:p w14:paraId="28AB96E1" w14:textId="68404151" w:rsidR="00861926" w:rsidRDefault="00075F65" w:rsidP="00AB0BEF">
      <w:pPr>
        <w:pStyle w:val="Title"/>
        <w:numPr>
          <w:ilvl w:val="0"/>
          <w:numId w:val="9"/>
        </w:numPr>
        <w:ind w:left="0"/>
        <w:jc w:val="both"/>
        <w:outlineLvl w:val="0"/>
      </w:pPr>
      <w:r>
        <w:t>Izdarīt Ministru kabineta 2012</w:t>
      </w:r>
      <w:r w:rsidR="00861926" w:rsidRPr="00420148">
        <w:t>.</w:t>
      </w:r>
      <w:r w:rsidR="00861926">
        <w:t> </w:t>
      </w:r>
      <w:r w:rsidR="00861926" w:rsidRPr="00420148">
        <w:t xml:space="preserve">gada </w:t>
      </w:r>
      <w:r w:rsidR="00861926">
        <w:t>2</w:t>
      </w:r>
      <w:r>
        <w:t>6</w:t>
      </w:r>
      <w:r w:rsidR="00861926" w:rsidRPr="00420148">
        <w:t>.</w:t>
      </w:r>
      <w:r>
        <w:t> jūnija</w:t>
      </w:r>
      <w:r w:rsidR="00861926">
        <w:t xml:space="preserve"> </w:t>
      </w:r>
      <w:r w:rsidR="00861926" w:rsidRPr="00420148">
        <w:t>noteikumos Nr.</w:t>
      </w:r>
      <w:r>
        <w:t> 450</w:t>
      </w:r>
      <w:r w:rsidR="008909F7">
        <w:t xml:space="preserve"> “</w:t>
      </w:r>
      <w:r w:rsidR="00861926">
        <w:t>Noteikumi</w:t>
      </w:r>
      <w:r>
        <w:t xml:space="preserve"> par invaliditāti apliecinoša dokumenta paraugu, dokumenta izsniegšanas un uzskaites kārtību</w:t>
      </w:r>
      <w:r w:rsidR="008909F7">
        <w:t>”</w:t>
      </w:r>
      <w:r w:rsidR="003B0416">
        <w:t xml:space="preserve"> (Latvijas Vēstnesis, 2012., 106</w:t>
      </w:r>
      <w:r w:rsidR="00861926">
        <w:t>. </w:t>
      </w:r>
      <w:r w:rsidR="00861926" w:rsidRPr="00420148">
        <w:t>nr.) šādus grozījumus:</w:t>
      </w:r>
    </w:p>
    <w:p w14:paraId="16E97DFF" w14:textId="77777777" w:rsidR="00AB0BEF" w:rsidRDefault="00AB0BEF" w:rsidP="00AB0BEF">
      <w:pPr>
        <w:pStyle w:val="Title"/>
        <w:contextualSpacing/>
        <w:jc w:val="both"/>
        <w:outlineLvl w:val="0"/>
      </w:pPr>
    </w:p>
    <w:p w14:paraId="59C80E14" w14:textId="5B722B62" w:rsidR="00861926" w:rsidRDefault="00531436" w:rsidP="00AB0BEF">
      <w:pPr>
        <w:pStyle w:val="Title"/>
        <w:contextualSpacing/>
        <w:jc w:val="both"/>
        <w:outlineLvl w:val="0"/>
      </w:pPr>
      <w:r>
        <w:t>1</w:t>
      </w:r>
      <w:r w:rsidR="005F7B89">
        <w:t>.1</w:t>
      </w:r>
      <w:r>
        <w:t xml:space="preserve">. </w:t>
      </w:r>
      <w:r w:rsidR="008B1B7F">
        <w:t>i</w:t>
      </w:r>
      <w:r w:rsidR="00861926">
        <w:t xml:space="preserve">zteikt </w:t>
      </w:r>
      <w:r w:rsidR="00CC4934">
        <w:t xml:space="preserve">4. punktu </w:t>
      </w:r>
      <w:r w:rsidR="00861926">
        <w:t>šādā redakcijā:</w:t>
      </w:r>
    </w:p>
    <w:p w14:paraId="6AD0F506" w14:textId="2CA43036" w:rsidR="00CC4934" w:rsidRDefault="00547862" w:rsidP="00AB0BEF">
      <w:pPr>
        <w:pStyle w:val="Title"/>
        <w:jc w:val="both"/>
        <w:outlineLvl w:val="0"/>
      </w:pPr>
      <w:r>
        <w:t>“</w:t>
      </w:r>
      <w:r w:rsidR="00CC4934">
        <w:t xml:space="preserve">4. Apliecību </w:t>
      </w:r>
      <w:r w:rsidR="00B44DE7">
        <w:t xml:space="preserve">personai ar invaliditāti (turpmāk – persona) </w:t>
      </w:r>
      <w:r w:rsidR="00CC4934">
        <w:t xml:space="preserve">izsniedz </w:t>
      </w:r>
      <w:r w:rsidR="00B44DE7">
        <w:t xml:space="preserve">un visas darbības saistībā ar apliecību reģistrēšanu </w:t>
      </w:r>
      <w:r w:rsidR="00B44DE7" w:rsidRPr="00276D47">
        <w:t>valsts informācijas sistēm</w:t>
      </w:r>
      <w:r w:rsidR="00B44DE7">
        <w:t>ā</w:t>
      </w:r>
      <w:r w:rsidR="00B44DE7" w:rsidRPr="00276D47">
        <w:t xml:space="preserve"> </w:t>
      </w:r>
      <w:r w:rsidR="00B44DE7">
        <w:t>“</w:t>
      </w:r>
      <w:r w:rsidR="00B44DE7" w:rsidRPr="00276D47">
        <w:t>Invaliditātes informatīvā sistēma</w:t>
      </w:r>
      <w:r w:rsidR="00B44DE7">
        <w:t xml:space="preserve">” veic </w:t>
      </w:r>
      <w:r w:rsidR="00CC4934">
        <w:t>Veselības un darbspēju ekspertīzes ārstu valsts komisija (turpmāk</w:t>
      </w:r>
      <w:r w:rsidR="006B174B">
        <w:t xml:space="preserve"> </w:t>
      </w:r>
      <w:r w:rsidR="00CC4934">
        <w:t>-</w:t>
      </w:r>
      <w:r w:rsidR="006B174B">
        <w:t xml:space="preserve"> </w:t>
      </w:r>
      <w:r w:rsidR="00CC4934">
        <w:t>komisija)</w:t>
      </w:r>
      <w:r w:rsidR="00B44DE7">
        <w:t>. Apliecību izsniedz</w:t>
      </w:r>
      <w:r w:rsidR="008B1B7F">
        <w:t>,</w:t>
      </w:r>
      <w:r w:rsidR="003D497C">
        <w:t xml:space="preserve"> </w:t>
      </w:r>
      <w:r w:rsidR="00B44498">
        <w:t>pamatojoties uz</w:t>
      </w:r>
      <w:r w:rsidR="003D497C">
        <w:t xml:space="preserve"> lēmum</w:t>
      </w:r>
      <w:r w:rsidR="00B44498">
        <w:t>u</w:t>
      </w:r>
      <w:r w:rsidR="003D497C">
        <w:t xml:space="preserve"> par invaliditāt</w:t>
      </w:r>
      <w:r w:rsidR="008B1B7F">
        <w:t>es noteikšanu</w:t>
      </w:r>
      <w:r w:rsidR="00C0069F">
        <w:t xml:space="preserve"> vai </w:t>
      </w:r>
      <w:r w:rsidR="008B1B7F">
        <w:t xml:space="preserve">pamatojoties uz </w:t>
      </w:r>
      <w:r w:rsidR="00C0069F">
        <w:t>šo noteikumu 9.punktā minēt</w:t>
      </w:r>
      <w:r w:rsidR="008B1B7F">
        <w:t>o</w:t>
      </w:r>
      <w:r w:rsidR="00C0069F">
        <w:t xml:space="preserve"> iesniegum</w:t>
      </w:r>
      <w:r w:rsidR="008B1B7F">
        <w:t>u</w:t>
      </w:r>
      <w:r w:rsidR="00CC4934">
        <w:t xml:space="preserve">. Apliecību izsniedz </w:t>
      </w:r>
      <w:r w:rsidR="008E2F40">
        <w:t xml:space="preserve">komisijā uz vietas </w:t>
      </w:r>
      <w:r w:rsidR="00CC4934">
        <w:t>vai nosūta ierakstītā pasta sūtījumā, ievērojot personas iesniegumā norādīto vēlamo saņemšanas veidu.</w:t>
      </w:r>
      <w:r w:rsidRPr="00547862">
        <w:t xml:space="preserve"> </w:t>
      </w:r>
      <w:r>
        <w:t xml:space="preserve">Ja iesniegtā personas fotogrāfija vai digitālais attēls neatbilst </w:t>
      </w:r>
      <w:r w:rsidRPr="007D5238">
        <w:t>normatīvajos aktos par personu apliecinošiem dokumentiem personas attēlam noteiktajām prasībām</w:t>
      </w:r>
      <w:r>
        <w:t>, apliecību izsniedz pēc atbilstošas fotogrāfijas vai digitālā attēla saņemšanas.”</w:t>
      </w:r>
      <w:r w:rsidR="008B1B7F">
        <w:t>;</w:t>
      </w:r>
    </w:p>
    <w:p w14:paraId="16935450" w14:textId="77777777" w:rsidR="00AB0BEF" w:rsidRDefault="00AB0BEF" w:rsidP="00AB0BEF">
      <w:pPr>
        <w:pStyle w:val="Title"/>
        <w:jc w:val="both"/>
        <w:outlineLvl w:val="0"/>
      </w:pPr>
    </w:p>
    <w:p w14:paraId="12285DF3" w14:textId="31DA5B2A" w:rsidR="00EB7990" w:rsidRDefault="005F7B89" w:rsidP="00AB0BEF">
      <w:pPr>
        <w:pStyle w:val="Title"/>
        <w:jc w:val="both"/>
        <w:outlineLvl w:val="0"/>
      </w:pPr>
      <w:r>
        <w:t>1.</w:t>
      </w:r>
      <w:r w:rsidR="00EB7990">
        <w:t xml:space="preserve">2. </w:t>
      </w:r>
      <w:r w:rsidR="008B1B7F">
        <w:t>i</w:t>
      </w:r>
      <w:r w:rsidR="00EB7990">
        <w:t>zteikt 5.2. apakšpunktu šādā redakcijā:</w:t>
      </w:r>
    </w:p>
    <w:p w14:paraId="26D04CE6" w14:textId="652D4738" w:rsidR="008909F7" w:rsidRDefault="008909F7" w:rsidP="00AB0BEF">
      <w:pPr>
        <w:pStyle w:val="Title"/>
        <w:jc w:val="both"/>
        <w:outlineLvl w:val="0"/>
      </w:pPr>
      <w:r>
        <w:t>“</w:t>
      </w:r>
      <w:r w:rsidR="00BF5646">
        <w:t xml:space="preserve">5.2. </w:t>
      </w:r>
      <w:r w:rsidR="008B1B7F">
        <w:t xml:space="preserve">persona vai tās pārstāvis </w:t>
      </w:r>
      <w:r w:rsidR="004D578C">
        <w:t xml:space="preserve">iesniedz </w:t>
      </w:r>
      <w:r w:rsidR="008B1B7F">
        <w:t xml:space="preserve">komisijā </w:t>
      </w:r>
      <w:r w:rsidR="00BF5646">
        <w:t>fotogrāfiju</w:t>
      </w:r>
      <w:r w:rsidR="00004D30">
        <w:t xml:space="preserve"> vai fotogrāfijas digitālo attēlu</w:t>
      </w:r>
      <w:r w:rsidR="00BF5646">
        <w:t>, k</w:t>
      </w:r>
      <w:r w:rsidR="0075309B">
        <w:t>as</w:t>
      </w:r>
      <w:r w:rsidR="00BF5646">
        <w:t xml:space="preserve"> atbilst </w:t>
      </w:r>
      <w:r w:rsidR="00BF5646" w:rsidRPr="007D5238">
        <w:t>normatīvajos aktos par personu apliecinošiem dokumentiem personas attēlam noteiktajām prasībām</w:t>
      </w:r>
      <w:r w:rsidR="008B1B7F">
        <w:t>,</w:t>
      </w:r>
      <w:r w:rsidR="008B1B7F" w:rsidRPr="008B1B7F">
        <w:t xml:space="preserve"> </w:t>
      </w:r>
      <w:r w:rsidR="008B1B7F">
        <w:t>vienā no šo noteikumu 9.punktā noteiktajiem veidiem</w:t>
      </w:r>
      <w:r w:rsidR="00774DF6">
        <w:t>.</w:t>
      </w:r>
      <w:r w:rsidR="00BF5646">
        <w:t xml:space="preserve"> </w:t>
      </w:r>
      <w:r w:rsidR="00004D30">
        <w:t>Iesniegto fotogrāfiju pēc skenēšanas vai datu nesēju pēc digitālā attēla pārkopēšanas atdod personai vai tās pārstāvim.</w:t>
      </w:r>
      <w:r>
        <w:t>”</w:t>
      </w:r>
      <w:r w:rsidR="008B1B7F">
        <w:t>;</w:t>
      </w:r>
    </w:p>
    <w:p w14:paraId="0CE620B3" w14:textId="0CA444E2" w:rsidR="008B2CF1" w:rsidRDefault="008B2CF1" w:rsidP="00AB0BEF">
      <w:pPr>
        <w:pStyle w:val="Title"/>
        <w:ind w:firstLine="709"/>
        <w:jc w:val="both"/>
        <w:outlineLvl w:val="0"/>
      </w:pPr>
    </w:p>
    <w:p w14:paraId="23274D8C" w14:textId="1512262F" w:rsidR="00EA2A87" w:rsidRDefault="005F7B89" w:rsidP="00AB0BEF">
      <w:pPr>
        <w:pStyle w:val="Title"/>
        <w:jc w:val="both"/>
        <w:outlineLvl w:val="0"/>
      </w:pPr>
      <w:r>
        <w:t>1.</w:t>
      </w:r>
      <w:r w:rsidR="00547862">
        <w:t>3</w:t>
      </w:r>
      <w:r w:rsidR="00531436">
        <w:t xml:space="preserve">. </w:t>
      </w:r>
      <w:r w:rsidR="00EE1941">
        <w:t>i</w:t>
      </w:r>
      <w:r w:rsidR="00EA2A87">
        <w:t>zteikt 9.</w:t>
      </w:r>
      <w:r w:rsidR="00DE4AF7">
        <w:t xml:space="preserve"> un 10.</w:t>
      </w:r>
      <w:r w:rsidR="00EA2A87">
        <w:t>punkt</w:t>
      </w:r>
      <w:r w:rsidR="00276D47">
        <w:t>u</w:t>
      </w:r>
      <w:r w:rsidR="00EA2A87">
        <w:t xml:space="preserve"> šādā redakcijā:</w:t>
      </w:r>
    </w:p>
    <w:p w14:paraId="2A3F03F8" w14:textId="744F8FB2" w:rsidR="009C3585" w:rsidRDefault="00EA2A87" w:rsidP="00AB0BEF">
      <w:pPr>
        <w:pStyle w:val="Title"/>
        <w:jc w:val="both"/>
        <w:outlineLvl w:val="0"/>
      </w:pPr>
      <w:r>
        <w:t>“</w:t>
      </w:r>
      <w:r w:rsidR="00FE1764">
        <w:t xml:space="preserve">9. </w:t>
      </w:r>
      <w:r>
        <w:t xml:space="preserve">Lai apliecību </w:t>
      </w:r>
      <w:r w:rsidR="00A54E82">
        <w:t xml:space="preserve">saņemtu </w:t>
      </w:r>
      <w:r>
        <w:t>atkārtoti, persona</w:t>
      </w:r>
      <w:r w:rsidR="009C3585">
        <w:t xml:space="preserve"> vai tās pārstāvis</w:t>
      </w:r>
      <w:r>
        <w:t xml:space="preserve"> iesniedz komisijā</w:t>
      </w:r>
      <w:r w:rsidR="00FE1764">
        <w:t xml:space="preserve"> </w:t>
      </w:r>
      <w:r w:rsidR="006A4383">
        <w:t>iesniegumu</w:t>
      </w:r>
      <w:r w:rsidR="006B174B">
        <w:t xml:space="preserve"> </w:t>
      </w:r>
      <w:r w:rsidR="006A4383">
        <w:t>(</w:t>
      </w:r>
      <w:r w:rsidR="00CF6B01">
        <w:t xml:space="preserve">var </w:t>
      </w:r>
      <w:r w:rsidR="009C3585">
        <w:t>izmanto</w:t>
      </w:r>
      <w:r w:rsidR="00636DDA">
        <w:t>t</w:t>
      </w:r>
      <w:r w:rsidR="009C3585">
        <w:t xml:space="preserve"> komisijas t</w:t>
      </w:r>
      <w:r w:rsidR="004B1DF3">
        <w:t>īmekļa viet</w:t>
      </w:r>
      <w:r w:rsidR="00636DDA">
        <w:t>nē</w:t>
      </w:r>
      <w:r w:rsidR="004B1DF3">
        <w:t xml:space="preserve"> </w:t>
      </w:r>
      <w:r w:rsidR="009C3585" w:rsidRPr="00497A12">
        <w:t>(</w:t>
      </w:r>
      <w:proofErr w:type="spellStart"/>
      <w:r w:rsidR="009C3585" w:rsidRPr="00497A12">
        <w:t>www.vdeavk.gov.lv</w:t>
      </w:r>
      <w:proofErr w:type="spellEnd"/>
      <w:r w:rsidR="00CF6B01" w:rsidRPr="00497A12">
        <w:rPr>
          <w:rStyle w:val="Hyperlink"/>
          <w:color w:val="auto"/>
          <w:u w:val="none"/>
        </w:rPr>
        <w:t>)</w:t>
      </w:r>
      <w:r w:rsidR="009C3585" w:rsidRPr="00497A12">
        <w:t xml:space="preserve"> </w:t>
      </w:r>
      <w:r w:rsidR="009C3585">
        <w:t xml:space="preserve">ievietoto iesnieguma veidlapu), kurā norāda ziņas par </w:t>
      </w:r>
      <w:r w:rsidR="004B1DF3">
        <w:t>personu</w:t>
      </w:r>
      <w:r w:rsidR="009C3585">
        <w:t xml:space="preserve"> (vārds, uzvārds, personas kods,</w:t>
      </w:r>
      <w:r w:rsidR="00804207">
        <w:t xml:space="preserve"> </w:t>
      </w:r>
      <w:r w:rsidR="009C3585">
        <w:t>dzīvesvietas adres</w:t>
      </w:r>
      <w:r w:rsidR="00636DDA">
        <w:t>e</w:t>
      </w:r>
      <w:r w:rsidR="009C3585">
        <w:t>)</w:t>
      </w:r>
      <w:r w:rsidR="00FE1764">
        <w:t>,</w:t>
      </w:r>
      <w:r w:rsidR="009C3585">
        <w:t xml:space="preserve"> </w:t>
      </w:r>
      <w:r w:rsidR="008B2CF1">
        <w:t xml:space="preserve">saziņas veidu, </w:t>
      </w:r>
      <w:r w:rsidR="009C3585">
        <w:t xml:space="preserve">apliecības </w:t>
      </w:r>
      <w:r w:rsidR="009600E3">
        <w:t xml:space="preserve">atkārtotas </w:t>
      </w:r>
      <w:r w:rsidR="009C3585">
        <w:t>izsniegšanas iemeslu</w:t>
      </w:r>
      <w:r w:rsidR="00FE1764">
        <w:t xml:space="preserve"> un vēlamo</w:t>
      </w:r>
      <w:r w:rsidR="009C3585">
        <w:t xml:space="preserve"> apliecības saņemšanas veidu.</w:t>
      </w:r>
      <w:r w:rsidR="004275ED" w:rsidRPr="004275ED">
        <w:t xml:space="preserve"> Iesniegumu var iesniegt papīra dokumenta formā, iesniedzot to komisijā </w:t>
      </w:r>
      <w:r w:rsidR="00EE1941">
        <w:t xml:space="preserve">personīgi </w:t>
      </w:r>
      <w:r w:rsidR="004275ED" w:rsidRPr="004275ED">
        <w:t>vai nosūtot pa pastu, elektroniska dokumenta formā, ja tas ir sagatavots atbilstoši normatīvajiem aktiem par elektronisko dokumentu noformēšanu un apriti</w:t>
      </w:r>
      <w:r w:rsidR="00443B8D">
        <w:t>,</w:t>
      </w:r>
      <w:r w:rsidR="004275ED">
        <w:t xml:space="preserve"> vai elektroniski</w:t>
      </w:r>
      <w:r w:rsidR="00443B8D">
        <w:t>,</w:t>
      </w:r>
      <w:r w:rsidR="004275ED">
        <w:t xml:space="preserve"> izmantojot vienoto valsts un pašvaldību pakalpojumu portālu </w:t>
      </w:r>
      <w:proofErr w:type="spellStart"/>
      <w:r w:rsidR="004275ED" w:rsidRPr="004275ED">
        <w:t>www.latvija.lv</w:t>
      </w:r>
      <w:proofErr w:type="spellEnd"/>
      <w:r w:rsidR="004275ED" w:rsidRPr="004275ED">
        <w:t>.</w:t>
      </w:r>
    </w:p>
    <w:p w14:paraId="40540F34" w14:textId="77777777" w:rsidR="003E5AF1" w:rsidRDefault="003E5AF1" w:rsidP="00AB0BEF">
      <w:pPr>
        <w:pStyle w:val="Title"/>
        <w:ind w:firstLine="709"/>
        <w:jc w:val="both"/>
        <w:outlineLvl w:val="0"/>
      </w:pPr>
    </w:p>
    <w:p w14:paraId="73D817A7" w14:textId="01649C86" w:rsidR="003E5AF1" w:rsidRDefault="00AE515F" w:rsidP="00AB0BEF">
      <w:pPr>
        <w:pStyle w:val="Title"/>
        <w:jc w:val="both"/>
        <w:outlineLvl w:val="0"/>
      </w:pPr>
      <w:r w:rsidRPr="00A65023">
        <w:t>10. Ja iesniegums ar lūgumu izsniegt apliecību atkārtoti tiek nosūtīts pa pastu</w:t>
      </w:r>
      <w:r w:rsidR="00A65023">
        <w:t>,</w:t>
      </w:r>
      <w:r w:rsidRPr="00A65023">
        <w:t xml:space="preserve"> iesniegts elektroniska dokument</w:t>
      </w:r>
      <w:r w:rsidR="00A65023">
        <w:t>a formā vai elektroniski</w:t>
      </w:r>
      <w:r w:rsidR="00DE4AF7">
        <w:t>,</w:t>
      </w:r>
      <w:r w:rsidR="00A65023">
        <w:t xml:space="preserve"> izmantojot vienoto valsts un pašvaldību pakalpojumu portālu </w:t>
      </w:r>
      <w:proofErr w:type="spellStart"/>
      <w:r w:rsidR="00A65023" w:rsidRPr="004275ED">
        <w:t>www.latvija.lv</w:t>
      </w:r>
      <w:proofErr w:type="spellEnd"/>
      <w:r w:rsidR="00A65023">
        <w:t>,</w:t>
      </w:r>
      <w:r w:rsidRPr="00A65023">
        <w:t xml:space="preserve"> iesniegumam pievieno fotogrāfiju, kas atbilst</w:t>
      </w:r>
      <w:r w:rsidRPr="00AE515F">
        <w:t xml:space="preserve"> </w:t>
      </w:r>
      <w:r w:rsidRPr="007D5238">
        <w:t>normatīvajos aktos par personu apliecinošiem dokumentiem personas attēlam noteiktajām prasībām</w:t>
      </w:r>
      <w:r>
        <w:t>.”</w:t>
      </w:r>
      <w:r w:rsidR="00EE1941">
        <w:t>;</w:t>
      </w:r>
    </w:p>
    <w:p w14:paraId="17793DA7" w14:textId="6B6DF05E" w:rsidR="00636DDA" w:rsidRDefault="00636DDA" w:rsidP="00AB0BEF">
      <w:pPr>
        <w:pStyle w:val="Title"/>
        <w:ind w:firstLine="709"/>
        <w:jc w:val="both"/>
        <w:outlineLvl w:val="0"/>
      </w:pPr>
    </w:p>
    <w:p w14:paraId="6EAD74DE" w14:textId="2B488977" w:rsidR="00471DDD" w:rsidRDefault="005F7B89" w:rsidP="00AB0BEF">
      <w:pPr>
        <w:pStyle w:val="Title"/>
        <w:jc w:val="both"/>
        <w:outlineLvl w:val="0"/>
      </w:pPr>
      <w:r>
        <w:t>1.</w:t>
      </w:r>
      <w:r w:rsidR="00DE4AF7">
        <w:t>4</w:t>
      </w:r>
      <w:r w:rsidR="00531436">
        <w:t xml:space="preserve">. </w:t>
      </w:r>
      <w:r w:rsidR="00EE1941">
        <w:t>s</w:t>
      </w:r>
      <w:r w:rsidR="00471DDD">
        <w:t>vītrot 12.punktu.</w:t>
      </w:r>
    </w:p>
    <w:p w14:paraId="66AA54FB" w14:textId="77777777" w:rsidR="00276D47" w:rsidRDefault="00276D47" w:rsidP="00AB0BEF">
      <w:pPr>
        <w:pStyle w:val="Title"/>
        <w:ind w:firstLine="709"/>
        <w:jc w:val="both"/>
        <w:outlineLvl w:val="0"/>
      </w:pPr>
    </w:p>
    <w:p w14:paraId="21CB3705" w14:textId="18CE5FFE" w:rsidR="0001578F" w:rsidRDefault="005F7B89" w:rsidP="00AB0BEF">
      <w:pPr>
        <w:pStyle w:val="Title"/>
        <w:jc w:val="left"/>
        <w:outlineLvl w:val="0"/>
      </w:pPr>
      <w:r>
        <w:t>1.</w:t>
      </w:r>
      <w:r w:rsidR="00DE4AF7">
        <w:t>5</w:t>
      </w:r>
      <w:r w:rsidR="00531436">
        <w:t xml:space="preserve">. </w:t>
      </w:r>
      <w:r w:rsidR="00EE1941">
        <w:t>i</w:t>
      </w:r>
      <w:r w:rsidR="0001578F">
        <w:t>zteikt 15.punktu šādā redakcijā:</w:t>
      </w:r>
    </w:p>
    <w:p w14:paraId="58DC84B4" w14:textId="54235B87" w:rsidR="004B3140" w:rsidRDefault="000B34E9" w:rsidP="00AB0BEF">
      <w:pPr>
        <w:pStyle w:val="Title"/>
        <w:jc w:val="both"/>
        <w:outlineLvl w:val="0"/>
      </w:pPr>
      <w:r>
        <w:t>“</w:t>
      </w:r>
      <w:r w:rsidR="0001578F">
        <w:t>15.</w:t>
      </w:r>
      <w:r w:rsidR="00276D47">
        <w:t xml:space="preserve"> Par a</w:t>
      </w:r>
      <w:r w:rsidR="0001578F">
        <w:t xml:space="preserve">pliecības </w:t>
      </w:r>
      <w:r w:rsidR="00276D47">
        <w:t>saņemšanu persona vai tās p</w:t>
      </w:r>
      <w:r w:rsidR="00DE4AF7">
        <w:t>ārstāvis</w:t>
      </w:r>
      <w:r w:rsidR="00276D47">
        <w:t xml:space="preserve"> parakstās uz </w:t>
      </w:r>
      <w:r w:rsidR="00836A89">
        <w:t>iesnieguma</w:t>
      </w:r>
      <w:r w:rsidR="00344228">
        <w:t xml:space="preserve"> par</w:t>
      </w:r>
      <w:r w:rsidR="00836A89">
        <w:t xml:space="preserve"> invaliditātes ekspertīz</w:t>
      </w:r>
      <w:r w:rsidR="00344228">
        <w:t>es veikšanu</w:t>
      </w:r>
      <w:r w:rsidR="00836A89">
        <w:t xml:space="preserve"> </w:t>
      </w:r>
      <w:r w:rsidR="00276D47">
        <w:t xml:space="preserve">vai </w:t>
      </w:r>
      <w:r w:rsidR="00DE4AF7">
        <w:t xml:space="preserve">uz </w:t>
      </w:r>
      <w:r w:rsidR="00EE7CD3">
        <w:t xml:space="preserve">šo noteikumu </w:t>
      </w:r>
      <w:r w:rsidR="00276D47">
        <w:t>9.punktā minētā iesnieguma, norādot savu vārdu</w:t>
      </w:r>
      <w:r w:rsidR="00B30C06">
        <w:t>,</w:t>
      </w:r>
      <w:r w:rsidR="00276D47">
        <w:t xml:space="preserve"> uzvārdu, un datumu. </w:t>
      </w:r>
      <w:r w:rsidR="0001578F">
        <w:t xml:space="preserve">Ja </w:t>
      </w:r>
      <w:r w:rsidR="004B3140">
        <w:t>apliecību nosūt</w:t>
      </w:r>
      <w:r w:rsidR="0001578F">
        <w:t>a</w:t>
      </w:r>
      <w:r w:rsidR="004B3140">
        <w:t xml:space="preserve"> kā ierakstītu pasta sūtījumu</w:t>
      </w:r>
      <w:r w:rsidR="00B00705">
        <w:t xml:space="preserve">, </w:t>
      </w:r>
      <w:r w:rsidR="00276D47">
        <w:t>atzīmi par t</w:t>
      </w:r>
      <w:r w:rsidR="009600E3">
        <w:t>ās nosūtīšanu</w:t>
      </w:r>
      <w:r w:rsidR="00344228">
        <w:t xml:space="preserve"> komisijas amatpersona</w:t>
      </w:r>
      <w:r w:rsidR="00276D47">
        <w:t xml:space="preserve"> i</w:t>
      </w:r>
      <w:r w:rsidR="00DE4AF7">
        <w:t>zdara</w:t>
      </w:r>
      <w:r w:rsidR="00B00705">
        <w:t xml:space="preserve"> </w:t>
      </w:r>
      <w:r w:rsidR="00276D47" w:rsidRPr="00276D47">
        <w:t>valsts informācijas sistēm</w:t>
      </w:r>
      <w:r w:rsidR="00276D47">
        <w:t>ā</w:t>
      </w:r>
      <w:r w:rsidR="00276D47" w:rsidRPr="00276D47">
        <w:t xml:space="preserve"> </w:t>
      </w:r>
      <w:r w:rsidR="00836A89">
        <w:t>“</w:t>
      </w:r>
      <w:r w:rsidR="00276D47" w:rsidRPr="00276D47">
        <w:t>Invaliditātes informatīvā sistēma</w:t>
      </w:r>
      <w:r w:rsidR="00344228">
        <w:t>”, norādot</w:t>
      </w:r>
      <w:r w:rsidR="00344228" w:rsidRPr="00344228">
        <w:t xml:space="preserve"> </w:t>
      </w:r>
      <w:r w:rsidR="00344228">
        <w:t>pasta sūtījuma numuru</w:t>
      </w:r>
      <w:r w:rsidR="00DE4AF7">
        <w:t>.</w:t>
      </w:r>
      <w:r w:rsidR="00836A89">
        <w:t>”</w:t>
      </w:r>
      <w:r w:rsidR="00344228">
        <w:t>;</w:t>
      </w:r>
      <w:r w:rsidR="00836A89">
        <w:t xml:space="preserve"> </w:t>
      </w:r>
    </w:p>
    <w:p w14:paraId="6F49CA66" w14:textId="77777777" w:rsidR="00276D47" w:rsidRDefault="00276D47" w:rsidP="00AB0BEF">
      <w:pPr>
        <w:pStyle w:val="Title"/>
        <w:ind w:firstLine="709"/>
        <w:jc w:val="left"/>
        <w:outlineLvl w:val="0"/>
      </w:pPr>
    </w:p>
    <w:p w14:paraId="2EEE28D7" w14:textId="6B7B31D1" w:rsidR="00672B07" w:rsidRDefault="00931DF0" w:rsidP="00AB0BEF">
      <w:pPr>
        <w:pStyle w:val="Title"/>
        <w:jc w:val="both"/>
        <w:outlineLvl w:val="0"/>
      </w:pPr>
      <w:r>
        <w:t>1.</w:t>
      </w:r>
      <w:r w:rsidR="00672B07">
        <w:t xml:space="preserve">6. </w:t>
      </w:r>
      <w:r w:rsidR="00344228">
        <w:t>s</w:t>
      </w:r>
      <w:r w:rsidR="00672B07">
        <w:t>vītrot 16. un 17.punktu.</w:t>
      </w:r>
    </w:p>
    <w:p w14:paraId="2D164F24" w14:textId="77777777" w:rsidR="00AB0BEF" w:rsidRDefault="00AB0BEF" w:rsidP="00AB0BEF">
      <w:pPr>
        <w:pStyle w:val="Title"/>
        <w:jc w:val="both"/>
        <w:outlineLvl w:val="0"/>
      </w:pPr>
    </w:p>
    <w:p w14:paraId="1758E1BF" w14:textId="596BE2C8" w:rsidR="0047308D" w:rsidRDefault="00931DF0" w:rsidP="00AB0B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72B07">
        <w:rPr>
          <w:color w:val="000000"/>
          <w:sz w:val="28"/>
          <w:szCs w:val="28"/>
        </w:rPr>
        <w:t>7</w:t>
      </w:r>
      <w:r w:rsidR="00531436">
        <w:rPr>
          <w:color w:val="000000"/>
          <w:sz w:val="28"/>
          <w:szCs w:val="28"/>
        </w:rPr>
        <w:t xml:space="preserve">. </w:t>
      </w:r>
      <w:r w:rsidR="00344228">
        <w:rPr>
          <w:sz w:val="28"/>
          <w:szCs w:val="28"/>
        </w:rPr>
        <w:t xml:space="preserve">papildināt </w:t>
      </w:r>
      <w:r w:rsidR="008D5AB9">
        <w:rPr>
          <w:sz w:val="28"/>
          <w:szCs w:val="28"/>
        </w:rPr>
        <w:t>1. pielikuma 3.punkt</w:t>
      </w:r>
      <w:r w:rsidR="00344228">
        <w:rPr>
          <w:sz w:val="28"/>
          <w:szCs w:val="28"/>
        </w:rPr>
        <w:t>a sadaļu „</w:t>
      </w:r>
      <w:r w:rsidR="00344228" w:rsidRPr="00344228">
        <w:rPr>
          <w:sz w:val="28"/>
          <w:szCs w:val="28"/>
        </w:rPr>
        <w:t>Pretviltošanas elementi apliecības reversā</w:t>
      </w:r>
      <w:r w:rsidR="00344228">
        <w:rPr>
          <w:sz w:val="28"/>
          <w:szCs w:val="28"/>
        </w:rPr>
        <w:t xml:space="preserve">” </w:t>
      </w:r>
      <w:r w:rsidR="008D5AB9">
        <w:rPr>
          <w:sz w:val="28"/>
          <w:szCs w:val="28"/>
        </w:rPr>
        <w:t>ar teikumu</w:t>
      </w:r>
      <w:r w:rsidR="0047308D" w:rsidRPr="00A32F6C">
        <w:rPr>
          <w:sz w:val="28"/>
          <w:szCs w:val="28"/>
        </w:rPr>
        <w:t xml:space="preserve"> šādā redakcijā:</w:t>
      </w:r>
    </w:p>
    <w:p w14:paraId="5714FF21" w14:textId="77777777" w:rsidR="00AB0BEF" w:rsidRDefault="008D5AB9" w:rsidP="00AB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138F4" w:rsidRPr="00BF1C6D">
        <w:rPr>
          <w:sz w:val="28"/>
          <w:szCs w:val="28"/>
        </w:rPr>
        <w:t xml:space="preserve">Caurspīdīga, pēc laminēšanas uzstrādājama aizsargplēve, kura nodrošina apliecības </w:t>
      </w:r>
      <w:proofErr w:type="spellStart"/>
      <w:r w:rsidR="00F138F4" w:rsidRPr="00BF1C6D">
        <w:rPr>
          <w:sz w:val="28"/>
          <w:szCs w:val="28"/>
        </w:rPr>
        <w:t>personalizācijas</w:t>
      </w:r>
      <w:proofErr w:type="spellEnd"/>
      <w:r w:rsidR="00F138F4" w:rsidRPr="00BF1C6D">
        <w:rPr>
          <w:sz w:val="28"/>
          <w:szCs w:val="28"/>
        </w:rPr>
        <w:t xml:space="preserve"> datu paaugstinātu mehānisko un pretviltošanas aizsardzību.</w:t>
      </w:r>
      <w:r>
        <w:rPr>
          <w:sz w:val="28"/>
          <w:szCs w:val="28"/>
        </w:rPr>
        <w:t>”</w:t>
      </w:r>
      <w:r w:rsidR="00344228">
        <w:rPr>
          <w:sz w:val="28"/>
          <w:szCs w:val="28"/>
        </w:rPr>
        <w:t>;</w:t>
      </w:r>
    </w:p>
    <w:p w14:paraId="38646B95" w14:textId="77777777" w:rsidR="00AB0BEF" w:rsidRDefault="00AB0BEF" w:rsidP="00AB0BEF">
      <w:pPr>
        <w:jc w:val="both"/>
        <w:rPr>
          <w:sz w:val="28"/>
          <w:szCs w:val="28"/>
        </w:rPr>
      </w:pPr>
    </w:p>
    <w:p w14:paraId="679CBAD7" w14:textId="4F7D225C" w:rsidR="00FB1F43" w:rsidRPr="00AB0BEF" w:rsidRDefault="00E94E1C" w:rsidP="00AB0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344228" w:rsidRPr="00AB0BEF">
        <w:rPr>
          <w:sz w:val="28"/>
          <w:szCs w:val="28"/>
        </w:rPr>
        <w:t>s</w:t>
      </w:r>
      <w:r w:rsidR="00FB1F43" w:rsidRPr="00AB0BEF">
        <w:rPr>
          <w:sz w:val="28"/>
          <w:szCs w:val="28"/>
        </w:rPr>
        <w:t>vītrot 2.</w:t>
      </w:r>
      <w:r w:rsidR="00B44DE7" w:rsidRPr="00AB0BEF">
        <w:rPr>
          <w:sz w:val="28"/>
          <w:szCs w:val="28"/>
        </w:rPr>
        <w:t xml:space="preserve"> un 3.</w:t>
      </w:r>
      <w:r w:rsidR="00FB1F43" w:rsidRPr="00AB0BEF">
        <w:rPr>
          <w:sz w:val="28"/>
          <w:szCs w:val="28"/>
        </w:rPr>
        <w:t>pielikumu.</w:t>
      </w:r>
    </w:p>
    <w:p w14:paraId="70C22474" w14:textId="77777777" w:rsidR="00AB0BEF" w:rsidRDefault="00AB0BEF" w:rsidP="00AB0BEF">
      <w:pPr>
        <w:jc w:val="both"/>
        <w:rPr>
          <w:sz w:val="28"/>
          <w:szCs w:val="28"/>
        </w:rPr>
      </w:pPr>
    </w:p>
    <w:p w14:paraId="444D4547" w14:textId="77777777" w:rsidR="00E94E1C" w:rsidRDefault="00E94E1C" w:rsidP="00AB0BEF">
      <w:pPr>
        <w:jc w:val="both"/>
        <w:rPr>
          <w:sz w:val="28"/>
          <w:szCs w:val="28"/>
        </w:rPr>
      </w:pPr>
    </w:p>
    <w:p w14:paraId="63679C31" w14:textId="77777777" w:rsidR="00E94E1C" w:rsidRDefault="00E94E1C" w:rsidP="00AB0BEF">
      <w:pPr>
        <w:jc w:val="both"/>
        <w:rPr>
          <w:sz w:val="28"/>
          <w:szCs w:val="28"/>
        </w:rPr>
      </w:pPr>
    </w:p>
    <w:p w14:paraId="18DFF71E" w14:textId="77777777" w:rsidR="00E94E1C" w:rsidRDefault="00E94E1C" w:rsidP="00AB0BEF">
      <w:pPr>
        <w:jc w:val="both"/>
        <w:rPr>
          <w:sz w:val="28"/>
          <w:szCs w:val="28"/>
        </w:rPr>
      </w:pPr>
    </w:p>
    <w:p w14:paraId="63180247" w14:textId="77777777" w:rsidR="00E94E1C" w:rsidRDefault="00E94E1C" w:rsidP="00AB0BEF">
      <w:pPr>
        <w:jc w:val="both"/>
        <w:rPr>
          <w:sz w:val="28"/>
          <w:szCs w:val="28"/>
        </w:rPr>
      </w:pPr>
    </w:p>
    <w:p w14:paraId="2B1C4977" w14:textId="77777777" w:rsidR="00E94E1C" w:rsidRDefault="00E94E1C" w:rsidP="00AB0BEF">
      <w:pPr>
        <w:jc w:val="both"/>
        <w:rPr>
          <w:sz w:val="28"/>
          <w:szCs w:val="28"/>
        </w:rPr>
      </w:pPr>
    </w:p>
    <w:p w14:paraId="773B34BE" w14:textId="77777777" w:rsidR="00E94E1C" w:rsidRPr="00AB0BEF" w:rsidRDefault="00E94E1C" w:rsidP="00AB0BEF">
      <w:pPr>
        <w:jc w:val="both"/>
        <w:rPr>
          <w:sz w:val="28"/>
          <w:szCs w:val="28"/>
        </w:rPr>
      </w:pPr>
    </w:p>
    <w:p w14:paraId="33717B93" w14:textId="2F283627" w:rsidR="00931DF0" w:rsidRDefault="00931DF0" w:rsidP="00AB0BEF">
      <w:pPr>
        <w:pStyle w:val="Title"/>
        <w:numPr>
          <w:ilvl w:val="0"/>
          <w:numId w:val="9"/>
        </w:numPr>
        <w:ind w:left="0"/>
        <w:jc w:val="both"/>
        <w:outlineLvl w:val="0"/>
      </w:pPr>
      <w:r>
        <w:t xml:space="preserve">Noteikumi stājas spēkā </w:t>
      </w:r>
      <w:proofErr w:type="gramStart"/>
      <w:r>
        <w:t>2019.gada</w:t>
      </w:r>
      <w:proofErr w:type="gramEnd"/>
      <w:r>
        <w:t xml:space="preserve"> 1.janvārī.</w:t>
      </w:r>
    </w:p>
    <w:p w14:paraId="6362074A" w14:textId="77777777" w:rsidR="00474B89" w:rsidRDefault="00474B89" w:rsidP="00AB0BEF">
      <w:pPr>
        <w:pStyle w:val="Title"/>
        <w:ind w:firstLine="709"/>
        <w:jc w:val="both"/>
        <w:outlineLvl w:val="0"/>
      </w:pPr>
    </w:p>
    <w:p w14:paraId="73F38898" w14:textId="77777777" w:rsidR="0069654E" w:rsidRDefault="0069654E" w:rsidP="00AB0BE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60CC169E" w14:textId="77777777" w:rsidR="0069654E" w:rsidRDefault="0069654E" w:rsidP="00AB0BE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4B8B01A6" w14:textId="77777777" w:rsidR="00E94E1C" w:rsidRDefault="00E94E1C" w:rsidP="00AB0BE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716C1A0" w14:textId="3FFD95AA" w:rsidR="00861926" w:rsidRPr="00C514FD" w:rsidRDefault="007545A9" w:rsidP="00AB0BE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  <w:r w:rsidRPr="007545A9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7545A9">
        <w:rPr>
          <w:sz w:val="28"/>
          <w:szCs w:val="28"/>
        </w:rPr>
        <w:t>Māris Kučinskis</w:t>
      </w:r>
    </w:p>
    <w:p w14:paraId="55EF5294" w14:textId="77777777" w:rsidR="007545A9" w:rsidRDefault="007545A9" w:rsidP="00AB0B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3563470C" w14:textId="77777777" w:rsidR="00E94E1C" w:rsidRDefault="00E94E1C" w:rsidP="00AB0B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3CA97219" w14:textId="77777777" w:rsidR="00E94E1C" w:rsidRDefault="00E94E1C" w:rsidP="00AB0B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2ECB0B9B" w14:textId="77777777" w:rsidR="00E94E1C" w:rsidRDefault="00E94E1C" w:rsidP="00AB0BEF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666C58F6" w14:textId="26C14617" w:rsidR="00B0697C" w:rsidRPr="0082674C" w:rsidRDefault="007077F6" w:rsidP="00AB0BEF">
      <w:pPr>
        <w:tabs>
          <w:tab w:val="left" w:pos="6521"/>
          <w:tab w:val="right" w:pos="8820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Labklājības</w:t>
      </w:r>
      <w:r w:rsidR="00861926">
        <w:rPr>
          <w:sz w:val="28"/>
          <w:szCs w:val="28"/>
        </w:rPr>
        <w:t xml:space="preserve"> ministrs</w:t>
      </w:r>
      <w:r w:rsidR="007545A9">
        <w:rPr>
          <w:sz w:val="28"/>
          <w:szCs w:val="28"/>
        </w:rPr>
        <w:tab/>
      </w:r>
      <w:r w:rsidR="007545A9">
        <w:rPr>
          <w:sz w:val="28"/>
          <w:szCs w:val="28"/>
        </w:rPr>
        <w:tab/>
      </w:r>
      <w:r w:rsidR="007545A9" w:rsidRPr="007545A9">
        <w:rPr>
          <w:sz w:val="28"/>
          <w:szCs w:val="28"/>
        </w:rPr>
        <w:t>Jānis Reirs</w:t>
      </w:r>
      <w:r w:rsidR="007545A9" w:rsidRPr="0082674C">
        <w:rPr>
          <w:color w:val="000000" w:themeColor="text1"/>
          <w:sz w:val="28"/>
          <w:szCs w:val="28"/>
        </w:rPr>
        <w:tab/>
      </w:r>
    </w:p>
    <w:p w14:paraId="34F568C8" w14:textId="45C19EC4" w:rsidR="00F25B3A" w:rsidRPr="0082674C" w:rsidRDefault="00F25B3A" w:rsidP="00AB0BEF">
      <w:pPr>
        <w:rPr>
          <w:color w:val="000000" w:themeColor="text1"/>
        </w:rPr>
      </w:pPr>
    </w:p>
    <w:p w14:paraId="2FF4A470" w14:textId="5755315B" w:rsidR="00F25B3A" w:rsidRPr="0082674C" w:rsidRDefault="00F25B3A" w:rsidP="00AB0BEF">
      <w:pPr>
        <w:rPr>
          <w:color w:val="000000" w:themeColor="text1"/>
        </w:rPr>
      </w:pPr>
    </w:p>
    <w:p w14:paraId="7A5353A3" w14:textId="69BC7D69" w:rsidR="00F25B3A" w:rsidRPr="0082674C" w:rsidRDefault="00F25B3A" w:rsidP="00AB0BEF">
      <w:pPr>
        <w:rPr>
          <w:color w:val="000000" w:themeColor="text1"/>
        </w:rPr>
      </w:pPr>
    </w:p>
    <w:p w14:paraId="6FE4F00D" w14:textId="2CA28EBC" w:rsidR="00F25B3A" w:rsidRPr="0082674C" w:rsidRDefault="00FE4B18" w:rsidP="00AB0BEF">
      <w:pPr>
        <w:rPr>
          <w:color w:val="000000" w:themeColor="text1"/>
        </w:rPr>
      </w:pPr>
      <w:r>
        <w:rPr>
          <w:color w:val="000000" w:themeColor="text1"/>
        </w:rPr>
        <w:t>01</w:t>
      </w:r>
      <w:r w:rsidR="0082674C" w:rsidRPr="0082674C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="00F25B3A" w:rsidRPr="0082674C">
        <w:rPr>
          <w:color w:val="000000" w:themeColor="text1"/>
        </w:rPr>
        <w:t>.2018 1</w:t>
      </w:r>
      <w:r w:rsidR="00D912C0">
        <w:rPr>
          <w:color w:val="000000" w:themeColor="text1"/>
        </w:rPr>
        <w:t>5</w:t>
      </w:r>
      <w:r w:rsidR="00F25B3A" w:rsidRPr="0082674C">
        <w:rPr>
          <w:color w:val="000000" w:themeColor="text1"/>
        </w:rPr>
        <w:t>:</w:t>
      </w:r>
      <w:r w:rsidR="00D912C0">
        <w:rPr>
          <w:color w:val="000000" w:themeColor="text1"/>
        </w:rPr>
        <w:t>35</w:t>
      </w:r>
      <w:bookmarkStart w:id="0" w:name="_GoBack"/>
      <w:bookmarkEnd w:id="0"/>
    </w:p>
    <w:p w14:paraId="3CDA25C6" w14:textId="7CD08813" w:rsidR="00F25B3A" w:rsidRPr="0082674C" w:rsidRDefault="00E94E1C" w:rsidP="00AB0BEF">
      <w:pPr>
        <w:rPr>
          <w:color w:val="000000" w:themeColor="text1"/>
        </w:rPr>
      </w:pPr>
      <w:r>
        <w:rPr>
          <w:color w:val="000000" w:themeColor="text1"/>
        </w:rPr>
        <w:t>470</w:t>
      </w:r>
    </w:p>
    <w:p w14:paraId="17E7EAEF" w14:textId="3142AD21" w:rsidR="00F25B3A" w:rsidRPr="0082674C" w:rsidRDefault="008C0945" w:rsidP="00AB0BEF">
      <w:pPr>
        <w:rPr>
          <w:color w:val="000000" w:themeColor="text1"/>
        </w:rPr>
      </w:pPr>
      <w:r w:rsidRPr="0082674C">
        <w:rPr>
          <w:color w:val="000000" w:themeColor="text1"/>
        </w:rPr>
        <w:t xml:space="preserve">Einārs </w:t>
      </w:r>
      <w:proofErr w:type="spellStart"/>
      <w:r w:rsidRPr="0082674C">
        <w:rPr>
          <w:color w:val="000000" w:themeColor="text1"/>
        </w:rPr>
        <w:t>Grāveris</w:t>
      </w:r>
      <w:proofErr w:type="spellEnd"/>
      <w:r w:rsidR="00F25B3A" w:rsidRPr="0082674C">
        <w:rPr>
          <w:color w:val="000000" w:themeColor="text1"/>
        </w:rPr>
        <w:t>, 6</w:t>
      </w:r>
      <w:r w:rsidR="0028407B" w:rsidRPr="0082674C">
        <w:rPr>
          <w:color w:val="000000" w:themeColor="text1"/>
        </w:rPr>
        <w:t>7</w:t>
      </w:r>
      <w:r w:rsidRPr="0082674C">
        <w:rPr>
          <w:color w:val="000000" w:themeColor="text1"/>
        </w:rPr>
        <w:t>021593</w:t>
      </w:r>
    </w:p>
    <w:p w14:paraId="7F24263E" w14:textId="0600D89B" w:rsidR="00F25B3A" w:rsidRPr="0082674C" w:rsidRDefault="008C0945" w:rsidP="00AB0BEF">
      <w:pPr>
        <w:rPr>
          <w:color w:val="000000" w:themeColor="text1"/>
        </w:rPr>
      </w:pPr>
      <w:r w:rsidRPr="0082674C">
        <w:rPr>
          <w:color w:val="000000" w:themeColor="text1"/>
        </w:rPr>
        <w:t>einars.graveris</w:t>
      </w:r>
      <w:r w:rsidR="00F25B3A" w:rsidRPr="0082674C">
        <w:rPr>
          <w:color w:val="000000" w:themeColor="text1"/>
        </w:rPr>
        <w:t>@</w:t>
      </w:r>
      <w:r w:rsidRPr="0082674C">
        <w:rPr>
          <w:color w:val="000000" w:themeColor="text1"/>
        </w:rPr>
        <w:t>lm</w:t>
      </w:r>
      <w:r w:rsidR="00F25B3A" w:rsidRPr="0082674C">
        <w:rPr>
          <w:color w:val="000000" w:themeColor="text1"/>
        </w:rPr>
        <w:t>.gov.lv</w:t>
      </w:r>
    </w:p>
    <w:sectPr w:rsidR="00F25B3A" w:rsidRPr="0082674C" w:rsidSect="00C0069F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707C4" w16cid:durableId="1F291844"/>
  <w16cid:commentId w16cid:paraId="4A446298" w16cid:durableId="1F291892"/>
  <w16cid:commentId w16cid:paraId="3AF7B491" w16cid:durableId="1F291CFD"/>
  <w16cid:commentId w16cid:paraId="2B7E4C44" w16cid:durableId="1F2917F7"/>
  <w16cid:commentId w16cid:paraId="126582EA" w16cid:durableId="1F2917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0F81" w14:textId="77777777" w:rsidR="00A94CCC" w:rsidRDefault="00A94CCC">
      <w:r>
        <w:separator/>
      </w:r>
    </w:p>
  </w:endnote>
  <w:endnote w:type="continuationSeparator" w:id="0">
    <w:p w14:paraId="27A5BA0A" w14:textId="77777777" w:rsidR="00A94CCC" w:rsidRDefault="00A9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6F17" w14:textId="50ED74A1" w:rsidR="006C0BDC" w:rsidRPr="000C16CA" w:rsidRDefault="000C16CA" w:rsidP="000C16CA">
    <w:pPr>
      <w:ind w:firstLine="567"/>
      <w:jc w:val="both"/>
      <w:rPr>
        <w:sz w:val="20"/>
        <w:szCs w:val="20"/>
      </w:rPr>
    </w:pPr>
    <w:r>
      <w:rPr>
        <w:sz w:val="20"/>
        <w:szCs w:val="20"/>
      </w:rPr>
      <w:t>LMNot_</w:t>
    </w:r>
    <w:r w:rsidR="00FE4B18">
      <w:rPr>
        <w:sz w:val="20"/>
        <w:szCs w:val="20"/>
      </w:rPr>
      <w:t>0110</w:t>
    </w:r>
    <w:r>
      <w:rPr>
        <w:sz w:val="20"/>
        <w:szCs w:val="20"/>
      </w:rPr>
      <w:t>18_apliecibas</w:t>
    </w:r>
    <w:r w:rsidRPr="000C16CA">
      <w:rPr>
        <w:sz w:val="20"/>
        <w:szCs w:val="20"/>
      </w:rPr>
      <w:t>; Ministru kabineta noteikumu projekts “</w:t>
    </w:r>
    <w:r w:rsidRPr="00275322">
      <w:rPr>
        <w:sz w:val="20"/>
        <w:szCs w:val="20"/>
      </w:rPr>
      <w:t>Grozījumi Ministru kabineta 2012. gada 26. jūnija noteikumos Nr. 450 “Noteikumi par invaliditāti apliecinoša dokumenta paraugu, dokumenta izsniegšanas un uzskaites kārtību</w:t>
    </w:r>
    <w:r w:rsidRPr="000C16CA">
      <w:rPr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F89A" w14:textId="60D4C16E" w:rsidR="00275322" w:rsidRPr="000C16CA" w:rsidRDefault="00140353" w:rsidP="00275322">
    <w:pPr>
      <w:ind w:firstLine="567"/>
      <w:jc w:val="both"/>
      <w:rPr>
        <w:sz w:val="20"/>
        <w:szCs w:val="20"/>
      </w:rPr>
    </w:pPr>
    <w:r>
      <w:rPr>
        <w:sz w:val="20"/>
        <w:szCs w:val="20"/>
      </w:rPr>
      <w:t>LMNot</w:t>
    </w:r>
    <w:r w:rsidR="00861926">
      <w:rPr>
        <w:sz w:val="20"/>
        <w:szCs w:val="20"/>
      </w:rPr>
      <w:t>_</w:t>
    </w:r>
    <w:r w:rsidR="00FE4B18">
      <w:rPr>
        <w:sz w:val="20"/>
        <w:szCs w:val="20"/>
      </w:rPr>
      <w:t>0110</w:t>
    </w:r>
    <w:r>
      <w:rPr>
        <w:sz w:val="20"/>
        <w:szCs w:val="20"/>
      </w:rPr>
      <w:t>18</w:t>
    </w:r>
    <w:r w:rsidR="00861926">
      <w:rPr>
        <w:sz w:val="20"/>
        <w:szCs w:val="20"/>
      </w:rPr>
      <w:t>_</w:t>
    </w:r>
    <w:r>
      <w:rPr>
        <w:sz w:val="20"/>
        <w:szCs w:val="20"/>
      </w:rPr>
      <w:t>apliecibas</w:t>
    </w:r>
    <w:r w:rsidR="00275322" w:rsidRPr="000C16CA">
      <w:rPr>
        <w:sz w:val="20"/>
        <w:szCs w:val="20"/>
      </w:rPr>
      <w:t xml:space="preserve">; </w:t>
    </w:r>
    <w:r w:rsidR="000C16CA" w:rsidRPr="000C16CA">
      <w:rPr>
        <w:sz w:val="20"/>
        <w:szCs w:val="20"/>
      </w:rPr>
      <w:t>Ministru kabineta noteikumu projekts “</w:t>
    </w:r>
    <w:r w:rsidR="00275322" w:rsidRPr="00275322">
      <w:rPr>
        <w:sz w:val="20"/>
        <w:szCs w:val="20"/>
      </w:rPr>
      <w:t>Grozījumi Ministru kabineta 2012. gada 26. jūnija noteikumos Nr. 450 “Noteikumi par invaliditāti apliecinoša dokumenta paraugu, dokumenta izsniegšanas un uzskaites kārtību</w:t>
    </w:r>
    <w:r w:rsidR="00275322" w:rsidRPr="000C16CA">
      <w:rPr>
        <w:sz w:val="20"/>
        <w:szCs w:val="20"/>
      </w:rPr>
      <w:t>”</w:t>
    </w:r>
    <w:r w:rsidR="000C16CA" w:rsidRPr="000C16CA">
      <w:rPr>
        <w:sz w:val="20"/>
        <w:szCs w:val="20"/>
      </w:rPr>
      <w:t>”</w:t>
    </w:r>
  </w:p>
  <w:p w14:paraId="392EAD3D" w14:textId="71418F48" w:rsidR="00140353" w:rsidRPr="009F3EFB" w:rsidRDefault="001403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C61B9" w14:textId="77777777" w:rsidR="00A94CCC" w:rsidRDefault="00A94CCC">
      <w:r>
        <w:separator/>
      </w:r>
    </w:p>
  </w:footnote>
  <w:footnote w:type="continuationSeparator" w:id="0">
    <w:p w14:paraId="4ADA017C" w14:textId="77777777" w:rsidR="00A94CCC" w:rsidRDefault="00A9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E90FFB" w14:textId="77777777" w:rsidR="0097781C" w:rsidRDefault="008619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6F137" w14:textId="77777777" w:rsidR="006457F2" w:rsidRDefault="00D912C0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302"/>
    <w:multiLevelType w:val="multilevel"/>
    <w:tmpl w:val="295C1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2A66375"/>
    <w:multiLevelType w:val="multilevel"/>
    <w:tmpl w:val="07AA79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343432D"/>
    <w:multiLevelType w:val="hybridMultilevel"/>
    <w:tmpl w:val="82E8A768"/>
    <w:lvl w:ilvl="0" w:tplc="E40C2382">
      <w:start w:val="5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0" w:hanging="360"/>
      </w:pPr>
    </w:lvl>
    <w:lvl w:ilvl="2" w:tplc="0426001B" w:tentative="1">
      <w:start w:val="1"/>
      <w:numFmt w:val="lowerRoman"/>
      <w:lvlText w:val="%3."/>
      <w:lvlJc w:val="right"/>
      <w:pPr>
        <w:ind w:left="2570" w:hanging="180"/>
      </w:pPr>
    </w:lvl>
    <w:lvl w:ilvl="3" w:tplc="0426000F" w:tentative="1">
      <w:start w:val="1"/>
      <w:numFmt w:val="decimal"/>
      <w:lvlText w:val="%4."/>
      <w:lvlJc w:val="left"/>
      <w:pPr>
        <w:ind w:left="3290" w:hanging="360"/>
      </w:pPr>
    </w:lvl>
    <w:lvl w:ilvl="4" w:tplc="04260019" w:tentative="1">
      <w:start w:val="1"/>
      <w:numFmt w:val="lowerLetter"/>
      <w:lvlText w:val="%5."/>
      <w:lvlJc w:val="left"/>
      <w:pPr>
        <w:ind w:left="4010" w:hanging="360"/>
      </w:pPr>
    </w:lvl>
    <w:lvl w:ilvl="5" w:tplc="0426001B" w:tentative="1">
      <w:start w:val="1"/>
      <w:numFmt w:val="lowerRoman"/>
      <w:lvlText w:val="%6."/>
      <w:lvlJc w:val="right"/>
      <w:pPr>
        <w:ind w:left="4730" w:hanging="180"/>
      </w:pPr>
    </w:lvl>
    <w:lvl w:ilvl="6" w:tplc="0426000F" w:tentative="1">
      <w:start w:val="1"/>
      <w:numFmt w:val="decimal"/>
      <w:lvlText w:val="%7."/>
      <w:lvlJc w:val="left"/>
      <w:pPr>
        <w:ind w:left="5450" w:hanging="360"/>
      </w:pPr>
    </w:lvl>
    <w:lvl w:ilvl="7" w:tplc="04260019" w:tentative="1">
      <w:start w:val="1"/>
      <w:numFmt w:val="lowerLetter"/>
      <w:lvlText w:val="%8."/>
      <w:lvlJc w:val="left"/>
      <w:pPr>
        <w:ind w:left="6170" w:hanging="360"/>
      </w:pPr>
    </w:lvl>
    <w:lvl w:ilvl="8" w:tplc="042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3A366EC5"/>
    <w:multiLevelType w:val="hybridMultilevel"/>
    <w:tmpl w:val="03FE7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24669"/>
    <w:multiLevelType w:val="hybridMultilevel"/>
    <w:tmpl w:val="F5988E20"/>
    <w:lvl w:ilvl="0" w:tplc="C13EE0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E62BB"/>
    <w:multiLevelType w:val="hybridMultilevel"/>
    <w:tmpl w:val="1CAAE82A"/>
    <w:lvl w:ilvl="0" w:tplc="B17A4A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86405A"/>
    <w:multiLevelType w:val="hybridMultilevel"/>
    <w:tmpl w:val="EA9A9986"/>
    <w:lvl w:ilvl="0" w:tplc="E40C2382">
      <w:start w:val="5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1365FF"/>
    <w:multiLevelType w:val="hybridMultilevel"/>
    <w:tmpl w:val="6A469D2A"/>
    <w:lvl w:ilvl="0" w:tplc="E40C2382">
      <w:start w:val="5"/>
      <w:numFmt w:val="decimal"/>
      <w:lvlText w:val="%1."/>
      <w:lvlJc w:val="left"/>
      <w:pPr>
        <w:ind w:left="2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90" w:hanging="360"/>
      </w:pPr>
    </w:lvl>
    <w:lvl w:ilvl="2" w:tplc="0426001B" w:tentative="1">
      <w:start w:val="1"/>
      <w:numFmt w:val="lowerRoman"/>
      <w:lvlText w:val="%3."/>
      <w:lvlJc w:val="right"/>
      <w:pPr>
        <w:ind w:left="4010" w:hanging="180"/>
      </w:pPr>
    </w:lvl>
    <w:lvl w:ilvl="3" w:tplc="0426000F" w:tentative="1">
      <w:start w:val="1"/>
      <w:numFmt w:val="decimal"/>
      <w:lvlText w:val="%4."/>
      <w:lvlJc w:val="left"/>
      <w:pPr>
        <w:ind w:left="4730" w:hanging="360"/>
      </w:pPr>
    </w:lvl>
    <w:lvl w:ilvl="4" w:tplc="04260019" w:tentative="1">
      <w:start w:val="1"/>
      <w:numFmt w:val="lowerLetter"/>
      <w:lvlText w:val="%5."/>
      <w:lvlJc w:val="left"/>
      <w:pPr>
        <w:ind w:left="5450" w:hanging="360"/>
      </w:pPr>
    </w:lvl>
    <w:lvl w:ilvl="5" w:tplc="0426001B" w:tentative="1">
      <w:start w:val="1"/>
      <w:numFmt w:val="lowerRoman"/>
      <w:lvlText w:val="%6."/>
      <w:lvlJc w:val="right"/>
      <w:pPr>
        <w:ind w:left="6170" w:hanging="180"/>
      </w:pPr>
    </w:lvl>
    <w:lvl w:ilvl="6" w:tplc="0426000F" w:tentative="1">
      <w:start w:val="1"/>
      <w:numFmt w:val="decimal"/>
      <w:lvlText w:val="%7."/>
      <w:lvlJc w:val="left"/>
      <w:pPr>
        <w:ind w:left="6890" w:hanging="360"/>
      </w:pPr>
    </w:lvl>
    <w:lvl w:ilvl="7" w:tplc="04260019" w:tentative="1">
      <w:start w:val="1"/>
      <w:numFmt w:val="lowerLetter"/>
      <w:lvlText w:val="%8."/>
      <w:lvlJc w:val="left"/>
      <w:pPr>
        <w:ind w:left="7610" w:hanging="360"/>
      </w:pPr>
    </w:lvl>
    <w:lvl w:ilvl="8" w:tplc="0426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8" w15:restartNumberingAfterBreak="0">
    <w:nsid w:val="76AD1C0A"/>
    <w:multiLevelType w:val="hybridMultilevel"/>
    <w:tmpl w:val="B378A2DE"/>
    <w:lvl w:ilvl="0" w:tplc="DDD0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26"/>
    <w:rsid w:val="00004D30"/>
    <w:rsid w:val="00014F14"/>
    <w:rsid w:val="0001578F"/>
    <w:rsid w:val="00054A29"/>
    <w:rsid w:val="000672CA"/>
    <w:rsid w:val="00075F65"/>
    <w:rsid w:val="0008163D"/>
    <w:rsid w:val="000B1A69"/>
    <w:rsid w:val="000B34E9"/>
    <w:rsid w:val="000B37BF"/>
    <w:rsid w:val="000C16CA"/>
    <w:rsid w:val="00140353"/>
    <w:rsid w:val="001514A9"/>
    <w:rsid w:val="00233BCC"/>
    <w:rsid w:val="00254D45"/>
    <w:rsid w:val="00272ACE"/>
    <w:rsid w:val="00275322"/>
    <w:rsid w:val="00276D47"/>
    <w:rsid w:val="0028407B"/>
    <w:rsid w:val="00293A06"/>
    <w:rsid w:val="002B238D"/>
    <w:rsid w:val="002C5894"/>
    <w:rsid w:val="00315DA5"/>
    <w:rsid w:val="00325797"/>
    <w:rsid w:val="00344228"/>
    <w:rsid w:val="00350B7D"/>
    <w:rsid w:val="003B0416"/>
    <w:rsid w:val="003C32F3"/>
    <w:rsid w:val="003D497C"/>
    <w:rsid w:val="003E5AF1"/>
    <w:rsid w:val="00411310"/>
    <w:rsid w:val="0041583F"/>
    <w:rsid w:val="004275ED"/>
    <w:rsid w:val="00437FF7"/>
    <w:rsid w:val="00443321"/>
    <w:rsid w:val="00443B8D"/>
    <w:rsid w:val="00446FF0"/>
    <w:rsid w:val="00470ECE"/>
    <w:rsid w:val="00471DDD"/>
    <w:rsid w:val="0047308D"/>
    <w:rsid w:val="00474B89"/>
    <w:rsid w:val="0048642C"/>
    <w:rsid w:val="00497A12"/>
    <w:rsid w:val="004B1DF3"/>
    <w:rsid w:val="004B3140"/>
    <w:rsid w:val="004D578C"/>
    <w:rsid w:val="004E5F98"/>
    <w:rsid w:val="004F407E"/>
    <w:rsid w:val="005055CE"/>
    <w:rsid w:val="00531436"/>
    <w:rsid w:val="0053683D"/>
    <w:rsid w:val="00547862"/>
    <w:rsid w:val="005A4399"/>
    <w:rsid w:val="005A6A62"/>
    <w:rsid w:val="005B3FFC"/>
    <w:rsid w:val="005C7949"/>
    <w:rsid w:val="005E62FB"/>
    <w:rsid w:val="005F278A"/>
    <w:rsid w:val="005F7B89"/>
    <w:rsid w:val="00614657"/>
    <w:rsid w:val="00631316"/>
    <w:rsid w:val="00636DDA"/>
    <w:rsid w:val="00672B07"/>
    <w:rsid w:val="006803D9"/>
    <w:rsid w:val="0069654E"/>
    <w:rsid w:val="006A4383"/>
    <w:rsid w:val="006B174B"/>
    <w:rsid w:val="006C4FF3"/>
    <w:rsid w:val="006F1B30"/>
    <w:rsid w:val="00703768"/>
    <w:rsid w:val="007077F6"/>
    <w:rsid w:val="00720C5F"/>
    <w:rsid w:val="00721531"/>
    <w:rsid w:val="00726CBE"/>
    <w:rsid w:val="007404A8"/>
    <w:rsid w:val="0074216D"/>
    <w:rsid w:val="00752212"/>
    <w:rsid w:val="0075309B"/>
    <w:rsid w:val="007545A9"/>
    <w:rsid w:val="00757F61"/>
    <w:rsid w:val="00774DF6"/>
    <w:rsid w:val="007D5238"/>
    <w:rsid w:val="00803576"/>
    <w:rsid w:val="00804207"/>
    <w:rsid w:val="0082674C"/>
    <w:rsid w:val="00836A89"/>
    <w:rsid w:val="00861926"/>
    <w:rsid w:val="00873E7C"/>
    <w:rsid w:val="008909F7"/>
    <w:rsid w:val="008B1B7F"/>
    <w:rsid w:val="008B2CF1"/>
    <w:rsid w:val="008B4F0D"/>
    <w:rsid w:val="008C0945"/>
    <w:rsid w:val="008D2019"/>
    <w:rsid w:val="008D5AB9"/>
    <w:rsid w:val="008E2F40"/>
    <w:rsid w:val="00910AF8"/>
    <w:rsid w:val="00931DF0"/>
    <w:rsid w:val="0095053B"/>
    <w:rsid w:val="009600E3"/>
    <w:rsid w:val="00980A8C"/>
    <w:rsid w:val="00981340"/>
    <w:rsid w:val="009A4F15"/>
    <w:rsid w:val="009B5A92"/>
    <w:rsid w:val="009C30A0"/>
    <w:rsid w:val="009C3585"/>
    <w:rsid w:val="009E048A"/>
    <w:rsid w:val="009E2A2E"/>
    <w:rsid w:val="00A14267"/>
    <w:rsid w:val="00A32F6C"/>
    <w:rsid w:val="00A54E82"/>
    <w:rsid w:val="00A65023"/>
    <w:rsid w:val="00A94CCC"/>
    <w:rsid w:val="00AB0BEF"/>
    <w:rsid w:val="00AD01D5"/>
    <w:rsid w:val="00AD3254"/>
    <w:rsid w:val="00AE515F"/>
    <w:rsid w:val="00B00705"/>
    <w:rsid w:val="00B0697C"/>
    <w:rsid w:val="00B16DF4"/>
    <w:rsid w:val="00B30C06"/>
    <w:rsid w:val="00B44498"/>
    <w:rsid w:val="00B44DE7"/>
    <w:rsid w:val="00B478FC"/>
    <w:rsid w:val="00B81D2D"/>
    <w:rsid w:val="00BF5646"/>
    <w:rsid w:val="00C0069F"/>
    <w:rsid w:val="00C00962"/>
    <w:rsid w:val="00C16734"/>
    <w:rsid w:val="00C21B51"/>
    <w:rsid w:val="00C311C3"/>
    <w:rsid w:val="00C37FCF"/>
    <w:rsid w:val="00C53939"/>
    <w:rsid w:val="00C82225"/>
    <w:rsid w:val="00C83628"/>
    <w:rsid w:val="00CA352B"/>
    <w:rsid w:val="00CB5B2E"/>
    <w:rsid w:val="00CC4934"/>
    <w:rsid w:val="00CC5588"/>
    <w:rsid w:val="00CD2E59"/>
    <w:rsid w:val="00CE01F4"/>
    <w:rsid w:val="00CF15E4"/>
    <w:rsid w:val="00CF1646"/>
    <w:rsid w:val="00CF5D29"/>
    <w:rsid w:val="00CF6B01"/>
    <w:rsid w:val="00D03C2E"/>
    <w:rsid w:val="00D229EF"/>
    <w:rsid w:val="00D37CF0"/>
    <w:rsid w:val="00D4336B"/>
    <w:rsid w:val="00D86AAC"/>
    <w:rsid w:val="00D912C0"/>
    <w:rsid w:val="00DA36D0"/>
    <w:rsid w:val="00DD16DA"/>
    <w:rsid w:val="00DE4AF7"/>
    <w:rsid w:val="00DF45B8"/>
    <w:rsid w:val="00E16FD4"/>
    <w:rsid w:val="00E26100"/>
    <w:rsid w:val="00E45F34"/>
    <w:rsid w:val="00E47AEC"/>
    <w:rsid w:val="00E73B37"/>
    <w:rsid w:val="00E94E1C"/>
    <w:rsid w:val="00EA2A87"/>
    <w:rsid w:val="00EA7E11"/>
    <w:rsid w:val="00EB71EE"/>
    <w:rsid w:val="00EB7990"/>
    <w:rsid w:val="00EE1941"/>
    <w:rsid w:val="00EE1DE7"/>
    <w:rsid w:val="00EE4293"/>
    <w:rsid w:val="00EE7CD3"/>
    <w:rsid w:val="00F138F4"/>
    <w:rsid w:val="00F25B3A"/>
    <w:rsid w:val="00F620DA"/>
    <w:rsid w:val="00F6569C"/>
    <w:rsid w:val="00F76AD6"/>
    <w:rsid w:val="00F830A1"/>
    <w:rsid w:val="00FA3BEA"/>
    <w:rsid w:val="00FB1F43"/>
    <w:rsid w:val="00FB7D2F"/>
    <w:rsid w:val="00FE1764"/>
    <w:rsid w:val="00FE4B18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FBCE"/>
  <w15:docId w15:val="{64F880D6-8A12-43C1-8F09-64A5A572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1926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61926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861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1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61926"/>
    <w:pPr>
      <w:spacing w:before="75" w:after="75"/>
      <w:ind w:firstLine="375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A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B1A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57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14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6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6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C358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rsid w:val="00473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7308D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7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9FAA-1086-4474-A3F6-4B17B0C8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2494</Words>
  <Characters>1422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2012. gada 26. jūnija noteikumos Nr. 450"Noteikumi par invaliditāti apliecinoša dokumenta paraugu, dokumenta izsniegšanas un uzskaites kārtību”</vt:lpstr>
      <vt:lpstr>Ministru kabineta noteikumu projekts “Grozījumi Ministru kabineta 2012. gada 26. jūnija noteikumos Nr. 450"Noteikumi par invaliditāti apliecinoša dokumenta paraugu, dokumenta izsniegšanas un uzskaites kārtību”</vt:lpstr>
    </vt:vector>
  </TitlesOfParts>
  <Company>Labklājības ministrija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2012. gada 26. jūnija noteikumos Nr. 450"Noteikumi par invaliditāti apliecinoša dokumenta paraugu, dokumenta izsniegšanas un uzskaites kārtību”</dc:title>
  <dc:subject>Ministru kabineta noteikumu projekts</dc:subject>
  <dc:creator>Einārs Grāveris</dc:creator>
  <cp:keywords/>
  <dc:description>Einārs Grāveris, 67021593
einars.graveris@lm.gov.lv</dc:description>
  <cp:lastModifiedBy>Einars Graveris</cp:lastModifiedBy>
  <cp:revision>14</cp:revision>
  <cp:lastPrinted>2018-07-24T10:43:00Z</cp:lastPrinted>
  <dcterms:created xsi:type="dcterms:W3CDTF">2018-09-07T11:23:00Z</dcterms:created>
  <dcterms:modified xsi:type="dcterms:W3CDTF">2018-10-01T12:35:00Z</dcterms:modified>
</cp:coreProperties>
</file>