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83B1" w14:textId="77777777" w:rsidR="00894C55" w:rsidRPr="001B6184" w:rsidRDefault="00F75E8E" w:rsidP="001B6184">
      <w:pPr>
        <w:shd w:val="clear" w:color="auto" w:fill="FFFFFF"/>
        <w:spacing w:after="0" w:line="240" w:lineRule="auto"/>
        <w:jc w:val="center"/>
        <w:rPr>
          <w:rFonts w:ascii="Times New Roman" w:eastAsia="Times New Roman" w:hAnsi="Times New Roman" w:cs="Times New Roman"/>
          <w:b/>
          <w:bCs/>
          <w:spacing w:val="-2"/>
          <w:sz w:val="28"/>
          <w:szCs w:val="24"/>
          <w:lang w:eastAsia="lv-LV"/>
        </w:rPr>
      </w:pPr>
      <w:r w:rsidRPr="001B6184">
        <w:rPr>
          <w:rFonts w:ascii="Times New Roman" w:eastAsia="Times New Roman" w:hAnsi="Times New Roman" w:cs="Times New Roman"/>
          <w:b/>
          <w:bCs/>
          <w:spacing w:val="-2"/>
          <w:sz w:val="28"/>
          <w:szCs w:val="24"/>
          <w:lang w:eastAsia="lv-LV"/>
        </w:rPr>
        <w:t xml:space="preserve">Likumprojekta </w:t>
      </w:r>
      <w:r w:rsidR="00D5116E" w:rsidRPr="001B6184">
        <w:rPr>
          <w:rFonts w:ascii="Times New Roman" w:eastAsia="Times New Roman" w:hAnsi="Times New Roman" w:cs="Times New Roman"/>
          <w:b/>
          <w:bCs/>
          <w:spacing w:val="-2"/>
          <w:sz w:val="28"/>
          <w:szCs w:val="24"/>
          <w:lang w:eastAsia="lv-LV"/>
        </w:rPr>
        <w:t>“</w:t>
      </w:r>
      <w:r w:rsidRPr="001B6184">
        <w:rPr>
          <w:rFonts w:ascii="Times New Roman" w:eastAsia="Times New Roman" w:hAnsi="Times New Roman" w:cs="Times New Roman"/>
          <w:b/>
          <w:bCs/>
          <w:spacing w:val="-2"/>
          <w:sz w:val="28"/>
          <w:szCs w:val="24"/>
          <w:lang w:eastAsia="lv-LV"/>
        </w:rPr>
        <w:t xml:space="preserve">Grozījumi Valsts un pašvaldību institūciju amatpersonu un darbinieku atlīdzības likumā” </w:t>
      </w:r>
      <w:r w:rsidR="00894C55" w:rsidRPr="001B6184">
        <w:rPr>
          <w:rFonts w:ascii="Times New Roman" w:eastAsia="Times New Roman" w:hAnsi="Times New Roman" w:cs="Times New Roman"/>
          <w:b/>
          <w:bCs/>
          <w:spacing w:val="-2"/>
          <w:sz w:val="28"/>
          <w:szCs w:val="24"/>
          <w:lang w:eastAsia="lv-LV"/>
        </w:rPr>
        <w:t>sākotnējās ietekmes novērtējuma ziņojums (anotācija)</w:t>
      </w:r>
    </w:p>
    <w:p w14:paraId="73F3F590" w14:textId="77777777" w:rsidR="00E5323B" w:rsidRPr="001B6184" w:rsidRDefault="00E5323B" w:rsidP="001B6184">
      <w:pPr>
        <w:shd w:val="clear" w:color="auto" w:fill="FFFFFF"/>
        <w:spacing w:after="0" w:line="240" w:lineRule="auto"/>
        <w:jc w:val="center"/>
        <w:rPr>
          <w:rFonts w:ascii="Times New Roman" w:eastAsia="Times New Roman" w:hAnsi="Times New Roman" w:cs="Times New Roman"/>
          <w:b/>
          <w:bCs/>
          <w:spacing w:val="-2"/>
          <w:sz w:val="28"/>
          <w:szCs w:val="24"/>
          <w:lang w:eastAsia="lv-LV"/>
        </w:rPr>
      </w:pPr>
    </w:p>
    <w:tbl>
      <w:tblPr>
        <w:tblStyle w:val="TableGrid"/>
        <w:tblW w:w="5003" w:type="pct"/>
        <w:tblLook w:val="04A0" w:firstRow="1" w:lastRow="0" w:firstColumn="1" w:lastColumn="0" w:noHBand="0" w:noVBand="1"/>
      </w:tblPr>
      <w:tblGrid>
        <w:gridCol w:w="1980"/>
        <w:gridCol w:w="7086"/>
      </w:tblGrid>
      <w:tr w:rsidR="00415627" w:rsidRPr="001B6184" w14:paraId="09EC7C84" w14:textId="77777777" w:rsidTr="002130F5">
        <w:tc>
          <w:tcPr>
            <w:tcW w:w="5000" w:type="pct"/>
            <w:gridSpan w:val="2"/>
            <w:hideMark/>
          </w:tcPr>
          <w:p w14:paraId="71209477"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Tiesību akta projekta anotācijas kopsavilkums</w:t>
            </w:r>
          </w:p>
        </w:tc>
      </w:tr>
      <w:tr w:rsidR="00415627" w:rsidRPr="001B6184" w14:paraId="3E60CF17" w14:textId="77777777" w:rsidTr="00435665">
        <w:tc>
          <w:tcPr>
            <w:tcW w:w="1092" w:type="pct"/>
            <w:hideMark/>
          </w:tcPr>
          <w:p w14:paraId="50717AFD" w14:textId="74962274"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Mērķis, risinājums un projekta spēkā stāšanās laiks (500</w:t>
            </w:r>
            <w:r w:rsidR="00F723EF">
              <w:rPr>
                <w:rFonts w:ascii="Times New Roman" w:eastAsia="Times New Roman" w:hAnsi="Times New Roman" w:cs="Times New Roman"/>
                <w:iCs/>
                <w:spacing w:val="-2"/>
                <w:sz w:val="24"/>
                <w:szCs w:val="24"/>
                <w:lang w:eastAsia="lv-LV"/>
              </w:rPr>
              <w:t> </w:t>
            </w:r>
            <w:r w:rsidRPr="001B6184">
              <w:rPr>
                <w:rFonts w:ascii="Times New Roman" w:eastAsia="Times New Roman" w:hAnsi="Times New Roman" w:cs="Times New Roman"/>
                <w:iCs/>
                <w:spacing w:val="-2"/>
                <w:sz w:val="24"/>
                <w:szCs w:val="24"/>
                <w:lang w:eastAsia="lv-LV"/>
              </w:rPr>
              <w:t>zīmes bez atstarpēm)</w:t>
            </w:r>
          </w:p>
        </w:tc>
        <w:tc>
          <w:tcPr>
            <w:tcW w:w="3908" w:type="pct"/>
            <w:hideMark/>
          </w:tcPr>
          <w:p w14:paraId="2C882E1A" w14:textId="03382B81" w:rsidR="00E5323B" w:rsidRPr="001B6184" w:rsidRDefault="00BA5D07"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Likumprojekta izstrādes mērķis ir noteikt tādas tiesnešu darba samaksas sistēmas ieviešanu ar 2019. gada 1. janvāri, kas nodrošina tiesnešu darba samaksas faktiskās vērtības saglabāšanu un finansiālo drošību atbilstoši tiesnešu neatkarības principa</w:t>
            </w:r>
            <w:r w:rsidR="00E04110" w:rsidRPr="001B6184">
              <w:rPr>
                <w:rFonts w:ascii="Times New Roman" w:eastAsia="Times New Roman" w:hAnsi="Times New Roman" w:cs="Times New Roman"/>
                <w:iCs/>
                <w:spacing w:val="-2"/>
                <w:sz w:val="24"/>
                <w:szCs w:val="24"/>
                <w:lang w:eastAsia="lv-LV"/>
              </w:rPr>
              <w:t>m</w:t>
            </w:r>
            <w:r w:rsidR="00D939A4" w:rsidRPr="001B6184">
              <w:rPr>
                <w:rFonts w:ascii="Times New Roman" w:eastAsia="Times New Roman" w:hAnsi="Times New Roman" w:cs="Times New Roman"/>
                <w:iCs/>
                <w:spacing w:val="-2"/>
                <w:sz w:val="24"/>
                <w:szCs w:val="24"/>
                <w:lang w:eastAsia="lv-LV"/>
              </w:rPr>
              <w:t xml:space="preserve">. Likumprojekta ieviešanas izmaksas </w:t>
            </w:r>
            <w:r w:rsidR="00213DAE" w:rsidRPr="001B6184">
              <w:rPr>
                <w:rFonts w:ascii="Times New Roman" w:eastAsia="Times New Roman" w:hAnsi="Times New Roman" w:cs="Times New Roman"/>
                <w:iCs/>
                <w:spacing w:val="-2"/>
                <w:sz w:val="24"/>
                <w:szCs w:val="24"/>
                <w:lang w:eastAsia="lv-LV"/>
              </w:rPr>
              <w:t xml:space="preserve">ir </w:t>
            </w:r>
            <w:r w:rsidR="00EC1056" w:rsidRPr="001B6184">
              <w:rPr>
                <w:rFonts w:ascii="Times New Roman" w:eastAsia="Times New Roman" w:hAnsi="Times New Roman" w:cs="Times New Roman"/>
                <w:iCs/>
                <w:spacing w:val="-2"/>
                <w:sz w:val="24"/>
                <w:szCs w:val="24"/>
                <w:lang w:eastAsia="lv-LV"/>
              </w:rPr>
              <w:t>8</w:t>
            </w:r>
            <w:r w:rsidR="00F723EF">
              <w:rPr>
                <w:rFonts w:ascii="Times New Roman" w:eastAsia="Times New Roman" w:hAnsi="Times New Roman" w:cs="Times New Roman"/>
                <w:iCs/>
                <w:spacing w:val="-2"/>
                <w:sz w:val="24"/>
                <w:szCs w:val="24"/>
                <w:lang w:eastAsia="lv-LV"/>
              </w:rPr>
              <w:t> </w:t>
            </w:r>
            <w:r w:rsidR="00EC1056" w:rsidRPr="001B6184">
              <w:rPr>
                <w:rFonts w:ascii="Times New Roman" w:eastAsia="Times New Roman" w:hAnsi="Times New Roman" w:cs="Times New Roman"/>
                <w:iCs/>
                <w:spacing w:val="-2"/>
                <w:sz w:val="24"/>
                <w:szCs w:val="24"/>
                <w:lang w:eastAsia="lv-LV"/>
              </w:rPr>
              <w:t>695</w:t>
            </w:r>
            <w:r w:rsidR="00F723EF">
              <w:rPr>
                <w:rFonts w:ascii="Times New Roman" w:eastAsia="Times New Roman" w:hAnsi="Times New Roman" w:cs="Times New Roman"/>
                <w:iCs/>
                <w:spacing w:val="-2"/>
                <w:sz w:val="24"/>
                <w:szCs w:val="24"/>
                <w:lang w:eastAsia="lv-LV"/>
              </w:rPr>
              <w:t> </w:t>
            </w:r>
            <w:r w:rsidR="00EC1056" w:rsidRPr="001B6184">
              <w:rPr>
                <w:rFonts w:ascii="Times New Roman" w:eastAsia="Times New Roman" w:hAnsi="Times New Roman" w:cs="Times New Roman"/>
                <w:iCs/>
                <w:spacing w:val="-2"/>
                <w:sz w:val="24"/>
                <w:szCs w:val="24"/>
                <w:lang w:eastAsia="lv-LV"/>
              </w:rPr>
              <w:t>135</w:t>
            </w:r>
            <w:r w:rsidR="00213DAE" w:rsidRPr="001B6184">
              <w:rPr>
                <w:rFonts w:ascii="Times New Roman" w:eastAsia="Times New Roman" w:hAnsi="Times New Roman" w:cs="Times New Roman"/>
                <w:iCs/>
                <w:spacing w:val="-2"/>
                <w:sz w:val="24"/>
                <w:szCs w:val="24"/>
                <w:lang w:eastAsia="lv-LV"/>
              </w:rPr>
              <w:t xml:space="preserve"> EUR no valsts budžeta līdzek</w:t>
            </w:r>
            <w:r w:rsidR="00492C96" w:rsidRPr="001B6184">
              <w:rPr>
                <w:rFonts w:ascii="Times New Roman" w:eastAsia="Times New Roman" w:hAnsi="Times New Roman" w:cs="Times New Roman"/>
                <w:iCs/>
                <w:spacing w:val="-2"/>
                <w:sz w:val="24"/>
                <w:szCs w:val="24"/>
                <w:lang w:eastAsia="lv-LV"/>
              </w:rPr>
              <w:t>ļiem</w:t>
            </w:r>
            <w:r w:rsidR="00D939A4" w:rsidRPr="001B6184">
              <w:rPr>
                <w:rFonts w:ascii="Times New Roman" w:eastAsia="Times New Roman" w:hAnsi="Times New Roman" w:cs="Times New Roman"/>
                <w:iCs/>
                <w:spacing w:val="-2"/>
                <w:sz w:val="24"/>
                <w:szCs w:val="24"/>
                <w:lang w:eastAsia="lv-LV"/>
              </w:rPr>
              <w:t xml:space="preserve"> </w:t>
            </w:r>
            <w:r w:rsidR="00213DAE" w:rsidRPr="001B6184">
              <w:rPr>
                <w:rFonts w:ascii="Times New Roman" w:eastAsia="Times New Roman" w:hAnsi="Times New Roman" w:cs="Times New Roman"/>
                <w:iCs/>
                <w:spacing w:val="-2"/>
                <w:sz w:val="24"/>
                <w:szCs w:val="24"/>
                <w:lang w:eastAsia="lv-LV"/>
              </w:rPr>
              <w:t>2019.</w:t>
            </w:r>
            <w:r w:rsidR="00F723EF">
              <w:rPr>
                <w:rFonts w:ascii="Times New Roman" w:eastAsia="Times New Roman" w:hAnsi="Times New Roman" w:cs="Times New Roman"/>
                <w:iCs/>
                <w:spacing w:val="-2"/>
                <w:sz w:val="24"/>
                <w:szCs w:val="24"/>
                <w:lang w:eastAsia="lv-LV"/>
              </w:rPr>
              <w:t> </w:t>
            </w:r>
            <w:r w:rsidR="00213DAE" w:rsidRPr="001B6184">
              <w:rPr>
                <w:rFonts w:ascii="Times New Roman" w:eastAsia="Times New Roman" w:hAnsi="Times New Roman" w:cs="Times New Roman"/>
                <w:iCs/>
                <w:spacing w:val="-2"/>
                <w:sz w:val="24"/>
                <w:szCs w:val="24"/>
                <w:lang w:eastAsia="lv-LV"/>
              </w:rPr>
              <w:t>gadā.</w:t>
            </w:r>
            <w:r w:rsidR="00EC1056" w:rsidRPr="001B6184">
              <w:rPr>
                <w:rFonts w:ascii="Times New Roman" w:eastAsia="Times New Roman" w:hAnsi="Times New Roman" w:cs="Times New Roman"/>
                <w:iCs/>
                <w:spacing w:val="-2"/>
                <w:sz w:val="24"/>
                <w:szCs w:val="24"/>
                <w:lang w:eastAsia="lv-LV"/>
              </w:rPr>
              <w:t xml:space="preserve"> Minētās izmaksas aptver tiesnešus un prokurorus, bet Iekšlietu ministrijas sistēmas iestāžu amatpersonām ar speciālajām dienesta pakāpēm, kuru pienākumos ir veikt izmeklēšanu īpaši sarežģītās, smagu vai sevišķi smagu starpreģionāla vai starptautiska rakstura noziegum</w:t>
            </w:r>
            <w:r w:rsidR="00F723EF">
              <w:rPr>
                <w:rFonts w:ascii="Times New Roman" w:eastAsia="Times New Roman" w:hAnsi="Times New Roman" w:cs="Times New Roman"/>
                <w:iCs/>
                <w:spacing w:val="-2"/>
                <w:sz w:val="24"/>
                <w:szCs w:val="24"/>
                <w:lang w:eastAsia="lv-LV"/>
              </w:rPr>
              <w:t>u</w:t>
            </w:r>
            <w:r w:rsidR="00EC1056" w:rsidRPr="001B6184">
              <w:rPr>
                <w:rFonts w:ascii="Times New Roman" w:eastAsia="Times New Roman" w:hAnsi="Times New Roman" w:cs="Times New Roman"/>
                <w:iCs/>
                <w:spacing w:val="-2"/>
                <w:sz w:val="24"/>
                <w:szCs w:val="24"/>
                <w:lang w:eastAsia="lv-LV"/>
              </w:rPr>
              <w:t xml:space="preserve"> lietās un attiecīgi nodrošināt viņu maksimālo mēnešalgu atbilstību rajona prokurora mēnešalgai</w:t>
            </w:r>
            <w:r w:rsidR="00736F13">
              <w:rPr>
                <w:rFonts w:ascii="Times New Roman" w:eastAsia="Times New Roman" w:hAnsi="Times New Roman" w:cs="Times New Roman"/>
                <w:iCs/>
                <w:spacing w:val="-2"/>
                <w:sz w:val="24"/>
                <w:szCs w:val="24"/>
                <w:lang w:eastAsia="lv-LV"/>
              </w:rPr>
              <w:t>,</w:t>
            </w:r>
            <w:r w:rsidR="00EC1056" w:rsidRPr="001B6184">
              <w:rPr>
                <w:rFonts w:ascii="Times New Roman" w:eastAsia="Times New Roman" w:hAnsi="Times New Roman" w:cs="Times New Roman"/>
                <w:iCs/>
                <w:spacing w:val="-2"/>
                <w:sz w:val="24"/>
                <w:szCs w:val="24"/>
                <w:lang w:eastAsia="lv-LV"/>
              </w:rPr>
              <w:t xml:space="preserve"> izmaksas ir 7 322 908 EUR. </w:t>
            </w:r>
          </w:p>
          <w:p w14:paraId="7F5D6E63" w14:textId="77777777" w:rsidR="00D939A4" w:rsidRPr="001B6184" w:rsidRDefault="00D939A4" w:rsidP="001B6184">
            <w:pPr>
              <w:jc w:val="both"/>
              <w:rPr>
                <w:rFonts w:ascii="Times New Roman" w:eastAsia="Times New Roman" w:hAnsi="Times New Roman" w:cs="Times New Roman"/>
                <w:iCs/>
                <w:spacing w:val="-2"/>
                <w:sz w:val="24"/>
                <w:szCs w:val="24"/>
                <w:lang w:eastAsia="lv-LV"/>
              </w:rPr>
            </w:pPr>
            <w:r w:rsidRPr="001B6184">
              <w:rPr>
                <w:rFonts w:ascii="Times New Roman" w:hAnsi="Times New Roman" w:cs="Times New Roman"/>
                <w:spacing w:val="-2"/>
                <w:sz w:val="24"/>
                <w:szCs w:val="24"/>
              </w:rPr>
              <w:t>Likumprojekts stāsies spēkā 2019. gada 1. janvārī.</w:t>
            </w:r>
          </w:p>
        </w:tc>
      </w:tr>
    </w:tbl>
    <w:p w14:paraId="22F57A67" w14:textId="77777777" w:rsidR="00B84587"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  </w:t>
      </w:r>
    </w:p>
    <w:tbl>
      <w:tblPr>
        <w:tblStyle w:val="TableGrid"/>
        <w:tblW w:w="5000" w:type="pct"/>
        <w:tblLayout w:type="fixed"/>
        <w:tblLook w:val="04A0" w:firstRow="1" w:lastRow="0" w:firstColumn="1" w:lastColumn="0" w:noHBand="0" w:noVBand="1"/>
      </w:tblPr>
      <w:tblGrid>
        <w:gridCol w:w="421"/>
        <w:gridCol w:w="1417"/>
        <w:gridCol w:w="7223"/>
      </w:tblGrid>
      <w:tr w:rsidR="00415627" w:rsidRPr="001B6184" w14:paraId="5630DC21" w14:textId="77777777" w:rsidTr="008936CF">
        <w:tc>
          <w:tcPr>
            <w:tcW w:w="5000" w:type="pct"/>
            <w:gridSpan w:val="3"/>
            <w:hideMark/>
          </w:tcPr>
          <w:p w14:paraId="3E657B1D"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I. Tiesību akta projekta izstrādes nepieciešamība</w:t>
            </w:r>
          </w:p>
        </w:tc>
      </w:tr>
      <w:tr w:rsidR="00415627" w:rsidRPr="001B6184" w14:paraId="19775398" w14:textId="77777777" w:rsidTr="001B6184">
        <w:tc>
          <w:tcPr>
            <w:tcW w:w="232" w:type="pct"/>
            <w:hideMark/>
          </w:tcPr>
          <w:p w14:paraId="2B79BA9A" w14:textId="77777777" w:rsidR="00655F2C" w:rsidRPr="001B6184" w:rsidRDefault="00E5323B" w:rsidP="001B6184">
            <w:pPr>
              <w:ind w:hanging="151"/>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w:t>
            </w:r>
          </w:p>
        </w:tc>
        <w:tc>
          <w:tcPr>
            <w:tcW w:w="782" w:type="pct"/>
            <w:hideMark/>
          </w:tcPr>
          <w:p w14:paraId="77F86CE6"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Pamatojums</w:t>
            </w:r>
          </w:p>
        </w:tc>
        <w:tc>
          <w:tcPr>
            <w:tcW w:w="3986" w:type="pct"/>
            <w:hideMark/>
          </w:tcPr>
          <w:p w14:paraId="1076B449" w14:textId="2F975B94" w:rsidR="00D86C48" w:rsidRPr="001B6184" w:rsidRDefault="00D86C48" w:rsidP="001B6184">
            <w:pPr>
              <w:jc w:val="both"/>
              <w:rPr>
                <w:rFonts w:ascii="Times New Roman" w:hAnsi="Times New Roman" w:cs="Times New Roman"/>
                <w:spacing w:val="-2"/>
                <w:sz w:val="24"/>
                <w:szCs w:val="24"/>
              </w:rPr>
            </w:pPr>
            <w:r w:rsidRPr="001B6184">
              <w:rPr>
                <w:rFonts w:ascii="Times New Roman" w:eastAsia="Times New Roman" w:hAnsi="Times New Roman" w:cs="Times New Roman"/>
                <w:iCs/>
                <w:spacing w:val="-2"/>
                <w:sz w:val="24"/>
                <w:szCs w:val="24"/>
                <w:lang w:eastAsia="lv-LV"/>
              </w:rPr>
              <w:t xml:space="preserve">Satversmes tiesa </w:t>
            </w:r>
            <w:r w:rsidR="00A479E9" w:rsidRPr="001B6184">
              <w:rPr>
                <w:rFonts w:ascii="Times New Roman" w:hAnsi="Times New Roman" w:cs="Times New Roman"/>
                <w:spacing w:val="-2"/>
                <w:sz w:val="24"/>
                <w:szCs w:val="24"/>
              </w:rPr>
              <w:t>2017. gada 26. oktobrī</w:t>
            </w:r>
            <w:r w:rsidR="00A479E9" w:rsidRPr="001B6184">
              <w:rPr>
                <w:spacing w:val="-2"/>
              </w:rPr>
              <w:t xml:space="preserve"> </w:t>
            </w:r>
            <w:r w:rsidRPr="001B6184">
              <w:rPr>
                <w:rFonts w:ascii="Times New Roman" w:eastAsia="Times New Roman" w:hAnsi="Times New Roman" w:cs="Times New Roman"/>
                <w:iCs/>
                <w:spacing w:val="-2"/>
                <w:sz w:val="24"/>
                <w:szCs w:val="24"/>
                <w:lang w:eastAsia="lv-LV"/>
              </w:rPr>
              <w:t xml:space="preserve">lietā </w:t>
            </w:r>
            <w:r w:rsidR="00736F13">
              <w:rPr>
                <w:rFonts w:ascii="Times New Roman" w:eastAsia="Times New Roman" w:hAnsi="Times New Roman" w:cs="Times New Roman"/>
                <w:iCs/>
                <w:spacing w:val="-2"/>
                <w:sz w:val="24"/>
                <w:szCs w:val="24"/>
                <w:lang w:eastAsia="lv-LV"/>
              </w:rPr>
              <w:t>N</w:t>
            </w:r>
            <w:r w:rsidRPr="001B6184">
              <w:rPr>
                <w:rFonts w:ascii="Times New Roman" w:eastAsia="Times New Roman" w:hAnsi="Times New Roman" w:cs="Times New Roman"/>
                <w:iCs/>
                <w:spacing w:val="-2"/>
                <w:sz w:val="24"/>
                <w:szCs w:val="24"/>
                <w:lang w:eastAsia="lv-LV"/>
              </w:rPr>
              <w:t xml:space="preserve">r. 2016-31-01 </w:t>
            </w:r>
            <w:r w:rsidRPr="001B6184">
              <w:rPr>
                <w:rFonts w:ascii="Times New Roman" w:hAnsi="Times New Roman" w:cs="Times New Roman"/>
                <w:spacing w:val="-2"/>
                <w:sz w:val="24"/>
                <w:szCs w:val="24"/>
              </w:rPr>
              <w:t>atzina Valsts un pašvaldību institūciju amatpersonu un darbinieku atlīdzības likuma 4.</w:t>
            </w:r>
            <w:r w:rsidR="00736F13">
              <w:rPr>
                <w:rFonts w:ascii="Times New Roman" w:hAnsi="Times New Roman" w:cs="Times New Roman"/>
                <w:spacing w:val="-2"/>
                <w:sz w:val="24"/>
                <w:szCs w:val="24"/>
              </w:rPr>
              <w:t> </w:t>
            </w:r>
            <w:r w:rsidRPr="001B6184">
              <w:rPr>
                <w:rFonts w:ascii="Times New Roman" w:hAnsi="Times New Roman" w:cs="Times New Roman"/>
                <w:spacing w:val="-2"/>
                <w:sz w:val="24"/>
                <w:szCs w:val="24"/>
              </w:rPr>
              <w:t>panta devītās daļas pirmo teikumu un 6.</w:t>
            </w:r>
            <w:r w:rsidRPr="001B6184">
              <w:rPr>
                <w:rFonts w:ascii="Times New Roman" w:hAnsi="Times New Roman" w:cs="Times New Roman"/>
                <w:spacing w:val="-2"/>
                <w:sz w:val="24"/>
                <w:szCs w:val="24"/>
                <w:vertAlign w:val="superscript"/>
              </w:rPr>
              <w:t>1</w:t>
            </w:r>
            <w:r w:rsidR="00736F13">
              <w:rPr>
                <w:rFonts w:ascii="Times New Roman" w:hAnsi="Times New Roman" w:cs="Times New Roman"/>
                <w:spacing w:val="-2"/>
                <w:sz w:val="24"/>
                <w:szCs w:val="24"/>
              </w:rPr>
              <w:t> </w:t>
            </w:r>
            <w:r w:rsidRPr="001B6184">
              <w:rPr>
                <w:rFonts w:ascii="Times New Roman" w:hAnsi="Times New Roman" w:cs="Times New Roman"/>
                <w:spacing w:val="-2"/>
                <w:sz w:val="24"/>
                <w:szCs w:val="24"/>
              </w:rPr>
              <w:t xml:space="preserve">panta pirmo daļu par neatbilstošu Latvijas Republikas Satversmes 83. un 107. pantam un spēkā neesošu no 2019. gada 1. janvāra un noteica, ka likumdevējam ir jāizveido tāda tiesnešu atlīdzības sistēma, kas nodrošinātu tiesnešu atlīdzības faktiskās vērtības atbilstību tiesnešu finansiālās drošības prasībām un ietvertu tās saglabāšanas mehānismu. </w:t>
            </w:r>
          </w:p>
          <w:p w14:paraId="34EF0A65" w14:textId="05F8CAB0" w:rsidR="00E5323B" w:rsidRPr="001B6184" w:rsidRDefault="00D86C48" w:rsidP="001B6184">
            <w:pPr>
              <w:jc w:val="both"/>
              <w:rPr>
                <w:rFonts w:ascii="Times New Roman" w:eastAsia="Times New Roman" w:hAnsi="Times New Roman" w:cs="Times New Roman"/>
                <w:bCs/>
                <w:iCs/>
                <w:spacing w:val="-2"/>
                <w:sz w:val="24"/>
                <w:szCs w:val="24"/>
                <w:lang w:eastAsia="lv-LV"/>
              </w:rPr>
            </w:pPr>
            <w:r w:rsidRPr="001B6184">
              <w:rPr>
                <w:rFonts w:ascii="Times New Roman" w:hAnsi="Times New Roman" w:cs="Times New Roman"/>
                <w:spacing w:val="-2"/>
                <w:sz w:val="24"/>
                <w:szCs w:val="24"/>
              </w:rPr>
              <w:t>Atbilsto</w:t>
            </w:r>
            <w:r w:rsidR="002C7CE1" w:rsidRPr="001B6184">
              <w:rPr>
                <w:rFonts w:ascii="Times New Roman" w:hAnsi="Times New Roman" w:cs="Times New Roman"/>
                <w:spacing w:val="-2"/>
                <w:sz w:val="24"/>
                <w:szCs w:val="24"/>
              </w:rPr>
              <w:t>ši Satversmes tiesas spriedumam</w:t>
            </w:r>
            <w:r w:rsidRPr="001B6184">
              <w:rPr>
                <w:rFonts w:ascii="Times New Roman" w:hAnsi="Times New Roman" w:cs="Times New Roman"/>
                <w:spacing w:val="-2"/>
                <w:sz w:val="24"/>
                <w:szCs w:val="24"/>
              </w:rPr>
              <w:t xml:space="preserve"> </w:t>
            </w:r>
            <w:r w:rsidR="00966848" w:rsidRPr="001B6184">
              <w:rPr>
                <w:rFonts w:ascii="Times New Roman" w:eastAsia="Times New Roman" w:hAnsi="Times New Roman" w:cs="Times New Roman"/>
                <w:iCs/>
                <w:spacing w:val="-2"/>
                <w:sz w:val="24"/>
                <w:szCs w:val="24"/>
                <w:lang w:eastAsia="lv-LV"/>
              </w:rPr>
              <w:t>Valsts un pašvaldību institūciju amatpersonu un darbinieku atlīdzības likuma</w:t>
            </w:r>
            <w:r w:rsidR="004C0BFA" w:rsidRPr="001B6184">
              <w:rPr>
                <w:rFonts w:ascii="Times New Roman" w:eastAsia="Times New Roman" w:hAnsi="Times New Roman" w:cs="Times New Roman"/>
                <w:iCs/>
                <w:spacing w:val="-2"/>
                <w:sz w:val="24"/>
                <w:szCs w:val="24"/>
                <w:lang w:eastAsia="lv-LV"/>
              </w:rPr>
              <w:t xml:space="preserve"> (turpmāk – </w:t>
            </w:r>
            <w:r w:rsidR="00A86C17" w:rsidRPr="001B6184">
              <w:rPr>
                <w:rFonts w:ascii="Times New Roman" w:eastAsia="Times New Roman" w:hAnsi="Times New Roman" w:cs="Times New Roman"/>
                <w:iCs/>
                <w:spacing w:val="-2"/>
                <w:sz w:val="24"/>
                <w:szCs w:val="24"/>
                <w:lang w:eastAsia="lv-LV"/>
              </w:rPr>
              <w:t xml:space="preserve">Atlīdzības </w:t>
            </w:r>
            <w:r w:rsidR="004C0BFA" w:rsidRPr="001B6184">
              <w:rPr>
                <w:rFonts w:ascii="Times New Roman" w:eastAsia="Times New Roman" w:hAnsi="Times New Roman" w:cs="Times New Roman"/>
                <w:iCs/>
                <w:spacing w:val="-2"/>
                <w:sz w:val="24"/>
                <w:szCs w:val="24"/>
                <w:lang w:eastAsia="lv-LV"/>
              </w:rPr>
              <w:t>likums)</w:t>
            </w:r>
            <w:r w:rsidR="00966848" w:rsidRPr="001B6184">
              <w:rPr>
                <w:rFonts w:ascii="Times New Roman" w:eastAsia="Times New Roman" w:hAnsi="Times New Roman" w:cs="Times New Roman"/>
                <w:iCs/>
                <w:spacing w:val="-2"/>
                <w:sz w:val="24"/>
                <w:szCs w:val="24"/>
                <w:lang w:eastAsia="lv-LV"/>
              </w:rPr>
              <w:t xml:space="preserve"> pārejas noteikumu 37.</w:t>
            </w:r>
            <w:r w:rsidR="00736F13">
              <w:rPr>
                <w:rFonts w:ascii="Times New Roman" w:eastAsia="Times New Roman" w:hAnsi="Times New Roman" w:cs="Times New Roman"/>
                <w:iCs/>
                <w:spacing w:val="-2"/>
                <w:sz w:val="24"/>
                <w:szCs w:val="24"/>
                <w:lang w:eastAsia="lv-LV"/>
              </w:rPr>
              <w:t> </w:t>
            </w:r>
            <w:r w:rsidR="00966848" w:rsidRPr="001B6184">
              <w:rPr>
                <w:rFonts w:ascii="Times New Roman" w:eastAsia="Times New Roman" w:hAnsi="Times New Roman" w:cs="Times New Roman"/>
                <w:iCs/>
                <w:spacing w:val="-2"/>
                <w:sz w:val="24"/>
                <w:szCs w:val="24"/>
                <w:lang w:eastAsia="lv-LV"/>
              </w:rPr>
              <w:t>punkts no</w:t>
            </w:r>
            <w:r w:rsidRPr="001B6184">
              <w:rPr>
                <w:rFonts w:ascii="Times New Roman" w:eastAsia="Times New Roman" w:hAnsi="Times New Roman" w:cs="Times New Roman"/>
                <w:iCs/>
                <w:spacing w:val="-2"/>
                <w:sz w:val="24"/>
                <w:szCs w:val="24"/>
                <w:lang w:eastAsia="lv-LV"/>
              </w:rPr>
              <w:t>teica</w:t>
            </w:r>
            <w:r w:rsidR="00966848" w:rsidRPr="001B6184">
              <w:rPr>
                <w:rFonts w:ascii="Times New Roman" w:eastAsia="Times New Roman" w:hAnsi="Times New Roman" w:cs="Times New Roman"/>
                <w:iCs/>
                <w:spacing w:val="-2"/>
                <w:sz w:val="24"/>
                <w:szCs w:val="24"/>
                <w:lang w:eastAsia="lv-LV"/>
              </w:rPr>
              <w:t xml:space="preserve"> uzdevumu Ministru kabinetam izstrādāt un iesniegt Saeimai likumprojektu</w:t>
            </w:r>
            <w:r w:rsidR="00A479E9" w:rsidRPr="001B6184">
              <w:rPr>
                <w:rFonts w:ascii="Times New Roman" w:eastAsia="Times New Roman" w:hAnsi="Times New Roman" w:cs="Times New Roman"/>
                <w:iCs/>
                <w:spacing w:val="-2"/>
                <w:sz w:val="24"/>
                <w:szCs w:val="24"/>
                <w:lang w:eastAsia="lv-LV"/>
              </w:rPr>
              <w:t xml:space="preserve"> (turpmāk – likumprojekts)</w:t>
            </w:r>
            <w:r w:rsidR="00966848" w:rsidRPr="001B6184">
              <w:rPr>
                <w:rFonts w:ascii="Times New Roman" w:eastAsia="Times New Roman" w:hAnsi="Times New Roman" w:cs="Times New Roman"/>
                <w:iCs/>
                <w:spacing w:val="-2"/>
                <w:sz w:val="24"/>
                <w:szCs w:val="24"/>
                <w:lang w:eastAsia="lv-LV"/>
              </w:rPr>
              <w:t>, kas, sākot ar 2019. gada 1. janvāri, paredz tādu tiesnešu darba samaksas sistēmu, kura nodrošina tiesnešu darba samaksas faktiskās vērtības saglabāšanu un finansiālo drošību atbilstoši tiesnešu neatkarības principam.</w:t>
            </w:r>
            <w:r w:rsidR="003A5357"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Pamatojoties uz to, </w:t>
            </w:r>
            <w:r w:rsidR="0073015B" w:rsidRPr="001B6184">
              <w:rPr>
                <w:rFonts w:ascii="Times New Roman" w:eastAsia="Times New Roman" w:hAnsi="Times New Roman" w:cs="Times New Roman"/>
                <w:iCs/>
                <w:spacing w:val="-2"/>
                <w:sz w:val="24"/>
                <w:szCs w:val="24"/>
                <w:lang w:eastAsia="lv-LV"/>
              </w:rPr>
              <w:t xml:space="preserve">Ministru prezidents ar 2018. gada 23. maija rīkojumu Nr. 139 </w:t>
            </w:r>
            <w:r w:rsidR="0073015B" w:rsidRPr="001B6184">
              <w:rPr>
                <w:rFonts w:ascii="Times New Roman" w:hAnsi="Times New Roman" w:cs="Times New Roman"/>
                <w:spacing w:val="-2"/>
                <w:sz w:val="24"/>
                <w:szCs w:val="24"/>
              </w:rPr>
              <w:t>"</w:t>
            </w:r>
            <w:r w:rsidR="0073015B" w:rsidRPr="001B6184">
              <w:rPr>
                <w:rFonts w:ascii="Times New Roman" w:eastAsia="Times New Roman" w:hAnsi="Times New Roman" w:cs="Times New Roman"/>
                <w:iCs/>
                <w:spacing w:val="-2"/>
                <w:sz w:val="24"/>
                <w:szCs w:val="24"/>
                <w:lang w:eastAsia="lv-LV"/>
              </w:rPr>
              <w:t>Par darba grupu</w:t>
            </w:r>
            <w:r w:rsidR="0073015B" w:rsidRPr="001B6184">
              <w:rPr>
                <w:rFonts w:ascii="Times New Roman" w:hAnsi="Times New Roman" w:cs="Times New Roman"/>
                <w:spacing w:val="-2"/>
                <w:sz w:val="24"/>
                <w:szCs w:val="24"/>
              </w:rPr>
              <w:t>"</w:t>
            </w:r>
            <w:r w:rsidR="0073015B"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bCs/>
                <w:iCs/>
                <w:spacing w:val="-2"/>
                <w:sz w:val="24"/>
                <w:szCs w:val="24"/>
                <w:lang w:eastAsia="lv-LV"/>
              </w:rPr>
              <w:t>izveidoja darba grupu</w:t>
            </w:r>
            <w:r w:rsidR="00233814" w:rsidRPr="001B6184">
              <w:rPr>
                <w:rFonts w:ascii="Times New Roman" w:eastAsia="Times New Roman" w:hAnsi="Times New Roman" w:cs="Times New Roman"/>
                <w:bCs/>
                <w:iCs/>
                <w:spacing w:val="-2"/>
                <w:sz w:val="24"/>
                <w:szCs w:val="24"/>
                <w:lang w:eastAsia="lv-LV"/>
              </w:rPr>
              <w:t xml:space="preserve">, </w:t>
            </w:r>
            <w:r w:rsidRPr="001B6184">
              <w:rPr>
                <w:rFonts w:ascii="Times New Roman" w:eastAsia="Times New Roman" w:hAnsi="Times New Roman" w:cs="Times New Roman"/>
                <w:bCs/>
                <w:iCs/>
                <w:spacing w:val="-2"/>
                <w:sz w:val="24"/>
                <w:szCs w:val="24"/>
                <w:lang w:eastAsia="lv-LV"/>
              </w:rPr>
              <w:t xml:space="preserve">kuras uzdevums bija izstrādāt </w:t>
            </w:r>
            <w:r w:rsidR="00A479E9" w:rsidRPr="001B6184">
              <w:rPr>
                <w:rFonts w:ascii="Times New Roman" w:eastAsia="Times New Roman" w:hAnsi="Times New Roman" w:cs="Times New Roman"/>
                <w:bCs/>
                <w:iCs/>
                <w:spacing w:val="-2"/>
                <w:sz w:val="24"/>
                <w:szCs w:val="24"/>
                <w:lang w:eastAsia="lv-LV"/>
              </w:rPr>
              <w:t xml:space="preserve">minēto </w:t>
            </w:r>
            <w:r w:rsidRPr="001B6184">
              <w:rPr>
                <w:rFonts w:ascii="Times New Roman" w:eastAsia="Times New Roman" w:hAnsi="Times New Roman" w:cs="Times New Roman"/>
                <w:bCs/>
                <w:iCs/>
                <w:spacing w:val="-2"/>
                <w:sz w:val="24"/>
                <w:szCs w:val="24"/>
                <w:lang w:eastAsia="lv-LV"/>
              </w:rPr>
              <w:t>likumprojektu</w:t>
            </w:r>
            <w:r w:rsidR="00A479E9" w:rsidRPr="001B6184">
              <w:rPr>
                <w:rFonts w:ascii="Times New Roman" w:eastAsia="Times New Roman" w:hAnsi="Times New Roman" w:cs="Times New Roman"/>
                <w:bCs/>
                <w:iCs/>
                <w:spacing w:val="-2"/>
                <w:sz w:val="24"/>
                <w:szCs w:val="24"/>
                <w:lang w:eastAsia="lv-LV"/>
              </w:rPr>
              <w:t>.</w:t>
            </w:r>
            <w:r w:rsidRPr="001B6184">
              <w:rPr>
                <w:rFonts w:ascii="Times New Roman" w:eastAsia="Times New Roman" w:hAnsi="Times New Roman" w:cs="Times New Roman"/>
                <w:bCs/>
                <w:iCs/>
                <w:spacing w:val="-2"/>
                <w:sz w:val="24"/>
                <w:szCs w:val="24"/>
                <w:lang w:eastAsia="lv-LV"/>
              </w:rPr>
              <w:t xml:space="preserve"> </w:t>
            </w:r>
          </w:p>
          <w:p w14:paraId="516E8F2B" w14:textId="268E771D" w:rsidR="003C533E" w:rsidRPr="001B6184" w:rsidRDefault="003C533E" w:rsidP="00736F13">
            <w:pPr>
              <w:jc w:val="both"/>
              <w:rPr>
                <w:rFonts w:ascii="Times New Roman" w:eastAsia="Times New Roman" w:hAnsi="Times New Roman" w:cs="Times New Roman"/>
                <w:iCs/>
                <w:spacing w:val="-2"/>
                <w:sz w:val="24"/>
                <w:szCs w:val="24"/>
                <w:lang w:eastAsia="lv-LV"/>
              </w:rPr>
            </w:pPr>
            <w:r w:rsidRPr="001B6184">
              <w:rPr>
                <w:rFonts w:ascii="Times New Roman" w:hAnsi="Times New Roman" w:cs="Times New Roman"/>
                <w:bCs/>
                <w:spacing w:val="-2"/>
                <w:sz w:val="24"/>
                <w:szCs w:val="24"/>
              </w:rPr>
              <w:t>Satversmes tiesas sprieduma izpilde un tiesnešu atalgojuma jautājum</w:t>
            </w:r>
            <w:r w:rsidR="00736F13">
              <w:rPr>
                <w:rFonts w:ascii="Times New Roman" w:hAnsi="Times New Roman" w:cs="Times New Roman"/>
                <w:bCs/>
                <w:spacing w:val="-2"/>
                <w:sz w:val="24"/>
                <w:szCs w:val="24"/>
              </w:rPr>
              <w:t>s</w:t>
            </w:r>
            <w:r w:rsidRPr="001B6184">
              <w:rPr>
                <w:rFonts w:ascii="Times New Roman" w:hAnsi="Times New Roman" w:cs="Times New Roman"/>
                <w:bCs/>
                <w:spacing w:val="-2"/>
                <w:sz w:val="24"/>
                <w:szCs w:val="24"/>
              </w:rPr>
              <w:t xml:space="preserve"> ir tikai pirmais solis, lai nodrošinātu Satversmē nostiprināto trīs valsts varas atzaru līdzsvaru.</w:t>
            </w:r>
            <w:r w:rsidR="004A2F1E" w:rsidRPr="001B6184">
              <w:rPr>
                <w:rFonts w:ascii="Times New Roman" w:hAnsi="Times New Roman" w:cs="Times New Roman"/>
                <w:spacing w:val="-2"/>
                <w:sz w:val="24"/>
                <w:szCs w:val="24"/>
              </w:rPr>
              <w:t xml:space="preserve"> </w:t>
            </w:r>
          </w:p>
        </w:tc>
      </w:tr>
      <w:tr w:rsidR="00415627" w:rsidRPr="001B6184" w14:paraId="1C5A5561" w14:textId="77777777" w:rsidTr="001B6184">
        <w:tc>
          <w:tcPr>
            <w:tcW w:w="232" w:type="pct"/>
            <w:hideMark/>
          </w:tcPr>
          <w:p w14:paraId="11CEA213" w14:textId="77777777" w:rsidR="00655F2C" w:rsidRPr="001B6184" w:rsidRDefault="00E5323B" w:rsidP="001B6184">
            <w:pPr>
              <w:ind w:hanging="120"/>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w:t>
            </w:r>
            <w:r w:rsidR="00AF2A8D" w:rsidRPr="001B6184">
              <w:rPr>
                <w:rFonts w:ascii="Times New Roman" w:eastAsia="Times New Roman" w:hAnsi="Times New Roman" w:cs="Times New Roman"/>
                <w:iCs/>
                <w:spacing w:val="-2"/>
                <w:sz w:val="20"/>
                <w:szCs w:val="20"/>
                <w:lang w:eastAsia="lv-LV"/>
              </w:rPr>
              <w:t>.</w:t>
            </w:r>
          </w:p>
        </w:tc>
        <w:tc>
          <w:tcPr>
            <w:tcW w:w="782" w:type="pct"/>
            <w:hideMark/>
          </w:tcPr>
          <w:p w14:paraId="3F2C5AB1"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Pašreizējā situācija un problēmas, kuru risināšanai tiesību akta projekts izstrādāts, tiesiskā regulējuma </w:t>
            </w:r>
            <w:r w:rsidRPr="001B6184">
              <w:rPr>
                <w:rFonts w:ascii="Times New Roman" w:eastAsia="Times New Roman" w:hAnsi="Times New Roman" w:cs="Times New Roman"/>
                <w:iCs/>
                <w:spacing w:val="-2"/>
                <w:sz w:val="24"/>
                <w:szCs w:val="24"/>
                <w:lang w:eastAsia="lv-LV"/>
              </w:rPr>
              <w:lastRenderedPageBreak/>
              <w:t>mērķis un būtība</w:t>
            </w:r>
          </w:p>
        </w:tc>
        <w:tc>
          <w:tcPr>
            <w:tcW w:w="3986" w:type="pct"/>
            <w:hideMark/>
          </w:tcPr>
          <w:p w14:paraId="239FFD16" w14:textId="32C1DDBC" w:rsidR="004C0BFA" w:rsidRPr="001B6184" w:rsidRDefault="00B24703" w:rsidP="001B6184">
            <w:pPr>
              <w:ind w:right="1"/>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Saska</w:t>
            </w:r>
            <w:r w:rsidR="00233814" w:rsidRPr="001B6184">
              <w:rPr>
                <w:rFonts w:ascii="Times New Roman" w:eastAsia="Times New Roman" w:hAnsi="Times New Roman" w:cs="Times New Roman"/>
                <w:iCs/>
                <w:spacing w:val="-2"/>
                <w:sz w:val="24"/>
                <w:szCs w:val="24"/>
                <w:lang w:eastAsia="lv-LV"/>
              </w:rPr>
              <w:t>ņ</w:t>
            </w:r>
            <w:r w:rsidRPr="001B6184">
              <w:rPr>
                <w:rFonts w:ascii="Times New Roman" w:eastAsia="Times New Roman" w:hAnsi="Times New Roman" w:cs="Times New Roman"/>
                <w:iCs/>
                <w:spacing w:val="-2"/>
                <w:sz w:val="24"/>
                <w:szCs w:val="24"/>
                <w:lang w:eastAsia="lv-LV"/>
              </w:rPr>
              <w:t xml:space="preserve">ā ar </w:t>
            </w:r>
            <w:r w:rsidR="00233814" w:rsidRPr="001B6184">
              <w:rPr>
                <w:rFonts w:ascii="Times New Roman" w:eastAsia="Times New Roman" w:hAnsi="Times New Roman" w:cs="Times New Roman"/>
                <w:iCs/>
                <w:spacing w:val="-2"/>
                <w:sz w:val="24"/>
                <w:szCs w:val="24"/>
                <w:lang w:eastAsia="lv-LV"/>
              </w:rPr>
              <w:t>S</w:t>
            </w:r>
            <w:r w:rsidRPr="001B6184">
              <w:rPr>
                <w:rFonts w:ascii="Times New Roman" w:eastAsia="Times New Roman" w:hAnsi="Times New Roman" w:cs="Times New Roman"/>
                <w:iCs/>
                <w:spacing w:val="-2"/>
                <w:sz w:val="24"/>
                <w:szCs w:val="24"/>
                <w:lang w:eastAsia="lv-LV"/>
              </w:rPr>
              <w:t xml:space="preserve">atversmes tiesas </w:t>
            </w:r>
            <w:r w:rsidR="00736F13">
              <w:rPr>
                <w:rFonts w:ascii="Times New Roman" w:eastAsia="Times New Roman" w:hAnsi="Times New Roman" w:cs="Times New Roman"/>
                <w:iCs/>
                <w:spacing w:val="-2"/>
                <w:sz w:val="24"/>
                <w:szCs w:val="24"/>
                <w:lang w:eastAsia="lv-LV"/>
              </w:rPr>
              <w:t>spriedumu</w:t>
            </w:r>
            <w:r w:rsidRPr="001B6184">
              <w:rPr>
                <w:rFonts w:ascii="Times New Roman" w:eastAsia="Times New Roman" w:hAnsi="Times New Roman" w:cs="Times New Roman"/>
                <w:iCs/>
                <w:spacing w:val="-2"/>
                <w:sz w:val="24"/>
                <w:szCs w:val="24"/>
                <w:lang w:eastAsia="lv-LV"/>
              </w:rPr>
              <w:t xml:space="preserve"> </w:t>
            </w:r>
            <w:r w:rsidR="00E04110" w:rsidRPr="001B6184">
              <w:rPr>
                <w:rFonts w:ascii="Times New Roman" w:eastAsia="Times New Roman" w:hAnsi="Times New Roman" w:cs="Times New Roman"/>
                <w:iCs/>
                <w:spacing w:val="-2"/>
                <w:sz w:val="24"/>
                <w:szCs w:val="24"/>
                <w:lang w:eastAsia="lv-LV"/>
              </w:rPr>
              <w:t xml:space="preserve">lietā </w:t>
            </w:r>
            <w:r w:rsidR="00736F13">
              <w:rPr>
                <w:rFonts w:ascii="Times New Roman" w:eastAsia="Times New Roman" w:hAnsi="Times New Roman" w:cs="Times New Roman"/>
                <w:iCs/>
                <w:spacing w:val="-2"/>
                <w:sz w:val="24"/>
                <w:szCs w:val="24"/>
                <w:lang w:eastAsia="lv-LV"/>
              </w:rPr>
              <w:t>N</w:t>
            </w:r>
            <w:r w:rsidR="00E04110" w:rsidRPr="001B6184">
              <w:rPr>
                <w:rFonts w:ascii="Times New Roman" w:eastAsia="Times New Roman" w:hAnsi="Times New Roman" w:cs="Times New Roman"/>
                <w:iCs/>
                <w:spacing w:val="-2"/>
                <w:sz w:val="24"/>
                <w:szCs w:val="24"/>
                <w:lang w:eastAsia="lv-LV"/>
              </w:rPr>
              <w:t xml:space="preserve">r. 2016-31-01 </w:t>
            </w:r>
            <w:r w:rsidR="00233814" w:rsidRPr="001B6184">
              <w:rPr>
                <w:rFonts w:ascii="Times New Roman" w:eastAsia="Times New Roman" w:hAnsi="Times New Roman" w:cs="Times New Roman"/>
                <w:iCs/>
                <w:spacing w:val="-2"/>
                <w:sz w:val="24"/>
                <w:szCs w:val="24"/>
                <w:lang w:eastAsia="lv-LV"/>
              </w:rPr>
              <w:t xml:space="preserve">esošais tienešu atlīdzības regulējums </w:t>
            </w:r>
            <w:r w:rsidR="00233814" w:rsidRPr="001B6184">
              <w:rPr>
                <w:rFonts w:ascii="Times New Roman" w:hAnsi="Times New Roman" w:cs="Times New Roman"/>
                <w:spacing w:val="-2"/>
                <w:sz w:val="24"/>
                <w:szCs w:val="24"/>
              </w:rPr>
              <w:t xml:space="preserve">nosaka </w:t>
            </w:r>
            <w:r w:rsidR="00D5116E" w:rsidRPr="001B6184">
              <w:rPr>
                <w:rFonts w:ascii="Times New Roman" w:hAnsi="Times New Roman" w:cs="Times New Roman"/>
                <w:spacing w:val="-2"/>
                <w:sz w:val="24"/>
                <w:szCs w:val="24"/>
              </w:rPr>
              <w:t>"</w:t>
            </w:r>
            <w:r w:rsidR="00233814" w:rsidRPr="001B6184">
              <w:rPr>
                <w:rFonts w:ascii="Times New Roman" w:hAnsi="Times New Roman" w:cs="Times New Roman"/>
                <w:spacing w:val="-2"/>
                <w:sz w:val="24"/>
                <w:szCs w:val="24"/>
              </w:rPr>
              <w:t xml:space="preserve">tādu darba samaksu, kuras absolūtā un attiecīgi arī faktiskā vērtība ir zemāka nekā amatpersonai, kuras mēnešalgai saskaņā ar apstrīdētajām normām tiesnešu mēnešalga ir piesaistīta. Līdz ar to tiesnešu darba samaksas faktiskā vērtība neatbilst tiesneša amatam izvirzītajām augstajām prasībām un noteiktajiem ierobežojumiem un nenodrošina tiesnešu finansiālo drošību. Ņemot vērā Satversmes tiesas spriedumu, 2018. gadā rajona tiesas tiesneša </w:t>
            </w:r>
            <w:r w:rsidR="00E5067A" w:rsidRPr="001B6184">
              <w:rPr>
                <w:rFonts w:ascii="Times New Roman" w:hAnsi="Times New Roman" w:cs="Times New Roman"/>
                <w:spacing w:val="-2"/>
                <w:sz w:val="24"/>
                <w:szCs w:val="24"/>
              </w:rPr>
              <w:t>mēneš</w:t>
            </w:r>
            <w:r w:rsidR="00233814" w:rsidRPr="001B6184">
              <w:rPr>
                <w:rFonts w:ascii="Times New Roman" w:hAnsi="Times New Roman" w:cs="Times New Roman"/>
                <w:spacing w:val="-2"/>
                <w:sz w:val="24"/>
                <w:szCs w:val="24"/>
              </w:rPr>
              <w:t xml:space="preserve">alga tika noteikta 1966 </w:t>
            </w:r>
            <w:proofErr w:type="spellStart"/>
            <w:r w:rsidR="00861387" w:rsidRPr="001B6184">
              <w:rPr>
                <w:rFonts w:ascii="Times New Roman" w:hAnsi="Times New Roman" w:cs="Times New Roman"/>
                <w:i/>
                <w:spacing w:val="-2"/>
                <w:sz w:val="24"/>
                <w:szCs w:val="24"/>
              </w:rPr>
              <w:t>euro</w:t>
            </w:r>
            <w:proofErr w:type="spellEnd"/>
            <w:r w:rsidR="00233814" w:rsidRPr="001B6184">
              <w:rPr>
                <w:rFonts w:ascii="Times New Roman" w:hAnsi="Times New Roman" w:cs="Times New Roman"/>
                <w:spacing w:val="-2"/>
                <w:sz w:val="24"/>
                <w:szCs w:val="24"/>
              </w:rPr>
              <w:t xml:space="preserve"> </w:t>
            </w:r>
            <w:r w:rsidR="00736F13">
              <w:rPr>
                <w:rFonts w:ascii="Times New Roman" w:hAnsi="Times New Roman" w:cs="Times New Roman"/>
                <w:spacing w:val="-2"/>
                <w:sz w:val="24"/>
                <w:szCs w:val="24"/>
              </w:rPr>
              <w:t>apmērā</w:t>
            </w:r>
            <w:r w:rsidR="00233814" w:rsidRPr="001B6184">
              <w:rPr>
                <w:rFonts w:ascii="Times New Roman" w:hAnsi="Times New Roman" w:cs="Times New Roman"/>
                <w:spacing w:val="-2"/>
                <w:sz w:val="24"/>
                <w:szCs w:val="24"/>
              </w:rPr>
              <w:t>,</w:t>
            </w:r>
            <w:r w:rsidR="00A27AAB" w:rsidRPr="001B6184">
              <w:rPr>
                <w:rFonts w:ascii="Times New Roman" w:hAnsi="Times New Roman" w:cs="Times New Roman"/>
                <w:spacing w:val="-2"/>
                <w:sz w:val="24"/>
                <w:szCs w:val="24"/>
              </w:rPr>
              <w:t xml:space="preserve"> atsaistot to no valsts pārvaldes </w:t>
            </w:r>
            <w:r w:rsidR="0097048C" w:rsidRPr="001B6184">
              <w:rPr>
                <w:rFonts w:ascii="Times New Roman" w:hAnsi="Times New Roman" w:cs="Times New Roman"/>
                <w:spacing w:val="-2"/>
                <w:sz w:val="24"/>
                <w:szCs w:val="24"/>
              </w:rPr>
              <w:t xml:space="preserve">juridiskā </w:t>
            </w:r>
            <w:r w:rsidR="0097048C" w:rsidRPr="001B6184">
              <w:rPr>
                <w:rFonts w:ascii="Times New Roman" w:hAnsi="Times New Roman" w:cs="Times New Roman"/>
                <w:spacing w:val="-2"/>
                <w:sz w:val="24"/>
                <w:szCs w:val="24"/>
              </w:rPr>
              <w:lastRenderedPageBreak/>
              <w:t xml:space="preserve">dienesta vadītāja </w:t>
            </w:r>
            <w:r w:rsidR="00A27AAB" w:rsidRPr="001B6184">
              <w:rPr>
                <w:rFonts w:ascii="Times New Roman" w:hAnsi="Times New Roman" w:cs="Times New Roman"/>
                <w:spacing w:val="-2"/>
                <w:sz w:val="24"/>
                <w:szCs w:val="24"/>
              </w:rPr>
              <w:t>amata mēnešalgas un</w:t>
            </w:r>
            <w:r w:rsidR="00233814" w:rsidRPr="001B6184">
              <w:rPr>
                <w:rFonts w:ascii="Times New Roman" w:hAnsi="Times New Roman" w:cs="Times New Roman"/>
                <w:spacing w:val="-2"/>
                <w:sz w:val="24"/>
                <w:szCs w:val="24"/>
              </w:rPr>
              <w:t xml:space="preserve"> vienlaikus paredzot jauna regulējuma izstrādi no 2019. gada 1. janvāra.</w:t>
            </w:r>
          </w:p>
          <w:p w14:paraId="4BBD0517" w14:textId="70436E2B" w:rsidR="00233814" w:rsidRPr="001B6184" w:rsidRDefault="00233814" w:rsidP="001B6184">
            <w:pPr>
              <w:tabs>
                <w:tab w:val="left" w:pos="11165"/>
              </w:tabs>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Tādējādi </w:t>
            </w:r>
            <w:r w:rsidR="00736F13">
              <w:rPr>
                <w:rFonts w:ascii="Times New Roman" w:eastAsia="Times New Roman" w:hAnsi="Times New Roman" w:cs="Times New Roman"/>
                <w:iCs/>
                <w:spacing w:val="-2"/>
                <w:sz w:val="24"/>
                <w:szCs w:val="24"/>
                <w:lang w:eastAsia="lv-LV"/>
              </w:rPr>
              <w:t>a</w:t>
            </w:r>
            <w:r w:rsidRPr="001B6184">
              <w:rPr>
                <w:rFonts w:ascii="Times New Roman" w:eastAsia="Times New Roman" w:hAnsi="Times New Roman" w:cs="Times New Roman"/>
                <w:iCs/>
                <w:spacing w:val="-2"/>
                <w:sz w:val="24"/>
                <w:szCs w:val="24"/>
                <w:lang w:eastAsia="lv-LV"/>
              </w:rPr>
              <w:t xml:space="preserve">r Ministru prezidenta </w:t>
            </w:r>
            <w:r w:rsidRPr="001B6184">
              <w:rPr>
                <w:rFonts w:ascii="Times New Roman" w:eastAsia="Times New Roman" w:hAnsi="Times New Roman" w:cs="Times New Roman"/>
                <w:bCs/>
                <w:iCs/>
                <w:spacing w:val="-2"/>
                <w:sz w:val="24"/>
                <w:szCs w:val="24"/>
                <w:lang w:eastAsia="lv-LV"/>
              </w:rPr>
              <w:t xml:space="preserve">23.05.2018. rīkojumu </w:t>
            </w:r>
            <w:r w:rsidR="00736F13">
              <w:rPr>
                <w:rFonts w:ascii="Times New Roman" w:eastAsia="Times New Roman" w:hAnsi="Times New Roman" w:cs="Times New Roman"/>
                <w:bCs/>
                <w:iCs/>
                <w:spacing w:val="-2"/>
                <w:sz w:val="24"/>
                <w:szCs w:val="24"/>
                <w:lang w:eastAsia="lv-LV"/>
              </w:rPr>
              <w:t>N</w:t>
            </w:r>
            <w:r w:rsidRPr="001B6184">
              <w:rPr>
                <w:rFonts w:ascii="Times New Roman" w:eastAsia="Times New Roman" w:hAnsi="Times New Roman" w:cs="Times New Roman"/>
                <w:bCs/>
                <w:iCs/>
                <w:spacing w:val="-2"/>
                <w:sz w:val="24"/>
                <w:szCs w:val="24"/>
                <w:lang w:eastAsia="lv-LV"/>
              </w:rPr>
              <w:t>r.</w:t>
            </w:r>
            <w:r w:rsidR="00736F13">
              <w:rPr>
                <w:rFonts w:ascii="Times New Roman" w:eastAsia="Times New Roman" w:hAnsi="Times New Roman" w:cs="Times New Roman"/>
                <w:bCs/>
                <w:iCs/>
                <w:spacing w:val="-2"/>
                <w:sz w:val="24"/>
                <w:szCs w:val="24"/>
                <w:lang w:eastAsia="lv-LV"/>
              </w:rPr>
              <w:t> </w:t>
            </w:r>
            <w:r w:rsidRPr="001B6184">
              <w:rPr>
                <w:rFonts w:ascii="Times New Roman" w:eastAsia="Times New Roman" w:hAnsi="Times New Roman" w:cs="Times New Roman"/>
                <w:bCs/>
                <w:iCs/>
                <w:spacing w:val="-2"/>
                <w:sz w:val="24"/>
                <w:szCs w:val="24"/>
                <w:lang w:eastAsia="lv-LV"/>
              </w:rPr>
              <w:t>139 izveidotā darba grupa, kuras sastāvā bija iekļauti Valsts kancelejas, Finanšu ministrijas, Tieslietu ministrijas, Ģenerālprokuratūras</w:t>
            </w:r>
            <w:r w:rsidR="002A7E3B" w:rsidRPr="001B6184">
              <w:rPr>
                <w:rFonts w:ascii="Times New Roman" w:eastAsia="Times New Roman" w:hAnsi="Times New Roman" w:cs="Times New Roman"/>
                <w:bCs/>
                <w:iCs/>
                <w:spacing w:val="-2"/>
                <w:sz w:val="24"/>
                <w:szCs w:val="24"/>
                <w:lang w:eastAsia="lv-LV"/>
              </w:rPr>
              <w:t xml:space="preserve">, </w:t>
            </w:r>
            <w:r w:rsidRPr="001B6184">
              <w:rPr>
                <w:rFonts w:ascii="Times New Roman" w:eastAsia="Times New Roman" w:hAnsi="Times New Roman" w:cs="Times New Roman"/>
                <w:bCs/>
                <w:iCs/>
                <w:spacing w:val="-2"/>
                <w:sz w:val="24"/>
                <w:szCs w:val="24"/>
                <w:lang w:eastAsia="lv-LV"/>
              </w:rPr>
              <w:t xml:space="preserve">Satversmes tiesas </w:t>
            </w:r>
            <w:r w:rsidR="002A7E3B" w:rsidRPr="001B6184">
              <w:rPr>
                <w:rFonts w:ascii="Times New Roman" w:eastAsia="Times New Roman" w:hAnsi="Times New Roman" w:cs="Times New Roman"/>
                <w:bCs/>
                <w:iCs/>
                <w:spacing w:val="-2"/>
                <w:sz w:val="24"/>
                <w:szCs w:val="24"/>
                <w:lang w:eastAsia="lv-LV"/>
              </w:rPr>
              <w:t xml:space="preserve">un Saeimas Juridiskā biroja </w:t>
            </w:r>
            <w:r w:rsidRPr="001B6184">
              <w:rPr>
                <w:rFonts w:ascii="Times New Roman" w:eastAsia="Times New Roman" w:hAnsi="Times New Roman" w:cs="Times New Roman"/>
                <w:bCs/>
                <w:iCs/>
                <w:spacing w:val="-2"/>
                <w:sz w:val="24"/>
                <w:szCs w:val="24"/>
                <w:lang w:eastAsia="lv-LV"/>
              </w:rPr>
              <w:t>pārstāvji, izstrādāja tiesnešu atlīdzības sistēmas reformas piedāvājumu, kura mērķi ir šādi:</w:t>
            </w:r>
          </w:p>
          <w:p w14:paraId="2D7923DD" w14:textId="508C199B" w:rsidR="009B3E9E" w:rsidRPr="001B6184" w:rsidRDefault="002F5DEC" w:rsidP="001B6184">
            <w:pPr>
              <w:pStyle w:val="ListParagraph"/>
              <w:numPr>
                <w:ilvl w:val="0"/>
                <w:numId w:val="5"/>
              </w:numPr>
              <w:contextualSpacing w:val="0"/>
              <w:jc w:val="both"/>
              <w:rPr>
                <w:rFonts w:ascii="Times New Roman" w:eastAsia="Times New Roman" w:hAnsi="Times New Roman" w:cs="Times New Roman"/>
                <w:b/>
                <w:bCs/>
                <w:iCs/>
                <w:spacing w:val="-2"/>
                <w:sz w:val="24"/>
                <w:szCs w:val="24"/>
                <w:lang w:eastAsia="lv-LV"/>
              </w:rPr>
            </w:pPr>
            <w:r>
              <w:rPr>
                <w:rFonts w:ascii="Times New Roman" w:eastAsia="Times New Roman" w:hAnsi="Times New Roman" w:cs="Times New Roman"/>
                <w:bCs/>
                <w:iCs/>
                <w:spacing w:val="-2"/>
                <w:sz w:val="24"/>
                <w:szCs w:val="24"/>
                <w:lang w:eastAsia="lv-LV"/>
              </w:rPr>
              <w:t>n</w:t>
            </w:r>
            <w:r w:rsidR="00F57054" w:rsidRPr="001B6184">
              <w:rPr>
                <w:rFonts w:ascii="Times New Roman" w:eastAsia="Times New Roman" w:hAnsi="Times New Roman" w:cs="Times New Roman"/>
                <w:bCs/>
                <w:iCs/>
                <w:spacing w:val="-2"/>
                <w:sz w:val="24"/>
                <w:szCs w:val="24"/>
                <w:lang w:eastAsia="lv-LV"/>
              </w:rPr>
              <w:t xml:space="preserve">oteikt </w:t>
            </w:r>
            <w:r w:rsidR="00233814" w:rsidRPr="001B6184">
              <w:rPr>
                <w:rFonts w:ascii="Times New Roman" w:eastAsia="Times New Roman" w:hAnsi="Times New Roman" w:cs="Times New Roman"/>
                <w:bCs/>
                <w:iCs/>
                <w:spacing w:val="-2"/>
                <w:sz w:val="24"/>
                <w:szCs w:val="24"/>
                <w:lang w:eastAsia="lv-LV"/>
              </w:rPr>
              <w:t xml:space="preserve">tādu </w:t>
            </w:r>
            <w:r w:rsidR="009B3E9E" w:rsidRPr="001B6184">
              <w:rPr>
                <w:rFonts w:ascii="Times New Roman" w:eastAsia="Times New Roman" w:hAnsi="Times New Roman" w:cs="Times New Roman"/>
                <w:bCs/>
                <w:iCs/>
                <w:spacing w:val="-2"/>
                <w:sz w:val="24"/>
                <w:szCs w:val="24"/>
                <w:lang w:eastAsia="lv-LV"/>
              </w:rPr>
              <w:t xml:space="preserve">rajona </w:t>
            </w:r>
            <w:r w:rsidR="00233814" w:rsidRPr="001B6184">
              <w:rPr>
                <w:rFonts w:ascii="Times New Roman" w:eastAsia="Times New Roman" w:hAnsi="Times New Roman" w:cs="Times New Roman"/>
                <w:bCs/>
                <w:iCs/>
                <w:spacing w:val="-2"/>
                <w:sz w:val="24"/>
                <w:szCs w:val="24"/>
                <w:lang w:eastAsia="lv-LV"/>
              </w:rPr>
              <w:t xml:space="preserve">(pilsētas) </w:t>
            </w:r>
            <w:r w:rsidR="009B3E9E" w:rsidRPr="001B6184">
              <w:rPr>
                <w:rFonts w:ascii="Times New Roman" w:eastAsia="Times New Roman" w:hAnsi="Times New Roman" w:cs="Times New Roman"/>
                <w:bCs/>
                <w:iCs/>
                <w:spacing w:val="-2"/>
                <w:sz w:val="24"/>
                <w:szCs w:val="24"/>
                <w:lang w:eastAsia="lv-LV"/>
              </w:rPr>
              <w:t xml:space="preserve">tiesas tiesneša </w:t>
            </w:r>
            <w:r w:rsidR="00E5067A" w:rsidRPr="001B6184">
              <w:rPr>
                <w:rFonts w:ascii="Times New Roman" w:eastAsia="Times New Roman" w:hAnsi="Times New Roman" w:cs="Times New Roman"/>
                <w:bCs/>
                <w:iCs/>
                <w:spacing w:val="-2"/>
                <w:sz w:val="24"/>
                <w:szCs w:val="24"/>
                <w:lang w:eastAsia="lv-LV"/>
              </w:rPr>
              <w:t>mēneš</w:t>
            </w:r>
            <w:r w:rsidR="009B3E9E" w:rsidRPr="001B6184">
              <w:rPr>
                <w:rFonts w:ascii="Times New Roman" w:eastAsia="Times New Roman" w:hAnsi="Times New Roman" w:cs="Times New Roman"/>
                <w:bCs/>
                <w:iCs/>
                <w:spacing w:val="-2"/>
                <w:sz w:val="24"/>
                <w:szCs w:val="24"/>
                <w:lang w:eastAsia="lv-LV"/>
              </w:rPr>
              <w:t>algu, lai tā a</w:t>
            </w:r>
            <w:r w:rsidR="00F57054" w:rsidRPr="001B6184">
              <w:rPr>
                <w:rFonts w:ascii="Times New Roman" w:eastAsia="Times New Roman" w:hAnsi="Times New Roman" w:cs="Times New Roman"/>
                <w:bCs/>
                <w:iCs/>
                <w:spacing w:val="-2"/>
                <w:sz w:val="24"/>
                <w:szCs w:val="24"/>
                <w:lang w:eastAsia="lv-LV"/>
              </w:rPr>
              <w:t>t</w:t>
            </w:r>
            <w:r w:rsidR="009B3E9E" w:rsidRPr="001B6184">
              <w:rPr>
                <w:rFonts w:ascii="Times New Roman" w:eastAsia="Times New Roman" w:hAnsi="Times New Roman" w:cs="Times New Roman"/>
                <w:bCs/>
                <w:iCs/>
                <w:spacing w:val="-2"/>
                <w:sz w:val="24"/>
                <w:szCs w:val="24"/>
                <w:lang w:eastAsia="lv-LV"/>
              </w:rPr>
              <w:t>bilstu amata pienākumiem, sarežģītībai</w:t>
            </w:r>
            <w:r w:rsidR="00233814" w:rsidRPr="001B6184">
              <w:rPr>
                <w:rFonts w:ascii="Times New Roman" w:eastAsia="Times New Roman" w:hAnsi="Times New Roman" w:cs="Times New Roman"/>
                <w:bCs/>
                <w:iCs/>
                <w:spacing w:val="-2"/>
                <w:sz w:val="24"/>
                <w:szCs w:val="24"/>
                <w:lang w:eastAsia="lv-LV"/>
              </w:rPr>
              <w:t xml:space="preserve">, </w:t>
            </w:r>
            <w:r w:rsidR="009B3E9E" w:rsidRPr="001B6184">
              <w:rPr>
                <w:rFonts w:ascii="Times New Roman" w:eastAsia="Times New Roman" w:hAnsi="Times New Roman" w:cs="Times New Roman"/>
                <w:bCs/>
                <w:iCs/>
                <w:spacing w:val="-2"/>
                <w:sz w:val="24"/>
                <w:szCs w:val="24"/>
                <w:lang w:eastAsia="lv-LV"/>
              </w:rPr>
              <w:t>atbildībai</w:t>
            </w:r>
            <w:r w:rsidR="00233814" w:rsidRPr="001B6184">
              <w:rPr>
                <w:rFonts w:ascii="Times New Roman" w:eastAsia="Times New Roman" w:hAnsi="Times New Roman" w:cs="Times New Roman"/>
                <w:bCs/>
                <w:iCs/>
                <w:spacing w:val="-2"/>
                <w:sz w:val="24"/>
                <w:szCs w:val="24"/>
                <w:lang w:eastAsia="lv-LV"/>
              </w:rPr>
              <w:t xml:space="preserve"> un statusam</w:t>
            </w:r>
            <w:r w:rsidR="009B3E9E" w:rsidRPr="001B6184">
              <w:rPr>
                <w:rFonts w:ascii="Times New Roman" w:eastAsia="Times New Roman" w:hAnsi="Times New Roman" w:cs="Times New Roman"/>
                <w:bCs/>
                <w:iCs/>
                <w:spacing w:val="-2"/>
                <w:sz w:val="24"/>
                <w:szCs w:val="24"/>
                <w:lang w:eastAsia="lv-LV"/>
              </w:rPr>
              <w:t>;</w:t>
            </w:r>
          </w:p>
          <w:p w14:paraId="1B61AD54" w14:textId="27CAEF43" w:rsidR="00F57054" w:rsidRPr="001B6184" w:rsidRDefault="002F5DEC" w:rsidP="001B6184">
            <w:pPr>
              <w:pStyle w:val="ListParagraph"/>
              <w:numPr>
                <w:ilvl w:val="0"/>
                <w:numId w:val="5"/>
              </w:numPr>
              <w:ind w:right="30"/>
              <w:contextualSpacing w:val="0"/>
              <w:jc w:val="both"/>
              <w:rPr>
                <w:rFonts w:ascii="Times New Roman" w:eastAsia="Times New Roman" w:hAnsi="Times New Roman" w:cs="Times New Roman"/>
                <w:b/>
                <w:bCs/>
                <w:iCs/>
                <w:spacing w:val="-2"/>
                <w:sz w:val="24"/>
                <w:szCs w:val="24"/>
                <w:lang w:eastAsia="lv-LV"/>
              </w:rPr>
            </w:pPr>
            <w:r>
              <w:rPr>
                <w:rFonts w:ascii="Times New Roman" w:eastAsia="Times New Roman" w:hAnsi="Times New Roman" w:cs="Times New Roman"/>
                <w:bCs/>
                <w:iCs/>
                <w:spacing w:val="-2"/>
                <w:sz w:val="24"/>
                <w:szCs w:val="24"/>
                <w:lang w:eastAsia="lv-LV"/>
              </w:rPr>
              <w:t>p</w:t>
            </w:r>
            <w:r w:rsidR="00F57054" w:rsidRPr="001B6184">
              <w:rPr>
                <w:rFonts w:ascii="Times New Roman" w:eastAsia="Times New Roman" w:hAnsi="Times New Roman" w:cs="Times New Roman"/>
                <w:bCs/>
                <w:iCs/>
                <w:spacing w:val="-2"/>
                <w:sz w:val="24"/>
                <w:szCs w:val="24"/>
                <w:lang w:eastAsia="lv-LV"/>
              </w:rPr>
              <w:t>aredzēt t</w:t>
            </w:r>
            <w:r w:rsidR="009B3E9E" w:rsidRPr="001B6184">
              <w:rPr>
                <w:rFonts w:ascii="Times New Roman" w:eastAsia="Times New Roman" w:hAnsi="Times New Roman" w:cs="Times New Roman"/>
                <w:bCs/>
                <w:iCs/>
                <w:spacing w:val="-2"/>
                <w:sz w:val="24"/>
                <w:szCs w:val="24"/>
                <w:lang w:eastAsia="lv-LV"/>
              </w:rPr>
              <w:t xml:space="preserve">ādu </w:t>
            </w:r>
            <w:r w:rsidR="00A86C17" w:rsidRPr="001B6184">
              <w:rPr>
                <w:rFonts w:ascii="Times New Roman" w:eastAsia="Times New Roman" w:hAnsi="Times New Roman" w:cs="Times New Roman"/>
                <w:bCs/>
                <w:iCs/>
                <w:spacing w:val="-2"/>
                <w:sz w:val="24"/>
                <w:szCs w:val="24"/>
                <w:lang w:eastAsia="lv-LV"/>
              </w:rPr>
              <w:t xml:space="preserve">rajona (pilsētas) tiesas tiesneša </w:t>
            </w:r>
            <w:r w:rsidR="00E5067A" w:rsidRPr="001B6184">
              <w:rPr>
                <w:rFonts w:ascii="Times New Roman" w:eastAsia="Times New Roman" w:hAnsi="Times New Roman" w:cs="Times New Roman"/>
                <w:bCs/>
                <w:iCs/>
                <w:spacing w:val="-2"/>
                <w:sz w:val="24"/>
                <w:szCs w:val="24"/>
                <w:lang w:eastAsia="lv-LV"/>
              </w:rPr>
              <w:t>mēneš</w:t>
            </w:r>
            <w:r w:rsidR="009B3E9E" w:rsidRPr="001B6184">
              <w:rPr>
                <w:rFonts w:ascii="Times New Roman" w:eastAsia="Times New Roman" w:hAnsi="Times New Roman" w:cs="Times New Roman"/>
                <w:bCs/>
                <w:iCs/>
                <w:spacing w:val="-2"/>
                <w:sz w:val="24"/>
                <w:szCs w:val="24"/>
                <w:lang w:eastAsia="lv-LV"/>
              </w:rPr>
              <w:t xml:space="preserve">algas indeksācijas mehānismu, kurš nodrošinātu </w:t>
            </w:r>
            <w:r w:rsidR="009B3E9E" w:rsidRPr="001B6184">
              <w:rPr>
                <w:rFonts w:ascii="Times New Roman" w:hAnsi="Times New Roman" w:cs="Times New Roman"/>
                <w:spacing w:val="-2"/>
                <w:sz w:val="24"/>
                <w:szCs w:val="24"/>
              </w:rPr>
              <w:t xml:space="preserve">tiesnešu finansiālās drošības </w:t>
            </w:r>
            <w:r w:rsidR="0056247A" w:rsidRPr="001B6184">
              <w:rPr>
                <w:rFonts w:ascii="Times New Roman" w:hAnsi="Times New Roman" w:cs="Times New Roman"/>
                <w:spacing w:val="-2"/>
                <w:sz w:val="24"/>
                <w:szCs w:val="24"/>
              </w:rPr>
              <w:t xml:space="preserve">prasības </w:t>
            </w:r>
            <w:r w:rsidR="009B3E9E" w:rsidRPr="001B6184">
              <w:rPr>
                <w:rFonts w:ascii="Times New Roman" w:hAnsi="Times New Roman" w:cs="Times New Roman"/>
                <w:spacing w:val="-2"/>
                <w:sz w:val="24"/>
                <w:szCs w:val="24"/>
              </w:rPr>
              <w:t>un ietvertu tās saglabāšanas mehānismu</w:t>
            </w:r>
            <w:r w:rsidR="00A86C17" w:rsidRPr="001B6184">
              <w:rPr>
                <w:rFonts w:ascii="Times New Roman" w:hAnsi="Times New Roman" w:cs="Times New Roman"/>
                <w:spacing w:val="-2"/>
                <w:sz w:val="24"/>
                <w:szCs w:val="24"/>
              </w:rPr>
              <w:t xml:space="preserve"> ilgtermiņā</w:t>
            </w:r>
            <w:r w:rsidR="00F57054" w:rsidRPr="001B6184">
              <w:rPr>
                <w:rFonts w:ascii="Times New Roman" w:hAnsi="Times New Roman" w:cs="Times New Roman"/>
                <w:spacing w:val="-2"/>
                <w:sz w:val="24"/>
                <w:szCs w:val="24"/>
              </w:rPr>
              <w:t>;</w:t>
            </w:r>
          </w:p>
          <w:p w14:paraId="0D433367" w14:textId="7BBF0D23" w:rsidR="00F57054" w:rsidRPr="001B6184" w:rsidRDefault="00F57054" w:rsidP="001B6184">
            <w:pPr>
              <w:pStyle w:val="ListParagraph"/>
              <w:numPr>
                <w:ilvl w:val="0"/>
                <w:numId w:val="5"/>
              </w:numPr>
              <w:tabs>
                <w:tab w:val="left" w:pos="11023"/>
              </w:tabs>
              <w:ind w:right="30"/>
              <w:contextualSpacing w:val="0"/>
              <w:jc w:val="both"/>
              <w:rPr>
                <w:rFonts w:ascii="Times New Roman" w:eastAsia="Times New Roman" w:hAnsi="Times New Roman" w:cs="Times New Roman"/>
                <w:b/>
                <w:bCs/>
                <w:iCs/>
                <w:spacing w:val="-2"/>
                <w:sz w:val="24"/>
                <w:szCs w:val="24"/>
                <w:lang w:eastAsia="lv-LV"/>
              </w:rPr>
            </w:pPr>
            <w:r w:rsidRPr="001B6184">
              <w:rPr>
                <w:rFonts w:ascii="Times New Roman" w:hAnsi="Times New Roman" w:cs="Times New Roman"/>
                <w:spacing w:val="-2"/>
                <w:sz w:val="24"/>
                <w:szCs w:val="24"/>
              </w:rPr>
              <w:t xml:space="preserve">indeksācijas mehānismu attiecināt arī uz citiem amatiem, kuru </w:t>
            </w:r>
            <w:r w:rsidR="00C860AA" w:rsidRPr="001B6184">
              <w:rPr>
                <w:rFonts w:ascii="Times New Roman" w:hAnsi="Times New Roman" w:cs="Times New Roman"/>
                <w:spacing w:val="-2"/>
                <w:sz w:val="24"/>
                <w:szCs w:val="24"/>
              </w:rPr>
              <w:t>mēneš</w:t>
            </w:r>
            <w:r w:rsidRPr="001B6184">
              <w:rPr>
                <w:rFonts w:ascii="Times New Roman" w:hAnsi="Times New Roman" w:cs="Times New Roman"/>
                <w:spacing w:val="-2"/>
                <w:sz w:val="24"/>
                <w:szCs w:val="24"/>
              </w:rPr>
              <w:t xml:space="preserve">alga </w:t>
            </w:r>
            <w:r w:rsidR="00A86C17" w:rsidRPr="001B6184">
              <w:rPr>
                <w:rFonts w:ascii="Times New Roman" w:hAnsi="Times New Roman" w:cs="Times New Roman"/>
                <w:spacing w:val="-2"/>
                <w:sz w:val="24"/>
                <w:szCs w:val="24"/>
              </w:rPr>
              <w:t xml:space="preserve">pašlaik saskaņā ar Atlīdzības likumu </w:t>
            </w:r>
            <w:r w:rsidRPr="001B6184">
              <w:rPr>
                <w:rFonts w:ascii="Times New Roman" w:hAnsi="Times New Roman" w:cs="Times New Roman"/>
                <w:spacing w:val="-2"/>
                <w:sz w:val="24"/>
                <w:szCs w:val="24"/>
              </w:rPr>
              <w:t xml:space="preserve">tiek noteikta, to piesaistot </w:t>
            </w:r>
            <w:r w:rsidR="004551E0" w:rsidRPr="001B6184">
              <w:rPr>
                <w:rFonts w:ascii="Times New Roman" w:hAnsi="Times New Roman" w:cs="Times New Roman"/>
                <w:spacing w:val="-2"/>
                <w:sz w:val="24"/>
                <w:szCs w:val="24"/>
              </w:rPr>
              <w:t>valstī strādājošo mēne</w:t>
            </w:r>
            <w:r w:rsidRPr="001B6184">
              <w:rPr>
                <w:rFonts w:ascii="Times New Roman" w:hAnsi="Times New Roman" w:cs="Times New Roman"/>
                <w:spacing w:val="-2"/>
                <w:sz w:val="24"/>
                <w:szCs w:val="24"/>
              </w:rPr>
              <w:t>ša vidējās darba samaksas apmēram</w:t>
            </w:r>
            <w:r w:rsidR="00A86C17" w:rsidRPr="001B6184">
              <w:rPr>
                <w:rFonts w:ascii="Times New Roman" w:hAnsi="Times New Roman" w:cs="Times New Roman"/>
                <w:spacing w:val="-2"/>
                <w:sz w:val="24"/>
                <w:szCs w:val="24"/>
              </w:rPr>
              <w:t xml:space="preserve"> (turpmāk – vidējā alga tautsaimniecībā)</w:t>
            </w:r>
            <w:r w:rsidR="00A27AAB" w:rsidRPr="001B6184">
              <w:rPr>
                <w:rFonts w:ascii="Times New Roman" w:hAnsi="Times New Roman" w:cs="Times New Roman"/>
                <w:spacing w:val="-2"/>
                <w:sz w:val="24"/>
                <w:szCs w:val="24"/>
              </w:rPr>
              <w:t xml:space="preserve"> </w:t>
            </w:r>
            <w:proofErr w:type="gramStart"/>
            <w:r w:rsidR="00A27AAB" w:rsidRPr="001B6184">
              <w:rPr>
                <w:rFonts w:ascii="Times New Roman" w:hAnsi="Times New Roman" w:cs="Times New Roman"/>
                <w:spacing w:val="-2"/>
                <w:sz w:val="24"/>
                <w:szCs w:val="24"/>
              </w:rPr>
              <w:t xml:space="preserve">vai attiecīgās nozares </w:t>
            </w:r>
            <w:r w:rsidR="0097048C" w:rsidRPr="001B6184">
              <w:rPr>
                <w:rFonts w:ascii="Times New Roman" w:hAnsi="Times New Roman" w:cs="Times New Roman"/>
                <w:spacing w:val="-2"/>
                <w:sz w:val="24"/>
                <w:szCs w:val="24"/>
              </w:rPr>
              <w:t>vidējās darba samaksas apmēram</w:t>
            </w:r>
            <w:r w:rsidRPr="001B6184">
              <w:rPr>
                <w:rFonts w:ascii="Times New Roman" w:hAnsi="Times New Roman" w:cs="Times New Roman"/>
                <w:spacing w:val="-2"/>
                <w:sz w:val="24"/>
                <w:szCs w:val="24"/>
              </w:rPr>
              <w:t>, tādējādi nodrošinot taisnīgumu un vienlīdzīgu pieeju</w:t>
            </w:r>
            <w:r w:rsidR="00A86C17" w:rsidRPr="001B6184">
              <w:rPr>
                <w:rFonts w:ascii="Times New Roman" w:hAnsi="Times New Roman" w:cs="Times New Roman"/>
                <w:spacing w:val="-2"/>
                <w:sz w:val="24"/>
                <w:szCs w:val="24"/>
              </w:rPr>
              <w:t xml:space="preserve"> vis</w:t>
            </w:r>
            <w:r w:rsidR="002F5DEC">
              <w:rPr>
                <w:rFonts w:ascii="Times New Roman" w:hAnsi="Times New Roman" w:cs="Times New Roman"/>
                <w:spacing w:val="-2"/>
                <w:sz w:val="24"/>
                <w:szCs w:val="24"/>
              </w:rPr>
              <w:t>os</w:t>
            </w:r>
            <w:proofErr w:type="gramEnd"/>
            <w:r w:rsidR="00A86C17" w:rsidRPr="001B6184">
              <w:rPr>
                <w:rFonts w:ascii="Times New Roman" w:hAnsi="Times New Roman" w:cs="Times New Roman"/>
                <w:spacing w:val="-2"/>
                <w:sz w:val="24"/>
                <w:szCs w:val="24"/>
              </w:rPr>
              <w:t xml:space="preserve"> varas atzar</w:t>
            </w:r>
            <w:r w:rsidR="002F5DEC">
              <w:rPr>
                <w:rFonts w:ascii="Times New Roman" w:hAnsi="Times New Roman" w:cs="Times New Roman"/>
                <w:spacing w:val="-2"/>
                <w:sz w:val="24"/>
                <w:szCs w:val="24"/>
              </w:rPr>
              <w:t>os</w:t>
            </w:r>
            <w:r w:rsidRPr="001B6184">
              <w:rPr>
                <w:rFonts w:ascii="Times New Roman" w:hAnsi="Times New Roman" w:cs="Times New Roman"/>
                <w:spacing w:val="-2"/>
                <w:sz w:val="24"/>
                <w:szCs w:val="24"/>
              </w:rPr>
              <w:t>.</w:t>
            </w:r>
          </w:p>
          <w:p w14:paraId="6617BF9F" w14:textId="00A716E9" w:rsidR="00804A43" w:rsidRPr="001B6184" w:rsidRDefault="00804A43"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Lai sasniegtu minētos mērķus, darba grupa analizēja tiesnešu </w:t>
            </w:r>
            <w:r w:rsidR="00832240" w:rsidRPr="001B6184">
              <w:rPr>
                <w:rFonts w:ascii="Times New Roman" w:eastAsia="Times New Roman" w:hAnsi="Times New Roman" w:cs="Times New Roman"/>
                <w:iCs/>
                <w:spacing w:val="-2"/>
                <w:sz w:val="24"/>
                <w:szCs w:val="24"/>
                <w:lang w:eastAsia="lv-LV"/>
              </w:rPr>
              <w:t xml:space="preserve">un prokuroru </w:t>
            </w:r>
            <w:r w:rsidRPr="001B6184">
              <w:rPr>
                <w:rFonts w:ascii="Times New Roman" w:eastAsia="Times New Roman" w:hAnsi="Times New Roman" w:cs="Times New Roman"/>
                <w:iCs/>
                <w:spacing w:val="-2"/>
                <w:sz w:val="24"/>
                <w:szCs w:val="24"/>
                <w:lang w:eastAsia="lv-LV"/>
              </w:rPr>
              <w:t>atlīdzības noteikšanas praksi Eiropas Savienības valstīs, analizēja atlīdzības samēru dažādu varas atzaru salīdzināmos amatos, vērtēja amata atlīdzību atbilstoši darba tirg</w:t>
            </w:r>
            <w:r w:rsidR="002F5DEC">
              <w:rPr>
                <w:rFonts w:ascii="Times New Roman" w:eastAsia="Times New Roman" w:hAnsi="Times New Roman" w:cs="Times New Roman"/>
                <w:iCs/>
                <w:spacing w:val="-2"/>
                <w:sz w:val="24"/>
                <w:szCs w:val="24"/>
                <w:lang w:eastAsia="lv-LV"/>
              </w:rPr>
              <w:t>um</w:t>
            </w:r>
            <w:r w:rsidRPr="001B6184">
              <w:rPr>
                <w:rFonts w:ascii="Times New Roman" w:eastAsia="Times New Roman" w:hAnsi="Times New Roman" w:cs="Times New Roman"/>
                <w:iCs/>
                <w:spacing w:val="-2"/>
                <w:sz w:val="24"/>
                <w:szCs w:val="24"/>
                <w:lang w:eastAsia="lv-LV"/>
              </w:rPr>
              <w:t>, ņēma vērā tuvāko reģiona valstu pieeju tiesnešu atlīdzības noteikšanā (Lietuva un Igaunija)</w:t>
            </w:r>
            <w:r w:rsidR="00861387" w:rsidRPr="001B6184">
              <w:rPr>
                <w:rFonts w:ascii="Times New Roman" w:eastAsia="Times New Roman" w:hAnsi="Times New Roman" w:cs="Times New Roman"/>
                <w:iCs/>
                <w:spacing w:val="-2"/>
                <w:sz w:val="24"/>
                <w:szCs w:val="24"/>
                <w:lang w:eastAsia="lv-LV"/>
              </w:rPr>
              <w:t>, kā arī konsultējās ar Latvijas Banku par dažādu indeksācijas mehānismu ietekmi uz atlīdzības līmeni ilgtermiņā.</w:t>
            </w:r>
          </w:p>
          <w:p w14:paraId="381F225C" w14:textId="77777777" w:rsidR="00F57054" w:rsidRPr="001B6184" w:rsidRDefault="00F57054"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Svarīgākās </w:t>
            </w:r>
            <w:r w:rsidR="00A86C17" w:rsidRPr="001B6184">
              <w:rPr>
                <w:rFonts w:ascii="Times New Roman" w:eastAsia="Times New Roman" w:hAnsi="Times New Roman" w:cs="Times New Roman"/>
                <w:iCs/>
                <w:spacing w:val="-2"/>
                <w:sz w:val="24"/>
                <w:szCs w:val="24"/>
                <w:lang w:eastAsia="lv-LV"/>
              </w:rPr>
              <w:t>piedāvātās</w:t>
            </w:r>
            <w:r w:rsidRPr="001B6184">
              <w:rPr>
                <w:rFonts w:ascii="Times New Roman" w:eastAsia="Times New Roman" w:hAnsi="Times New Roman" w:cs="Times New Roman"/>
                <w:iCs/>
                <w:spacing w:val="-2"/>
                <w:sz w:val="24"/>
                <w:szCs w:val="24"/>
                <w:lang w:eastAsia="lv-LV"/>
              </w:rPr>
              <w:t xml:space="preserve"> izmaiņas </w:t>
            </w:r>
            <w:r w:rsidR="00A86C17" w:rsidRPr="001B6184">
              <w:rPr>
                <w:rFonts w:ascii="Times New Roman" w:eastAsia="Times New Roman" w:hAnsi="Times New Roman" w:cs="Times New Roman"/>
                <w:iCs/>
                <w:spacing w:val="-2"/>
                <w:sz w:val="24"/>
                <w:szCs w:val="24"/>
                <w:lang w:eastAsia="lv-LV"/>
              </w:rPr>
              <w:t xml:space="preserve">Atlīdzības likumā </w:t>
            </w:r>
            <w:r w:rsidRPr="001B6184">
              <w:rPr>
                <w:rFonts w:ascii="Times New Roman" w:eastAsia="Times New Roman" w:hAnsi="Times New Roman" w:cs="Times New Roman"/>
                <w:iCs/>
                <w:spacing w:val="-2"/>
                <w:sz w:val="24"/>
                <w:szCs w:val="24"/>
                <w:lang w:eastAsia="lv-LV"/>
              </w:rPr>
              <w:t>ir šādas:</w:t>
            </w:r>
          </w:p>
          <w:p w14:paraId="1D75F6F8" w14:textId="3DE6E923" w:rsidR="00745291" w:rsidRPr="001B6184" w:rsidRDefault="00F57054" w:rsidP="001B6184">
            <w:pPr>
              <w:pStyle w:val="ListParagraph"/>
              <w:numPr>
                <w:ilvl w:val="0"/>
                <w:numId w:val="4"/>
              </w:numPr>
              <w:ind w:right="1"/>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Lai nodrošinātu regulāru sistēmas pārskatīšanu un ieviesto izmaiņu efektivitātes novērtēšanu, </w:t>
            </w:r>
            <w:r w:rsidR="00861387" w:rsidRPr="001B6184">
              <w:rPr>
                <w:rFonts w:ascii="Times New Roman" w:eastAsia="Times New Roman" w:hAnsi="Times New Roman" w:cs="Times New Roman"/>
                <w:iCs/>
                <w:spacing w:val="-2"/>
                <w:sz w:val="24"/>
                <w:szCs w:val="24"/>
                <w:lang w:eastAsia="lv-LV"/>
              </w:rPr>
              <w:t xml:space="preserve">Atlīdzības </w:t>
            </w:r>
            <w:r w:rsidRPr="001B6184">
              <w:rPr>
                <w:rFonts w:ascii="Times New Roman" w:eastAsia="Times New Roman" w:hAnsi="Times New Roman" w:cs="Times New Roman"/>
                <w:iCs/>
                <w:spacing w:val="-2"/>
                <w:sz w:val="24"/>
                <w:szCs w:val="24"/>
                <w:lang w:eastAsia="lv-LV"/>
              </w:rPr>
              <w:t>l</w:t>
            </w:r>
            <w:r w:rsidR="00745291" w:rsidRPr="001B6184">
              <w:rPr>
                <w:rFonts w:ascii="Times New Roman" w:eastAsia="Times New Roman" w:hAnsi="Times New Roman" w:cs="Times New Roman"/>
                <w:iCs/>
                <w:spacing w:val="-2"/>
                <w:sz w:val="24"/>
                <w:szCs w:val="24"/>
                <w:lang w:eastAsia="lv-LV"/>
              </w:rPr>
              <w:t>ikums papildināts ar 3.</w:t>
            </w:r>
            <w:r w:rsidR="00506708" w:rsidRPr="001B6184">
              <w:rPr>
                <w:rFonts w:ascii="Times New Roman" w:eastAsia="Times New Roman" w:hAnsi="Times New Roman" w:cs="Times New Roman"/>
                <w:iCs/>
                <w:spacing w:val="-2"/>
                <w:sz w:val="24"/>
                <w:szCs w:val="24"/>
                <w:lang w:eastAsia="lv-LV"/>
              </w:rPr>
              <w:t xml:space="preserve"> </w:t>
            </w:r>
            <w:r w:rsidR="00745291" w:rsidRPr="001B6184">
              <w:rPr>
                <w:rFonts w:ascii="Times New Roman" w:eastAsia="Times New Roman" w:hAnsi="Times New Roman" w:cs="Times New Roman"/>
                <w:iCs/>
                <w:spacing w:val="-2"/>
                <w:sz w:val="24"/>
                <w:szCs w:val="24"/>
                <w:lang w:eastAsia="lv-LV"/>
              </w:rPr>
              <w:t>panta 7.</w:t>
            </w:r>
            <w:r w:rsidR="00745291" w:rsidRPr="001B6184">
              <w:rPr>
                <w:rFonts w:ascii="Times New Roman" w:eastAsia="Times New Roman" w:hAnsi="Times New Roman" w:cs="Times New Roman"/>
                <w:iCs/>
                <w:spacing w:val="-2"/>
                <w:sz w:val="24"/>
                <w:szCs w:val="24"/>
                <w:vertAlign w:val="superscript"/>
                <w:lang w:eastAsia="lv-LV"/>
              </w:rPr>
              <w:t xml:space="preserve">1 </w:t>
            </w:r>
            <w:r w:rsidR="00745291" w:rsidRPr="001B6184">
              <w:rPr>
                <w:rFonts w:ascii="Times New Roman" w:eastAsia="Times New Roman" w:hAnsi="Times New Roman" w:cs="Times New Roman"/>
                <w:iCs/>
                <w:spacing w:val="-2"/>
                <w:sz w:val="24"/>
                <w:szCs w:val="24"/>
                <w:lang w:eastAsia="lv-LV"/>
              </w:rPr>
              <w:t>daļu, nosakot</w:t>
            </w:r>
            <w:r w:rsidR="0070108F" w:rsidRPr="001B6184">
              <w:rPr>
                <w:rFonts w:ascii="Times New Roman" w:eastAsia="Times New Roman" w:hAnsi="Times New Roman" w:cs="Times New Roman"/>
                <w:iCs/>
                <w:spacing w:val="-2"/>
                <w:sz w:val="24"/>
                <w:szCs w:val="24"/>
                <w:lang w:eastAsia="lv-LV"/>
              </w:rPr>
              <w:t>,</w:t>
            </w:r>
            <w:r w:rsidR="00745291" w:rsidRPr="001B6184">
              <w:rPr>
                <w:rFonts w:ascii="Times New Roman" w:eastAsia="Times New Roman" w:hAnsi="Times New Roman" w:cs="Times New Roman"/>
                <w:iCs/>
                <w:spacing w:val="-2"/>
                <w:sz w:val="24"/>
                <w:szCs w:val="24"/>
                <w:lang w:eastAsia="lv-LV"/>
              </w:rPr>
              <w:t xml:space="preserve"> ka Ministru kabinets </w:t>
            </w:r>
            <w:r w:rsidR="00745291" w:rsidRPr="001B6184">
              <w:rPr>
                <w:rFonts w:ascii="Times New Roman" w:eastAsia="Times New Roman" w:hAnsi="Times New Roman" w:cs="Times New Roman"/>
                <w:b/>
                <w:iCs/>
                <w:spacing w:val="-2"/>
                <w:sz w:val="24"/>
                <w:szCs w:val="24"/>
                <w:lang w:eastAsia="lv-LV"/>
              </w:rPr>
              <w:t>ne retāk kā reizi četros gados izvērtē valsts un pašvaldību institūciju amatpersonu un darbinieku, kā arī tiesnešu un pr</w:t>
            </w:r>
            <w:r w:rsidR="00A94B12" w:rsidRPr="001B6184">
              <w:rPr>
                <w:rFonts w:ascii="Times New Roman" w:eastAsia="Times New Roman" w:hAnsi="Times New Roman" w:cs="Times New Roman"/>
                <w:b/>
                <w:iCs/>
                <w:spacing w:val="-2"/>
                <w:sz w:val="24"/>
                <w:szCs w:val="24"/>
                <w:lang w:eastAsia="lv-LV"/>
              </w:rPr>
              <w:t>okuroru atlīdzības sistēmu</w:t>
            </w:r>
            <w:r w:rsidR="00A94B12" w:rsidRPr="001B6184">
              <w:rPr>
                <w:rFonts w:ascii="Times New Roman" w:eastAsia="Times New Roman" w:hAnsi="Times New Roman" w:cs="Times New Roman"/>
                <w:iCs/>
                <w:spacing w:val="-2"/>
                <w:sz w:val="24"/>
                <w:szCs w:val="24"/>
                <w:lang w:eastAsia="lv-LV"/>
              </w:rPr>
              <w:t>. Tādē</w:t>
            </w:r>
            <w:r w:rsidR="00745291" w:rsidRPr="001B6184">
              <w:rPr>
                <w:rFonts w:ascii="Times New Roman" w:eastAsia="Times New Roman" w:hAnsi="Times New Roman" w:cs="Times New Roman"/>
                <w:iCs/>
                <w:spacing w:val="-2"/>
                <w:sz w:val="24"/>
                <w:szCs w:val="24"/>
                <w:lang w:eastAsia="lv-LV"/>
              </w:rPr>
              <w:t xml:space="preserve">jādi tiek </w:t>
            </w:r>
            <w:r w:rsidR="00DE7497">
              <w:rPr>
                <w:rFonts w:ascii="Times New Roman" w:eastAsia="Times New Roman" w:hAnsi="Times New Roman" w:cs="Times New Roman"/>
                <w:iCs/>
                <w:spacing w:val="-2"/>
                <w:sz w:val="24"/>
                <w:szCs w:val="24"/>
                <w:lang w:eastAsia="lv-LV"/>
              </w:rPr>
              <w:t>pārvērtēta</w:t>
            </w:r>
            <w:r w:rsidR="00745291" w:rsidRPr="001B6184">
              <w:rPr>
                <w:rFonts w:ascii="Times New Roman" w:eastAsia="Times New Roman" w:hAnsi="Times New Roman" w:cs="Times New Roman"/>
                <w:iCs/>
                <w:spacing w:val="-2"/>
                <w:sz w:val="24"/>
                <w:szCs w:val="24"/>
                <w:lang w:eastAsia="lv-LV"/>
              </w:rPr>
              <w:t xml:space="preserve"> atlīdzības sistēma, nodrošinot sabalansētību </w:t>
            </w:r>
            <w:r w:rsidR="00A27AAB" w:rsidRPr="001B6184">
              <w:rPr>
                <w:rFonts w:ascii="Times New Roman" w:eastAsia="Times New Roman" w:hAnsi="Times New Roman" w:cs="Times New Roman"/>
                <w:iCs/>
                <w:spacing w:val="-2"/>
                <w:sz w:val="24"/>
                <w:szCs w:val="24"/>
                <w:lang w:eastAsia="lv-LV"/>
              </w:rPr>
              <w:t xml:space="preserve">starp </w:t>
            </w:r>
            <w:r w:rsidR="00745291" w:rsidRPr="001B6184">
              <w:rPr>
                <w:rFonts w:ascii="Times New Roman" w:eastAsia="Times New Roman" w:hAnsi="Times New Roman" w:cs="Times New Roman"/>
                <w:iCs/>
                <w:spacing w:val="-2"/>
                <w:sz w:val="24"/>
                <w:szCs w:val="24"/>
                <w:lang w:eastAsia="lv-LV"/>
              </w:rPr>
              <w:t>valsts varas atzariem</w:t>
            </w:r>
            <w:r w:rsidR="00233B70">
              <w:rPr>
                <w:rFonts w:ascii="Times New Roman" w:eastAsia="Times New Roman" w:hAnsi="Times New Roman" w:cs="Times New Roman"/>
                <w:iCs/>
                <w:spacing w:val="-2"/>
                <w:sz w:val="24"/>
                <w:szCs w:val="24"/>
                <w:lang w:eastAsia="lv-LV"/>
              </w:rPr>
              <w:t xml:space="preserve"> un</w:t>
            </w:r>
            <w:r w:rsidR="00745291" w:rsidRPr="001B6184">
              <w:rPr>
                <w:rFonts w:ascii="Times New Roman" w:eastAsia="Times New Roman" w:hAnsi="Times New Roman" w:cs="Times New Roman"/>
                <w:iCs/>
                <w:spacing w:val="-2"/>
                <w:sz w:val="24"/>
                <w:szCs w:val="24"/>
                <w:lang w:eastAsia="lv-LV"/>
              </w:rPr>
              <w:t xml:space="preserve"> ņemot vērā kopējo val</w:t>
            </w:r>
            <w:r w:rsidR="00A27AAB" w:rsidRPr="001B6184">
              <w:rPr>
                <w:rFonts w:ascii="Times New Roman" w:eastAsia="Times New Roman" w:hAnsi="Times New Roman" w:cs="Times New Roman"/>
                <w:iCs/>
                <w:spacing w:val="-2"/>
                <w:sz w:val="24"/>
                <w:szCs w:val="24"/>
                <w:lang w:eastAsia="lv-LV"/>
              </w:rPr>
              <w:t>sts ekonomisko attīstību. Ja ti</w:t>
            </w:r>
            <w:r w:rsidR="00745291" w:rsidRPr="001B6184">
              <w:rPr>
                <w:rFonts w:ascii="Times New Roman" w:eastAsia="Times New Roman" w:hAnsi="Times New Roman" w:cs="Times New Roman"/>
                <w:iCs/>
                <w:spacing w:val="-2"/>
                <w:sz w:val="24"/>
                <w:szCs w:val="24"/>
                <w:lang w:eastAsia="lv-LV"/>
              </w:rPr>
              <w:t>k</w:t>
            </w:r>
            <w:r w:rsidR="00A27AAB" w:rsidRPr="001B6184">
              <w:rPr>
                <w:rFonts w:ascii="Times New Roman" w:eastAsia="Times New Roman" w:hAnsi="Times New Roman" w:cs="Times New Roman"/>
                <w:iCs/>
                <w:spacing w:val="-2"/>
                <w:sz w:val="24"/>
                <w:szCs w:val="24"/>
                <w:lang w:eastAsia="lv-LV"/>
              </w:rPr>
              <w:t>s</w:t>
            </w:r>
            <w:r w:rsidR="00745291" w:rsidRPr="001B6184">
              <w:rPr>
                <w:rFonts w:ascii="Times New Roman" w:eastAsia="Times New Roman" w:hAnsi="Times New Roman" w:cs="Times New Roman"/>
                <w:iCs/>
                <w:spacing w:val="-2"/>
                <w:sz w:val="24"/>
                <w:szCs w:val="24"/>
                <w:lang w:eastAsia="lv-LV"/>
              </w:rPr>
              <w:t xml:space="preserve"> konstatēts, ka ir nepieciešami pilnveidojumi, tik</w:t>
            </w:r>
            <w:r w:rsidRPr="001B6184">
              <w:rPr>
                <w:rFonts w:ascii="Times New Roman" w:eastAsia="Times New Roman" w:hAnsi="Times New Roman" w:cs="Times New Roman"/>
                <w:iCs/>
                <w:spacing w:val="-2"/>
                <w:sz w:val="24"/>
                <w:szCs w:val="24"/>
                <w:lang w:eastAsia="lv-LV"/>
              </w:rPr>
              <w:t>s</w:t>
            </w:r>
            <w:r w:rsidR="00745291" w:rsidRPr="001B6184">
              <w:rPr>
                <w:rFonts w:ascii="Times New Roman" w:eastAsia="Times New Roman" w:hAnsi="Times New Roman" w:cs="Times New Roman"/>
                <w:iCs/>
                <w:spacing w:val="-2"/>
                <w:sz w:val="24"/>
                <w:szCs w:val="24"/>
                <w:lang w:eastAsia="lv-LV"/>
              </w:rPr>
              <w:t xml:space="preserve"> sagatavoti konkrēti priekšlikumi, kas ietver</w:t>
            </w:r>
            <w:r w:rsidR="00861387" w:rsidRPr="001B6184">
              <w:rPr>
                <w:rFonts w:ascii="Times New Roman" w:eastAsia="Times New Roman" w:hAnsi="Times New Roman" w:cs="Times New Roman"/>
                <w:iCs/>
                <w:spacing w:val="-2"/>
                <w:sz w:val="24"/>
                <w:szCs w:val="24"/>
                <w:lang w:eastAsia="lv-LV"/>
              </w:rPr>
              <w:t>s</w:t>
            </w:r>
            <w:r w:rsidR="00745291" w:rsidRPr="001B6184">
              <w:rPr>
                <w:rFonts w:ascii="Times New Roman" w:eastAsia="Times New Roman" w:hAnsi="Times New Roman" w:cs="Times New Roman"/>
                <w:iCs/>
                <w:spacing w:val="-2"/>
                <w:sz w:val="24"/>
                <w:szCs w:val="24"/>
                <w:lang w:eastAsia="lv-LV"/>
              </w:rPr>
              <w:t xml:space="preserve"> arī grozījumus normatīvajos aktos. </w:t>
            </w:r>
          </w:p>
          <w:p w14:paraId="51904FE0" w14:textId="5ABB592D" w:rsidR="00BD12E5" w:rsidRPr="001B6184" w:rsidRDefault="004C0BFA" w:rsidP="001B6184">
            <w:pPr>
              <w:pStyle w:val="ListParagraph"/>
              <w:numPr>
                <w:ilvl w:val="0"/>
                <w:numId w:val="4"/>
              </w:numPr>
              <w:ind w:right="1"/>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Grozot </w:t>
            </w:r>
            <w:proofErr w:type="gramStart"/>
            <w:r w:rsidR="00861387" w:rsidRPr="001B6184">
              <w:rPr>
                <w:rFonts w:ascii="Times New Roman" w:eastAsia="Times New Roman" w:hAnsi="Times New Roman" w:cs="Times New Roman"/>
                <w:iCs/>
                <w:spacing w:val="-2"/>
                <w:sz w:val="24"/>
                <w:szCs w:val="24"/>
                <w:lang w:eastAsia="lv-LV"/>
              </w:rPr>
              <w:t xml:space="preserve">Atlīdzības </w:t>
            </w:r>
            <w:r w:rsidRPr="001B6184">
              <w:rPr>
                <w:rFonts w:ascii="Times New Roman" w:eastAsia="Times New Roman" w:hAnsi="Times New Roman" w:cs="Times New Roman"/>
                <w:iCs/>
                <w:spacing w:val="-2"/>
                <w:sz w:val="24"/>
                <w:szCs w:val="24"/>
                <w:lang w:eastAsia="lv-LV"/>
              </w:rPr>
              <w:t>likuma 4.</w:t>
            </w:r>
            <w:r w:rsidR="00233B70">
              <w:rPr>
                <w:rFonts w:ascii="Times New Roman" w:eastAsia="Times New Roman" w:hAnsi="Times New Roman" w:cs="Times New Roman"/>
                <w:iCs/>
                <w:spacing w:val="-2"/>
                <w:sz w:val="24"/>
                <w:szCs w:val="24"/>
                <w:lang w:eastAsia="lv-LV"/>
              </w:rPr>
              <w:t> </w:t>
            </w:r>
            <w:r w:rsidRPr="001B6184">
              <w:rPr>
                <w:rFonts w:ascii="Times New Roman" w:eastAsia="Times New Roman" w:hAnsi="Times New Roman" w:cs="Times New Roman"/>
                <w:iCs/>
                <w:spacing w:val="-2"/>
                <w:sz w:val="24"/>
                <w:szCs w:val="24"/>
                <w:lang w:eastAsia="lv-LV"/>
              </w:rPr>
              <w:t>pantu</w:t>
            </w:r>
            <w:r w:rsidR="00A94B12" w:rsidRPr="001B6184">
              <w:rPr>
                <w:rFonts w:ascii="Times New Roman" w:eastAsia="Times New Roman" w:hAnsi="Times New Roman" w:cs="Times New Roman"/>
                <w:iCs/>
                <w:spacing w:val="-2"/>
                <w:sz w:val="24"/>
                <w:szCs w:val="24"/>
                <w:lang w:eastAsia="lv-LV"/>
              </w:rPr>
              <w:t>,</w:t>
            </w:r>
            <w:proofErr w:type="gramEnd"/>
            <w:r w:rsidRPr="001B6184">
              <w:rPr>
                <w:rFonts w:ascii="Times New Roman" w:eastAsia="Times New Roman" w:hAnsi="Times New Roman" w:cs="Times New Roman"/>
                <w:iCs/>
                <w:spacing w:val="-2"/>
                <w:sz w:val="24"/>
                <w:szCs w:val="24"/>
                <w:lang w:eastAsia="lv-LV"/>
              </w:rPr>
              <w:t xml:space="preserve"> paredzēts </w:t>
            </w:r>
            <w:r w:rsidRPr="001B6184">
              <w:rPr>
                <w:rFonts w:ascii="Times New Roman" w:eastAsia="Times New Roman" w:hAnsi="Times New Roman" w:cs="Times New Roman"/>
                <w:b/>
                <w:iCs/>
                <w:spacing w:val="-2"/>
                <w:sz w:val="24"/>
                <w:szCs w:val="24"/>
                <w:lang w:eastAsia="lv-LV"/>
              </w:rPr>
              <w:t xml:space="preserve">mainīt mēnešalgas </w:t>
            </w:r>
            <w:r w:rsidR="0070108F" w:rsidRPr="001B6184">
              <w:rPr>
                <w:rFonts w:ascii="Times New Roman" w:eastAsia="Times New Roman" w:hAnsi="Times New Roman" w:cs="Times New Roman"/>
                <w:b/>
                <w:iCs/>
                <w:spacing w:val="-2"/>
                <w:sz w:val="24"/>
                <w:szCs w:val="24"/>
                <w:lang w:eastAsia="lv-LV"/>
              </w:rPr>
              <w:t>noteikšanas</w:t>
            </w:r>
            <w:r w:rsidRPr="001B6184">
              <w:rPr>
                <w:rFonts w:ascii="Times New Roman" w:eastAsia="Times New Roman" w:hAnsi="Times New Roman" w:cs="Times New Roman"/>
                <w:b/>
                <w:iCs/>
                <w:spacing w:val="-2"/>
                <w:sz w:val="24"/>
                <w:szCs w:val="24"/>
                <w:lang w:eastAsia="lv-LV"/>
              </w:rPr>
              <w:t xml:space="preserve"> </w:t>
            </w:r>
            <w:r w:rsidR="00C65109" w:rsidRPr="001B6184">
              <w:rPr>
                <w:rFonts w:ascii="Times New Roman" w:eastAsia="Times New Roman" w:hAnsi="Times New Roman" w:cs="Times New Roman"/>
                <w:b/>
                <w:iCs/>
                <w:spacing w:val="-2"/>
                <w:sz w:val="24"/>
                <w:szCs w:val="24"/>
                <w:lang w:eastAsia="lv-LV"/>
              </w:rPr>
              <w:t>principu Saeimas ievēlētām, apstiprinātām un ieceltām amatpersonām, kā arī Saeimas</w:t>
            </w:r>
            <w:r w:rsidR="00A27AAB" w:rsidRPr="001B6184">
              <w:rPr>
                <w:rFonts w:ascii="Times New Roman" w:eastAsia="Times New Roman" w:hAnsi="Times New Roman" w:cs="Times New Roman"/>
                <w:b/>
                <w:iCs/>
                <w:spacing w:val="-2"/>
                <w:sz w:val="24"/>
                <w:szCs w:val="24"/>
                <w:lang w:eastAsia="lv-LV"/>
              </w:rPr>
              <w:t xml:space="preserve"> un pašvaldību domju deputātiem</w:t>
            </w:r>
            <w:r w:rsidR="00233B70">
              <w:rPr>
                <w:rFonts w:ascii="Times New Roman" w:eastAsia="Times New Roman" w:hAnsi="Times New Roman" w:cs="Times New Roman"/>
                <w:b/>
                <w:iCs/>
                <w:spacing w:val="-2"/>
                <w:sz w:val="24"/>
                <w:szCs w:val="24"/>
                <w:lang w:eastAsia="lv-LV"/>
              </w:rPr>
              <w:t>.</w:t>
            </w:r>
            <w:r w:rsidR="00C65109" w:rsidRPr="001B6184">
              <w:rPr>
                <w:rFonts w:ascii="Times New Roman" w:eastAsia="Times New Roman" w:hAnsi="Times New Roman" w:cs="Times New Roman"/>
                <w:b/>
                <w:iCs/>
                <w:spacing w:val="-2"/>
                <w:sz w:val="24"/>
                <w:szCs w:val="24"/>
                <w:lang w:eastAsia="lv-LV"/>
              </w:rPr>
              <w:t xml:space="preserve"> </w:t>
            </w:r>
            <w:r w:rsidR="00233B70" w:rsidRPr="001B6184">
              <w:rPr>
                <w:rFonts w:ascii="Times New Roman" w:eastAsia="Times New Roman" w:hAnsi="Times New Roman" w:cs="Times New Roman"/>
                <w:iCs/>
                <w:spacing w:val="-2"/>
                <w:sz w:val="24"/>
                <w:szCs w:val="24"/>
                <w:lang w:eastAsia="lv-LV"/>
              </w:rPr>
              <w:t xml:space="preserve">Jauno </w:t>
            </w:r>
            <w:r w:rsidR="00C65109" w:rsidRPr="001B6184">
              <w:rPr>
                <w:rFonts w:ascii="Times New Roman" w:eastAsia="Times New Roman" w:hAnsi="Times New Roman" w:cs="Times New Roman"/>
                <w:iCs/>
                <w:spacing w:val="-2"/>
                <w:sz w:val="24"/>
                <w:szCs w:val="24"/>
                <w:lang w:eastAsia="lv-LV"/>
              </w:rPr>
              <w:t xml:space="preserve">principu </w:t>
            </w:r>
            <w:r w:rsidR="00233B70" w:rsidRPr="001B6184">
              <w:rPr>
                <w:rFonts w:ascii="Times New Roman" w:eastAsia="Times New Roman" w:hAnsi="Times New Roman" w:cs="Times New Roman"/>
                <w:iCs/>
                <w:spacing w:val="-2"/>
                <w:sz w:val="24"/>
                <w:szCs w:val="24"/>
                <w:lang w:eastAsia="lv-LV"/>
              </w:rPr>
              <w:t xml:space="preserve">paredzēts </w:t>
            </w:r>
            <w:r w:rsidR="00C65109" w:rsidRPr="001B6184">
              <w:rPr>
                <w:rFonts w:ascii="Times New Roman" w:eastAsia="Times New Roman" w:hAnsi="Times New Roman" w:cs="Times New Roman"/>
                <w:iCs/>
                <w:spacing w:val="-2"/>
                <w:sz w:val="24"/>
                <w:szCs w:val="24"/>
                <w:lang w:eastAsia="lv-LV"/>
              </w:rPr>
              <w:t xml:space="preserve">piemērot arī tiesnešu un prokuroru mēnešalgu </w:t>
            </w:r>
            <w:r w:rsidR="0070108F" w:rsidRPr="001B6184">
              <w:rPr>
                <w:rFonts w:ascii="Times New Roman" w:eastAsia="Times New Roman" w:hAnsi="Times New Roman" w:cs="Times New Roman"/>
                <w:iCs/>
                <w:spacing w:val="-2"/>
                <w:sz w:val="24"/>
                <w:szCs w:val="24"/>
                <w:lang w:eastAsia="lv-LV"/>
              </w:rPr>
              <w:t xml:space="preserve">noteikšanai, </w:t>
            </w:r>
            <w:r w:rsidR="006A672F" w:rsidRPr="001B6184">
              <w:rPr>
                <w:rFonts w:ascii="Times New Roman" w:eastAsia="Times New Roman" w:hAnsi="Times New Roman" w:cs="Times New Roman"/>
                <w:iCs/>
                <w:spacing w:val="-2"/>
                <w:sz w:val="24"/>
                <w:szCs w:val="24"/>
                <w:lang w:eastAsia="lv-LV"/>
              </w:rPr>
              <w:t>tādējādi</w:t>
            </w:r>
            <w:r w:rsidR="0070108F" w:rsidRPr="001B6184">
              <w:rPr>
                <w:rFonts w:ascii="Times New Roman" w:eastAsia="Times New Roman" w:hAnsi="Times New Roman" w:cs="Times New Roman"/>
                <w:iCs/>
                <w:spacing w:val="-2"/>
                <w:sz w:val="24"/>
                <w:szCs w:val="24"/>
                <w:lang w:eastAsia="lv-LV"/>
              </w:rPr>
              <w:t xml:space="preserve"> nodrošinot</w:t>
            </w:r>
            <w:r w:rsidR="00C65109" w:rsidRPr="001B6184">
              <w:rPr>
                <w:rFonts w:ascii="Times New Roman" w:eastAsia="Times New Roman" w:hAnsi="Times New Roman" w:cs="Times New Roman"/>
                <w:iCs/>
                <w:spacing w:val="-2"/>
                <w:sz w:val="24"/>
                <w:szCs w:val="24"/>
                <w:lang w:eastAsia="lv-LV"/>
              </w:rPr>
              <w:t xml:space="preserve"> mēnešalgas absolūtās vērtības saglabāšanu. Līdz šim Saeimas ievēlētām, apstiprinātām un ieceltām amatpersonām, kā arī Saeimas un pašvaldību domju deputātiem mēnešalgu ik gadu pārskatīja atbilstoši vidēj</w:t>
            </w:r>
            <w:r w:rsidR="00233B70">
              <w:rPr>
                <w:rFonts w:ascii="Times New Roman" w:eastAsia="Times New Roman" w:hAnsi="Times New Roman" w:cs="Times New Roman"/>
                <w:iCs/>
                <w:spacing w:val="-2"/>
                <w:sz w:val="24"/>
                <w:szCs w:val="24"/>
                <w:lang w:eastAsia="lv-LV"/>
              </w:rPr>
              <w:t>ai</w:t>
            </w:r>
            <w:r w:rsidR="00C65109" w:rsidRPr="001B6184">
              <w:rPr>
                <w:rFonts w:ascii="Times New Roman" w:eastAsia="Times New Roman" w:hAnsi="Times New Roman" w:cs="Times New Roman"/>
                <w:iCs/>
                <w:spacing w:val="-2"/>
                <w:sz w:val="24"/>
                <w:szCs w:val="24"/>
                <w:lang w:eastAsia="lv-LV"/>
              </w:rPr>
              <w:t xml:space="preserve"> darba samaksa</w:t>
            </w:r>
            <w:r w:rsidR="00233B70">
              <w:rPr>
                <w:rFonts w:ascii="Times New Roman" w:eastAsia="Times New Roman" w:hAnsi="Times New Roman" w:cs="Times New Roman"/>
                <w:iCs/>
                <w:spacing w:val="-2"/>
                <w:sz w:val="24"/>
                <w:szCs w:val="24"/>
                <w:lang w:eastAsia="lv-LV"/>
              </w:rPr>
              <w:t>i</w:t>
            </w:r>
            <w:r w:rsidR="00C65109" w:rsidRPr="001B6184">
              <w:rPr>
                <w:rFonts w:ascii="Times New Roman" w:eastAsia="Times New Roman" w:hAnsi="Times New Roman" w:cs="Times New Roman"/>
                <w:iCs/>
                <w:spacing w:val="-2"/>
                <w:sz w:val="24"/>
                <w:szCs w:val="24"/>
                <w:lang w:eastAsia="lv-LV"/>
              </w:rPr>
              <w:t xml:space="preserve"> tautsaimniecībā</w:t>
            </w:r>
            <w:r w:rsidR="006424A6" w:rsidRPr="001B6184">
              <w:rPr>
                <w:rFonts w:ascii="Times New Roman" w:eastAsia="Times New Roman" w:hAnsi="Times New Roman" w:cs="Times New Roman"/>
                <w:iCs/>
                <w:spacing w:val="-2"/>
                <w:sz w:val="24"/>
                <w:szCs w:val="24"/>
                <w:lang w:eastAsia="lv-LV"/>
              </w:rPr>
              <w:t xml:space="preserve">. </w:t>
            </w:r>
            <w:r w:rsidR="00C65109" w:rsidRPr="001B6184">
              <w:rPr>
                <w:rFonts w:ascii="Times New Roman" w:eastAsia="Times New Roman" w:hAnsi="Times New Roman" w:cs="Times New Roman"/>
                <w:iCs/>
                <w:spacing w:val="-2"/>
                <w:sz w:val="24"/>
                <w:szCs w:val="24"/>
                <w:lang w:eastAsia="lv-LV"/>
              </w:rPr>
              <w:t xml:space="preserve">Turpmāk pieaugums </w:t>
            </w:r>
            <w:r w:rsidR="00233B70">
              <w:rPr>
                <w:rFonts w:ascii="Times New Roman" w:eastAsia="Times New Roman" w:hAnsi="Times New Roman" w:cs="Times New Roman"/>
                <w:iCs/>
                <w:spacing w:val="-2"/>
                <w:sz w:val="24"/>
                <w:szCs w:val="24"/>
                <w:lang w:eastAsia="lv-LV"/>
              </w:rPr>
              <w:t>tiks</w:t>
            </w:r>
            <w:r w:rsidR="006424A6" w:rsidRPr="001B6184">
              <w:rPr>
                <w:rFonts w:ascii="Times New Roman" w:eastAsia="Times New Roman" w:hAnsi="Times New Roman" w:cs="Times New Roman"/>
                <w:iCs/>
                <w:spacing w:val="-2"/>
                <w:sz w:val="24"/>
                <w:szCs w:val="24"/>
                <w:lang w:eastAsia="lv-LV"/>
              </w:rPr>
              <w:t xml:space="preserve"> saistīts ar kopējo valsts ekonomisko izaugsmi un noteikts, izmantojot </w:t>
            </w:r>
            <w:r w:rsidR="00861387" w:rsidRPr="001B6184">
              <w:rPr>
                <w:rFonts w:ascii="Times New Roman" w:eastAsia="Times New Roman" w:hAnsi="Times New Roman" w:cs="Times New Roman"/>
                <w:iCs/>
                <w:spacing w:val="-2"/>
                <w:sz w:val="24"/>
                <w:szCs w:val="24"/>
                <w:lang w:eastAsia="lv-LV"/>
              </w:rPr>
              <w:t>šādu</w:t>
            </w:r>
            <w:r w:rsidR="006424A6" w:rsidRPr="001B6184">
              <w:rPr>
                <w:rFonts w:ascii="Times New Roman" w:eastAsia="Times New Roman" w:hAnsi="Times New Roman" w:cs="Times New Roman"/>
                <w:iCs/>
                <w:spacing w:val="-2"/>
                <w:sz w:val="24"/>
                <w:szCs w:val="24"/>
                <w:lang w:eastAsia="lv-LV"/>
              </w:rPr>
              <w:t xml:space="preserve"> formulu:</w:t>
            </w:r>
            <w:proofErr w:type="gramStart"/>
            <w:r w:rsidR="006424A6" w:rsidRPr="001B6184">
              <w:rPr>
                <w:rFonts w:ascii="Times New Roman" w:eastAsia="Times New Roman" w:hAnsi="Times New Roman" w:cs="Times New Roman"/>
                <w:iCs/>
                <w:spacing w:val="-2"/>
                <w:sz w:val="24"/>
                <w:szCs w:val="24"/>
                <w:lang w:eastAsia="lv-LV"/>
              </w:rPr>
              <w:t xml:space="preserve"> </w:t>
            </w:r>
            <w:r w:rsidR="00233B70">
              <w:rPr>
                <w:rFonts w:ascii="Times New Roman" w:eastAsia="Times New Roman" w:hAnsi="Times New Roman" w:cs="Times New Roman"/>
                <w:iCs/>
                <w:spacing w:val="-2"/>
                <w:sz w:val="24"/>
                <w:szCs w:val="24"/>
                <w:lang w:eastAsia="lv-LV"/>
              </w:rPr>
              <w:t xml:space="preserve"> </w:t>
            </w:r>
            <w:proofErr w:type="gramEnd"/>
          </w:p>
          <w:p w14:paraId="28551EAA" w14:textId="77777777" w:rsidR="00BD12E5" w:rsidRPr="001B6184" w:rsidRDefault="00861387" w:rsidP="001B6184">
            <w:pPr>
              <w:ind w:left="337" w:right="1"/>
              <w:jc w:val="both"/>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(i</w:t>
            </w:r>
            <w:r w:rsidR="006424A6" w:rsidRPr="001B6184">
              <w:rPr>
                <w:rFonts w:ascii="Times New Roman" w:eastAsia="Times New Roman" w:hAnsi="Times New Roman" w:cs="Times New Roman"/>
                <w:i/>
                <w:iCs/>
                <w:spacing w:val="-2"/>
                <w:sz w:val="24"/>
                <w:szCs w:val="24"/>
                <w:lang w:eastAsia="lv-LV"/>
              </w:rPr>
              <w:t xml:space="preserve">nflācija (patēriņa cenu </w:t>
            </w:r>
            <w:r w:rsidR="00C70A66" w:rsidRPr="001B6184">
              <w:rPr>
                <w:rFonts w:ascii="Times New Roman" w:eastAsia="Times New Roman" w:hAnsi="Times New Roman" w:cs="Times New Roman"/>
                <w:i/>
                <w:iCs/>
                <w:spacing w:val="-2"/>
                <w:sz w:val="24"/>
                <w:szCs w:val="24"/>
                <w:lang w:eastAsia="lv-LV"/>
              </w:rPr>
              <w:t>indekss</w:t>
            </w:r>
            <w:r w:rsidR="006424A6" w:rsidRPr="001B6184">
              <w:rPr>
                <w:rFonts w:ascii="Times New Roman" w:eastAsia="Times New Roman" w:hAnsi="Times New Roman" w:cs="Times New Roman"/>
                <w:i/>
                <w:iCs/>
                <w:spacing w:val="-2"/>
                <w:sz w:val="24"/>
                <w:szCs w:val="24"/>
                <w:lang w:eastAsia="lv-LV"/>
              </w:rPr>
              <w:t xml:space="preserve"> (PCI) </w:t>
            </w:r>
            <w:r w:rsidR="00C70A66" w:rsidRPr="001B6184">
              <w:rPr>
                <w:rFonts w:ascii="Times New Roman" w:eastAsia="Times New Roman" w:hAnsi="Times New Roman" w:cs="Times New Roman"/>
                <w:i/>
                <w:iCs/>
                <w:spacing w:val="-2"/>
                <w:sz w:val="24"/>
                <w:szCs w:val="24"/>
                <w:lang w:eastAsia="lv-LV"/>
              </w:rPr>
              <w:t>aizpagājušā gadā %</w:t>
            </w:r>
            <w:r w:rsidRPr="001B6184">
              <w:rPr>
                <w:rFonts w:ascii="Times New Roman" w:eastAsia="Times New Roman" w:hAnsi="Times New Roman" w:cs="Times New Roman"/>
                <w:i/>
                <w:iCs/>
                <w:spacing w:val="-2"/>
                <w:sz w:val="24"/>
                <w:szCs w:val="24"/>
                <w:lang w:eastAsia="lv-LV"/>
              </w:rPr>
              <w:t xml:space="preserve"> </w:t>
            </w:r>
            <w:r w:rsidR="00C70A66" w:rsidRPr="001B6184">
              <w:rPr>
                <w:rFonts w:ascii="Times New Roman" w:eastAsia="Times New Roman" w:hAnsi="Times New Roman" w:cs="Times New Roman"/>
                <w:i/>
                <w:iCs/>
                <w:spacing w:val="-2"/>
                <w:sz w:val="24"/>
                <w:szCs w:val="24"/>
                <w:lang w:eastAsia="lv-LV"/>
              </w:rPr>
              <w:t>+ tautsaimniecībā nodarbināto mēneša vidējā</w:t>
            </w:r>
            <w:r w:rsidR="0070108F" w:rsidRPr="001B6184">
              <w:rPr>
                <w:rFonts w:ascii="Times New Roman" w:eastAsia="Times New Roman" w:hAnsi="Times New Roman" w:cs="Times New Roman"/>
                <w:i/>
                <w:iCs/>
                <w:spacing w:val="-2"/>
                <w:sz w:val="24"/>
                <w:szCs w:val="24"/>
                <w:lang w:eastAsia="lv-LV"/>
              </w:rPr>
              <w:t>s</w:t>
            </w:r>
            <w:r w:rsidR="00C70A66" w:rsidRPr="001B6184">
              <w:rPr>
                <w:rFonts w:ascii="Times New Roman" w:eastAsia="Times New Roman" w:hAnsi="Times New Roman" w:cs="Times New Roman"/>
                <w:i/>
                <w:iCs/>
                <w:spacing w:val="-2"/>
                <w:sz w:val="24"/>
                <w:szCs w:val="24"/>
                <w:lang w:eastAsia="lv-LV"/>
              </w:rPr>
              <w:t xml:space="preserve"> bruto darba samaksas pieaugums </w:t>
            </w:r>
            <w:r w:rsidR="00BB3913" w:rsidRPr="001B6184">
              <w:rPr>
                <w:rFonts w:ascii="Times New Roman" w:eastAsia="Times New Roman" w:hAnsi="Times New Roman" w:cs="Times New Roman"/>
                <w:i/>
                <w:iCs/>
                <w:spacing w:val="-2"/>
                <w:sz w:val="24"/>
                <w:szCs w:val="24"/>
                <w:lang w:eastAsia="lv-LV"/>
              </w:rPr>
              <w:t>aizpagājušajā gadā</w:t>
            </w:r>
            <w:r w:rsidR="006424A6" w:rsidRPr="001B6184">
              <w:rPr>
                <w:rFonts w:ascii="Times New Roman" w:eastAsia="Times New Roman" w:hAnsi="Times New Roman" w:cs="Times New Roman"/>
                <w:i/>
                <w:iCs/>
                <w:spacing w:val="-2"/>
                <w:sz w:val="24"/>
                <w:szCs w:val="24"/>
                <w:lang w:eastAsia="lv-LV"/>
              </w:rPr>
              <w:t xml:space="preserve"> </w:t>
            </w:r>
            <w:r w:rsidR="00C70A66" w:rsidRPr="001B6184">
              <w:rPr>
                <w:rFonts w:ascii="Times New Roman" w:eastAsia="Times New Roman" w:hAnsi="Times New Roman" w:cs="Times New Roman"/>
                <w:i/>
                <w:iCs/>
                <w:spacing w:val="-2"/>
                <w:sz w:val="24"/>
                <w:szCs w:val="24"/>
                <w:lang w:eastAsia="lv-LV"/>
              </w:rPr>
              <w:t>faktiskajās cenās %)/2.</w:t>
            </w:r>
            <w:r w:rsidR="00F11423" w:rsidRPr="001B6184">
              <w:rPr>
                <w:rFonts w:ascii="Times New Roman" w:eastAsia="Times New Roman" w:hAnsi="Times New Roman" w:cs="Times New Roman"/>
                <w:i/>
                <w:iCs/>
                <w:spacing w:val="-2"/>
                <w:sz w:val="24"/>
                <w:szCs w:val="24"/>
                <w:lang w:eastAsia="lv-LV"/>
              </w:rPr>
              <w:t xml:space="preserve"> </w:t>
            </w:r>
          </w:p>
          <w:p w14:paraId="648634E0" w14:textId="2731A9F3" w:rsidR="00A86C17" w:rsidRPr="001B6184" w:rsidRDefault="00CA7FA4" w:rsidP="001B6184">
            <w:pPr>
              <w:ind w:left="337"/>
              <w:jc w:val="both"/>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Cs/>
                <w:spacing w:val="-2"/>
                <w:sz w:val="24"/>
                <w:szCs w:val="24"/>
                <w:lang w:eastAsia="lv-LV"/>
              </w:rPr>
              <w:t>Šāds pieauguma princips tik</w:t>
            </w:r>
            <w:r w:rsidR="00A86C17" w:rsidRPr="001B6184">
              <w:rPr>
                <w:rFonts w:ascii="Times New Roman" w:eastAsia="Times New Roman" w:hAnsi="Times New Roman" w:cs="Times New Roman"/>
                <w:iCs/>
                <w:spacing w:val="-2"/>
                <w:sz w:val="24"/>
                <w:szCs w:val="24"/>
                <w:lang w:eastAsia="lv-LV"/>
              </w:rPr>
              <w:t>s</w:t>
            </w:r>
            <w:r w:rsidRPr="001B6184">
              <w:rPr>
                <w:rFonts w:ascii="Times New Roman" w:eastAsia="Times New Roman" w:hAnsi="Times New Roman" w:cs="Times New Roman"/>
                <w:iCs/>
                <w:spacing w:val="-2"/>
                <w:sz w:val="24"/>
                <w:szCs w:val="24"/>
                <w:lang w:eastAsia="lv-LV"/>
              </w:rPr>
              <w:t xml:space="preserve"> piemērots no </w:t>
            </w:r>
            <w:r w:rsidR="00F11423" w:rsidRPr="001B6184">
              <w:rPr>
                <w:rFonts w:ascii="Times New Roman" w:eastAsia="Times New Roman" w:hAnsi="Times New Roman" w:cs="Times New Roman"/>
                <w:iCs/>
                <w:spacing w:val="-2"/>
                <w:sz w:val="24"/>
                <w:szCs w:val="24"/>
                <w:lang w:eastAsia="lv-LV"/>
              </w:rPr>
              <w:t>20</w:t>
            </w:r>
            <w:r w:rsidR="0070108F" w:rsidRPr="001B6184">
              <w:rPr>
                <w:rFonts w:ascii="Times New Roman" w:eastAsia="Times New Roman" w:hAnsi="Times New Roman" w:cs="Times New Roman"/>
                <w:iCs/>
                <w:spacing w:val="-2"/>
                <w:sz w:val="24"/>
                <w:szCs w:val="24"/>
                <w:lang w:eastAsia="lv-LV"/>
              </w:rPr>
              <w:t>20</w:t>
            </w:r>
            <w:r w:rsidRPr="001B6184">
              <w:rPr>
                <w:rFonts w:ascii="Times New Roman" w:eastAsia="Times New Roman" w:hAnsi="Times New Roman" w:cs="Times New Roman"/>
                <w:iCs/>
                <w:spacing w:val="-2"/>
                <w:sz w:val="24"/>
                <w:szCs w:val="24"/>
                <w:lang w:eastAsia="lv-LV"/>
              </w:rPr>
              <w:t>.</w:t>
            </w:r>
            <w:r w:rsidR="00861387"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gada, kas nozīmē, ka</w:t>
            </w:r>
            <w:r w:rsidR="00F11423" w:rsidRPr="001B6184">
              <w:rPr>
                <w:rFonts w:ascii="Times New Roman" w:eastAsia="Times New Roman" w:hAnsi="Times New Roman" w:cs="Times New Roman"/>
                <w:i/>
                <w:iCs/>
                <w:spacing w:val="-2"/>
                <w:sz w:val="24"/>
                <w:szCs w:val="24"/>
                <w:lang w:eastAsia="lv-LV"/>
              </w:rPr>
              <w:t xml:space="preserve"> </w:t>
            </w:r>
            <w:r w:rsidR="00F11423" w:rsidRPr="00233B70">
              <w:rPr>
                <w:rFonts w:ascii="Times New Roman" w:eastAsia="Times New Roman" w:hAnsi="Times New Roman" w:cs="Times New Roman"/>
                <w:b/>
                <w:iCs/>
                <w:spacing w:val="-2"/>
                <w:sz w:val="24"/>
                <w:szCs w:val="24"/>
                <w:lang w:eastAsia="lv-LV"/>
              </w:rPr>
              <w:t>bāzes alga 2019.</w:t>
            </w:r>
            <w:r w:rsidR="00A86C17" w:rsidRPr="00233B70">
              <w:rPr>
                <w:rFonts w:ascii="Times New Roman" w:eastAsia="Times New Roman" w:hAnsi="Times New Roman" w:cs="Times New Roman"/>
                <w:b/>
                <w:iCs/>
                <w:spacing w:val="-2"/>
                <w:sz w:val="24"/>
                <w:szCs w:val="24"/>
                <w:lang w:eastAsia="lv-LV"/>
              </w:rPr>
              <w:t xml:space="preserve"> </w:t>
            </w:r>
            <w:r w:rsidR="00F11423" w:rsidRPr="00233B70">
              <w:rPr>
                <w:rFonts w:ascii="Times New Roman" w:eastAsia="Times New Roman" w:hAnsi="Times New Roman" w:cs="Times New Roman"/>
                <w:b/>
                <w:iCs/>
                <w:spacing w:val="-2"/>
                <w:sz w:val="24"/>
                <w:szCs w:val="24"/>
                <w:lang w:eastAsia="lv-LV"/>
              </w:rPr>
              <w:t>gad</w:t>
            </w:r>
            <w:r w:rsidR="00233B70">
              <w:rPr>
                <w:rFonts w:ascii="Times New Roman" w:eastAsia="Times New Roman" w:hAnsi="Times New Roman" w:cs="Times New Roman"/>
                <w:b/>
                <w:iCs/>
                <w:spacing w:val="-2"/>
                <w:sz w:val="24"/>
                <w:szCs w:val="24"/>
                <w:lang w:eastAsia="lv-LV"/>
              </w:rPr>
              <w:t>ā</w:t>
            </w:r>
            <w:r w:rsidR="00F11423" w:rsidRPr="00233B70">
              <w:rPr>
                <w:rFonts w:ascii="Times New Roman" w:eastAsia="Times New Roman" w:hAnsi="Times New Roman" w:cs="Times New Roman"/>
                <w:iCs/>
                <w:spacing w:val="-2"/>
                <w:sz w:val="24"/>
                <w:szCs w:val="24"/>
                <w:lang w:eastAsia="lv-LV"/>
              </w:rPr>
              <w:t xml:space="preserve"> </w:t>
            </w:r>
            <w:r w:rsidR="00A86C17" w:rsidRPr="00233B70">
              <w:rPr>
                <w:rFonts w:ascii="Times New Roman" w:eastAsia="Times New Roman" w:hAnsi="Times New Roman" w:cs="Times New Roman"/>
                <w:iCs/>
                <w:spacing w:val="-2"/>
                <w:sz w:val="24"/>
                <w:szCs w:val="24"/>
                <w:lang w:eastAsia="lv-LV"/>
              </w:rPr>
              <w:t xml:space="preserve">atbilst </w:t>
            </w:r>
            <w:r w:rsidR="00F11423" w:rsidRPr="00233B70">
              <w:rPr>
                <w:rFonts w:ascii="Times New Roman" w:eastAsia="Times New Roman" w:hAnsi="Times New Roman" w:cs="Times New Roman"/>
                <w:iCs/>
                <w:spacing w:val="-2"/>
                <w:sz w:val="24"/>
                <w:szCs w:val="24"/>
                <w:lang w:eastAsia="lv-LV"/>
              </w:rPr>
              <w:t>vidēj</w:t>
            </w:r>
            <w:r w:rsidR="00A86C17" w:rsidRPr="00233B70">
              <w:rPr>
                <w:rFonts w:ascii="Times New Roman" w:eastAsia="Times New Roman" w:hAnsi="Times New Roman" w:cs="Times New Roman"/>
                <w:iCs/>
                <w:spacing w:val="-2"/>
                <w:sz w:val="24"/>
                <w:szCs w:val="24"/>
                <w:lang w:eastAsia="lv-LV"/>
              </w:rPr>
              <w:t>ai</w:t>
            </w:r>
            <w:r w:rsidR="00F11423" w:rsidRPr="00233B70">
              <w:rPr>
                <w:rFonts w:ascii="Times New Roman" w:eastAsia="Times New Roman" w:hAnsi="Times New Roman" w:cs="Times New Roman"/>
                <w:iCs/>
                <w:spacing w:val="-2"/>
                <w:sz w:val="24"/>
                <w:szCs w:val="24"/>
                <w:lang w:eastAsia="lv-LV"/>
              </w:rPr>
              <w:t xml:space="preserve"> bruto darba samaksa</w:t>
            </w:r>
            <w:r w:rsidR="00A86C17" w:rsidRPr="00233B70">
              <w:rPr>
                <w:rFonts w:ascii="Times New Roman" w:eastAsia="Times New Roman" w:hAnsi="Times New Roman" w:cs="Times New Roman"/>
                <w:iCs/>
                <w:spacing w:val="-2"/>
                <w:sz w:val="24"/>
                <w:szCs w:val="24"/>
                <w:lang w:eastAsia="lv-LV"/>
              </w:rPr>
              <w:t>i</w:t>
            </w:r>
            <w:r w:rsidR="00F11423" w:rsidRPr="00233B70">
              <w:rPr>
                <w:rFonts w:ascii="Times New Roman" w:eastAsia="Times New Roman" w:hAnsi="Times New Roman" w:cs="Times New Roman"/>
                <w:iCs/>
                <w:spacing w:val="-2"/>
                <w:sz w:val="24"/>
                <w:szCs w:val="24"/>
                <w:lang w:eastAsia="lv-LV"/>
              </w:rPr>
              <w:t xml:space="preserve"> </w:t>
            </w:r>
            <w:r w:rsidR="00F11423" w:rsidRPr="00233B70">
              <w:rPr>
                <w:rFonts w:ascii="Times New Roman" w:eastAsia="Times New Roman" w:hAnsi="Times New Roman" w:cs="Times New Roman"/>
                <w:iCs/>
                <w:spacing w:val="-2"/>
                <w:sz w:val="24"/>
                <w:szCs w:val="24"/>
                <w:lang w:eastAsia="lv-LV"/>
              </w:rPr>
              <w:lastRenderedPageBreak/>
              <w:t>tautsaimniecībā</w:t>
            </w:r>
            <w:r w:rsidR="00BD12E5" w:rsidRPr="00233B70">
              <w:rPr>
                <w:rFonts w:ascii="Times New Roman" w:eastAsia="Times New Roman" w:hAnsi="Times New Roman" w:cs="Times New Roman"/>
                <w:iCs/>
                <w:spacing w:val="-2"/>
                <w:sz w:val="24"/>
                <w:szCs w:val="24"/>
                <w:lang w:eastAsia="lv-LV"/>
              </w:rPr>
              <w:t xml:space="preserve"> </w:t>
            </w:r>
            <w:r w:rsidR="00A27AAB" w:rsidRPr="00233B70">
              <w:rPr>
                <w:rFonts w:ascii="Times New Roman" w:eastAsia="Times New Roman" w:hAnsi="Times New Roman" w:cs="Times New Roman"/>
                <w:iCs/>
                <w:spacing w:val="-2"/>
                <w:sz w:val="24"/>
                <w:szCs w:val="24"/>
                <w:lang w:eastAsia="lv-LV"/>
              </w:rPr>
              <w:t>2017. gadā</w:t>
            </w:r>
            <w:r w:rsidR="00F11423" w:rsidRPr="00233B70">
              <w:rPr>
                <w:rFonts w:ascii="Times New Roman" w:eastAsia="Times New Roman" w:hAnsi="Times New Roman" w:cs="Times New Roman"/>
                <w:iCs/>
                <w:spacing w:val="-2"/>
                <w:sz w:val="24"/>
                <w:szCs w:val="24"/>
                <w:lang w:eastAsia="lv-LV"/>
              </w:rPr>
              <w:t xml:space="preserve"> </w:t>
            </w:r>
            <w:r w:rsidR="00A86C17" w:rsidRPr="00233B70">
              <w:rPr>
                <w:rFonts w:ascii="Times New Roman" w:eastAsia="Times New Roman" w:hAnsi="Times New Roman" w:cs="Times New Roman"/>
                <w:iCs/>
                <w:spacing w:val="-2"/>
                <w:sz w:val="24"/>
                <w:szCs w:val="24"/>
                <w:lang w:eastAsia="lv-LV"/>
              </w:rPr>
              <w:t>jeb</w:t>
            </w:r>
            <w:r w:rsidR="00F11423" w:rsidRPr="00233B70">
              <w:rPr>
                <w:rFonts w:ascii="Times New Roman" w:eastAsia="Times New Roman" w:hAnsi="Times New Roman" w:cs="Times New Roman"/>
                <w:iCs/>
                <w:spacing w:val="-2"/>
                <w:sz w:val="24"/>
                <w:szCs w:val="24"/>
                <w:lang w:eastAsia="lv-LV"/>
              </w:rPr>
              <w:t xml:space="preserve"> </w:t>
            </w:r>
            <w:r w:rsidR="00F11423" w:rsidRPr="00233B70">
              <w:rPr>
                <w:rFonts w:ascii="Times New Roman" w:eastAsia="Times New Roman" w:hAnsi="Times New Roman" w:cs="Times New Roman"/>
                <w:b/>
                <w:iCs/>
                <w:spacing w:val="-2"/>
                <w:sz w:val="24"/>
                <w:szCs w:val="24"/>
                <w:lang w:eastAsia="lv-LV"/>
              </w:rPr>
              <w:t>926</w:t>
            </w:r>
            <w:r w:rsidR="00A86C17" w:rsidRPr="00233B70">
              <w:rPr>
                <w:rFonts w:ascii="Times New Roman" w:eastAsia="Times New Roman" w:hAnsi="Times New Roman" w:cs="Times New Roman"/>
                <w:b/>
                <w:iCs/>
                <w:spacing w:val="-2"/>
                <w:sz w:val="24"/>
                <w:szCs w:val="24"/>
                <w:lang w:eastAsia="lv-LV"/>
              </w:rPr>
              <w:t xml:space="preserve"> </w:t>
            </w:r>
            <w:proofErr w:type="spellStart"/>
            <w:r w:rsidR="00F11423" w:rsidRPr="00233B70">
              <w:rPr>
                <w:rFonts w:ascii="Times New Roman" w:eastAsia="Times New Roman" w:hAnsi="Times New Roman" w:cs="Times New Roman"/>
                <w:b/>
                <w:i/>
                <w:iCs/>
                <w:spacing w:val="-2"/>
                <w:sz w:val="24"/>
                <w:szCs w:val="24"/>
                <w:lang w:eastAsia="lv-LV"/>
              </w:rPr>
              <w:t>euro</w:t>
            </w:r>
            <w:proofErr w:type="spellEnd"/>
            <w:r w:rsidR="00233B70">
              <w:rPr>
                <w:rFonts w:ascii="Times New Roman" w:eastAsia="Times New Roman" w:hAnsi="Times New Roman" w:cs="Times New Roman"/>
                <w:iCs/>
                <w:spacing w:val="-2"/>
                <w:sz w:val="24"/>
                <w:szCs w:val="24"/>
                <w:lang w:eastAsia="lv-LV"/>
              </w:rPr>
              <w:t>.</w:t>
            </w:r>
            <w:r w:rsidR="00A86C17" w:rsidRPr="001B6184">
              <w:rPr>
                <w:rFonts w:ascii="Times New Roman" w:eastAsia="Times New Roman" w:hAnsi="Times New Roman" w:cs="Times New Roman"/>
                <w:i/>
                <w:iCs/>
                <w:spacing w:val="-2"/>
                <w:sz w:val="24"/>
                <w:szCs w:val="24"/>
                <w:lang w:eastAsia="lv-LV"/>
              </w:rPr>
              <w:t xml:space="preserve"> </w:t>
            </w:r>
            <w:r w:rsidR="00233B70">
              <w:rPr>
                <w:rFonts w:ascii="Times New Roman" w:eastAsia="Times New Roman" w:hAnsi="Times New Roman" w:cs="Times New Roman"/>
                <w:iCs/>
                <w:spacing w:val="-2"/>
                <w:sz w:val="24"/>
                <w:szCs w:val="24"/>
                <w:lang w:eastAsia="lv-LV"/>
              </w:rPr>
              <w:t>A</w:t>
            </w:r>
            <w:r w:rsidR="00F11423" w:rsidRPr="001B6184">
              <w:rPr>
                <w:rFonts w:ascii="Times New Roman" w:eastAsia="Times New Roman" w:hAnsi="Times New Roman" w:cs="Times New Roman"/>
                <w:iCs/>
                <w:spacing w:val="-2"/>
                <w:sz w:val="24"/>
                <w:szCs w:val="24"/>
                <w:lang w:eastAsia="lv-LV"/>
              </w:rPr>
              <w:t>tbilstoši Finanšu ministrijas sniegtajām prognoz</w:t>
            </w:r>
            <w:r w:rsidR="00F235DC" w:rsidRPr="001B6184">
              <w:rPr>
                <w:rFonts w:ascii="Times New Roman" w:eastAsia="Times New Roman" w:hAnsi="Times New Roman" w:cs="Times New Roman"/>
                <w:iCs/>
                <w:spacing w:val="-2"/>
                <w:sz w:val="24"/>
                <w:szCs w:val="24"/>
                <w:lang w:eastAsia="lv-LV"/>
              </w:rPr>
              <w:t>ēm, k</w:t>
            </w:r>
            <w:r w:rsidR="00BD12E5" w:rsidRPr="001B6184">
              <w:rPr>
                <w:rFonts w:ascii="Times New Roman" w:eastAsia="Times New Roman" w:hAnsi="Times New Roman" w:cs="Times New Roman"/>
                <w:iCs/>
                <w:spacing w:val="-2"/>
                <w:sz w:val="24"/>
                <w:szCs w:val="24"/>
                <w:lang w:eastAsia="lv-LV"/>
              </w:rPr>
              <w:t xml:space="preserve">o </w:t>
            </w:r>
            <w:r w:rsidR="00F235DC" w:rsidRPr="001B6184">
              <w:rPr>
                <w:rFonts w:ascii="Times New Roman" w:eastAsia="Times New Roman" w:hAnsi="Times New Roman" w:cs="Times New Roman"/>
                <w:iCs/>
                <w:spacing w:val="-2"/>
                <w:sz w:val="24"/>
                <w:szCs w:val="24"/>
                <w:lang w:eastAsia="lv-LV"/>
              </w:rPr>
              <w:t>publicē Finanšu ministrijas tīmekļa vietnē</w:t>
            </w:r>
            <w:r w:rsidR="00F235DC" w:rsidRPr="001B6184">
              <w:rPr>
                <w:rFonts w:ascii="Times New Roman" w:eastAsia="Times New Roman" w:hAnsi="Times New Roman" w:cs="Times New Roman"/>
                <w:i/>
                <w:iCs/>
                <w:spacing w:val="-2"/>
                <w:sz w:val="24"/>
                <w:szCs w:val="24"/>
                <w:lang w:eastAsia="lv-LV"/>
              </w:rPr>
              <w:t xml:space="preserve"> (</w:t>
            </w:r>
            <w:hyperlink r:id="rId7" w:history="1">
              <w:r w:rsidR="00F235DC" w:rsidRPr="001B6184">
                <w:rPr>
                  <w:rStyle w:val="Hyperlink"/>
                  <w:rFonts w:ascii="Times New Roman" w:eastAsia="Times New Roman" w:hAnsi="Times New Roman" w:cs="Times New Roman"/>
                  <w:i/>
                  <w:iCs/>
                  <w:color w:val="auto"/>
                  <w:spacing w:val="-2"/>
                  <w:sz w:val="24"/>
                  <w:szCs w:val="24"/>
                  <w:lang w:eastAsia="lv-LV"/>
                </w:rPr>
                <w:t>http://www.fm.gov.lv/lv/sadalas/tautsaimniecibas_analize/tautsaimniecibas_analize/galvenie_makroekonomiskie_raditaji_un_prognozes/</w:t>
              </w:r>
            </w:hyperlink>
            <w:r w:rsidR="00F235DC" w:rsidRPr="001B6184">
              <w:rPr>
                <w:rFonts w:ascii="Times New Roman" w:eastAsia="Times New Roman" w:hAnsi="Times New Roman" w:cs="Times New Roman"/>
                <w:i/>
                <w:iCs/>
                <w:spacing w:val="-2"/>
                <w:sz w:val="24"/>
                <w:szCs w:val="24"/>
                <w:lang w:eastAsia="lv-LV"/>
              </w:rPr>
              <w:t>)</w:t>
            </w:r>
            <w:r w:rsidR="00A86C17" w:rsidRPr="001B6184">
              <w:rPr>
                <w:rFonts w:ascii="Times New Roman" w:eastAsia="Times New Roman" w:hAnsi="Times New Roman" w:cs="Times New Roman"/>
                <w:i/>
                <w:iCs/>
                <w:spacing w:val="-2"/>
                <w:sz w:val="24"/>
                <w:szCs w:val="24"/>
                <w:lang w:eastAsia="lv-LV"/>
              </w:rPr>
              <w:t xml:space="preserve"> </w:t>
            </w:r>
          </w:p>
          <w:p w14:paraId="095536DC" w14:textId="77777777" w:rsidR="00233B70" w:rsidRDefault="00A86C17" w:rsidP="001B6184">
            <w:pPr>
              <w:ind w:left="337"/>
              <w:jc w:val="both"/>
              <w:rPr>
                <w:rFonts w:ascii="Times New Roman" w:eastAsia="Times New Roman" w:hAnsi="Times New Roman" w:cs="Times New Roman"/>
                <w:iCs/>
                <w:spacing w:val="-2"/>
                <w:sz w:val="24"/>
                <w:szCs w:val="24"/>
                <w:lang w:eastAsia="lv-LV"/>
              </w:rPr>
            </w:pPr>
            <w:r w:rsidRPr="00233B70">
              <w:rPr>
                <w:rFonts w:ascii="Times New Roman" w:eastAsia="Times New Roman" w:hAnsi="Times New Roman" w:cs="Times New Roman"/>
                <w:b/>
                <w:i/>
                <w:iCs/>
                <w:spacing w:val="-2"/>
                <w:sz w:val="24"/>
                <w:szCs w:val="24"/>
                <w:lang w:eastAsia="lv-LV"/>
              </w:rPr>
              <w:t>b</w:t>
            </w:r>
            <w:r w:rsidR="00F235DC" w:rsidRPr="00233B70">
              <w:rPr>
                <w:rFonts w:ascii="Times New Roman" w:eastAsia="Times New Roman" w:hAnsi="Times New Roman" w:cs="Times New Roman"/>
                <w:b/>
                <w:i/>
                <w:iCs/>
                <w:spacing w:val="-2"/>
                <w:sz w:val="24"/>
                <w:szCs w:val="24"/>
                <w:lang w:eastAsia="lv-LV"/>
              </w:rPr>
              <w:t>āzes alga 2020.</w:t>
            </w:r>
            <w:r w:rsidRPr="00233B70">
              <w:rPr>
                <w:rFonts w:ascii="Times New Roman" w:eastAsia="Times New Roman" w:hAnsi="Times New Roman" w:cs="Times New Roman"/>
                <w:b/>
                <w:i/>
                <w:iCs/>
                <w:spacing w:val="-2"/>
                <w:sz w:val="24"/>
                <w:szCs w:val="24"/>
                <w:lang w:eastAsia="lv-LV"/>
              </w:rPr>
              <w:t xml:space="preserve"> </w:t>
            </w:r>
            <w:r w:rsidR="00F235DC" w:rsidRPr="00233B70">
              <w:rPr>
                <w:rFonts w:ascii="Times New Roman" w:eastAsia="Times New Roman" w:hAnsi="Times New Roman" w:cs="Times New Roman"/>
                <w:b/>
                <w:i/>
                <w:iCs/>
                <w:spacing w:val="-2"/>
                <w:sz w:val="24"/>
                <w:szCs w:val="24"/>
                <w:lang w:eastAsia="lv-LV"/>
              </w:rPr>
              <w:t>gad</w:t>
            </w:r>
            <w:r w:rsidRPr="00233B70">
              <w:rPr>
                <w:rFonts w:ascii="Times New Roman" w:eastAsia="Times New Roman" w:hAnsi="Times New Roman" w:cs="Times New Roman"/>
                <w:b/>
                <w:i/>
                <w:iCs/>
                <w:spacing w:val="-2"/>
                <w:sz w:val="24"/>
                <w:szCs w:val="24"/>
                <w:lang w:eastAsia="lv-LV"/>
              </w:rPr>
              <w:t>ā</w:t>
            </w:r>
            <w:r w:rsidR="00F235DC" w:rsidRPr="00233B70">
              <w:rPr>
                <w:rFonts w:ascii="Times New Roman" w:eastAsia="Times New Roman" w:hAnsi="Times New Roman" w:cs="Times New Roman"/>
                <w:i/>
                <w:iCs/>
                <w:spacing w:val="-2"/>
                <w:sz w:val="24"/>
                <w:szCs w:val="24"/>
                <w:lang w:eastAsia="lv-LV"/>
              </w:rPr>
              <w:t xml:space="preserve"> = 926 (bāzes alga 2019.</w:t>
            </w:r>
            <w:r w:rsidR="00D54E26" w:rsidRPr="00233B70">
              <w:rPr>
                <w:rFonts w:ascii="Times New Roman" w:eastAsia="Times New Roman" w:hAnsi="Times New Roman" w:cs="Times New Roman"/>
                <w:i/>
                <w:iCs/>
                <w:spacing w:val="-2"/>
                <w:sz w:val="24"/>
                <w:szCs w:val="24"/>
                <w:lang w:eastAsia="lv-LV"/>
              </w:rPr>
              <w:t xml:space="preserve"> </w:t>
            </w:r>
            <w:r w:rsidR="00F235DC" w:rsidRPr="00233B70">
              <w:rPr>
                <w:rFonts w:ascii="Times New Roman" w:eastAsia="Times New Roman" w:hAnsi="Times New Roman" w:cs="Times New Roman"/>
                <w:i/>
                <w:iCs/>
                <w:spacing w:val="-2"/>
                <w:sz w:val="24"/>
                <w:szCs w:val="24"/>
                <w:lang w:eastAsia="lv-LV"/>
              </w:rPr>
              <w:t>gad</w:t>
            </w:r>
            <w:r w:rsidR="00233B70" w:rsidRPr="00233B70">
              <w:rPr>
                <w:rFonts w:ascii="Times New Roman" w:eastAsia="Times New Roman" w:hAnsi="Times New Roman" w:cs="Times New Roman"/>
                <w:i/>
                <w:iCs/>
                <w:spacing w:val="-2"/>
                <w:sz w:val="24"/>
                <w:szCs w:val="24"/>
                <w:lang w:eastAsia="lv-LV"/>
              </w:rPr>
              <w:t>ā</w:t>
            </w:r>
            <w:r w:rsidR="00F235DC" w:rsidRPr="00233B70">
              <w:rPr>
                <w:rFonts w:ascii="Times New Roman" w:eastAsia="Times New Roman" w:hAnsi="Times New Roman" w:cs="Times New Roman"/>
                <w:i/>
                <w:iCs/>
                <w:spacing w:val="-2"/>
                <w:sz w:val="24"/>
                <w:szCs w:val="24"/>
                <w:lang w:eastAsia="lv-LV"/>
              </w:rPr>
              <w:t>) x (inflācija (patēriņa cenu indekss (PCI)) aizpagājušā gadā %</w:t>
            </w:r>
            <w:r w:rsidR="00861387" w:rsidRPr="00233B70">
              <w:rPr>
                <w:rFonts w:ascii="Times New Roman" w:eastAsia="Times New Roman" w:hAnsi="Times New Roman" w:cs="Times New Roman"/>
                <w:i/>
                <w:iCs/>
                <w:spacing w:val="-2"/>
                <w:sz w:val="24"/>
                <w:szCs w:val="24"/>
                <w:lang w:eastAsia="lv-LV"/>
              </w:rPr>
              <w:t xml:space="preserve"> </w:t>
            </w:r>
            <w:r w:rsidR="00F235DC" w:rsidRPr="00233B70">
              <w:rPr>
                <w:rFonts w:ascii="Times New Roman" w:eastAsia="Times New Roman" w:hAnsi="Times New Roman" w:cs="Times New Roman"/>
                <w:i/>
                <w:iCs/>
                <w:spacing w:val="-2"/>
                <w:sz w:val="24"/>
                <w:szCs w:val="24"/>
                <w:lang w:eastAsia="lv-LV"/>
              </w:rPr>
              <w:t xml:space="preserve">+ tautsaimniecībā nodarbināto mēneša vidējā bruto darba samaksas pieaugums aizpagājušajā gadā faktiskajās cenās %)/2 ((2,8% </w:t>
            </w:r>
            <w:proofErr w:type="gramStart"/>
            <w:r w:rsidR="00F235DC" w:rsidRPr="00233B70">
              <w:rPr>
                <w:rFonts w:ascii="Times New Roman" w:eastAsia="Times New Roman" w:hAnsi="Times New Roman" w:cs="Times New Roman"/>
                <w:i/>
                <w:iCs/>
                <w:spacing w:val="-2"/>
                <w:sz w:val="24"/>
                <w:szCs w:val="24"/>
                <w:lang w:eastAsia="lv-LV"/>
              </w:rPr>
              <w:t>(</w:t>
            </w:r>
            <w:proofErr w:type="gramEnd"/>
            <w:r w:rsidR="00F235DC" w:rsidRPr="00233B70">
              <w:rPr>
                <w:rFonts w:ascii="Times New Roman" w:eastAsia="Times New Roman" w:hAnsi="Times New Roman" w:cs="Times New Roman"/>
                <w:i/>
                <w:iCs/>
                <w:spacing w:val="-2"/>
                <w:sz w:val="24"/>
                <w:szCs w:val="24"/>
                <w:lang w:eastAsia="lv-LV"/>
              </w:rPr>
              <w:t>PCI 2018.</w:t>
            </w:r>
            <w:r w:rsidR="00233B70">
              <w:rPr>
                <w:rFonts w:ascii="Times New Roman" w:eastAsia="Times New Roman" w:hAnsi="Times New Roman" w:cs="Times New Roman"/>
                <w:i/>
                <w:iCs/>
                <w:spacing w:val="-2"/>
                <w:sz w:val="24"/>
                <w:szCs w:val="24"/>
                <w:lang w:eastAsia="lv-LV"/>
              </w:rPr>
              <w:t> </w:t>
            </w:r>
            <w:r w:rsidR="00F235DC" w:rsidRPr="00233B70">
              <w:rPr>
                <w:rFonts w:ascii="Times New Roman" w:eastAsia="Times New Roman" w:hAnsi="Times New Roman" w:cs="Times New Roman"/>
                <w:i/>
                <w:iCs/>
                <w:spacing w:val="-2"/>
                <w:sz w:val="24"/>
                <w:szCs w:val="24"/>
                <w:lang w:eastAsia="lv-LV"/>
              </w:rPr>
              <w:t>gadā) + 8 (tautsaimniecībā nodarbināto mēneša vidējās bruto darba samaksas pieaugums faktiskajās cenās % ))/2 = 926 + 5</w:t>
            </w:r>
            <w:r w:rsidR="003C4461" w:rsidRPr="00233B70">
              <w:rPr>
                <w:rFonts w:ascii="Times New Roman" w:eastAsia="Times New Roman" w:hAnsi="Times New Roman" w:cs="Times New Roman"/>
                <w:i/>
                <w:iCs/>
                <w:spacing w:val="-2"/>
                <w:sz w:val="24"/>
                <w:szCs w:val="24"/>
                <w:lang w:eastAsia="lv-LV"/>
              </w:rPr>
              <w:t>,</w:t>
            </w:r>
            <w:r w:rsidR="00F235DC" w:rsidRPr="00233B70">
              <w:rPr>
                <w:rFonts w:ascii="Times New Roman" w:eastAsia="Times New Roman" w:hAnsi="Times New Roman" w:cs="Times New Roman"/>
                <w:i/>
                <w:iCs/>
                <w:spacing w:val="-2"/>
                <w:sz w:val="24"/>
                <w:szCs w:val="24"/>
                <w:lang w:eastAsia="lv-LV"/>
              </w:rPr>
              <w:t>4 %</w:t>
            </w:r>
            <w:r w:rsidR="003C4461" w:rsidRPr="00233B70">
              <w:rPr>
                <w:rFonts w:ascii="Times New Roman" w:eastAsia="Times New Roman" w:hAnsi="Times New Roman" w:cs="Times New Roman"/>
                <w:i/>
                <w:iCs/>
                <w:spacing w:val="-2"/>
                <w:sz w:val="24"/>
                <w:szCs w:val="24"/>
                <w:lang w:eastAsia="lv-LV"/>
              </w:rPr>
              <w:t xml:space="preserve"> = </w:t>
            </w:r>
            <w:r w:rsidR="00B84BAF" w:rsidRPr="00233B70">
              <w:rPr>
                <w:rFonts w:ascii="Times New Roman" w:eastAsia="Times New Roman" w:hAnsi="Times New Roman" w:cs="Times New Roman"/>
                <w:i/>
                <w:iCs/>
                <w:spacing w:val="-2"/>
                <w:sz w:val="24"/>
                <w:szCs w:val="24"/>
                <w:lang w:eastAsia="lv-LV"/>
              </w:rPr>
              <w:t>976</w:t>
            </w:r>
            <w:r w:rsidR="00233B70">
              <w:rPr>
                <w:rFonts w:ascii="Times New Roman" w:eastAsia="Times New Roman" w:hAnsi="Times New Roman" w:cs="Times New Roman"/>
                <w:i/>
                <w:iCs/>
                <w:spacing w:val="-2"/>
                <w:sz w:val="24"/>
                <w:szCs w:val="24"/>
                <w:lang w:eastAsia="lv-LV"/>
              </w:rPr>
              <w:t>,</w:t>
            </w:r>
            <w:r w:rsidR="00B84BAF" w:rsidRPr="00233B70">
              <w:rPr>
                <w:rFonts w:ascii="Times New Roman" w:eastAsia="Times New Roman" w:hAnsi="Times New Roman" w:cs="Times New Roman"/>
                <w:i/>
                <w:iCs/>
                <w:spacing w:val="-2"/>
                <w:sz w:val="24"/>
                <w:szCs w:val="24"/>
                <w:lang w:eastAsia="lv-LV"/>
              </w:rPr>
              <w:t>004</w:t>
            </w:r>
            <w:r w:rsidR="00B84BAF" w:rsidRPr="00233B70">
              <w:rPr>
                <w:rFonts w:ascii="Times New Roman" w:eastAsia="Times New Roman" w:hAnsi="Times New Roman" w:cs="Times New Roman"/>
                <w:iCs/>
                <w:spacing w:val="-2"/>
                <w:sz w:val="24"/>
                <w:szCs w:val="24"/>
                <w:lang w:eastAsia="lv-LV"/>
              </w:rPr>
              <w:t xml:space="preserve"> </w:t>
            </w:r>
          </w:p>
          <w:p w14:paraId="0BA75C68" w14:textId="6F5775F5" w:rsidR="00F235DC" w:rsidRPr="00233B70" w:rsidRDefault="00B84BAF" w:rsidP="001B6184">
            <w:pPr>
              <w:ind w:left="337"/>
              <w:jc w:val="both"/>
              <w:rPr>
                <w:rFonts w:ascii="Times New Roman" w:eastAsia="Times New Roman" w:hAnsi="Times New Roman" w:cs="Times New Roman"/>
                <w:b/>
                <w:iCs/>
                <w:spacing w:val="-2"/>
                <w:sz w:val="24"/>
                <w:szCs w:val="24"/>
                <w:lang w:eastAsia="lv-LV"/>
              </w:rPr>
            </w:pPr>
            <w:r w:rsidRPr="00233B70">
              <w:rPr>
                <w:rFonts w:ascii="Times New Roman" w:eastAsia="Times New Roman" w:hAnsi="Times New Roman" w:cs="Times New Roman"/>
                <w:iCs/>
                <w:spacing w:val="-2"/>
                <w:sz w:val="24"/>
                <w:szCs w:val="24"/>
                <w:lang w:eastAsia="lv-LV"/>
              </w:rPr>
              <w:t xml:space="preserve">jeb </w:t>
            </w:r>
            <w:r w:rsidRPr="00233B70">
              <w:rPr>
                <w:rFonts w:ascii="Times New Roman" w:eastAsia="Times New Roman" w:hAnsi="Times New Roman" w:cs="Times New Roman"/>
                <w:b/>
                <w:iCs/>
                <w:spacing w:val="-2"/>
                <w:sz w:val="24"/>
                <w:szCs w:val="24"/>
                <w:lang w:eastAsia="lv-LV"/>
              </w:rPr>
              <w:t>976</w:t>
            </w:r>
            <w:r w:rsidR="00F17957" w:rsidRPr="00233B70">
              <w:rPr>
                <w:rFonts w:ascii="Times New Roman" w:eastAsia="Times New Roman" w:hAnsi="Times New Roman" w:cs="Times New Roman"/>
                <w:b/>
                <w:iCs/>
                <w:spacing w:val="-2"/>
                <w:sz w:val="24"/>
                <w:szCs w:val="24"/>
                <w:lang w:eastAsia="lv-LV"/>
              </w:rPr>
              <w:t>,00</w:t>
            </w:r>
            <w:r w:rsidRPr="00233B70">
              <w:rPr>
                <w:rFonts w:ascii="Times New Roman" w:eastAsia="Times New Roman" w:hAnsi="Times New Roman" w:cs="Times New Roman"/>
                <w:b/>
                <w:iCs/>
                <w:spacing w:val="-2"/>
                <w:sz w:val="24"/>
                <w:szCs w:val="24"/>
                <w:lang w:eastAsia="lv-LV"/>
              </w:rPr>
              <w:t xml:space="preserve"> </w:t>
            </w:r>
            <w:proofErr w:type="spellStart"/>
            <w:r w:rsidRPr="00233B70">
              <w:rPr>
                <w:rFonts w:ascii="Times New Roman" w:eastAsia="Times New Roman" w:hAnsi="Times New Roman" w:cs="Times New Roman"/>
                <w:b/>
                <w:i/>
                <w:iCs/>
                <w:spacing w:val="-2"/>
                <w:sz w:val="24"/>
                <w:szCs w:val="24"/>
                <w:lang w:eastAsia="lv-LV"/>
              </w:rPr>
              <w:t>euro</w:t>
            </w:r>
            <w:proofErr w:type="spellEnd"/>
            <w:r w:rsidR="003C4461" w:rsidRPr="00233B70">
              <w:rPr>
                <w:rFonts w:ascii="Times New Roman" w:eastAsia="Times New Roman" w:hAnsi="Times New Roman" w:cs="Times New Roman"/>
                <w:b/>
                <w:iCs/>
                <w:spacing w:val="-2"/>
                <w:sz w:val="24"/>
                <w:szCs w:val="24"/>
                <w:lang w:eastAsia="lv-LV"/>
              </w:rPr>
              <w:t>.</w:t>
            </w:r>
          </w:p>
          <w:p w14:paraId="2E90ABE4" w14:textId="77777777" w:rsidR="003C4461" w:rsidRPr="00233B70" w:rsidRDefault="003C4461" w:rsidP="001B6184">
            <w:pPr>
              <w:ind w:left="337"/>
              <w:rPr>
                <w:rFonts w:ascii="Times New Roman" w:eastAsia="Times New Roman" w:hAnsi="Times New Roman" w:cs="Times New Roman"/>
                <w:iCs/>
                <w:spacing w:val="-2"/>
                <w:sz w:val="24"/>
                <w:szCs w:val="24"/>
                <w:lang w:eastAsia="lv-LV"/>
              </w:rPr>
            </w:pPr>
            <w:r w:rsidRPr="00233B70">
              <w:rPr>
                <w:rFonts w:ascii="Times New Roman" w:eastAsia="Times New Roman" w:hAnsi="Times New Roman" w:cs="Times New Roman"/>
                <w:iCs/>
                <w:spacing w:val="-2"/>
                <w:sz w:val="24"/>
                <w:szCs w:val="24"/>
                <w:lang w:eastAsia="lv-LV"/>
              </w:rPr>
              <w:t>Attiecīgi arī 2021.</w:t>
            </w:r>
            <w:r w:rsidR="00D54E26" w:rsidRPr="00233B70">
              <w:rPr>
                <w:rFonts w:ascii="Times New Roman" w:eastAsia="Times New Roman" w:hAnsi="Times New Roman" w:cs="Times New Roman"/>
                <w:iCs/>
                <w:spacing w:val="-2"/>
                <w:sz w:val="24"/>
                <w:szCs w:val="24"/>
                <w:lang w:eastAsia="lv-LV"/>
              </w:rPr>
              <w:t xml:space="preserve"> </w:t>
            </w:r>
            <w:r w:rsidRPr="00233B70">
              <w:rPr>
                <w:rFonts w:ascii="Times New Roman" w:eastAsia="Times New Roman" w:hAnsi="Times New Roman" w:cs="Times New Roman"/>
                <w:iCs/>
                <w:spacing w:val="-2"/>
                <w:sz w:val="24"/>
                <w:szCs w:val="24"/>
                <w:lang w:eastAsia="lv-LV"/>
              </w:rPr>
              <w:t>gadā bāzes alga tiek noteikta līdzīgi</w:t>
            </w:r>
            <w:r w:rsidR="00A94B12" w:rsidRPr="00233B70">
              <w:rPr>
                <w:rFonts w:ascii="Times New Roman" w:eastAsia="Times New Roman" w:hAnsi="Times New Roman" w:cs="Times New Roman"/>
                <w:iCs/>
                <w:spacing w:val="-2"/>
                <w:sz w:val="24"/>
                <w:szCs w:val="24"/>
                <w:lang w:eastAsia="lv-LV"/>
              </w:rPr>
              <w:t>:</w:t>
            </w:r>
            <w:r w:rsidRPr="00233B70">
              <w:rPr>
                <w:rFonts w:ascii="Times New Roman" w:eastAsia="Times New Roman" w:hAnsi="Times New Roman" w:cs="Times New Roman"/>
                <w:iCs/>
                <w:spacing w:val="-2"/>
                <w:sz w:val="24"/>
                <w:szCs w:val="24"/>
                <w:lang w:eastAsia="lv-LV"/>
              </w:rPr>
              <w:t xml:space="preserve"> </w:t>
            </w:r>
          </w:p>
          <w:p w14:paraId="4BD73D53" w14:textId="77777777" w:rsidR="00233B70" w:rsidRPr="00233B70" w:rsidRDefault="00A86C17" w:rsidP="001B6184">
            <w:pPr>
              <w:ind w:left="337"/>
              <w:jc w:val="both"/>
              <w:rPr>
                <w:rFonts w:ascii="Times New Roman" w:eastAsia="Times New Roman" w:hAnsi="Times New Roman" w:cs="Times New Roman"/>
                <w:i/>
                <w:iCs/>
                <w:spacing w:val="-2"/>
                <w:sz w:val="24"/>
                <w:szCs w:val="24"/>
                <w:lang w:eastAsia="lv-LV"/>
              </w:rPr>
            </w:pPr>
            <w:r w:rsidRPr="00233B70">
              <w:rPr>
                <w:rFonts w:ascii="Times New Roman" w:eastAsia="Times New Roman" w:hAnsi="Times New Roman" w:cs="Times New Roman"/>
                <w:b/>
                <w:i/>
                <w:iCs/>
                <w:spacing w:val="-2"/>
                <w:sz w:val="24"/>
                <w:szCs w:val="24"/>
                <w:lang w:eastAsia="lv-LV"/>
              </w:rPr>
              <w:t>b</w:t>
            </w:r>
            <w:r w:rsidR="00BD12E5" w:rsidRPr="00233B70">
              <w:rPr>
                <w:rFonts w:ascii="Times New Roman" w:eastAsia="Times New Roman" w:hAnsi="Times New Roman" w:cs="Times New Roman"/>
                <w:b/>
                <w:i/>
                <w:iCs/>
                <w:spacing w:val="-2"/>
                <w:sz w:val="24"/>
                <w:szCs w:val="24"/>
                <w:lang w:eastAsia="lv-LV"/>
              </w:rPr>
              <w:t>āzes alga 2021.</w:t>
            </w:r>
            <w:r w:rsidRPr="00233B70">
              <w:rPr>
                <w:rFonts w:ascii="Times New Roman" w:eastAsia="Times New Roman" w:hAnsi="Times New Roman" w:cs="Times New Roman"/>
                <w:b/>
                <w:i/>
                <w:iCs/>
                <w:spacing w:val="-2"/>
                <w:sz w:val="24"/>
                <w:szCs w:val="24"/>
                <w:lang w:eastAsia="lv-LV"/>
              </w:rPr>
              <w:t xml:space="preserve"> </w:t>
            </w:r>
            <w:r w:rsidR="00BD12E5" w:rsidRPr="00233B70">
              <w:rPr>
                <w:rFonts w:ascii="Times New Roman" w:eastAsia="Times New Roman" w:hAnsi="Times New Roman" w:cs="Times New Roman"/>
                <w:b/>
                <w:i/>
                <w:iCs/>
                <w:spacing w:val="-2"/>
                <w:sz w:val="24"/>
                <w:szCs w:val="24"/>
                <w:lang w:eastAsia="lv-LV"/>
              </w:rPr>
              <w:t xml:space="preserve">gadā = </w:t>
            </w:r>
            <w:r w:rsidR="00A27AAB" w:rsidRPr="00233B70">
              <w:rPr>
                <w:rFonts w:ascii="Times New Roman" w:eastAsia="Times New Roman" w:hAnsi="Times New Roman" w:cs="Times New Roman"/>
                <w:i/>
                <w:iCs/>
                <w:spacing w:val="-2"/>
                <w:sz w:val="24"/>
                <w:szCs w:val="24"/>
                <w:lang w:eastAsia="lv-LV"/>
              </w:rPr>
              <w:t>976 +( (2,4+6)/2)% = 1016,</w:t>
            </w:r>
            <w:r w:rsidR="00B84BAF" w:rsidRPr="00233B70">
              <w:rPr>
                <w:rFonts w:ascii="Times New Roman" w:eastAsia="Times New Roman" w:hAnsi="Times New Roman" w:cs="Times New Roman"/>
                <w:i/>
                <w:iCs/>
                <w:spacing w:val="-2"/>
                <w:sz w:val="24"/>
                <w:szCs w:val="24"/>
                <w:lang w:eastAsia="lv-LV"/>
              </w:rPr>
              <w:t xml:space="preserve">996 </w:t>
            </w:r>
          </w:p>
          <w:p w14:paraId="7F1F26D0" w14:textId="25265D55" w:rsidR="00B84BAF" w:rsidRPr="00233B70" w:rsidRDefault="00B84BAF" w:rsidP="001B6184">
            <w:pPr>
              <w:ind w:left="337"/>
              <w:jc w:val="both"/>
              <w:rPr>
                <w:rFonts w:ascii="Times New Roman" w:eastAsia="Times New Roman" w:hAnsi="Times New Roman" w:cs="Times New Roman"/>
                <w:iCs/>
                <w:spacing w:val="-2"/>
                <w:sz w:val="24"/>
                <w:szCs w:val="24"/>
                <w:lang w:eastAsia="lv-LV"/>
              </w:rPr>
            </w:pPr>
            <w:r w:rsidRPr="00233B70">
              <w:rPr>
                <w:rFonts w:ascii="Times New Roman" w:eastAsia="Times New Roman" w:hAnsi="Times New Roman" w:cs="Times New Roman"/>
                <w:iCs/>
                <w:spacing w:val="-2"/>
                <w:sz w:val="24"/>
                <w:szCs w:val="24"/>
                <w:lang w:eastAsia="lv-LV"/>
              </w:rPr>
              <w:t xml:space="preserve">jeb </w:t>
            </w:r>
            <w:r w:rsidRPr="00233B70">
              <w:rPr>
                <w:rFonts w:ascii="Times New Roman" w:eastAsia="Times New Roman" w:hAnsi="Times New Roman" w:cs="Times New Roman"/>
                <w:b/>
                <w:iCs/>
                <w:spacing w:val="-2"/>
                <w:sz w:val="24"/>
                <w:szCs w:val="24"/>
                <w:lang w:eastAsia="lv-LV"/>
              </w:rPr>
              <w:t>1017</w:t>
            </w:r>
            <w:r w:rsidR="00F17957" w:rsidRPr="00233B70">
              <w:rPr>
                <w:rFonts w:ascii="Times New Roman" w:eastAsia="Times New Roman" w:hAnsi="Times New Roman" w:cs="Times New Roman"/>
                <w:b/>
                <w:iCs/>
                <w:spacing w:val="-2"/>
                <w:sz w:val="24"/>
                <w:szCs w:val="24"/>
                <w:lang w:eastAsia="lv-LV"/>
              </w:rPr>
              <w:t>,00</w:t>
            </w:r>
            <w:r w:rsidRPr="00233B70">
              <w:rPr>
                <w:rFonts w:ascii="Times New Roman" w:eastAsia="Times New Roman" w:hAnsi="Times New Roman" w:cs="Times New Roman"/>
                <w:b/>
                <w:iCs/>
                <w:spacing w:val="-2"/>
                <w:sz w:val="24"/>
                <w:szCs w:val="24"/>
                <w:lang w:eastAsia="lv-LV"/>
              </w:rPr>
              <w:t xml:space="preserve"> </w:t>
            </w:r>
            <w:proofErr w:type="spellStart"/>
            <w:r w:rsidRPr="00233B70">
              <w:rPr>
                <w:rFonts w:ascii="Times New Roman" w:eastAsia="Times New Roman" w:hAnsi="Times New Roman" w:cs="Times New Roman"/>
                <w:b/>
                <w:i/>
                <w:iCs/>
                <w:spacing w:val="-2"/>
                <w:sz w:val="24"/>
                <w:szCs w:val="24"/>
                <w:lang w:eastAsia="lv-LV"/>
              </w:rPr>
              <w:t>euro</w:t>
            </w:r>
            <w:proofErr w:type="spellEnd"/>
            <w:r w:rsidRPr="00233B70">
              <w:rPr>
                <w:rFonts w:ascii="Times New Roman" w:eastAsia="Times New Roman" w:hAnsi="Times New Roman" w:cs="Times New Roman"/>
                <w:b/>
                <w:iCs/>
                <w:spacing w:val="-2"/>
                <w:sz w:val="24"/>
                <w:szCs w:val="24"/>
                <w:lang w:eastAsia="lv-LV"/>
              </w:rPr>
              <w:t>.</w:t>
            </w:r>
          </w:p>
          <w:p w14:paraId="6920E35C" w14:textId="634A558C" w:rsidR="004C0BFA" w:rsidRPr="001B6184" w:rsidRDefault="00233B70" w:rsidP="001B6184">
            <w:pPr>
              <w:ind w:left="335"/>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L</w:t>
            </w:r>
            <w:r w:rsidR="00C70A66" w:rsidRPr="001B6184">
              <w:rPr>
                <w:rFonts w:ascii="Times New Roman" w:eastAsia="Times New Roman" w:hAnsi="Times New Roman" w:cs="Times New Roman"/>
                <w:iCs/>
                <w:spacing w:val="-2"/>
                <w:sz w:val="24"/>
                <w:szCs w:val="24"/>
                <w:lang w:eastAsia="lv-LV"/>
              </w:rPr>
              <w:t>ai novērstu pārpratumus</w:t>
            </w:r>
            <w:r w:rsidR="002D5904" w:rsidRPr="001B6184">
              <w:rPr>
                <w:rFonts w:ascii="Times New Roman" w:eastAsia="Times New Roman" w:hAnsi="Times New Roman" w:cs="Times New Roman"/>
                <w:iCs/>
                <w:spacing w:val="-2"/>
                <w:sz w:val="24"/>
                <w:szCs w:val="24"/>
                <w:lang w:eastAsia="lv-LV"/>
              </w:rPr>
              <w:t xml:space="preserve"> faktisko algu noteikšanā</w:t>
            </w:r>
            <w:r w:rsidR="00A86C17" w:rsidRPr="001B6184">
              <w:rPr>
                <w:rFonts w:ascii="Times New Roman" w:eastAsia="Times New Roman" w:hAnsi="Times New Roman" w:cs="Times New Roman"/>
                <w:iCs/>
                <w:spacing w:val="-2"/>
                <w:sz w:val="24"/>
                <w:szCs w:val="24"/>
                <w:lang w:eastAsia="lv-LV"/>
              </w:rPr>
              <w:t>,</w:t>
            </w:r>
            <w:r w:rsidR="00C70A66" w:rsidRPr="001B6184">
              <w:rPr>
                <w:rFonts w:ascii="Times New Roman" w:eastAsia="Times New Roman" w:hAnsi="Times New Roman" w:cs="Times New Roman"/>
                <w:iCs/>
                <w:spacing w:val="-2"/>
                <w:sz w:val="24"/>
                <w:szCs w:val="24"/>
                <w:lang w:eastAsia="lv-LV"/>
              </w:rPr>
              <w:t xml:space="preserve"> tiek paredzēts, ka</w:t>
            </w:r>
            <w:r w:rsidR="009548B3" w:rsidRPr="001B6184">
              <w:rPr>
                <w:rFonts w:ascii="Times New Roman" w:eastAsia="Times New Roman" w:hAnsi="Times New Roman" w:cs="Times New Roman"/>
                <w:iCs/>
                <w:spacing w:val="-2"/>
                <w:sz w:val="24"/>
                <w:szCs w:val="24"/>
                <w:lang w:eastAsia="lv-LV"/>
              </w:rPr>
              <w:t xml:space="preserve"> Valsts kanceleja nākamā gada bāzes mēnešalgas apmēru</w:t>
            </w:r>
            <w:r w:rsidR="00F17957" w:rsidRPr="001B6184">
              <w:rPr>
                <w:rFonts w:ascii="Times New Roman" w:eastAsia="Times New Roman" w:hAnsi="Times New Roman" w:cs="Times New Roman"/>
                <w:iCs/>
                <w:spacing w:val="-2"/>
                <w:sz w:val="24"/>
                <w:szCs w:val="24"/>
                <w:lang w:eastAsia="lv-LV"/>
              </w:rPr>
              <w:t xml:space="preserve"> ar diviem cipariem aiz komata</w:t>
            </w:r>
            <w:r w:rsidR="009548B3" w:rsidRPr="001B6184">
              <w:rPr>
                <w:rFonts w:ascii="Times New Roman" w:eastAsia="Times New Roman" w:hAnsi="Times New Roman" w:cs="Times New Roman"/>
                <w:iCs/>
                <w:spacing w:val="-2"/>
                <w:sz w:val="24"/>
                <w:szCs w:val="24"/>
                <w:lang w:eastAsia="lv-LV"/>
              </w:rPr>
              <w:t xml:space="preserve"> publicē Valsts kancelejas tīmekļvietnē līdz kārtējā gada 1.</w:t>
            </w:r>
            <w:r w:rsidR="000401E1" w:rsidRPr="001B6184">
              <w:rPr>
                <w:rFonts w:ascii="Times New Roman" w:eastAsia="Times New Roman" w:hAnsi="Times New Roman" w:cs="Times New Roman"/>
                <w:iCs/>
                <w:spacing w:val="-2"/>
                <w:sz w:val="24"/>
                <w:szCs w:val="24"/>
                <w:lang w:eastAsia="lv-LV"/>
              </w:rPr>
              <w:t xml:space="preserve"> </w:t>
            </w:r>
            <w:r w:rsidR="009548B3" w:rsidRPr="001B6184">
              <w:rPr>
                <w:rFonts w:ascii="Times New Roman" w:eastAsia="Times New Roman" w:hAnsi="Times New Roman" w:cs="Times New Roman"/>
                <w:iCs/>
                <w:spacing w:val="-2"/>
                <w:sz w:val="24"/>
                <w:szCs w:val="24"/>
                <w:lang w:eastAsia="lv-LV"/>
              </w:rPr>
              <w:t xml:space="preserve">maijam. </w:t>
            </w:r>
            <w:r w:rsidR="00C70A66" w:rsidRPr="001B6184">
              <w:rPr>
                <w:rFonts w:ascii="Times New Roman" w:eastAsia="Times New Roman" w:hAnsi="Times New Roman" w:cs="Times New Roman"/>
                <w:iCs/>
                <w:spacing w:val="-2"/>
                <w:sz w:val="24"/>
                <w:szCs w:val="24"/>
                <w:lang w:eastAsia="lv-LV"/>
              </w:rPr>
              <w:t xml:space="preserve"> </w:t>
            </w:r>
          </w:p>
          <w:p w14:paraId="2DBF2C8B" w14:textId="0409F769" w:rsidR="00456D87" w:rsidRPr="001B6184" w:rsidRDefault="00456D87" w:rsidP="001B6184">
            <w:pPr>
              <w:pStyle w:val="ListParagraph"/>
              <w:numPr>
                <w:ilvl w:val="0"/>
                <w:numId w:val="4"/>
              </w:numPr>
              <w:spacing w:line="252" w:lineRule="auto"/>
              <w:jc w:val="both"/>
              <w:rPr>
                <w:rFonts w:ascii="Times New Roman" w:hAnsi="Times New Roman" w:cs="Times New Roman"/>
                <w:b/>
                <w:bCs/>
                <w:spacing w:val="-2"/>
                <w:sz w:val="24"/>
                <w:szCs w:val="24"/>
                <w:lang w:eastAsia="lv-LV"/>
              </w:rPr>
            </w:pPr>
            <w:r w:rsidRPr="001B6184">
              <w:rPr>
                <w:rFonts w:ascii="Times New Roman" w:hAnsi="Times New Roman" w:cs="Times New Roman"/>
                <w:spacing w:val="-2"/>
                <w:sz w:val="24"/>
                <w:szCs w:val="24"/>
                <w:lang w:eastAsia="lv-LV"/>
              </w:rPr>
              <w:t>Finanšu un kapitāla tirgus k</w:t>
            </w:r>
            <w:r w:rsidR="006A1DA7" w:rsidRPr="001B6184">
              <w:rPr>
                <w:rFonts w:ascii="Times New Roman" w:hAnsi="Times New Roman" w:cs="Times New Roman"/>
                <w:spacing w:val="-2"/>
                <w:sz w:val="24"/>
                <w:szCs w:val="24"/>
                <w:lang w:eastAsia="lv-LV"/>
              </w:rPr>
              <w:t>omisijas darbinieku atlīdzīb</w:t>
            </w:r>
            <w:r w:rsidR="00702247">
              <w:rPr>
                <w:rFonts w:ascii="Times New Roman" w:hAnsi="Times New Roman" w:cs="Times New Roman"/>
                <w:spacing w:val="-2"/>
                <w:sz w:val="24"/>
                <w:szCs w:val="24"/>
                <w:lang w:eastAsia="lv-LV"/>
              </w:rPr>
              <w:t>u</w:t>
            </w:r>
            <w:r w:rsidR="00A27AAB" w:rsidRPr="001B6184">
              <w:rPr>
                <w:rFonts w:ascii="Times New Roman" w:hAnsi="Times New Roman" w:cs="Times New Roman"/>
                <w:spacing w:val="-2"/>
                <w:sz w:val="24"/>
                <w:szCs w:val="24"/>
                <w:lang w:eastAsia="lv-LV"/>
              </w:rPr>
              <w:t xml:space="preserve"> </w:t>
            </w:r>
            <w:r w:rsidRPr="001B6184">
              <w:rPr>
                <w:rFonts w:ascii="Times New Roman" w:hAnsi="Times New Roman" w:cs="Times New Roman"/>
                <w:spacing w:val="-2"/>
                <w:sz w:val="24"/>
                <w:szCs w:val="24"/>
                <w:lang w:eastAsia="lv-LV"/>
              </w:rPr>
              <w:t>un Noziedzīgi iegūtu līdzekļu legalizācija</w:t>
            </w:r>
            <w:r w:rsidR="00A27AAB" w:rsidRPr="001B6184">
              <w:rPr>
                <w:rFonts w:ascii="Times New Roman" w:hAnsi="Times New Roman" w:cs="Times New Roman"/>
                <w:spacing w:val="-2"/>
                <w:sz w:val="24"/>
                <w:szCs w:val="24"/>
                <w:lang w:eastAsia="lv-LV"/>
              </w:rPr>
              <w:t>s novēršan</w:t>
            </w:r>
            <w:r w:rsidR="006A1DA7" w:rsidRPr="001B6184">
              <w:rPr>
                <w:rFonts w:ascii="Times New Roman" w:hAnsi="Times New Roman" w:cs="Times New Roman"/>
                <w:spacing w:val="-2"/>
                <w:sz w:val="24"/>
                <w:szCs w:val="24"/>
                <w:lang w:eastAsia="lv-LV"/>
              </w:rPr>
              <w:t>as dienesta darbinieku atlīdzīb</w:t>
            </w:r>
            <w:r w:rsidR="00702247">
              <w:rPr>
                <w:rFonts w:ascii="Times New Roman" w:hAnsi="Times New Roman" w:cs="Times New Roman"/>
                <w:spacing w:val="-2"/>
                <w:sz w:val="24"/>
                <w:szCs w:val="24"/>
                <w:lang w:eastAsia="lv-LV"/>
              </w:rPr>
              <w:t>u</w:t>
            </w:r>
            <w:r w:rsidRPr="001B6184">
              <w:rPr>
                <w:rFonts w:ascii="Times New Roman" w:hAnsi="Times New Roman" w:cs="Times New Roman"/>
                <w:spacing w:val="-2"/>
                <w:sz w:val="24"/>
                <w:szCs w:val="24"/>
                <w:lang w:eastAsia="lv-LV"/>
              </w:rPr>
              <w:t xml:space="preserve">, kura tiek piesaistīta finanšu un apdrošināšanas jomai, kā arī Sabiedrisko pakalpojumu </w:t>
            </w:r>
            <w:r w:rsidR="006A1DA7" w:rsidRPr="001B6184">
              <w:rPr>
                <w:rFonts w:ascii="Times New Roman" w:hAnsi="Times New Roman" w:cs="Times New Roman"/>
                <w:spacing w:val="-2"/>
                <w:sz w:val="24"/>
                <w:szCs w:val="24"/>
                <w:lang w:eastAsia="lv-LV"/>
              </w:rPr>
              <w:t>regulēšanas komisijas atlīdzīb</w:t>
            </w:r>
            <w:r w:rsidR="00702247">
              <w:rPr>
                <w:rFonts w:ascii="Times New Roman" w:hAnsi="Times New Roman" w:cs="Times New Roman"/>
                <w:spacing w:val="-2"/>
                <w:sz w:val="24"/>
                <w:szCs w:val="24"/>
                <w:lang w:eastAsia="lv-LV"/>
              </w:rPr>
              <w:t>u</w:t>
            </w:r>
            <w:r w:rsidRPr="001B6184">
              <w:rPr>
                <w:rFonts w:ascii="Times New Roman" w:hAnsi="Times New Roman" w:cs="Times New Roman"/>
                <w:spacing w:val="-2"/>
                <w:sz w:val="24"/>
                <w:szCs w:val="24"/>
                <w:lang w:eastAsia="lv-LV"/>
              </w:rPr>
              <w:t>, kura tiek piesaistīta elektronisko sakaru un enerģētikas nozares jomā strādājošo vidējai darba samaksai, piedāvāts noteikt, izmantojot 2.</w:t>
            </w:r>
            <w:r w:rsidR="00702247">
              <w:rPr>
                <w:rFonts w:ascii="Times New Roman" w:hAnsi="Times New Roman" w:cs="Times New Roman"/>
                <w:spacing w:val="-2"/>
                <w:sz w:val="24"/>
                <w:szCs w:val="24"/>
                <w:lang w:eastAsia="lv-LV"/>
              </w:rPr>
              <w:t> </w:t>
            </w:r>
            <w:r w:rsidRPr="001B6184">
              <w:rPr>
                <w:rFonts w:ascii="Times New Roman" w:hAnsi="Times New Roman" w:cs="Times New Roman"/>
                <w:spacing w:val="-2"/>
                <w:sz w:val="24"/>
                <w:szCs w:val="24"/>
                <w:lang w:eastAsia="lv-LV"/>
              </w:rPr>
              <w:t xml:space="preserve">punktā minēto formulu, bet </w:t>
            </w:r>
            <w:r w:rsidRPr="001B6184">
              <w:rPr>
                <w:rFonts w:ascii="Times New Roman" w:hAnsi="Times New Roman" w:cs="Times New Roman"/>
                <w:b/>
                <w:bCs/>
                <w:spacing w:val="-2"/>
                <w:sz w:val="24"/>
                <w:szCs w:val="24"/>
                <w:lang w:eastAsia="lv-LV"/>
              </w:rPr>
              <w:t>tautsaimniecībā nodarbināto mēneša vidējās bruto darba samaks</w:t>
            </w:r>
            <w:r w:rsidR="006A1DA7" w:rsidRPr="001B6184">
              <w:rPr>
                <w:rFonts w:ascii="Times New Roman" w:hAnsi="Times New Roman" w:cs="Times New Roman"/>
                <w:b/>
                <w:bCs/>
                <w:spacing w:val="-2"/>
                <w:sz w:val="24"/>
                <w:szCs w:val="24"/>
                <w:lang w:eastAsia="lv-LV"/>
              </w:rPr>
              <w:t xml:space="preserve">as pieauguma </w:t>
            </w:r>
            <w:r w:rsidRPr="001B6184">
              <w:rPr>
                <w:rFonts w:ascii="Times New Roman" w:hAnsi="Times New Roman" w:cs="Times New Roman"/>
                <w:b/>
                <w:bCs/>
                <w:spacing w:val="-2"/>
                <w:sz w:val="24"/>
                <w:szCs w:val="24"/>
                <w:lang w:eastAsia="lv-LV"/>
              </w:rPr>
              <w:t xml:space="preserve">vietā </w:t>
            </w:r>
            <w:r w:rsidR="00702247">
              <w:rPr>
                <w:rFonts w:ascii="Times New Roman" w:hAnsi="Times New Roman" w:cs="Times New Roman"/>
                <w:b/>
                <w:bCs/>
                <w:spacing w:val="-2"/>
                <w:sz w:val="24"/>
                <w:szCs w:val="24"/>
                <w:lang w:eastAsia="lv-LV"/>
              </w:rPr>
              <w:t>piedāvāts</w:t>
            </w:r>
            <w:r w:rsidRPr="001B6184">
              <w:rPr>
                <w:rFonts w:ascii="Times New Roman" w:hAnsi="Times New Roman" w:cs="Times New Roman"/>
                <w:b/>
                <w:bCs/>
                <w:spacing w:val="-2"/>
                <w:sz w:val="24"/>
                <w:szCs w:val="24"/>
                <w:lang w:eastAsia="lv-LV"/>
              </w:rPr>
              <w:t xml:space="preserve"> izmantot attiecīgās nozares analoģisk</w:t>
            </w:r>
            <w:r w:rsidR="00702247">
              <w:rPr>
                <w:rFonts w:ascii="Times New Roman" w:hAnsi="Times New Roman" w:cs="Times New Roman"/>
                <w:b/>
                <w:bCs/>
                <w:spacing w:val="-2"/>
                <w:sz w:val="24"/>
                <w:szCs w:val="24"/>
                <w:lang w:eastAsia="lv-LV"/>
              </w:rPr>
              <w:t>u</w:t>
            </w:r>
            <w:r w:rsidRPr="001B6184">
              <w:rPr>
                <w:rFonts w:ascii="Times New Roman" w:hAnsi="Times New Roman" w:cs="Times New Roman"/>
                <w:b/>
                <w:bCs/>
                <w:spacing w:val="-2"/>
                <w:sz w:val="24"/>
                <w:szCs w:val="24"/>
                <w:lang w:eastAsia="lv-LV"/>
              </w:rPr>
              <w:t xml:space="preserve"> rādītāj</w:t>
            </w:r>
            <w:r w:rsidR="00702247">
              <w:rPr>
                <w:rFonts w:ascii="Times New Roman" w:hAnsi="Times New Roman" w:cs="Times New Roman"/>
                <w:b/>
                <w:bCs/>
                <w:spacing w:val="-2"/>
                <w:sz w:val="24"/>
                <w:szCs w:val="24"/>
                <w:lang w:eastAsia="lv-LV"/>
              </w:rPr>
              <w:t>u</w:t>
            </w:r>
            <w:r w:rsidRPr="001B6184">
              <w:rPr>
                <w:rFonts w:ascii="Times New Roman" w:hAnsi="Times New Roman" w:cs="Times New Roman"/>
                <w:spacing w:val="-2"/>
                <w:sz w:val="24"/>
                <w:szCs w:val="24"/>
                <w:lang w:eastAsia="lv-LV"/>
              </w:rPr>
              <w:t xml:space="preserve">. Sabiedrisko pakalpojumu regulēšanas komisijas nodarbināto atlīdzība līdz šim noteikta, ņemot vērā </w:t>
            </w:r>
            <w:r w:rsidRPr="00702247">
              <w:rPr>
                <w:rFonts w:ascii="Times New Roman" w:hAnsi="Times New Roman" w:cs="Times New Roman"/>
                <w:iCs/>
                <w:spacing w:val="-2"/>
                <w:sz w:val="24"/>
                <w:szCs w:val="24"/>
                <w:lang w:eastAsia="lv-LV"/>
              </w:rPr>
              <w:t>elektronisko sakaru un enerģētikas nozarēs</w:t>
            </w:r>
            <w:r w:rsidRPr="00702247">
              <w:rPr>
                <w:rFonts w:ascii="Times New Roman" w:hAnsi="Times New Roman" w:cs="Times New Roman"/>
                <w:spacing w:val="-2"/>
                <w:sz w:val="24"/>
                <w:szCs w:val="24"/>
                <w:lang w:eastAsia="lv-LV"/>
              </w:rPr>
              <w:t xml:space="preserve"> </w:t>
            </w:r>
            <w:r w:rsidRPr="001B6184">
              <w:rPr>
                <w:rFonts w:ascii="Times New Roman" w:hAnsi="Times New Roman" w:cs="Times New Roman"/>
                <w:spacing w:val="-2"/>
                <w:sz w:val="24"/>
                <w:szCs w:val="24"/>
                <w:lang w:eastAsia="lv-LV"/>
              </w:rPr>
              <w:t>nodarbināto atlīdzīb</w:t>
            </w:r>
            <w:r w:rsidR="00702247">
              <w:rPr>
                <w:rFonts w:ascii="Times New Roman" w:hAnsi="Times New Roman" w:cs="Times New Roman"/>
                <w:spacing w:val="-2"/>
                <w:sz w:val="24"/>
                <w:szCs w:val="24"/>
                <w:lang w:eastAsia="lv-LV"/>
              </w:rPr>
              <w:t>u</w:t>
            </w:r>
            <w:r w:rsidRPr="001B6184">
              <w:rPr>
                <w:rFonts w:ascii="Times New Roman" w:hAnsi="Times New Roman" w:cs="Times New Roman"/>
                <w:spacing w:val="-2"/>
                <w:sz w:val="24"/>
                <w:szCs w:val="24"/>
                <w:lang w:eastAsia="lv-LV"/>
              </w:rPr>
              <w:t>, kas aprēķināta kā vidējais aritmētiskais lielums no Centrālās statistikas pārvaldes oficiālajā statistikas paziņojumā publicētā aizpagājušā gada mēneša vidējās darba samaksas apmēra pa darbības veidiem atbilstoši saimniecisko darbību statistiskajai klasifikācijai (NACE 2.</w:t>
            </w:r>
            <w:r w:rsidR="00702247">
              <w:rPr>
                <w:rFonts w:ascii="Times New Roman" w:hAnsi="Times New Roman" w:cs="Times New Roman"/>
                <w:spacing w:val="-2"/>
                <w:sz w:val="24"/>
                <w:szCs w:val="24"/>
                <w:lang w:eastAsia="lv-LV"/>
              </w:rPr>
              <w:t> </w:t>
            </w:r>
            <w:r w:rsidRPr="001B6184">
              <w:rPr>
                <w:rFonts w:ascii="Times New Roman" w:hAnsi="Times New Roman" w:cs="Times New Roman"/>
                <w:spacing w:val="-2"/>
                <w:sz w:val="24"/>
                <w:szCs w:val="24"/>
                <w:lang w:eastAsia="lv-LV"/>
              </w:rPr>
              <w:t>red.) ((61) telekomunikācija un (35) elektroenerģijas, gāzes apgāde, siltumapgāde un gaisa kondicionēšana.). Arī turpmāk tiks izmantota analoģiska pieeja, bet</w:t>
            </w:r>
            <w:r w:rsidR="006A1DA7" w:rsidRPr="001B6184">
              <w:rPr>
                <w:rFonts w:ascii="Times New Roman" w:hAnsi="Times New Roman" w:cs="Times New Roman"/>
                <w:spacing w:val="-2"/>
                <w:sz w:val="24"/>
                <w:szCs w:val="24"/>
                <w:lang w:eastAsia="lv-LV"/>
              </w:rPr>
              <w:t>,</w:t>
            </w:r>
            <w:r w:rsidRPr="001B6184">
              <w:rPr>
                <w:rFonts w:ascii="Times New Roman" w:hAnsi="Times New Roman" w:cs="Times New Roman"/>
                <w:spacing w:val="-2"/>
                <w:sz w:val="24"/>
                <w:szCs w:val="24"/>
                <w:lang w:eastAsia="lv-LV"/>
              </w:rPr>
              <w:t xml:space="preserve"> ņemot vērā tikai pusi no šo rādītāju pieauguma kopsummas.</w:t>
            </w:r>
            <w:r w:rsidR="00A82707" w:rsidRPr="001B6184">
              <w:rPr>
                <w:rFonts w:ascii="Times New Roman" w:hAnsi="Times New Roman" w:cs="Times New Roman"/>
                <w:spacing w:val="-2"/>
                <w:sz w:val="24"/>
                <w:szCs w:val="24"/>
                <w:lang w:eastAsia="lv-LV"/>
              </w:rPr>
              <w:t xml:space="preserve"> Kopumā tiek saglabāt</w:t>
            </w:r>
            <w:r w:rsidR="00702247">
              <w:rPr>
                <w:rFonts w:ascii="Times New Roman" w:hAnsi="Times New Roman" w:cs="Times New Roman"/>
                <w:spacing w:val="-2"/>
                <w:sz w:val="24"/>
                <w:szCs w:val="24"/>
                <w:lang w:eastAsia="lv-LV"/>
              </w:rPr>
              <w:t>a</w:t>
            </w:r>
            <w:r w:rsidR="00A82707" w:rsidRPr="001B6184">
              <w:rPr>
                <w:rFonts w:ascii="Times New Roman" w:hAnsi="Times New Roman" w:cs="Times New Roman"/>
                <w:spacing w:val="-2"/>
                <w:sz w:val="24"/>
                <w:szCs w:val="24"/>
                <w:lang w:eastAsia="lv-LV"/>
              </w:rPr>
              <w:t xml:space="preserve"> analoģiska sasaiste</w:t>
            </w:r>
            <w:r w:rsidR="00702247">
              <w:rPr>
                <w:rFonts w:ascii="Times New Roman" w:hAnsi="Times New Roman" w:cs="Times New Roman"/>
                <w:spacing w:val="-2"/>
                <w:sz w:val="24"/>
                <w:szCs w:val="24"/>
                <w:lang w:eastAsia="lv-LV"/>
              </w:rPr>
              <w:t>,</w:t>
            </w:r>
            <w:r w:rsidR="00A82707" w:rsidRPr="001B6184">
              <w:rPr>
                <w:rFonts w:ascii="Times New Roman" w:hAnsi="Times New Roman" w:cs="Times New Roman"/>
                <w:spacing w:val="-2"/>
                <w:sz w:val="24"/>
                <w:szCs w:val="24"/>
                <w:lang w:eastAsia="lv-LV"/>
              </w:rPr>
              <w:t xml:space="preserve"> kā tas ir spēkā esošajā redakcijā, bet pieauguma temps turpmāk tiek noteikts lēzenāks, tai skaitā arī atbilstoši katras nozares un valsts ekonomiska</w:t>
            </w:r>
            <w:r w:rsidR="00702247">
              <w:rPr>
                <w:rFonts w:ascii="Times New Roman" w:hAnsi="Times New Roman" w:cs="Times New Roman"/>
                <w:spacing w:val="-2"/>
                <w:sz w:val="24"/>
                <w:szCs w:val="24"/>
                <w:lang w:eastAsia="lv-LV"/>
              </w:rPr>
              <w:t>ja</w:t>
            </w:r>
            <w:r w:rsidR="00A82707" w:rsidRPr="001B6184">
              <w:rPr>
                <w:rFonts w:ascii="Times New Roman" w:hAnsi="Times New Roman" w:cs="Times New Roman"/>
                <w:spacing w:val="-2"/>
                <w:sz w:val="24"/>
                <w:szCs w:val="24"/>
                <w:lang w:eastAsia="lv-LV"/>
              </w:rPr>
              <w:t>i attīstībai.</w:t>
            </w:r>
          </w:p>
          <w:p w14:paraId="1A1CAE75" w14:textId="77777777" w:rsidR="00664184" w:rsidRPr="001B6184" w:rsidRDefault="00A86C17" w:rsidP="001B6184">
            <w:pPr>
              <w:ind w:left="337"/>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Tādējādi t</w:t>
            </w:r>
            <w:r w:rsidR="00664184" w:rsidRPr="001B6184">
              <w:rPr>
                <w:rFonts w:ascii="Times New Roman" w:eastAsia="Times New Roman" w:hAnsi="Times New Roman" w:cs="Times New Roman"/>
                <w:iCs/>
                <w:spacing w:val="-2"/>
                <w:sz w:val="24"/>
                <w:szCs w:val="24"/>
                <w:lang w:eastAsia="lv-LV"/>
              </w:rPr>
              <w:t>urpmāk</w:t>
            </w:r>
            <w:r w:rsidR="00F22075" w:rsidRPr="001B6184">
              <w:rPr>
                <w:rFonts w:ascii="Times New Roman" w:eastAsia="Times New Roman" w:hAnsi="Times New Roman" w:cs="Times New Roman"/>
                <w:iCs/>
                <w:spacing w:val="-2"/>
                <w:sz w:val="24"/>
                <w:szCs w:val="24"/>
                <w:lang w:eastAsia="lv-LV"/>
              </w:rPr>
              <w:t>,</w:t>
            </w:r>
            <w:r w:rsidR="00664184" w:rsidRPr="001B6184">
              <w:rPr>
                <w:rFonts w:ascii="Times New Roman" w:eastAsia="Times New Roman" w:hAnsi="Times New Roman" w:cs="Times New Roman"/>
                <w:iCs/>
                <w:spacing w:val="-2"/>
                <w:sz w:val="24"/>
                <w:szCs w:val="24"/>
                <w:lang w:eastAsia="lv-LV"/>
              </w:rPr>
              <w:t xml:space="preserve"> veicot indeksāciju Saeimas ievēlētām, apstiprinātām un ieceltām amatpersonām</w:t>
            </w:r>
            <w:r w:rsidR="00F22075" w:rsidRPr="001B6184">
              <w:rPr>
                <w:rFonts w:ascii="Times New Roman" w:eastAsia="Times New Roman" w:hAnsi="Times New Roman" w:cs="Times New Roman"/>
                <w:iCs/>
                <w:spacing w:val="-2"/>
                <w:sz w:val="24"/>
                <w:szCs w:val="24"/>
                <w:lang w:eastAsia="lv-LV"/>
              </w:rPr>
              <w:t>,</w:t>
            </w:r>
            <w:r w:rsidR="00664184" w:rsidRPr="001B6184">
              <w:rPr>
                <w:rFonts w:ascii="Times New Roman" w:eastAsia="Times New Roman" w:hAnsi="Times New Roman" w:cs="Times New Roman"/>
                <w:iCs/>
                <w:spacing w:val="-2"/>
                <w:sz w:val="24"/>
                <w:szCs w:val="24"/>
                <w:lang w:eastAsia="lv-LV"/>
              </w:rPr>
              <w:t xml:space="preserve"> mēnešalgas pieaugums būs </w:t>
            </w:r>
            <w:r w:rsidR="00430AE5" w:rsidRPr="001B6184">
              <w:rPr>
                <w:rFonts w:ascii="Times New Roman" w:eastAsia="Times New Roman" w:hAnsi="Times New Roman" w:cs="Times New Roman"/>
                <w:iCs/>
                <w:spacing w:val="-2"/>
                <w:sz w:val="24"/>
                <w:szCs w:val="24"/>
                <w:lang w:eastAsia="lv-LV"/>
              </w:rPr>
              <w:t>lēzenāks</w:t>
            </w:r>
            <w:r w:rsidR="004B04A5" w:rsidRPr="001B6184">
              <w:rPr>
                <w:rFonts w:ascii="Times New Roman" w:eastAsia="Times New Roman" w:hAnsi="Times New Roman" w:cs="Times New Roman"/>
                <w:iCs/>
                <w:spacing w:val="-2"/>
                <w:sz w:val="24"/>
                <w:szCs w:val="24"/>
                <w:lang w:eastAsia="lv-LV"/>
              </w:rPr>
              <w:t xml:space="preserve"> un labāk atbildīs valsts tautsaimniecības attīstībai, jo to ietekmēs ne tikai vidējās algas pieaugums, bet arī inflācijas līmenis. Līdzīgs indeksācijas mehānisms pašlaik tiek izmantots pensiju indeksēšanā Latvijā, kā arī Igaunijā augstāko amatpersonu atlīdzības noteikšanā.</w:t>
            </w:r>
          </w:p>
          <w:p w14:paraId="595D8FCD" w14:textId="391A22E5" w:rsidR="003500FD" w:rsidRPr="001B6184" w:rsidRDefault="00C971DC" w:rsidP="001B6184">
            <w:pPr>
              <w:pStyle w:val="ListParagraph"/>
              <w:numPr>
                <w:ilvl w:val="0"/>
                <w:numId w:val="4"/>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Tieslietu padom</w:t>
            </w:r>
            <w:r w:rsidR="006A1DA7" w:rsidRPr="001B6184">
              <w:rPr>
                <w:rFonts w:ascii="Times New Roman" w:eastAsia="Times New Roman" w:hAnsi="Times New Roman" w:cs="Times New Roman"/>
                <w:iCs/>
                <w:spacing w:val="-2"/>
                <w:sz w:val="24"/>
                <w:szCs w:val="24"/>
                <w:lang w:eastAsia="lv-LV"/>
              </w:rPr>
              <w:t>es sēdē</w:t>
            </w:r>
            <w:r w:rsidRPr="001B6184">
              <w:rPr>
                <w:rFonts w:ascii="Times New Roman" w:eastAsia="Times New Roman" w:hAnsi="Times New Roman" w:cs="Times New Roman"/>
                <w:iCs/>
                <w:spacing w:val="-2"/>
                <w:sz w:val="24"/>
                <w:szCs w:val="24"/>
                <w:lang w:eastAsia="lv-LV"/>
              </w:rPr>
              <w:t xml:space="preserve"> 2018.</w:t>
            </w:r>
            <w:r w:rsidR="006A1DA7"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gada 15.</w:t>
            </w:r>
            <w:r w:rsidR="006A1DA7" w:rsidRPr="001B6184">
              <w:rPr>
                <w:rFonts w:ascii="Times New Roman" w:eastAsia="Times New Roman" w:hAnsi="Times New Roman" w:cs="Times New Roman"/>
                <w:iCs/>
                <w:spacing w:val="-2"/>
                <w:sz w:val="24"/>
                <w:szCs w:val="24"/>
                <w:lang w:eastAsia="lv-LV"/>
              </w:rPr>
              <w:t xml:space="preserve"> </w:t>
            </w:r>
            <w:r w:rsidR="00AF7034" w:rsidRPr="001B6184">
              <w:rPr>
                <w:rFonts w:ascii="Times New Roman" w:eastAsia="Times New Roman" w:hAnsi="Times New Roman" w:cs="Times New Roman"/>
                <w:iCs/>
                <w:spacing w:val="-2"/>
                <w:sz w:val="24"/>
                <w:szCs w:val="24"/>
                <w:lang w:eastAsia="lv-LV"/>
              </w:rPr>
              <w:t>oktobrī</w:t>
            </w:r>
            <w:r w:rsidRPr="001B6184">
              <w:rPr>
                <w:rFonts w:ascii="Times New Roman" w:eastAsia="Times New Roman" w:hAnsi="Times New Roman" w:cs="Times New Roman"/>
                <w:iCs/>
                <w:spacing w:val="-2"/>
                <w:sz w:val="24"/>
                <w:szCs w:val="24"/>
                <w:lang w:eastAsia="lv-LV"/>
              </w:rPr>
              <w:t xml:space="preserve"> </w:t>
            </w:r>
            <w:r w:rsidR="006A1DA7" w:rsidRPr="001B6184">
              <w:rPr>
                <w:rFonts w:ascii="Times New Roman" w:eastAsia="Times New Roman" w:hAnsi="Times New Roman" w:cs="Times New Roman"/>
                <w:iCs/>
                <w:spacing w:val="-2"/>
                <w:sz w:val="24"/>
                <w:szCs w:val="24"/>
                <w:lang w:eastAsia="lv-LV"/>
              </w:rPr>
              <w:t>t</w:t>
            </w:r>
            <w:r w:rsidRPr="001B6184">
              <w:rPr>
                <w:rFonts w:ascii="Times New Roman" w:eastAsia="Times New Roman" w:hAnsi="Times New Roman" w:cs="Times New Roman"/>
                <w:iCs/>
                <w:spacing w:val="-2"/>
                <w:sz w:val="24"/>
                <w:szCs w:val="24"/>
                <w:lang w:eastAsia="lv-LV"/>
              </w:rPr>
              <w:t>iesneš</w:t>
            </w:r>
            <w:r w:rsidR="006A1DA7" w:rsidRPr="001B6184">
              <w:rPr>
                <w:rFonts w:ascii="Times New Roman" w:eastAsia="Times New Roman" w:hAnsi="Times New Roman" w:cs="Times New Roman"/>
                <w:iCs/>
                <w:spacing w:val="-2"/>
                <w:sz w:val="24"/>
                <w:szCs w:val="24"/>
                <w:lang w:eastAsia="lv-LV"/>
              </w:rPr>
              <w:t>i virzīja lemšanai jautājumu</w:t>
            </w:r>
            <w:r w:rsidRPr="001B6184">
              <w:rPr>
                <w:rFonts w:ascii="Times New Roman" w:eastAsia="Times New Roman" w:hAnsi="Times New Roman" w:cs="Times New Roman"/>
                <w:iCs/>
                <w:spacing w:val="-2"/>
                <w:sz w:val="24"/>
                <w:szCs w:val="24"/>
                <w:lang w:eastAsia="lv-LV"/>
              </w:rPr>
              <w:t xml:space="preserve"> </w:t>
            </w:r>
            <w:proofErr w:type="gramStart"/>
            <w:r w:rsidRPr="001B6184">
              <w:rPr>
                <w:rFonts w:ascii="Times New Roman" w:eastAsia="Times New Roman" w:hAnsi="Times New Roman" w:cs="Times New Roman"/>
                <w:iCs/>
                <w:spacing w:val="-2"/>
                <w:sz w:val="24"/>
                <w:szCs w:val="24"/>
                <w:lang w:eastAsia="lv-LV"/>
              </w:rPr>
              <w:t>par tiesnešu un prokuroru</w:t>
            </w:r>
            <w:proofErr w:type="gramEnd"/>
            <w:r w:rsidRPr="001B6184">
              <w:rPr>
                <w:rFonts w:ascii="Times New Roman" w:eastAsia="Times New Roman" w:hAnsi="Times New Roman" w:cs="Times New Roman"/>
                <w:iCs/>
                <w:spacing w:val="-2"/>
                <w:sz w:val="24"/>
                <w:szCs w:val="24"/>
                <w:lang w:eastAsia="lv-LV"/>
              </w:rPr>
              <w:t xml:space="preserve"> atlīdzības atsaisti. Lēmums tika pieņemts balsojot. </w:t>
            </w:r>
            <w:r w:rsidR="006A1DA7" w:rsidRPr="001B6184">
              <w:rPr>
                <w:rFonts w:ascii="Times New Roman" w:eastAsia="Times New Roman" w:hAnsi="Times New Roman" w:cs="Times New Roman"/>
                <w:iCs/>
                <w:spacing w:val="-2"/>
                <w:sz w:val="24"/>
                <w:szCs w:val="24"/>
                <w:lang w:eastAsia="lv-LV"/>
              </w:rPr>
              <w:t xml:space="preserve">Viens no priekšlikuma pamatojumiem bija šāds: </w:t>
            </w:r>
            <w:r w:rsidR="00702247" w:rsidRPr="001B6184">
              <w:rPr>
                <w:rFonts w:ascii="Times New Roman" w:hAnsi="Times New Roman" w:cs="Times New Roman"/>
                <w:spacing w:val="-2"/>
                <w:sz w:val="24"/>
                <w:szCs w:val="24"/>
              </w:rPr>
              <w:t>"</w:t>
            </w:r>
            <w:r w:rsidR="003500FD" w:rsidRPr="001B6184">
              <w:rPr>
                <w:rFonts w:ascii="Times New Roman" w:hAnsi="Times New Roman" w:cs="Times New Roman"/>
                <w:spacing w:val="-2"/>
                <w:sz w:val="24"/>
                <w:szCs w:val="24"/>
              </w:rPr>
              <w:t xml:space="preserve">Satversmes tiesa 2018. gada 24. janvārī ir pieņēmusi lēmumu par tiesvedības izbeigšanu lietā </w:t>
            </w:r>
            <w:r w:rsidR="006A1DA7" w:rsidRPr="001B6184">
              <w:rPr>
                <w:rFonts w:ascii="Times New Roman" w:hAnsi="Times New Roman" w:cs="Times New Roman"/>
                <w:spacing w:val="-2"/>
                <w:sz w:val="24"/>
                <w:szCs w:val="24"/>
              </w:rPr>
              <w:t>"</w:t>
            </w:r>
            <w:r w:rsidR="003500FD" w:rsidRPr="001B6184">
              <w:rPr>
                <w:rFonts w:ascii="Times New Roman" w:hAnsi="Times New Roman" w:cs="Times New Roman"/>
                <w:spacing w:val="-2"/>
                <w:sz w:val="24"/>
                <w:szCs w:val="24"/>
              </w:rPr>
              <w:t xml:space="preserve">Par Valsts un pašvaldību institūciju </w:t>
            </w:r>
            <w:r w:rsidR="003500FD" w:rsidRPr="001B6184">
              <w:rPr>
                <w:rFonts w:ascii="Times New Roman" w:hAnsi="Times New Roman" w:cs="Times New Roman"/>
                <w:spacing w:val="-2"/>
                <w:sz w:val="24"/>
                <w:szCs w:val="24"/>
              </w:rPr>
              <w:lastRenderedPageBreak/>
              <w:t>amatpersonu un darbinieku atlīdzības likuma 4. panta devītās daļas un 6.</w:t>
            </w:r>
            <w:r w:rsidR="003500FD" w:rsidRPr="001B6184">
              <w:rPr>
                <w:rFonts w:ascii="Times New Roman" w:hAnsi="Times New Roman" w:cs="Times New Roman"/>
                <w:spacing w:val="-2"/>
                <w:sz w:val="24"/>
                <w:szCs w:val="24"/>
                <w:bdr w:val="none" w:sz="0" w:space="0" w:color="auto" w:frame="1"/>
                <w:vertAlign w:val="superscript"/>
              </w:rPr>
              <w:t>1</w:t>
            </w:r>
            <w:r w:rsidR="003500FD" w:rsidRPr="001B6184">
              <w:rPr>
                <w:rFonts w:ascii="Times New Roman" w:hAnsi="Times New Roman" w:cs="Times New Roman"/>
                <w:spacing w:val="-2"/>
                <w:sz w:val="24"/>
                <w:szCs w:val="24"/>
              </w:rPr>
              <w:t> panta pirmās daļas atbilstību Latvijas Republikas Satversmes 83. un 107. pantam</w:t>
            </w:r>
            <w:r w:rsidR="006A1DA7" w:rsidRPr="001B6184">
              <w:rPr>
                <w:rFonts w:ascii="Times New Roman" w:hAnsi="Times New Roman" w:cs="Times New Roman"/>
                <w:spacing w:val="-2"/>
                <w:sz w:val="24"/>
                <w:szCs w:val="24"/>
              </w:rPr>
              <w:t>"</w:t>
            </w:r>
            <w:r w:rsidR="003500FD" w:rsidRPr="001B6184">
              <w:rPr>
                <w:rFonts w:ascii="Times New Roman" w:hAnsi="Times New Roman" w:cs="Times New Roman"/>
                <w:spacing w:val="-2"/>
                <w:sz w:val="24"/>
                <w:szCs w:val="24"/>
              </w:rPr>
              <w:t xml:space="preserve">. Satversmes tiesa savā lēmumā </w:t>
            </w:r>
            <w:r w:rsidR="00CD7BD3" w:rsidRPr="001B6184">
              <w:rPr>
                <w:rFonts w:ascii="Times New Roman" w:hAnsi="Times New Roman" w:cs="Times New Roman"/>
                <w:spacing w:val="-2"/>
                <w:sz w:val="24"/>
                <w:szCs w:val="24"/>
              </w:rPr>
              <w:t>ir uzsvērusi</w:t>
            </w:r>
            <w:r w:rsidR="003500FD" w:rsidRPr="001B6184">
              <w:rPr>
                <w:rFonts w:ascii="Times New Roman" w:hAnsi="Times New Roman" w:cs="Times New Roman"/>
                <w:spacing w:val="-2"/>
                <w:sz w:val="24"/>
                <w:szCs w:val="24"/>
              </w:rPr>
              <w:t>, ka prokuratūra ir tiesu varas institūcija un prokurori ir tiesu varas amatpersonas, tomēr prokurori nespriež tiesu. Lai prokuratūras funkcijas tiktu īstenotas, ir nepieciešams nodrošināt prokuroriem neatkarības garantijas, tomēr prokuroru neatkarība pēc savas būtības nav identiska ar tiesnešu neatkarību, kuru garantē Satversmes 83. pants. Līdz ar to Satversmes tiesa secināja, ka pieteikuma priekšmets izskatāmajā lietā ir identisks tam, par kuru jau pasludināts spriedums lietā Nr. 2016-31-01</w:t>
            </w:r>
            <w:r w:rsidR="008A36CD" w:rsidRPr="001B6184">
              <w:rPr>
                <w:rFonts w:ascii="Times New Roman" w:hAnsi="Times New Roman" w:cs="Times New Roman"/>
                <w:spacing w:val="-2"/>
                <w:sz w:val="24"/>
                <w:szCs w:val="24"/>
              </w:rPr>
              <w:t xml:space="preserve"> (Lieta par tiesnešu atlīdzību)</w:t>
            </w:r>
            <w:r w:rsidR="003500FD" w:rsidRPr="001B6184">
              <w:rPr>
                <w:rFonts w:ascii="Times New Roman" w:hAnsi="Times New Roman" w:cs="Times New Roman"/>
                <w:spacing w:val="-2"/>
                <w:sz w:val="24"/>
                <w:szCs w:val="24"/>
              </w:rPr>
              <w:t>, kas atbilstoši Satversmes tiesas likuma 29. panta pirmās daļas 5. punktam ir priekšnoteikums tiesvedības izbeigšanai lietā.</w:t>
            </w:r>
            <w:r w:rsidR="00702247" w:rsidRPr="001B6184">
              <w:rPr>
                <w:rFonts w:ascii="Times New Roman" w:hAnsi="Times New Roman" w:cs="Times New Roman"/>
                <w:spacing w:val="-2"/>
                <w:sz w:val="24"/>
                <w:szCs w:val="24"/>
              </w:rPr>
              <w:t>"</w:t>
            </w:r>
            <w:r w:rsidR="003500FD" w:rsidRPr="001B6184">
              <w:rPr>
                <w:rFonts w:ascii="Times New Roman" w:hAnsi="Times New Roman" w:cs="Times New Roman"/>
                <w:spacing w:val="-2"/>
                <w:sz w:val="24"/>
                <w:szCs w:val="24"/>
              </w:rPr>
              <w:t xml:space="preserve"> </w:t>
            </w:r>
          </w:p>
          <w:p w14:paraId="75628861" w14:textId="77777777" w:rsidR="008A36CD" w:rsidRPr="001B6184" w:rsidRDefault="008A36CD" w:rsidP="001B6184">
            <w:pPr>
              <w:pStyle w:val="ListParagraph"/>
              <w:ind w:left="360"/>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Ņemot vērā Tieslietu padomē lemto, likumprojekts ietver prokuroru </w:t>
            </w:r>
            <w:r w:rsidR="00C860AA" w:rsidRPr="001B6184">
              <w:rPr>
                <w:rFonts w:ascii="Times New Roman" w:eastAsia="Times New Roman" w:hAnsi="Times New Roman" w:cs="Times New Roman"/>
                <w:iCs/>
                <w:spacing w:val="-2"/>
                <w:sz w:val="24"/>
                <w:szCs w:val="24"/>
                <w:lang w:eastAsia="lv-LV"/>
              </w:rPr>
              <w:t>mēn</w:t>
            </w:r>
            <w:r w:rsidR="00877B3C" w:rsidRPr="001B6184">
              <w:rPr>
                <w:rFonts w:ascii="Times New Roman" w:eastAsia="Times New Roman" w:hAnsi="Times New Roman" w:cs="Times New Roman"/>
                <w:iCs/>
                <w:spacing w:val="-2"/>
                <w:sz w:val="24"/>
                <w:szCs w:val="24"/>
                <w:lang w:eastAsia="lv-LV"/>
              </w:rPr>
              <w:t>eš</w:t>
            </w:r>
            <w:r w:rsidRPr="001B6184">
              <w:rPr>
                <w:rFonts w:ascii="Times New Roman" w:eastAsia="Times New Roman" w:hAnsi="Times New Roman" w:cs="Times New Roman"/>
                <w:iCs/>
                <w:spacing w:val="-2"/>
                <w:sz w:val="24"/>
                <w:szCs w:val="24"/>
                <w:lang w:eastAsia="lv-LV"/>
              </w:rPr>
              <w:t xml:space="preserve">algu atsaisti no rajona (pilsētas) tiesas tiesneša </w:t>
            </w:r>
            <w:r w:rsidR="00877B3C" w:rsidRPr="001B6184">
              <w:rPr>
                <w:rFonts w:ascii="Times New Roman" w:eastAsia="Times New Roman" w:hAnsi="Times New Roman" w:cs="Times New Roman"/>
                <w:iCs/>
                <w:spacing w:val="-2"/>
                <w:sz w:val="24"/>
                <w:szCs w:val="24"/>
                <w:lang w:eastAsia="lv-LV"/>
              </w:rPr>
              <w:t>mēnešalgas</w:t>
            </w:r>
            <w:r w:rsidRPr="001B6184">
              <w:rPr>
                <w:rFonts w:ascii="Times New Roman" w:eastAsia="Times New Roman" w:hAnsi="Times New Roman" w:cs="Times New Roman"/>
                <w:iCs/>
                <w:spacing w:val="-2"/>
                <w:sz w:val="24"/>
                <w:szCs w:val="24"/>
                <w:lang w:eastAsia="lv-LV"/>
              </w:rPr>
              <w:t xml:space="preserve">, vienlaikus nosakot arī </w:t>
            </w:r>
            <w:r w:rsidR="00CD7BD3" w:rsidRPr="001B6184">
              <w:rPr>
                <w:rFonts w:ascii="Times New Roman" w:eastAsia="Times New Roman" w:hAnsi="Times New Roman" w:cs="Times New Roman"/>
                <w:iCs/>
                <w:spacing w:val="-2"/>
                <w:sz w:val="24"/>
                <w:szCs w:val="24"/>
                <w:lang w:eastAsia="lv-LV"/>
              </w:rPr>
              <w:t>atbilstošu</w:t>
            </w:r>
            <w:r w:rsidRPr="001B6184">
              <w:rPr>
                <w:rFonts w:ascii="Times New Roman" w:eastAsia="Times New Roman" w:hAnsi="Times New Roman" w:cs="Times New Roman"/>
                <w:iCs/>
                <w:spacing w:val="-2"/>
                <w:sz w:val="24"/>
                <w:szCs w:val="24"/>
                <w:lang w:eastAsia="lv-LV"/>
              </w:rPr>
              <w:t xml:space="preserve"> </w:t>
            </w:r>
            <w:r w:rsidR="00877B3C" w:rsidRPr="001B6184">
              <w:rPr>
                <w:rFonts w:ascii="Times New Roman" w:eastAsia="Times New Roman" w:hAnsi="Times New Roman" w:cs="Times New Roman"/>
                <w:iCs/>
                <w:spacing w:val="-2"/>
                <w:sz w:val="24"/>
                <w:szCs w:val="24"/>
                <w:lang w:eastAsia="lv-LV"/>
              </w:rPr>
              <w:t>koeficientu, kas tiek piemērots bāzes algai</w:t>
            </w:r>
            <w:r w:rsidRPr="001B6184">
              <w:rPr>
                <w:rFonts w:ascii="Times New Roman" w:eastAsia="Times New Roman" w:hAnsi="Times New Roman" w:cs="Times New Roman"/>
                <w:iCs/>
                <w:spacing w:val="-2"/>
                <w:sz w:val="24"/>
                <w:szCs w:val="24"/>
                <w:lang w:eastAsia="lv-LV"/>
              </w:rPr>
              <w:t xml:space="preserve"> </w:t>
            </w:r>
            <w:r w:rsidR="00877B3C" w:rsidRPr="001B6184">
              <w:rPr>
                <w:rFonts w:ascii="Times New Roman" w:eastAsia="Times New Roman" w:hAnsi="Times New Roman" w:cs="Times New Roman"/>
                <w:iCs/>
                <w:spacing w:val="-2"/>
                <w:sz w:val="24"/>
                <w:szCs w:val="24"/>
                <w:lang w:eastAsia="lv-LV"/>
              </w:rPr>
              <w:t>rajona</w:t>
            </w:r>
            <w:r w:rsidR="00405642" w:rsidRPr="001B6184">
              <w:rPr>
                <w:rFonts w:ascii="Times New Roman" w:eastAsia="Times New Roman" w:hAnsi="Times New Roman" w:cs="Times New Roman"/>
                <w:iCs/>
                <w:spacing w:val="-2"/>
                <w:sz w:val="24"/>
                <w:szCs w:val="24"/>
                <w:lang w:eastAsia="lv-LV"/>
              </w:rPr>
              <w:t xml:space="preserve"> (republikas pilsētas)</w:t>
            </w:r>
            <w:r w:rsidR="00877B3C"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prokuror</w:t>
            </w:r>
            <w:r w:rsidR="00877B3C" w:rsidRPr="001B6184">
              <w:rPr>
                <w:rFonts w:ascii="Times New Roman" w:eastAsia="Times New Roman" w:hAnsi="Times New Roman" w:cs="Times New Roman"/>
                <w:iCs/>
                <w:spacing w:val="-2"/>
                <w:sz w:val="24"/>
                <w:szCs w:val="24"/>
                <w:lang w:eastAsia="lv-LV"/>
              </w:rPr>
              <w:t xml:space="preserve">a </w:t>
            </w:r>
            <w:r w:rsidR="00405642" w:rsidRPr="001B6184">
              <w:rPr>
                <w:rFonts w:ascii="Times New Roman" w:eastAsia="Times New Roman" w:hAnsi="Times New Roman" w:cs="Times New Roman"/>
                <w:iCs/>
                <w:spacing w:val="-2"/>
                <w:sz w:val="24"/>
                <w:szCs w:val="24"/>
                <w:lang w:eastAsia="lv-LV"/>
              </w:rPr>
              <w:t xml:space="preserve">mēnešalgas noteikšanai, kā arī </w:t>
            </w:r>
            <w:r w:rsidRPr="001B6184">
              <w:rPr>
                <w:rFonts w:ascii="Times New Roman" w:eastAsia="Times New Roman" w:hAnsi="Times New Roman" w:cs="Times New Roman"/>
                <w:iCs/>
                <w:spacing w:val="-2"/>
                <w:sz w:val="24"/>
                <w:szCs w:val="24"/>
                <w:lang w:eastAsia="lv-LV"/>
              </w:rPr>
              <w:t>attiecīgi precizējot koeficien</w:t>
            </w:r>
            <w:r w:rsidR="00CD7BD3" w:rsidRPr="001B6184">
              <w:rPr>
                <w:rFonts w:ascii="Times New Roman" w:eastAsia="Times New Roman" w:hAnsi="Times New Roman" w:cs="Times New Roman"/>
                <w:iCs/>
                <w:spacing w:val="-2"/>
                <w:sz w:val="24"/>
                <w:szCs w:val="24"/>
                <w:lang w:eastAsia="lv-LV"/>
              </w:rPr>
              <w:t xml:space="preserve">tus dažādiem prokuroru amatiem un </w:t>
            </w:r>
            <w:r w:rsidRPr="001B6184">
              <w:rPr>
                <w:rFonts w:ascii="Times New Roman" w:eastAsia="Times New Roman" w:hAnsi="Times New Roman" w:cs="Times New Roman"/>
                <w:iCs/>
                <w:spacing w:val="-2"/>
                <w:sz w:val="24"/>
                <w:szCs w:val="24"/>
                <w:lang w:eastAsia="lv-LV"/>
              </w:rPr>
              <w:t>izsakot jaunā redakcijā Atlīdzības likuma 6.</w:t>
            </w:r>
            <w:r w:rsidRPr="001B6184">
              <w:rPr>
                <w:rFonts w:ascii="Times New Roman" w:eastAsia="Times New Roman" w:hAnsi="Times New Roman" w:cs="Times New Roman"/>
                <w:iCs/>
                <w:spacing w:val="-2"/>
                <w:sz w:val="24"/>
                <w:szCs w:val="24"/>
                <w:vertAlign w:val="superscript"/>
                <w:lang w:eastAsia="lv-LV"/>
              </w:rPr>
              <w:t>2.</w:t>
            </w:r>
            <w:r w:rsidRPr="001B6184">
              <w:rPr>
                <w:rFonts w:ascii="Times New Roman" w:eastAsia="Times New Roman" w:hAnsi="Times New Roman" w:cs="Times New Roman"/>
                <w:iCs/>
                <w:spacing w:val="-2"/>
                <w:sz w:val="24"/>
                <w:szCs w:val="24"/>
                <w:lang w:eastAsia="lv-LV"/>
              </w:rPr>
              <w:t xml:space="preserve"> pantu. </w:t>
            </w:r>
          </w:p>
          <w:p w14:paraId="6016FA6E" w14:textId="51E9F7CE" w:rsidR="00ED5545" w:rsidRPr="001B6184" w:rsidRDefault="00ED5545" w:rsidP="001B6184">
            <w:pPr>
              <w:pStyle w:val="ListParagraph"/>
              <w:numPr>
                <w:ilvl w:val="0"/>
                <w:numId w:val="4"/>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Vienlaikus ar pamata mēnešalgas būtisku palielinājumu tiek mainīta </w:t>
            </w:r>
            <w:r w:rsidRPr="001B6184">
              <w:rPr>
                <w:rFonts w:ascii="Times New Roman" w:eastAsia="Times New Roman" w:hAnsi="Times New Roman" w:cs="Times New Roman"/>
                <w:b/>
                <w:iCs/>
                <w:spacing w:val="-2"/>
                <w:sz w:val="24"/>
                <w:szCs w:val="24"/>
                <w:lang w:eastAsia="lv-LV"/>
              </w:rPr>
              <w:t xml:space="preserve">tiesnešu un prokuroru </w:t>
            </w:r>
            <w:r w:rsidR="00F06A7C" w:rsidRPr="001B6184">
              <w:rPr>
                <w:rFonts w:ascii="Times New Roman" w:eastAsia="Times New Roman" w:hAnsi="Times New Roman" w:cs="Times New Roman"/>
                <w:iCs/>
                <w:spacing w:val="-2"/>
                <w:sz w:val="24"/>
                <w:szCs w:val="24"/>
                <w:lang w:eastAsia="lv-LV"/>
              </w:rPr>
              <w:t>(tiesnešu atlīdzības reforma nav skatāma atrauti no prokuroru atlīdzības, līdz ar to</w:t>
            </w:r>
            <w:r w:rsidR="00456D87" w:rsidRPr="001B6184">
              <w:rPr>
                <w:rFonts w:ascii="Times New Roman" w:eastAsia="Times New Roman" w:hAnsi="Times New Roman" w:cs="Times New Roman"/>
                <w:iCs/>
                <w:spacing w:val="-2"/>
                <w:sz w:val="24"/>
                <w:szCs w:val="24"/>
                <w:lang w:eastAsia="lv-LV"/>
              </w:rPr>
              <w:t>,</w:t>
            </w:r>
            <w:r w:rsidR="00F06A7C" w:rsidRPr="001B6184">
              <w:rPr>
                <w:rFonts w:ascii="Times New Roman" w:eastAsia="Times New Roman" w:hAnsi="Times New Roman" w:cs="Times New Roman"/>
                <w:iCs/>
                <w:spacing w:val="-2"/>
                <w:sz w:val="24"/>
                <w:szCs w:val="24"/>
                <w:lang w:eastAsia="lv-LV"/>
              </w:rPr>
              <w:t xml:space="preserve"> jaunie principi ir attiecināma arī uz prokuroriem) </w:t>
            </w:r>
            <w:r w:rsidRPr="001B6184">
              <w:rPr>
                <w:rFonts w:ascii="Times New Roman" w:eastAsia="Times New Roman" w:hAnsi="Times New Roman" w:cs="Times New Roman"/>
                <w:b/>
                <w:iCs/>
                <w:spacing w:val="-2"/>
                <w:sz w:val="24"/>
                <w:szCs w:val="24"/>
                <w:lang w:eastAsia="lv-LV"/>
              </w:rPr>
              <w:t xml:space="preserve">piemaksu sistēma, </w:t>
            </w:r>
            <w:r w:rsidRPr="001B6184">
              <w:rPr>
                <w:rFonts w:ascii="Times New Roman" w:eastAsia="Times New Roman" w:hAnsi="Times New Roman" w:cs="Times New Roman"/>
                <w:iCs/>
                <w:spacing w:val="-2"/>
                <w:sz w:val="24"/>
                <w:szCs w:val="24"/>
                <w:lang w:eastAsia="lv-LV"/>
              </w:rPr>
              <w:t>kas ietverta Atlīdzības likuma 15.</w:t>
            </w:r>
            <w:r w:rsidR="00506708"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panta ceturtajā daļā.</w:t>
            </w:r>
            <w:r w:rsidRPr="001B6184">
              <w:rPr>
                <w:rFonts w:ascii="Times New Roman" w:eastAsia="Times New Roman" w:hAnsi="Times New Roman" w:cs="Times New Roman"/>
                <w:b/>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Tā kā reformas pirmajā – 2019.</w:t>
            </w:r>
            <w:r w:rsidR="00506708"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gadā ir noteikts samērā straujš pamata mēnešalgas pieaugums (no 1966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uz 2695</w:t>
            </w:r>
            <w:r w:rsidR="00FE4F93">
              <w:rPr>
                <w:rFonts w:ascii="Times New Roman" w:eastAsia="Times New Roman" w:hAnsi="Times New Roman" w:cs="Times New Roman"/>
                <w:iCs/>
                <w:spacing w:val="-2"/>
                <w:sz w:val="24"/>
                <w:szCs w:val="24"/>
                <w:lang w:eastAsia="lv-LV"/>
              </w:rPr>
              <w:t>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jeb 37,08 %), turpmāk maksimālais piemaksu apjoms tiesnesim </w:t>
            </w:r>
            <w:r w:rsidR="00F06A7C" w:rsidRPr="001B6184">
              <w:rPr>
                <w:rFonts w:ascii="Times New Roman" w:eastAsia="Times New Roman" w:hAnsi="Times New Roman" w:cs="Times New Roman"/>
                <w:iCs/>
                <w:spacing w:val="-2"/>
                <w:sz w:val="24"/>
                <w:szCs w:val="24"/>
                <w:lang w:eastAsia="lv-LV"/>
              </w:rPr>
              <w:t xml:space="preserve">un prokuroram </w:t>
            </w:r>
            <w:r w:rsidRPr="001B6184">
              <w:rPr>
                <w:rFonts w:ascii="Times New Roman" w:eastAsia="Times New Roman" w:hAnsi="Times New Roman" w:cs="Times New Roman"/>
                <w:iCs/>
                <w:spacing w:val="-2"/>
                <w:sz w:val="24"/>
                <w:szCs w:val="24"/>
                <w:lang w:eastAsia="lv-LV"/>
              </w:rPr>
              <w:t xml:space="preserve">pēc </w:t>
            </w:r>
            <w:r w:rsidRPr="001B6184">
              <w:rPr>
                <w:rFonts w:ascii="Times New Roman" w:eastAsia="Times New Roman" w:hAnsi="Times New Roman" w:cs="Times New Roman"/>
                <w:b/>
                <w:iCs/>
                <w:spacing w:val="-2"/>
                <w:sz w:val="24"/>
                <w:szCs w:val="24"/>
                <w:lang w:eastAsia="lv-LV"/>
              </w:rPr>
              <w:t>sešiem</w:t>
            </w:r>
            <w:r w:rsidRPr="001B6184">
              <w:rPr>
                <w:rFonts w:ascii="Times New Roman" w:eastAsia="Times New Roman" w:hAnsi="Times New Roman" w:cs="Times New Roman"/>
                <w:iCs/>
                <w:spacing w:val="-2"/>
                <w:sz w:val="24"/>
                <w:szCs w:val="24"/>
                <w:lang w:eastAsia="lv-LV"/>
              </w:rPr>
              <w:t xml:space="preserve"> amatā nostrādātiem gadiem būs </w:t>
            </w:r>
            <w:r w:rsidRPr="001B6184">
              <w:rPr>
                <w:rFonts w:ascii="Times New Roman" w:eastAsia="Times New Roman" w:hAnsi="Times New Roman" w:cs="Times New Roman"/>
                <w:b/>
                <w:iCs/>
                <w:spacing w:val="-2"/>
                <w:sz w:val="24"/>
                <w:szCs w:val="24"/>
                <w:lang w:eastAsia="lv-LV"/>
              </w:rPr>
              <w:t>5</w:t>
            </w:r>
            <w:r w:rsidR="00FE4F93">
              <w:rPr>
                <w:rFonts w:ascii="Times New Roman" w:eastAsia="Times New Roman" w:hAnsi="Times New Roman" w:cs="Times New Roman"/>
                <w:b/>
                <w:iCs/>
                <w:spacing w:val="-2"/>
                <w:sz w:val="24"/>
                <w:szCs w:val="24"/>
                <w:lang w:eastAsia="lv-LV"/>
              </w:rPr>
              <w:t> </w:t>
            </w:r>
            <w:r w:rsidRPr="001B6184">
              <w:rPr>
                <w:rFonts w:ascii="Times New Roman" w:eastAsia="Times New Roman" w:hAnsi="Times New Roman" w:cs="Times New Roman"/>
                <w:b/>
                <w:iCs/>
                <w:spacing w:val="-2"/>
                <w:sz w:val="24"/>
                <w:szCs w:val="24"/>
                <w:lang w:eastAsia="lv-LV"/>
              </w:rPr>
              <w:t>% no mēnešalgas</w:t>
            </w:r>
            <w:r w:rsidRPr="001B6184">
              <w:rPr>
                <w:rFonts w:ascii="Times New Roman" w:eastAsia="Times New Roman" w:hAnsi="Times New Roman" w:cs="Times New Roman"/>
                <w:iCs/>
                <w:spacing w:val="-2"/>
                <w:sz w:val="24"/>
                <w:szCs w:val="24"/>
                <w:lang w:eastAsia="lv-LV"/>
              </w:rPr>
              <w:t xml:space="preserve">, bet pēc </w:t>
            </w:r>
            <w:r w:rsidRPr="001B6184">
              <w:rPr>
                <w:rFonts w:ascii="Times New Roman" w:eastAsia="Times New Roman" w:hAnsi="Times New Roman" w:cs="Times New Roman"/>
                <w:b/>
                <w:iCs/>
                <w:spacing w:val="-2"/>
                <w:sz w:val="24"/>
                <w:szCs w:val="24"/>
                <w:lang w:eastAsia="lv-LV"/>
              </w:rPr>
              <w:t>desmit</w:t>
            </w:r>
            <w:r w:rsidRPr="001B6184">
              <w:rPr>
                <w:rFonts w:ascii="Times New Roman" w:eastAsia="Times New Roman" w:hAnsi="Times New Roman" w:cs="Times New Roman"/>
                <w:iCs/>
                <w:spacing w:val="-2"/>
                <w:sz w:val="24"/>
                <w:szCs w:val="24"/>
                <w:lang w:eastAsia="lv-LV"/>
              </w:rPr>
              <w:t xml:space="preserve"> amatā nostrādātiem gadiem – </w:t>
            </w:r>
            <w:r w:rsidRPr="001B6184">
              <w:rPr>
                <w:rFonts w:ascii="Times New Roman" w:eastAsia="Times New Roman" w:hAnsi="Times New Roman" w:cs="Times New Roman"/>
                <w:b/>
                <w:iCs/>
                <w:spacing w:val="-2"/>
                <w:sz w:val="24"/>
                <w:szCs w:val="24"/>
                <w:lang w:eastAsia="lv-LV"/>
              </w:rPr>
              <w:t>10</w:t>
            </w:r>
            <w:r w:rsidR="00FE4F93">
              <w:rPr>
                <w:rFonts w:ascii="Times New Roman" w:eastAsia="Times New Roman" w:hAnsi="Times New Roman" w:cs="Times New Roman"/>
                <w:b/>
                <w:iCs/>
                <w:spacing w:val="-2"/>
                <w:sz w:val="24"/>
                <w:szCs w:val="24"/>
                <w:lang w:eastAsia="lv-LV"/>
              </w:rPr>
              <w:t> </w:t>
            </w:r>
            <w:r w:rsidRPr="001B6184">
              <w:rPr>
                <w:rFonts w:ascii="Times New Roman" w:eastAsia="Times New Roman" w:hAnsi="Times New Roman" w:cs="Times New Roman"/>
                <w:b/>
                <w:iCs/>
                <w:spacing w:val="-2"/>
                <w:sz w:val="24"/>
                <w:szCs w:val="24"/>
                <w:lang w:eastAsia="lv-LV"/>
              </w:rPr>
              <w:t>% no mēnešalgas</w:t>
            </w:r>
            <w:r w:rsidRPr="001B6184">
              <w:rPr>
                <w:rFonts w:ascii="Times New Roman" w:eastAsia="Times New Roman" w:hAnsi="Times New Roman" w:cs="Times New Roman"/>
                <w:iCs/>
                <w:spacing w:val="-2"/>
                <w:sz w:val="24"/>
                <w:szCs w:val="24"/>
                <w:lang w:eastAsia="lv-LV"/>
              </w:rPr>
              <w:t xml:space="preserve">. </w:t>
            </w:r>
            <w:r w:rsidR="00BE5E13" w:rsidRPr="001B6184">
              <w:rPr>
                <w:rFonts w:ascii="Times New Roman" w:eastAsia="Times New Roman" w:hAnsi="Times New Roman" w:cs="Times New Roman"/>
                <w:iCs/>
                <w:spacing w:val="-2"/>
                <w:sz w:val="24"/>
                <w:szCs w:val="24"/>
                <w:lang w:eastAsia="lv-LV"/>
              </w:rPr>
              <w:t xml:space="preserve">Likumprojekts arī paredz pielīdzināt prokuroru amata pakāpes tiesnešu izdienas pakāpēm, kā kritēriju nosakot nostrādāto gadu skaitu. </w:t>
            </w:r>
            <w:r w:rsidRPr="001B6184">
              <w:rPr>
                <w:rFonts w:ascii="Times New Roman" w:eastAsia="Times New Roman" w:hAnsi="Times New Roman" w:cs="Times New Roman"/>
                <w:iCs/>
                <w:spacing w:val="-2"/>
                <w:sz w:val="24"/>
                <w:szCs w:val="24"/>
                <w:lang w:eastAsia="lv-LV"/>
              </w:rPr>
              <w:t xml:space="preserve">Līdz ar to </w:t>
            </w:r>
            <w:r w:rsidR="00C860AA" w:rsidRPr="001B6184">
              <w:rPr>
                <w:rFonts w:ascii="Times New Roman" w:eastAsia="Times New Roman" w:hAnsi="Times New Roman" w:cs="Times New Roman"/>
                <w:iCs/>
                <w:spacing w:val="-2"/>
                <w:sz w:val="24"/>
                <w:szCs w:val="24"/>
                <w:lang w:eastAsia="lv-LV"/>
              </w:rPr>
              <w:t xml:space="preserve">atalgojuma </w:t>
            </w:r>
            <w:r w:rsidRPr="001B6184">
              <w:rPr>
                <w:rFonts w:ascii="Times New Roman" w:eastAsia="Times New Roman" w:hAnsi="Times New Roman" w:cs="Times New Roman"/>
                <w:iCs/>
                <w:spacing w:val="-2"/>
                <w:sz w:val="24"/>
                <w:szCs w:val="24"/>
                <w:lang w:eastAsia="lv-LV"/>
              </w:rPr>
              <w:t xml:space="preserve">pieaugums ir straujāks </w:t>
            </w:r>
            <w:r w:rsidR="00CD7BD3" w:rsidRPr="001B6184">
              <w:rPr>
                <w:rFonts w:ascii="Times New Roman" w:eastAsia="Times New Roman" w:hAnsi="Times New Roman" w:cs="Times New Roman"/>
                <w:iCs/>
                <w:spacing w:val="-2"/>
                <w:sz w:val="24"/>
                <w:szCs w:val="24"/>
                <w:lang w:eastAsia="lv-LV"/>
              </w:rPr>
              <w:t xml:space="preserve">tiem </w:t>
            </w:r>
            <w:r w:rsidRPr="001B6184">
              <w:rPr>
                <w:rFonts w:ascii="Times New Roman" w:eastAsia="Times New Roman" w:hAnsi="Times New Roman" w:cs="Times New Roman"/>
                <w:iCs/>
                <w:spacing w:val="-2"/>
                <w:sz w:val="24"/>
                <w:szCs w:val="24"/>
                <w:lang w:eastAsia="lv-LV"/>
              </w:rPr>
              <w:t>tiesnešiem</w:t>
            </w:r>
            <w:r w:rsidR="00FE4F93">
              <w:rPr>
                <w:rFonts w:ascii="Times New Roman" w:eastAsia="Times New Roman" w:hAnsi="Times New Roman" w:cs="Times New Roman"/>
                <w:iCs/>
                <w:spacing w:val="-2"/>
                <w:sz w:val="24"/>
                <w:szCs w:val="24"/>
                <w:lang w:eastAsia="lv-LV"/>
              </w:rPr>
              <w:t xml:space="preserve"> un</w:t>
            </w:r>
            <w:r w:rsidR="00F06A7C" w:rsidRPr="001B6184">
              <w:rPr>
                <w:rFonts w:ascii="Times New Roman" w:eastAsia="Times New Roman" w:hAnsi="Times New Roman" w:cs="Times New Roman"/>
                <w:iCs/>
                <w:spacing w:val="-2"/>
                <w:sz w:val="24"/>
                <w:szCs w:val="24"/>
                <w:lang w:eastAsia="lv-LV"/>
              </w:rPr>
              <w:t xml:space="preserve"> prokuroriem</w:t>
            </w:r>
            <w:r w:rsidRPr="001B6184">
              <w:rPr>
                <w:rFonts w:ascii="Times New Roman" w:eastAsia="Times New Roman" w:hAnsi="Times New Roman" w:cs="Times New Roman"/>
                <w:iCs/>
                <w:spacing w:val="-2"/>
                <w:sz w:val="24"/>
                <w:szCs w:val="24"/>
                <w:lang w:eastAsia="lv-LV"/>
              </w:rPr>
              <w:t>, kuri uzsāk darbu tiesu varā, lai veicinātu jaunu un kvalificētu tiesnešu piesaisti, bet vienlaikus arī tiesnešiem</w:t>
            </w:r>
            <w:r w:rsidR="00FE4F93">
              <w:rPr>
                <w:rFonts w:ascii="Times New Roman" w:eastAsia="Times New Roman" w:hAnsi="Times New Roman" w:cs="Times New Roman"/>
                <w:iCs/>
                <w:spacing w:val="-2"/>
                <w:sz w:val="24"/>
                <w:szCs w:val="24"/>
                <w:lang w:eastAsia="lv-LV"/>
              </w:rPr>
              <w:t xml:space="preserve"> un</w:t>
            </w:r>
            <w:r w:rsidR="00F06A7C" w:rsidRPr="001B6184">
              <w:rPr>
                <w:rFonts w:ascii="Times New Roman" w:eastAsia="Times New Roman" w:hAnsi="Times New Roman" w:cs="Times New Roman"/>
                <w:iCs/>
                <w:spacing w:val="-2"/>
                <w:sz w:val="24"/>
                <w:szCs w:val="24"/>
                <w:lang w:eastAsia="lv-LV"/>
              </w:rPr>
              <w:t xml:space="preserve"> prokuroriem</w:t>
            </w:r>
            <w:r w:rsidRPr="001B6184">
              <w:rPr>
                <w:rFonts w:ascii="Times New Roman" w:eastAsia="Times New Roman" w:hAnsi="Times New Roman" w:cs="Times New Roman"/>
                <w:iCs/>
                <w:spacing w:val="-2"/>
                <w:sz w:val="24"/>
                <w:szCs w:val="24"/>
                <w:lang w:eastAsia="lv-LV"/>
              </w:rPr>
              <w:t xml:space="preserve">, kuri pašlaik saņem piemaksu 35 % apjomā, paredzams </w:t>
            </w:r>
            <w:r w:rsidR="00C860AA" w:rsidRPr="001B6184">
              <w:rPr>
                <w:rFonts w:ascii="Times New Roman" w:eastAsia="Times New Roman" w:hAnsi="Times New Roman" w:cs="Times New Roman"/>
                <w:iCs/>
                <w:spacing w:val="-2"/>
                <w:sz w:val="24"/>
                <w:szCs w:val="24"/>
                <w:lang w:eastAsia="lv-LV"/>
              </w:rPr>
              <w:t xml:space="preserve">atalgojuma </w:t>
            </w:r>
            <w:r w:rsidRPr="001B6184">
              <w:rPr>
                <w:rFonts w:ascii="Times New Roman" w:eastAsia="Times New Roman" w:hAnsi="Times New Roman" w:cs="Times New Roman"/>
                <w:iCs/>
                <w:spacing w:val="-2"/>
                <w:sz w:val="24"/>
                <w:szCs w:val="24"/>
                <w:lang w:eastAsia="lv-LV"/>
              </w:rPr>
              <w:t>pieaugums</w:t>
            </w:r>
            <w:r w:rsidR="00A00C9C" w:rsidRPr="001B6184">
              <w:rPr>
                <w:rFonts w:ascii="Times New Roman" w:eastAsia="Times New Roman" w:hAnsi="Times New Roman" w:cs="Times New Roman"/>
                <w:iCs/>
                <w:spacing w:val="-2"/>
                <w:sz w:val="24"/>
                <w:szCs w:val="24"/>
                <w:lang w:eastAsia="lv-LV"/>
              </w:rPr>
              <w:t xml:space="preserve">. Vidējais </w:t>
            </w:r>
            <w:r w:rsidR="00046382" w:rsidRPr="001B6184">
              <w:rPr>
                <w:rFonts w:ascii="Times New Roman" w:eastAsia="Times New Roman" w:hAnsi="Times New Roman" w:cs="Times New Roman"/>
                <w:iCs/>
                <w:spacing w:val="-2"/>
                <w:sz w:val="24"/>
                <w:szCs w:val="24"/>
                <w:lang w:eastAsia="lv-LV"/>
              </w:rPr>
              <w:t xml:space="preserve">atalgojuma </w:t>
            </w:r>
            <w:r w:rsidR="00A00C9C" w:rsidRPr="001B6184">
              <w:rPr>
                <w:rFonts w:ascii="Times New Roman" w:eastAsia="Times New Roman" w:hAnsi="Times New Roman" w:cs="Times New Roman"/>
                <w:iCs/>
                <w:spacing w:val="-2"/>
                <w:sz w:val="24"/>
                <w:szCs w:val="24"/>
                <w:lang w:eastAsia="lv-LV"/>
              </w:rPr>
              <w:t>pieaugums apkopots šajā tabulā:</w:t>
            </w:r>
          </w:p>
          <w:tbl>
            <w:tblPr>
              <w:tblpPr w:leftFromText="180" w:rightFromText="180" w:vertAnchor="text" w:horzAnchor="margin" w:tblpX="134" w:tblpY="209"/>
              <w:tblOverlap w:val="never"/>
              <w:tblW w:w="4804" w:type="pct"/>
              <w:tblLayout w:type="fixed"/>
              <w:tblLook w:val="04A0" w:firstRow="1" w:lastRow="0" w:firstColumn="1" w:lastColumn="0" w:noHBand="0" w:noVBand="1"/>
            </w:tblPr>
            <w:tblGrid>
              <w:gridCol w:w="2973"/>
              <w:gridCol w:w="1956"/>
              <w:gridCol w:w="1794"/>
            </w:tblGrid>
            <w:tr w:rsidR="00415627" w:rsidRPr="001B6184" w14:paraId="6B8AE72C" w14:textId="77777777" w:rsidTr="00435665">
              <w:trPr>
                <w:trHeight w:val="835"/>
              </w:trPr>
              <w:tc>
                <w:tcPr>
                  <w:tcW w:w="2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3E47" w14:textId="77777777" w:rsidR="00ED5545" w:rsidRPr="001B6184" w:rsidRDefault="00ED5545" w:rsidP="001B6184">
                  <w:pPr>
                    <w:spacing w:after="0" w:line="240" w:lineRule="auto"/>
                    <w:ind w:left="22" w:hanging="22"/>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 </w:t>
                  </w:r>
                </w:p>
              </w:tc>
              <w:tc>
                <w:tcPr>
                  <w:tcW w:w="1455" w:type="pct"/>
                  <w:tcBorders>
                    <w:top w:val="single" w:sz="4" w:space="0" w:color="auto"/>
                    <w:left w:val="nil"/>
                    <w:bottom w:val="single" w:sz="4" w:space="0" w:color="auto"/>
                    <w:right w:val="single" w:sz="4" w:space="0" w:color="auto"/>
                  </w:tcBorders>
                  <w:shd w:val="clear" w:color="auto" w:fill="auto"/>
                  <w:vAlign w:val="center"/>
                  <w:hideMark/>
                </w:tcPr>
                <w:p w14:paraId="416C0E59" w14:textId="77777777" w:rsidR="00ED5545" w:rsidRPr="00435665" w:rsidRDefault="00ED5545" w:rsidP="00435665">
                  <w:pPr>
                    <w:spacing w:after="0" w:line="240" w:lineRule="auto"/>
                    <w:ind w:right="-132"/>
                    <w:jc w:val="center"/>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Vidējais atalgojuma pieaugums,</w:t>
                  </w:r>
                  <w:r w:rsidR="00405642" w:rsidRPr="00435665">
                    <w:rPr>
                      <w:rFonts w:ascii="Times New Roman" w:eastAsia="Times New Roman" w:hAnsi="Times New Roman" w:cs="Times New Roman"/>
                      <w:spacing w:val="-6"/>
                      <w:sz w:val="24"/>
                      <w:szCs w:val="24"/>
                      <w:lang w:eastAsia="lv-LV"/>
                    </w:rPr>
                    <w:t xml:space="preserve"> </w:t>
                  </w:r>
                  <w:proofErr w:type="spellStart"/>
                  <w:r w:rsidRPr="00435665">
                    <w:rPr>
                      <w:rFonts w:ascii="Times New Roman" w:eastAsia="Times New Roman" w:hAnsi="Times New Roman" w:cs="Times New Roman"/>
                      <w:i/>
                      <w:spacing w:val="-6"/>
                      <w:sz w:val="24"/>
                      <w:szCs w:val="24"/>
                      <w:lang w:eastAsia="lv-LV"/>
                    </w:rPr>
                    <w:t>euro</w:t>
                  </w:r>
                  <w:proofErr w:type="spellEnd"/>
                  <w:r w:rsidRPr="00435665">
                    <w:rPr>
                      <w:rFonts w:ascii="Times New Roman" w:eastAsia="Times New Roman" w:hAnsi="Times New Roman" w:cs="Times New Roman"/>
                      <w:spacing w:val="-6"/>
                      <w:sz w:val="24"/>
                      <w:szCs w:val="24"/>
                      <w:lang w:eastAsia="lv-LV"/>
                    </w:rPr>
                    <w:t xml:space="preserve"> mēnesī</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14:paraId="696F3D2D" w14:textId="77777777" w:rsidR="00ED5545" w:rsidRPr="001B6184" w:rsidRDefault="00A00C9C"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V</w:t>
                  </w:r>
                  <w:r w:rsidR="00ED5545" w:rsidRPr="001B6184">
                    <w:rPr>
                      <w:rFonts w:ascii="Times New Roman" w:eastAsia="Times New Roman" w:hAnsi="Times New Roman" w:cs="Times New Roman"/>
                      <w:spacing w:val="-2"/>
                      <w:sz w:val="24"/>
                      <w:szCs w:val="24"/>
                      <w:lang w:eastAsia="lv-LV"/>
                    </w:rPr>
                    <w:t xml:space="preserve">idējais </w:t>
                  </w:r>
                  <w:r w:rsidR="00C860AA" w:rsidRPr="001B6184">
                    <w:rPr>
                      <w:rFonts w:ascii="Times New Roman" w:eastAsia="Times New Roman" w:hAnsi="Times New Roman" w:cs="Times New Roman"/>
                      <w:spacing w:val="-2"/>
                      <w:sz w:val="24"/>
                      <w:szCs w:val="24"/>
                      <w:lang w:eastAsia="lv-LV"/>
                    </w:rPr>
                    <w:t xml:space="preserve">atalgojuma </w:t>
                  </w:r>
                  <w:r w:rsidR="00ED5545" w:rsidRPr="001B6184">
                    <w:rPr>
                      <w:rFonts w:ascii="Times New Roman" w:eastAsia="Times New Roman" w:hAnsi="Times New Roman" w:cs="Times New Roman"/>
                      <w:spacing w:val="-2"/>
                      <w:sz w:val="24"/>
                      <w:szCs w:val="24"/>
                      <w:lang w:eastAsia="lv-LV"/>
                    </w:rPr>
                    <w:t>pieaugums, %</w:t>
                  </w:r>
                </w:p>
              </w:tc>
            </w:tr>
            <w:tr w:rsidR="00415627" w:rsidRPr="001B6184" w14:paraId="0D2748DC" w14:textId="77777777" w:rsidTr="00435665">
              <w:trPr>
                <w:trHeight w:val="416"/>
              </w:trPr>
              <w:tc>
                <w:tcPr>
                  <w:tcW w:w="2210" w:type="pct"/>
                  <w:tcBorders>
                    <w:top w:val="nil"/>
                    <w:left w:val="single" w:sz="4" w:space="0" w:color="auto"/>
                    <w:bottom w:val="single" w:sz="4" w:space="0" w:color="auto"/>
                    <w:right w:val="single" w:sz="4" w:space="0" w:color="auto"/>
                  </w:tcBorders>
                  <w:shd w:val="clear" w:color="auto" w:fill="auto"/>
                  <w:vAlign w:val="bottom"/>
                  <w:hideMark/>
                </w:tcPr>
                <w:p w14:paraId="4AD37E8A" w14:textId="77777777" w:rsidR="00ED5545" w:rsidRPr="001B6184" w:rsidRDefault="00ED5545" w:rsidP="001B6184">
                  <w:pPr>
                    <w:spacing w:after="0" w:line="240" w:lineRule="auto"/>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Tiesu administrācija (rajona un apgabala tiesas)</w:t>
                  </w:r>
                </w:p>
              </w:tc>
              <w:tc>
                <w:tcPr>
                  <w:tcW w:w="1455" w:type="pct"/>
                  <w:tcBorders>
                    <w:top w:val="nil"/>
                    <w:left w:val="nil"/>
                    <w:bottom w:val="single" w:sz="4" w:space="0" w:color="auto"/>
                    <w:right w:val="single" w:sz="4" w:space="0" w:color="auto"/>
                  </w:tcBorders>
                  <w:shd w:val="clear" w:color="auto" w:fill="auto"/>
                  <w:noWrap/>
                  <w:vAlign w:val="bottom"/>
                  <w:hideMark/>
                </w:tcPr>
                <w:p w14:paraId="2EAA6234" w14:textId="77777777" w:rsidR="00ED5545" w:rsidRPr="001B6184" w:rsidRDefault="00ED5545"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570,35</w:t>
                  </w:r>
                </w:p>
              </w:tc>
              <w:tc>
                <w:tcPr>
                  <w:tcW w:w="1334" w:type="pct"/>
                  <w:tcBorders>
                    <w:top w:val="nil"/>
                    <w:left w:val="nil"/>
                    <w:bottom w:val="single" w:sz="4" w:space="0" w:color="auto"/>
                    <w:right w:val="single" w:sz="4" w:space="0" w:color="auto"/>
                  </w:tcBorders>
                  <w:shd w:val="clear" w:color="000000" w:fill="FFFFFF"/>
                  <w:noWrap/>
                  <w:vAlign w:val="bottom"/>
                  <w:hideMark/>
                </w:tcPr>
                <w:p w14:paraId="59863836" w14:textId="77777777" w:rsidR="00ED5545" w:rsidRPr="001B6184" w:rsidRDefault="00ED5545"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22,21</w:t>
                  </w:r>
                </w:p>
              </w:tc>
            </w:tr>
            <w:tr w:rsidR="00415627" w:rsidRPr="001B6184" w14:paraId="580E9F44" w14:textId="77777777" w:rsidTr="00435665">
              <w:trPr>
                <w:trHeight w:val="300"/>
              </w:trPr>
              <w:tc>
                <w:tcPr>
                  <w:tcW w:w="2210" w:type="pct"/>
                  <w:tcBorders>
                    <w:top w:val="nil"/>
                    <w:left w:val="single" w:sz="4" w:space="0" w:color="auto"/>
                    <w:bottom w:val="single" w:sz="4" w:space="0" w:color="auto"/>
                    <w:right w:val="single" w:sz="4" w:space="0" w:color="auto"/>
                  </w:tcBorders>
                  <w:shd w:val="clear" w:color="auto" w:fill="auto"/>
                  <w:noWrap/>
                  <w:vAlign w:val="bottom"/>
                  <w:hideMark/>
                </w:tcPr>
                <w:p w14:paraId="3722E036" w14:textId="77777777" w:rsidR="00ED5545" w:rsidRPr="001B6184" w:rsidRDefault="00ED5545" w:rsidP="001B6184">
                  <w:pPr>
                    <w:spacing w:after="0" w:line="240" w:lineRule="auto"/>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Augstākā tiesa</w:t>
                  </w:r>
                </w:p>
              </w:tc>
              <w:tc>
                <w:tcPr>
                  <w:tcW w:w="1455" w:type="pct"/>
                  <w:tcBorders>
                    <w:top w:val="nil"/>
                    <w:left w:val="nil"/>
                    <w:bottom w:val="single" w:sz="4" w:space="0" w:color="auto"/>
                    <w:right w:val="single" w:sz="4" w:space="0" w:color="auto"/>
                  </w:tcBorders>
                  <w:shd w:val="clear" w:color="000000" w:fill="FFFFFF"/>
                  <w:noWrap/>
                  <w:vAlign w:val="bottom"/>
                  <w:hideMark/>
                </w:tcPr>
                <w:p w14:paraId="50004B9C" w14:textId="77777777" w:rsidR="00ED5545" w:rsidRPr="001B6184" w:rsidRDefault="00DC31C2"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452,31</w:t>
                  </w:r>
                </w:p>
              </w:tc>
              <w:tc>
                <w:tcPr>
                  <w:tcW w:w="1334" w:type="pct"/>
                  <w:tcBorders>
                    <w:top w:val="nil"/>
                    <w:left w:val="nil"/>
                    <w:bottom w:val="single" w:sz="4" w:space="0" w:color="auto"/>
                    <w:right w:val="single" w:sz="4" w:space="0" w:color="auto"/>
                  </w:tcBorders>
                  <w:shd w:val="clear" w:color="000000" w:fill="FFFFFF"/>
                  <w:noWrap/>
                  <w:vAlign w:val="bottom"/>
                  <w:hideMark/>
                </w:tcPr>
                <w:p w14:paraId="36619144" w14:textId="77777777" w:rsidR="00ED5545" w:rsidRPr="001B6184" w:rsidRDefault="00DC31C2"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11</w:t>
                  </w:r>
                  <w:r w:rsidR="00206854" w:rsidRPr="001B6184">
                    <w:rPr>
                      <w:rFonts w:ascii="Times New Roman" w:eastAsia="Times New Roman" w:hAnsi="Times New Roman" w:cs="Times New Roman"/>
                      <w:spacing w:val="-2"/>
                      <w:sz w:val="24"/>
                      <w:szCs w:val="24"/>
                      <w:lang w:eastAsia="lv-LV"/>
                    </w:rPr>
                    <w:t>,</w:t>
                  </w:r>
                  <w:r w:rsidRPr="001B6184">
                    <w:rPr>
                      <w:rFonts w:ascii="Times New Roman" w:eastAsia="Times New Roman" w:hAnsi="Times New Roman" w:cs="Times New Roman"/>
                      <w:spacing w:val="-2"/>
                      <w:sz w:val="24"/>
                      <w:szCs w:val="24"/>
                      <w:lang w:eastAsia="lv-LV"/>
                    </w:rPr>
                    <w:t>85</w:t>
                  </w:r>
                </w:p>
              </w:tc>
            </w:tr>
            <w:tr w:rsidR="00415627" w:rsidRPr="001B6184" w14:paraId="4B8080A0" w14:textId="77777777" w:rsidTr="00435665">
              <w:trPr>
                <w:trHeight w:val="300"/>
              </w:trPr>
              <w:tc>
                <w:tcPr>
                  <w:tcW w:w="2210" w:type="pct"/>
                  <w:tcBorders>
                    <w:top w:val="nil"/>
                    <w:left w:val="single" w:sz="4" w:space="0" w:color="auto"/>
                    <w:bottom w:val="single" w:sz="4" w:space="0" w:color="auto"/>
                    <w:right w:val="single" w:sz="4" w:space="0" w:color="auto"/>
                  </w:tcBorders>
                  <w:shd w:val="clear" w:color="auto" w:fill="auto"/>
                  <w:noWrap/>
                  <w:vAlign w:val="bottom"/>
                  <w:hideMark/>
                </w:tcPr>
                <w:p w14:paraId="4400CB12" w14:textId="77777777" w:rsidR="00ED5545" w:rsidRPr="001B6184" w:rsidRDefault="00ED5545" w:rsidP="001B6184">
                  <w:pPr>
                    <w:spacing w:after="0" w:line="240" w:lineRule="auto"/>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 xml:space="preserve">Satversmes tiesa </w:t>
                  </w:r>
                </w:p>
              </w:tc>
              <w:tc>
                <w:tcPr>
                  <w:tcW w:w="1455" w:type="pct"/>
                  <w:tcBorders>
                    <w:top w:val="nil"/>
                    <w:left w:val="nil"/>
                    <w:bottom w:val="single" w:sz="4" w:space="0" w:color="auto"/>
                    <w:right w:val="single" w:sz="4" w:space="0" w:color="auto"/>
                  </w:tcBorders>
                  <w:shd w:val="clear" w:color="000000" w:fill="FFFFFF"/>
                  <w:noWrap/>
                  <w:vAlign w:val="bottom"/>
                  <w:hideMark/>
                </w:tcPr>
                <w:p w14:paraId="6D7B436F" w14:textId="77777777" w:rsidR="00ED5545" w:rsidRPr="001B6184" w:rsidRDefault="00DC31C2"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76</w:t>
                  </w:r>
                  <w:r w:rsidR="004E6657" w:rsidRPr="001B6184">
                    <w:rPr>
                      <w:rFonts w:ascii="Times New Roman" w:eastAsia="Times New Roman" w:hAnsi="Times New Roman" w:cs="Times New Roman"/>
                      <w:spacing w:val="-2"/>
                      <w:sz w:val="24"/>
                      <w:szCs w:val="24"/>
                      <w:lang w:eastAsia="lv-LV"/>
                    </w:rPr>
                    <w:t>2</w:t>
                  </w:r>
                  <w:r w:rsidRPr="001B6184">
                    <w:rPr>
                      <w:rFonts w:ascii="Times New Roman" w:eastAsia="Times New Roman" w:hAnsi="Times New Roman" w:cs="Times New Roman"/>
                      <w:spacing w:val="-2"/>
                      <w:sz w:val="24"/>
                      <w:szCs w:val="24"/>
                      <w:lang w:eastAsia="lv-LV"/>
                    </w:rPr>
                    <w:t>,43</w:t>
                  </w:r>
                </w:p>
              </w:tc>
              <w:tc>
                <w:tcPr>
                  <w:tcW w:w="1334" w:type="pct"/>
                  <w:tcBorders>
                    <w:top w:val="nil"/>
                    <w:left w:val="nil"/>
                    <w:bottom w:val="single" w:sz="4" w:space="0" w:color="auto"/>
                    <w:right w:val="single" w:sz="4" w:space="0" w:color="auto"/>
                  </w:tcBorders>
                  <w:shd w:val="clear" w:color="000000" w:fill="FFFFFF"/>
                  <w:noWrap/>
                  <w:vAlign w:val="bottom"/>
                  <w:hideMark/>
                </w:tcPr>
                <w:p w14:paraId="2CD6E79F" w14:textId="77777777" w:rsidR="00ED5545" w:rsidRPr="001B6184" w:rsidRDefault="00ED5545"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17,</w:t>
                  </w:r>
                  <w:r w:rsidR="00DC31C2" w:rsidRPr="001B6184">
                    <w:rPr>
                      <w:rFonts w:ascii="Times New Roman" w:eastAsia="Times New Roman" w:hAnsi="Times New Roman" w:cs="Times New Roman"/>
                      <w:spacing w:val="-2"/>
                      <w:sz w:val="24"/>
                      <w:szCs w:val="24"/>
                      <w:lang w:eastAsia="lv-LV"/>
                    </w:rPr>
                    <w:t>60</w:t>
                  </w:r>
                </w:p>
              </w:tc>
            </w:tr>
            <w:tr w:rsidR="00415627" w:rsidRPr="001B6184" w14:paraId="08E9A459" w14:textId="77777777" w:rsidTr="00435665">
              <w:trPr>
                <w:trHeight w:val="300"/>
              </w:trPr>
              <w:tc>
                <w:tcPr>
                  <w:tcW w:w="2210" w:type="pct"/>
                  <w:tcBorders>
                    <w:top w:val="nil"/>
                    <w:left w:val="single" w:sz="4" w:space="0" w:color="auto"/>
                    <w:bottom w:val="single" w:sz="4" w:space="0" w:color="auto"/>
                    <w:right w:val="single" w:sz="4" w:space="0" w:color="auto"/>
                  </w:tcBorders>
                  <w:shd w:val="clear" w:color="auto" w:fill="auto"/>
                  <w:noWrap/>
                  <w:vAlign w:val="bottom"/>
                  <w:hideMark/>
                </w:tcPr>
                <w:p w14:paraId="1BD34701" w14:textId="77777777" w:rsidR="00ED5545" w:rsidRPr="001B6184" w:rsidRDefault="00ED5545" w:rsidP="001B6184">
                  <w:pPr>
                    <w:spacing w:after="0" w:line="240" w:lineRule="auto"/>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 xml:space="preserve">Prokuratūra </w:t>
                  </w:r>
                </w:p>
              </w:tc>
              <w:tc>
                <w:tcPr>
                  <w:tcW w:w="1455" w:type="pct"/>
                  <w:tcBorders>
                    <w:top w:val="nil"/>
                    <w:left w:val="nil"/>
                    <w:bottom w:val="single" w:sz="4" w:space="0" w:color="auto"/>
                    <w:right w:val="single" w:sz="4" w:space="0" w:color="auto"/>
                  </w:tcBorders>
                  <w:shd w:val="clear" w:color="auto" w:fill="auto"/>
                  <w:noWrap/>
                  <w:vAlign w:val="bottom"/>
                  <w:hideMark/>
                </w:tcPr>
                <w:p w14:paraId="1357B2C7" w14:textId="77777777" w:rsidR="00ED5545" w:rsidRPr="001B6184" w:rsidRDefault="00456D87"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635,62</w:t>
                  </w:r>
                </w:p>
              </w:tc>
              <w:tc>
                <w:tcPr>
                  <w:tcW w:w="1334" w:type="pct"/>
                  <w:tcBorders>
                    <w:top w:val="nil"/>
                    <w:left w:val="nil"/>
                    <w:bottom w:val="single" w:sz="4" w:space="0" w:color="auto"/>
                    <w:right w:val="single" w:sz="4" w:space="0" w:color="auto"/>
                  </w:tcBorders>
                  <w:shd w:val="clear" w:color="auto" w:fill="auto"/>
                  <w:noWrap/>
                  <w:vAlign w:val="bottom"/>
                  <w:hideMark/>
                </w:tcPr>
                <w:p w14:paraId="267245B9" w14:textId="77777777" w:rsidR="00ED5545" w:rsidRPr="001B6184" w:rsidRDefault="00456D87" w:rsidP="001B6184">
                  <w:pPr>
                    <w:spacing w:after="0" w:line="240" w:lineRule="auto"/>
                    <w:jc w:val="cente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22,30</w:t>
                  </w:r>
                </w:p>
              </w:tc>
            </w:tr>
            <w:tr w:rsidR="00415627" w:rsidRPr="001B6184" w14:paraId="2A176DF9" w14:textId="77777777" w:rsidTr="00435665">
              <w:trPr>
                <w:trHeight w:val="300"/>
              </w:trPr>
              <w:tc>
                <w:tcPr>
                  <w:tcW w:w="2210" w:type="pct"/>
                  <w:tcBorders>
                    <w:top w:val="nil"/>
                    <w:left w:val="single" w:sz="4" w:space="0" w:color="auto"/>
                    <w:bottom w:val="single" w:sz="4" w:space="0" w:color="auto"/>
                    <w:right w:val="single" w:sz="4" w:space="0" w:color="auto"/>
                  </w:tcBorders>
                  <w:shd w:val="clear" w:color="auto" w:fill="auto"/>
                  <w:noWrap/>
                  <w:vAlign w:val="bottom"/>
                  <w:hideMark/>
                </w:tcPr>
                <w:p w14:paraId="0652B185" w14:textId="17D48091" w:rsidR="00ED5545" w:rsidRPr="001B6184" w:rsidRDefault="00ED5545" w:rsidP="001B6184">
                  <w:pPr>
                    <w:spacing w:after="0" w:line="240" w:lineRule="auto"/>
                    <w:jc w:val="right"/>
                    <w:rPr>
                      <w:rFonts w:ascii="Times New Roman" w:eastAsia="Times New Roman" w:hAnsi="Times New Roman" w:cs="Times New Roman"/>
                      <w:b/>
                      <w:bCs/>
                      <w:spacing w:val="-2"/>
                      <w:sz w:val="24"/>
                      <w:szCs w:val="24"/>
                      <w:lang w:eastAsia="lv-LV"/>
                    </w:rPr>
                  </w:pPr>
                  <w:r w:rsidRPr="001B6184">
                    <w:rPr>
                      <w:rFonts w:ascii="Times New Roman" w:eastAsia="Times New Roman" w:hAnsi="Times New Roman" w:cs="Times New Roman"/>
                      <w:b/>
                      <w:bCs/>
                      <w:spacing w:val="-2"/>
                      <w:sz w:val="24"/>
                      <w:szCs w:val="24"/>
                      <w:lang w:eastAsia="lv-LV"/>
                    </w:rPr>
                    <w:t xml:space="preserve">Kopā vidējais pieaugums </w:t>
                  </w:r>
                </w:p>
              </w:tc>
              <w:tc>
                <w:tcPr>
                  <w:tcW w:w="1455" w:type="pct"/>
                  <w:tcBorders>
                    <w:top w:val="nil"/>
                    <w:left w:val="nil"/>
                    <w:bottom w:val="single" w:sz="4" w:space="0" w:color="auto"/>
                    <w:right w:val="single" w:sz="4" w:space="0" w:color="auto"/>
                  </w:tcBorders>
                  <w:shd w:val="clear" w:color="auto" w:fill="auto"/>
                  <w:noWrap/>
                  <w:vAlign w:val="bottom"/>
                  <w:hideMark/>
                </w:tcPr>
                <w:p w14:paraId="2D70DDDC" w14:textId="77777777" w:rsidR="00ED5545" w:rsidRPr="001B6184" w:rsidRDefault="00456D87" w:rsidP="001B6184">
                  <w:pPr>
                    <w:spacing w:after="0" w:line="240" w:lineRule="auto"/>
                    <w:jc w:val="center"/>
                    <w:rPr>
                      <w:rFonts w:ascii="Times New Roman" w:eastAsia="Times New Roman" w:hAnsi="Times New Roman" w:cs="Times New Roman"/>
                      <w:b/>
                      <w:bCs/>
                      <w:spacing w:val="-2"/>
                      <w:sz w:val="24"/>
                      <w:szCs w:val="24"/>
                      <w:lang w:eastAsia="lv-LV"/>
                    </w:rPr>
                  </w:pPr>
                  <w:r w:rsidRPr="001B6184">
                    <w:rPr>
                      <w:rFonts w:ascii="Times New Roman" w:eastAsia="Times New Roman" w:hAnsi="Times New Roman" w:cs="Times New Roman"/>
                      <w:b/>
                      <w:bCs/>
                      <w:spacing w:val="-2"/>
                      <w:sz w:val="24"/>
                      <w:szCs w:val="24"/>
                      <w:lang w:eastAsia="lv-LV"/>
                    </w:rPr>
                    <w:t>620,29</w:t>
                  </w:r>
                </w:p>
              </w:tc>
              <w:tc>
                <w:tcPr>
                  <w:tcW w:w="1334" w:type="pct"/>
                  <w:tcBorders>
                    <w:top w:val="nil"/>
                    <w:left w:val="nil"/>
                    <w:bottom w:val="single" w:sz="4" w:space="0" w:color="auto"/>
                    <w:right w:val="single" w:sz="4" w:space="0" w:color="auto"/>
                  </w:tcBorders>
                  <w:shd w:val="clear" w:color="auto" w:fill="auto"/>
                  <w:noWrap/>
                  <w:vAlign w:val="bottom"/>
                  <w:hideMark/>
                </w:tcPr>
                <w:p w14:paraId="5DFC10A5" w14:textId="77777777" w:rsidR="00ED5545" w:rsidRPr="001B6184" w:rsidRDefault="00456D87" w:rsidP="001B6184">
                  <w:pPr>
                    <w:spacing w:after="0" w:line="240" w:lineRule="auto"/>
                    <w:jc w:val="center"/>
                    <w:rPr>
                      <w:rFonts w:ascii="Times New Roman" w:eastAsia="Times New Roman" w:hAnsi="Times New Roman" w:cs="Times New Roman"/>
                      <w:b/>
                      <w:bCs/>
                      <w:spacing w:val="-2"/>
                      <w:sz w:val="24"/>
                      <w:szCs w:val="24"/>
                      <w:lang w:eastAsia="lv-LV"/>
                    </w:rPr>
                  </w:pPr>
                  <w:r w:rsidRPr="001B6184">
                    <w:rPr>
                      <w:rFonts w:ascii="Times New Roman" w:eastAsia="Times New Roman" w:hAnsi="Times New Roman" w:cs="Times New Roman"/>
                      <w:b/>
                      <w:bCs/>
                      <w:spacing w:val="-2"/>
                      <w:sz w:val="24"/>
                      <w:szCs w:val="24"/>
                      <w:lang w:eastAsia="lv-LV"/>
                    </w:rPr>
                    <w:t>21,96</w:t>
                  </w:r>
                </w:p>
              </w:tc>
            </w:tr>
          </w:tbl>
          <w:p w14:paraId="5FE2AFBD" w14:textId="77777777" w:rsidR="001C3AA3" w:rsidRPr="001B6184" w:rsidRDefault="001C3AA3" w:rsidP="001B6184">
            <w:pPr>
              <w:rPr>
                <w:rFonts w:ascii="Times New Roman" w:eastAsia="Times New Roman" w:hAnsi="Times New Roman" w:cs="Times New Roman"/>
                <w:b/>
                <w:iCs/>
                <w:spacing w:val="-2"/>
                <w:sz w:val="24"/>
                <w:szCs w:val="24"/>
                <w:lang w:eastAsia="lv-LV"/>
              </w:rPr>
            </w:pPr>
          </w:p>
          <w:p w14:paraId="167CCE0A" w14:textId="5E63C2B7" w:rsidR="00CD7BD3" w:rsidRPr="001B6184" w:rsidRDefault="00CD7BD3" w:rsidP="00FE4F93">
            <w:pPr>
              <w:ind w:left="313"/>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padomes sēdē 2018. gada 15. </w:t>
            </w:r>
            <w:r w:rsidR="00AF7034" w:rsidRPr="001B6184">
              <w:rPr>
                <w:rFonts w:ascii="Times New Roman" w:eastAsia="Times New Roman" w:hAnsi="Times New Roman" w:cs="Times New Roman"/>
                <w:iCs/>
                <w:spacing w:val="-2"/>
                <w:sz w:val="24"/>
                <w:szCs w:val="24"/>
                <w:lang w:eastAsia="lv-LV"/>
              </w:rPr>
              <w:t>oktobrī</w:t>
            </w:r>
            <w:r w:rsidRPr="001B6184">
              <w:rPr>
                <w:rFonts w:ascii="Times New Roman" w:eastAsia="Times New Roman" w:hAnsi="Times New Roman" w:cs="Times New Roman"/>
                <w:iCs/>
                <w:spacing w:val="-2"/>
                <w:sz w:val="24"/>
                <w:szCs w:val="24"/>
                <w:lang w:eastAsia="lv-LV"/>
              </w:rPr>
              <w:t xml:space="preserve"> tika pieņemts lēmums neatbalstīt piedāvāto piemaksu modeli, tā vietā nodrošināt pakāpenisku izdienas piemaksu pieaugumu (pa 3</w:t>
            </w:r>
            <w:r w:rsidR="00FE4F93">
              <w:rPr>
                <w:rFonts w:ascii="Times New Roman" w:eastAsia="Times New Roman" w:hAnsi="Times New Roman" w:cs="Times New Roman"/>
                <w:iCs/>
                <w:spacing w:val="-2"/>
                <w:sz w:val="24"/>
                <w:szCs w:val="24"/>
                <w:lang w:eastAsia="lv-LV"/>
              </w:rPr>
              <w:t> </w:t>
            </w:r>
            <w:r w:rsidRPr="001B6184">
              <w:rPr>
                <w:rFonts w:ascii="Times New Roman" w:eastAsia="Times New Roman" w:hAnsi="Times New Roman" w:cs="Times New Roman"/>
                <w:iCs/>
                <w:spacing w:val="-2"/>
                <w:sz w:val="24"/>
                <w:szCs w:val="24"/>
                <w:lang w:eastAsia="lv-LV"/>
              </w:rPr>
              <w:t>% ik pēc 5 gadiem) visas tiesneša karjeras laikā, nosakot maksimālo piemaksu 21</w:t>
            </w:r>
            <w:r w:rsidR="00B53BC6">
              <w:rPr>
                <w:rFonts w:ascii="Times New Roman" w:eastAsia="Times New Roman" w:hAnsi="Times New Roman" w:cs="Times New Roman"/>
                <w:iCs/>
                <w:spacing w:val="-2"/>
                <w:sz w:val="24"/>
                <w:szCs w:val="24"/>
                <w:lang w:eastAsia="lv-LV"/>
              </w:rPr>
              <w:t> </w:t>
            </w:r>
            <w:r w:rsidRPr="001B6184">
              <w:rPr>
                <w:rFonts w:ascii="Times New Roman" w:eastAsia="Times New Roman" w:hAnsi="Times New Roman" w:cs="Times New Roman"/>
                <w:iCs/>
                <w:spacing w:val="-2"/>
                <w:sz w:val="24"/>
                <w:szCs w:val="24"/>
                <w:lang w:eastAsia="lv-LV"/>
              </w:rPr>
              <w:t xml:space="preserve">%. Ņemot vērā to, ka </w:t>
            </w:r>
            <w:r w:rsidR="00136C3B" w:rsidRPr="001B6184">
              <w:rPr>
                <w:rFonts w:ascii="Times New Roman" w:eastAsia="Times New Roman" w:hAnsi="Times New Roman" w:cs="Times New Roman"/>
                <w:iCs/>
                <w:spacing w:val="-2"/>
                <w:sz w:val="24"/>
                <w:szCs w:val="24"/>
                <w:lang w:eastAsia="lv-LV"/>
              </w:rPr>
              <w:lastRenderedPageBreak/>
              <w:t>šim priekšlikumam</w:t>
            </w:r>
            <w:r w:rsidRPr="001B6184">
              <w:rPr>
                <w:rFonts w:ascii="Times New Roman" w:eastAsia="Times New Roman" w:hAnsi="Times New Roman" w:cs="Times New Roman"/>
                <w:iCs/>
                <w:spacing w:val="-2"/>
                <w:sz w:val="24"/>
                <w:szCs w:val="24"/>
                <w:lang w:eastAsia="lv-LV"/>
              </w:rPr>
              <w:t xml:space="preserve"> ir </w:t>
            </w:r>
            <w:r w:rsidR="00913986" w:rsidRPr="001B6184">
              <w:rPr>
                <w:rFonts w:ascii="Times New Roman" w:eastAsia="Times New Roman" w:hAnsi="Times New Roman" w:cs="Times New Roman"/>
                <w:iCs/>
                <w:spacing w:val="-2"/>
                <w:sz w:val="24"/>
                <w:szCs w:val="24"/>
                <w:lang w:eastAsia="lv-LV"/>
              </w:rPr>
              <w:t>arī</w:t>
            </w:r>
            <w:r w:rsidRPr="001B6184">
              <w:rPr>
                <w:rFonts w:ascii="Times New Roman" w:eastAsia="Times New Roman" w:hAnsi="Times New Roman" w:cs="Times New Roman"/>
                <w:iCs/>
                <w:spacing w:val="-2"/>
                <w:sz w:val="24"/>
                <w:szCs w:val="24"/>
                <w:lang w:eastAsia="lv-LV"/>
              </w:rPr>
              <w:t xml:space="preserve"> fiskāla ietekme, tas nav iekļauts likumprojektā, bet ir apspriežams turpmākajā likumprojekta pieņemšanas procesā.</w:t>
            </w:r>
          </w:p>
          <w:p w14:paraId="4CF90A15" w14:textId="77777777" w:rsidR="00CD7BD3" w:rsidRPr="001B6184" w:rsidRDefault="00CD7BD3" w:rsidP="001B6184">
            <w:pPr>
              <w:jc w:val="both"/>
              <w:rPr>
                <w:rFonts w:ascii="Times New Roman" w:eastAsia="Times New Roman" w:hAnsi="Times New Roman" w:cs="Times New Roman"/>
                <w:b/>
                <w:iCs/>
                <w:spacing w:val="-2"/>
                <w:sz w:val="24"/>
                <w:szCs w:val="24"/>
                <w:lang w:eastAsia="lv-LV"/>
              </w:rPr>
            </w:pPr>
          </w:p>
          <w:p w14:paraId="323FBEB0" w14:textId="77777777" w:rsidR="00111002" w:rsidRDefault="00F06A7C" w:rsidP="001B6184">
            <w:pPr>
              <w:jc w:val="both"/>
              <w:rPr>
                <w:rFonts w:ascii="Times New Roman" w:eastAsia="Times New Roman" w:hAnsi="Times New Roman" w:cs="Times New Roman"/>
                <w:b/>
                <w:iCs/>
                <w:spacing w:val="-2"/>
                <w:sz w:val="24"/>
                <w:szCs w:val="24"/>
                <w:lang w:eastAsia="lv-LV"/>
              </w:rPr>
            </w:pPr>
            <w:r w:rsidRPr="001B6184">
              <w:rPr>
                <w:rFonts w:ascii="Times New Roman" w:eastAsia="Times New Roman" w:hAnsi="Times New Roman" w:cs="Times New Roman"/>
                <w:b/>
                <w:iCs/>
                <w:spacing w:val="-2"/>
                <w:sz w:val="24"/>
                <w:szCs w:val="24"/>
                <w:lang w:eastAsia="lv-LV"/>
              </w:rPr>
              <w:t>Kopsavilkum</w:t>
            </w:r>
            <w:r w:rsidR="00111002">
              <w:rPr>
                <w:rFonts w:ascii="Times New Roman" w:eastAsia="Times New Roman" w:hAnsi="Times New Roman" w:cs="Times New Roman"/>
                <w:b/>
                <w:iCs/>
                <w:spacing w:val="-2"/>
                <w:sz w:val="24"/>
                <w:szCs w:val="24"/>
                <w:lang w:eastAsia="lv-LV"/>
              </w:rPr>
              <w:t>s</w:t>
            </w:r>
          </w:p>
          <w:p w14:paraId="0904A72B" w14:textId="20BBEC10" w:rsidR="00BB3913" w:rsidRPr="001B6184" w:rsidRDefault="00ED5545"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Atlīdzības</w:t>
            </w:r>
            <w:r w:rsidR="00976FFB" w:rsidRPr="001B6184">
              <w:rPr>
                <w:rFonts w:ascii="Times New Roman" w:eastAsia="Times New Roman" w:hAnsi="Times New Roman" w:cs="Times New Roman"/>
                <w:iCs/>
                <w:spacing w:val="-2"/>
                <w:sz w:val="24"/>
                <w:szCs w:val="24"/>
                <w:lang w:eastAsia="lv-LV"/>
              </w:rPr>
              <w:t xml:space="preserve"> l</w:t>
            </w:r>
            <w:r w:rsidR="001D30F9" w:rsidRPr="001B6184">
              <w:rPr>
                <w:rFonts w:ascii="Times New Roman" w:eastAsia="Times New Roman" w:hAnsi="Times New Roman" w:cs="Times New Roman"/>
                <w:iCs/>
                <w:spacing w:val="-2"/>
                <w:sz w:val="24"/>
                <w:szCs w:val="24"/>
                <w:lang w:eastAsia="lv-LV"/>
              </w:rPr>
              <w:t>ikuma 6.</w:t>
            </w:r>
            <w:r w:rsidR="001D30F9" w:rsidRPr="001B6184">
              <w:rPr>
                <w:rFonts w:ascii="Times New Roman" w:eastAsia="Times New Roman" w:hAnsi="Times New Roman" w:cs="Times New Roman"/>
                <w:iCs/>
                <w:spacing w:val="-2"/>
                <w:sz w:val="24"/>
                <w:szCs w:val="24"/>
                <w:vertAlign w:val="superscript"/>
                <w:lang w:eastAsia="lv-LV"/>
              </w:rPr>
              <w:t>1</w:t>
            </w:r>
            <w:r w:rsidR="00111002">
              <w:rPr>
                <w:rFonts w:ascii="Times New Roman" w:eastAsia="Times New Roman" w:hAnsi="Times New Roman" w:cs="Times New Roman"/>
                <w:iCs/>
                <w:spacing w:val="-2"/>
                <w:sz w:val="24"/>
                <w:szCs w:val="24"/>
                <w:lang w:eastAsia="lv-LV"/>
              </w:rPr>
              <w:t> </w:t>
            </w:r>
            <w:r w:rsidR="001D30F9" w:rsidRPr="001B6184">
              <w:rPr>
                <w:rFonts w:ascii="Times New Roman" w:eastAsia="Times New Roman" w:hAnsi="Times New Roman" w:cs="Times New Roman"/>
                <w:iCs/>
                <w:spacing w:val="-2"/>
                <w:sz w:val="24"/>
                <w:szCs w:val="24"/>
                <w:lang w:eastAsia="lv-LV"/>
              </w:rPr>
              <w:t xml:space="preserve">pantā </w:t>
            </w:r>
            <w:r w:rsidR="009548B3" w:rsidRPr="001B6184">
              <w:rPr>
                <w:rFonts w:ascii="Times New Roman" w:eastAsia="Times New Roman" w:hAnsi="Times New Roman" w:cs="Times New Roman"/>
                <w:iCs/>
                <w:spacing w:val="-2"/>
                <w:sz w:val="24"/>
                <w:szCs w:val="24"/>
                <w:lang w:eastAsia="lv-LV"/>
              </w:rPr>
              <w:t xml:space="preserve">paredzēts </w:t>
            </w:r>
            <w:r w:rsidR="00BB3913" w:rsidRPr="001B6184">
              <w:rPr>
                <w:rFonts w:ascii="Times New Roman" w:eastAsia="Times New Roman" w:hAnsi="Times New Roman" w:cs="Times New Roman"/>
                <w:iCs/>
                <w:spacing w:val="-2"/>
                <w:sz w:val="24"/>
                <w:szCs w:val="24"/>
                <w:lang w:eastAsia="lv-LV"/>
              </w:rPr>
              <w:t>mainīt tiesnešu atlīdzības noteikšanas principu</w:t>
            </w:r>
            <w:r w:rsidR="00111002">
              <w:rPr>
                <w:rFonts w:ascii="Times New Roman" w:eastAsia="Times New Roman" w:hAnsi="Times New Roman" w:cs="Times New Roman"/>
                <w:iCs/>
                <w:spacing w:val="-2"/>
                <w:sz w:val="24"/>
                <w:szCs w:val="24"/>
                <w:lang w:eastAsia="lv-LV"/>
              </w:rPr>
              <w:t>.</w:t>
            </w:r>
            <w:r w:rsidR="00BB3913" w:rsidRPr="001B6184">
              <w:rPr>
                <w:rFonts w:ascii="Times New Roman" w:eastAsia="Times New Roman" w:hAnsi="Times New Roman" w:cs="Times New Roman"/>
                <w:iCs/>
                <w:spacing w:val="-2"/>
                <w:sz w:val="24"/>
                <w:szCs w:val="24"/>
                <w:lang w:eastAsia="lv-LV"/>
              </w:rPr>
              <w:t xml:space="preserve"> </w:t>
            </w:r>
            <w:r w:rsidR="00111002" w:rsidRPr="001B6184">
              <w:rPr>
                <w:rFonts w:ascii="Times New Roman" w:eastAsia="Times New Roman" w:hAnsi="Times New Roman" w:cs="Times New Roman"/>
                <w:iCs/>
                <w:spacing w:val="-2"/>
                <w:sz w:val="24"/>
                <w:szCs w:val="24"/>
                <w:lang w:eastAsia="lv-LV"/>
              </w:rPr>
              <w:t xml:space="preserve">Ja </w:t>
            </w:r>
            <w:r w:rsidR="00BB3913" w:rsidRPr="001B6184">
              <w:rPr>
                <w:rFonts w:ascii="Times New Roman" w:eastAsia="Times New Roman" w:hAnsi="Times New Roman" w:cs="Times New Roman"/>
                <w:iCs/>
                <w:spacing w:val="-2"/>
                <w:sz w:val="24"/>
                <w:szCs w:val="24"/>
                <w:lang w:eastAsia="lv-LV"/>
              </w:rPr>
              <w:t xml:space="preserve">iepriekš rajona </w:t>
            </w:r>
            <w:r w:rsidR="00346ED1" w:rsidRPr="001B6184">
              <w:rPr>
                <w:rFonts w:ascii="Times New Roman" w:eastAsia="Times New Roman" w:hAnsi="Times New Roman" w:cs="Times New Roman"/>
                <w:iCs/>
                <w:spacing w:val="-2"/>
                <w:sz w:val="24"/>
                <w:szCs w:val="24"/>
                <w:lang w:eastAsia="lv-LV"/>
              </w:rPr>
              <w:t xml:space="preserve">(pilsētas) </w:t>
            </w:r>
            <w:r w:rsidR="00BB3913" w:rsidRPr="001B6184">
              <w:rPr>
                <w:rFonts w:ascii="Times New Roman" w:eastAsia="Times New Roman" w:hAnsi="Times New Roman" w:cs="Times New Roman"/>
                <w:iCs/>
                <w:spacing w:val="-2"/>
                <w:sz w:val="24"/>
                <w:szCs w:val="24"/>
                <w:lang w:eastAsia="lv-LV"/>
              </w:rPr>
              <w:t>tiesas tiesneša mēnešalga bija piesaistīta valsts pārvaldes iestādē nodarbinātā juridiskā dienesta vadītāja mēnešalgai, kas pielīdzināma 12</w:t>
            </w:r>
            <w:r w:rsidR="00111002">
              <w:rPr>
                <w:rFonts w:ascii="Times New Roman" w:eastAsia="Times New Roman" w:hAnsi="Times New Roman" w:cs="Times New Roman"/>
                <w:iCs/>
                <w:spacing w:val="-2"/>
                <w:sz w:val="24"/>
                <w:szCs w:val="24"/>
                <w:lang w:eastAsia="lv-LV"/>
              </w:rPr>
              <w:t>.</w:t>
            </w:r>
            <w:r w:rsidR="00BB3913" w:rsidRPr="001B6184">
              <w:rPr>
                <w:rFonts w:ascii="Times New Roman" w:eastAsia="Times New Roman" w:hAnsi="Times New Roman" w:cs="Times New Roman"/>
                <w:iCs/>
                <w:spacing w:val="-2"/>
                <w:sz w:val="24"/>
                <w:szCs w:val="24"/>
                <w:lang w:eastAsia="lv-LV"/>
              </w:rPr>
              <w:t xml:space="preserve"> mēnešalg</w:t>
            </w:r>
            <w:r w:rsidR="00430AE5" w:rsidRPr="001B6184">
              <w:rPr>
                <w:rFonts w:ascii="Times New Roman" w:eastAsia="Times New Roman" w:hAnsi="Times New Roman" w:cs="Times New Roman"/>
                <w:iCs/>
                <w:spacing w:val="-2"/>
                <w:sz w:val="24"/>
                <w:szCs w:val="24"/>
                <w:lang w:eastAsia="lv-LV"/>
              </w:rPr>
              <w:t>u grupas</w:t>
            </w:r>
            <w:r w:rsidR="00BB3913" w:rsidRPr="001B6184">
              <w:rPr>
                <w:rFonts w:ascii="Times New Roman" w:eastAsia="Times New Roman" w:hAnsi="Times New Roman" w:cs="Times New Roman"/>
                <w:iCs/>
                <w:spacing w:val="-2"/>
                <w:sz w:val="24"/>
                <w:szCs w:val="24"/>
                <w:lang w:eastAsia="lv-LV"/>
              </w:rPr>
              <w:t xml:space="preserve"> maksimālajam apmēr</w:t>
            </w:r>
            <w:r w:rsidR="00430AE5" w:rsidRPr="001B6184">
              <w:rPr>
                <w:rFonts w:ascii="Times New Roman" w:eastAsia="Times New Roman" w:hAnsi="Times New Roman" w:cs="Times New Roman"/>
                <w:iCs/>
                <w:spacing w:val="-2"/>
                <w:sz w:val="24"/>
                <w:szCs w:val="24"/>
                <w:lang w:eastAsia="lv-LV"/>
              </w:rPr>
              <w:t>a</w:t>
            </w:r>
            <w:r w:rsidR="00BB3913" w:rsidRPr="001B6184">
              <w:rPr>
                <w:rFonts w:ascii="Times New Roman" w:eastAsia="Times New Roman" w:hAnsi="Times New Roman" w:cs="Times New Roman"/>
                <w:iCs/>
                <w:spacing w:val="-2"/>
                <w:sz w:val="24"/>
                <w:szCs w:val="24"/>
                <w:lang w:eastAsia="lv-LV"/>
              </w:rPr>
              <w:t xml:space="preserve">m </w:t>
            </w:r>
            <w:r w:rsidR="00111002">
              <w:rPr>
                <w:rFonts w:ascii="Times New Roman" w:eastAsia="Times New Roman" w:hAnsi="Times New Roman" w:cs="Times New Roman"/>
                <w:iCs/>
                <w:spacing w:val="-2"/>
                <w:sz w:val="24"/>
                <w:szCs w:val="24"/>
                <w:lang w:eastAsia="lv-LV"/>
              </w:rPr>
              <w:t>–</w:t>
            </w:r>
            <w:r w:rsidR="00430AE5" w:rsidRPr="001B6184">
              <w:rPr>
                <w:rFonts w:ascii="Times New Roman" w:eastAsia="Times New Roman" w:hAnsi="Times New Roman" w:cs="Times New Roman"/>
                <w:iCs/>
                <w:spacing w:val="-2"/>
                <w:sz w:val="24"/>
                <w:szCs w:val="24"/>
                <w:lang w:eastAsia="lv-LV"/>
              </w:rPr>
              <w:t xml:space="preserve"> </w:t>
            </w:r>
            <w:r w:rsidR="00BB3913" w:rsidRPr="001B6184">
              <w:rPr>
                <w:rFonts w:ascii="Times New Roman" w:eastAsia="Times New Roman" w:hAnsi="Times New Roman" w:cs="Times New Roman"/>
                <w:iCs/>
                <w:spacing w:val="-2"/>
                <w:sz w:val="24"/>
                <w:szCs w:val="24"/>
                <w:lang w:eastAsia="lv-LV"/>
              </w:rPr>
              <w:t xml:space="preserve">1647 </w:t>
            </w:r>
            <w:proofErr w:type="spellStart"/>
            <w:r w:rsidR="00BB3913" w:rsidRPr="001B6184">
              <w:rPr>
                <w:rFonts w:ascii="Times New Roman" w:eastAsia="Times New Roman" w:hAnsi="Times New Roman" w:cs="Times New Roman"/>
                <w:i/>
                <w:iCs/>
                <w:spacing w:val="-2"/>
                <w:sz w:val="24"/>
                <w:szCs w:val="24"/>
                <w:lang w:eastAsia="lv-LV"/>
              </w:rPr>
              <w:t>euro</w:t>
            </w:r>
            <w:proofErr w:type="spellEnd"/>
            <w:r w:rsidR="00BB3913" w:rsidRPr="001B6184">
              <w:rPr>
                <w:rFonts w:ascii="Times New Roman" w:eastAsia="Times New Roman" w:hAnsi="Times New Roman" w:cs="Times New Roman"/>
                <w:iCs/>
                <w:spacing w:val="-2"/>
                <w:sz w:val="24"/>
                <w:szCs w:val="24"/>
                <w:lang w:eastAsia="lv-LV"/>
              </w:rPr>
              <w:t>, bet 2018.</w:t>
            </w:r>
            <w:r w:rsidR="00506708" w:rsidRPr="001B6184">
              <w:rPr>
                <w:rFonts w:ascii="Times New Roman" w:eastAsia="Times New Roman" w:hAnsi="Times New Roman" w:cs="Times New Roman"/>
                <w:iCs/>
                <w:spacing w:val="-2"/>
                <w:sz w:val="24"/>
                <w:szCs w:val="24"/>
                <w:lang w:eastAsia="lv-LV"/>
              </w:rPr>
              <w:t xml:space="preserve"> </w:t>
            </w:r>
            <w:r w:rsidR="00BB3913" w:rsidRPr="001B6184">
              <w:rPr>
                <w:rFonts w:ascii="Times New Roman" w:eastAsia="Times New Roman" w:hAnsi="Times New Roman" w:cs="Times New Roman"/>
                <w:iCs/>
                <w:spacing w:val="-2"/>
                <w:sz w:val="24"/>
                <w:szCs w:val="24"/>
                <w:lang w:eastAsia="lv-LV"/>
              </w:rPr>
              <w:t xml:space="preserve">gadā tika noteikts, ka tā ir 1966 </w:t>
            </w:r>
            <w:proofErr w:type="spellStart"/>
            <w:r w:rsidR="00BB3913" w:rsidRPr="001B6184">
              <w:rPr>
                <w:rFonts w:ascii="Times New Roman" w:eastAsia="Times New Roman" w:hAnsi="Times New Roman" w:cs="Times New Roman"/>
                <w:i/>
                <w:iCs/>
                <w:spacing w:val="-2"/>
                <w:sz w:val="24"/>
                <w:szCs w:val="24"/>
                <w:lang w:eastAsia="lv-LV"/>
              </w:rPr>
              <w:t>euro</w:t>
            </w:r>
            <w:proofErr w:type="spellEnd"/>
            <w:r w:rsidR="00BB3913" w:rsidRPr="001B6184">
              <w:rPr>
                <w:rFonts w:ascii="Times New Roman" w:eastAsia="Times New Roman" w:hAnsi="Times New Roman" w:cs="Times New Roman"/>
                <w:iCs/>
                <w:spacing w:val="-2"/>
                <w:sz w:val="24"/>
                <w:szCs w:val="24"/>
                <w:lang w:eastAsia="lv-LV"/>
              </w:rPr>
              <w:t xml:space="preserve">, tad turpmāk paredzēts, ka </w:t>
            </w:r>
            <w:r w:rsidR="00430AE5" w:rsidRPr="001B6184">
              <w:rPr>
                <w:rFonts w:ascii="Times New Roman" w:eastAsia="Times New Roman" w:hAnsi="Times New Roman" w:cs="Times New Roman"/>
                <w:iCs/>
                <w:spacing w:val="-2"/>
                <w:sz w:val="24"/>
                <w:szCs w:val="24"/>
                <w:lang w:eastAsia="lv-LV"/>
              </w:rPr>
              <w:t xml:space="preserve">rajona tiesas tiesneša mēnešalga </w:t>
            </w:r>
            <w:r w:rsidR="00BD12E5" w:rsidRPr="001B6184">
              <w:rPr>
                <w:rFonts w:ascii="Times New Roman" w:eastAsia="Times New Roman" w:hAnsi="Times New Roman" w:cs="Times New Roman"/>
                <w:iCs/>
                <w:spacing w:val="-2"/>
                <w:sz w:val="24"/>
                <w:szCs w:val="24"/>
                <w:lang w:eastAsia="lv-LV"/>
              </w:rPr>
              <w:t>tiek</w:t>
            </w:r>
            <w:r w:rsidR="00BB3913" w:rsidRPr="001B6184">
              <w:rPr>
                <w:rFonts w:ascii="Times New Roman" w:eastAsia="Times New Roman" w:hAnsi="Times New Roman" w:cs="Times New Roman"/>
                <w:iCs/>
                <w:spacing w:val="-2"/>
                <w:sz w:val="24"/>
                <w:szCs w:val="24"/>
                <w:lang w:eastAsia="lv-LV"/>
              </w:rPr>
              <w:t xml:space="preserve"> noteikta pēc </w:t>
            </w:r>
            <w:r w:rsidR="001C3AA3" w:rsidRPr="001B6184">
              <w:rPr>
                <w:rFonts w:ascii="Times New Roman" w:eastAsia="Times New Roman" w:hAnsi="Times New Roman" w:cs="Times New Roman"/>
                <w:iCs/>
                <w:spacing w:val="-2"/>
                <w:sz w:val="24"/>
                <w:szCs w:val="24"/>
                <w:lang w:eastAsia="lv-LV"/>
              </w:rPr>
              <w:t>šādas</w:t>
            </w:r>
            <w:r w:rsidR="00BB3913" w:rsidRPr="001B6184">
              <w:rPr>
                <w:rFonts w:ascii="Times New Roman" w:eastAsia="Times New Roman" w:hAnsi="Times New Roman" w:cs="Times New Roman"/>
                <w:iCs/>
                <w:spacing w:val="-2"/>
                <w:sz w:val="24"/>
                <w:szCs w:val="24"/>
                <w:lang w:eastAsia="lv-LV"/>
              </w:rPr>
              <w:t xml:space="preserve"> formulas: </w:t>
            </w:r>
          </w:p>
          <w:p w14:paraId="128DC071" w14:textId="77777777" w:rsidR="00683D77" w:rsidRPr="001B6184" w:rsidRDefault="00683D77" w:rsidP="001B6184">
            <w:pPr>
              <w:ind w:firstLine="478"/>
              <w:rPr>
                <w:rFonts w:ascii="Times New Roman" w:eastAsia="Times New Roman" w:hAnsi="Times New Roman" w:cs="Times New Roman"/>
                <w:b/>
                <w:i/>
                <w:iCs/>
                <w:spacing w:val="-2"/>
                <w:sz w:val="24"/>
                <w:szCs w:val="24"/>
                <w:lang w:eastAsia="lv-LV"/>
              </w:rPr>
            </w:pPr>
            <w:r w:rsidRPr="001B6184">
              <w:rPr>
                <w:rFonts w:ascii="Times New Roman" w:eastAsia="Times New Roman" w:hAnsi="Times New Roman" w:cs="Times New Roman"/>
                <w:i/>
                <w:iCs/>
                <w:spacing w:val="-2"/>
                <w:sz w:val="24"/>
                <w:szCs w:val="24"/>
                <w:lang w:eastAsia="lv-LV"/>
              </w:rPr>
              <w:t>2019.</w:t>
            </w:r>
            <w:r w:rsidR="00976FFB"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gad</w:t>
            </w:r>
            <w:r w:rsidR="00976FFB" w:rsidRPr="001B6184">
              <w:rPr>
                <w:rFonts w:ascii="Times New Roman" w:eastAsia="Times New Roman" w:hAnsi="Times New Roman" w:cs="Times New Roman"/>
                <w:i/>
                <w:iCs/>
                <w:spacing w:val="-2"/>
                <w:sz w:val="24"/>
                <w:szCs w:val="24"/>
                <w:lang w:eastAsia="lv-LV"/>
              </w:rPr>
              <w:t>ā</w:t>
            </w:r>
            <w:r w:rsidRPr="001B6184">
              <w:rPr>
                <w:rFonts w:ascii="Times New Roman" w:eastAsia="Times New Roman" w:hAnsi="Times New Roman" w:cs="Times New Roman"/>
                <w:i/>
                <w:iCs/>
                <w:spacing w:val="-2"/>
                <w:sz w:val="24"/>
                <w:szCs w:val="24"/>
                <w:lang w:eastAsia="lv-LV"/>
              </w:rPr>
              <w:t>:</w:t>
            </w:r>
            <w:r w:rsidR="00430AE5" w:rsidRPr="001B6184">
              <w:rPr>
                <w:rFonts w:ascii="Times New Roman" w:eastAsia="Times New Roman" w:hAnsi="Times New Roman" w:cs="Times New Roman"/>
                <w:i/>
                <w:iCs/>
                <w:spacing w:val="-2"/>
                <w:sz w:val="24"/>
                <w:szCs w:val="24"/>
                <w:lang w:eastAsia="lv-LV"/>
              </w:rPr>
              <w:t xml:space="preserve"> </w:t>
            </w:r>
            <w:r w:rsidR="00976FFB" w:rsidRPr="001B6184">
              <w:rPr>
                <w:rFonts w:ascii="Times New Roman" w:eastAsia="Times New Roman" w:hAnsi="Times New Roman" w:cs="Times New Roman"/>
                <w:i/>
                <w:iCs/>
                <w:spacing w:val="-2"/>
                <w:sz w:val="24"/>
                <w:szCs w:val="24"/>
                <w:lang w:eastAsia="lv-LV"/>
              </w:rPr>
              <w:t>b</w:t>
            </w:r>
            <w:r w:rsidRPr="001B6184">
              <w:rPr>
                <w:rFonts w:ascii="Times New Roman" w:eastAsia="Times New Roman" w:hAnsi="Times New Roman" w:cs="Times New Roman"/>
                <w:i/>
                <w:iCs/>
                <w:spacing w:val="-2"/>
                <w:sz w:val="24"/>
                <w:szCs w:val="24"/>
                <w:lang w:eastAsia="lv-LV"/>
              </w:rPr>
              <w:t>āzes alga 926</w:t>
            </w:r>
            <w:r w:rsidR="00976FFB" w:rsidRPr="001B6184">
              <w:rPr>
                <w:rFonts w:ascii="Times New Roman" w:eastAsia="Times New Roman" w:hAnsi="Times New Roman" w:cs="Times New Roman"/>
                <w:i/>
                <w:iCs/>
                <w:spacing w:val="-2"/>
                <w:sz w:val="24"/>
                <w:szCs w:val="24"/>
                <w:lang w:eastAsia="lv-LV"/>
              </w:rPr>
              <w:t xml:space="preserve"> </w:t>
            </w:r>
            <w:proofErr w:type="spellStart"/>
            <w:r w:rsidR="00976FFB"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x </w:t>
            </w:r>
            <w:proofErr w:type="spellStart"/>
            <w:r w:rsidRPr="001B6184">
              <w:rPr>
                <w:rFonts w:ascii="Times New Roman" w:eastAsia="Times New Roman" w:hAnsi="Times New Roman" w:cs="Times New Roman"/>
                <w:i/>
                <w:iCs/>
                <w:spacing w:val="-2"/>
                <w:sz w:val="24"/>
                <w:szCs w:val="24"/>
                <w:lang w:eastAsia="lv-LV"/>
              </w:rPr>
              <w:t>koef</w:t>
            </w:r>
            <w:proofErr w:type="spellEnd"/>
            <w:r w:rsidRPr="001B6184">
              <w:rPr>
                <w:rFonts w:ascii="Times New Roman" w:eastAsia="Times New Roman" w:hAnsi="Times New Roman" w:cs="Times New Roman"/>
                <w:i/>
                <w:iCs/>
                <w:spacing w:val="-2"/>
                <w:sz w:val="24"/>
                <w:szCs w:val="24"/>
                <w:lang w:eastAsia="lv-LV"/>
              </w:rPr>
              <w:t xml:space="preserve">. 2,91 = </w:t>
            </w:r>
            <w:r w:rsidRPr="001B6184">
              <w:rPr>
                <w:rFonts w:ascii="Times New Roman" w:eastAsia="Times New Roman" w:hAnsi="Times New Roman" w:cs="Times New Roman"/>
                <w:b/>
                <w:i/>
                <w:iCs/>
                <w:spacing w:val="-2"/>
                <w:sz w:val="24"/>
                <w:szCs w:val="24"/>
                <w:lang w:eastAsia="lv-LV"/>
              </w:rPr>
              <w:t xml:space="preserve">2695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631C5BC8" w14:textId="31AACE36" w:rsidR="00683D77" w:rsidRPr="001B6184" w:rsidRDefault="00683D77" w:rsidP="001B6184">
            <w:pPr>
              <w:ind w:left="546" w:hanging="68"/>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2020.</w:t>
            </w:r>
            <w:r w:rsidR="00976FFB"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gadā</w:t>
            </w:r>
            <w:r w:rsidR="00430AE5" w:rsidRPr="001B6184">
              <w:rPr>
                <w:rFonts w:ascii="Times New Roman" w:eastAsia="Times New Roman" w:hAnsi="Times New Roman" w:cs="Times New Roman"/>
                <w:i/>
                <w:iCs/>
                <w:spacing w:val="-2"/>
                <w:sz w:val="24"/>
                <w:szCs w:val="24"/>
                <w:lang w:eastAsia="lv-LV"/>
              </w:rPr>
              <w:t xml:space="preserve">: </w:t>
            </w:r>
            <w:r w:rsidR="00976FFB" w:rsidRPr="001B6184">
              <w:rPr>
                <w:rFonts w:ascii="Times New Roman" w:eastAsia="Times New Roman" w:hAnsi="Times New Roman" w:cs="Times New Roman"/>
                <w:i/>
                <w:iCs/>
                <w:spacing w:val="-2"/>
                <w:sz w:val="24"/>
                <w:szCs w:val="24"/>
                <w:lang w:eastAsia="lv-LV"/>
              </w:rPr>
              <w:t>b</w:t>
            </w:r>
            <w:r w:rsidRPr="001B6184">
              <w:rPr>
                <w:rFonts w:ascii="Times New Roman" w:eastAsia="Times New Roman" w:hAnsi="Times New Roman" w:cs="Times New Roman"/>
                <w:i/>
                <w:iCs/>
                <w:spacing w:val="-2"/>
                <w:sz w:val="24"/>
                <w:szCs w:val="24"/>
                <w:lang w:eastAsia="lv-LV"/>
              </w:rPr>
              <w:t>āzes alga 2020.</w:t>
            </w:r>
            <w:r w:rsidR="00506708"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gadā 976</w:t>
            </w:r>
            <w:r w:rsidR="00976FFB" w:rsidRPr="001B6184">
              <w:rPr>
                <w:rFonts w:ascii="Times New Roman" w:eastAsia="Times New Roman" w:hAnsi="Times New Roman" w:cs="Times New Roman"/>
                <w:i/>
                <w:iCs/>
                <w:spacing w:val="-2"/>
                <w:sz w:val="24"/>
                <w:szCs w:val="24"/>
                <w:lang w:eastAsia="lv-LV"/>
              </w:rPr>
              <w:t xml:space="preserve"> </w:t>
            </w:r>
            <w:proofErr w:type="spellStart"/>
            <w:r w:rsidR="00976FFB"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w:t>
            </w:r>
            <w:r w:rsidR="00111002">
              <w:rPr>
                <w:rFonts w:ascii="Times New Roman" w:eastAsia="Times New Roman" w:hAnsi="Times New Roman" w:cs="Times New Roman"/>
                <w:i/>
                <w:iCs/>
                <w:spacing w:val="-2"/>
                <w:sz w:val="24"/>
                <w:szCs w:val="24"/>
                <w:lang w:eastAsia="lv-LV"/>
              </w:rPr>
              <w:t>x</w:t>
            </w:r>
            <w:r w:rsidR="00976FFB"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2,91 = 2840,16</w:t>
            </w:r>
            <w:r w:rsidR="00976FFB" w:rsidRPr="001B6184">
              <w:rPr>
                <w:rFonts w:ascii="Times New Roman" w:eastAsia="Times New Roman" w:hAnsi="Times New Roman" w:cs="Times New Roman"/>
                <w:i/>
                <w:iCs/>
                <w:spacing w:val="-2"/>
                <w:sz w:val="24"/>
                <w:szCs w:val="24"/>
                <w:lang w:eastAsia="lv-LV"/>
              </w:rPr>
              <w:t xml:space="preserve"> </w:t>
            </w:r>
            <w:proofErr w:type="spellStart"/>
            <w:r w:rsidR="00976FFB"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kas </w:t>
            </w:r>
            <w:r w:rsidR="00976FFB" w:rsidRPr="001B6184">
              <w:rPr>
                <w:rFonts w:ascii="Times New Roman" w:eastAsia="Times New Roman" w:hAnsi="Times New Roman" w:cs="Times New Roman"/>
                <w:i/>
                <w:iCs/>
                <w:spacing w:val="-2"/>
                <w:sz w:val="24"/>
                <w:szCs w:val="24"/>
                <w:lang w:eastAsia="lv-LV"/>
              </w:rPr>
              <w:t xml:space="preserve">noapaļojot ir </w:t>
            </w:r>
            <w:r w:rsidRPr="001B6184">
              <w:rPr>
                <w:rFonts w:ascii="Times New Roman" w:eastAsia="Times New Roman" w:hAnsi="Times New Roman" w:cs="Times New Roman"/>
                <w:i/>
                <w:iCs/>
                <w:spacing w:val="-2"/>
                <w:sz w:val="24"/>
                <w:szCs w:val="24"/>
                <w:lang w:eastAsia="lv-LV"/>
              </w:rPr>
              <w:t xml:space="preserve">vienāda ar </w:t>
            </w:r>
            <w:r w:rsidRPr="001B6184">
              <w:rPr>
                <w:rFonts w:ascii="Times New Roman" w:eastAsia="Times New Roman" w:hAnsi="Times New Roman" w:cs="Times New Roman"/>
                <w:b/>
                <w:i/>
                <w:iCs/>
                <w:spacing w:val="-2"/>
                <w:sz w:val="24"/>
                <w:szCs w:val="24"/>
                <w:lang w:eastAsia="lv-LV"/>
              </w:rPr>
              <w:t xml:space="preserve">2840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51F9F25A" w14:textId="57DCEEBF" w:rsidR="00683D77" w:rsidRPr="001B6184" w:rsidRDefault="00683D77" w:rsidP="001B6184">
            <w:pPr>
              <w:ind w:firstLine="478"/>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2021.</w:t>
            </w:r>
            <w:r w:rsidR="00976FFB"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gadā:</w:t>
            </w:r>
            <w:r w:rsidR="00430AE5" w:rsidRPr="001B6184">
              <w:rPr>
                <w:rFonts w:ascii="Times New Roman" w:eastAsia="Times New Roman" w:hAnsi="Times New Roman" w:cs="Times New Roman"/>
                <w:i/>
                <w:iCs/>
                <w:spacing w:val="-2"/>
                <w:sz w:val="24"/>
                <w:szCs w:val="24"/>
                <w:lang w:eastAsia="lv-LV"/>
              </w:rPr>
              <w:t xml:space="preserve"> </w:t>
            </w:r>
            <w:r w:rsidR="00976FFB" w:rsidRPr="001B6184">
              <w:rPr>
                <w:rFonts w:ascii="Times New Roman" w:eastAsia="Times New Roman" w:hAnsi="Times New Roman" w:cs="Times New Roman"/>
                <w:i/>
                <w:iCs/>
                <w:spacing w:val="-2"/>
                <w:sz w:val="24"/>
                <w:szCs w:val="24"/>
                <w:lang w:eastAsia="lv-LV"/>
              </w:rPr>
              <w:t>b</w:t>
            </w:r>
            <w:r w:rsidRPr="001B6184">
              <w:rPr>
                <w:rFonts w:ascii="Times New Roman" w:eastAsia="Times New Roman" w:hAnsi="Times New Roman" w:cs="Times New Roman"/>
                <w:i/>
                <w:iCs/>
                <w:spacing w:val="-2"/>
                <w:sz w:val="24"/>
                <w:szCs w:val="24"/>
                <w:lang w:eastAsia="lv-LV"/>
              </w:rPr>
              <w:t>āzes alga 2021.</w:t>
            </w:r>
            <w:r w:rsidR="00976FFB"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gadā 1017</w:t>
            </w:r>
            <w:r w:rsidR="00976FFB" w:rsidRPr="001B6184">
              <w:rPr>
                <w:rFonts w:ascii="Times New Roman" w:eastAsia="Times New Roman" w:hAnsi="Times New Roman" w:cs="Times New Roman"/>
                <w:i/>
                <w:iCs/>
                <w:spacing w:val="-2"/>
                <w:sz w:val="24"/>
                <w:szCs w:val="24"/>
                <w:lang w:eastAsia="lv-LV"/>
              </w:rPr>
              <w:t xml:space="preserve"> </w:t>
            </w:r>
            <w:proofErr w:type="spellStart"/>
            <w:r w:rsidR="00976FFB"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w:t>
            </w:r>
            <w:r w:rsidR="00111002">
              <w:rPr>
                <w:rFonts w:ascii="Times New Roman" w:eastAsia="Times New Roman" w:hAnsi="Times New Roman" w:cs="Times New Roman"/>
                <w:i/>
                <w:iCs/>
                <w:spacing w:val="-2"/>
                <w:sz w:val="24"/>
                <w:szCs w:val="24"/>
                <w:lang w:eastAsia="lv-LV"/>
              </w:rPr>
              <w:t>x</w:t>
            </w:r>
            <w:r w:rsidRPr="001B6184">
              <w:rPr>
                <w:rFonts w:ascii="Times New Roman" w:eastAsia="Times New Roman" w:hAnsi="Times New Roman" w:cs="Times New Roman"/>
                <w:i/>
                <w:iCs/>
                <w:spacing w:val="-2"/>
                <w:sz w:val="24"/>
                <w:szCs w:val="24"/>
                <w:lang w:eastAsia="lv-LV"/>
              </w:rPr>
              <w:t xml:space="preserve"> 2.91 = </w:t>
            </w:r>
            <w:r w:rsidRPr="001B6184">
              <w:rPr>
                <w:rFonts w:ascii="Times New Roman" w:eastAsia="Times New Roman" w:hAnsi="Times New Roman" w:cs="Times New Roman"/>
                <w:b/>
                <w:i/>
                <w:iCs/>
                <w:spacing w:val="-2"/>
                <w:sz w:val="24"/>
                <w:szCs w:val="24"/>
                <w:lang w:eastAsia="lv-LV"/>
              </w:rPr>
              <w:t xml:space="preserve">2959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7CD359B5" w14:textId="77777777" w:rsidR="00456D87" w:rsidRPr="001B6184" w:rsidRDefault="00456D87"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Savukārt prokuroru algu turpmāk paredzēts noteikt pēc sekojošas formulas: </w:t>
            </w:r>
          </w:p>
          <w:p w14:paraId="53256DFD" w14:textId="77777777" w:rsidR="00456D87" w:rsidRPr="001B6184" w:rsidRDefault="00456D87" w:rsidP="001B6184">
            <w:pPr>
              <w:ind w:firstLine="478"/>
              <w:rPr>
                <w:rFonts w:ascii="Times New Roman" w:eastAsia="Times New Roman" w:hAnsi="Times New Roman" w:cs="Times New Roman"/>
                <w:b/>
                <w:i/>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2019. gadā: bāzes alga 926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x </w:t>
            </w:r>
            <w:proofErr w:type="spellStart"/>
            <w:r w:rsidRPr="001B6184">
              <w:rPr>
                <w:rFonts w:ascii="Times New Roman" w:eastAsia="Times New Roman" w:hAnsi="Times New Roman" w:cs="Times New Roman"/>
                <w:i/>
                <w:iCs/>
                <w:spacing w:val="-2"/>
                <w:sz w:val="24"/>
                <w:szCs w:val="24"/>
                <w:lang w:eastAsia="lv-LV"/>
              </w:rPr>
              <w:t>koef</w:t>
            </w:r>
            <w:proofErr w:type="spellEnd"/>
            <w:r w:rsidRPr="001B6184">
              <w:rPr>
                <w:rFonts w:ascii="Times New Roman" w:eastAsia="Times New Roman" w:hAnsi="Times New Roman" w:cs="Times New Roman"/>
                <w:i/>
                <w:iCs/>
                <w:spacing w:val="-2"/>
                <w:sz w:val="24"/>
                <w:szCs w:val="24"/>
                <w:lang w:eastAsia="lv-LV"/>
              </w:rPr>
              <w:t xml:space="preserve">. 2,85 = </w:t>
            </w:r>
            <w:r w:rsidRPr="001B6184">
              <w:rPr>
                <w:rFonts w:ascii="Times New Roman" w:eastAsia="Times New Roman" w:hAnsi="Times New Roman" w:cs="Times New Roman"/>
                <w:b/>
                <w:i/>
                <w:iCs/>
                <w:spacing w:val="-2"/>
                <w:sz w:val="24"/>
                <w:szCs w:val="24"/>
                <w:lang w:eastAsia="lv-LV"/>
              </w:rPr>
              <w:t xml:space="preserve">2639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5DF958DA" w14:textId="4AED6558" w:rsidR="00456D87" w:rsidRPr="001B6184" w:rsidRDefault="00456D87" w:rsidP="001B6184">
            <w:pPr>
              <w:ind w:left="546" w:hanging="68"/>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2020. gadā: bāzes alga 2020. gadā 976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w:t>
            </w:r>
            <w:r w:rsidR="00111002">
              <w:rPr>
                <w:rFonts w:ascii="Times New Roman" w:eastAsia="Times New Roman" w:hAnsi="Times New Roman" w:cs="Times New Roman"/>
                <w:i/>
                <w:iCs/>
                <w:spacing w:val="-2"/>
                <w:sz w:val="24"/>
                <w:szCs w:val="24"/>
                <w:lang w:eastAsia="lv-LV"/>
              </w:rPr>
              <w:t>x</w:t>
            </w:r>
            <w:r w:rsidRPr="001B6184">
              <w:rPr>
                <w:rFonts w:ascii="Times New Roman" w:eastAsia="Times New Roman" w:hAnsi="Times New Roman" w:cs="Times New Roman"/>
                <w:i/>
                <w:iCs/>
                <w:spacing w:val="-2"/>
                <w:sz w:val="24"/>
                <w:szCs w:val="24"/>
                <w:lang w:eastAsia="lv-LV"/>
              </w:rPr>
              <w:t xml:space="preserve"> 2,85 = </w:t>
            </w:r>
            <w:r w:rsidR="009F7BDC" w:rsidRPr="001B6184">
              <w:rPr>
                <w:rFonts w:ascii="Times New Roman" w:eastAsia="Times New Roman" w:hAnsi="Times New Roman" w:cs="Times New Roman"/>
                <w:i/>
                <w:iCs/>
                <w:spacing w:val="-2"/>
                <w:sz w:val="24"/>
                <w:szCs w:val="24"/>
                <w:lang w:eastAsia="lv-LV"/>
              </w:rPr>
              <w:t>2781,61</w:t>
            </w:r>
            <w:r w:rsidRPr="001B6184">
              <w:rPr>
                <w:rFonts w:ascii="Times New Roman" w:eastAsia="Times New Roman" w:hAnsi="Times New Roman" w:cs="Times New Roman"/>
                <w:i/>
                <w:iCs/>
                <w:spacing w:val="-2"/>
                <w:sz w:val="24"/>
                <w:szCs w:val="24"/>
                <w:lang w:eastAsia="lv-LV"/>
              </w:rPr>
              <w:t xml:space="preserve">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kas noapaļojot ir vienāda ar </w:t>
            </w:r>
            <w:r w:rsidR="009F7BDC" w:rsidRPr="001B6184">
              <w:rPr>
                <w:rFonts w:ascii="Times New Roman" w:eastAsia="Times New Roman" w:hAnsi="Times New Roman" w:cs="Times New Roman"/>
                <w:b/>
                <w:i/>
                <w:iCs/>
                <w:spacing w:val="-2"/>
                <w:sz w:val="24"/>
                <w:szCs w:val="24"/>
                <w:lang w:eastAsia="lv-LV"/>
              </w:rPr>
              <w:t>2782</w:t>
            </w:r>
            <w:r w:rsidRPr="001B6184">
              <w:rPr>
                <w:rFonts w:ascii="Times New Roman" w:eastAsia="Times New Roman" w:hAnsi="Times New Roman" w:cs="Times New Roman"/>
                <w:b/>
                <w:i/>
                <w:iCs/>
                <w:spacing w:val="-2"/>
                <w:sz w:val="24"/>
                <w:szCs w:val="24"/>
                <w:lang w:eastAsia="lv-LV"/>
              </w:rPr>
              <w:t xml:space="preserve">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41D28A26" w14:textId="452B7A84" w:rsidR="00456D87" w:rsidRPr="001B6184" w:rsidRDefault="00456D87" w:rsidP="001B6184">
            <w:pPr>
              <w:ind w:left="558" w:hanging="80"/>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2021. gadā: bāzes alga 2021. gadā 1017 </w:t>
            </w:r>
            <w:proofErr w:type="spellStart"/>
            <w:r w:rsidRPr="001B6184">
              <w:rPr>
                <w:rFonts w:ascii="Times New Roman" w:eastAsia="Times New Roman" w:hAnsi="Times New Roman" w:cs="Times New Roman"/>
                <w:i/>
                <w:iCs/>
                <w:spacing w:val="-2"/>
                <w:sz w:val="24"/>
                <w:szCs w:val="24"/>
                <w:lang w:eastAsia="lv-LV"/>
              </w:rPr>
              <w:t>euro</w:t>
            </w:r>
            <w:proofErr w:type="spellEnd"/>
            <w:r w:rsidRPr="001B6184">
              <w:rPr>
                <w:rFonts w:ascii="Times New Roman" w:eastAsia="Times New Roman" w:hAnsi="Times New Roman" w:cs="Times New Roman"/>
                <w:i/>
                <w:iCs/>
                <w:spacing w:val="-2"/>
                <w:sz w:val="24"/>
                <w:szCs w:val="24"/>
                <w:lang w:eastAsia="lv-LV"/>
              </w:rPr>
              <w:t xml:space="preserve"> </w:t>
            </w:r>
            <w:r w:rsidR="00111002">
              <w:rPr>
                <w:rFonts w:ascii="Times New Roman" w:eastAsia="Times New Roman" w:hAnsi="Times New Roman" w:cs="Times New Roman"/>
                <w:i/>
                <w:iCs/>
                <w:spacing w:val="-2"/>
                <w:sz w:val="24"/>
                <w:szCs w:val="24"/>
                <w:lang w:eastAsia="lv-LV"/>
              </w:rPr>
              <w:t>x</w:t>
            </w:r>
            <w:r w:rsidRPr="001B6184">
              <w:rPr>
                <w:rFonts w:ascii="Times New Roman" w:eastAsia="Times New Roman" w:hAnsi="Times New Roman" w:cs="Times New Roman"/>
                <w:i/>
                <w:iCs/>
                <w:spacing w:val="-2"/>
                <w:sz w:val="24"/>
                <w:szCs w:val="24"/>
                <w:lang w:eastAsia="lv-LV"/>
              </w:rPr>
              <w:t xml:space="preserve"> 2.</w:t>
            </w:r>
            <w:r w:rsidR="009F7BDC" w:rsidRPr="001B6184">
              <w:rPr>
                <w:rFonts w:ascii="Times New Roman" w:eastAsia="Times New Roman" w:hAnsi="Times New Roman" w:cs="Times New Roman"/>
                <w:i/>
                <w:iCs/>
                <w:spacing w:val="-2"/>
                <w:sz w:val="24"/>
                <w:szCs w:val="24"/>
                <w:lang w:eastAsia="lv-LV"/>
              </w:rPr>
              <w:t>85</w:t>
            </w:r>
            <w:r w:rsidRPr="001B6184">
              <w:rPr>
                <w:rFonts w:ascii="Times New Roman" w:eastAsia="Times New Roman" w:hAnsi="Times New Roman" w:cs="Times New Roman"/>
                <w:i/>
                <w:iCs/>
                <w:spacing w:val="-2"/>
                <w:sz w:val="24"/>
                <w:szCs w:val="24"/>
                <w:lang w:eastAsia="lv-LV"/>
              </w:rPr>
              <w:t xml:space="preserve"> =</w:t>
            </w:r>
            <w:r w:rsidR="009F7BDC" w:rsidRPr="001B6184">
              <w:rPr>
                <w:rFonts w:ascii="Times New Roman" w:eastAsia="Times New Roman" w:hAnsi="Times New Roman" w:cs="Times New Roman"/>
                <w:i/>
                <w:iCs/>
                <w:spacing w:val="-2"/>
                <w:sz w:val="24"/>
                <w:szCs w:val="24"/>
                <w:lang w:eastAsia="lv-LV"/>
              </w:rPr>
              <w:t xml:space="preserve">2898.44 </w:t>
            </w:r>
            <w:proofErr w:type="spellStart"/>
            <w:r w:rsidR="009F7BDC" w:rsidRPr="001B6184">
              <w:rPr>
                <w:rFonts w:ascii="Times New Roman" w:eastAsia="Times New Roman" w:hAnsi="Times New Roman" w:cs="Times New Roman"/>
                <w:i/>
                <w:iCs/>
                <w:spacing w:val="-2"/>
                <w:sz w:val="24"/>
                <w:szCs w:val="24"/>
                <w:lang w:eastAsia="lv-LV"/>
              </w:rPr>
              <w:t>euro</w:t>
            </w:r>
            <w:proofErr w:type="spellEnd"/>
            <w:r w:rsidR="009F7BDC" w:rsidRPr="001B6184">
              <w:rPr>
                <w:rFonts w:ascii="Times New Roman" w:eastAsia="Times New Roman" w:hAnsi="Times New Roman" w:cs="Times New Roman"/>
                <w:i/>
                <w:iCs/>
                <w:spacing w:val="-2"/>
                <w:sz w:val="24"/>
                <w:szCs w:val="24"/>
                <w:lang w:eastAsia="lv-LV"/>
              </w:rPr>
              <w:t>, kas noapaļojot ir vienāda ar</w:t>
            </w:r>
            <w:proofErr w:type="gramStart"/>
            <w:r w:rsidR="009F7BDC" w:rsidRPr="001B6184">
              <w:rPr>
                <w:rFonts w:ascii="Times New Roman" w:eastAsia="Times New Roman" w:hAnsi="Times New Roman" w:cs="Times New Roman"/>
                <w:i/>
                <w:iCs/>
                <w:spacing w:val="-2"/>
                <w:sz w:val="24"/>
                <w:szCs w:val="24"/>
                <w:lang w:eastAsia="lv-LV"/>
              </w:rPr>
              <w:t xml:space="preserve"> </w:t>
            </w:r>
            <w:r w:rsidRPr="001B6184">
              <w:rPr>
                <w:rFonts w:ascii="Times New Roman" w:eastAsia="Times New Roman" w:hAnsi="Times New Roman" w:cs="Times New Roman"/>
                <w:i/>
                <w:iCs/>
                <w:spacing w:val="-2"/>
                <w:sz w:val="24"/>
                <w:szCs w:val="24"/>
                <w:lang w:eastAsia="lv-LV"/>
              </w:rPr>
              <w:t xml:space="preserve"> </w:t>
            </w:r>
            <w:proofErr w:type="gramEnd"/>
            <w:r w:rsidRPr="001B6184">
              <w:rPr>
                <w:rFonts w:ascii="Times New Roman" w:eastAsia="Times New Roman" w:hAnsi="Times New Roman" w:cs="Times New Roman"/>
                <w:b/>
                <w:i/>
                <w:iCs/>
                <w:spacing w:val="-2"/>
                <w:sz w:val="24"/>
                <w:szCs w:val="24"/>
                <w:lang w:eastAsia="lv-LV"/>
              </w:rPr>
              <w:t>2</w:t>
            </w:r>
            <w:r w:rsidR="009F7BDC" w:rsidRPr="001B6184">
              <w:rPr>
                <w:rFonts w:ascii="Times New Roman" w:eastAsia="Times New Roman" w:hAnsi="Times New Roman" w:cs="Times New Roman"/>
                <w:b/>
                <w:i/>
                <w:iCs/>
                <w:spacing w:val="-2"/>
                <w:sz w:val="24"/>
                <w:szCs w:val="24"/>
                <w:lang w:eastAsia="lv-LV"/>
              </w:rPr>
              <w:t>8</w:t>
            </w:r>
            <w:r w:rsidRPr="001B6184">
              <w:rPr>
                <w:rFonts w:ascii="Times New Roman" w:eastAsia="Times New Roman" w:hAnsi="Times New Roman" w:cs="Times New Roman"/>
                <w:b/>
                <w:i/>
                <w:iCs/>
                <w:spacing w:val="-2"/>
                <w:sz w:val="24"/>
                <w:szCs w:val="24"/>
                <w:lang w:eastAsia="lv-LV"/>
              </w:rPr>
              <w:t>9</w:t>
            </w:r>
            <w:r w:rsidR="009F7BDC" w:rsidRPr="001B6184">
              <w:rPr>
                <w:rFonts w:ascii="Times New Roman" w:eastAsia="Times New Roman" w:hAnsi="Times New Roman" w:cs="Times New Roman"/>
                <w:b/>
                <w:i/>
                <w:iCs/>
                <w:spacing w:val="-2"/>
                <w:sz w:val="24"/>
                <w:szCs w:val="24"/>
                <w:lang w:eastAsia="lv-LV"/>
              </w:rPr>
              <w:t>8</w:t>
            </w:r>
            <w:r w:rsidRPr="001B6184">
              <w:rPr>
                <w:rFonts w:ascii="Times New Roman" w:eastAsia="Times New Roman" w:hAnsi="Times New Roman" w:cs="Times New Roman"/>
                <w:b/>
                <w:i/>
                <w:iCs/>
                <w:spacing w:val="-2"/>
                <w:sz w:val="24"/>
                <w:szCs w:val="24"/>
                <w:lang w:eastAsia="lv-LV"/>
              </w:rPr>
              <w:t xml:space="preserve"> </w:t>
            </w:r>
            <w:proofErr w:type="spellStart"/>
            <w:r w:rsidRPr="001B6184">
              <w:rPr>
                <w:rFonts w:ascii="Times New Roman" w:eastAsia="Times New Roman" w:hAnsi="Times New Roman" w:cs="Times New Roman"/>
                <w:b/>
                <w:i/>
                <w:iCs/>
                <w:spacing w:val="-2"/>
                <w:sz w:val="24"/>
                <w:szCs w:val="24"/>
                <w:lang w:eastAsia="lv-LV"/>
              </w:rPr>
              <w:t>euro</w:t>
            </w:r>
            <w:proofErr w:type="spellEnd"/>
          </w:p>
          <w:p w14:paraId="450A9D4F" w14:textId="77777777" w:rsidR="00894308" w:rsidRPr="001B6184" w:rsidRDefault="00346ED1"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w:t>
            </w:r>
            <w:r w:rsidR="00F22075" w:rsidRPr="001B6184">
              <w:rPr>
                <w:rFonts w:ascii="Times New Roman" w:eastAsia="Times New Roman" w:hAnsi="Times New Roman" w:cs="Times New Roman"/>
                <w:iCs/>
                <w:spacing w:val="-2"/>
                <w:sz w:val="24"/>
                <w:szCs w:val="24"/>
                <w:lang w:eastAsia="lv-LV"/>
              </w:rPr>
              <w:t xml:space="preserve">aredzētā reforma ietver atlīdzības sistēmas pārskatīšanu 598 tiesnešiem un 499 prokuroriem. </w:t>
            </w:r>
          </w:p>
          <w:p w14:paraId="4341C0CE" w14:textId="77777777" w:rsidR="00894308" w:rsidRPr="001B6184" w:rsidRDefault="00894308" w:rsidP="001B6184">
            <w:pPr>
              <w:rPr>
                <w:rFonts w:ascii="Times New Roman" w:eastAsia="Times New Roman" w:hAnsi="Times New Roman" w:cs="Times New Roman"/>
                <w:iCs/>
                <w:spacing w:val="-2"/>
                <w:sz w:val="24"/>
                <w:szCs w:val="24"/>
                <w:lang w:eastAsia="lv-LV"/>
              </w:rPr>
            </w:pPr>
          </w:p>
          <w:p w14:paraId="4C8E8842" w14:textId="5DF2ED41" w:rsidR="002332FF" w:rsidRPr="001B6184" w:rsidRDefault="00227FE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R</w:t>
            </w:r>
            <w:r w:rsidR="00404C14" w:rsidRPr="001B6184">
              <w:rPr>
                <w:rFonts w:ascii="Times New Roman" w:eastAsia="Times New Roman" w:hAnsi="Times New Roman" w:cs="Times New Roman"/>
                <w:iCs/>
                <w:spacing w:val="-2"/>
                <w:sz w:val="24"/>
                <w:szCs w:val="24"/>
                <w:lang w:eastAsia="lv-LV"/>
              </w:rPr>
              <w:t>eformas ieviešana 2019.</w:t>
            </w:r>
            <w:r w:rsidRPr="001B6184">
              <w:rPr>
                <w:rFonts w:ascii="Times New Roman" w:eastAsia="Times New Roman" w:hAnsi="Times New Roman" w:cs="Times New Roman"/>
                <w:iCs/>
                <w:spacing w:val="-2"/>
                <w:sz w:val="24"/>
                <w:szCs w:val="24"/>
                <w:lang w:eastAsia="lv-LV"/>
              </w:rPr>
              <w:t xml:space="preserve"> </w:t>
            </w:r>
            <w:r w:rsidR="00404C14" w:rsidRPr="001B6184">
              <w:rPr>
                <w:rFonts w:ascii="Times New Roman" w:eastAsia="Times New Roman" w:hAnsi="Times New Roman" w:cs="Times New Roman"/>
                <w:iCs/>
                <w:spacing w:val="-2"/>
                <w:sz w:val="24"/>
                <w:szCs w:val="24"/>
                <w:lang w:eastAsia="lv-LV"/>
              </w:rPr>
              <w:t xml:space="preserve">gadā kopumā no valsts budžeta prasa papildu </w:t>
            </w:r>
            <w:r w:rsidR="00B449CD" w:rsidRPr="001B6184">
              <w:rPr>
                <w:rFonts w:ascii="Times New Roman" w:eastAsia="Times New Roman" w:hAnsi="Times New Roman" w:cs="Times New Roman"/>
                <w:b/>
                <w:iCs/>
                <w:spacing w:val="-2"/>
                <w:sz w:val="24"/>
                <w:szCs w:val="24"/>
                <w:lang w:eastAsia="lv-LV"/>
              </w:rPr>
              <w:t>8 695 135</w:t>
            </w:r>
            <w:r w:rsidR="002332FF" w:rsidRPr="001B6184">
              <w:rPr>
                <w:rFonts w:ascii="Times New Roman" w:eastAsia="Times New Roman" w:hAnsi="Times New Roman" w:cs="Times New Roman"/>
                <w:b/>
                <w:iCs/>
                <w:spacing w:val="-2"/>
                <w:sz w:val="24"/>
                <w:szCs w:val="24"/>
                <w:lang w:eastAsia="lv-LV"/>
              </w:rPr>
              <w:t xml:space="preserve"> </w:t>
            </w:r>
            <w:proofErr w:type="spellStart"/>
            <w:r w:rsidR="002332FF" w:rsidRPr="001B6184">
              <w:rPr>
                <w:rFonts w:ascii="Times New Roman" w:eastAsia="Times New Roman" w:hAnsi="Times New Roman" w:cs="Times New Roman"/>
                <w:b/>
                <w:i/>
                <w:iCs/>
                <w:spacing w:val="-2"/>
                <w:sz w:val="24"/>
                <w:szCs w:val="24"/>
                <w:lang w:eastAsia="lv-LV"/>
              </w:rPr>
              <w:t>euro</w:t>
            </w:r>
            <w:proofErr w:type="spellEnd"/>
            <w:r w:rsidR="00894308" w:rsidRPr="001B6184">
              <w:rPr>
                <w:rFonts w:ascii="Times New Roman" w:eastAsia="Times New Roman" w:hAnsi="Times New Roman" w:cs="Times New Roman"/>
                <w:i/>
                <w:iCs/>
                <w:spacing w:val="-2"/>
                <w:sz w:val="24"/>
                <w:szCs w:val="24"/>
                <w:lang w:eastAsia="lv-LV"/>
              </w:rPr>
              <w:t>,</w:t>
            </w:r>
            <w:r w:rsidR="00894308" w:rsidRPr="001B6184">
              <w:rPr>
                <w:rFonts w:ascii="Times New Roman" w:eastAsia="Times New Roman" w:hAnsi="Times New Roman" w:cs="Times New Roman"/>
                <w:iCs/>
                <w:spacing w:val="-2"/>
                <w:sz w:val="24"/>
                <w:szCs w:val="24"/>
                <w:lang w:eastAsia="lv-LV"/>
              </w:rPr>
              <w:t xml:space="preserve"> </w:t>
            </w:r>
            <w:r w:rsidR="00722DA5" w:rsidRPr="001B6184">
              <w:rPr>
                <w:rFonts w:ascii="Times New Roman" w:eastAsia="Times New Roman" w:hAnsi="Times New Roman" w:cs="Times New Roman"/>
                <w:iCs/>
                <w:spacing w:val="-2"/>
                <w:sz w:val="24"/>
                <w:szCs w:val="24"/>
                <w:lang w:eastAsia="lv-LV"/>
              </w:rPr>
              <w:t>sekmē</w:t>
            </w:r>
            <w:r w:rsidRPr="001B6184">
              <w:rPr>
                <w:rFonts w:ascii="Times New Roman" w:eastAsia="Times New Roman" w:hAnsi="Times New Roman" w:cs="Times New Roman"/>
                <w:iCs/>
                <w:spacing w:val="-2"/>
                <w:sz w:val="24"/>
                <w:szCs w:val="24"/>
                <w:lang w:eastAsia="lv-LV"/>
              </w:rPr>
              <w:t>jot</w:t>
            </w:r>
            <w:r w:rsidR="002332FF" w:rsidRPr="001B6184">
              <w:rPr>
                <w:rFonts w:ascii="Times New Roman" w:eastAsia="Times New Roman" w:hAnsi="Times New Roman" w:cs="Times New Roman"/>
                <w:iCs/>
                <w:spacing w:val="-2"/>
                <w:sz w:val="24"/>
                <w:szCs w:val="24"/>
                <w:lang w:eastAsia="lv-LV"/>
              </w:rPr>
              <w:t xml:space="preserve"> iespēju piesaistīt tiesnešu un prokuroru amatam gados jaunus </w:t>
            </w:r>
            <w:r w:rsidR="00894308" w:rsidRPr="001B6184">
              <w:rPr>
                <w:rFonts w:ascii="Times New Roman" w:eastAsia="Times New Roman" w:hAnsi="Times New Roman" w:cs="Times New Roman"/>
                <w:iCs/>
                <w:spacing w:val="-2"/>
                <w:sz w:val="24"/>
                <w:szCs w:val="24"/>
                <w:lang w:eastAsia="lv-LV"/>
              </w:rPr>
              <w:t xml:space="preserve">un augsta līmeņa profesionālus </w:t>
            </w:r>
            <w:r w:rsidR="002332FF" w:rsidRPr="001B6184">
              <w:rPr>
                <w:rFonts w:ascii="Times New Roman" w:eastAsia="Times New Roman" w:hAnsi="Times New Roman" w:cs="Times New Roman"/>
                <w:iCs/>
                <w:spacing w:val="-2"/>
                <w:sz w:val="24"/>
                <w:szCs w:val="24"/>
                <w:lang w:eastAsia="lv-LV"/>
              </w:rPr>
              <w:t>speciālistus</w:t>
            </w:r>
            <w:r w:rsidRPr="001B6184">
              <w:rPr>
                <w:rFonts w:ascii="Times New Roman" w:eastAsia="Times New Roman" w:hAnsi="Times New Roman" w:cs="Times New Roman"/>
                <w:iCs/>
                <w:spacing w:val="-2"/>
                <w:sz w:val="24"/>
                <w:szCs w:val="24"/>
                <w:lang w:eastAsia="lv-LV"/>
              </w:rPr>
              <w:t xml:space="preserve"> un padarot tiesnešu un prokuroru </w:t>
            </w:r>
            <w:r w:rsidR="002332FF" w:rsidRPr="001B6184">
              <w:rPr>
                <w:rFonts w:ascii="Times New Roman" w:eastAsia="Times New Roman" w:hAnsi="Times New Roman" w:cs="Times New Roman"/>
                <w:iCs/>
                <w:spacing w:val="-2"/>
                <w:sz w:val="24"/>
                <w:szCs w:val="24"/>
                <w:lang w:eastAsia="lv-LV"/>
              </w:rPr>
              <w:t xml:space="preserve">atlīdzību konkurētspējīgu ar </w:t>
            </w:r>
            <w:r w:rsidR="00F06A7C" w:rsidRPr="001B6184">
              <w:rPr>
                <w:rFonts w:ascii="Times New Roman" w:eastAsia="Times New Roman" w:hAnsi="Times New Roman" w:cs="Times New Roman"/>
                <w:iCs/>
                <w:spacing w:val="-2"/>
                <w:sz w:val="24"/>
                <w:szCs w:val="24"/>
                <w:lang w:eastAsia="lv-LV"/>
              </w:rPr>
              <w:t xml:space="preserve">pārējiem valsts varas atzariem </w:t>
            </w:r>
            <w:r w:rsidR="002332FF" w:rsidRPr="001B6184">
              <w:rPr>
                <w:rFonts w:ascii="Times New Roman" w:eastAsia="Times New Roman" w:hAnsi="Times New Roman" w:cs="Times New Roman"/>
                <w:iCs/>
                <w:spacing w:val="-2"/>
                <w:sz w:val="24"/>
                <w:szCs w:val="24"/>
                <w:lang w:eastAsia="lv-LV"/>
              </w:rPr>
              <w:t xml:space="preserve">un privāto sektoru. </w:t>
            </w:r>
            <w:r w:rsidR="00111002">
              <w:rPr>
                <w:rFonts w:ascii="Times New Roman" w:eastAsia="Times New Roman" w:hAnsi="Times New Roman" w:cs="Times New Roman"/>
                <w:iCs/>
                <w:spacing w:val="-2"/>
                <w:sz w:val="24"/>
                <w:szCs w:val="24"/>
                <w:lang w:eastAsia="lv-LV"/>
              </w:rPr>
              <w:t>N</w:t>
            </w:r>
            <w:r w:rsidR="002332FF" w:rsidRPr="001B6184">
              <w:rPr>
                <w:rFonts w:ascii="Times New Roman" w:eastAsia="Times New Roman" w:hAnsi="Times New Roman" w:cs="Times New Roman"/>
                <w:iCs/>
                <w:spacing w:val="-2"/>
                <w:sz w:val="24"/>
                <w:szCs w:val="24"/>
                <w:lang w:eastAsia="lv-LV"/>
              </w:rPr>
              <w:t>eko nemainot esošajā tiesnešu atlīdzības sistēm</w:t>
            </w:r>
            <w:r w:rsidR="004127D7" w:rsidRPr="001B6184">
              <w:rPr>
                <w:rFonts w:ascii="Times New Roman" w:eastAsia="Times New Roman" w:hAnsi="Times New Roman" w:cs="Times New Roman"/>
                <w:iCs/>
                <w:spacing w:val="-2"/>
                <w:sz w:val="24"/>
                <w:szCs w:val="24"/>
                <w:lang w:eastAsia="lv-LV"/>
              </w:rPr>
              <w:t xml:space="preserve">ā un saglabājot </w:t>
            </w:r>
            <w:r w:rsidR="00894308" w:rsidRPr="001B6184">
              <w:rPr>
                <w:rFonts w:ascii="Times New Roman" w:eastAsia="Times New Roman" w:hAnsi="Times New Roman" w:cs="Times New Roman"/>
                <w:iCs/>
                <w:spacing w:val="-2"/>
                <w:sz w:val="24"/>
                <w:szCs w:val="24"/>
                <w:lang w:eastAsia="lv-LV"/>
              </w:rPr>
              <w:t xml:space="preserve">līdzšinējo </w:t>
            </w:r>
            <w:r w:rsidR="004127D7" w:rsidRPr="001B6184">
              <w:rPr>
                <w:rFonts w:ascii="Times New Roman" w:eastAsia="Times New Roman" w:hAnsi="Times New Roman" w:cs="Times New Roman"/>
                <w:iCs/>
                <w:spacing w:val="-2"/>
                <w:sz w:val="24"/>
                <w:szCs w:val="24"/>
                <w:lang w:eastAsia="lv-LV"/>
              </w:rPr>
              <w:t>piemaksu sistēmu, kad maksimālais piemaksu apmērs ir 35</w:t>
            </w:r>
            <w:r w:rsidR="00111002">
              <w:rPr>
                <w:rFonts w:ascii="Times New Roman" w:eastAsia="Times New Roman" w:hAnsi="Times New Roman" w:cs="Times New Roman"/>
                <w:iCs/>
                <w:spacing w:val="-2"/>
                <w:sz w:val="24"/>
                <w:szCs w:val="24"/>
                <w:lang w:eastAsia="lv-LV"/>
              </w:rPr>
              <w:t> </w:t>
            </w:r>
            <w:r w:rsidR="004127D7" w:rsidRPr="001B6184">
              <w:rPr>
                <w:rFonts w:ascii="Times New Roman" w:eastAsia="Times New Roman" w:hAnsi="Times New Roman" w:cs="Times New Roman"/>
                <w:iCs/>
                <w:spacing w:val="-2"/>
                <w:sz w:val="24"/>
                <w:szCs w:val="24"/>
                <w:lang w:eastAsia="lv-LV"/>
              </w:rPr>
              <w:t xml:space="preserve">%, rajona </w:t>
            </w:r>
            <w:r w:rsidRPr="001B6184">
              <w:rPr>
                <w:rFonts w:ascii="Times New Roman" w:eastAsia="Times New Roman" w:hAnsi="Times New Roman" w:cs="Times New Roman"/>
                <w:iCs/>
                <w:spacing w:val="-2"/>
                <w:sz w:val="24"/>
                <w:szCs w:val="24"/>
                <w:lang w:eastAsia="lv-LV"/>
              </w:rPr>
              <w:t xml:space="preserve">(pilsētas) </w:t>
            </w:r>
            <w:r w:rsidR="004127D7" w:rsidRPr="001B6184">
              <w:rPr>
                <w:rFonts w:ascii="Times New Roman" w:eastAsia="Times New Roman" w:hAnsi="Times New Roman" w:cs="Times New Roman"/>
                <w:iCs/>
                <w:spacing w:val="-2"/>
                <w:sz w:val="24"/>
                <w:szCs w:val="24"/>
                <w:lang w:eastAsia="lv-LV"/>
              </w:rPr>
              <w:t>tiesas tiesneša mēnešalga</w:t>
            </w:r>
            <w:r w:rsidR="00107290" w:rsidRPr="001B6184">
              <w:rPr>
                <w:rFonts w:ascii="Times New Roman" w:eastAsia="Times New Roman" w:hAnsi="Times New Roman" w:cs="Times New Roman"/>
                <w:iCs/>
                <w:spacing w:val="-2"/>
                <w:sz w:val="24"/>
                <w:szCs w:val="24"/>
                <w:lang w:eastAsia="lv-LV"/>
              </w:rPr>
              <w:t xml:space="preserve"> </w:t>
            </w:r>
            <w:r w:rsidR="004127D7" w:rsidRPr="001B6184">
              <w:rPr>
                <w:rFonts w:ascii="Times New Roman" w:eastAsia="Times New Roman" w:hAnsi="Times New Roman" w:cs="Times New Roman"/>
                <w:iCs/>
                <w:spacing w:val="-2"/>
                <w:sz w:val="24"/>
                <w:szCs w:val="24"/>
                <w:lang w:eastAsia="lv-LV"/>
              </w:rPr>
              <w:t xml:space="preserve">būtu tikai </w:t>
            </w:r>
            <w:r w:rsidR="004127D7" w:rsidRPr="001B6184">
              <w:rPr>
                <w:rFonts w:ascii="Times New Roman" w:eastAsia="Times New Roman" w:hAnsi="Times New Roman" w:cs="Times New Roman"/>
                <w:b/>
                <w:iCs/>
                <w:spacing w:val="-2"/>
                <w:sz w:val="24"/>
                <w:szCs w:val="24"/>
                <w:lang w:eastAsia="lv-LV"/>
              </w:rPr>
              <w:t xml:space="preserve">2396 </w:t>
            </w:r>
            <w:proofErr w:type="spellStart"/>
            <w:r w:rsidR="004127D7" w:rsidRPr="001B6184">
              <w:rPr>
                <w:rFonts w:ascii="Times New Roman" w:eastAsia="Times New Roman" w:hAnsi="Times New Roman" w:cs="Times New Roman"/>
                <w:b/>
                <w:i/>
                <w:iCs/>
                <w:spacing w:val="-2"/>
                <w:sz w:val="24"/>
                <w:szCs w:val="24"/>
                <w:lang w:eastAsia="lv-LV"/>
              </w:rPr>
              <w:t>euro</w:t>
            </w:r>
            <w:proofErr w:type="spellEnd"/>
            <w:r w:rsidRPr="001B6184">
              <w:rPr>
                <w:rFonts w:ascii="Times New Roman" w:eastAsia="Times New Roman" w:hAnsi="Times New Roman" w:cs="Times New Roman"/>
                <w:b/>
                <w:i/>
                <w:iCs/>
                <w:spacing w:val="-2"/>
                <w:sz w:val="24"/>
                <w:szCs w:val="24"/>
                <w:lang w:eastAsia="lv-LV"/>
              </w:rPr>
              <w:t>,</w:t>
            </w:r>
            <w:r w:rsidR="00107290" w:rsidRPr="001B6184">
              <w:rPr>
                <w:rFonts w:ascii="Times New Roman" w:eastAsia="Times New Roman" w:hAnsi="Times New Roman" w:cs="Times New Roman"/>
                <w:iCs/>
                <w:spacing w:val="-2"/>
                <w:sz w:val="24"/>
                <w:szCs w:val="24"/>
                <w:lang w:eastAsia="lv-LV"/>
              </w:rPr>
              <w:t xml:space="preserve"> nevis </w:t>
            </w:r>
            <w:r w:rsidR="00107290" w:rsidRPr="001B6184">
              <w:rPr>
                <w:rFonts w:ascii="Times New Roman" w:eastAsia="Times New Roman" w:hAnsi="Times New Roman" w:cs="Times New Roman"/>
                <w:b/>
                <w:iCs/>
                <w:spacing w:val="-2"/>
                <w:sz w:val="24"/>
                <w:szCs w:val="24"/>
                <w:lang w:eastAsia="lv-LV"/>
              </w:rPr>
              <w:t xml:space="preserve">2695 </w:t>
            </w:r>
            <w:proofErr w:type="spellStart"/>
            <w:r w:rsidR="00107290" w:rsidRPr="001B6184">
              <w:rPr>
                <w:rFonts w:ascii="Times New Roman" w:eastAsia="Times New Roman" w:hAnsi="Times New Roman" w:cs="Times New Roman"/>
                <w:b/>
                <w:i/>
                <w:iCs/>
                <w:spacing w:val="-2"/>
                <w:sz w:val="24"/>
                <w:szCs w:val="24"/>
                <w:lang w:eastAsia="lv-LV"/>
              </w:rPr>
              <w:t>euro</w:t>
            </w:r>
            <w:proofErr w:type="spellEnd"/>
            <w:r w:rsidR="00F06A7C" w:rsidRPr="001B6184">
              <w:rPr>
                <w:rFonts w:ascii="Times New Roman" w:eastAsia="Times New Roman" w:hAnsi="Times New Roman" w:cs="Times New Roman"/>
                <w:i/>
                <w:iCs/>
                <w:spacing w:val="-2"/>
                <w:sz w:val="24"/>
                <w:szCs w:val="24"/>
                <w:lang w:eastAsia="lv-LV"/>
              </w:rPr>
              <w:t>,</w:t>
            </w:r>
            <w:r w:rsidR="00107290" w:rsidRPr="001B6184">
              <w:rPr>
                <w:rFonts w:ascii="Times New Roman" w:eastAsia="Times New Roman" w:hAnsi="Times New Roman" w:cs="Times New Roman"/>
                <w:iCs/>
                <w:spacing w:val="-2"/>
                <w:sz w:val="24"/>
                <w:szCs w:val="24"/>
                <w:lang w:eastAsia="lv-LV"/>
              </w:rPr>
              <w:t xml:space="preserve"> kā tiek piedāvāts.</w:t>
            </w:r>
          </w:p>
          <w:p w14:paraId="130E3B9F" w14:textId="4B84C7AE" w:rsidR="00F06A7C" w:rsidRPr="001B6184" w:rsidRDefault="0025273F" w:rsidP="001B6184">
            <w:pPr>
              <w:jc w:val="both"/>
              <w:rPr>
                <w:rFonts w:ascii="Times New Roman" w:eastAsia="Times New Roman" w:hAnsi="Times New Roman" w:cs="Times New Roman"/>
                <w:b/>
                <w:iCs/>
                <w:spacing w:val="-2"/>
                <w:sz w:val="24"/>
                <w:szCs w:val="24"/>
                <w:lang w:eastAsia="lv-LV"/>
              </w:rPr>
            </w:pPr>
            <w:r w:rsidRPr="001B6184">
              <w:rPr>
                <w:rFonts w:ascii="Times New Roman" w:eastAsia="Times New Roman" w:hAnsi="Times New Roman" w:cs="Times New Roman"/>
                <w:b/>
                <w:iCs/>
                <w:spacing w:val="-2"/>
                <w:sz w:val="24"/>
                <w:szCs w:val="24"/>
                <w:lang w:eastAsia="lv-LV"/>
              </w:rPr>
              <w:t>Reformas p</w:t>
            </w:r>
            <w:r w:rsidR="00F06A7C" w:rsidRPr="001B6184">
              <w:rPr>
                <w:rFonts w:ascii="Times New Roman" w:eastAsia="Times New Roman" w:hAnsi="Times New Roman" w:cs="Times New Roman"/>
                <w:b/>
                <w:iCs/>
                <w:spacing w:val="-2"/>
                <w:sz w:val="24"/>
                <w:szCs w:val="24"/>
                <w:lang w:eastAsia="lv-LV"/>
              </w:rPr>
              <w:t>apildu aspekti</w:t>
            </w:r>
          </w:p>
          <w:p w14:paraId="24120EF7" w14:textId="47758564" w:rsidR="006A7FD2" w:rsidRPr="001B6184" w:rsidRDefault="00F06A7C" w:rsidP="001B6184">
            <w:pPr>
              <w:pStyle w:val="ListParagraph"/>
              <w:numPr>
                <w:ilvl w:val="0"/>
                <w:numId w:val="6"/>
              </w:numPr>
              <w:ind w:left="337" w:hanging="337"/>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Atlīdzības l</w:t>
            </w:r>
            <w:r w:rsidR="006A7FD2" w:rsidRPr="001B6184">
              <w:rPr>
                <w:rFonts w:ascii="Times New Roman" w:eastAsia="Times New Roman" w:hAnsi="Times New Roman" w:cs="Times New Roman"/>
                <w:iCs/>
                <w:spacing w:val="-2"/>
                <w:sz w:val="24"/>
                <w:szCs w:val="24"/>
                <w:lang w:eastAsia="lv-LV"/>
              </w:rPr>
              <w:t xml:space="preserve">ikumā </w:t>
            </w:r>
            <w:r w:rsidR="007B4CE9" w:rsidRPr="001B6184">
              <w:rPr>
                <w:rFonts w:ascii="Times New Roman" w:eastAsia="Times New Roman" w:hAnsi="Times New Roman" w:cs="Times New Roman"/>
                <w:iCs/>
                <w:spacing w:val="-2"/>
                <w:sz w:val="24"/>
                <w:szCs w:val="24"/>
                <w:lang w:eastAsia="lv-LV"/>
              </w:rPr>
              <w:t xml:space="preserve">līdzšinējā redakcijā </w:t>
            </w:r>
            <w:r w:rsidR="006A7FD2" w:rsidRPr="001B6184">
              <w:rPr>
                <w:rFonts w:ascii="Times New Roman" w:eastAsia="Times New Roman" w:hAnsi="Times New Roman" w:cs="Times New Roman"/>
                <w:iCs/>
                <w:spacing w:val="-2"/>
                <w:sz w:val="24"/>
                <w:szCs w:val="24"/>
                <w:lang w:eastAsia="lv-LV"/>
              </w:rPr>
              <w:t>paredzēt</w:t>
            </w:r>
            <w:r w:rsidRPr="001B6184">
              <w:rPr>
                <w:rFonts w:ascii="Times New Roman" w:eastAsia="Times New Roman" w:hAnsi="Times New Roman" w:cs="Times New Roman"/>
                <w:iCs/>
                <w:spacing w:val="-2"/>
                <w:sz w:val="24"/>
                <w:szCs w:val="24"/>
                <w:lang w:eastAsia="lv-LV"/>
              </w:rPr>
              <w:t>a</w:t>
            </w:r>
            <w:r w:rsidR="006A7FD2" w:rsidRPr="001B6184">
              <w:rPr>
                <w:rFonts w:ascii="Times New Roman" w:eastAsia="Times New Roman" w:hAnsi="Times New Roman" w:cs="Times New Roman"/>
                <w:iCs/>
                <w:spacing w:val="-2"/>
                <w:sz w:val="24"/>
                <w:szCs w:val="24"/>
                <w:lang w:eastAsia="lv-LV"/>
              </w:rPr>
              <w:t xml:space="preserve"> savstarpēja sasaiste </w:t>
            </w:r>
            <w:r w:rsidRPr="001B6184">
              <w:rPr>
                <w:rFonts w:ascii="Times New Roman" w:eastAsia="Times New Roman" w:hAnsi="Times New Roman" w:cs="Times New Roman"/>
                <w:iCs/>
                <w:spacing w:val="-2"/>
                <w:sz w:val="24"/>
                <w:szCs w:val="24"/>
                <w:lang w:eastAsia="lv-LV"/>
              </w:rPr>
              <w:t xml:space="preserve">starp </w:t>
            </w:r>
            <w:r w:rsidR="006A7FD2" w:rsidRPr="001B6184">
              <w:rPr>
                <w:rFonts w:ascii="Times New Roman" w:eastAsia="Times New Roman" w:hAnsi="Times New Roman" w:cs="Times New Roman"/>
                <w:iCs/>
                <w:spacing w:val="-2"/>
                <w:sz w:val="24"/>
                <w:szCs w:val="24"/>
                <w:lang w:eastAsia="lv-LV"/>
              </w:rPr>
              <w:t>tiesnešu un prokuroru atlīdzīb</w:t>
            </w:r>
            <w:r w:rsidRPr="001B6184">
              <w:rPr>
                <w:rFonts w:ascii="Times New Roman" w:eastAsia="Times New Roman" w:hAnsi="Times New Roman" w:cs="Times New Roman"/>
                <w:iCs/>
                <w:spacing w:val="-2"/>
                <w:sz w:val="24"/>
                <w:szCs w:val="24"/>
                <w:lang w:eastAsia="lv-LV"/>
              </w:rPr>
              <w:t>u</w:t>
            </w:r>
            <w:r w:rsidR="007B4CE9" w:rsidRPr="001B6184">
              <w:rPr>
                <w:rFonts w:ascii="Times New Roman" w:eastAsia="Times New Roman" w:hAnsi="Times New Roman" w:cs="Times New Roman"/>
                <w:iCs/>
                <w:spacing w:val="-2"/>
                <w:sz w:val="24"/>
                <w:szCs w:val="24"/>
                <w:lang w:eastAsia="lv-LV"/>
              </w:rPr>
              <w:t>, kas tiek novērsta</w:t>
            </w:r>
            <w:r w:rsidR="00DB00E5" w:rsidRPr="001B6184">
              <w:rPr>
                <w:rFonts w:ascii="Times New Roman" w:eastAsia="Times New Roman" w:hAnsi="Times New Roman" w:cs="Times New Roman"/>
                <w:iCs/>
                <w:spacing w:val="-2"/>
                <w:sz w:val="24"/>
                <w:szCs w:val="24"/>
                <w:lang w:eastAsia="lv-LV"/>
              </w:rPr>
              <w:t>,</w:t>
            </w:r>
            <w:r w:rsidR="007B4CE9" w:rsidRPr="001B6184">
              <w:rPr>
                <w:rFonts w:ascii="Times New Roman" w:eastAsia="Times New Roman" w:hAnsi="Times New Roman" w:cs="Times New Roman"/>
                <w:iCs/>
                <w:spacing w:val="-2"/>
                <w:sz w:val="24"/>
                <w:szCs w:val="24"/>
                <w:lang w:eastAsia="lv-LV"/>
              </w:rPr>
              <w:t xml:space="preserve"> izsakot 6.</w:t>
            </w:r>
            <w:r w:rsidR="007B4CE9" w:rsidRPr="001B6184">
              <w:rPr>
                <w:rFonts w:ascii="Times New Roman" w:eastAsia="Times New Roman" w:hAnsi="Times New Roman" w:cs="Times New Roman"/>
                <w:iCs/>
                <w:spacing w:val="-2"/>
                <w:sz w:val="24"/>
                <w:szCs w:val="24"/>
                <w:vertAlign w:val="superscript"/>
                <w:lang w:eastAsia="lv-LV"/>
              </w:rPr>
              <w:t>2</w:t>
            </w:r>
            <w:r w:rsidR="00111002">
              <w:rPr>
                <w:rFonts w:ascii="Times New Roman" w:eastAsia="Times New Roman" w:hAnsi="Times New Roman" w:cs="Times New Roman"/>
                <w:iCs/>
                <w:spacing w:val="-2"/>
                <w:sz w:val="24"/>
                <w:szCs w:val="24"/>
                <w:lang w:eastAsia="lv-LV"/>
              </w:rPr>
              <w:t> </w:t>
            </w:r>
            <w:r w:rsidR="007B4CE9" w:rsidRPr="001B6184">
              <w:rPr>
                <w:rFonts w:ascii="Times New Roman" w:eastAsia="Times New Roman" w:hAnsi="Times New Roman" w:cs="Times New Roman"/>
                <w:iCs/>
                <w:spacing w:val="-2"/>
                <w:sz w:val="24"/>
                <w:szCs w:val="24"/>
                <w:lang w:eastAsia="lv-LV"/>
              </w:rPr>
              <w:t>pantu jaunā redakcijā</w:t>
            </w:r>
            <w:r w:rsidRPr="001B6184">
              <w:rPr>
                <w:rFonts w:ascii="Times New Roman" w:eastAsia="Times New Roman" w:hAnsi="Times New Roman" w:cs="Times New Roman"/>
                <w:iCs/>
                <w:spacing w:val="-2"/>
                <w:sz w:val="24"/>
                <w:szCs w:val="24"/>
                <w:lang w:eastAsia="lv-LV"/>
              </w:rPr>
              <w:t xml:space="preserve">. </w:t>
            </w:r>
            <w:r w:rsidR="00E63ED8" w:rsidRPr="001B6184">
              <w:rPr>
                <w:rFonts w:ascii="Times New Roman" w:eastAsia="Times New Roman" w:hAnsi="Times New Roman" w:cs="Times New Roman"/>
                <w:iCs/>
                <w:spacing w:val="-2"/>
                <w:sz w:val="24"/>
                <w:szCs w:val="24"/>
                <w:lang w:eastAsia="lv-LV"/>
              </w:rPr>
              <w:t>Iekšlietu ministrijas sistēmas iestāžu amatpersonām ar speciālajām dienesta pakāpēm, kuru pienākumos ir veikt izmeklēšanu īpaši sarežģītās, smagu vai sevišķi smagu starpreģionāla vai starptautiska rakstura noziegum</w:t>
            </w:r>
            <w:r w:rsidR="00111002">
              <w:rPr>
                <w:rFonts w:ascii="Times New Roman" w:eastAsia="Times New Roman" w:hAnsi="Times New Roman" w:cs="Times New Roman"/>
                <w:iCs/>
                <w:spacing w:val="-2"/>
                <w:sz w:val="24"/>
                <w:szCs w:val="24"/>
                <w:lang w:eastAsia="lv-LV"/>
              </w:rPr>
              <w:t>u</w:t>
            </w:r>
            <w:r w:rsidR="00E63ED8" w:rsidRPr="001B6184">
              <w:rPr>
                <w:rFonts w:ascii="Times New Roman" w:eastAsia="Times New Roman" w:hAnsi="Times New Roman" w:cs="Times New Roman"/>
                <w:iCs/>
                <w:spacing w:val="-2"/>
                <w:sz w:val="24"/>
                <w:szCs w:val="24"/>
                <w:lang w:eastAsia="lv-LV"/>
              </w:rPr>
              <w:t xml:space="preserve"> lietās</w:t>
            </w:r>
            <w:r w:rsidR="000401E1" w:rsidRPr="001B6184">
              <w:rPr>
                <w:rFonts w:ascii="Times New Roman" w:eastAsia="Times New Roman" w:hAnsi="Times New Roman" w:cs="Times New Roman"/>
                <w:iCs/>
                <w:spacing w:val="-2"/>
                <w:sz w:val="24"/>
                <w:szCs w:val="24"/>
                <w:lang w:eastAsia="lv-LV"/>
              </w:rPr>
              <w:t>,</w:t>
            </w:r>
            <w:r w:rsidR="00E63ED8" w:rsidRPr="001B6184">
              <w:rPr>
                <w:rFonts w:ascii="Times New Roman" w:eastAsia="Times New Roman" w:hAnsi="Times New Roman" w:cs="Times New Roman"/>
                <w:iCs/>
                <w:spacing w:val="-2"/>
                <w:sz w:val="24"/>
                <w:szCs w:val="24"/>
                <w:lang w:eastAsia="lv-LV"/>
              </w:rPr>
              <w:t xml:space="preserve"> maksimālo mēnešalgu nosaka atbilstoši rajona prokurora mēnešalgai (4.</w:t>
            </w:r>
            <w:r w:rsidR="000401E1" w:rsidRPr="001B6184">
              <w:rPr>
                <w:rFonts w:ascii="Times New Roman" w:eastAsia="Times New Roman" w:hAnsi="Times New Roman" w:cs="Times New Roman"/>
                <w:iCs/>
                <w:spacing w:val="-2"/>
                <w:sz w:val="24"/>
                <w:szCs w:val="24"/>
                <w:lang w:eastAsia="lv-LV"/>
              </w:rPr>
              <w:t xml:space="preserve"> </w:t>
            </w:r>
            <w:r w:rsidR="00E63ED8" w:rsidRPr="001B6184">
              <w:rPr>
                <w:rFonts w:ascii="Times New Roman" w:eastAsia="Times New Roman" w:hAnsi="Times New Roman" w:cs="Times New Roman"/>
                <w:iCs/>
                <w:spacing w:val="-2"/>
                <w:sz w:val="24"/>
                <w:szCs w:val="24"/>
                <w:lang w:eastAsia="lv-LV"/>
              </w:rPr>
              <w:t xml:space="preserve">panta divpadsmitā daļa). </w:t>
            </w:r>
            <w:r w:rsidR="00340A8B"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Saskaņā ar Iekšlietu </w:t>
            </w:r>
            <w:r w:rsidR="00577096" w:rsidRPr="001B6184">
              <w:rPr>
                <w:rFonts w:ascii="Times New Roman" w:eastAsia="Times New Roman" w:hAnsi="Times New Roman" w:cs="Times New Roman"/>
                <w:iCs/>
                <w:spacing w:val="-2"/>
                <w:sz w:val="24"/>
                <w:szCs w:val="24"/>
                <w:lang w:eastAsia="lv-LV"/>
              </w:rPr>
              <w:t>ministrijas sniegto informāciju</w:t>
            </w:r>
            <w:r w:rsidRPr="001B6184">
              <w:rPr>
                <w:rFonts w:ascii="Times New Roman" w:eastAsia="Times New Roman" w:hAnsi="Times New Roman" w:cs="Times New Roman"/>
                <w:iCs/>
                <w:spacing w:val="-2"/>
                <w:sz w:val="24"/>
                <w:szCs w:val="24"/>
                <w:lang w:eastAsia="lv-LV"/>
              </w:rPr>
              <w:t xml:space="preserve"> </w:t>
            </w:r>
            <w:r w:rsidR="00F22075" w:rsidRPr="001B6184">
              <w:rPr>
                <w:rFonts w:ascii="Times New Roman" w:eastAsia="Times New Roman" w:hAnsi="Times New Roman" w:cs="Times New Roman"/>
                <w:iCs/>
                <w:spacing w:val="-2"/>
                <w:sz w:val="24"/>
                <w:szCs w:val="24"/>
                <w:lang w:eastAsia="lv-LV"/>
              </w:rPr>
              <w:t xml:space="preserve">minētie pienākumi ir uzticēti </w:t>
            </w:r>
            <w:r w:rsidR="00F22075" w:rsidRPr="001B6184">
              <w:rPr>
                <w:rFonts w:ascii="Times New Roman" w:eastAsia="Times New Roman" w:hAnsi="Times New Roman" w:cs="Times New Roman"/>
                <w:b/>
                <w:iCs/>
                <w:spacing w:val="-2"/>
                <w:sz w:val="24"/>
                <w:szCs w:val="24"/>
                <w:lang w:eastAsia="lv-LV"/>
              </w:rPr>
              <w:t>806 amatpersonām ar speciālām dienesta pakāpēm</w:t>
            </w:r>
            <w:r w:rsidR="00F22075" w:rsidRPr="001B6184">
              <w:rPr>
                <w:rFonts w:ascii="Times New Roman" w:eastAsia="Times New Roman" w:hAnsi="Times New Roman" w:cs="Times New Roman"/>
                <w:iCs/>
                <w:spacing w:val="-2"/>
                <w:sz w:val="24"/>
                <w:szCs w:val="24"/>
                <w:lang w:eastAsia="lv-LV"/>
              </w:rPr>
              <w:t xml:space="preserve">. </w:t>
            </w:r>
          </w:p>
          <w:p w14:paraId="63D4E927" w14:textId="32730710" w:rsidR="00955BA1" w:rsidRPr="001B6184" w:rsidRDefault="0033120A" w:rsidP="001B6184">
            <w:pPr>
              <w:pStyle w:val="ListParagraph"/>
              <w:numPr>
                <w:ilvl w:val="0"/>
                <w:numId w:val="6"/>
              </w:numPr>
              <w:ind w:left="337" w:hanging="284"/>
              <w:contextualSpacing w:val="0"/>
              <w:jc w:val="both"/>
              <w:rPr>
                <w:rFonts w:ascii="Times New Roman" w:hAnsi="Times New Roman" w:cs="Times New Roman"/>
                <w:spacing w:val="-2"/>
                <w:sz w:val="24"/>
                <w:szCs w:val="24"/>
              </w:rPr>
            </w:pPr>
            <w:r w:rsidRPr="001B6184">
              <w:rPr>
                <w:rFonts w:ascii="Times New Roman" w:eastAsia="Times New Roman" w:hAnsi="Times New Roman" w:cs="Times New Roman"/>
                <w:iCs/>
                <w:spacing w:val="-2"/>
                <w:sz w:val="24"/>
                <w:szCs w:val="24"/>
                <w:lang w:eastAsia="lv-LV"/>
              </w:rPr>
              <w:t xml:space="preserve">Darba grupā tika akceptēts priekšlikums par koeficienta maiņu Augstākās tiesas priekšsēdētājam un </w:t>
            </w:r>
            <w:r w:rsidR="00F06A7C" w:rsidRPr="001B6184">
              <w:rPr>
                <w:rFonts w:ascii="Times New Roman" w:eastAsia="Times New Roman" w:hAnsi="Times New Roman" w:cs="Times New Roman"/>
                <w:iCs/>
                <w:spacing w:val="-2"/>
                <w:sz w:val="24"/>
                <w:szCs w:val="24"/>
                <w:lang w:eastAsia="lv-LV"/>
              </w:rPr>
              <w:t>ģ</w:t>
            </w:r>
            <w:r w:rsidRPr="001B6184">
              <w:rPr>
                <w:rFonts w:ascii="Times New Roman" w:eastAsia="Times New Roman" w:hAnsi="Times New Roman" w:cs="Times New Roman"/>
                <w:iCs/>
                <w:spacing w:val="-2"/>
                <w:sz w:val="24"/>
                <w:szCs w:val="24"/>
                <w:lang w:eastAsia="lv-LV"/>
              </w:rPr>
              <w:t>enerālprokuroram</w:t>
            </w:r>
            <w:r w:rsidR="00F06A7C" w:rsidRPr="001B6184">
              <w:rPr>
                <w:rFonts w:ascii="Times New Roman" w:eastAsia="Times New Roman" w:hAnsi="Times New Roman" w:cs="Times New Roman"/>
                <w:iCs/>
                <w:spacing w:val="-2"/>
                <w:sz w:val="24"/>
                <w:szCs w:val="24"/>
                <w:lang w:eastAsia="lv-LV"/>
              </w:rPr>
              <w:t xml:space="preserve">, jo </w:t>
            </w:r>
            <w:r w:rsidR="00955BA1" w:rsidRPr="001B6184">
              <w:rPr>
                <w:rFonts w:ascii="Times New Roman" w:hAnsi="Times New Roman" w:cs="Times New Roman"/>
                <w:spacing w:val="-2"/>
                <w:sz w:val="24"/>
                <w:szCs w:val="24"/>
              </w:rPr>
              <w:t xml:space="preserve">Augstākās tiesas priekšsēdētāja un ģenerālprokurora amats faktiski ietver sevī divus dažādus amatus, Augstākās tiesas priekšsēdētājs saskaņā ar likuma </w:t>
            </w:r>
            <w:r w:rsidR="00D5116E"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Par tiesu varu</w:t>
            </w:r>
            <w:r w:rsidR="000401E1"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 xml:space="preserve"> 50.</w:t>
            </w:r>
            <w:r w:rsidR="00577096" w:rsidRPr="001B6184">
              <w:rPr>
                <w:rFonts w:ascii="Times New Roman" w:hAnsi="Times New Roman" w:cs="Times New Roman"/>
                <w:spacing w:val="-2"/>
                <w:sz w:val="24"/>
                <w:szCs w:val="24"/>
              </w:rPr>
              <w:t xml:space="preserve"> </w:t>
            </w:r>
            <w:r w:rsidR="00955BA1" w:rsidRPr="001B6184">
              <w:rPr>
                <w:rFonts w:ascii="Times New Roman" w:hAnsi="Times New Roman" w:cs="Times New Roman"/>
                <w:spacing w:val="-2"/>
                <w:sz w:val="24"/>
                <w:szCs w:val="24"/>
              </w:rPr>
              <w:t>pantu vada Augstāko tiesu</w:t>
            </w:r>
            <w:r w:rsidR="00DB00E5" w:rsidRPr="001B6184">
              <w:rPr>
                <w:rFonts w:ascii="Times New Roman" w:hAnsi="Times New Roman" w:cs="Times New Roman"/>
                <w:spacing w:val="-2"/>
                <w:sz w:val="24"/>
                <w:szCs w:val="24"/>
              </w:rPr>
              <w:t>, līdztekus pildot</w:t>
            </w:r>
            <w:r w:rsidR="00955BA1" w:rsidRPr="001B6184">
              <w:rPr>
                <w:rFonts w:ascii="Times New Roman" w:hAnsi="Times New Roman" w:cs="Times New Roman"/>
                <w:spacing w:val="-2"/>
                <w:sz w:val="24"/>
                <w:szCs w:val="24"/>
              </w:rPr>
              <w:t xml:space="preserve"> savus tiešos amata pienākumus, savukārt ģenerālprokurors saskaņā ar Prokuratūras likuma 23.pantu vada prokuratūru, līdztekus pildot savus tiešos amata pienākumus. Tādējādi viena amatpersona vienlai</w:t>
            </w:r>
            <w:r w:rsidR="00111002">
              <w:rPr>
                <w:rFonts w:ascii="Times New Roman" w:hAnsi="Times New Roman" w:cs="Times New Roman"/>
                <w:spacing w:val="-2"/>
                <w:sz w:val="24"/>
                <w:szCs w:val="24"/>
              </w:rPr>
              <w:t>kus</w:t>
            </w:r>
            <w:r w:rsidR="00955BA1" w:rsidRPr="001B6184">
              <w:rPr>
                <w:rFonts w:ascii="Times New Roman" w:hAnsi="Times New Roman" w:cs="Times New Roman"/>
                <w:spacing w:val="-2"/>
                <w:sz w:val="24"/>
                <w:szCs w:val="24"/>
              </w:rPr>
              <w:t xml:space="preserve"> pilda </w:t>
            </w:r>
            <w:r w:rsidR="00955BA1" w:rsidRPr="001B6184">
              <w:rPr>
                <w:rFonts w:ascii="Times New Roman" w:hAnsi="Times New Roman" w:cs="Times New Roman"/>
                <w:spacing w:val="-2"/>
                <w:sz w:val="24"/>
                <w:szCs w:val="24"/>
              </w:rPr>
              <w:lastRenderedPageBreak/>
              <w:t xml:space="preserve">divus amata pienākumus. </w:t>
            </w:r>
            <w:r w:rsidR="00034E40" w:rsidRPr="001B6184">
              <w:rPr>
                <w:rFonts w:ascii="Times New Roman" w:hAnsi="Times New Roman" w:cs="Times New Roman"/>
                <w:spacing w:val="-2"/>
                <w:sz w:val="24"/>
                <w:szCs w:val="24"/>
              </w:rPr>
              <w:t>E</w:t>
            </w:r>
            <w:r w:rsidR="00955BA1" w:rsidRPr="001B6184">
              <w:rPr>
                <w:rFonts w:ascii="Times New Roman" w:hAnsi="Times New Roman" w:cs="Times New Roman"/>
                <w:spacing w:val="-2"/>
                <w:sz w:val="24"/>
                <w:szCs w:val="24"/>
              </w:rPr>
              <w:t>sošais koeficients Augstākās tiesas priekšsēdētājam</w:t>
            </w:r>
            <w:r w:rsidR="00111002">
              <w:rPr>
                <w:rFonts w:ascii="Times New Roman" w:hAnsi="Times New Roman" w:cs="Times New Roman"/>
                <w:spacing w:val="-2"/>
                <w:sz w:val="24"/>
                <w:szCs w:val="24"/>
              </w:rPr>
              <w:t xml:space="preserve"> </w:t>
            </w:r>
            <w:r w:rsidR="00955BA1" w:rsidRPr="001B6184">
              <w:rPr>
                <w:rFonts w:ascii="Times New Roman" w:hAnsi="Times New Roman" w:cs="Times New Roman"/>
                <w:spacing w:val="-2"/>
                <w:sz w:val="24"/>
                <w:szCs w:val="24"/>
              </w:rPr>
              <w:t>1</w:t>
            </w:r>
            <w:r w:rsidR="00D5116E"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7 un ģenerālprokuroram 1</w:t>
            </w:r>
            <w:r w:rsidR="00D5116E"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 xml:space="preserve">67 neatbilst faktiskajai situācijai, </w:t>
            </w:r>
            <w:r w:rsidR="00034E40" w:rsidRPr="001B6184">
              <w:rPr>
                <w:rFonts w:ascii="Times New Roman" w:hAnsi="Times New Roman" w:cs="Times New Roman"/>
                <w:spacing w:val="-2"/>
                <w:sz w:val="24"/>
                <w:szCs w:val="24"/>
              </w:rPr>
              <w:t>īpaši</w:t>
            </w:r>
            <w:r w:rsidR="00955BA1" w:rsidRPr="001B6184">
              <w:rPr>
                <w:rFonts w:ascii="Times New Roman" w:hAnsi="Times New Roman" w:cs="Times New Roman"/>
                <w:spacing w:val="-2"/>
                <w:sz w:val="24"/>
                <w:szCs w:val="24"/>
              </w:rPr>
              <w:t xml:space="preserve"> apstākļ</w:t>
            </w:r>
            <w:r w:rsidR="00D5116E" w:rsidRPr="001B6184">
              <w:rPr>
                <w:rFonts w:ascii="Times New Roman" w:hAnsi="Times New Roman" w:cs="Times New Roman"/>
                <w:spacing w:val="-2"/>
                <w:sz w:val="24"/>
                <w:szCs w:val="24"/>
              </w:rPr>
              <w:t>os</w:t>
            </w:r>
            <w:r w:rsidR="00955BA1" w:rsidRPr="001B6184">
              <w:rPr>
                <w:rFonts w:ascii="Times New Roman" w:hAnsi="Times New Roman" w:cs="Times New Roman"/>
                <w:spacing w:val="-2"/>
                <w:sz w:val="24"/>
                <w:szCs w:val="24"/>
              </w:rPr>
              <w:t>, kad minētais koeficients ir pietuvināts nāk</w:t>
            </w:r>
            <w:r w:rsidR="00111002">
              <w:rPr>
                <w:rFonts w:ascii="Times New Roman" w:hAnsi="Times New Roman" w:cs="Times New Roman"/>
                <w:spacing w:val="-2"/>
                <w:sz w:val="24"/>
                <w:szCs w:val="24"/>
              </w:rPr>
              <w:t>amajām</w:t>
            </w:r>
            <w:r w:rsidR="00955BA1" w:rsidRPr="001B6184">
              <w:rPr>
                <w:rFonts w:ascii="Times New Roman" w:hAnsi="Times New Roman" w:cs="Times New Roman"/>
                <w:spacing w:val="-2"/>
                <w:sz w:val="24"/>
                <w:szCs w:val="24"/>
              </w:rPr>
              <w:t xml:space="preserve"> amatā zemākajām amatpersonām (attiecīgi Augstākās tiesas departamenta priekšsēdētāj</w:t>
            </w:r>
            <w:r w:rsidR="00111002">
              <w:rPr>
                <w:rFonts w:ascii="Times New Roman" w:hAnsi="Times New Roman" w:cs="Times New Roman"/>
                <w:spacing w:val="-2"/>
                <w:sz w:val="24"/>
                <w:szCs w:val="24"/>
              </w:rPr>
              <w:t>am</w:t>
            </w:r>
            <w:r w:rsidR="00955BA1" w:rsidRPr="001B6184">
              <w:rPr>
                <w:rFonts w:ascii="Times New Roman" w:hAnsi="Times New Roman" w:cs="Times New Roman"/>
                <w:spacing w:val="-2"/>
                <w:sz w:val="24"/>
                <w:szCs w:val="24"/>
              </w:rPr>
              <w:t xml:space="preserve"> – 1</w:t>
            </w:r>
            <w:r w:rsidR="00034E40"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55 un Ģenerālprokuratūras departamenta virsprokuror</w:t>
            </w:r>
            <w:r w:rsidR="00111002">
              <w:rPr>
                <w:rFonts w:ascii="Times New Roman" w:hAnsi="Times New Roman" w:cs="Times New Roman"/>
                <w:spacing w:val="-2"/>
                <w:sz w:val="24"/>
                <w:szCs w:val="24"/>
              </w:rPr>
              <w:t>am</w:t>
            </w:r>
            <w:r w:rsidR="00955BA1" w:rsidRPr="001B6184">
              <w:rPr>
                <w:rFonts w:ascii="Times New Roman" w:hAnsi="Times New Roman" w:cs="Times New Roman"/>
                <w:spacing w:val="-2"/>
                <w:sz w:val="24"/>
                <w:szCs w:val="24"/>
              </w:rPr>
              <w:t xml:space="preserve"> – 1</w:t>
            </w:r>
            <w:r w:rsidR="00034E40" w:rsidRPr="001B6184">
              <w:rPr>
                <w:rFonts w:ascii="Times New Roman" w:hAnsi="Times New Roman" w:cs="Times New Roman"/>
                <w:spacing w:val="-2"/>
                <w:sz w:val="24"/>
                <w:szCs w:val="24"/>
              </w:rPr>
              <w:t>,</w:t>
            </w:r>
            <w:r w:rsidR="00955BA1" w:rsidRPr="001B6184">
              <w:rPr>
                <w:rFonts w:ascii="Times New Roman" w:hAnsi="Times New Roman" w:cs="Times New Roman"/>
                <w:spacing w:val="-2"/>
                <w:sz w:val="24"/>
                <w:szCs w:val="24"/>
              </w:rPr>
              <w:t xml:space="preserve">52), kuras pilda </w:t>
            </w:r>
            <w:r w:rsidR="00034E40" w:rsidRPr="001B6184">
              <w:rPr>
                <w:rFonts w:ascii="Times New Roman" w:hAnsi="Times New Roman" w:cs="Times New Roman"/>
                <w:spacing w:val="-2"/>
                <w:sz w:val="24"/>
                <w:szCs w:val="24"/>
              </w:rPr>
              <w:t xml:space="preserve">tikai </w:t>
            </w:r>
            <w:r w:rsidR="00955BA1" w:rsidRPr="001B6184">
              <w:rPr>
                <w:rFonts w:ascii="Times New Roman" w:hAnsi="Times New Roman" w:cs="Times New Roman"/>
                <w:spacing w:val="-2"/>
                <w:sz w:val="24"/>
                <w:szCs w:val="24"/>
              </w:rPr>
              <w:t>savus tiešos darba pienākumus. Līdz ar to Augstākās tiesas priekšsēdētāja un ģenerālprokurora amatam piemērojamais koeficients ir paaugstināms.</w:t>
            </w:r>
          </w:p>
          <w:p w14:paraId="7A016BAF" w14:textId="513C1EB4" w:rsidR="003E2646" w:rsidRPr="001B6184" w:rsidRDefault="00A41FDA" w:rsidP="001B6184">
            <w:pPr>
              <w:pStyle w:val="ListParagraph"/>
              <w:numPr>
                <w:ilvl w:val="0"/>
                <w:numId w:val="6"/>
              </w:numPr>
              <w:ind w:left="337" w:hanging="284"/>
              <w:contextualSpacing w:val="0"/>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P</w:t>
            </w:r>
            <w:r w:rsidR="0033120A" w:rsidRPr="001B6184">
              <w:rPr>
                <w:rFonts w:ascii="Times New Roman" w:eastAsia="Times New Roman" w:hAnsi="Times New Roman" w:cs="Times New Roman"/>
                <w:iCs/>
                <w:spacing w:val="-2"/>
                <w:sz w:val="24"/>
                <w:szCs w:val="24"/>
                <w:lang w:eastAsia="lv-LV"/>
              </w:rPr>
              <w:t>ārskatot piemaksu sistēmu tiesnešiem</w:t>
            </w:r>
            <w:r w:rsidR="00BD1E76" w:rsidRPr="001B6184">
              <w:rPr>
                <w:rFonts w:ascii="Times New Roman" w:eastAsia="Times New Roman" w:hAnsi="Times New Roman" w:cs="Times New Roman"/>
                <w:iCs/>
                <w:spacing w:val="-2"/>
                <w:sz w:val="24"/>
                <w:szCs w:val="24"/>
                <w:lang w:eastAsia="lv-LV"/>
              </w:rPr>
              <w:t>,</w:t>
            </w:r>
            <w:r w:rsidR="0033120A" w:rsidRPr="001B6184">
              <w:rPr>
                <w:rFonts w:ascii="Times New Roman" w:eastAsia="Times New Roman" w:hAnsi="Times New Roman" w:cs="Times New Roman"/>
                <w:iCs/>
                <w:spacing w:val="-2"/>
                <w:sz w:val="24"/>
                <w:szCs w:val="24"/>
                <w:lang w:eastAsia="lv-LV"/>
              </w:rPr>
              <w:t xml:space="preserve"> tika vērtēt</w:t>
            </w:r>
            <w:r w:rsidR="00722DA5" w:rsidRPr="001B6184">
              <w:rPr>
                <w:rFonts w:ascii="Times New Roman" w:eastAsia="Times New Roman" w:hAnsi="Times New Roman" w:cs="Times New Roman"/>
                <w:iCs/>
                <w:spacing w:val="-2"/>
                <w:sz w:val="24"/>
                <w:szCs w:val="24"/>
                <w:lang w:eastAsia="lv-LV"/>
              </w:rPr>
              <w:t>s</w:t>
            </w:r>
            <w:r w:rsidR="0033120A" w:rsidRPr="001B6184">
              <w:rPr>
                <w:rFonts w:ascii="Times New Roman" w:eastAsia="Times New Roman" w:hAnsi="Times New Roman" w:cs="Times New Roman"/>
                <w:iCs/>
                <w:spacing w:val="-2"/>
                <w:sz w:val="24"/>
                <w:szCs w:val="24"/>
                <w:lang w:eastAsia="lv-LV"/>
              </w:rPr>
              <w:t xml:space="preserve"> arī mēnešalgas apmērs Satversmes tiesas </w:t>
            </w:r>
            <w:r w:rsidR="007B4F12" w:rsidRPr="001B6184">
              <w:rPr>
                <w:rFonts w:ascii="Times New Roman" w:eastAsia="Times New Roman" w:hAnsi="Times New Roman" w:cs="Times New Roman"/>
                <w:iCs/>
                <w:spacing w:val="-2"/>
                <w:sz w:val="24"/>
                <w:szCs w:val="24"/>
                <w:lang w:eastAsia="lv-LV"/>
              </w:rPr>
              <w:t>tiesnešiem</w:t>
            </w:r>
            <w:r w:rsidR="0033120A" w:rsidRPr="001B6184">
              <w:rPr>
                <w:rFonts w:ascii="Times New Roman" w:eastAsia="Times New Roman" w:hAnsi="Times New Roman" w:cs="Times New Roman"/>
                <w:iCs/>
                <w:spacing w:val="-2"/>
                <w:sz w:val="24"/>
                <w:szCs w:val="24"/>
                <w:lang w:eastAsia="lv-LV"/>
              </w:rPr>
              <w:t>, priekšsēdētāja vietniek</w:t>
            </w:r>
            <w:r w:rsidR="00722DA5" w:rsidRPr="001B6184">
              <w:rPr>
                <w:rFonts w:ascii="Times New Roman" w:eastAsia="Times New Roman" w:hAnsi="Times New Roman" w:cs="Times New Roman"/>
                <w:iCs/>
                <w:spacing w:val="-2"/>
                <w:sz w:val="24"/>
                <w:szCs w:val="24"/>
                <w:lang w:eastAsia="lv-LV"/>
              </w:rPr>
              <w:t>a</w:t>
            </w:r>
            <w:r w:rsidR="00B636CC" w:rsidRPr="001B6184">
              <w:rPr>
                <w:rFonts w:ascii="Times New Roman" w:eastAsia="Times New Roman" w:hAnsi="Times New Roman" w:cs="Times New Roman"/>
                <w:iCs/>
                <w:spacing w:val="-2"/>
                <w:sz w:val="24"/>
                <w:szCs w:val="24"/>
                <w:lang w:eastAsia="lv-LV"/>
              </w:rPr>
              <w:t>m un priekšsēdētājam. L</w:t>
            </w:r>
            <w:r w:rsidR="0033120A" w:rsidRPr="001B6184">
              <w:rPr>
                <w:rFonts w:ascii="Times New Roman" w:eastAsia="Times New Roman" w:hAnsi="Times New Roman" w:cs="Times New Roman"/>
                <w:iCs/>
                <w:spacing w:val="-2"/>
                <w:sz w:val="24"/>
                <w:szCs w:val="24"/>
                <w:lang w:eastAsia="lv-LV"/>
              </w:rPr>
              <w:t xml:space="preserve">īdzšinējā </w:t>
            </w:r>
            <w:r w:rsidR="00B636CC" w:rsidRPr="001B6184">
              <w:rPr>
                <w:rFonts w:ascii="Times New Roman" w:eastAsia="Times New Roman" w:hAnsi="Times New Roman" w:cs="Times New Roman"/>
                <w:iCs/>
                <w:spacing w:val="-2"/>
                <w:sz w:val="24"/>
                <w:szCs w:val="24"/>
                <w:lang w:eastAsia="lv-LV"/>
              </w:rPr>
              <w:t xml:space="preserve">tiesnešu </w:t>
            </w:r>
            <w:r w:rsidR="0033120A" w:rsidRPr="001B6184">
              <w:rPr>
                <w:rFonts w:ascii="Times New Roman" w:eastAsia="Times New Roman" w:hAnsi="Times New Roman" w:cs="Times New Roman"/>
                <w:iCs/>
                <w:spacing w:val="-2"/>
                <w:sz w:val="24"/>
                <w:szCs w:val="24"/>
                <w:lang w:eastAsia="lv-LV"/>
              </w:rPr>
              <w:t xml:space="preserve">atlīdzības </w:t>
            </w:r>
            <w:r w:rsidR="00B636CC" w:rsidRPr="001B6184">
              <w:rPr>
                <w:rFonts w:ascii="Times New Roman" w:eastAsia="Times New Roman" w:hAnsi="Times New Roman" w:cs="Times New Roman"/>
                <w:iCs/>
                <w:spacing w:val="-2"/>
                <w:sz w:val="24"/>
                <w:szCs w:val="24"/>
                <w:lang w:eastAsia="lv-LV"/>
              </w:rPr>
              <w:t xml:space="preserve">sistēma </w:t>
            </w:r>
            <w:r w:rsidR="003E2646" w:rsidRPr="001B6184">
              <w:rPr>
                <w:rFonts w:ascii="Times New Roman" w:eastAsia="Times New Roman" w:hAnsi="Times New Roman" w:cs="Times New Roman"/>
                <w:iCs/>
                <w:spacing w:val="-2"/>
                <w:sz w:val="24"/>
                <w:szCs w:val="24"/>
                <w:lang w:eastAsia="lv-LV"/>
              </w:rPr>
              <w:t xml:space="preserve">vēsturiski </w:t>
            </w:r>
            <w:r w:rsidR="00B636CC" w:rsidRPr="001B6184">
              <w:rPr>
                <w:rFonts w:ascii="Times New Roman" w:eastAsia="Times New Roman" w:hAnsi="Times New Roman" w:cs="Times New Roman"/>
                <w:iCs/>
                <w:spacing w:val="-2"/>
                <w:sz w:val="24"/>
                <w:szCs w:val="24"/>
                <w:lang w:eastAsia="lv-LV"/>
              </w:rPr>
              <w:t>izveidojusies</w:t>
            </w:r>
            <w:r w:rsidR="003E2646" w:rsidRPr="001B6184">
              <w:rPr>
                <w:rFonts w:ascii="Times New Roman" w:eastAsia="Times New Roman" w:hAnsi="Times New Roman" w:cs="Times New Roman"/>
                <w:iCs/>
                <w:spacing w:val="-2"/>
                <w:sz w:val="24"/>
                <w:szCs w:val="24"/>
                <w:lang w:eastAsia="lv-LV"/>
              </w:rPr>
              <w:t xml:space="preserve"> tādā veidā, ka faktiski tiesneša </w:t>
            </w:r>
            <w:r w:rsidR="00C860AA" w:rsidRPr="001B6184">
              <w:rPr>
                <w:rFonts w:ascii="Times New Roman" w:eastAsia="Times New Roman" w:hAnsi="Times New Roman" w:cs="Times New Roman"/>
                <w:iCs/>
                <w:spacing w:val="-2"/>
                <w:sz w:val="24"/>
                <w:szCs w:val="24"/>
                <w:lang w:eastAsia="lv-LV"/>
              </w:rPr>
              <w:t>atalgojumu</w:t>
            </w:r>
            <w:r w:rsidR="007C53E7" w:rsidRPr="001B6184">
              <w:rPr>
                <w:rFonts w:ascii="Times New Roman" w:eastAsia="Times New Roman" w:hAnsi="Times New Roman" w:cs="Times New Roman"/>
                <w:iCs/>
                <w:spacing w:val="-2"/>
                <w:sz w:val="24"/>
                <w:szCs w:val="24"/>
                <w:lang w:eastAsia="lv-LV"/>
              </w:rPr>
              <w:t xml:space="preserve"> veido divi elementi</w:t>
            </w:r>
            <w:r w:rsidR="003E2646" w:rsidRPr="001B6184">
              <w:rPr>
                <w:rFonts w:ascii="Times New Roman" w:eastAsia="Times New Roman" w:hAnsi="Times New Roman" w:cs="Times New Roman"/>
                <w:iCs/>
                <w:spacing w:val="-2"/>
                <w:sz w:val="24"/>
                <w:szCs w:val="24"/>
                <w:lang w:eastAsia="lv-LV"/>
              </w:rPr>
              <w:t xml:space="preserve"> – </w:t>
            </w:r>
            <w:r w:rsidR="00C860AA" w:rsidRPr="001B6184">
              <w:rPr>
                <w:rFonts w:ascii="Times New Roman" w:eastAsia="Times New Roman" w:hAnsi="Times New Roman" w:cs="Times New Roman"/>
                <w:iCs/>
                <w:spacing w:val="-2"/>
                <w:sz w:val="24"/>
                <w:szCs w:val="24"/>
                <w:lang w:eastAsia="lv-LV"/>
              </w:rPr>
              <w:t>mēnešalga</w:t>
            </w:r>
            <w:r w:rsidR="003E2646" w:rsidRPr="001B6184">
              <w:rPr>
                <w:rFonts w:ascii="Times New Roman" w:eastAsia="Times New Roman" w:hAnsi="Times New Roman" w:cs="Times New Roman"/>
                <w:iCs/>
                <w:spacing w:val="-2"/>
                <w:sz w:val="24"/>
                <w:szCs w:val="24"/>
                <w:lang w:eastAsia="lv-LV"/>
              </w:rPr>
              <w:t xml:space="preserve"> un izdienas piemaksa. Savukārt </w:t>
            </w:r>
            <w:r w:rsidR="0033120A" w:rsidRPr="001B6184">
              <w:rPr>
                <w:rFonts w:ascii="Times New Roman" w:eastAsia="Times New Roman" w:hAnsi="Times New Roman" w:cs="Times New Roman"/>
                <w:iCs/>
                <w:spacing w:val="-2"/>
                <w:sz w:val="24"/>
                <w:szCs w:val="24"/>
                <w:lang w:eastAsia="lv-LV"/>
              </w:rPr>
              <w:t>Satversmes tiesas tiesnešiem</w:t>
            </w:r>
            <w:r w:rsidR="00BD1E76" w:rsidRPr="001B6184">
              <w:rPr>
                <w:rFonts w:ascii="Times New Roman" w:eastAsia="Times New Roman" w:hAnsi="Times New Roman" w:cs="Times New Roman"/>
                <w:iCs/>
                <w:spacing w:val="-2"/>
                <w:sz w:val="24"/>
                <w:szCs w:val="24"/>
                <w:lang w:eastAsia="lv-LV"/>
              </w:rPr>
              <w:t xml:space="preserve"> atšķirībā no citiem tiesu varas amatiem</w:t>
            </w:r>
            <w:r w:rsidR="00D7711C" w:rsidRPr="001B6184">
              <w:rPr>
                <w:rFonts w:ascii="Times New Roman" w:eastAsia="Times New Roman" w:hAnsi="Times New Roman" w:cs="Times New Roman"/>
                <w:iCs/>
                <w:spacing w:val="-2"/>
                <w:sz w:val="24"/>
                <w:szCs w:val="24"/>
                <w:lang w:eastAsia="lv-LV"/>
              </w:rPr>
              <w:t xml:space="preserve"> </w:t>
            </w:r>
            <w:r w:rsidR="003E2646" w:rsidRPr="001B6184">
              <w:rPr>
                <w:rFonts w:ascii="Times New Roman" w:eastAsia="Times New Roman" w:hAnsi="Times New Roman" w:cs="Times New Roman"/>
                <w:iCs/>
                <w:spacing w:val="-2"/>
                <w:sz w:val="24"/>
                <w:szCs w:val="24"/>
                <w:lang w:eastAsia="lv-LV"/>
              </w:rPr>
              <w:t>izd</w:t>
            </w:r>
            <w:r w:rsidR="00DB00E5" w:rsidRPr="001B6184">
              <w:rPr>
                <w:rFonts w:ascii="Times New Roman" w:eastAsia="Times New Roman" w:hAnsi="Times New Roman" w:cs="Times New Roman"/>
                <w:iCs/>
                <w:spacing w:val="-2"/>
                <w:sz w:val="24"/>
                <w:szCs w:val="24"/>
                <w:lang w:eastAsia="lv-LV"/>
              </w:rPr>
              <w:t xml:space="preserve">ienas piemaksas nav paredzētas, jo </w:t>
            </w:r>
            <w:r w:rsidR="003E2646" w:rsidRPr="001B6184">
              <w:rPr>
                <w:rFonts w:ascii="Times New Roman" w:eastAsia="Times New Roman" w:hAnsi="Times New Roman" w:cs="Times New Roman"/>
                <w:iCs/>
                <w:spacing w:val="-2"/>
                <w:sz w:val="24"/>
                <w:szCs w:val="24"/>
                <w:lang w:eastAsia="lv-LV"/>
              </w:rPr>
              <w:t>izdienas piemaksas</w:t>
            </w:r>
            <w:r w:rsidR="00DB00E5" w:rsidRPr="001B6184">
              <w:rPr>
                <w:rFonts w:ascii="Times New Roman" w:eastAsia="Times New Roman" w:hAnsi="Times New Roman" w:cs="Times New Roman"/>
                <w:iCs/>
                <w:spacing w:val="-2"/>
                <w:sz w:val="24"/>
                <w:szCs w:val="24"/>
                <w:lang w:eastAsia="lv-LV"/>
              </w:rPr>
              <w:t xml:space="preserve"> elements ir ietverts</w:t>
            </w:r>
            <w:r w:rsidR="003E2646" w:rsidRPr="001B6184">
              <w:rPr>
                <w:rFonts w:ascii="Times New Roman" w:eastAsia="Times New Roman" w:hAnsi="Times New Roman" w:cs="Times New Roman"/>
                <w:iCs/>
                <w:spacing w:val="-2"/>
                <w:sz w:val="24"/>
                <w:szCs w:val="24"/>
                <w:lang w:eastAsia="lv-LV"/>
              </w:rPr>
              <w:t xml:space="preserve"> </w:t>
            </w:r>
            <w:r w:rsidR="00C860AA" w:rsidRPr="001B6184">
              <w:rPr>
                <w:rFonts w:ascii="Times New Roman" w:eastAsia="Times New Roman" w:hAnsi="Times New Roman" w:cs="Times New Roman"/>
                <w:iCs/>
                <w:spacing w:val="-2"/>
                <w:sz w:val="24"/>
                <w:szCs w:val="24"/>
                <w:lang w:eastAsia="lv-LV"/>
              </w:rPr>
              <w:t>mēnešalgā</w:t>
            </w:r>
            <w:r w:rsidR="003E2646" w:rsidRPr="001B6184">
              <w:rPr>
                <w:rFonts w:ascii="Times New Roman" w:eastAsia="Times New Roman" w:hAnsi="Times New Roman" w:cs="Times New Roman"/>
                <w:iCs/>
                <w:spacing w:val="-2"/>
                <w:sz w:val="24"/>
                <w:szCs w:val="24"/>
                <w:lang w:eastAsia="lv-LV"/>
              </w:rPr>
              <w:t>.</w:t>
            </w:r>
            <w:r w:rsidR="00722DA5" w:rsidRPr="001B6184">
              <w:rPr>
                <w:rFonts w:ascii="Times New Roman" w:eastAsia="Times New Roman" w:hAnsi="Times New Roman" w:cs="Times New Roman"/>
                <w:iCs/>
                <w:spacing w:val="-2"/>
                <w:sz w:val="24"/>
                <w:szCs w:val="24"/>
                <w:lang w:eastAsia="lv-LV"/>
              </w:rPr>
              <w:t xml:space="preserve"> </w:t>
            </w:r>
            <w:r w:rsidR="00D7711C" w:rsidRPr="001B6184">
              <w:rPr>
                <w:rFonts w:ascii="Times New Roman" w:eastAsia="Times New Roman" w:hAnsi="Times New Roman" w:cs="Times New Roman"/>
                <w:iCs/>
                <w:spacing w:val="-2"/>
                <w:sz w:val="24"/>
                <w:szCs w:val="24"/>
                <w:lang w:eastAsia="lv-LV"/>
              </w:rPr>
              <w:t xml:space="preserve">Tā kā </w:t>
            </w:r>
            <w:r w:rsidR="005B5959" w:rsidRPr="001B6184">
              <w:rPr>
                <w:rFonts w:ascii="Times New Roman" w:eastAsia="Times New Roman" w:hAnsi="Times New Roman" w:cs="Times New Roman"/>
                <w:iCs/>
                <w:spacing w:val="-2"/>
                <w:sz w:val="24"/>
                <w:szCs w:val="24"/>
                <w:lang w:eastAsia="lv-LV"/>
              </w:rPr>
              <w:t>Satversmes tiesas tiesnesis amatu ieņem uz konkrētu laiku</w:t>
            </w:r>
            <w:r w:rsidR="00722DA5" w:rsidRPr="001B6184">
              <w:rPr>
                <w:rFonts w:ascii="Times New Roman" w:eastAsia="Times New Roman" w:hAnsi="Times New Roman" w:cs="Times New Roman"/>
                <w:iCs/>
                <w:spacing w:val="-2"/>
                <w:sz w:val="24"/>
                <w:szCs w:val="24"/>
                <w:lang w:eastAsia="lv-LV"/>
              </w:rPr>
              <w:t xml:space="preserve"> </w:t>
            </w:r>
            <w:r w:rsidR="00D7711C" w:rsidRPr="001B6184">
              <w:rPr>
                <w:rFonts w:ascii="Times New Roman" w:eastAsia="Times New Roman" w:hAnsi="Times New Roman" w:cs="Times New Roman"/>
                <w:iCs/>
                <w:spacing w:val="-2"/>
                <w:sz w:val="24"/>
                <w:szCs w:val="24"/>
                <w:lang w:eastAsia="lv-LV"/>
              </w:rPr>
              <w:t>(</w:t>
            </w:r>
            <w:r w:rsidR="00722DA5" w:rsidRPr="001B6184">
              <w:rPr>
                <w:rFonts w:ascii="Times New Roman" w:eastAsia="Times New Roman" w:hAnsi="Times New Roman" w:cs="Times New Roman"/>
                <w:iCs/>
                <w:spacing w:val="-2"/>
                <w:sz w:val="24"/>
                <w:szCs w:val="24"/>
                <w:lang w:eastAsia="lv-LV"/>
              </w:rPr>
              <w:t xml:space="preserve">maksimālais termiņš </w:t>
            </w:r>
            <w:r w:rsidR="00BD1E76" w:rsidRPr="001B6184">
              <w:rPr>
                <w:rFonts w:ascii="Times New Roman" w:eastAsia="Times New Roman" w:hAnsi="Times New Roman" w:cs="Times New Roman"/>
                <w:iCs/>
                <w:spacing w:val="-2"/>
                <w:sz w:val="24"/>
                <w:szCs w:val="24"/>
                <w:lang w:eastAsia="lv-LV"/>
              </w:rPr>
              <w:t xml:space="preserve">ir </w:t>
            </w:r>
            <w:r w:rsidR="005B5959" w:rsidRPr="001B6184">
              <w:rPr>
                <w:rFonts w:ascii="Times New Roman" w:eastAsia="Times New Roman" w:hAnsi="Times New Roman" w:cs="Times New Roman"/>
                <w:iCs/>
                <w:spacing w:val="-2"/>
                <w:sz w:val="24"/>
                <w:szCs w:val="24"/>
                <w:lang w:eastAsia="lv-LV"/>
              </w:rPr>
              <w:t>10 gadi</w:t>
            </w:r>
            <w:r w:rsidR="00D7711C" w:rsidRPr="001B6184">
              <w:rPr>
                <w:rFonts w:ascii="Times New Roman" w:eastAsia="Times New Roman" w:hAnsi="Times New Roman" w:cs="Times New Roman"/>
                <w:iCs/>
                <w:spacing w:val="-2"/>
                <w:sz w:val="24"/>
                <w:szCs w:val="24"/>
                <w:lang w:eastAsia="lv-LV"/>
              </w:rPr>
              <w:t>)</w:t>
            </w:r>
            <w:r w:rsidR="005B5959" w:rsidRPr="001B6184">
              <w:rPr>
                <w:rFonts w:ascii="Times New Roman" w:eastAsia="Times New Roman" w:hAnsi="Times New Roman" w:cs="Times New Roman"/>
                <w:iCs/>
                <w:spacing w:val="-2"/>
                <w:sz w:val="24"/>
                <w:szCs w:val="24"/>
                <w:lang w:eastAsia="lv-LV"/>
              </w:rPr>
              <w:t xml:space="preserve">, </w:t>
            </w:r>
            <w:r w:rsidR="00D7711C" w:rsidRPr="001B6184">
              <w:rPr>
                <w:rFonts w:ascii="Times New Roman" w:eastAsia="Times New Roman" w:hAnsi="Times New Roman" w:cs="Times New Roman"/>
                <w:iCs/>
                <w:spacing w:val="-2"/>
                <w:sz w:val="24"/>
                <w:szCs w:val="24"/>
                <w:lang w:eastAsia="lv-LV"/>
              </w:rPr>
              <w:t>Satversmes</w:t>
            </w:r>
            <w:r w:rsidR="00936B86" w:rsidRPr="001B6184">
              <w:rPr>
                <w:rFonts w:ascii="Times New Roman" w:eastAsia="Times New Roman" w:hAnsi="Times New Roman" w:cs="Times New Roman"/>
                <w:iCs/>
                <w:spacing w:val="-2"/>
                <w:sz w:val="24"/>
                <w:szCs w:val="24"/>
                <w:lang w:eastAsia="lv-LV"/>
              </w:rPr>
              <w:t xml:space="preserve"> tiesas tiesnešu </w:t>
            </w:r>
            <w:r w:rsidR="00C860AA" w:rsidRPr="001B6184">
              <w:rPr>
                <w:rFonts w:ascii="Times New Roman" w:eastAsia="Times New Roman" w:hAnsi="Times New Roman" w:cs="Times New Roman"/>
                <w:iCs/>
                <w:spacing w:val="-2"/>
                <w:sz w:val="24"/>
                <w:szCs w:val="24"/>
                <w:lang w:eastAsia="lv-LV"/>
              </w:rPr>
              <w:t xml:space="preserve">mēnešalgai </w:t>
            </w:r>
            <w:r w:rsidR="00D7711C" w:rsidRPr="001B6184">
              <w:rPr>
                <w:rFonts w:ascii="Times New Roman" w:eastAsia="Times New Roman" w:hAnsi="Times New Roman" w:cs="Times New Roman"/>
                <w:iCs/>
                <w:spacing w:val="-2"/>
                <w:sz w:val="24"/>
                <w:szCs w:val="24"/>
                <w:lang w:eastAsia="lv-LV"/>
              </w:rPr>
              <w:t>ir jānodrošina tiesneša kompetencei atbilstoša atl</w:t>
            </w:r>
            <w:r w:rsidR="005B5959" w:rsidRPr="001B6184">
              <w:rPr>
                <w:rFonts w:ascii="Times New Roman" w:eastAsia="Times New Roman" w:hAnsi="Times New Roman" w:cs="Times New Roman"/>
                <w:iCs/>
                <w:spacing w:val="-2"/>
                <w:sz w:val="24"/>
                <w:szCs w:val="24"/>
                <w:lang w:eastAsia="lv-LV"/>
              </w:rPr>
              <w:t>īdz</w:t>
            </w:r>
            <w:r w:rsidR="00D7711C" w:rsidRPr="001B6184">
              <w:rPr>
                <w:rFonts w:ascii="Times New Roman" w:eastAsia="Times New Roman" w:hAnsi="Times New Roman" w:cs="Times New Roman"/>
                <w:iCs/>
                <w:spacing w:val="-2"/>
                <w:sz w:val="24"/>
                <w:szCs w:val="24"/>
                <w:lang w:eastAsia="lv-LV"/>
              </w:rPr>
              <w:t xml:space="preserve">ība bez izdienas elementa. </w:t>
            </w:r>
          </w:p>
          <w:p w14:paraId="238D15B5" w14:textId="1DE3094B" w:rsidR="006344EE" w:rsidRPr="001B6184" w:rsidRDefault="00954D1F" w:rsidP="001B6184">
            <w:pPr>
              <w:pStyle w:val="ListParagraph"/>
              <w:ind w:left="337"/>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Tā kā paredzēts mainīt </w:t>
            </w:r>
            <w:r w:rsidR="003E2646" w:rsidRPr="001B6184">
              <w:rPr>
                <w:rFonts w:ascii="Times New Roman" w:eastAsia="Times New Roman" w:hAnsi="Times New Roman" w:cs="Times New Roman"/>
                <w:iCs/>
                <w:spacing w:val="-2"/>
                <w:sz w:val="24"/>
                <w:szCs w:val="24"/>
                <w:lang w:eastAsia="lv-LV"/>
              </w:rPr>
              <w:t xml:space="preserve">izdienas </w:t>
            </w:r>
            <w:r w:rsidR="00D7711C" w:rsidRPr="001B6184">
              <w:rPr>
                <w:rFonts w:ascii="Times New Roman" w:eastAsia="Times New Roman" w:hAnsi="Times New Roman" w:cs="Times New Roman"/>
                <w:iCs/>
                <w:spacing w:val="-2"/>
                <w:sz w:val="24"/>
                <w:szCs w:val="24"/>
                <w:lang w:eastAsia="lv-LV"/>
              </w:rPr>
              <w:t xml:space="preserve">piemaksu sistēmu pārējiem tiesu varas amatiem, </w:t>
            </w:r>
            <w:r w:rsidR="003E2646" w:rsidRPr="001B6184">
              <w:rPr>
                <w:rFonts w:ascii="Times New Roman" w:eastAsia="Times New Roman" w:hAnsi="Times New Roman" w:cs="Times New Roman"/>
                <w:iCs/>
                <w:spacing w:val="-2"/>
                <w:sz w:val="24"/>
                <w:szCs w:val="24"/>
                <w:lang w:eastAsia="lv-LV"/>
              </w:rPr>
              <w:t>piemaksas</w:t>
            </w:r>
            <w:proofErr w:type="gramStart"/>
            <w:r w:rsidR="009F7BDC" w:rsidRPr="001B6184">
              <w:rPr>
                <w:rFonts w:ascii="Times New Roman" w:eastAsia="Times New Roman" w:hAnsi="Times New Roman" w:cs="Times New Roman"/>
                <w:iCs/>
                <w:spacing w:val="-2"/>
                <w:sz w:val="24"/>
                <w:szCs w:val="24"/>
                <w:lang w:eastAsia="lv-LV"/>
              </w:rPr>
              <w:t xml:space="preserve"> daļēji iekļaujot mēnešalgā</w:t>
            </w:r>
            <w:proofErr w:type="gramEnd"/>
            <w:r w:rsidR="004C6A9E"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(mazinot maksimālo izdienas piemaks</w:t>
            </w:r>
            <w:r w:rsidR="00FD3246" w:rsidRPr="001B6184">
              <w:rPr>
                <w:rFonts w:ascii="Times New Roman" w:eastAsia="Times New Roman" w:hAnsi="Times New Roman" w:cs="Times New Roman"/>
                <w:iCs/>
                <w:spacing w:val="-2"/>
                <w:sz w:val="24"/>
                <w:szCs w:val="24"/>
                <w:lang w:eastAsia="lv-LV"/>
              </w:rPr>
              <w:t>as apmēru no 35 uz 10 %</w:t>
            </w:r>
            <w:r w:rsidRPr="001B6184">
              <w:rPr>
                <w:rFonts w:ascii="Times New Roman" w:eastAsia="Times New Roman" w:hAnsi="Times New Roman" w:cs="Times New Roman"/>
                <w:iCs/>
                <w:spacing w:val="-2"/>
                <w:sz w:val="24"/>
                <w:szCs w:val="24"/>
                <w:lang w:eastAsia="lv-LV"/>
              </w:rPr>
              <w:t>), l</w:t>
            </w:r>
            <w:r w:rsidR="0033120A" w:rsidRPr="001B6184">
              <w:rPr>
                <w:rFonts w:ascii="Times New Roman" w:eastAsia="Times New Roman" w:hAnsi="Times New Roman" w:cs="Times New Roman"/>
                <w:iCs/>
                <w:spacing w:val="-2"/>
                <w:sz w:val="24"/>
                <w:szCs w:val="24"/>
                <w:lang w:eastAsia="lv-LV"/>
              </w:rPr>
              <w:t xml:space="preserve">ai nodrošinātu kopējo tiesas varas atzara atlīdzības </w:t>
            </w:r>
            <w:r w:rsidR="00F242A5" w:rsidRPr="001B6184">
              <w:rPr>
                <w:rFonts w:ascii="Times New Roman" w:eastAsia="Times New Roman" w:hAnsi="Times New Roman" w:cs="Times New Roman"/>
                <w:iCs/>
                <w:spacing w:val="-2"/>
                <w:sz w:val="24"/>
                <w:szCs w:val="24"/>
                <w:lang w:eastAsia="lv-LV"/>
              </w:rPr>
              <w:t>līdzsvaru</w:t>
            </w:r>
            <w:r w:rsidR="00DB00E5" w:rsidRPr="001B6184">
              <w:rPr>
                <w:rFonts w:ascii="Times New Roman" w:eastAsia="Times New Roman" w:hAnsi="Times New Roman" w:cs="Times New Roman"/>
                <w:iCs/>
                <w:spacing w:val="-2"/>
                <w:sz w:val="24"/>
                <w:szCs w:val="24"/>
                <w:lang w:eastAsia="lv-LV"/>
              </w:rPr>
              <w:t>,</w:t>
            </w:r>
            <w:r w:rsidR="00F242A5" w:rsidRPr="001B6184">
              <w:rPr>
                <w:rFonts w:ascii="Times New Roman" w:eastAsia="Times New Roman" w:hAnsi="Times New Roman" w:cs="Times New Roman"/>
                <w:iCs/>
                <w:spacing w:val="-2"/>
                <w:sz w:val="24"/>
                <w:szCs w:val="24"/>
                <w:lang w:eastAsia="lv-LV"/>
              </w:rPr>
              <w:t xml:space="preserve"> </w:t>
            </w:r>
            <w:r w:rsidR="00DB00E5" w:rsidRPr="001B6184">
              <w:rPr>
                <w:rFonts w:ascii="Times New Roman" w:eastAsia="Times New Roman" w:hAnsi="Times New Roman" w:cs="Times New Roman"/>
                <w:iCs/>
                <w:spacing w:val="-2"/>
                <w:sz w:val="24"/>
                <w:szCs w:val="24"/>
                <w:lang w:eastAsia="lv-LV"/>
              </w:rPr>
              <w:t xml:space="preserve">ir </w:t>
            </w:r>
            <w:r w:rsidR="006D7BE6" w:rsidRPr="001B6184">
              <w:rPr>
                <w:rFonts w:ascii="Times New Roman" w:eastAsia="Times New Roman" w:hAnsi="Times New Roman" w:cs="Times New Roman"/>
                <w:iCs/>
                <w:spacing w:val="-2"/>
                <w:sz w:val="24"/>
                <w:szCs w:val="24"/>
                <w:lang w:eastAsia="lv-LV"/>
              </w:rPr>
              <w:t>pārskatīti</w:t>
            </w:r>
            <w:r w:rsidRPr="001B6184">
              <w:rPr>
                <w:rFonts w:ascii="Times New Roman" w:eastAsia="Times New Roman" w:hAnsi="Times New Roman" w:cs="Times New Roman"/>
                <w:iCs/>
                <w:spacing w:val="-2"/>
                <w:sz w:val="24"/>
                <w:szCs w:val="24"/>
                <w:lang w:eastAsia="lv-LV"/>
              </w:rPr>
              <w:t xml:space="preserve"> arī Satversmes tiesas tiesnešu mēnešalgas koeficienti</w:t>
            </w:r>
            <w:r w:rsidR="006D7BE6"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Satversmes tiesas tiesnešiem paredzamais </w:t>
            </w:r>
            <w:r w:rsidR="00454D77" w:rsidRPr="001B6184">
              <w:rPr>
                <w:rFonts w:ascii="Times New Roman" w:eastAsia="Times New Roman" w:hAnsi="Times New Roman" w:cs="Times New Roman"/>
                <w:iCs/>
                <w:spacing w:val="-2"/>
                <w:sz w:val="24"/>
                <w:szCs w:val="24"/>
                <w:lang w:eastAsia="lv-LV"/>
              </w:rPr>
              <w:t>mēneš</w:t>
            </w:r>
            <w:r w:rsidRPr="001B6184">
              <w:rPr>
                <w:rFonts w:ascii="Times New Roman" w:eastAsia="Times New Roman" w:hAnsi="Times New Roman" w:cs="Times New Roman"/>
                <w:iCs/>
                <w:spacing w:val="-2"/>
                <w:sz w:val="24"/>
                <w:szCs w:val="24"/>
                <w:lang w:eastAsia="lv-LV"/>
              </w:rPr>
              <w:t xml:space="preserve">algas pieaugums </w:t>
            </w:r>
            <w:r w:rsidR="009F7BDC" w:rsidRPr="001B6184">
              <w:rPr>
                <w:rFonts w:ascii="Times New Roman" w:eastAsia="Times New Roman" w:hAnsi="Times New Roman" w:cs="Times New Roman"/>
                <w:iCs/>
                <w:spacing w:val="-2"/>
                <w:sz w:val="24"/>
                <w:szCs w:val="24"/>
                <w:lang w:eastAsia="lv-LV"/>
              </w:rPr>
              <w:t>2019. gadā</w:t>
            </w:r>
            <w:r w:rsidR="006D7BE6" w:rsidRPr="001B6184">
              <w:rPr>
                <w:rFonts w:ascii="Times New Roman" w:eastAsia="Times New Roman" w:hAnsi="Times New Roman" w:cs="Times New Roman"/>
                <w:iCs/>
                <w:spacing w:val="-2"/>
                <w:sz w:val="24"/>
                <w:szCs w:val="24"/>
                <w:lang w:eastAsia="lv-LV"/>
              </w:rPr>
              <w:t xml:space="preserve"> noteikts tādā pašā procentuālā apmērā</w:t>
            </w:r>
            <w:r w:rsidR="003377AC" w:rsidRPr="001B6184">
              <w:rPr>
                <w:rFonts w:ascii="Times New Roman" w:eastAsia="Times New Roman" w:hAnsi="Times New Roman" w:cs="Times New Roman"/>
                <w:iCs/>
                <w:spacing w:val="-2"/>
                <w:sz w:val="24"/>
                <w:szCs w:val="24"/>
                <w:lang w:eastAsia="lv-LV"/>
              </w:rPr>
              <w:t xml:space="preserve"> </w:t>
            </w:r>
            <w:r w:rsidR="006D7BE6" w:rsidRPr="001B6184">
              <w:rPr>
                <w:rFonts w:ascii="Times New Roman" w:eastAsia="Times New Roman" w:hAnsi="Times New Roman" w:cs="Times New Roman"/>
                <w:iCs/>
                <w:spacing w:val="-2"/>
                <w:sz w:val="24"/>
                <w:szCs w:val="24"/>
                <w:lang w:eastAsia="lv-LV"/>
              </w:rPr>
              <w:t>kā tiesnesim, kurš amatā nostrādājis 15 gadus un šobrīd saņ</w:t>
            </w:r>
            <w:r w:rsidR="001019DF" w:rsidRPr="001B6184">
              <w:rPr>
                <w:rFonts w:ascii="Times New Roman" w:eastAsia="Times New Roman" w:hAnsi="Times New Roman" w:cs="Times New Roman"/>
                <w:iCs/>
                <w:spacing w:val="-2"/>
                <w:sz w:val="24"/>
                <w:szCs w:val="24"/>
                <w:lang w:eastAsia="lv-LV"/>
              </w:rPr>
              <w:t>em izdienas piemaksu 28</w:t>
            </w:r>
            <w:r w:rsidR="00A41FDA">
              <w:rPr>
                <w:rFonts w:ascii="Times New Roman" w:eastAsia="Times New Roman" w:hAnsi="Times New Roman" w:cs="Times New Roman"/>
                <w:iCs/>
                <w:spacing w:val="-2"/>
                <w:sz w:val="24"/>
                <w:szCs w:val="24"/>
                <w:lang w:eastAsia="lv-LV"/>
              </w:rPr>
              <w:t> </w:t>
            </w:r>
            <w:r w:rsidR="001019DF" w:rsidRPr="001B6184">
              <w:rPr>
                <w:rFonts w:ascii="Times New Roman" w:eastAsia="Times New Roman" w:hAnsi="Times New Roman" w:cs="Times New Roman"/>
                <w:iCs/>
                <w:spacing w:val="-2"/>
                <w:sz w:val="24"/>
                <w:szCs w:val="24"/>
                <w:lang w:eastAsia="lv-LV"/>
              </w:rPr>
              <w:t>% apmērā</w:t>
            </w:r>
            <w:r w:rsidR="006D7BE6" w:rsidRPr="001B6184">
              <w:rPr>
                <w:rFonts w:ascii="Times New Roman" w:eastAsia="Times New Roman" w:hAnsi="Times New Roman" w:cs="Times New Roman"/>
                <w:iCs/>
                <w:spacing w:val="-2"/>
                <w:sz w:val="24"/>
                <w:szCs w:val="24"/>
                <w:lang w:eastAsia="lv-LV"/>
              </w:rPr>
              <w:t xml:space="preserve"> </w:t>
            </w:r>
            <w:r w:rsidR="001019DF" w:rsidRPr="001B6184">
              <w:rPr>
                <w:rFonts w:ascii="Times New Roman" w:eastAsia="Times New Roman" w:hAnsi="Times New Roman" w:cs="Times New Roman"/>
                <w:iCs/>
                <w:spacing w:val="-2"/>
                <w:sz w:val="24"/>
                <w:szCs w:val="24"/>
                <w:lang w:eastAsia="lv-LV"/>
              </w:rPr>
              <w:t>(17,8</w:t>
            </w:r>
            <w:r w:rsidR="00A41FDA">
              <w:rPr>
                <w:rFonts w:ascii="Times New Roman" w:eastAsia="Times New Roman" w:hAnsi="Times New Roman" w:cs="Times New Roman"/>
                <w:iCs/>
                <w:spacing w:val="-2"/>
                <w:sz w:val="24"/>
                <w:szCs w:val="24"/>
                <w:lang w:eastAsia="lv-LV"/>
              </w:rPr>
              <w:t> </w:t>
            </w:r>
            <w:r w:rsidR="001019DF" w:rsidRPr="001B6184">
              <w:rPr>
                <w:rFonts w:ascii="Times New Roman" w:eastAsia="Times New Roman" w:hAnsi="Times New Roman" w:cs="Times New Roman"/>
                <w:iCs/>
                <w:spacing w:val="-2"/>
                <w:sz w:val="24"/>
                <w:szCs w:val="24"/>
                <w:lang w:eastAsia="lv-LV"/>
              </w:rPr>
              <w:t>% pieaugums).</w:t>
            </w:r>
          </w:p>
          <w:p w14:paraId="7686816A" w14:textId="77777777" w:rsidR="006344EE" w:rsidRPr="001B6184" w:rsidRDefault="006344EE" w:rsidP="001B6184">
            <w:pPr>
              <w:ind w:left="344" w:hanging="7"/>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Ņemot vērā iepriekš minēto</w:t>
            </w:r>
            <w:r w:rsidR="003110D2"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Satversmes tiesas tiesnešiem turpmāk nosakāmi </w:t>
            </w:r>
            <w:r w:rsidR="003110D2" w:rsidRPr="001B6184">
              <w:rPr>
                <w:rFonts w:ascii="Times New Roman" w:eastAsia="Times New Roman" w:hAnsi="Times New Roman" w:cs="Times New Roman"/>
                <w:iCs/>
                <w:spacing w:val="-2"/>
                <w:sz w:val="24"/>
                <w:szCs w:val="24"/>
                <w:lang w:eastAsia="lv-LV"/>
              </w:rPr>
              <w:t>šādi</w:t>
            </w:r>
            <w:r w:rsidRPr="001B6184">
              <w:rPr>
                <w:rFonts w:ascii="Times New Roman" w:eastAsia="Times New Roman" w:hAnsi="Times New Roman" w:cs="Times New Roman"/>
                <w:iCs/>
                <w:spacing w:val="-2"/>
                <w:sz w:val="24"/>
                <w:szCs w:val="24"/>
                <w:lang w:eastAsia="lv-LV"/>
              </w:rPr>
              <w:t xml:space="preserve"> koeficienti: </w:t>
            </w:r>
          </w:p>
          <w:p w14:paraId="211FB659" w14:textId="77777777" w:rsidR="007B4CE9" w:rsidRPr="001B6184" w:rsidRDefault="007B4CE9" w:rsidP="001B6184">
            <w:pPr>
              <w:ind w:left="344" w:hanging="7"/>
              <w:rPr>
                <w:rFonts w:ascii="Times New Roman" w:eastAsia="Times New Roman" w:hAnsi="Times New Roman" w:cs="Times New Roman"/>
                <w:iCs/>
                <w:spacing w:val="-2"/>
                <w:sz w:val="24"/>
                <w:szCs w:val="24"/>
                <w:lang w:eastAsia="lv-LV"/>
              </w:rPr>
            </w:pPr>
          </w:p>
          <w:tbl>
            <w:tblPr>
              <w:tblW w:w="5000" w:type="pct"/>
              <w:tblLayout w:type="fixed"/>
              <w:tblLook w:val="04A0" w:firstRow="1" w:lastRow="0" w:firstColumn="1" w:lastColumn="0" w:noHBand="0" w:noVBand="1"/>
            </w:tblPr>
            <w:tblGrid>
              <w:gridCol w:w="1469"/>
              <w:gridCol w:w="1023"/>
              <w:gridCol w:w="1075"/>
              <w:gridCol w:w="1099"/>
              <w:gridCol w:w="1136"/>
              <w:gridCol w:w="1195"/>
            </w:tblGrid>
            <w:tr w:rsidR="00415627" w:rsidRPr="00435665" w14:paraId="2E362242" w14:textId="77777777" w:rsidTr="00A41FDA">
              <w:trPr>
                <w:trHeight w:val="900"/>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32B1A" w14:textId="77777777" w:rsidR="002F4192" w:rsidRPr="00435665" w:rsidRDefault="002F4192" w:rsidP="001B6184">
                  <w:pPr>
                    <w:spacing w:after="0" w:line="240" w:lineRule="auto"/>
                    <w:rPr>
                      <w:rFonts w:ascii="Times New Roman" w:eastAsia="Times New Roman" w:hAnsi="Times New Roman" w:cs="Times New Roman"/>
                      <w:spacing w:val="-6"/>
                      <w:sz w:val="24"/>
                      <w:szCs w:val="24"/>
                      <w:lang w:eastAsia="lv-LV"/>
                    </w:rPr>
                  </w:pPr>
                </w:p>
              </w:tc>
              <w:tc>
                <w:tcPr>
                  <w:tcW w:w="731" w:type="pct"/>
                  <w:tcBorders>
                    <w:top w:val="single" w:sz="4" w:space="0" w:color="auto"/>
                    <w:left w:val="nil"/>
                    <w:bottom w:val="single" w:sz="4" w:space="0" w:color="auto"/>
                    <w:right w:val="single" w:sz="4" w:space="0" w:color="auto"/>
                  </w:tcBorders>
                  <w:vAlign w:val="center"/>
                </w:tcPr>
                <w:p w14:paraId="06B97C2F" w14:textId="77777777" w:rsidR="002F4192" w:rsidRPr="00435665" w:rsidRDefault="002F4192" w:rsidP="00435665">
                  <w:pPr>
                    <w:spacing w:after="0" w:line="240" w:lineRule="auto"/>
                    <w:ind w:left="-137"/>
                    <w:jc w:val="center"/>
                    <w:rPr>
                      <w:rFonts w:ascii="Times New Roman" w:eastAsia="Times New Roman" w:hAnsi="Times New Roman" w:cs="Times New Roman"/>
                      <w:spacing w:val="-6"/>
                      <w:sz w:val="20"/>
                      <w:szCs w:val="20"/>
                      <w:lang w:eastAsia="lv-LV"/>
                    </w:rPr>
                  </w:pPr>
                  <w:r w:rsidRPr="00435665">
                    <w:rPr>
                      <w:rFonts w:ascii="Times New Roman" w:eastAsia="Times New Roman" w:hAnsi="Times New Roman" w:cs="Times New Roman"/>
                      <w:spacing w:val="-6"/>
                      <w:sz w:val="20"/>
                      <w:szCs w:val="20"/>
                      <w:lang w:eastAsia="lv-LV"/>
                    </w:rPr>
                    <w:t>Esošais koeficients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DD498" w14:textId="77777777" w:rsidR="002F4192" w:rsidRPr="00435665" w:rsidRDefault="002F4192" w:rsidP="001B6184">
                  <w:pPr>
                    <w:spacing w:after="0" w:line="240" w:lineRule="auto"/>
                    <w:jc w:val="center"/>
                    <w:rPr>
                      <w:rFonts w:ascii="Times New Roman" w:eastAsia="Times New Roman" w:hAnsi="Times New Roman" w:cs="Times New Roman"/>
                      <w:spacing w:val="-6"/>
                      <w:sz w:val="20"/>
                      <w:szCs w:val="20"/>
                      <w:lang w:eastAsia="lv-LV"/>
                    </w:rPr>
                  </w:pPr>
                  <w:r w:rsidRPr="00435665">
                    <w:rPr>
                      <w:rFonts w:ascii="Times New Roman" w:eastAsia="Times New Roman" w:hAnsi="Times New Roman" w:cs="Times New Roman"/>
                      <w:spacing w:val="-6"/>
                      <w:sz w:val="20"/>
                      <w:szCs w:val="20"/>
                      <w:lang w:eastAsia="lv-LV"/>
                    </w:rPr>
                    <w:t>Jaunais koeficients</w:t>
                  </w:r>
                </w:p>
              </w:tc>
              <w:tc>
                <w:tcPr>
                  <w:tcW w:w="785" w:type="pct"/>
                  <w:tcBorders>
                    <w:top w:val="single" w:sz="4" w:space="0" w:color="auto"/>
                    <w:left w:val="nil"/>
                    <w:bottom w:val="single" w:sz="4" w:space="0" w:color="auto"/>
                    <w:right w:val="single" w:sz="4" w:space="0" w:color="auto"/>
                  </w:tcBorders>
                  <w:vAlign w:val="center"/>
                </w:tcPr>
                <w:p w14:paraId="1D318391" w14:textId="29E851D2" w:rsidR="002F4192" w:rsidRPr="00435665" w:rsidRDefault="002F4192" w:rsidP="001B6184">
                  <w:pPr>
                    <w:spacing w:after="0" w:line="240" w:lineRule="auto"/>
                    <w:jc w:val="center"/>
                    <w:rPr>
                      <w:rFonts w:ascii="Times New Roman" w:eastAsia="Times New Roman" w:hAnsi="Times New Roman" w:cs="Times New Roman"/>
                      <w:i/>
                      <w:spacing w:val="-6"/>
                      <w:sz w:val="20"/>
                      <w:szCs w:val="20"/>
                      <w:lang w:eastAsia="lv-LV"/>
                    </w:rPr>
                  </w:pPr>
                  <w:r w:rsidRPr="00435665">
                    <w:rPr>
                      <w:rFonts w:ascii="Times New Roman" w:eastAsia="Times New Roman" w:hAnsi="Times New Roman" w:cs="Times New Roman"/>
                      <w:spacing w:val="-6"/>
                      <w:sz w:val="20"/>
                      <w:szCs w:val="20"/>
                      <w:lang w:eastAsia="lv-LV"/>
                    </w:rPr>
                    <w:t xml:space="preserve">Esošā </w:t>
                  </w:r>
                  <w:r w:rsidR="00454D77" w:rsidRPr="00435665">
                    <w:rPr>
                      <w:rFonts w:ascii="Times New Roman" w:eastAsia="Times New Roman" w:hAnsi="Times New Roman" w:cs="Times New Roman"/>
                      <w:spacing w:val="-6"/>
                      <w:sz w:val="20"/>
                      <w:szCs w:val="20"/>
                      <w:lang w:eastAsia="lv-LV"/>
                    </w:rPr>
                    <w:t>mēneš</w:t>
                  </w:r>
                  <w:r w:rsidRPr="00435665">
                    <w:rPr>
                      <w:rFonts w:ascii="Times New Roman" w:eastAsia="Times New Roman" w:hAnsi="Times New Roman" w:cs="Times New Roman"/>
                      <w:spacing w:val="-6"/>
                      <w:sz w:val="20"/>
                      <w:szCs w:val="20"/>
                      <w:lang w:eastAsia="lv-LV"/>
                    </w:rPr>
                    <w:t>alga</w:t>
                  </w:r>
                  <w:proofErr w:type="gramStart"/>
                  <w:r w:rsidRPr="00435665">
                    <w:rPr>
                      <w:rFonts w:ascii="Times New Roman" w:eastAsia="Times New Roman" w:hAnsi="Times New Roman" w:cs="Times New Roman"/>
                      <w:spacing w:val="-6"/>
                      <w:sz w:val="20"/>
                      <w:szCs w:val="20"/>
                      <w:lang w:eastAsia="lv-LV"/>
                    </w:rPr>
                    <w:t xml:space="preserve">  </w:t>
                  </w:r>
                  <w:proofErr w:type="gramEnd"/>
                  <w:r w:rsidRPr="00435665">
                    <w:rPr>
                      <w:rFonts w:ascii="Times New Roman" w:eastAsia="Times New Roman" w:hAnsi="Times New Roman" w:cs="Times New Roman"/>
                      <w:spacing w:val="-6"/>
                      <w:sz w:val="20"/>
                      <w:szCs w:val="20"/>
                      <w:lang w:eastAsia="lv-LV"/>
                    </w:rPr>
                    <w:t>2018.</w:t>
                  </w:r>
                  <w:r w:rsidR="00A41FDA">
                    <w:rPr>
                      <w:rFonts w:ascii="Times New Roman" w:eastAsia="Times New Roman" w:hAnsi="Times New Roman" w:cs="Times New Roman"/>
                      <w:spacing w:val="-6"/>
                      <w:sz w:val="20"/>
                      <w:szCs w:val="20"/>
                      <w:lang w:eastAsia="lv-LV"/>
                    </w:rPr>
                    <w:t> </w:t>
                  </w:r>
                  <w:r w:rsidRPr="00435665">
                    <w:rPr>
                      <w:rFonts w:ascii="Times New Roman" w:eastAsia="Times New Roman" w:hAnsi="Times New Roman" w:cs="Times New Roman"/>
                      <w:spacing w:val="-6"/>
                      <w:sz w:val="20"/>
                      <w:szCs w:val="20"/>
                      <w:lang w:eastAsia="lv-LV"/>
                    </w:rPr>
                    <w:t xml:space="preserve">gadā, </w:t>
                  </w:r>
                  <w:proofErr w:type="spellStart"/>
                  <w:r w:rsidRPr="00435665">
                    <w:rPr>
                      <w:rFonts w:ascii="Times New Roman" w:eastAsia="Times New Roman" w:hAnsi="Times New Roman" w:cs="Times New Roman"/>
                      <w:i/>
                      <w:spacing w:val="-6"/>
                      <w:sz w:val="20"/>
                      <w:szCs w:val="20"/>
                      <w:lang w:eastAsia="lv-LV"/>
                    </w:rPr>
                    <w:t>euro</w:t>
                  </w:r>
                  <w:proofErr w:type="spellEnd"/>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11BEF" w14:textId="5097BB62" w:rsidR="002F4192" w:rsidRPr="00435665" w:rsidRDefault="002F4192" w:rsidP="001B6184">
                  <w:pPr>
                    <w:spacing w:after="0" w:line="240" w:lineRule="auto"/>
                    <w:jc w:val="center"/>
                    <w:rPr>
                      <w:rFonts w:ascii="Times New Roman" w:eastAsia="Times New Roman" w:hAnsi="Times New Roman" w:cs="Times New Roman"/>
                      <w:i/>
                      <w:spacing w:val="-6"/>
                      <w:sz w:val="20"/>
                      <w:szCs w:val="20"/>
                      <w:lang w:eastAsia="lv-LV"/>
                    </w:rPr>
                  </w:pPr>
                  <w:r w:rsidRPr="00435665">
                    <w:rPr>
                      <w:rFonts w:ascii="Times New Roman" w:eastAsia="Times New Roman" w:hAnsi="Times New Roman" w:cs="Times New Roman"/>
                      <w:spacing w:val="-6"/>
                      <w:sz w:val="20"/>
                      <w:szCs w:val="20"/>
                      <w:lang w:eastAsia="lv-LV"/>
                    </w:rPr>
                    <w:t xml:space="preserve">Jaunā </w:t>
                  </w:r>
                  <w:r w:rsidR="00454D77" w:rsidRPr="00435665">
                    <w:rPr>
                      <w:rFonts w:ascii="Times New Roman" w:eastAsia="Times New Roman" w:hAnsi="Times New Roman" w:cs="Times New Roman"/>
                      <w:spacing w:val="-6"/>
                      <w:sz w:val="20"/>
                      <w:szCs w:val="20"/>
                      <w:lang w:eastAsia="lv-LV"/>
                    </w:rPr>
                    <w:t>mēneš</w:t>
                  </w:r>
                  <w:r w:rsidRPr="00435665">
                    <w:rPr>
                      <w:rFonts w:ascii="Times New Roman" w:eastAsia="Times New Roman" w:hAnsi="Times New Roman" w:cs="Times New Roman"/>
                      <w:spacing w:val="-6"/>
                      <w:sz w:val="20"/>
                      <w:szCs w:val="20"/>
                      <w:lang w:eastAsia="lv-LV"/>
                    </w:rPr>
                    <w:t>alga</w:t>
                  </w:r>
                  <w:proofErr w:type="gramStart"/>
                  <w:r w:rsidRPr="00435665">
                    <w:rPr>
                      <w:rFonts w:ascii="Times New Roman" w:eastAsia="Times New Roman" w:hAnsi="Times New Roman" w:cs="Times New Roman"/>
                      <w:spacing w:val="-6"/>
                      <w:sz w:val="20"/>
                      <w:szCs w:val="20"/>
                      <w:lang w:eastAsia="lv-LV"/>
                    </w:rPr>
                    <w:t xml:space="preserve"> </w:t>
                  </w:r>
                  <w:r w:rsidR="00454D77" w:rsidRPr="00435665">
                    <w:rPr>
                      <w:rFonts w:ascii="Times New Roman" w:eastAsia="Times New Roman" w:hAnsi="Times New Roman" w:cs="Times New Roman"/>
                      <w:spacing w:val="-6"/>
                      <w:sz w:val="20"/>
                      <w:szCs w:val="20"/>
                      <w:lang w:eastAsia="lv-LV"/>
                    </w:rPr>
                    <w:t xml:space="preserve"> </w:t>
                  </w:r>
                  <w:proofErr w:type="gramEnd"/>
                  <w:r w:rsidR="00454D77" w:rsidRPr="00435665">
                    <w:rPr>
                      <w:rFonts w:ascii="Times New Roman" w:eastAsia="Times New Roman" w:hAnsi="Times New Roman" w:cs="Times New Roman"/>
                      <w:spacing w:val="-6"/>
                      <w:sz w:val="20"/>
                      <w:szCs w:val="20"/>
                      <w:lang w:eastAsia="lv-LV"/>
                    </w:rPr>
                    <w:t>2019.</w:t>
                  </w:r>
                  <w:r w:rsidR="00A41FDA">
                    <w:rPr>
                      <w:rFonts w:ascii="Times New Roman" w:eastAsia="Times New Roman" w:hAnsi="Times New Roman" w:cs="Times New Roman"/>
                      <w:spacing w:val="-6"/>
                      <w:sz w:val="20"/>
                      <w:szCs w:val="20"/>
                      <w:lang w:eastAsia="lv-LV"/>
                    </w:rPr>
                    <w:t> </w:t>
                  </w:r>
                  <w:r w:rsidR="00454D77" w:rsidRPr="00435665">
                    <w:rPr>
                      <w:rFonts w:ascii="Times New Roman" w:eastAsia="Times New Roman" w:hAnsi="Times New Roman" w:cs="Times New Roman"/>
                      <w:spacing w:val="-6"/>
                      <w:sz w:val="20"/>
                      <w:szCs w:val="20"/>
                      <w:lang w:eastAsia="lv-LV"/>
                    </w:rPr>
                    <w:t>gadā</w:t>
                  </w:r>
                  <w:r w:rsidRPr="00435665">
                    <w:rPr>
                      <w:rFonts w:ascii="Times New Roman" w:eastAsia="Times New Roman" w:hAnsi="Times New Roman" w:cs="Times New Roman"/>
                      <w:spacing w:val="-6"/>
                      <w:sz w:val="20"/>
                      <w:szCs w:val="20"/>
                      <w:lang w:eastAsia="lv-LV"/>
                    </w:rPr>
                    <w:t xml:space="preserve">, </w:t>
                  </w:r>
                  <w:proofErr w:type="spellStart"/>
                  <w:r w:rsidRPr="00435665">
                    <w:rPr>
                      <w:rFonts w:ascii="Times New Roman" w:eastAsia="Times New Roman" w:hAnsi="Times New Roman" w:cs="Times New Roman"/>
                      <w:i/>
                      <w:spacing w:val="-6"/>
                      <w:sz w:val="20"/>
                      <w:szCs w:val="20"/>
                      <w:lang w:eastAsia="lv-LV"/>
                    </w:rPr>
                    <w:t>euro</w:t>
                  </w:r>
                  <w:proofErr w:type="spellEnd"/>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4CE95386" w14:textId="67FC6D20" w:rsidR="002F4192" w:rsidRPr="00435665" w:rsidRDefault="002F4192" w:rsidP="001B6184">
                  <w:pPr>
                    <w:spacing w:after="0" w:line="240" w:lineRule="auto"/>
                    <w:jc w:val="center"/>
                    <w:rPr>
                      <w:rFonts w:ascii="Times New Roman" w:eastAsia="Times New Roman" w:hAnsi="Times New Roman" w:cs="Times New Roman"/>
                      <w:spacing w:val="-6"/>
                      <w:sz w:val="20"/>
                      <w:szCs w:val="20"/>
                      <w:lang w:eastAsia="lv-LV"/>
                    </w:rPr>
                  </w:pPr>
                  <w:r w:rsidRPr="00435665">
                    <w:rPr>
                      <w:rFonts w:ascii="Times New Roman" w:eastAsia="Times New Roman" w:hAnsi="Times New Roman" w:cs="Times New Roman"/>
                      <w:spacing w:val="-6"/>
                      <w:sz w:val="20"/>
                      <w:szCs w:val="20"/>
                      <w:lang w:eastAsia="lv-LV"/>
                    </w:rPr>
                    <w:t xml:space="preserve">Paredzamais </w:t>
                  </w:r>
                  <w:r w:rsidR="004C6A9E" w:rsidRPr="00435665">
                    <w:rPr>
                      <w:rFonts w:ascii="Times New Roman" w:eastAsia="Times New Roman" w:hAnsi="Times New Roman" w:cs="Times New Roman"/>
                      <w:spacing w:val="-6"/>
                      <w:sz w:val="20"/>
                      <w:szCs w:val="20"/>
                      <w:lang w:eastAsia="lv-LV"/>
                    </w:rPr>
                    <w:t>mēneš</w:t>
                  </w:r>
                  <w:r w:rsidRPr="00435665">
                    <w:rPr>
                      <w:rFonts w:ascii="Times New Roman" w:eastAsia="Times New Roman" w:hAnsi="Times New Roman" w:cs="Times New Roman"/>
                      <w:spacing w:val="-6"/>
                      <w:sz w:val="20"/>
                      <w:szCs w:val="20"/>
                      <w:lang w:eastAsia="lv-LV"/>
                    </w:rPr>
                    <w:t>algas pieaugums 2019.</w:t>
                  </w:r>
                  <w:r w:rsidR="00A41FDA">
                    <w:rPr>
                      <w:rFonts w:ascii="Times New Roman" w:eastAsia="Times New Roman" w:hAnsi="Times New Roman" w:cs="Times New Roman"/>
                      <w:spacing w:val="-6"/>
                      <w:sz w:val="20"/>
                      <w:szCs w:val="20"/>
                      <w:lang w:eastAsia="lv-LV"/>
                    </w:rPr>
                    <w:t> </w:t>
                  </w:r>
                  <w:r w:rsidRPr="00435665">
                    <w:rPr>
                      <w:rFonts w:ascii="Times New Roman" w:eastAsia="Times New Roman" w:hAnsi="Times New Roman" w:cs="Times New Roman"/>
                      <w:spacing w:val="-6"/>
                      <w:sz w:val="20"/>
                      <w:szCs w:val="20"/>
                      <w:lang w:eastAsia="lv-LV"/>
                    </w:rPr>
                    <w:t xml:space="preserve">gadā, </w:t>
                  </w:r>
                  <w:proofErr w:type="spellStart"/>
                  <w:r w:rsidRPr="00435665">
                    <w:rPr>
                      <w:rFonts w:ascii="Times New Roman" w:eastAsia="Times New Roman" w:hAnsi="Times New Roman" w:cs="Times New Roman"/>
                      <w:i/>
                      <w:spacing w:val="-6"/>
                      <w:sz w:val="20"/>
                      <w:szCs w:val="20"/>
                      <w:lang w:eastAsia="lv-LV"/>
                    </w:rPr>
                    <w:t>euro</w:t>
                  </w:r>
                  <w:proofErr w:type="spellEnd"/>
                </w:p>
              </w:tc>
            </w:tr>
            <w:tr w:rsidR="00415627" w:rsidRPr="00435665" w14:paraId="46DFB88E" w14:textId="77777777" w:rsidTr="00A41FDA">
              <w:trPr>
                <w:trHeight w:val="510"/>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6DCD0B00" w14:textId="77777777" w:rsidR="002F4192" w:rsidRPr="00435665" w:rsidRDefault="002F4192" w:rsidP="001B6184">
                  <w:pPr>
                    <w:spacing w:after="0" w:line="240" w:lineRule="auto"/>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 xml:space="preserve">Satversmes tiesas tiesnesim </w:t>
                  </w:r>
                </w:p>
              </w:tc>
              <w:tc>
                <w:tcPr>
                  <w:tcW w:w="731" w:type="pct"/>
                  <w:tcBorders>
                    <w:top w:val="single" w:sz="4" w:space="0" w:color="auto"/>
                    <w:left w:val="nil"/>
                    <w:bottom w:val="single" w:sz="4" w:space="0" w:color="auto"/>
                    <w:right w:val="single" w:sz="4" w:space="0" w:color="auto"/>
                  </w:tcBorders>
                  <w:vAlign w:val="center"/>
                </w:tcPr>
                <w:p w14:paraId="6E2BF4B6"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2,1</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14:paraId="2757D1BF"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1,8</w:t>
                  </w:r>
                </w:p>
              </w:tc>
              <w:tc>
                <w:tcPr>
                  <w:tcW w:w="785" w:type="pct"/>
                  <w:tcBorders>
                    <w:top w:val="single" w:sz="4" w:space="0" w:color="auto"/>
                    <w:left w:val="nil"/>
                    <w:bottom w:val="single" w:sz="4" w:space="0" w:color="auto"/>
                    <w:right w:val="single" w:sz="4" w:space="0" w:color="auto"/>
                  </w:tcBorders>
                  <w:vAlign w:val="center"/>
                </w:tcPr>
                <w:p w14:paraId="6F1647F4"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4128,6</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44FD"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4851,00</w:t>
                  </w:r>
                </w:p>
              </w:tc>
              <w:tc>
                <w:tcPr>
                  <w:tcW w:w="854" w:type="pct"/>
                  <w:tcBorders>
                    <w:top w:val="nil"/>
                    <w:left w:val="nil"/>
                    <w:bottom w:val="single" w:sz="4" w:space="0" w:color="auto"/>
                    <w:right w:val="single" w:sz="4" w:space="0" w:color="auto"/>
                  </w:tcBorders>
                  <w:shd w:val="clear" w:color="auto" w:fill="auto"/>
                  <w:noWrap/>
                  <w:vAlign w:val="center"/>
                  <w:hideMark/>
                </w:tcPr>
                <w:p w14:paraId="780A86BB"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722,40</w:t>
                  </w:r>
                </w:p>
              </w:tc>
            </w:tr>
            <w:tr w:rsidR="00415627" w:rsidRPr="00435665" w14:paraId="22271C0D" w14:textId="77777777" w:rsidTr="00A41FDA">
              <w:trPr>
                <w:trHeight w:val="765"/>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0FB80CE9" w14:textId="6406FABE" w:rsidR="002F4192" w:rsidRPr="00435665" w:rsidRDefault="002F4192" w:rsidP="001B6184">
                  <w:pPr>
                    <w:spacing w:after="0" w:line="240" w:lineRule="auto"/>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Satversmes tiesas priekš</w:t>
                  </w:r>
                  <w:r w:rsidR="00A41FDA">
                    <w:rPr>
                      <w:rFonts w:ascii="Times New Roman" w:eastAsia="Times New Roman" w:hAnsi="Times New Roman" w:cs="Times New Roman"/>
                      <w:spacing w:val="-6"/>
                      <w:sz w:val="24"/>
                      <w:szCs w:val="24"/>
                      <w:lang w:eastAsia="lv-LV"/>
                    </w:rPr>
                    <w:softHyphen/>
                  </w:r>
                  <w:r w:rsidRPr="00435665">
                    <w:rPr>
                      <w:rFonts w:ascii="Times New Roman" w:eastAsia="Times New Roman" w:hAnsi="Times New Roman" w:cs="Times New Roman"/>
                      <w:spacing w:val="-6"/>
                      <w:sz w:val="24"/>
                      <w:szCs w:val="24"/>
                      <w:lang w:eastAsia="lv-LV"/>
                    </w:rPr>
                    <w:t xml:space="preserve">sēdētāja vietniekam </w:t>
                  </w:r>
                </w:p>
              </w:tc>
              <w:tc>
                <w:tcPr>
                  <w:tcW w:w="731" w:type="pct"/>
                  <w:tcBorders>
                    <w:top w:val="single" w:sz="4" w:space="0" w:color="auto"/>
                    <w:left w:val="nil"/>
                    <w:bottom w:val="single" w:sz="4" w:space="0" w:color="auto"/>
                    <w:right w:val="single" w:sz="4" w:space="0" w:color="auto"/>
                  </w:tcBorders>
                  <w:vAlign w:val="center"/>
                </w:tcPr>
                <w:p w14:paraId="22D3FAA6"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2,3</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14:paraId="39436807"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1,98</w:t>
                  </w:r>
                </w:p>
              </w:tc>
              <w:tc>
                <w:tcPr>
                  <w:tcW w:w="785" w:type="pct"/>
                  <w:tcBorders>
                    <w:top w:val="single" w:sz="4" w:space="0" w:color="auto"/>
                    <w:left w:val="nil"/>
                    <w:bottom w:val="single" w:sz="4" w:space="0" w:color="auto"/>
                    <w:right w:val="single" w:sz="4" w:space="0" w:color="auto"/>
                  </w:tcBorders>
                  <w:vAlign w:val="center"/>
                </w:tcPr>
                <w:p w14:paraId="69FAB772"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4521,8</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87A0"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5336,10</w:t>
                  </w:r>
                </w:p>
              </w:tc>
              <w:tc>
                <w:tcPr>
                  <w:tcW w:w="854" w:type="pct"/>
                  <w:tcBorders>
                    <w:top w:val="nil"/>
                    <w:left w:val="nil"/>
                    <w:bottom w:val="single" w:sz="4" w:space="0" w:color="auto"/>
                    <w:right w:val="single" w:sz="4" w:space="0" w:color="auto"/>
                  </w:tcBorders>
                  <w:shd w:val="clear" w:color="auto" w:fill="auto"/>
                  <w:noWrap/>
                  <w:vAlign w:val="center"/>
                  <w:hideMark/>
                </w:tcPr>
                <w:p w14:paraId="42CBDE97"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814,30</w:t>
                  </w:r>
                </w:p>
              </w:tc>
            </w:tr>
            <w:tr w:rsidR="00415627" w:rsidRPr="00435665" w14:paraId="6770E8C6" w14:textId="77777777" w:rsidTr="00A41FDA">
              <w:trPr>
                <w:trHeight w:val="510"/>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BE65A" w14:textId="5611EE49" w:rsidR="002F4192" w:rsidRPr="00435665" w:rsidRDefault="002F4192" w:rsidP="001B6184">
                  <w:pPr>
                    <w:spacing w:after="0" w:line="240" w:lineRule="auto"/>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Satversmes tiesas priekš</w:t>
                  </w:r>
                  <w:r w:rsidR="00A41FDA">
                    <w:rPr>
                      <w:rFonts w:ascii="Times New Roman" w:eastAsia="Times New Roman" w:hAnsi="Times New Roman" w:cs="Times New Roman"/>
                      <w:spacing w:val="-6"/>
                      <w:sz w:val="24"/>
                      <w:szCs w:val="24"/>
                      <w:lang w:eastAsia="lv-LV"/>
                    </w:rPr>
                    <w:softHyphen/>
                  </w:r>
                  <w:r w:rsidRPr="00435665">
                    <w:rPr>
                      <w:rFonts w:ascii="Times New Roman" w:eastAsia="Times New Roman" w:hAnsi="Times New Roman" w:cs="Times New Roman"/>
                      <w:spacing w:val="-6"/>
                      <w:sz w:val="24"/>
                      <w:szCs w:val="24"/>
                      <w:lang w:eastAsia="lv-LV"/>
                    </w:rPr>
                    <w:t xml:space="preserve">sēdētājam </w:t>
                  </w:r>
                </w:p>
              </w:tc>
              <w:tc>
                <w:tcPr>
                  <w:tcW w:w="731" w:type="pct"/>
                  <w:tcBorders>
                    <w:top w:val="single" w:sz="4" w:space="0" w:color="auto"/>
                    <w:left w:val="single" w:sz="4" w:space="0" w:color="auto"/>
                    <w:bottom w:val="single" w:sz="4" w:space="0" w:color="auto"/>
                    <w:right w:val="single" w:sz="4" w:space="0" w:color="auto"/>
                  </w:tcBorders>
                  <w:vAlign w:val="center"/>
                </w:tcPr>
                <w:p w14:paraId="3370FD69"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2,62</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8282"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2,25</w:t>
                  </w:r>
                </w:p>
              </w:tc>
              <w:tc>
                <w:tcPr>
                  <w:tcW w:w="785" w:type="pct"/>
                  <w:tcBorders>
                    <w:top w:val="single" w:sz="4" w:space="0" w:color="auto"/>
                    <w:left w:val="single" w:sz="4" w:space="0" w:color="auto"/>
                    <w:bottom w:val="single" w:sz="4" w:space="0" w:color="auto"/>
                    <w:right w:val="single" w:sz="4" w:space="0" w:color="auto"/>
                  </w:tcBorders>
                  <w:vAlign w:val="center"/>
                </w:tcPr>
                <w:p w14:paraId="44B97524"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5150,92</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BD99"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6063,75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500D" w14:textId="77777777" w:rsidR="002F4192" w:rsidRPr="00435665" w:rsidRDefault="002F4192" w:rsidP="001B6184">
                  <w:pPr>
                    <w:spacing w:after="0" w:line="240" w:lineRule="auto"/>
                    <w:jc w:val="right"/>
                    <w:rPr>
                      <w:rFonts w:ascii="Times New Roman" w:eastAsia="Times New Roman" w:hAnsi="Times New Roman" w:cs="Times New Roman"/>
                      <w:spacing w:val="-6"/>
                      <w:sz w:val="24"/>
                      <w:szCs w:val="24"/>
                      <w:lang w:eastAsia="lv-LV"/>
                    </w:rPr>
                  </w:pPr>
                  <w:r w:rsidRPr="00435665">
                    <w:rPr>
                      <w:rFonts w:ascii="Times New Roman" w:eastAsia="Times New Roman" w:hAnsi="Times New Roman" w:cs="Times New Roman"/>
                      <w:spacing w:val="-6"/>
                      <w:sz w:val="24"/>
                      <w:szCs w:val="24"/>
                      <w:lang w:eastAsia="lv-LV"/>
                    </w:rPr>
                    <w:t>912,83</w:t>
                  </w:r>
                </w:p>
              </w:tc>
            </w:tr>
          </w:tbl>
          <w:p w14:paraId="719EDCE7" w14:textId="77777777" w:rsidR="006344EE" w:rsidRPr="001B6184" w:rsidRDefault="006344EE" w:rsidP="001B6184">
            <w:pPr>
              <w:rPr>
                <w:rFonts w:ascii="Times New Roman" w:eastAsia="Times New Roman" w:hAnsi="Times New Roman" w:cs="Times New Roman"/>
                <w:iCs/>
                <w:spacing w:val="-2"/>
                <w:sz w:val="24"/>
                <w:szCs w:val="24"/>
                <w:lang w:eastAsia="lv-LV"/>
              </w:rPr>
            </w:pPr>
          </w:p>
          <w:p w14:paraId="768D761D" w14:textId="77777777" w:rsidR="006344EE" w:rsidRPr="001B6184" w:rsidRDefault="00D805B8" w:rsidP="00A41FDA">
            <w:pPr>
              <w:ind w:firstLine="53"/>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Nepārskatot koeficientus Satversmes tiesas tiesnešiem, tiks izjaukts kopējais tiesnešu atlīdzības līdzsvars</w:t>
            </w:r>
            <w:r w:rsidR="00722DA5" w:rsidRPr="001B6184">
              <w:rPr>
                <w:rFonts w:ascii="Times New Roman" w:eastAsia="Times New Roman" w:hAnsi="Times New Roman" w:cs="Times New Roman"/>
                <w:iCs/>
                <w:spacing w:val="-2"/>
                <w:sz w:val="24"/>
                <w:szCs w:val="24"/>
                <w:lang w:eastAsia="lv-LV"/>
              </w:rPr>
              <w:t xml:space="preserve">. </w:t>
            </w:r>
          </w:p>
          <w:p w14:paraId="2BF91B77" w14:textId="5591FC91" w:rsidR="00E725A1" w:rsidRPr="001B6184" w:rsidRDefault="00542427" w:rsidP="001B6184">
            <w:pPr>
              <w:pStyle w:val="ListParagraph"/>
              <w:numPr>
                <w:ilvl w:val="0"/>
                <w:numId w:val="6"/>
              </w:numPr>
              <w:ind w:left="337" w:hanging="284"/>
              <w:contextualSpacing w:val="0"/>
              <w:jc w:val="both"/>
              <w:rPr>
                <w:rFonts w:ascii="Times New Roman" w:hAnsi="Times New Roman" w:cs="Times New Roman"/>
                <w:spacing w:val="-2"/>
                <w:sz w:val="24"/>
                <w:szCs w:val="24"/>
              </w:rPr>
            </w:pPr>
            <w:r w:rsidRPr="001B6184">
              <w:rPr>
                <w:rFonts w:ascii="Times New Roman" w:eastAsia="Times New Roman" w:hAnsi="Times New Roman" w:cs="Times New Roman"/>
                <w:iCs/>
                <w:spacing w:val="-2"/>
                <w:sz w:val="24"/>
                <w:szCs w:val="24"/>
                <w:lang w:eastAsia="lv-LV"/>
              </w:rPr>
              <w:t xml:space="preserve"> </w:t>
            </w:r>
            <w:r w:rsidR="00E725A1" w:rsidRPr="001B6184">
              <w:rPr>
                <w:rFonts w:ascii="Times New Roman" w:eastAsia="Times New Roman" w:hAnsi="Times New Roman" w:cs="Times New Roman"/>
                <w:iCs/>
                <w:spacing w:val="-2"/>
                <w:sz w:val="24"/>
                <w:szCs w:val="24"/>
                <w:lang w:eastAsia="lv-LV"/>
              </w:rPr>
              <w:t>Lai nodrošin</w:t>
            </w:r>
            <w:r w:rsidRPr="001B6184">
              <w:rPr>
                <w:rFonts w:ascii="Times New Roman" w:eastAsia="Times New Roman" w:hAnsi="Times New Roman" w:cs="Times New Roman"/>
                <w:iCs/>
                <w:spacing w:val="-2"/>
                <w:sz w:val="24"/>
                <w:szCs w:val="24"/>
                <w:lang w:eastAsia="lv-LV"/>
              </w:rPr>
              <w:t>ātu, ka arī turpmāk Augstākās tiesas palātās strādājošie tiesneši, k</w:t>
            </w:r>
            <w:r w:rsidR="000401E1" w:rsidRPr="001B6184">
              <w:rPr>
                <w:rFonts w:ascii="Times New Roman" w:eastAsia="Times New Roman" w:hAnsi="Times New Roman" w:cs="Times New Roman"/>
                <w:iCs/>
                <w:spacing w:val="-2"/>
                <w:sz w:val="24"/>
                <w:szCs w:val="24"/>
                <w:lang w:eastAsia="lv-LV"/>
              </w:rPr>
              <w:t>uri</w:t>
            </w:r>
            <w:r w:rsidRPr="001B6184">
              <w:rPr>
                <w:rFonts w:ascii="Times New Roman" w:eastAsia="Times New Roman" w:hAnsi="Times New Roman" w:cs="Times New Roman"/>
                <w:iCs/>
                <w:spacing w:val="-2"/>
                <w:sz w:val="24"/>
                <w:szCs w:val="24"/>
                <w:lang w:eastAsia="lv-LV"/>
              </w:rPr>
              <w:t xml:space="preserve"> neturpin</w:t>
            </w:r>
            <w:r w:rsidR="00D630E5" w:rsidRPr="001B6184">
              <w:rPr>
                <w:rFonts w:ascii="Times New Roman" w:eastAsia="Times New Roman" w:hAnsi="Times New Roman" w:cs="Times New Roman"/>
                <w:iCs/>
                <w:spacing w:val="-2"/>
                <w:sz w:val="24"/>
                <w:szCs w:val="24"/>
                <w:lang w:eastAsia="lv-LV"/>
              </w:rPr>
              <w:t>a</w:t>
            </w:r>
            <w:r w:rsidRPr="001B6184">
              <w:rPr>
                <w:rFonts w:ascii="Times New Roman" w:eastAsia="Times New Roman" w:hAnsi="Times New Roman" w:cs="Times New Roman"/>
                <w:iCs/>
                <w:spacing w:val="-2"/>
                <w:sz w:val="24"/>
                <w:szCs w:val="24"/>
                <w:lang w:eastAsia="lv-LV"/>
              </w:rPr>
              <w:t xml:space="preserve"> darbu Augstākās tiesas departament</w:t>
            </w:r>
            <w:r w:rsidR="00454D77" w:rsidRPr="001B6184">
              <w:rPr>
                <w:rFonts w:ascii="Times New Roman" w:eastAsia="Times New Roman" w:hAnsi="Times New Roman" w:cs="Times New Roman"/>
                <w:iCs/>
                <w:spacing w:val="-2"/>
                <w:sz w:val="24"/>
                <w:szCs w:val="24"/>
                <w:lang w:eastAsia="lv-LV"/>
              </w:rPr>
              <w:t>a</w:t>
            </w:r>
            <w:r w:rsidRPr="001B6184">
              <w:rPr>
                <w:rFonts w:ascii="Times New Roman" w:eastAsia="Times New Roman" w:hAnsi="Times New Roman" w:cs="Times New Roman"/>
                <w:iCs/>
                <w:spacing w:val="-2"/>
                <w:sz w:val="24"/>
                <w:szCs w:val="24"/>
                <w:lang w:eastAsia="lv-LV"/>
              </w:rPr>
              <w:t xml:space="preserve"> tiesnešu amatā, </w:t>
            </w:r>
            <w:r w:rsidR="00D630E5" w:rsidRPr="001B6184">
              <w:rPr>
                <w:rFonts w:ascii="Times New Roman" w:eastAsia="Times New Roman" w:hAnsi="Times New Roman" w:cs="Times New Roman"/>
                <w:iCs/>
                <w:spacing w:val="-2"/>
                <w:sz w:val="24"/>
                <w:szCs w:val="24"/>
                <w:lang w:eastAsia="lv-LV"/>
              </w:rPr>
              <w:t xml:space="preserve">saņem atbilstošu atlīdzību, </w:t>
            </w:r>
            <w:r w:rsidRPr="001B6184">
              <w:rPr>
                <w:rFonts w:ascii="Times New Roman" w:eastAsia="Times New Roman" w:hAnsi="Times New Roman" w:cs="Times New Roman"/>
                <w:iCs/>
                <w:spacing w:val="-2"/>
                <w:sz w:val="24"/>
                <w:szCs w:val="24"/>
                <w:lang w:eastAsia="lv-LV"/>
              </w:rPr>
              <w:t xml:space="preserve">paredzēts papildināt </w:t>
            </w:r>
            <w:r w:rsidR="00D630E5" w:rsidRPr="001B6184">
              <w:rPr>
                <w:rFonts w:ascii="Times New Roman" w:eastAsia="Times New Roman" w:hAnsi="Times New Roman" w:cs="Times New Roman"/>
                <w:iCs/>
                <w:spacing w:val="-2"/>
                <w:sz w:val="24"/>
                <w:szCs w:val="24"/>
                <w:lang w:eastAsia="lv-LV"/>
              </w:rPr>
              <w:t>Atlīdzības l</w:t>
            </w:r>
            <w:r w:rsidRPr="001B6184">
              <w:rPr>
                <w:rFonts w:ascii="Times New Roman" w:eastAsia="Times New Roman" w:hAnsi="Times New Roman" w:cs="Times New Roman"/>
                <w:iCs/>
                <w:spacing w:val="-2"/>
                <w:sz w:val="24"/>
                <w:szCs w:val="24"/>
                <w:lang w:eastAsia="lv-LV"/>
              </w:rPr>
              <w:t>ikuma pārejas note</w:t>
            </w:r>
            <w:r w:rsidR="00893706" w:rsidRPr="001B6184">
              <w:rPr>
                <w:rFonts w:ascii="Times New Roman" w:eastAsia="Times New Roman" w:hAnsi="Times New Roman" w:cs="Times New Roman"/>
                <w:iCs/>
                <w:spacing w:val="-2"/>
                <w:sz w:val="24"/>
                <w:szCs w:val="24"/>
                <w:lang w:eastAsia="lv-LV"/>
              </w:rPr>
              <w:t>i</w:t>
            </w:r>
            <w:r w:rsidRPr="001B6184">
              <w:rPr>
                <w:rFonts w:ascii="Times New Roman" w:eastAsia="Times New Roman" w:hAnsi="Times New Roman" w:cs="Times New Roman"/>
                <w:iCs/>
                <w:spacing w:val="-2"/>
                <w:sz w:val="24"/>
                <w:szCs w:val="24"/>
                <w:lang w:eastAsia="lv-LV"/>
              </w:rPr>
              <w:t>kumus ar 23.</w:t>
            </w:r>
            <w:r w:rsidRPr="001B6184">
              <w:rPr>
                <w:rFonts w:ascii="Times New Roman" w:eastAsia="Times New Roman" w:hAnsi="Times New Roman" w:cs="Times New Roman"/>
                <w:iCs/>
                <w:spacing w:val="-2"/>
                <w:sz w:val="24"/>
                <w:szCs w:val="24"/>
                <w:vertAlign w:val="superscript"/>
                <w:lang w:eastAsia="lv-LV"/>
              </w:rPr>
              <w:t>1</w:t>
            </w:r>
            <w:r w:rsidRPr="001B6184">
              <w:rPr>
                <w:rFonts w:ascii="Times New Roman" w:eastAsia="Times New Roman" w:hAnsi="Times New Roman" w:cs="Times New Roman"/>
                <w:iCs/>
                <w:spacing w:val="-2"/>
                <w:sz w:val="24"/>
                <w:szCs w:val="24"/>
                <w:lang w:eastAsia="lv-LV"/>
              </w:rPr>
              <w:t xml:space="preserve"> punktu.  </w:t>
            </w:r>
            <w:r w:rsidR="00E725A1" w:rsidRPr="001B6184">
              <w:rPr>
                <w:rFonts w:ascii="Times New Roman" w:hAnsi="Times New Roman" w:cs="Times New Roman"/>
                <w:spacing w:val="-2"/>
                <w:sz w:val="24"/>
                <w:szCs w:val="24"/>
              </w:rPr>
              <w:t>2013.</w:t>
            </w:r>
            <w:r w:rsidR="000401E1" w:rsidRPr="001B6184">
              <w:rPr>
                <w:rFonts w:ascii="Times New Roman" w:hAnsi="Times New Roman" w:cs="Times New Roman"/>
                <w:spacing w:val="-2"/>
                <w:sz w:val="24"/>
                <w:szCs w:val="24"/>
              </w:rPr>
              <w:t xml:space="preserve"> </w:t>
            </w:r>
            <w:r w:rsidR="00E725A1" w:rsidRPr="001B6184">
              <w:rPr>
                <w:rFonts w:ascii="Times New Roman" w:hAnsi="Times New Roman" w:cs="Times New Roman"/>
                <w:spacing w:val="-2"/>
                <w:sz w:val="24"/>
                <w:szCs w:val="24"/>
              </w:rPr>
              <w:t>gada 13.</w:t>
            </w:r>
            <w:r w:rsidR="000401E1" w:rsidRPr="001B6184">
              <w:rPr>
                <w:rFonts w:ascii="Times New Roman" w:hAnsi="Times New Roman" w:cs="Times New Roman"/>
                <w:spacing w:val="-2"/>
                <w:sz w:val="24"/>
                <w:szCs w:val="24"/>
              </w:rPr>
              <w:t xml:space="preserve"> </w:t>
            </w:r>
            <w:r w:rsidR="00E725A1" w:rsidRPr="001B6184">
              <w:rPr>
                <w:rFonts w:ascii="Times New Roman" w:hAnsi="Times New Roman" w:cs="Times New Roman"/>
                <w:spacing w:val="-2"/>
                <w:sz w:val="24"/>
                <w:szCs w:val="24"/>
              </w:rPr>
              <w:t xml:space="preserve">jūnijā Saeima </w:t>
            </w:r>
            <w:r w:rsidR="00E725A1" w:rsidRPr="001B6184">
              <w:rPr>
                <w:rFonts w:ascii="Times New Roman" w:hAnsi="Times New Roman" w:cs="Times New Roman"/>
                <w:spacing w:val="-2"/>
                <w:sz w:val="24"/>
                <w:szCs w:val="24"/>
              </w:rPr>
              <w:lastRenderedPageBreak/>
              <w:t xml:space="preserve">pieņēma grozījumus likumā </w:t>
            </w:r>
            <w:r w:rsidR="000401E1" w:rsidRPr="001B6184">
              <w:rPr>
                <w:rFonts w:ascii="Times New Roman" w:hAnsi="Times New Roman" w:cs="Times New Roman"/>
                <w:spacing w:val="-2"/>
                <w:sz w:val="24"/>
                <w:szCs w:val="24"/>
              </w:rPr>
              <w:t>"</w:t>
            </w:r>
            <w:r w:rsidR="00E725A1" w:rsidRPr="001B6184">
              <w:rPr>
                <w:rFonts w:ascii="Times New Roman" w:hAnsi="Times New Roman" w:cs="Times New Roman"/>
                <w:spacing w:val="-2"/>
                <w:sz w:val="24"/>
                <w:szCs w:val="24"/>
              </w:rPr>
              <w:t>Par tiesu varu</w:t>
            </w:r>
            <w:r w:rsidR="000401E1" w:rsidRPr="001B6184">
              <w:rPr>
                <w:rFonts w:ascii="Times New Roman" w:hAnsi="Times New Roman" w:cs="Times New Roman"/>
                <w:spacing w:val="-2"/>
                <w:sz w:val="24"/>
                <w:szCs w:val="24"/>
              </w:rPr>
              <w:t>"</w:t>
            </w:r>
            <w:r w:rsidR="00E725A1" w:rsidRPr="001B6184">
              <w:rPr>
                <w:rFonts w:ascii="Times New Roman" w:hAnsi="Times New Roman" w:cs="Times New Roman"/>
                <w:spacing w:val="-2"/>
                <w:sz w:val="24"/>
                <w:szCs w:val="24"/>
              </w:rPr>
              <w:t>, paredzot pāreju uz trīspakāpju tiesu sistēmu un</w:t>
            </w:r>
            <w:proofErr w:type="gramStart"/>
            <w:r w:rsidR="00E725A1" w:rsidRPr="001B6184">
              <w:rPr>
                <w:rFonts w:ascii="Times New Roman" w:hAnsi="Times New Roman" w:cs="Times New Roman"/>
                <w:spacing w:val="-2"/>
                <w:sz w:val="24"/>
                <w:szCs w:val="24"/>
              </w:rPr>
              <w:t xml:space="preserve"> nosakot, ka visās lietās pirmā instance ir rajona (pilsētas) tiesa</w:t>
            </w:r>
            <w:proofErr w:type="gramEnd"/>
            <w:r w:rsidR="00E725A1" w:rsidRPr="001B6184">
              <w:rPr>
                <w:rFonts w:ascii="Times New Roman" w:hAnsi="Times New Roman" w:cs="Times New Roman"/>
                <w:spacing w:val="-2"/>
                <w:sz w:val="24"/>
                <w:szCs w:val="24"/>
              </w:rPr>
              <w:t>, apelācija instance – apgabaltiesa, bet Augstākā tiesa ir tikai kasācijas instance. Krimināllietu tiesu palāta Augstākās tiesas struktūrā bija līdz 2014.</w:t>
            </w:r>
            <w:r w:rsidR="00A41FDA">
              <w:rPr>
                <w:rFonts w:ascii="Times New Roman" w:hAnsi="Times New Roman" w:cs="Times New Roman"/>
                <w:spacing w:val="-2"/>
                <w:sz w:val="24"/>
                <w:szCs w:val="24"/>
              </w:rPr>
              <w:t> </w:t>
            </w:r>
            <w:r w:rsidR="00E725A1" w:rsidRPr="001B6184">
              <w:rPr>
                <w:rFonts w:ascii="Times New Roman" w:hAnsi="Times New Roman" w:cs="Times New Roman"/>
                <w:spacing w:val="-2"/>
                <w:sz w:val="24"/>
                <w:szCs w:val="24"/>
              </w:rPr>
              <w:t>gada 31.</w:t>
            </w:r>
            <w:r w:rsidR="00A41FDA">
              <w:rPr>
                <w:rFonts w:ascii="Times New Roman" w:hAnsi="Times New Roman" w:cs="Times New Roman"/>
                <w:spacing w:val="-2"/>
                <w:sz w:val="24"/>
                <w:szCs w:val="24"/>
              </w:rPr>
              <w:t> </w:t>
            </w:r>
            <w:r w:rsidR="00E725A1" w:rsidRPr="001B6184">
              <w:rPr>
                <w:rFonts w:ascii="Times New Roman" w:hAnsi="Times New Roman" w:cs="Times New Roman"/>
                <w:spacing w:val="-2"/>
                <w:sz w:val="24"/>
                <w:szCs w:val="24"/>
              </w:rPr>
              <w:t>decembrim, Civillietu tiesu palāta – līdz 2016.</w:t>
            </w:r>
            <w:r w:rsidR="00A41FDA">
              <w:rPr>
                <w:rFonts w:ascii="Times New Roman" w:hAnsi="Times New Roman" w:cs="Times New Roman"/>
                <w:spacing w:val="-2"/>
                <w:sz w:val="24"/>
                <w:szCs w:val="24"/>
              </w:rPr>
              <w:t> </w:t>
            </w:r>
            <w:r w:rsidR="00E725A1" w:rsidRPr="001B6184">
              <w:rPr>
                <w:rFonts w:ascii="Times New Roman" w:hAnsi="Times New Roman" w:cs="Times New Roman"/>
                <w:spacing w:val="-2"/>
                <w:sz w:val="24"/>
                <w:szCs w:val="24"/>
              </w:rPr>
              <w:t>gada 31.</w:t>
            </w:r>
            <w:r w:rsidR="00A41FDA">
              <w:rPr>
                <w:rFonts w:ascii="Times New Roman" w:hAnsi="Times New Roman" w:cs="Times New Roman"/>
                <w:spacing w:val="-2"/>
                <w:sz w:val="24"/>
                <w:szCs w:val="24"/>
              </w:rPr>
              <w:t> </w:t>
            </w:r>
            <w:r w:rsidR="00E725A1" w:rsidRPr="001B6184">
              <w:rPr>
                <w:rFonts w:ascii="Times New Roman" w:hAnsi="Times New Roman" w:cs="Times New Roman"/>
                <w:spacing w:val="-2"/>
                <w:sz w:val="24"/>
                <w:szCs w:val="24"/>
              </w:rPr>
              <w:t xml:space="preserve">decembrim. Līdz minēto grozījumu veikšanai likumā </w:t>
            </w:r>
            <w:r w:rsidR="00D5116E" w:rsidRPr="001B6184">
              <w:rPr>
                <w:rFonts w:ascii="Times New Roman" w:hAnsi="Times New Roman" w:cs="Times New Roman"/>
                <w:spacing w:val="-2"/>
                <w:sz w:val="24"/>
                <w:szCs w:val="24"/>
              </w:rPr>
              <w:t>"</w:t>
            </w:r>
            <w:r w:rsidR="00E725A1" w:rsidRPr="001B6184">
              <w:rPr>
                <w:rFonts w:ascii="Times New Roman" w:hAnsi="Times New Roman" w:cs="Times New Roman"/>
                <w:spacing w:val="-2"/>
                <w:sz w:val="24"/>
                <w:szCs w:val="24"/>
              </w:rPr>
              <w:t>Par tiesu varu</w:t>
            </w:r>
            <w:r w:rsidR="00D5116E" w:rsidRPr="001B6184">
              <w:rPr>
                <w:rFonts w:ascii="Times New Roman" w:hAnsi="Times New Roman" w:cs="Times New Roman"/>
                <w:spacing w:val="-2"/>
                <w:sz w:val="24"/>
                <w:szCs w:val="24"/>
              </w:rPr>
              <w:t>"</w:t>
            </w:r>
            <w:r w:rsidR="00E725A1" w:rsidRPr="001B6184">
              <w:rPr>
                <w:rFonts w:ascii="Times New Roman" w:hAnsi="Times New Roman" w:cs="Times New Roman"/>
                <w:spacing w:val="-2"/>
                <w:sz w:val="24"/>
                <w:szCs w:val="24"/>
              </w:rPr>
              <w:t>, kā arī procesuālajos likumos, Augstākās tiesas tiesu palātas bija apelācijas instances tiesa lietās, ko kā pirmā instance bija skatījušas apgabaltiesas.</w:t>
            </w:r>
          </w:p>
          <w:p w14:paraId="0E9F717C" w14:textId="51BCEDFE" w:rsidR="00E725A1" w:rsidRPr="001B6184" w:rsidRDefault="00E725A1" w:rsidP="001B6184">
            <w:pPr>
              <w:ind w:left="337"/>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Atbilstoši likuma </w:t>
            </w:r>
            <w:r w:rsidR="00896F74"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Par tiesu varu</w:t>
            </w:r>
            <w:r w:rsidR="00896F74"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 xml:space="preserve"> pārejas noteikumu 74.2 punktam Tieslietu padome pēc Augstākās tiesas priekšsēdētāja un tieslietu ministra kopīga priekšlikuma uzdod Krimināllietu tiesu palātas tiesnesim vai Augstākās tiesas Civillietu tiesu palātas tiesnesim, kurš līdz ar attiecīgās palātas darbības termiņa beigām netika pārcelts Augstākās tiesas departamenta tiesneša amatā, pildīt tiesneša amata pienākumus citā apelācijas instances tiesā, tiesnesis turpina saņemt mēnešalgu un izdienas piemaksu, kas viņam bija noteikta kā Augstākās tiesas palātas tiesnesim. Vienlaikus norādāms, ka </w:t>
            </w:r>
            <w:r w:rsidR="000401E1" w:rsidRPr="001B6184">
              <w:rPr>
                <w:rFonts w:ascii="Times New Roman" w:hAnsi="Times New Roman" w:cs="Times New Roman"/>
                <w:spacing w:val="-2"/>
                <w:sz w:val="24"/>
                <w:szCs w:val="24"/>
              </w:rPr>
              <w:t>A</w:t>
            </w:r>
            <w:r w:rsidRPr="001B6184">
              <w:rPr>
                <w:rFonts w:ascii="Times New Roman" w:hAnsi="Times New Roman" w:cs="Times New Roman"/>
                <w:spacing w:val="-2"/>
                <w:sz w:val="24"/>
                <w:szCs w:val="24"/>
              </w:rPr>
              <w:t xml:space="preserve">tlīdzības likums neparedz formulu, kādā aprēķināma palātas tiesneša </w:t>
            </w:r>
            <w:r w:rsidR="004C6A9E" w:rsidRPr="001B6184">
              <w:rPr>
                <w:rFonts w:ascii="Times New Roman" w:hAnsi="Times New Roman" w:cs="Times New Roman"/>
                <w:spacing w:val="-2"/>
                <w:sz w:val="24"/>
                <w:szCs w:val="24"/>
              </w:rPr>
              <w:t>mēneš</w:t>
            </w:r>
            <w:r w:rsidRPr="001B6184">
              <w:rPr>
                <w:rFonts w:ascii="Times New Roman" w:hAnsi="Times New Roman" w:cs="Times New Roman"/>
                <w:spacing w:val="-2"/>
                <w:sz w:val="24"/>
                <w:szCs w:val="24"/>
              </w:rPr>
              <w:t xml:space="preserve">alga šobrīd. Šīs normas ir zaudējušas spēku līdz ar palātu likvidāciju. </w:t>
            </w:r>
            <w:r w:rsidR="007E210C" w:rsidRPr="001B6184">
              <w:rPr>
                <w:rFonts w:ascii="Times New Roman" w:hAnsi="Times New Roman" w:cs="Times New Roman"/>
                <w:spacing w:val="-2"/>
                <w:sz w:val="24"/>
                <w:szCs w:val="24"/>
              </w:rPr>
              <w:t>A</w:t>
            </w:r>
            <w:r w:rsidRPr="001B6184">
              <w:rPr>
                <w:rFonts w:ascii="Times New Roman" w:hAnsi="Times New Roman" w:cs="Times New Roman"/>
                <w:spacing w:val="-2"/>
                <w:sz w:val="24"/>
                <w:szCs w:val="24"/>
              </w:rPr>
              <w:t>tlīdzības likuma pārejas noteikumu 22.</w:t>
            </w:r>
            <w:r w:rsidR="00A41FDA">
              <w:rPr>
                <w:rFonts w:ascii="Times New Roman" w:hAnsi="Times New Roman" w:cs="Times New Roman"/>
                <w:spacing w:val="-2"/>
                <w:sz w:val="24"/>
                <w:szCs w:val="24"/>
              </w:rPr>
              <w:t> </w:t>
            </w:r>
            <w:r w:rsidRPr="001B6184">
              <w:rPr>
                <w:rFonts w:ascii="Times New Roman" w:hAnsi="Times New Roman" w:cs="Times New Roman"/>
                <w:spacing w:val="-2"/>
                <w:sz w:val="24"/>
                <w:szCs w:val="24"/>
              </w:rPr>
              <w:t>punkts noteica, ka, kamēr Augstākās tiesas sastāvā ir tāds Augstākās tiesas tiesnesis, kurš pilda tiesneša pienākumus kādā no Augstākās tiesas tiesu palātām, viņa mēnešalgu nosaka, rajona (pilsētas) tiesas tiesneša mēnešalgai piemērojot koeficientu 1,35. Kā minēts iepriekš, abas Augstākās tiesas sastāvā esošās tiesu palātas darbu ir beigušas</w:t>
            </w:r>
            <w:r w:rsidR="00D630E5"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 xml:space="preserve"> attiecīgi Krimināllietu tiesu palāta 2014.</w:t>
            </w:r>
            <w:r w:rsidR="00A41FDA">
              <w:rPr>
                <w:rFonts w:ascii="Times New Roman" w:hAnsi="Times New Roman" w:cs="Times New Roman"/>
                <w:spacing w:val="-2"/>
                <w:sz w:val="24"/>
                <w:szCs w:val="24"/>
              </w:rPr>
              <w:t> </w:t>
            </w:r>
            <w:r w:rsidRPr="001B6184">
              <w:rPr>
                <w:rFonts w:ascii="Times New Roman" w:hAnsi="Times New Roman" w:cs="Times New Roman"/>
                <w:spacing w:val="-2"/>
                <w:sz w:val="24"/>
                <w:szCs w:val="24"/>
              </w:rPr>
              <w:t>gada 31.</w:t>
            </w:r>
            <w:r w:rsidR="00A41FDA">
              <w:rPr>
                <w:rFonts w:ascii="Times New Roman" w:hAnsi="Times New Roman" w:cs="Times New Roman"/>
                <w:spacing w:val="-2"/>
                <w:sz w:val="24"/>
                <w:szCs w:val="24"/>
              </w:rPr>
              <w:t> </w:t>
            </w:r>
            <w:r w:rsidRPr="001B6184">
              <w:rPr>
                <w:rFonts w:ascii="Times New Roman" w:hAnsi="Times New Roman" w:cs="Times New Roman"/>
                <w:spacing w:val="-2"/>
                <w:sz w:val="24"/>
                <w:szCs w:val="24"/>
              </w:rPr>
              <w:t>decembrī un Civillietu tiesu palāta – 2016.</w:t>
            </w:r>
            <w:r w:rsidR="00A41FDA">
              <w:rPr>
                <w:rFonts w:ascii="Times New Roman" w:hAnsi="Times New Roman" w:cs="Times New Roman"/>
                <w:spacing w:val="-2"/>
                <w:sz w:val="24"/>
                <w:szCs w:val="24"/>
              </w:rPr>
              <w:t> </w:t>
            </w:r>
            <w:r w:rsidRPr="001B6184">
              <w:rPr>
                <w:rFonts w:ascii="Times New Roman" w:hAnsi="Times New Roman" w:cs="Times New Roman"/>
                <w:spacing w:val="-2"/>
                <w:sz w:val="24"/>
                <w:szCs w:val="24"/>
              </w:rPr>
              <w:t>gada 31.</w:t>
            </w:r>
            <w:r w:rsidR="00A41FDA">
              <w:rPr>
                <w:rFonts w:ascii="Times New Roman" w:hAnsi="Times New Roman" w:cs="Times New Roman"/>
                <w:spacing w:val="-2"/>
                <w:sz w:val="24"/>
                <w:szCs w:val="24"/>
              </w:rPr>
              <w:t> </w:t>
            </w:r>
            <w:r w:rsidRPr="001B6184">
              <w:rPr>
                <w:rFonts w:ascii="Times New Roman" w:hAnsi="Times New Roman" w:cs="Times New Roman"/>
                <w:spacing w:val="-2"/>
                <w:sz w:val="24"/>
                <w:szCs w:val="24"/>
              </w:rPr>
              <w:t>decembrī.</w:t>
            </w:r>
          </w:p>
          <w:p w14:paraId="15D15FF1" w14:textId="77777777" w:rsidR="00404C14" w:rsidRPr="001B6184" w:rsidRDefault="003C3C5A" w:rsidP="001B6184">
            <w:pPr>
              <w:ind w:left="335"/>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Līdz ar tiesnešu mēnešalgu paaugstināšanu 2018. gadā</w:t>
            </w:r>
            <w:r w:rsidR="00E725A1" w:rsidRPr="001B6184">
              <w:rPr>
                <w:rFonts w:ascii="Times New Roman" w:hAnsi="Times New Roman" w:cs="Times New Roman"/>
                <w:spacing w:val="-2"/>
                <w:sz w:val="24"/>
                <w:szCs w:val="24"/>
              </w:rPr>
              <w:t xml:space="preserve"> apgabaltiesas tiesneša mēnešalgas apmērs ir lielāks nekā palātas tiesnesim iepriekš noteiktā </w:t>
            </w:r>
            <w:r w:rsidRPr="001B6184">
              <w:rPr>
                <w:rFonts w:ascii="Times New Roman" w:hAnsi="Times New Roman" w:cs="Times New Roman"/>
                <w:spacing w:val="-2"/>
                <w:sz w:val="24"/>
                <w:szCs w:val="24"/>
              </w:rPr>
              <w:t>mēneš</w:t>
            </w:r>
            <w:r w:rsidR="00E725A1" w:rsidRPr="001B6184">
              <w:rPr>
                <w:rFonts w:ascii="Times New Roman" w:hAnsi="Times New Roman" w:cs="Times New Roman"/>
                <w:spacing w:val="-2"/>
                <w:sz w:val="24"/>
                <w:szCs w:val="24"/>
              </w:rPr>
              <w:t>alga un ir izveidojusies situācija, kad likumā nav noteikts regulējums šo tiesnešu mēnešalgas apmēra aktuālās vērtības nodrošināšanai. Jānorāda, ka šobrīd apgabaltiesā tiesneša pienākumus pilda pieci Augstākās tiesas tiesneši, kas līdz ar Augstākas tiesas palātu darbības izbeigšanu netika pārcelti Augstākās tiesas departamenta tiesneša amatā. Ņemot vērā, ka saskaņā ar likumu "Par tiesu varu" minētie tiesneši nav uzskatāmi par apgabaltiesas tiesnešiem un likumdevējs ir izšķīries arī pēc palātu darbības izbeigšanas saglabāt šiem tiesnešiem Augstākās tiesas tiesnešu statusu, nepieciešams skaidrs likuma regulējums attiecībā uz šo tiesnešu mēnešalgas noteikšanu.</w:t>
            </w:r>
          </w:p>
        </w:tc>
      </w:tr>
      <w:tr w:rsidR="00415627" w:rsidRPr="001B6184" w14:paraId="76C44A37" w14:textId="77777777" w:rsidTr="001B6184">
        <w:tc>
          <w:tcPr>
            <w:tcW w:w="232" w:type="pct"/>
            <w:hideMark/>
          </w:tcPr>
          <w:p w14:paraId="508A1FE3" w14:textId="77777777" w:rsidR="00655F2C" w:rsidRPr="001B6184" w:rsidRDefault="00E5323B" w:rsidP="001B6184">
            <w:pPr>
              <w:ind w:hanging="120"/>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3.</w:t>
            </w:r>
          </w:p>
        </w:tc>
        <w:tc>
          <w:tcPr>
            <w:tcW w:w="782" w:type="pct"/>
            <w:hideMark/>
          </w:tcPr>
          <w:p w14:paraId="5DF62366" w14:textId="5C0D5C90"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Projekta izstrādē iesaistītās institūcijas un publiskas personas kapitāl</w:t>
            </w:r>
            <w:r w:rsidR="006859FF">
              <w:rPr>
                <w:rFonts w:ascii="Times New Roman" w:eastAsia="Times New Roman" w:hAnsi="Times New Roman" w:cs="Times New Roman"/>
                <w:iCs/>
                <w:spacing w:val="-2"/>
                <w:sz w:val="24"/>
                <w:szCs w:val="24"/>
                <w:lang w:eastAsia="lv-LV"/>
              </w:rPr>
              <w:softHyphen/>
            </w:r>
            <w:bookmarkStart w:id="0" w:name="_GoBack"/>
            <w:bookmarkEnd w:id="0"/>
            <w:r w:rsidRPr="001B6184">
              <w:rPr>
                <w:rFonts w:ascii="Times New Roman" w:eastAsia="Times New Roman" w:hAnsi="Times New Roman" w:cs="Times New Roman"/>
                <w:iCs/>
                <w:spacing w:val="-2"/>
                <w:sz w:val="24"/>
                <w:szCs w:val="24"/>
                <w:lang w:eastAsia="lv-LV"/>
              </w:rPr>
              <w:t>sabiedrības</w:t>
            </w:r>
          </w:p>
        </w:tc>
        <w:tc>
          <w:tcPr>
            <w:tcW w:w="3986" w:type="pct"/>
            <w:hideMark/>
          </w:tcPr>
          <w:p w14:paraId="46B8FB63" w14:textId="77777777" w:rsidR="00E5323B" w:rsidRPr="001B6184" w:rsidRDefault="002E4333"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Likumprojekta izstrādei </w:t>
            </w:r>
            <w:r w:rsidR="00C40856" w:rsidRPr="001B6184">
              <w:rPr>
                <w:rFonts w:ascii="Times New Roman" w:eastAsia="Times New Roman" w:hAnsi="Times New Roman" w:cs="Times New Roman"/>
                <w:iCs/>
                <w:spacing w:val="-2"/>
                <w:sz w:val="24"/>
                <w:szCs w:val="24"/>
                <w:lang w:eastAsia="lv-LV"/>
              </w:rPr>
              <w:t xml:space="preserve">ar Ministru prezidenta 2018. gada 23. maija rīkojumu Nr. 139 </w:t>
            </w:r>
            <w:r w:rsidR="009F31D5" w:rsidRPr="001B6184">
              <w:rPr>
                <w:rFonts w:ascii="Times New Roman" w:hAnsi="Times New Roman" w:cs="Times New Roman"/>
                <w:spacing w:val="-2"/>
                <w:sz w:val="24"/>
                <w:szCs w:val="24"/>
              </w:rPr>
              <w:t>"</w:t>
            </w:r>
            <w:r w:rsidR="00C40856" w:rsidRPr="001B6184">
              <w:rPr>
                <w:rFonts w:ascii="Times New Roman" w:eastAsia="Times New Roman" w:hAnsi="Times New Roman" w:cs="Times New Roman"/>
                <w:iCs/>
                <w:spacing w:val="-2"/>
                <w:sz w:val="24"/>
                <w:szCs w:val="24"/>
                <w:lang w:eastAsia="lv-LV"/>
              </w:rPr>
              <w:t>Par darba grupu</w:t>
            </w:r>
            <w:r w:rsidR="009F31D5" w:rsidRPr="001B6184">
              <w:rPr>
                <w:rFonts w:ascii="Times New Roman" w:hAnsi="Times New Roman" w:cs="Times New Roman"/>
                <w:spacing w:val="-2"/>
                <w:sz w:val="24"/>
                <w:szCs w:val="24"/>
              </w:rPr>
              <w:t>"</w:t>
            </w:r>
            <w:r w:rsidRPr="001B6184">
              <w:rPr>
                <w:rFonts w:ascii="Times New Roman" w:eastAsia="Times New Roman" w:hAnsi="Times New Roman" w:cs="Times New Roman"/>
                <w:iCs/>
                <w:spacing w:val="-2"/>
                <w:sz w:val="24"/>
                <w:szCs w:val="24"/>
                <w:lang w:eastAsia="lv-LV"/>
              </w:rPr>
              <w:t xml:space="preserve"> </w:t>
            </w:r>
            <w:r w:rsidR="00C40856" w:rsidRPr="001B6184">
              <w:rPr>
                <w:rFonts w:ascii="Times New Roman" w:eastAsia="Times New Roman" w:hAnsi="Times New Roman" w:cs="Times New Roman"/>
                <w:iCs/>
                <w:spacing w:val="-2"/>
                <w:sz w:val="24"/>
                <w:szCs w:val="24"/>
                <w:lang w:eastAsia="lv-LV"/>
              </w:rPr>
              <w:t xml:space="preserve">tika izveidota darba grupa, </w:t>
            </w:r>
            <w:r w:rsidRPr="001B6184">
              <w:rPr>
                <w:rFonts w:ascii="Times New Roman" w:eastAsia="Times New Roman" w:hAnsi="Times New Roman" w:cs="Times New Roman"/>
                <w:iCs/>
                <w:spacing w:val="-2"/>
                <w:sz w:val="24"/>
                <w:szCs w:val="24"/>
                <w:lang w:eastAsia="lv-LV"/>
              </w:rPr>
              <w:t xml:space="preserve">kurā </w:t>
            </w:r>
            <w:r w:rsidR="0016163E" w:rsidRPr="001B6184">
              <w:rPr>
                <w:rFonts w:ascii="Times New Roman" w:eastAsia="Times New Roman" w:hAnsi="Times New Roman" w:cs="Times New Roman"/>
                <w:iCs/>
                <w:spacing w:val="-2"/>
                <w:sz w:val="24"/>
                <w:szCs w:val="24"/>
                <w:lang w:eastAsia="lv-LV"/>
              </w:rPr>
              <w:t xml:space="preserve">tika iekļauti pārstāvji no </w:t>
            </w:r>
            <w:r w:rsidR="002D271C" w:rsidRPr="001B6184">
              <w:rPr>
                <w:rFonts w:ascii="Times New Roman" w:eastAsia="Times New Roman" w:hAnsi="Times New Roman" w:cs="Times New Roman"/>
                <w:iCs/>
                <w:spacing w:val="-2"/>
                <w:sz w:val="24"/>
                <w:szCs w:val="24"/>
                <w:lang w:eastAsia="lv-LV"/>
              </w:rPr>
              <w:t xml:space="preserve">Valsts kancelejas, </w:t>
            </w:r>
            <w:r w:rsidR="0016163E" w:rsidRPr="001B6184">
              <w:rPr>
                <w:rFonts w:ascii="Times New Roman" w:eastAsia="Times New Roman" w:hAnsi="Times New Roman" w:cs="Times New Roman"/>
                <w:iCs/>
                <w:spacing w:val="-2"/>
                <w:sz w:val="24"/>
                <w:szCs w:val="24"/>
                <w:lang w:eastAsia="lv-LV"/>
              </w:rPr>
              <w:t>Finanšu ministrijas, Tieslietu ministrijas</w:t>
            </w:r>
            <w:r w:rsidR="002D271C" w:rsidRPr="001B6184">
              <w:rPr>
                <w:rFonts w:ascii="Times New Roman" w:eastAsia="Times New Roman" w:hAnsi="Times New Roman" w:cs="Times New Roman"/>
                <w:iCs/>
                <w:spacing w:val="-2"/>
                <w:sz w:val="24"/>
                <w:szCs w:val="24"/>
                <w:lang w:eastAsia="lv-LV"/>
              </w:rPr>
              <w:t xml:space="preserve">, </w:t>
            </w:r>
            <w:r w:rsidR="00C40856" w:rsidRPr="001B6184">
              <w:rPr>
                <w:rFonts w:ascii="Times New Roman" w:eastAsia="Times New Roman" w:hAnsi="Times New Roman" w:cs="Times New Roman"/>
                <w:iCs/>
                <w:spacing w:val="-2"/>
                <w:sz w:val="24"/>
                <w:szCs w:val="24"/>
                <w:lang w:eastAsia="lv-LV"/>
              </w:rPr>
              <w:t>Iekšlietu ministrijas</w:t>
            </w:r>
            <w:r w:rsidR="0016163E" w:rsidRPr="001B6184">
              <w:rPr>
                <w:rFonts w:ascii="Times New Roman" w:eastAsia="Times New Roman" w:hAnsi="Times New Roman" w:cs="Times New Roman"/>
                <w:iCs/>
                <w:spacing w:val="-2"/>
                <w:sz w:val="24"/>
                <w:szCs w:val="24"/>
                <w:lang w:eastAsia="lv-LV"/>
              </w:rPr>
              <w:t>, Satversmes tiesas</w:t>
            </w:r>
            <w:r w:rsidR="002D271C" w:rsidRPr="001B6184">
              <w:rPr>
                <w:rFonts w:ascii="Times New Roman" w:eastAsia="Times New Roman" w:hAnsi="Times New Roman" w:cs="Times New Roman"/>
                <w:iCs/>
                <w:spacing w:val="-2"/>
                <w:sz w:val="24"/>
                <w:szCs w:val="24"/>
                <w:lang w:eastAsia="lv-LV"/>
              </w:rPr>
              <w:t xml:space="preserve">, </w:t>
            </w:r>
            <w:r w:rsidR="003E73E8" w:rsidRPr="001B6184">
              <w:rPr>
                <w:rFonts w:ascii="Times New Roman" w:eastAsia="Times New Roman" w:hAnsi="Times New Roman" w:cs="Times New Roman"/>
                <w:iCs/>
                <w:spacing w:val="-2"/>
                <w:sz w:val="24"/>
                <w:szCs w:val="24"/>
                <w:lang w:eastAsia="lv-LV"/>
              </w:rPr>
              <w:t>LR ģenerālp</w:t>
            </w:r>
            <w:r w:rsidR="002D271C" w:rsidRPr="001B6184">
              <w:rPr>
                <w:rFonts w:ascii="Times New Roman" w:eastAsia="Times New Roman" w:hAnsi="Times New Roman" w:cs="Times New Roman"/>
                <w:iCs/>
                <w:spacing w:val="-2"/>
                <w:sz w:val="24"/>
                <w:szCs w:val="24"/>
                <w:lang w:eastAsia="lv-LV"/>
              </w:rPr>
              <w:t xml:space="preserve">rokuratūras </w:t>
            </w:r>
            <w:r w:rsidR="00C40856" w:rsidRPr="001B6184">
              <w:rPr>
                <w:rFonts w:ascii="Times New Roman" w:eastAsia="Times New Roman" w:hAnsi="Times New Roman" w:cs="Times New Roman"/>
                <w:iCs/>
                <w:spacing w:val="-2"/>
                <w:sz w:val="24"/>
                <w:szCs w:val="24"/>
                <w:lang w:eastAsia="lv-LV"/>
              </w:rPr>
              <w:t>un</w:t>
            </w:r>
            <w:r w:rsidR="00C40856" w:rsidRPr="001B6184">
              <w:rPr>
                <w:rFonts w:ascii="Times New Roman" w:hAnsi="Times New Roman" w:cs="Times New Roman"/>
                <w:spacing w:val="-2"/>
              </w:rPr>
              <w:t xml:space="preserve"> </w:t>
            </w:r>
            <w:r w:rsidR="003E73E8" w:rsidRPr="001B6184">
              <w:rPr>
                <w:rFonts w:ascii="Times New Roman" w:hAnsi="Times New Roman" w:cs="Times New Roman"/>
                <w:spacing w:val="-2"/>
              </w:rPr>
              <w:t xml:space="preserve">LR </w:t>
            </w:r>
            <w:r w:rsidR="00C40856" w:rsidRPr="001B6184">
              <w:rPr>
                <w:rFonts w:ascii="Times New Roman" w:eastAsia="Times New Roman" w:hAnsi="Times New Roman" w:cs="Times New Roman"/>
                <w:iCs/>
                <w:spacing w:val="-2"/>
                <w:sz w:val="24"/>
                <w:szCs w:val="24"/>
                <w:lang w:eastAsia="lv-LV"/>
              </w:rPr>
              <w:t>Saeimas Juridiskā biroja.</w:t>
            </w:r>
            <w:r w:rsidR="009F31D5" w:rsidRPr="001B6184">
              <w:rPr>
                <w:rFonts w:ascii="Times New Roman" w:eastAsia="Times New Roman" w:hAnsi="Times New Roman" w:cs="Times New Roman"/>
                <w:iCs/>
                <w:spacing w:val="-2"/>
                <w:sz w:val="24"/>
                <w:szCs w:val="24"/>
                <w:lang w:eastAsia="lv-LV"/>
              </w:rPr>
              <w:t xml:space="preserve"> Darba grupa darba procesā iesaistīja arī Latvijas Administratīvo tiesnešu biedrības, Latvijas Tiesnešu biedrības, Augstākās tiesas pārstāvjus, kā arī konsultējās ar Latvijas Banku.</w:t>
            </w:r>
            <w:r w:rsidR="00BE17C4" w:rsidRPr="001B6184">
              <w:rPr>
                <w:rFonts w:ascii="Times New Roman" w:eastAsia="Times New Roman" w:hAnsi="Times New Roman" w:cs="Times New Roman"/>
                <w:iCs/>
                <w:spacing w:val="-2"/>
                <w:sz w:val="24"/>
                <w:szCs w:val="24"/>
                <w:lang w:eastAsia="lv-LV"/>
              </w:rPr>
              <w:t xml:space="preserve"> Kopumā laika periodā no 2018.gada 13.jūlija ir notikušas 8 darba grupas sēdēs un divas atsevišķ</w:t>
            </w:r>
            <w:r w:rsidR="003C3C5A" w:rsidRPr="001B6184">
              <w:rPr>
                <w:rFonts w:ascii="Times New Roman" w:eastAsia="Times New Roman" w:hAnsi="Times New Roman" w:cs="Times New Roman"/>
                <w:iCs/>
                <w:spacing w:val="-2"/>
                <w:sz w:val="24"/>
                <w:szCs w:val="24"/>
                <w:lang w:eastAsia="lv-LV"/>
              </w:rPr>
              <w:t>a</w:t>
            </w:r>
            <w:r w:rsidR="00556821" w:rsidRPr="001B6184">
              <w:rPr>
                <w:rFonts w:ascii="Times New Roman" w:eastAsia="Times New Roman" w:hAnsi="Times New Roman" w:cs="Times New Roman"/>
                <w:iCs/>
                <w:spacing w:val="-2"/>
                <w:sz w:val="24"/>
                <w:szCs w:val="24"/>
                <w:lang w:eastAsia="lv-LV"/>
              </w:rPr>
              <w:t>s tikšanās ar tiesnešu biedrību pārstāvjiem</w:t>
            </w:r>
            <w:r w:rsidR="00BE17C4" w:rsidRPr="001B6184">
              <w:rPr>
                <w:rFonts w:ascii="Times New Roman" w:eastAsia="Times New Roman" w:hAnsi="Times New Roman" w:cs="Times New Roman"/>
                <w:iCs/>
                <w:spacing w:val="-2"/>
                <w:sz w:val="24"/>
                <w:szCs w:val="24"/>
                <w:lang w:eastAsia="lv-LV"/>
              </w:rPr>
              <w:t>.</w:t>
            </w:r>
          </w:p>
          <w:p w14:paraId="4190DE0E" w14:textId="77777777" w:rsidR="00556821" w:rsidRPr="001B6184" w:rsidRDefault="00556821"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 xml:space="preserve">2018. gada 11. septembrī notika Saeimas Juridiskās komisijas Tiesu politikas apakškomisijas sēde, kurā tika prezentēta darba grupas piedāvātā tiesnešu atlīdzības reforma. </w:t>
            </w:r>
          </w:p>
          <w:p w14:paraId="6DA397CC" w14:textId="77777777" w:rsidR="000D661F" w:rsidRPr="001B6184" w:rsidRDefault="00556821"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Savukārt </w:t>
            </w:r>
            <w:r w:rsidR="00A516BF" w:rsidRPr="001B6184">
              <w:rPr>
                <w:rFonts w:ascii="Times New Roman" w:eastAsia="Times New Roman" w:hAnsi="Times New Roman" w:cs="Times New Roman"/>
                <w:iCs/>
                <w:spacing w:val="-2"/>
                <w:sz w:val="24"/>
                <w:szCs w:val="24"/>
                <w:lang w:eastAsia="lv-LV"/>
              </w:rPr>
              <w:t>2018. gada</w:t>
            </w:r>
            <w:r w:rsidR="000D661F" w:rsidRPr="001B6184">
              <w:rPr>
                <w:rFonts w:ascii="Times New Roman" w:eastAsia="Times New Roman" w:hAnsi="Times New Roman" w:cs="Times New Roman"/>
                <w:iCs/>
                <w:spacing w:val="-2"/>
                <w:sz w:val="24"/>
                <w:szCs w:val="24"/>
                <w:lang w:eastAsia="lv-LV"/>
              </w:rPr>
              <w:t xml:space="preserve"> </w:t>
            </w:r>
            <w:r w:rsidR="00A516BF" w:rsidRPr="001B6184">
              <w:rPr>
                <w:rFonts w:ascii="Times New Roman" w:eastAsia="Times New Roman" w:hAnsi="Times New Roman" w:cs="Times New Roman"/>
                <w:iCs/>
                <w:spacing w:val="-2"/>
                <w:sz w:val="24"/>
                <w:szCs w:val="24"/>
                <w:lang w:eastAsia="lv-LV"/>
              </w:rPr>
              <w:t>15. oktobrī</w:t>
            </w:r>
            <w:r w:rsidRPr="001B6184">
              <w:rPr>
                <w:rFonts w:ascii="Times New Roman" w:eastAsia="Times New Roman" w:hAnsi="Times New Roman" w:cs="Times New Roman"/>
                <w:iCs/>
                <w:spacing w:val="-2"/>
                <w:sz w:val="24"/>
                <w:szCs w:val="24"/>
                <w:lang w:eastAsia="lv-LV"/>
              </w:rPr>
              <w:t xml:space="preserve"> notika Tieslietu padomes sēde</w:t>
            </w:r>
            <w:r w:rsidR="000D661F" w:rsidRPr="001B6184">
              <w:rPr>
                <w:rFonts w:ascii="Times New Roman" w:eastAsia="Times New Roman" w:hAnsi="Times New Roman" w:cs="Times New Roman"/>
                <w:iCs/>
                <w:spacing w:val="-2"/>
                <w:sz w:val="24"/>
                <w:szCs w:val="24"/>
                <w:lang w:eastAsia="lv-LV"/>
              </w:rPr>
              <w:t>, kurā tika prezentēta darba grupas piedāvātā tiesnešu atlīdzības reforma, ietverot arī piedāvātos grozījumu Valsts un pašvaldību institūciju amatpersonu un darbinieku atlīdzības likumā.</w:t>
            </w:r>
          </w:p>
          <w:p w14:paraId="38036FB6" w14:textId="77777777" w:rsidR="00E67983" w:rsidRPr="001B6184" w:rsidRDefault="000D661F"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padome sēdes gaitā vienojās par </w:t>
            </w:r>
            <w:r w:rsidR="00556821" w:rsidRPr="001B6184">
              <w:rPr>
                <w:rFonts w:ascii="Times New Roman" w:eastAsia="Times New Roman" w:hAnsi="Times New Roman" w:cs="Times New Roman"/>
                <w:iCs/>
                <w:spacing w:val="-2"/>
                <w:sz w:val="24"/>
                <w:szCs w:val="24"/>
                <w:lang w:eastAsia="lv-LV"/>
              </w:rPr>
              <w:t>šādiem</w:t>
            </w:r>
            <w:r w:rsidRPr="001B6184">
              <w:rPr>
                <w:rFonts w:ascii="Times New Roman" w:eastAsia="Times New Roman" w:hAnsi="Times New Roman" w:cs="Times New Roman"/>
                <w:iCs/>
                <w:spacing w:val="-2"/>
                <w:sz w:val="24"/>
                <w:szCs w:val="24"/>
                <w:lang w:eastAsia="lv-LV"/>
              </w:rPr>
              <w:t xml:space="preserve"> tiesnešu atlīdzības reformas virzieniem, lai nodrošinātu </w:t>
            </w:r>
            <w:r w:rsidR="00E67983" w:rsidRPr="001B6184">
              <w:rPr>
                <w:rFonts w:ascii="Times New Roman" w:eastAsia="Times New Roman" w:hAnsi="Times New Roman" w:cs="Times New Roman"/>
                <w:iCs/>
                <w:spacing w:val="-2"/>
                <w:sz w:val="24"/>
                <w:szCs w:val="24"/>
                <w:lang w:eastAsia="lv-LV"/>
              </w:rPr>
              <w:t>tiesnešu atalgojuma vērtības saglabāšanu:</w:t>
            </w:r>
          </w:p>
          <w:p w14:paraId="76E163AB" w14:textId="77777777" w:rsidR="00E67983" w:rsidRPr="001B6184" w:rsidRDefault="00556821"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tiesneša m</w:t>
            </w:r>
            <w:r w:rsidR="00E67983" w:rsidRPr="001B6184">
              <w:rPr>
                <w:rFonts w:ascii="Times New Roman" w:eastAsia="Times New Roman" w:hAnsi="Times New Roman" w:cs="Times New Roman"/>
                <w:iCs/>
                <w:spacing w:val="-2"/>
                <w:sz w:val="24"/>
                <w:szCs w:val="24"/>
                <w:lang w:eastAsia="lv-LV"/>
              </w:rPr>
              <w:t xml:space="preserve">ēnešalgas piesaiste pie vidējās darba </w:t>
            </w:r>
            <w:r w:rsidRPr="001B6184">
              <w:rPr>
                <w:rFonts w:ascii="Times New Roman" w:eastAsia="Times New Roman" w:hAnsi="Times New Roman" w:cs="Times New Roman"/>
                <w:iCs/>
                <w:spacing w:val="-2"/>
                <w:sz w:val="24"/>
                <w:szCs w:val="24"/>
                <w:lang w:eastAsia="lv-LV"/>
              </w:rPr>
              <w:t>algas</w:t>
            </w:r>
            <w:r w:rsidR="00E67983" w:rsidRPr="001B6184">
              <w:rPr>
                <w:rFonts w:ascii="Times New Roman" w:eastAsia="Times New Roman" w:hAnsi="Times New Roman" w:cs="Times New Roman"/>
                <w:iCs/>
                <w:spacing w:val="-2"/>
                <w:sz w:val="24"/>
                <w:szCs w:val="24"/>
                <w:lang w:eastAsia="lv-LV"/>
              </w:rPr>
              <w:t xml:space="preserve"> tautsaimniecībā ar koeficientu 3.2</w:t>
            </w:r>
            <w:r w:rsidR="00BE6234"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lai </w:t>
            </w:r>
            <w:r w:rsidR="00BE6234" w:rsidRPr="001B6184">
              <w:rPr>
                <w:rFonts w:ascii="Times New Roman" w:eastAsia="Times New Roman" w:hAnsi="Times New Roman" w:cs="Times New Roman"/>
                <w:iCs/>
                <w:spacing w:val="-2"/>
                <w:sz w:val="24"/>
                <w:szCs w:val="24"/>
                <w:lang w:eastAsia="lv-LV"/>
              </w:rPr>
              <w:t>nodrošinātu valsts varas atzaru savstarpējo līdzsvaru ne tikai ar izpildvaru, bet arī likumdevēja varu, jo tieši šāds koeficients ir noteikts Saeimas deputātam</w:t>
            </w:r>
            <w:r w:rsidR="00E67983" w:rsidRPr="001B6184">
              <w:rPr>
                <w:rFonts w:ascii="Times New Roman" w:eastAsia="Times New Roman" w:hAnsi="Times New Roman" w:cs="Times New Roman"/>
                <w:iCs/>
                <w:spacing w:val="-2"/>
                <w:sz w:val="24"/>
                <w:szCs w:val="24"/>
                <w:lang w:eastAsia="lv-LV"/>
              </w:rPr>
              <w:t>;</w:t>
            </w:r>
          </w:p>
          <w:p w14:paraId="3FB98D0F" w14:textId="77777777" w:rsidR="00E67983" w:rsidRPr="001B6184" w:rsidRDefault="00556821"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w:t>
            </w:r>
            <w:r w:rsidR="00E67983" w:rsidRPr="001B6184">
              <w:rPr>
                <w:rFonts w:ascii="Times New Roman" w:eastAsia="Times New Roman" w:hAnsi="Times New Roman" w:cs="Times New Roman"/>
                <w:iCs/>
                <w:spacing w:val="-2"/>
                <w:sz w:val="24"/>
                <w:szCs w:val="24"/>
                <w:lang w:eastAsia="lv-LV"/>
              </w:rPr>
              <w:t>iemaksas par izdienu pēc sekmīgas tiesneša novērtēšanas visā tiesneša karjeras laikā</w:t>
            </w:r>
            <w:r w:rsidRPr="001B6184">
              <w:rPr>
                <w:rFonts w:ascii="Times New Roman" w:eastAsia="Times New Roman" w:hAnsi="Times New Roman" w:cs="Times New Roman"/>
                <w:iCs/>
                <w:spacing w:val="-2"/>
                <w:sz w:val="24"/>
                <w:szCs w:val="24"/>
                <w:lang w:eastAsia="lv-LV"/>
              </w:rPr>
              <w:t>,</w:t>
            </w:r>
            <w:r w:rsidR="00E67983" w:rsidRPr="001B6184">
              <w:rPr>
                <w:rFonts w:ascii="Times New Roman" w:eastAsia="Times New Roman" w:hAnsi="Times New Roman" w:cs="Times New Roman"/>
                <w:iCs/>
                <w:spacing w:val="-2"/>
                <w:sz w:val="24"/>
                <w:szCs w:val="24"/>
                <w:lang w:eastAsia="lv-LV"/>
              </w:rPr>
              <w:t xml:space="preserve"> to pārskatot ik pēc 5 gadiem ar soli 3%, līdz </w:t>
            </w:r>
            <w:r w:rsidRPr="001B6184">
              <w:rPr>
                <w:rFonts w:ascii="Times New Roman" w:eastAsia="Times New Roman" w:hAnsi="Times New Roman" w:cs="Times New Roman"/>
                <w:iCs/>
                <w:spacing w:val="-2"/>
                <w:sz w:val="24"/>
                <w:szCs w:val="24"/>
                <w:lang w:eastAsia="lv-LV"/>
              </w:rPr>
              <w:t xml:space="preserve">tiek </w:t>
            </w:r>
            <w:r w:rsidR="00E67983" w:rsidRPr="001B6184">
              <w:rPr>
                <w:rFonts w:ascii="Times New Roman" w:eastAsia="Times New Roman" w:hAnsi="Times New Roman" w:cs="Times New Roman"/>
                <w:iCs/>
                <w:spacing w:val="-2"/>
                <w:sz w:val="24"/>
                <w:szCs w:val="24"/>
                <w:lang w:eastAsia="lv-LV"/>
              </w:rPr>
              <w:t>sasnie</w:t>
            </w:r>
            <w:r w:rsidRPr="001B6184">
              <w:rPr>
                <w:rFonts w:ascii="Times New Roman" w:eastAsia="Times New Roman" w:hAnsi="Times New Roman" w:cs="Times New Roman"/>
                <w:iCs/>
                <w:spacing w:val="-2"/>
                <w:sz w:val="24"/>
                <w:szCs w:val="24"/>
                <w:lang w:eastAsia="lv-LV"/>
              </w:rPr>
              <w:t>gts maksimālais</w:t>
            </w:r>
            <w:r w:rsidR="00E67983" w:rsidRPr="001B6184">
              <w:rPr>
                <w:rFonts w:ascii="Times New Roman" w:eastAsia="Times New Roman" w:hAnsi="Times New Roman" w:cs="Times New Roman"/>
                <w:iCs/>
                <w:spacing w:val="-2"/>
                <w:sz w:val="24"/>
                <w:szCs w:val="24"/>
                <w:lang w:eastAsia="lv-LV"/>
              </w:rPr>
              <w:t xml:space="preserve"> apmēr</w:t>
            </w:r>
            <w:r w:rsidRPr="001B6184">
              <w:rPr>
                <w:rFonts w:ascii="Times New Roman" w:eastAsia="Times New Roman" w:hAnsi="Times New Roman" w:cs="Times New Roman"/>
                <w:iCs/>
                <w:spacing w:val="-2"/>
                <w:sz w:val="24"/>
                <w:szCs w:val="24"/>
                <w:lang w:eastAsia="lv-LV"/>
              </w:rPr>
              <w:t>s 21 %</w:t>
            </w:r>
            <w:r w:rsidR="00E67983" w:rsidRPr="001B6184">
              <w:rPr>
                <w:rFonts w:ascii="Times New Roman" w:eastAsia="Times New Roman" w:hAnsi="Times New Roman" w:cs="Times New Roman"/>
                <w:iCs/>
                <w:spacing w:val="-2"/>
                <w:sz w:val="24"/>
                <w:szCs w:val="24"/>
                <w:lang w:eastAsia="lv-LV"/>
              </w:rPr>
              <w:t>;</w:t>
            </w:r>
          </w:p>
          <w:p w14:paraId="4C654EB1" w14:textId="77777777" w:rsidR="00E67983" w:rsidRPr="001B6184" w:rsidRDefault="00556821"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w:t>
            </w:r>
            <w:r w:rsidR="00E67983" w:rsidRPr="001B6184">
              <w:rPr>
                <w:rFonts w:ascii="Times New Roman" w:eastAsia="Times New Roman" w:hAnsi="Times New Roman" w:cs="Times New Roman"/>
                <w:iCs/>
                <w:spacing w:val="-2"/>
                <w:sz w:val="24"/>
                <w:szCs w:val="24"/>
                <w:lang w:eastAsia="lv-LV"/>
              </w:rPr>
              <w:t xml:space="preserve">odrošināt, ka Augstākās tiesas tiesneša un Satversmes tiesas tiesneša </w:t>
            </w:r>
            <w:r w:rsidRPr="001B6184">
              <w:rPr>
                <w:rFonts w:ascii="Times New Roman" w:eastAsia="Times New Roman" w:hAnsi="Times New Roman" w:cs="Times New Roman"/>
                <w:iCs/>
                <w:spacing w:val="-2"/>
                <w:sz w:val="24"/>
                <w:szCs w:val="24"/>
                <w:lang w:eastAsia="lv-LV"/>
              </w:rPr>
              <w:t>mēnešalgas tiek tuvinātas, lai tādē</w:t>
            </w:r>
            <w:r w:rsidR="00E67983" w:rsidRPr="001B6184">
              <w:rPr>
                <w:rFonts w:ascii="Times New Roman" w:eastAsia="Times New Roman" w:hAnsi="Times New Roman" w:cs="Times New Roman"/>
                <w:iCs/>
                <w:spacing w:val="-2"/>
                <w:sz w:val="24"/>
                <w:szCs w:val="24"/>
                <w:lang w:eastAsia="lv-LV"/>
              </w:rPr>
              <w:t xml:space="preserve">jādi piesaistītu šiem amatiem </w:t>
            </w:r>
            <w:r w:rsidR="00BE17C4" w:rsidRPr="001B6184">
              <w:rPr>
                <w:rFonts w:ascii="Times New Roman" w:eastAsia="Times New Roman" w:hAnsi="Times New Roman" w:cs="Times New Roman"/>
                <w:iCs/>
                <w:spacing w:val="-2"/>
                <w:sz w:val="24"/>
                <w:szCs w:val="24"/>
                <w:lang w:eastAsia="lv-LV"/>
              </w:rPr>
              <w:t xml:space="preserve">augsti kvalificētus juridiskās jomas speciālistus no </w:t>
            </w:r>
            <w:r w:rsidR="00E67983" w:rsidRPr="001B6184">
              <w:rPr>
                <w:rFonts w:ascii="Times New Roman" w:eastAsia="Times New Roman" w:hAnsi="Times New Roman" w:cs="Times New Roman"/>
                <w:iCs/>
                <w:spacing w:val="-2"/>
                <w:sz w:val="24"/>
                <w:szCs w:val="24"/>
                <w:lang w:eastAsia="lv-LV"/>
              </w:rPr>
              <w:t>akadēmiskās vid</w:t>
            </w:r>
            <w:r w:rsidR="00BE17C4" w:rsidRPr="001B6184">
              <w:rPr>
                <w:rFonts w:ascii="Times New Roman" w:eastAsia="Times New Roman" w:hAnsi="Times New Roman" w:cs="Times New Roman"/>
                <w:iCs/>
                <w:spacing w:val="-2"/>
                <w:sz w:val="24"/>
                <w:szCs w:val="24"/>
                <w:lang w:eastAsia="lv-LV"/>
              </w:rPr>
              <w:t>es;</w:t>
            </w:r>
          </w:p>
          <w:p w14:paraId="6588B8C3" w14:textId="77777777" w:rsidR="00BE17C4" w:rsidRPr="001B6184" w:rsidRDefault="00556821"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ņ</w:t>
            </w:r>
            <w:r w:rsidR="00BE17C4" w:rsidRPr="001B6184">
              <w:rPr>
                <w:rFonts w:ascii="Times New Roman" w:eastAsia="Times New Roman" w:hAnsi="Times New Roman" w:cs="Times New Roman"/>
                <w:iCs/>
                <w:spacing w:val="-2"/>
                <w:sz w:val="24"/>
                <w:szCs w:val="24"/>
                <w:lang w:eastAsia="lv-LV"/>
              </w:rPr>
              <w:t>emot vērā, ka tiesneša amatam ir konstitucionāl</w:t>
            </w:r>
            <w:r w:rsidRPr="001B6184">
              <w:rPr>
                <w:rFonts w:ascii="Times New Roman" w:eastAsia="Times New Roman" w:hAnsi="Times New Roman" w:cs="Times New Roman"/>
                <w:iCs/>
                <w:spacing w:val="-2"/>
                <w:sz w:val="24"/>
                <w:szCs w:val="24"/>
                <w:lang w:eastAsia="lv-LV"/>
              </w:rPr>
              <w:t>ai</w:t>
            </w:r>
            <w:r w:rsidR="00BE17C4" w:rsidRPr="001B6184">
              <w:rPr>
                <w:rFonts w:ascii="Times New Roman" w:eastAsia="Times New Roman" w:hAnsi="Times New Roman" w:cs="Times New Roman"/>
                <w:iCs/>
                <w:spacing w:val="-2"/>
                <w:sz w:val="24"/>
                <w:szCs w:val="24"/>
                <w:lang w:eastAsia="lv-LV"/>
              </w:rPr>
              <w:t>s rangs – pārskatīt prokuratūras atlīdzību, atsaistot to no tiesneš</w:t>
            </w:r>
            <w:r w:rsidR="003C3C5A" w:rsidRPr="001B6184">
              <w:rPr>
                <w:rFonts w:ascii="Times New Roman" w:eastAsia="Times New Roman" w:hAnsi="Times New Roman" w:cs="Times New Roman"/>
                <w:iCs/>
                <w:spacing w:val="-2"/>
                <w:sz w:val="24"/>
                <w:szCs w:val="24"/>
                <w:lang w:eastAsia="lv-LV"/>
              </w:rPr>
              <w:t>u atlīdzības</w:t>
            </w:r>
            <w:r w:rsidR="00B4489E" w:rsidRPr="001B6184">
              <w:rPr>
                <w:rFonts w:ascii="Times New Roman" w:eastAsia="Times New Roman" w:hAnsi="Times New Roman" w:cs="Times New Roman"/>
                <w:iCs/>
                <w:spacing w:val="-2"/>
                <w:sz w:val="24"/>
                <w:szCs w:val="24"/>
                <w:lang w:eastAsia="lv-LV"/>
              </w:rPr>
              <w:t xml:space="preserve"> </w:t>
            </w:r>
            <w:r w:rsidR="00BE17C4" w:rsidRPr="001B6184">
              <w:rPr>
                <w:rFonts w:ascii="Times New Roman" w:eastAsia="Times New Roman" w:hAnsi="Times New Roman" w:cs="Times New Roman"/>
                <w:iCs/>
                <w:spacing w:val="-2"/>
                <w:sz w:val="24"/>
                <w:szCs w:val="24"/>
                <w:lang w:eastAsia="lv-LV"/>
              </w:rPr>
              <w:t>un palielinot atšķirību starp rajona prokuror</w:t>
            </w:r>
            <w:r w:rsidR="00FE35C1" w:rsidRPr="001B6184">
              <w:rPr>
                <w:rFonts w:ascii="Times New Roman" w:eastAsia="Times New Roman" w:hAnsi="Times New Roman" w:cs="Times New Roman"/>
                <w:iCs/>
                <w:spacing w:val="-2"/>
                <w:sz w:val="24"/>
                <w:szCs w:val="24"/>
                <w:lang w:eastAsia="lv-LV"/>
              </w:rPr>
              <w:t>a</w:t>
            </w:r>
            <w:r w:rsidR="00BE17C4" w:rsidRPr="001B6184">
              <w:rPr>
                <w:rFonts w:ascii="Times New Roman" w:eastAsia="Times New Roman" w:hAnsi="Times New Roman" w:cs="Times New Roman"/>
                <w:iCs/>
                <w:spacing w:val="-2"/>
                <w:sz w:val="24"/>
                <w:szCs w:val="24"/>
                <w:lang w:eastAsia="lv-LV"/>
              </w:rPr>
              <w:t xml:space="preserve"> un rajona </w:t>
            </w:r>
            <w:r w:rsidR="00FE35C1" w:rsidRPr="001B6184">
              <w:rPr>
                <w:rFonts w:ascii="Times New Roman" w:eastAsia="Times New Roman" w:hAnsi="Times New Roman" w:cs="Times New Roman"/>
                <w:iCs/>
                <w:spacing w:val="-2"/>
                <w:sz w:val="24"/>
                <w:szCs w:val="24"/>
                <w:lang w:eastAsia="lv-LV"/>
              </w:rPr>
              <w:t>tiesneša atlīdzību</w:t>
            </w:r>
            <w:r w:rsidR="00BE17C4" w:rsidRPr="001B6184">
              <w:rPr>
                <w:rFonts w:ascii="Times New Roman" w:eastAsia="Times New Roman" w:hAnsi="Times New Roman" w:cs="Times New Roman"/>
                <w:iCs/>
                <w:spacing w:val="-2"/>
                <w:sz w:val="24"/>
                <w:szCs w:val="24"/>
                <w:lang w:eastAsia="lv-LV"/>
              </w:rPr>
              <w:t>.</w:t>
            </w:r>
          </w:p>
          <w:p w14:paraId="4924F039" w14:textId="77777777" w:rsidR="00BE17C4" w:rsidRPr="001B6184" w:rsidRDefault="00C45E4C"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Saistībā ar </w:t>
            </w:r>
            <w:r w:rsidR="00A516BF" w:rsidRPr="001B6184">
              <w:rPr>
                <w:rFonts w:ascii="Times New Roman" w:eastAsia="Times New Roman" w:hAnsi="Times New Roman" w:cs="Times New Roman"/>
                <w:iCs/>
                <w:spacing w:val="-2"/>
                <w:sz w:val="24"/>
                <w:szCs w:val="24"/>
                <w:lang w:eastAsia="lv-LV"/>
              </w:rPr>
              <w:t>Tieslietu padom</w:t>
            </w:r>
            <w:r w:rsidR="00B21D72" w:rsidRPr="001B6184">
              <w:rPr>
                <w:rFonts w:ascii="Times New Roman" w:eastAsia="Times New Roman" w:hAnsi="Times New Roman" w:cs="Times New Roman"/>
                <w:iCs/>
                <w:spacing w:val="-2"/>
                <w:sz w:val="24"/>
                <w:szCs w:val="24"/>
                <w:lang w:eastAsia="lv-LV"/>
              </w:rPr>
              <w:t>e</w:t>
            </w:r>
            <w:r w:rsidR="00A516BF" w:rsidRPr="001B6184">
              <w:rPr>
                <w:rFonts w:ascii="Times New Roman" w:eastAsia="Times New Roman" w:hAnsi="Times New Roman" w:cs="Times New Roman"/>
                <w:iCs/>
                <w:spacing w:val="-2"/>
                <w:sz w:val="24"/>
                <w:szCs w:val="24"/>
                <w:lang w:eastAsia="lv-LV"/>
              </w:rPr>
              <w:t>s</w:t>
            </w:r>
            <w:r w:rsidRPr="001B6184">
              <w:rPr>
                <w:rFonts w:ascii="Times New Roman" w:eastAsia="Times New Roman" w:hAnsi="Times New Roman" w:cs="Times New Roman"/>
                <w:iCs/>
                <w:spacing w:val="-2"/>
                <w:sz w:val="24"/>
                <w:szCs w:val="24"/>
                <w:lang w:eastAsia="lv-LV"/>
              </w:rPr>
              <w:t xml:space="preserve"> sēdē</w:t>
            </w:r>
            <w:r w:rsidR="00A516BF" w:rsidRPr="001B6184">
              <w:rPr>
                <w:rFonts w:ascii="Times New Roman" w:eastAsia="Times New Roman" w:hAnsi="Times New Roman" w:cs="Times New Roman"/>
                <w:iCs/>
                <w:spacing w:val="-2"/>
                <w:sz w:val="24"/>
                <w:szCs w:val="24"/>
                <w:lang w:eastAsia="lv-LV"/>
              </w:rPr>
              <w:t xml:space="preserve"> pausto viedokli</w:t>
            </w:r>
            <w:r w:rsidR="00B21D72" w:rsidRPr="001B6184">
              <w:rPr>
                <w:rFonts w:ascii="Times New Roman" w:eastAsia="Times New Roman" w:hAnsi="Times New Roman" w:cs="Times New Roman"/>
                <w:iCs/>
                <w:spacing w:val="-2"/>
                <w:sz w:val="24"/>
                <w:szCs w:val="24"/>
                <w:lang w:eastAsia="lv-LV"/>
              </w:rPr>
              <w:t>,</w:t>
            </w:r>
            <w:r w:rsidR="00A516BF" w:rsidRPr="001B6184">
              <w:rPr>
                <w:rFonts w:ascii="Times New Roman" w:eastAsia="Times New Roman" w:hAnsi="Times New Roman" w:cs="Times New Roman"/>
                <w:iCs/>
                <w:spacing w:val="-2"/>
                <w:sz w:val="24"/>
                <w:szCs w:val="24"/>
                <w:lang w:eastAsia="lv-LV"/>
              </w:rPr>
              <w:t xml:space="preserve"> </w:t>
            </w:r>
            <w:r w:rsidR="00B21D72" w:rsidRPr="001B6184">
              <w:rPr>
                <w:rFonts w:ascii="Times New Roman" w:eastAsia="Times New Roman" w:hAnsi="Times New Roman" w:cs="Times New Roman"/>
                <w:iCs/>
                <w:spacing w:val="-2"/>
                <w:sz w:val="24"/>
                <w:szCs w:val="24"/>
                <w:lang w:eastAsia="lv-LV"/>
              </w:rPr>
              <w:t>2018. gada</w:t>
            </w:r>
            <w:r w:rsidR="00A516BF" w:rsidRPr="001B6184">
              <w:rPr>
                <w:rFonts w:ascii="Times New Roman" w:eastAsia="Times New Roman" w:hAnsi="Times New Roman" w:cs="Times New Roman"/>
                <w:iCs/>
                <w:spacing w:val="-2"/>
                <w:sz w:val="24"/>
                <w:szCs w:val="24"/>
                <w:lang w:eastAsia="lv-LV"/>
              </w:rPr>
              <w:t xml:space="preserve"> </w:t>
            </w:r>
            <w:r w:rsidR="00B21D72" w:rsidRPr="001B6184">
              <w:rPr>
                <w:rFonts w:ascii="Times New Roman" w:eastAsia="Times New Roman" w:hAnsi="Times New Roman" w:cs="Times New Roman"/>
                <w:iCs/>
                <w:spacing w:val="-2"/>
                <w:sz w:val="24"/>
                <w:szCs w:val="24"/>
                <w:lang w:eastAsia="lv-LV"/>
              </w:rPr>
              <w:t>18. oktobrī</w:t>
            </w:r>
            <w:r w:rsidR="00A516BF" w:rsidRPr="001B6184">
              <w:rPr>
                <w:rFonts w:ascii="Times New Roman" w:eastAsia="Times New Roman" w:hAnsi="Times New Roman" w:cs="Times New Roman"/>
                <w:iCs/>
                <w:spacing w:val="-2"/>
                <w:sz w:val="24"/>
                <w:szCs w:val="24"/>
                <w:lang w:eastAsia="lv-LV"/>
              </w:rPr>
              <w:t xml:space="preserve"> p</w:t>
            </w:r>
            <w:r w:rsidR="00556821" w:rsidRPr="001B6184">
              <w:rPr>
                <w:rFonts w:ascii="Times New Roman" w:eastAsia="Times New Roman" w:hAnsi="Times New Roman" w:cs="Times New Roman"/>
                <w:iCs/>
                <w:spacing w:val="-2"/>
                <w:sz w:val="24"/>
                <w:szCs w:val="24"/>
                <w:lang w:eastAsia="lv-LV"/>
              </w:rPr>
              <w:t>lānota</w:t>
            </w:r>
            <w:r w:rsidR="00A516BF" w:rsidRPr="001B6184">
              <w:rPr>
                <w:rFonts w:ascii="Times New Roman" w:eastAsia="Times New Roman" w:hAnsi="Times New Roman" w:cs="Times New Roman"/>
                <w:iCs/>
                <w:spacing w:val="-2"/>
                <w:sz w:val="24"/>
                <w:szCs w:val="24"/>
                <w:lang w:eastAsia="lv-LV"/>
              </w:rPr>
              <w:t xml:space="preserve"> darba grupas kārtējā </w:t>
            </w:r>
            <w:r w:rsidRPr="001B6184">
              <w:rPr>
                <w:rFonts w:ascii="Times New Roman" w:eastAsia="Times New Roman" w:hAnsi="Times New Roman" w:cs="Times New Roman"/>
                <w:iCs/>
                <w:spacing w:val="-2"/>
                <w:sz w:val="24"/>
                <w:szCs w:val="24"/>
                <w:lang w:eastAsia="lv-LV"/>
              </w:rPr>
              <w:t>sanāksme</w:t>
            </w:r>
            <w:r w:rsidR="00A516BF" w:rsidRPr="001B6184">
              <w:rPr>
                <w:rFonts w:ascii="Times New Roman" w:eastAsia="Times New Roman" w:hAnsi="Times New Roman" w:cs="Times New Roman"/>
                <w:iCs/>
                <w:spacing w:val="-2"/>
                <w:sz w:val="24"/>
                <w:szCs w:val="24"/>
                <w:lang w:eastAsia="lv-LV"/>
              </w:rPr>
              <w:t xml:space="preserve">, kurā </w:t>
            </w:r>
            <w:r w:rsidR="00B21D72" w:rsidRPr="001B6184">
              <w:rPr>
                <w:rFonts w:ascii="Times New Roman" w:eastAsia="Times New Roman" w:hAnsi="Times New Roman" w:cs="Times New Roman"/>
                <w:iCs/>
                <w:spacing w:val="-2"/>
                <w:sz w:val="24"/>
                <w:szCs w:val="24"/>
                <w:lang w:eastAsia="lv-LV"/>
              </w:rPr>
              <w:t xml:space="preserve">ir paredzēts pārrunāt Tieslietu padomes sēdē pieņemtos lēmumus un to iespējamo </w:t>
            </w:r>
            <w:r w:rsidRPr="001B6184">
              <w:rPr>
                <w:rFonts w:ascii="Times New Roman" w:eastAsia="Times New Roman" w:hAnsi="Times New Roman" w:cs="Times New Roman"/>
                <w:iCs/>
                <w:spacing w:val="-2"/>
                <w:sz w:val="24"/>
                <w:szCs w:val="24"/>
                <w:lang w:eastAsia="lv-LV"/>
              </w:rPr>
              <w:t xml:space="preserve">iestrādi </w:t>
            </w:r>
            <w:r w:rsidR="00B21D72" w:rsidRPr="001B6184">
              <w:rPr>
                <w:rFonts w:ascii="Times New Roman" w:eastAsia="Times New Roman" w:hAnsi="Times New Roman" w:cs="Times New Roman"/>
                <w:iCs/>
                <w:spacing w:val="-2"/>
                <w:sz w:val="24"/>
                <w:szCs w:val="24"/>
                <w:lang w:eastAsia="lv-LV"/>
              </w:rPr>
              <w:t xml:space="preserve">likumprojektā. </w:t>
            </w:r>
          </w:p>
          <w:p w14:paraId="29209D50" w14:textId="77777777" w:rsidR="00B21D72" w:rsidRPr="001B6184" w:rsidRDefault="00180B25"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Vērtējot finansiālo ietekmi attiecībā uz </w:t>
            </w:r>
            <w:r w:rsidR="00B21D72" w:rsidRPr="001B6184">
              <w:rPr>
                <w:rFonts w:ascii="Times New Roman" w:eastAsia="Times New Roman" w:hAnsi="Times New Roman" w:cs="Times New Roman"/>
                <w:iCs/>
                <w:spacing w:val="-2"/>
                <w:sz w:val="24"/>
                <w:szCs w:val="24"/>
                <w:lang w:eastAsia="lv-LV"/>
              </w:rPr>
              <w:t>Tieslietu padomes sēdē lemto, tiesnešu atlīdzības noteikšanas principiem un vietu kopējā atlīdzības sistēmā</w:t>
            </w:r>
            <w:r w:rsidR="00556821" w:rsidRPr="001B6184">
              <w:rPr>
                <w:rFonts w:ascii="Times New Roman" w:eastAsia="Times New Roman" w:hAnsi="Times New Roman" w:cs="Times New Roman"/>
                <w:iCs/>
                <w:spacing w:val="-2"/>
                <w:sz w:val="24"/>
                <w:szCs w:val="24"/>
                <w:lang w:eastAsia="lv-LV"/>
              </w:rPr>
              <w:t>,</w:t>
            </w:r>
            <w:r w:rsidR="00B21D72" w:rsidRPr="001B6184">
              <w:rPr>
                <w:rFonts w:ascii="Times New Roman" w:eastAsia="Times New Roman" w:hAnsi="Times New Roman" w:cs="Times New Roman"/>
                <w:iCs/>
                <w:spacing w:val="-2"/>
                <w:sz w:val="24"/>
                <w:szCs w:val="24"/>
                <w:lang w:eastAsia="lv-LV"/>
              </w:rPr>
              <w:t xml:space="preserve"> ir jā</w:t>
            </w:r>
            <w:r w:rsidR="00556821" w:rsidRPr="001B6184">
              <w:rPr>
                <w:rFonts w:ascii="Times New Roman" w:eastAsia="Times New Roman" w:hAnsi="Times New Roman" w:cs="Times New Roman"/>
                <w:iCs/>
                <w:spacing w:val="-2"/>
                <w:sz w:val="24"/>
                <w:szCs w:val="24"/>
                <w:lang w:eastAsia="lv-LV"/>
              </w:rPr>
              <w:t>norāda</w:t>
            </w:r>
            <w:r w:rsidR="00B21D72" w:rsidRPr="001B6184">
              <w:rPr>
                <w:rFonts w:ascii="Times New Roman" w:eastAsia="Times New Roman" w:hAnsi="Times New Roman" w:cs="Times New Roman"/>
                <w:iCs/>
                <w:spacing w:val="-2"/>
                <w:sz w:val="24"/>
                <w:szCs w:val="24"/>
                <w:lang w:eastAsia="lv-LV"/>
              </w:rPr>
              <w:t>:</w:t>
            </w:r>
          </w:p>
          <w:p w14:paraId="633FE166" w14:textId="77777777" w:rsidR="00556821" w:rsidRPr="001B6184" w:rsidRDefault="00556821"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k</w:t>
            </w:r>
            <w:r w:rsidR="00273FE6" w:rsidRPr="001B6184">
              <w:rPr>
                <w:rFonts w:ascii="Times New Roman" w:eastAsia="Times New Roman" w:hAnsi="Times New Roman" w:cs="Times New Roman"/>
                <w:iCs/>
                <w:spacing w:val="-2"/>
                <w:sz w:val="24"/>
                <w:szCs w:val="24"/>
                <w:lang w:eastAsia="lv-LV"/>
              </w:rPr>
              <w:t>opējais papildus nepieciešamais finansējums 2019.</w:t>
            </w:r>
            <w:r w:rsidRPr="001B6184">
              <w:rPr>
                <w:rFonts w:ascii="Times New Roman" w:eastAsia="Times New Roman" w:hAnsi="Times New Roman" w:cs="Times New Roman"/>
                <w:iCs/>
                <w:spacing w:val="-2"/>
                <w:sz w:val="24"/>
                <w:szCs w:val="24"/>
                <w:lang w:eastAsia="lv-LV"/>
              </w:rPr>
              <w:t xml:space="preserve"> </w:t>
            </w:r>
            <w:r w:rsidR="00273FE6" w:rsidRPr="001B6184">
              <w:rPr>
                <w:rFonts w:ascii="Times New Roman" w:eastAsia="Times New Roman" w:hAnsi="Times New Roman" w:cs="Times New Roman"/>
                <w:iCs/>
                <w:spacing w:val="-2"/>
                <w:sz w:val="24"/>
                <w:szCs w:val="24"/>
                <w:lang w:eastAsia="lv-LV"/>
              </w:rPr>
              <w:t>gadam</w:t>
            </w:r>
            <w:r w:rsidR="00180B25" w:rsidRPr="001B6184">
              <w:rPr>
                <w:rFonts w:ascii="Times New Roman" w:eastAsia="Times New Roman" w:hAnsi="Times New Roman" w:cs="Times New Roman"/>
                <w:iCs/>
                <w:spacing w:val="-2"/>
                <w:sz w:val="24"/>
                <w:szCs w:val="24"/>
                <w:lang w:eastAsia="lv-LV"/>
              </w:rPr>
              <w:t>,</w:t>
            </w:r>
            <w:r w:rsidR="00273FE6" w:rsidRPr="001B6184">
              <w:rPr>
                <w:rFonts w:ascii="Times New Roman" w:eastAsia="Times New Roman" w:hAnsi="Times New Roman" w:cs="Times New Roman"/>
                <w:iCs/>
                <w:spacing w:val="-2"/>
                <w:sz w:val="24"/>
                <w:szCs w:val="24"/>
                <w:lang w:eastAsia="lv-LV"/>
              </w:rPr>
              <w:t xml:space="preserve"> lai nodrošinātu atlīdzību tiesnešiem (visās tiesu instancēs) ar piesaistes koeficientu </w:t>
            </w:r>
            <w:r w:rsidR="00180B25" w:rsidRPr="001B6184">
              <w:rPr>
                <w:rFonts w:ascii="Times New Roman" w:eastAsia="Times New Roman" w:hAnsi="Times New Roman" w:cs="Times New Roman"/>
                <w:iCs/>
                <w:spacing w:val="-2"/>
                <w:sz w:val="24"/>
                <w:szCs w:val="24"/>
                <w:lang w:eastAsia="lv-LV"/>
              </w:rPr>
              <w:t xml:space="preserve">pie vidējās darba samaksas tautsaimniecībā </w:t>
            </w:r>
            <w:r w:rsidR="00273FE6" w:rsidRPr="001B6184">
              <w:rPr>
                <w:rFonts w:ascii="Times New Roman" w:eastAsia="Times New Roman" w:hAnsi="Times New Roman" w:cs="Times New Roman"/>
                <w:iCs/>
                <w:spacing w:val="-2"/>
                <w:sz w:val="24"/>
                <w:szCs w:val="24"/>
                <w:lang w:eastAsia="lv-LV"/>
              </w:rPr>
              <w:t>3</w:t>
            </w:r>
            <w:r w:rsidR="00F76086" w:rsidRPr="001B6184">
              <w:rPr>
                <w:rFonts w:ascii="Times New Roman" w:eastAsia="Times New Roman" w:hAnsi="Times New Roman" w:cs="Times New Roman"/>
                <w:iCs/>
                <w:spacing w:val="-2"/>
                <w:sz w:val="24"/>
                <w:szCs w:val="24"/>
                <w:lang w:eastAsia="lv-LV"/>
              </w:rPr>
              <w:t>,</w:t>
            </w:r>
            <w:r w:rsidR="00273FE6" w:rsidRPr="001B6184">
              <w:rPr>
                <w:rFonts w:ascii="Times New Roman" w:eastAsia="Times New Roman" w:hAnsi="Times New Roman" w:cs="Times New Roman"/>
                <w:iCs/>
                <w:spacing w:val="-2"/>
                <w:sz w:val="24"/>
                <w:szCs w:val="24"/>
                <w:lang w:eastAsia="lv-LV"/>
              </w:rPr>
              <w:t xml:space="preserve">2 un piemaksas </w:t>
            </w:r>
            <w:r w:rsidR="00C45E4C" w:rsidRPr="001B6184">
              <w:rPr>
                <w:rFonts w:ascii="Times New Roman" w:eastAsia="Times New Roman" w:hAnsi="Times New Roman" w:cs="Times New Roman"/>
                <w:iCs/>
                <w:spacing w:val="-2"/>
                <w:sz w:val="24"/>
                <w:szCs w:val="24"/>
                <w:lang w:eastAsia="lv-LV"/>
              </w:rPr>
              <w:t xml:space="preserve">apmēru </w:t>
            </w:r>
            <w:r w:rsidR="00273FE6" w:rsidRPr="001B6184">
              <w:rPr>
                <w:rFonts w:ascii="Times New Roman" w:eastAsia="Times New Roman" w:hAnsi="Times New Roman" w:cs="Times New Roman"/>
                <w:iCs/>
                <w:spacing w:val="-2"/>
                <w:sz w:val="24"/>
                <w:szCs w:val="24"/>
                <w:lang w:eastAsia="lv-LV"/>
              </w:rPr>
              <w:t xml:space="preserve">robežās </w:t>
            </w:r>
            <w:proofErr w:type="gramStart"/>
            <w:r w:rsidR="00273FE6" w:rsidRPr="001B6184">
              <w:rPr>
                <w:rFonts w:ascii="Times New Roman" w:eastAsia="Times New Roman" w:hAnsi="Times New Roman" w:cs="Times New Roman"/>
                <w:iCs/>
                <w:spacing w:val="-2"/>
                <w:sz w:val="24"/>
                <w:szCs w:val="24"/>
                <w:lang w:eastAsia="lv-LV"/>
              </w:rPr>
              <w:t>no 0 - 21</w:t>
            </w:r>
            <w:proofErr w:type="gramEnd"/>
            <w:r w:rsidR="00273FE6" w:rsidRPr="001B6184">
              <w:rPr>
                <w:rFonts w:ascii="Times New Roman" w:eastAsia="Times New Roman" w:hAnsi="Times New Roman" w:cs="Times New Roman"/>
                <w:iCs/>
                <w:spacing w:val="-2"/>
                <w:sz w:val="24"/>
                <w:szCs w:val="24"/>
                <w:lang w:eastAsia="lv-LV"/>
              </w:rPr>
              <w:t>%</w:t>
            </w:r>
            <w:r w:rsidR="00180B25" w:rsidRPr="001B6184">
              <w:rPr>
                <w:rFonts w:ascii="Times New Roman" w:eastAsia="Times New Roman" w:hAnsi="Times New Roman" w:cs="Times New Roman"/>
                <w:iCs/>
                <w:spacing w:val="-2"/>
                <w:sz w:val="24"/>
                <w:szCs w:val="24"/>
                <w:lang w:eastAsia="lv-LV"/>
              </w:rPr>
              <w:t>,</w:t>
            </w:r>
            <w:r w:rsidR="00273FE6" w:rsidRPr="001B6184">
              <w:rPr>
                <w:rFonts w:ascii="Times New Roman" w:eastAsia="Times New Roman" w:hAnsi="Times New Roman" w:cs="Times New Roman"/>
                <w:iCs/>
                <w:spacing w:val="-2"/>
                <w:sz w:val="24"/>
                <w:szCs w:val="24"/>
                <w:lang w:eastAsia="lv-LV"/>
              </w:rPr>
              <w:t xml:space="preserve"> ir </w:t>
            </w:r>
            <w:r w:rsidR="006A7A48" w:rsidRPr="001B6184">
              <w:rPr>
                <w:rFonts w:ascii="Times New Roman" w:eastAsia="Times New Roman" w:hAnsi="Times New Roman" w:cs="Times New Roman"/>
                <w:iCs/>
                <w:spacing w:val="-2"/>
                <w:sz w:val="24"/>
                <w:szCs w:val="24"/>
                <w:lang w:eastAsia="lv-LV"/>
              </w:rPr>
              <w:t>9 651 580</w:t>
            </w:r>
            <w:r w:rsidR="00273FE6" w:rsidRPr="001B6184">
              <w:rPr>
                <w:rFonts w:ascii="Times New Roman" w:eastAsia="Times New Roman" w:hAnsi="Times New Roman" w:cs="Times New Roman"/>
                <w:iCs/>
                <w:spacing w:val="-2"/>
                <w:sz w:val="24"/>
                <w:szCs w:val="24"/>
                <w:lang w:eastAsia="lv-LV"/>
              </w:rPr>
              <w:t xml:space="preserve"> </w:t>
            </w:r>
            <w:proofErr w:type="spellStart"/>
            <w:r w:rsidR="00273FE6" w:rsidRPr="001B6184">
              <w:rPr>
                <w:rFonts w:ascii="Times New Roman" w:eastAsia="Times New Roman" w:hAnsi="Times New Roman" w:cs="Times New Roman"/>
                <w:i/>
                <w:iCs/>
                <w:spacing w:val="-2"/>
                <w:sz w:val="24"/>
                <w:szCs w:val="24"/>
                <w:lang w:eastAsia="lv-LV"/>
              </w:rPr>
              <w:t>euro</w:t>
            </w:r>
            <w:proofErr w:type="spellEnd"/>
            <w:r w:rsidR="00273FE6" w:rsidRPr="001B6184">
              <w:rPr>
                <w:rFonts w:ascii="Times New Roman" w:eastAsia="Times New Roman" w:hAnsi="Times New Roman" w:cs="Times New Roman"/>
                <w:i/>
                <w:iCs/>
                <w:spacing w:val="-2"/>
                <w:sz w:val="24"/>
                <w:szCs w:val="24"/>
                <w:lang w:eastAsia="lv-LV"/>
              </w:rPr>
              <w:t xml:space="preserve">. </w:t>
            </w:r>
            <w:r w:rsidR="00273FE6" w:rsidRPr="001B6184">
              <w:rPr>
                <w:rFonts w:ascii="Times New Roman" w:eastAsia="Times New Roman" w:hAnsi="Times New Roman" w:cs="Times New Roman"/>
                <w:iCs/>
                <w:spacing w:val="-2"/>
                <w:sz w:val="24"/>
                <w:szCs w:val="24"/>
                <w:lang w:eastAsia="lv-LV"/>
              </w:rPr>
              <w:t xml:space="preserve">Šāds palielinājums ietver arī pieaugumu atvaļinājuma pabalstam 20% apmērā. </w:t>
            </w:r>
          </w:p>
          <w:p w14:paraId="24B6F001" w14:textId="77777777" w:rsidR="00241A55" w:rsidRPr="001B6184" w:rsidRDefault="00273FE6" w:rsidP="001B6184">
            <w:pPr>
              <w:pStyle w:val="ListParagraph"/>
              <w:numPr>
                <w:ilvl w:val="0"/>
                <w:numId w:val="7"/>
              </w:numPr>
              <w:contextualSpacing w:val="0"/>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Saglabājot līdzvērtīgu pieeju</w:t>
            </w:r>
            <w:r w:rsidR="00495917"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Prokuratūrai papildus nepieciešamais finansējums </w:t>
            </w:r>
            <w:r w:rsidR="008918E3" w:rsidRPr="001B6184">
              <w:rPr>
                <w:rFonts w:ascii="Times New Roman" w:eastAsia="Times New Roman" w:hAnsi="Times New Roman" w:cs="Times New Roman"/>
                <w:iCs/>
                <w:spacing w:val="-2"/>
                <w:sz w:val="24"/>
                <w:szCs w:val="24"/>
                <w:lang w:eastAsia="lv-LV"/>
              </w:rPr>
              <w:t xml:space="preserve">ir </w:t>
            </w:r>
            <w:r w:rsidR="006A7A48" w:rsidRPr="001B6184">
              <w:rPr>
                <w:rFonts w:ascii="Times New Roman" w:eastAsia="Times New Roman" w:hAnsi="Times New Roman" w:cs="Times New Roman"/>
                <w:iCs/>
                <w:spacing w:val="-2"/>
                <w:sz w:val="24"/>
                <w:szCs w:val="24"/>
                <w:lang w:eastAsia="lv-LV"/>
              </w:rPr>
              <w:t>7 915 165</w:t>
            </w:r>
            <w:r w:rsidR="00495917" w:rsidRPr="001B6184">
              <w:rPr>
                <w:rFonts w:ascii="Times New Roman" w:eastAsia="Times New Roman" w:hAnsi="Times New Roman" w:cs="Times New Roman"/>
                <w:iCs/>
                <w:spacing w:val="-2"/>
                <w:sz w:val="24"/>
                <w:szCs w:val="24"/>
                <w:lang w:eastAsia="lv-LV"/>
              </w:rPr>
              <w:t xml:space="preserve"> </w:t>
            </w:r>
            <w:proofErr w:type="spellStart"/>
            <w:r w:rsidR="00495917" w:rsidRPr="001B6184">
              <w:rPr>
                <w:rFonts w:ascii="Times New Roman" w:eastAsia="Times New Roman" w:hAnsi="Times New Roman" w:cs="Times New Roman"/>
                <w:i/>
                <w:iCs/>
                <w:spacing w:val="-2"/>
                <w:sz w:val="24"/>
                <w:szCs w:val="24"/>
                <w:lang w:eastAsia="lv-LV"/>
              </w:rPr>
              <w:t>euro</w:t>
            </w:r>
            <w:proofErr w:type="spellEnd"/>
            <w:r w:rsidR="00495917" w:rsidRPr="001B6184">
              <w:rPr>
                <w:rFonts w:ascii="Times New Roman" w:eastAsia="Times New Roman" w:hAnsi="Times New Roman" w:cs="Times New Roman"/>
                <w:i/>
                <w:iCs/>
                <w:spacing w:val="-2"/>
                <w:sz w:val="24"/>
                <w:szCs w:val="24"/>
                <w:lang w:eastAsia="lv-LV"/>
              </w:rPr>
              <w:t xml:space="preserve">. </w:t>
            </w:r>
            <w:r w:rsidR="00241A55" w:rsidRPr="001B6184">
              <w:rPr>
                <w:rFonts w:ascii="Times New Roman" w:eastAsia="Times New Roman" w:hAnsi="Times New Roman" w:cs="Times New Roman"/>
                <w:iCs/>
                <w:spacing w:val="-2"/>
                <w:sz w:val="24"/>
                <w:szCs w:val="24"/>
                <w:lang w:eastAsia="lv-LV"/>
              </w:rPr>
              <w:t xml:space="preserve"> </w:t>
            </w:r>
          </w:p>
          <w:p w14:paraId="19222A10" w14:textId="77777777" w:rsidR="00241A55" w:rsidRPr="001B6184" w:rsidRDefault="00241A55"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Minētie aprēķini detalizēti atspoguļoti 5.pielikumā.</w:t>
            </w:r>
          </w:p>
          <w:p w14:paraId="4EB4572B" w14:textId="77777777" w:rsidR="006A662F" w:rsidRPr="001B6184" w:rsidRDefault="00495917"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Lai vērtētu iespējas noteikt kopsakarības un atlīdzību Augstākās tiesas un Satversmes tiesas tiesnešiem</w:t>
            </w:r>
            <w:r w:rsidR="00AE3E22"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ir nepieciešams </w:t>
            </w:r>
            <w:r w:rsidR="00BE6234" w:rsidRPr="001B6184">
              <w:rPr>
                <w:rFonts w:ascii="Times New Roman" w:eastAsia="Times New Roman" w:hAnsi="Times New Roman" w:cs="Times New Roman"/>
                <w:iCs/>
                <w:spacing w:val="-2"/>
                <w:sz w:val="24"/>
                <w:szCs w:val="24"/>
                <w:lang w:eastAsia="lv-LV"/>
              </w:rPr>
              <w:t>papildu laiks</w:t>
            </w:r>
            <w:r w:rsidRPr="001B6184">
              <w:rPr>
                <w:rFonts w:ascii="Times New Roman" w:eastAsia="Times New Roman" w:hAnsi="Times New Roman" w:cs="Times New Roman"/>
                <w:iCs/>
                <w:spacing w:val="-2"/>
                <w:sz w:val="24"/>
                <w:szCs w:val="24"/>
                <w:lang w:eastAsia="lv-LV"/>
              </w:rPr>
              <w:t xml:space="preserve"> detalizētam izvērtējumam. </w:t>
            </w:r>
            <w:r w:rsidR="008918E3" w:rsidRPr="001B6184">
              <w:rPr>
                <w:rFonts w:ascii="Times New Roman" w:eastAsia="Times New Roman" w:hAnsi="Times New Roman" w:cs="Times New Roman"/>
                <w:iCs/>
                <w:spacing w:val="-2"/>
                <w:sz w:val="24"/>
                <w:szCs w:val="24"/>
                <w:lang w:eastAsia="lv-LV"/>
              </w:rPr>
              <w:t>Tāpat</w:t>
            </w:r>
            <w:r w:rsidR="006A662F" w:rsidRPr="001B6184">
              <w:rPr>
                <w:rFonts w:ascii="Times New Roman" w:eastAsia="Times New Roman" w:hAnsi="Times New Roman" w:cs="Times New Roman"/>
                <w:iCs/>
                <w:spacing w:val="-2"/>
                <w:sz w:val="24"/>
                <w:szCs w:val="24"/>
                <w:lang w:eastAsia="lv-LV"/>
              </w:rPr>
              <w:t xml:space="preserve"> papildu laiks nepieciešams</w:t>
            </w:r>
            <w:r w:rsidR="00AE3E22" w:rsidRPr="001B6184">
              <w:rPr>
                <w:rFonts w:ascii="Times New Roman" w:eastAsia="Times New Roman" w:hAnsi="Times New Roman" w:cs="Times New Roman"/>
                <w:iCs/>
                <w:spacing w:val="-2"/>
                <w:sz w:val="24"/>
                <w:szCs w:val="24"/>
                <w:lang w:eastAsia="lv-LV"/>
              </w:rPr>
              <w:t>,</w:t>
            </w:r>
            <w:r w:rsidR="006A662F" w:rsidRPr="001B6184">
              <w:rPr>
                <w:rFonts w:ascii="Times New Roman" w:eastAsia="Times New Roman" w:hAnsi="Times New Roman" w:cs="Times New Roman"/>
                <w:iCs/>
                <w:spacing w:val="-2"/>
                <w:sz w:val="24"/>
                <w:szCs w:val="24"/>
                <w:lang w:eastAsia="lv-LV"/>
              </w:rPr>
              <w:t xml:space="preserve"> lai vērtētu arī tiesnešu un prokuroru sav</w:t>
            </w:r>
            <w:r w:rsidR="008918E3" w:rsidRPr="001B6184">
              <w:rPr>
                <w:rFonts w:ascii="Times New Roman" w:eastAsia="Times New Roman" w:hAnsi="Times New Roman" w:cs="Times New Roman"/>
                <w:iCs/>
                <w:spacing w:val="-2"/>
                <w:sz w:val="24"/>
                <w:szCs w:val="24"/>
                <w:lang w:eastAsia="lv-LV"/>
              </w:rPr>
              <w:t>starpējās atlīdzības kopsakarības, cita starpā</w:t>
            </w:r>
            <w:r w:rsidR="00F510F2" w:rsidRPr="001B6184">
              <w:rPr>
                <w:rFonts w:ascii="Times New Roman" w:eastAsia="Times New Roman" w:hAnsi="Times New Roman" w:cs="Times New Roman"/>
                <w:iCs/>
                <w:spacing w:val="-2"/>
                <w:sz w:val="24"/>
                <w:szCs w:val="24"/>
                <w:lang w:eastAsia="lv-LV"/>
              </w:rPr>
              <w:t>,</w:t>
            </w:r>
            <w:r w:rsidR="008918E3" w:rsidRPr="001B6184">
              <w:rPr>
                <w:rFonts w:ascii="Times New Roman" w:eastAsia="Times New Roman" w:hAnsi="Times New Roman" w:cs="Times New Roman"/>
                <w:iCs/>
                <w:spacing w:val="-2"/>
                <w:sz w:val="24"/>
                <w:szCs w:val="24"/>
                <w:lang w:eastAsia="lv-LV"/>
              </w:rPr>
              <w:t xml:space="preserve"> </w:t>
            </w:r>
            <w:r w:rsidR="006A662F" w:rsidRPr="001B6184">
              <w:rPr>
                <w:rFonts w:ascii="Times New Roman" w:eastAsia="Times New Roman" w:hAnsi="Times New Roman" w:cs="Times New Roman"/>
                <w:iCs/>
                <w:spacing w:val="-2"/>
                <w:sz w:val="24"/>
                <w:szCs w:val="24"/>
                <w:lang w:eastAsia="lv-LV"/>
              </w:rPr>
              <w:t>vērtējot ne tikai mēnešalgas un izdienas piemaksas</w:t>
            </w:r>
            <w:r w:rsidR="00F510F2" w:rsidRPr="001B6184">
              <w:rPr>
                <w:rFonts w:ascii="Times New Roman" w:eastAsia="Times New Roman" w:hAnsi="Times New Roman" w:cs="Times New Roman"/>
                <w:iCs/>
                <w:spacing w:val="-2"/>
                <w:sz w:val="24"/>
                <w:szCs w:val="24"/>
                <w:lang w:eastAsia="lv-LV"/>
              </w:rPr>
              <w:t>,</w:t>
            </w:r>
            <w:r w:rsidR="006A662F" w:rsidRPr="001B6184">
              <w:rPr>
                <w:rFonts w:ascii="Times New Roman" w:eastAsia="Times New Roman" w:hAnsi="Times New Roman" w:cs="Times New Roman"/>
                <w:iCs/>
                <w:spacing w:val="-2"/>
                <w:sz w:val="24"/>
                <w:szCs w:val="24"/>
                <w:lang w:eastAsia="lv-LV"/>
              </w:rPr>
              <w:t xml:space="preserve"> vai piemaksas par prokurora amata pakāpi apmērus, bet arī pārējos tiesnešu un prokuroru darba sa</w:t>
            </w:r>
            <w:r w:rsidR="008918E3" w:rsidRPr="001B6184">
              <w:rPr>
                <w:rFonts w:ascii="Times New Roman" w:eastAsia="Times New Roman" w:hAnsi="Times New Roman" w:cs="Times New Roman"/>
                <w:iCs/>
                <w:spacing w:val="-2"/>
                <w:sz w:val="24"/>
                <w:szCs w:val="24"/>
                <w:lang w:eastAsia="lv-LV"/>
              </w:rPr>
              <w:t xml:space="preserve">maksas un motivācijas elementus, piemēram, izdienas pensijas, atvaļinājuma pabalsta apmēru, piemaksas par darba kvalitāti </w:t>
            </w:r>
            <w:r w:rsidR="00180B25" w:rsidRPr="001B6184">
              <w:rPr>
                <w:rFonts w:ascii="Times New Roman" w:eastAsia="Times New Roman" w:hAnsi="Times New Roman" w:cs="Times New Roman"/>
                <w:iCs/>
                <w:spacing w:val="-2"/>
                <w:sz w:val="24"/>
                <w:szCs w:val="24"/>
                <w:lang w:eastAsia="lv-LV"/>
              </w:rPr>
              <w:t xml:space="preserve">ietekmi </w:t>
            </w:r>
            <w:r w:rsidR="008918E3" w:rsidRPr="001B6184">
              <w:rPr>
                <w:rFonts w:ascii="Times New Roman" w:eastAsia="Times New Roman" w:hAnsi="Times New Roman" w:cs="Times New Roman"/>
                <w:iCs/>
                <w:spacing w:val="-2"/>
                <w:sz w:val="24"/>
                <w:szCs w:val="24"/>
                <w:lang w:eastAsia="lv-LV"/>
              </w:rPr>
              <w:t>u.c.</w:t>
            </w:r>
          </w:p>
          <w:p w14:paraId="7780DEAA" w14:textId="77777777" w:rsidR="004A2F1E" w:rsidRPr="001B6184" w:rsidRDefault="00113F8D" w:rsidP="001B6184">
            <w:pPr>
              <w:rPr>
                <w:rFonts w:ascii="Times New Roman" w:eastAsia="Times New Roman" w:hAnsi="Times New Roman" w:cs="Times New Roman"/>
                <w:iCs/>
                <w:spacing w:val="-2"/>
                <w:sz w:val="24"/>
                <w:szCs w:val="24"/>
                <w:lang w:eastAsia="lv-LV"/>
              </w:rPr>
            </w:pPr>
            <w:r w:rsidRPr="001B6184">
              <w:rPr>
                <w:rFonts w:ascii="Times New Roman" w:hAnsi="Times New Roman" w:cs="Times New Roman"/>
                <w:bCs/>
                <w:spacing w:val="-2"/>
                <w:sz w:val="24"/>
                <w:szCs w:val="24"/>
              </w:rPr>
              <w:t>Papildus ir saņemts arī Satversmes tiesas viedoklis par Satversmes tiesas tiesneša statusu.</w:t>
            </w:r>
            <w:r w:rsidR="000F4B4B" w:rsidRPr="001B6184">
              <w:rPr>
                <w:rFonts w:ascii="Times New Roman" w:hAnsi="Times New Roman" w:cs="Times New Roman"/>
                <w:bCs/>
                <w:spacing w:val="-2"/>
                <w:sz w:val="24"/>
                <w:szCs w:val="24"/>
              </w:rPr>
              <w:t xml:space="preserve"> Šobrīd Satversmes tiesas tiesneša statuss nav pilnībā </w:t>
            </w:r>
            <w:r w:rsidR="000F4B4B" w:rsidRPr="001B6184">
              <w:rPr>
                <w:rFonts w:ascii="Times New Roman" w:hAnsi="Times New Roman" w:cs="Times New Roman"/>
                <w:bCs/>
                <w:spacing w:val="-2"/>
                <w:sz w:val="24"/>
                <w:szCs w:val="24"/>
              </w:rPr>
              <w:lastRenderedPageBreak/>
              <w:t xml:space="preserve">juridiski izveidots, ja neskaita atalgojuma principu, kas ietverts Atlīdzības likumā. </w:t>
            </w:r>
            <w:r w:rsidRPr="001B6184">
              <w:rPr>
                <w:rFonts w:ascii="Times New Roman" w:hAnsi="Times New Roman" w:cs="Times New Roman"/>
                <w:bCs/>
                <w:spacing w:val="-2"/>
                <w:sz w:val="24"/>
                <w:szCs w:val="24"/>
              </w:rPr>
              <w:t xml:space="preserve"> </w:t>
            </w:r>
            <w:r w:rsidR="004A2F1E" w:rsidRPr="001B6184">
              <w:rPr>
                <w:rFonts w:ascii="Times New Roman" w:hAnsi="Times New Roman" w:cs="Times New Roman"/>
                <w:bCs/>
                <w:spacing w:val="-2"/>
                <w:sz w:val="24"/>
                <w:szCs w:val="24"/>
              </w:rPr>
              <w:t>Jautājums par Satversmes tiesas tiesneša īpašo statusu ir kompleksi risināms, kur atalgojums ir tikai viens no elementiem.</w:t>
            </w:r>
            <w:r w:rsidR="004A2F1E" w:rsidRPr="001B6184">
              <w:rPr>
                <w:spacing w:val="-2"/>
              </w:rPr>
              <w:t xml:space="preserve"> </w:t>
            </w:r>
            <w:r w:rsidR="004A2F1E" w:rsidRPr="001B6184">
              <w:rPr>
                <w:spacing w:val="-2"/>
              </w:rPr>
              <w:br/>
            </w:r>
          </w:p>
          <w:p w14:paraId="25EB1BFE" w14:textId="77777777" w:rsidR="00AE3E22" w:rsidRPr="001B6184" w:rsidRDefault="00AE3E22"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2018. gada 16. oktobrī notika </w:t>
            </w:r>
            <w:r w:rsidR="00180B25" w:rsidRPr="001B6184">
              <w:rPr>
                <w:rFonts w:ascii="Times New Roman" w:eastAsia="Times New Roman" w:hAnsi="Times New Roman" w:cs="Times New Roman"/>
                <w:iCs/>
                <w:spacing w:val="-2"/>
                <w:sz w:val="24"/>
                <w:szCs w:val="24"/>
                <w:lang w:eastAsia="lv-LV"/>
              </w:rPr>
              <w:t xml:space="preserve">Valsts kancelejas organizēta </w:t>
            </w:r>
            <w:r w:rsidRPr="001B6184">
              <w:rPr>
                <w:rFonts w:ascii="Times New Roman" w:eastAsia="Times New Roman" w:hAnsi="Times New Roman" w:cs="Times New Roman"/>
                <w:iCs/>
                <w:spacing w:val="-2"/>
                <w:sz w:val="24"/>
                <w:szCs w:val="24"/>
                <w:lang w:eastAsia="lv-LV"/>
              </w:rPr>
              <w:t xml:space="preserve">tikšanās ar neatkarīgo iestāžu pārstāvjiem, kuru vadītāji amatā tiek iecelti ar Saeimas lēmumu un </w:t>
            </w:r>
            <w:r w:rsidR="008918E3" w:rsidRPr="001B6184">
              <w:rPr>
                <w:rFonts w:ascii="Times New Roman" w:eastAsia="Times New Roman" w:hAnsi="Times New Roman" w:cs="Times New Roman"/>
                <w:iCs/>
                <w:spacing w:val="-2"/>
                <w:sz w:val="24"/>
                <w:szCs w:val="24"/>
                <w:lang w:eastAsia="lv-LV"/>
              </w:rPr>
              <w:t>kuru</w:t>
            </w:r>
            <w:r w:rsidRPr="001B6184">
              <w:rPr>
                <w:rFonts w:ascii="Times New Roman" w:eastAsia="Times New Roman" w:hAnsi="Times New Roman" w:cs="Times New Roman"/>
                <w:iCs/>
                <w:spacing w:val="-2"/>
                <w:sz w:val="24"/>
                <w:szCs w:val="24"/>
                <w:lang w:eastAsia="lv-LV"/>
              </w:rPr>
              <w:t xml:space="preserve"> </w:t>
            </w:r>
            <w:r w:rsidR="004C6A9E" w:rsidRPr="001B6184">
              <w:rPr>
                <w:rFonts w:ascii="Times New Roman" w:eastAsia="Times New Roman" w:hAnsi="Times New Roman" w:cs="Times New Roman"/>
                <w:iCs/>
                <w:spacing w:val="-2"/>
                <w:sz w:val="24"/>
                <w:szCs w:val="24"/>
                <w:lang w:eastAsia="lv-LV"/>
              </w:rPr>
              <w:t>mēneš</w:t>
            </w:r>
            <w:r w:rsidRPr="001B6184">
              <w:rPr>
                <w:rFonts w:ascii="Times New Roman" w:eastAsia="Times New Roman" w:hAnsi="Times New Roman" w:cs="Times New Roman"/>
                <w:iCs/>
                <w:spacing w:val="-2"/>
                <w:sz w:val="24"/>
                <w:szCs w:val="24"/>
                <w:lang w:eastAsia="lv-LV"/>
              </w:rPr>
              <w:t>algu noteikšanā tiek piemērota koeficientu sistēma, kā arī Datu valsts inspekcijas un Konkurences padomes pārstāvjiem, jo šajās iestādēs darbinieku atlīdzība</w:t>
            </w:r>
            <w:r w:rsidR="005C5E3B" w:rsidRPr="001B6184">
              <w:rPr>
                <w:rFonts w:ascii="Times New Roman" w:eastAsia="Times New Roman" w:hAnsi="Times New Roman" w:cs="Times New Roman"/>
                <w:iCs/>
                <w:spacing w:val="-2"/>
                <w:sz w:val="24"/>
                <w:szCs w:val="24"/>
                <w:lang w:eastAsia="lv-LV"/>
              </w:rPr>
              <w:t>s</w:t>
            </w:r>
            <w:r w:rsidRPr="001B6184">
              <w:rPr>
                <w:rFonts w:ascii="Times New Roman" w:eastAsia="Times New Roman" w:hAnsi="Times New Roman" w:cs="Times New Roman"/>
                <w:iCs/>
                <w:spacing w:val="-2"/>
                <w:sz w:val="24"/>
                <w:szCs w:val="24"/>
                <w:lang w:eastAsia="lv-LV"/>
              </w:rPr>
              <w:t xml:space="preserve"> </w:t>
            </w:r>
            <w:r w:rsidR="005C5E3B" w:rsidRPr="001B6184">
              <w:rPr>
                <w:rFonts w:ascii="Times New Roman" w:eastAsia="Times New Roman" w:hAnsi="Times New Roman" w:cs="Times New Roman"/>
                <w:iCs/>
                <w:spacing w:val="-2"/>
                <w:sz w:val="24"/>
                <w:szCs w:val="24"/>
                <w:lang w:eastAsia="lv-LV"/>
              </w:rPr>
              <w:t>noteikšanā</w:t>
            </w:r>
            <w:r w:rsidRPr="001B6184">
              <w:rPr>
                <w:rFonts w:ascii="Times New Roman" w:eastAsia="Times New Roman" w:hAnsi="Times New Roman" w:cs="Times New Roman"/>
                <w:iCs/>
                <w:spacing w:val="-2"/>
                <w:sz w:val="24"/>
                <w:szCs w:val="24"/>
                <w:lang w:eastAsia="lv-LV"/>
              </w:rPr>
              <w:t xml:space="preserve"> </w:t>
            </w:r>
            <w:r w:rsidR="005C5E3B" w:rsidRPr="001B6184">
              <w:rPr>
                <w:rFonts w:ascii="Times New Roman" w:eastAsia="Times New Roman" w:hAnsi="Times New Roman" w:cs="Times New Roman"/>
                <w:iCs/>
                <w:spacing w:val="-2"/>
                <w:sz w:val="24"/>
                <w:szCs w:val="24"/>
                <w:lang w:eastAsia="lv-LV"/>
              </w:rPr>
              <w:t xml:space="preserve">tiek piemērota </w:t>
            </w:r>
            <w:r w:rsidRPr="001B6184">
              <w:rPr>
                <w:rFonts w:ascii="Times New Roman" w:eastAsia="Times New Roman" w:hAnsi="Times New Roman" w:cs="Times New Roman"/>
                <w:iCs/>
                <w:spacing w:val="-2"/>
                <w:sz w:val="24"/>
                <w:szCs w:val="24"/>
                <w:lang w:eastAsia="lv-LV"/>
              </w:rPr>
              <w:t>vidējā darba samaksa tautsaimniecībā</w:t>
            </w:r>
            <w:r w:rsidR="005C5E3B" w:rsidRPr="001B6184">
              <w:rPr>
                <w:rFonts w:ascii="Times New Roman" w:eastAsia="Times New Roman" w:hAnsi="Times New Roman" w:cs="Times New Roman"/>
                <w:iCs/>
                <w:spacing w:val="-2"/>
                <w:sz w:val="24"/>
                <w:szCs w:val="24"/>
                <w:lang w:eastAsia="lv-LV"/>
              </w:rPr>
              <w:t xml:space="preserve">, kas tiek </w:t>
            </w:r>
            <w:r w:rsidRPr="001B6184">
              <w:rPr>
                <w:rFonts w:ascii="Times New Roman" w:eastAsia="Times New Roman" w:hAnsi="Times New Roman" w:cs="Times New Roman"/>
                <w:iCs/>
                <w:spacing w:val="-2"/>
                <w:sz w:val="24"/>
                <w:szCs w:val="24"/>
                <w:lang w:eastAsia="lv-LV"/>
              </w:rPr>
              <w:t xml:space="preserve">reizināta ar noteiktu koeficientu. </w:t>
            </w:r>
          </w:p>
          <w:p w14:paraId="479D990B" w14:textId="77777777" w:rsidR="00AE3E22" w:rsidRPr="001B6184" w:rsidRDefault="00AE3E22"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Tikšanās laikā s</w:t>
            </w:r>
            <w:r w:rsidR="00180B25" w:rsidRPr="001B6184">
              <w:rPr>
                <w:rFonts w:ascii="Times New Roman" w:eastAsia="Times New Roman" w:hAnsi="Times New Roman" w:cs="Times New Roman"/>
                <w:iCs/>
                <w:spacing w:val="-2"/>
                <w:sz w:val="24"/>
                <w:szCs w:val="24"/>
                <w:lang w:eastAsia="lv-LV"/>
              </w:rPr>
              <w:t xml:space="preserve">anāksmes dalībnieki tika iepazīstināti ar likumprojekta būtību un izteica </w:t>
            </w:r>
            <w:r w:rsidRPr="001B6184">
              <w:rPr>
                <w:rFonts w:ascii="Times New Roman" w:eastAsia="Times New Roman" w:hAnsi="Times New Roman" w:cs="Times New Roman"/>
                <w:iCs/>
                <w:spacing w:val="-2"/>
                <w:sz w:val="24"/>
                <w:szCs w:val="24"/>
                <w:lang w:eastAsia="lv-LV"/>
              </w:rPr>
              <w:t>savu viedokli par piedāvātajiem grozījumiem Atlīdzības likumā.</w:t>
            </w:r>
          </w:p>
          <w:p w14:paraId="04051690" w14:textId="77777777" w:rsidR="00565A1C" w:rsidRPr="001B6184" w:rsidRDefault="00AE3E22" w:rsidP="001B6184">
            <w:pPr>
              <w:ind w:firstLine="720"/>
              <w:jc w:val="both"/>
              <w:rPr>
                <w:rFonts w:ascii="Times New Roman" w:hAnsi="Times New Roman" w:cs="Times New Roman"/>
                <w:spacing w:val="-2"/>
                <w:sz w:val="24"/>
                <w:szCs w:val="24"/>
              </w:rPr>
            </w:pPr>
            <w:r w:rsidRPr="001B6184">
              <w:rPr>
                <w:rFonts w:ascii="Times New Roman" w:eastAsia="Times New Roman" w:hAnsi="Times New Roman" w:cs="Times New Roman"/>
                <w:i/>
                <w:iCs/>
                <w:spacing w:val="-2"/>
                <w:sz w:val="24"/>
                <w:szCs w:val="24"/>
                <w:lang w:eastAsia="lv-LV"/>
              </w:rPr>
              <w:t>Valsts kontrole</w:t>
            </w:r>
            <w:r w:rsidRPr="001B6184">
              <w:rPr>
                <w:rFonts w:ascii="Times New Roman" w:eastAsia="Times New Roman" w:hAnsi="Times New Roman" w:cs="Times New Roman"/>
                <w:iCs/>
                <w:spacing w:val="-2"/>
                <w:sz w:val="24"/>
                <w:szCs w:val="24"/>
                <w:lang w:eastAsia="lv-LV"/>
              </w:rPr>
              <w:t xml:space="preserve"> </w:t>
            </w:r>
            <w:r w:rsidR="00565A1C" w:rsidRPr="001B6184">
              <w:rPr>
                <w:rFonts w:ascii="Times New Roman" w:eastAsia="Times New Roman" w:hAnsi="Times New Roman" w:cs="Times New Roman"/>
                <w:iCs/>
                <w:spacing w:val="-2"/>
                <w:sz w:val="24"/>
                <w:szCs w:val="24"/>
                <w:lang w:eastAsia="lv-LV"/>
              </w:rPr>
              <w:t xml:space="preserve">pēc sanāksmes sniedza </w:t>
            </w:r>
            <w:r w:rsidR="002667FD" w:rsidRPr="001B6184">
              <w:rPr>
                <w:rFonts w:ascii="Times New Roman" w:eastAsia="Times New Roman" w:hAnsi="Times New Roman" w:cs="Times New Roman"/>
                <w:iCs/>
                <w:spacing w:val="-2"/>
                <w:sz w:val="24"/>
                <w:szCs w:val="24"/>
                <w:lang w:eastAsia="lv-LV"/>
              </w:rPr>
              <w:t xml:space="preserve">šādu </w:t>
            </w:r>
            <w:r w:rsidR="00565A1C" w:rsidRPr="001B6184">
              <w:rPr>
                <w:rFonts w:ascii="Times New Roman" w:eastAsia="Times New Roman" w:hAnsi="Times New Roman" w:cs="Times New Roman"/>
                <w:iCs/>
                <w:spacing w:val="-2"/>
                <w:sz w:val="24"/>
                <w:szCs w:val="24"/>
                <w:lang w:eastAsia="lv-LV"/>
              </w:rPr>
              <w:t xml:space="preserve">viedokli: </w:t>
            </w:r>
            <w:r w:rsidR="005777A0" w:rsidRPr="001B6184">
              <w:rPr>
                <w:rFonts w:ascii="Times New Roman" w:eastAsia="Times New Roman" w:hAnsi="Times New Roman" w:cs="Times New Roman"/>
                <w:iCs/>
                <w:spacing w:val="-2"/>
                <w:sz w:val="24"/>
                <w:szCs w:val="24"/>
                <w:lang w:eastAsia="lv-LV"/>
              </w:rPr>
              <w:t>ʺ</w:t>
            </w:r>
            <w:r w:rsidR="00565A1C" w:rsidRPr="001B6184">
              <w:rPr>
                <w:rFonts w:ascii="Times New Roman" w:hAnsi="Times New Roman" w:cs="Times New Roman"/>
                <w:spacing w:val="-2"/>
                <w:sz w:val="24"/>
                <w:szCs w:val="24"/>
              </w:rPr>
              <w:t>Valsts kontrole neatbalsta piedāvāto likumprojektu, jo tas neveicina Atlīdzības likumā noteiktās atlīdzības sistēmas sakārtošanu kopumā, tā vietā risinot tikai vienas nozares problēmu.</w:t>
            </w:r>
          </w:p>
          <w:p w14:paraId="523F4470" w14:textId="77777777" w:rsidR="00565A1C" w:rsidRPr="001B6184" w:rsidRDefault="00565A1C" w:rsidP="001B6184">
            <w:pPr>
              <w:ind w:firstLine="720"/>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Neapšaubot iespējamu nepieciešamību paaugstināt tiesnešu atlīdzību (līdzīgi kā virknes amatpersonu un darbinieku atlīdzību citos valsts sektoros, kuri zaudē konkurētspēju), Valsts kontrole uzskata, ka no konteksta atrauti risinājumi, lai sakārtotu atsevišķu nozaru problēmjautājumus, vēl vairāk kropļo kopējo atlīdzības sistēmu.</w:t>
            </w:r>
          </w:p>
          <w:p w14:paraId="60316A62" w14:textId="77777777" w:rsidR="00565A1C" w:rsidRPr="001B6184" w:rsidRDefault="00565A1C" w:rsidP="001B6184">
            <w:pPr>
              <w:pStyle w:val="ListParagraph"/>
              <w:ind w:left="0" w:firstLine="720"/>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Valsts kontrole jau kopš 2009. gada ir paudusi viedokli, ka Atlīdzības likums ir jāgroza konceptuāli – </w:t>
            </w:r>
          </w:p>
          <w:p w14:paraId="62CB0871" w14:textId="77777777" w:rsidR="00565A1C" w:rsidRPr="001B6184" w:rsidRDefault="00565A1C" w:rsidP="001B6184">
            <w:pPr>
              <w:pStyle w:val="ListParagraph"/>
              <w:numPr>
                <w:ilvl w:val="0"/>
                <w:numId w:val="12"/>
              </w:num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novēršot iespēju saņemt būtiski atšķirīgu atlīdzību par līdzvērtīgu darbu atkarībā no tā, vai amatpersona / darbinieks ir nodarbināts ‘bagātā’ vai ‘nabadzīgā’ ministrijā (vēsturiski ‘uzaudzēts’ un nepamatots bāzes finansējums);</w:t>
            </w:r>
          </w:p>
          <w:p w14:paraId="220FC4E6" w14:textId="77777777" w:rsidR="00565A1C" w:rsidRPr="001B6184" w:rsidRDefault="00565A1C" w:rsidP="001B6184">
            <w:pPr>
              <w:pStyle w:val="ListParagraph"/>
              <w:numPr>
                <w:ilvl w:val="0"/>
                <w:numId w:val="12"/>
              </w:num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atkārtoti izvērtējot Atlīdzības likumā pašlaik noteikto izņēmumu pamatotību, ļaujot atsevišķām institūcijām vai nu piemērot elastīgākus nosacījumus</w:t>
            </w:r>
            <w:r w:rsidR="008D1C42" w:rsidRPr="001B6184">
              <w:rPr>
                <w:rFonts w:ascii="Times New Roman" w:hAnsi="Times New Roman" w:cs="Times New Roman"/>
                <w:spacing w:val="-2"/>
                <w:sz w:val="24"/>
                <w:szCs w:val="24"/>
              </w:rPr>
              <w:t>, vai</w:t>
            </w:r>
            <w:r w:rsidRPr="001B6184">
              <w:rPr>
                <w:rFonts w:ascii="Times New Roman" w:hAnsi="Times New Roman" w:cs="Times New Roman"/>
                <w:spacing w:val="-2"/>
                <w:sz w:val="24"/>
                <w:szCs w:val="24"/>
              </w:rPr>
              <w:t xml:space="preserve"> vispār atrasties ārpus kopējā regulējuma situācijā, kad līdzīgas institūcijas regulējumam tiek pakļautas;</w:t>
            </w:r>
          </w:p>
          <w:p w14:paraId="520169F8" w14:textId="77777777" w:rsidR="00565A1C" w:rsidRPr="001B6184" w:rsidRDefault="00565A1C" w:rsidP="001B6184">
            <w:pPr>
              <w:pStyle w:val="ListParagraph"/>
              <w:numPr>
                <w:ilvl w:val="0"/>
                <w:numId w:val="12"/>
              </w:num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pārvērtējot amatu vērtības, ņemot vērā amatiem nepieciešamās prasmes un atbildību.  </w:t>
            </w:r>
          </w:p>
          <w:p w14:paraId="1B4B34B3" w14:textId="77777777" w:rsidR="00AE3E22" w:rsidRPr="001B6184" w:rsidRDefault="00565A1C" w:rsidP="001B6184">
            <w:pPr>
              <w:jc w:val="both"/>
              <w:rPr>
                <w:rFonts w:ascii="Times New Roman" w:eastAsia="Times New Roman" w:hAnsi="Times New Roman" w:cs="Times New Roman"/>
                <w:iCs/>
                <w:spacing w:val="-2"/>
                <w:sz w:val="24"/>
                <w:szCs w:val="24"/>
                <w:lang w:eastAsia="lv-LV"/>
              </w:rPr>
            </w:pPr>
            <w:r w:rsidRPr="001B6184">
              <w:rPr>
                <w:rFonts w:ascii="Times New Roman" w:hAnsi="Times New Roman" w:cs="Times New Roman"/>
                <w:spacing w:val="-2"/>
                <w:sz w:val="24"/>
                <w:szCs w:val="24"/>
              </w:rPr>
              <w:t xml:space="preserve">Valsts kontrole uzskata, ka Satversmes tiesā ar tiesnešu atlīdzības paaugstināšanas pieprasījumam līdzīgu prasību teorētiski varētu vērsties </w:t>
            </w:r>
            <w:proofErr w:type="gramStart"/>
            <w:r w:rsidRPr="001B6184">
              <w:rPr>
                <w:rFonts w:ascii="Times New Roman" w:hAnsi="Times New Roman" w:cs="Times New Roman"/>
                <w:spacing w:val="-2"/>
                <w:sz w:val="24"/>
                <w:szCs w:val="24"/>
              </w:rPr>
              <w:t>vairākas neatkarīgās institūcijas</w:t>
            </w:r>
            <w:proofErr w:type="gramEnd"/>
            <w:r w:rsidRPr="001B6184">
              <w:rPr>
                <w:rFonts w:ascii="Times New Roman" w:hAnsi="Times New Roman" w:cs="Times New Roman"/>
                <w:spacing w:val="-2"/>
                <w:sz w:val="24"/>
                <w:szCs w:val="24"/>
              </w:rPr>
              <w:t xml:space="preserve">. Ja Atlīdzības likumu arī turpmāk tiek plānots grozīt pakāpeniski (piemēram, saistošu Satversmes tiesas spriedumu gadījumā), tad šādas pieejas obligāts priekšnosacījums ir </w:t>
            </w:r>
            <w:r w:rsidRPr="001B6184">
              <w:rPr>
                <w:rFonts w:ascii="Times New Roman" w:hAnsi="Times New Roman" w:cs="Times New Roman"/>
                <w:b/>
                <w:bCs/>
                <w:spacing w:val="-2"/>
                <w:sz w:val="24"/>
                <w:szCs w:val="24"/>
              </w:rPr>
              <w:t>kopējo principu un atlīdzības nosacījumu ietvara izstrāde</w:t>
            </w:r>
            <w:r w:rsidR="008D1C42" w:rsidRPr="001B6184">
              <w:rPr>
                <w:rFonts w:ascii="Times New Roman" w:hAnsi="Times New Roman" w:cs="Times New Roman"/>
                <w:b/>
                <w:bCs/>
                <w:spacing w:val="-2"/>
                <w:sz w:val="24"/>
                <w:szCs w:val="24"/>
              </w:rPr>
              <w:t>, un</w:t>
            </w:r>
            <w:r w:rsidRPr="001B6184">
              <w:rPr>
                <w:rFonts w:ascii="Times New Roman" w:hAnsi="Times New Roman" w:cs="Times New Roman"/>
                <w:b/>
                <w:bCs/>
                <w:spacing w:val="-2"/>
                <w:sz w:val="24"/>
                <w:szCs w:val="24"/>
              </w:rPr>
              <w:t xml:space="preserve"> saskaņošana,</w:t>
            </w:r>
            <w:r w:rsidRPr="001B6184">
              <w:rPr>
                <w:rFonts w:ascii="Times New Roman" w:hAnsi="Times New Roman" w:cs="Times New Roman"/>
                <w:spacing w:val="-2"/>
                <w:sz w:val="24"/>
                <w:szCs w:val="24"/>
              </w:rPr>
              <w:t xml:space="preserve"> kas mazinātu iespēju katriem nākamajiem grozījumiem sniegt ieguldījumu kopējās sistēmas kropļošanā, tādējādi palielinot sistēmas </w:t>
            </w:r>
            <w:proofErr w:type="spellStart"/>
            <w:r w:rsidRPr="001B6184">
              <w:rPr>
                <w:rFonts w:ascii="Times New Roman" w:hAnsi="Times New Roman" w:cs="Times New Roman"/>
                <w:spacing w:val="-2"/>
                <w:sz w:val="24"/>
                <w:szCs w:val="24"/>
              </w:rPr>
              <w:t>necaurskatāmību</w:t>
            </w:r>
            <w:proofErr w:type="spellEnd"/>
            <w:r w:rsidRPr="001B6184">
              <w:rPr>
                <w:rFonts w:ascii="Times New Roman" w:hAnsi="Times New Roman" w:cs="Times New Roman"/>
                <w:spacing w:val="-2"/>
                <w:sz w:val="24"/>
                <w:szCs w:val="24"/>
              </w:rPr>
              <w:t>.</w:t>
            </w:r>
            <w:r w:rsidR="005777A0"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 xml:space="preserve"> </w:t>
            </w:r>
          </w:p>
          <w:p w14:paraId="2F317631" w14:textId="77777777" w:rsidR="008D1C42" w:rsidRPr="001B6184" w:rsidRDefault="008231E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Latvijas </w:t>
            </w:r>
            <w:r w:rsidR="00534BC7" w:rsidRPr="001B6184">
              <w:rPr>
                <w:rFonts w:ascii="Times New Roman" w:eastAsia="Times New Roman" w:hAnsi="Times New Roman" w:cs="Times New Roman"/>
                <w:i/>
                <w:iCs/>
                <w:spacing w:val="-2"/>
                <w:sz w:val="24"/>
                <w:szCs w:val="24"/>
                <w:lang w:eastAsia="lv-LV"/>
              </w:rPr>
              <w:t>P</w:t>
            </w:r>
            <w:r w:rsidRPr="001B6184">
              <w:rPr>
                <w:rFonts w:ascii="Times New Roman" w:eastAsia="Times New Roman" w:hAnsi="Times New Roman" w:cs="Times New Roman"/>
                <w:i/>
                <w:iCs/>
                <w:spacing w:val="-2"/>
                <w:sz w:val="24"/>
                <w:szCs w:val="24"/>
                <w:lang w:eastAsia="lv-LV"/>
              </w:rPr>
              <w:t>ašvaldību savienība</w:t>
            </w:r>
            <w:r w:rsidRPr="001B6184">
              <w:rPr>
                <w:rFonts w:ascii="Times New Roman" w:eastAsia="Times New Roman" w:hAnsi="Times New Roman" w:cs="Times New Roman"/>
                <w:iCs/>
                <w:spacing w:val="-2"/>
                <w:sz w:val="24"/>
                <w:szCs w:val="24"/>
                <w:lang w:eastAsia="lv-LV"/>
              </w:rPr>
              <w:t xml:space="preserve"> – </w:t>
            </w:r>
            <w:r w:rsidR="009307E4" w:rsidRPr="001B6184">
              <w:rPr>
                <w:rFonts w:ascii="Times New Roman" w:eastAsia="Times New Roman" w:hAnsi="Times New Roman" w:cs="Times New Roman"/>
                <w:iCs/>
                <w:spacing w:val="-2"/>
                <w:sz w:val="24"/>
                <w:szCs w:val="24"/>
                <w:lang w:eastAsia="lv-LV"/>
              </w:rPr>
              <w:t xml:space="preserve">pēc tikšanās sniedza rakstisku viedokli. </w:t>
            </w:r>
          </w:p>
          <w:p w14:paraId="1790145D" w14:textId="77777777" w:rsidR="008D1C42" w:rsidRPr="001B6184" w:rsidRDefault="008D1C42" w:rsidP="001B6184">
            <w:pPr>
              <w:ind w:firstLine="1021"/>
              <w:jc w:val="both"/>
              <w:rPr>
                <w:rFonts w:ascii="Times New Roman" w:hAnsi="Times New Roman"/>
                <w:spacing w:val="-2"/>
                <w:sz w:val="24"/>
                <w:szCs w:val="24"/>
              </w:rPr>
            </w:pPr>
            <w:r w:rsidRPr="001B6184">
              <w:rPr>
                <w:rFonts w:ascii="Times New Roman" w:hAnsi="Times New Roman"/>
                <w:spacing w:val="-2"/>
                <w:sz w:val="24"/>
                <w:szCs w:val="24"/>
              </w:rPr>
              <w:t>Saistībā ar izstrādāto likumprojektu “Grozījumi Valsts un pašvaldību institūciju amatpersonu un darbinieku atlīdzības likumā” (turpmāk tekstā-Atlīdzības likumprojekts), kas sagatavots ņemot vērā Satversmes tiesas spriedumu (2017. gada 26. oktobrī lietā nr. 2016-31-01), Atlīdzības likuma Pārejas noteikumu 37.punktu un atbilstoši tam izveidotās darba grupas secinājumus,  izsakām šādus komentārus.</w:t>
            </w:r>
          </w:p>
          <w:p w14:paraId="0D69F01B"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lastRenderedPageBreak/>
              <w:tab/>
              <w:t>Latvijas Pašvaldību savienība (LPS) uzskata un par to vairākkārt pausti viedokļi (tai skaitā pēdējais – LPS 24.01.2018 vēstule</w:t>
            </w:r>
            <w:proofErr w:type="gramStart"/>
            <w:r w:rsidRPr="001B6184">
              <w:rPr>
                <w:rFonts w:ascii="Times New Roman" w:hAnsi="Times New Roman"/>
                <w:spacing w:val="-2"/>
                <w:sz w:val="24"/>
                <w:szCs w:val="24"/>
              </w:rPr>
              <w:t xml:space="preserve">  </w:t>
            </w:r>
            <w:proofErr w:type="gramEnd"/>
            <w:r w:rsidRPr="001B6184">
              <w:rPr>
                <w:rFonts w:ascii="Times New Roman" w:hAnsi="Times New Roman"/>
                <w:spacing w:val="-2"/>
                <w:sz w:val="24"/>
                <w:szCs w:val="24"/>
              </w:rPr>
              <w:t>Nr.0120180028/A077 Valsts kancelejai), ka nepieciešams kopumā pārskatīt Atlīdzības likuma regulējumu. Pašvaldības ir būtiska šā likuma mērķgrupa.</w:t>
            </w:r>
          </w:p>
          <w:p w14:paraId="342CF7C1"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ab/>
              <w:t>1. Kopš Atlīdzības likuma stāšanās spēkā ir veiktas izmaiņas tikai mēnešalgu skalā no 1. līdz 10. mēnešalgu grupai, bet nav palielināti maksimālie algu apmēri vidēja un augsta līmeņa speciālistiem un vadītājiem, t.i. no 11. līdz 16.mēnešalgu grupai.</w:t>
            </w:r>
          </w:p>
          <w:p w14:paraId="3C296694"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Valsts pārvaldē un pašvaldībās izveidojusies situācija, ka notiek kompetentu speciālistu aizplūšana uz privāto sektoru un uz iestādēm, kas ir “ārpus” valsts un pašvaldību vienotās atlīdzības sistēmas, nav iespējams piesaistīt un noturēt ilgtermiņā augsta līmeņa ekspertus, kas tieši saistīta ar atlīdzības noteikšanas ierobežojumiem.</w:t>
            </w:r>
          </w:p>
          <w:p w14:paraId="1B510FD6"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Nolūkā saglabāt un stiprināt Latvijas reģionu darbības kapacitāti un celt labklājības līmeni pašvaldībās, vitāli nepieciešams vairot iespēju vietējām varām nodrošināt augsta līmeņa ekspertu piesaisti un noturēšanu pašvaldībās, radot tai skaitā piemērotas atlīdzības iespējas.</w:t>
            </w:r>
          </w:p>
          <w:p w14:paraId="0FD956F1"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b/>
                <w:spacing w:val="-2"/>
                <w:sz w:val="24"/>
                <w:szCs w:val="24"/>
              </w:rPr>
              <w:tab/>
            </w:r>
            <w:r w:rsidRPr="001B6184">
              <w:rPr>
                <w:rFonts w:ascii="Times New Roman" w:hAnsi="Times New Roman"/>
                <w:spacing w:val="-2"/>
                <w:sz w:val="24"/>
                <w:szCs w:val="24"/>
              </w:rPr>
              <w:t>Vienlaikus šajā pašā LPS viedoklī rosinājām uzsākt diskusiju par sociālo garantiju pilnveidošanu un darba vides/darba režīma pilnveidošanu valsts pārvaldē un pašvaldībās.</w:t>
            </w:r>
          </w:p>
          <w:p w14:paraId="1FE918FF" w14:textId="77777777" w:rsidR="008D1C42" w:rsidRPr="001B6184" w:rsidRDefault="008D1C42" w:rsidP="001B6184">
            <w:pPr>
              <w:ind w:firstLine="1021"/>
              <w:jc w:val="both"/>
              <w:rPr>
                <w:rFonts w:ascii="Times New Roman" w:hAnsi="Times New Roman"/>
                <w:spacing w:val="-2"/>
                <w:sz w:val="24"/>
                <w:szCs w:val="24"/>
              </w:rPr>
            </w:pPr>
            <w:r w:rsidRPr="001B6184">
              <w:rPr>
                <w:rFonts w:ascii="Times New Roman" w:hAnsi="Times New Roman"/>
                <w:i/>
                <w:spacing w:val="-2"/>
                <w:sz w:val="24"/>
                <w:szCs w:val="24"/>
              </w:rPr>
              <w:t xml:space="preserve"> </w:t>
            </w:r>
            <w:r w:rsidRPr="001B6184">
              <w:rPr>
                <w:rFonts w:ascii="Times New Roman" w:hAnsi="Times New Roman"/>
                <w:spacing w:val="-2"/>
                <w:sz w:val="24"/>
                <w:szCs w:val="24"/>
              </w:rPr>
              <w:t>2. Tāpat atkārtoti tika rosināts papildināt Atlīdzības likuma 2. panta pirmās daļas ievaddaļu aiz vārda “(darbiniekiem)” ar vārdiem “izņemot, ja pašvaldības saistošajos noteikumos nav noteikts savādāk”.</w:t>
            </w:r>
          </w:p>
          <w:p w14:paraId="4C70A004"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LPS iepriekšminēto jau ir rosinājusi un par to ir diskutēts dažādās auditorijās (tai skaitā Saeimas Valsts pārvaldes un pašvaldību komisijā u.c.).  </w:t>
            </w:r>
          </w:p>
          <w:p w14:paraId="17B787D5"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Pamatojums: Likuma “Par valsts un pašvaldību institūciju amatpersonu un darbinieku atlīdzību 2009. gadā” (zaudējis spēku 01.01.2010) pieņemšana bija saistīta ar pastāvošo ekonomisko situāciju valstī un Starptautiskā Valūtas fonda prasībām, </w:t>
            </w:r>
            <w:proofErr w:type="gramStart"/>
            <w:r w:rsidRPr="001B6184">
              <w:rPr>
                <w:rFonts w:ascii="Times New Roman" w:hAnsi="Times New Roman"/>
                <w:spacing w:val="-2"/>
                <w:sz w:val="24"/>
                <w:szCs w:val="24"/>
              </w:rPr>
              <w:t>ar mērķi samazināt</w:t>
            </w:r>
            <w:proofErr w:type="gramEnd"/>
            <w:r w:rsidRPr="001B6184">
              <w:rPr>
                <w:rFonts w:ascii="Times New Roman" w:hAnsi="Times New Roman"/>
                <w:spacing w:val="-2"/>
                <w:sz w:val="24"/>
                <w:szCs w:val="24"/>
              </w:rPr>
              <w:t xml:space="preserve"> visu valsts un pašvaldību institūciju izdevumus amatpersonu (darbinieku) atlīdzībai 2009. gadā, nevis apvienot valsts un pašvaldību amatpersonas (darbiniekus) vienotā atlīdzības sistēmā, kā tas tiek īstenots šobrīd saskaņā ar Valsts un pašvaldību institūciju amatpersonu un darbinieku atlīdzības likumu. </w:t>
            </w:r>
          </w:p>
          <w:p w14:paraId="76E2A9B4"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Ņemot vērā minēto, norādām, ka likuma “Par pašvaldībām” 5. panta pirmā daļa nosaka - pašvaldības savas kompetences un likuma ietvaros darbojas patstāvīgi. Valsts pārvaldes iekārtas likuma 1. panta 2. punktā noteikts, ka atvasināta publiska persona ir pašvaldība vai cita ar likumu vai uz likuma pamata izveidota publiska persona, kurai ar likumu piešķirta sava autonoma kompetence, kas ietver arī sava budžeta veidošanu un apstiprināšanu un kurai var būt sava manta. </w:t>
            </w:r>
          </w:p>
          <w:p w14:paraId="7095487D"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Eiropas Vietējo pašvaldību hartas 3. panta pirmā daļa paredz, ka vietējā pašvaldība nozīmē vietējās varas tiesības, un spēju likumā noteiktajās robežās regulēt un vadīt nozīmīgu valsts lietu daļu uz savu atbildību, un vietējo iedzīvotāju interesēs, savukārt Eiropas Vietējo pašvaldību hartas 6. panta pirmajā daļā noteikts, ka, nepārkāpjot likumā paredzētos vispārējos noteikumus, vietējām varām ir atļauts pašām noteikt savas iekšējās pārvaldes struktūras, lai pielāgotu tās vietējām vajadzībām un nodrošinātu efektīvu pārvaldi. Valsts un pašvaldību institūciju amatpersonu un darbinieku atlīdzības likums ir vērtējams kā Latvijas Republikas tiesību </w:t>
            </w:r>
            <w:r w:rsidRPr="001B6184">
              <w:rPr>
                <w:rFonts w:ascii="Times New Roman" w:hAnsi="Times New Roman"/>
                <w:spacing w:val="-2"/>
                <w:sz w:val="24"/>
                <w:szCs w:val="24"/>
              </w:rPr>
              <w:lastRenderedPageBreak/>
              <w:t>normu kopuma stādīšana augstāk par starptautisko tiesību normu kopumu (Eiropas Vietējo pašvaldību harta). Papildus vēršam uzmanību, ka saskaņā ar Valsts un pašvaldību institūciju amatpersonu un darbinieku atlīdzības likumu un Ministru kabineta 2010. gada 30. novembra noteikumiem Nr. 1075 “Valsts un pašvaldību institūciju amatu katalogs” valsts un pašvaldību institūcijās veikta</w:t>
            </w:r>
            <w:r w:rsidRPr="001B6184">
              <w:rPr>
                <w:rFonts w:ascii="Times New Roman" w:hAnsi="Times New Roman"/>
                <w:b/>
                <w:spacing w:val="-2"/>
                <w:sz w:val="24"/>
                <w:szCs w:val="24"/>
              </w:rPr>
              <w:t xml:space="preserve"> </w:t>
            </w:r>
            <w:r w:rsidRPr="001B6184">
              <w:rPr>
                <w:rFonts w:ascii="Times New Roman" w:hAnsi="Times New Roman"/>
                <w:spacing w:val="-2"/>
                <w:sz w:val="24"/>
                <w:szCs w:val="24"/>
              </w:rPr>
              <w:t>amatiem atbilstošo funkciju sakārtošana funkcionālajās grupās — amatu saimēs, kas aptver amatu pamatfunkcijas, proti, līdzīgus darba uzdevumus un</w:t>
            </w:r>
            <w:r w:rsidRPr="001B6184">
              <w:rPr>
                <w:rFonts w:ascii="Times New Roman" w:hAnsi="Times New Roman"/>
                <w:i/>
                <w:spacing w:val="-2"/>
                <w:sz w:val="24"/>
                <w:szCs w:val="24"/>
              </w:rPr>
              <w:t xml:space="preserve"> </w:t>
            </w:r>
            <w:r w:rsidRPr="001B6184">
              <w:rPr>
                <w:rFonts w:ascii="Times New Roman" w:hAnsi="Times New Roman"/>
                <w:spacing w:val="-2"/>
                <w:sz w:val="24"/>
                <w:szCs w:val="24"/>
              </w:rPr>
              <w:t xml:space="preserve">pamatpienākumus. Minētā sistēma izveidota uz valsts pārvaldes iestāžu atlīdzības sistēmas bāzes, kas ne vienmēr ir piemērota pašvaldībām. Pašvaldības savā starpā atšķiras: </w:t>
            </w:r>
          </w:p>
          <w:p w14:paraId="2A0AC50B"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1) gan no savas specifikas, kas atkarīga no vietējām vajadzībām un arī pašvaldības atrašanās vietas (ģeogrāfiskais faktors), piemēram, ostas pilsētās, darbojas daudzi uzņēmumi, kuru darbības ir saistītas ar vidi, līdz ar ko, izveidotas atsevišķas administrācijas struktūrvienības, kurās strādā speciālisti vides jautājumos. Citās pašvaldībās, turpretim nav nepieciešamība pēc vides speciālistiem vai ostu speciālistiem, bet ir nepieciešamība pēc speciālistiem citos, atkarībā no vietējās pārvaldes vajadzībām svarīgos jautājumos;</w:t>
            </w:r>
          </w:p>
          <w:p w14:paraId="7A36048B"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2) gan no autonomo funkciju un brīvprātīgo iniciatīvu īstenošanas apjoma un veida, piemēram, atsevišķās pašvaldībās sporta darbības virzieni saistīti ar daudzveidīga, kvalitatīva, inovatīva sporta infrastruktūras nodrošināšanu, gan vietējo iedzīvotāju sportošanai, gan sacensību rīkošanu, plašu iedzīvotāju sportošanas iespēju nodrošināšanu un plašu sporta sacensību piedāvājuma nodrošināšanu, kas ietver arī starptautiskus pasākumus, līdz ar ko, valsts un pašvaldības institūciju amatpersonām (darbiniekiem) nevar tikt piemēroti vienādi kritēriji;</w:t>
            </w:r>
          </w:p>
          <w:p w14:paraId="055948A1"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3) gan no speciālistu specifikācijas pakāpes. Pašvaldībās atkarībā no pašvaldības lieluma ir ļoti dažādas speciālistu specifikācijas pakāpes. Nelielās pašvaldībās viens speciālists veic ļoti plašu pienākumu loku, kas skar dažādas jomas.</w:t>
            </w:r>
          </w:p>
          <w:p w14:paraId="4D43ECFA"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Vienota cilvēkresursu vadības sistēma valstī ir pretrunā administratīvi teritoriālajam principam, t.i., pašvaldības tiesībām savas kompetences ietvaros realizēt pārvaldi tās teritorijā. Pašvaldību mērķis ir nodrošināt savu darbību attiecīgās administratīvās teritorijas iedzīvotāju interesēs. Pašvaldībām noteikto autonomo funkciju kvalitatīvai izpildei tās piesaista un izmanto nepieciešamos resursus, tai skaitā cilvēkresursus. </w:t>
            </w:r>
          </w:p>
          <w:p w14:paraId="41E71E45"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 xml:space="preserve">Saskaņā ar Eiropas vietējo pašvaldību hartas 6. panta otro daļu vietējo valdību darbinieku dienesta apstākļiem jābūt tādiem, kas atļauj augstas kvalifikācijas darbinieku pieņemšanu un noturēšanu darbā ilgtermiņā, balstoties uz nopelniem un kompetenci, šajā nolūkā ir jānodrošina atbilstoši mācību un darba samaksas apstākļi un karjeras iespējas. </w:t>
            </w:r>
          </w:p>
          <w:p w14:paraId="5A8102AC"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Ņemot vērā minēto, uzskatām, ka pašvaldībām būtu jāļauj pašām lemt par pašvaldībās nodarbināto atlīdzības jautājumiem, vadoties pēc konkrētās administratīvās teritorijas specifikas, vajadzības un iespējām. Uzskatām, ka ieviestā vienotā valsts pārvaldes atlīdzības sistēma, nav sevi attaisnojusi un būtu pārskatāma, izslēdzot pašvaldības no Valsts un pašvaldību institūciju amatpersonu un darbinieku</w:t>
            </w:r>
            <w:r w:rsidR="009307E4" w:rsidRPr="001B6184">
              <w:rPr>
                <w:rFonts w:ascii="Times New Roman" w:hAnsi="Times New Roman"/>
                <w:spacing w:val="-2"/>
                <w:sz w:val="24"/>
                <w:szCs w:val="24"/>
              </w:rPr>
              <w:t xml:space="preserve"> </w:t>
            </w:r>
            <w:r w:rsidRPr="001B6184">
              <w:rPr>
                <w:rFonts w:ascii="Times New Roman" w:hAnsi="Times New Roman"/>
                <w:spacing w:val="-2"/>
                <w:sz w:val="24"/>
                <w:szCs w:val="24"/>
              </w:rPr>
              <w:t>atlīdzības likuma un šim likumam pakārtoto normatīvo aktu regulējuma, tomēr</w:t>
            </w:r>
            <w:r w:rsidR="009307E4" w:rsidRPr="001B6184">
              <w:rPr>
                <w:rFonts w:ascii="Times New Roman" w:hAnsi="Times New Roman"/>
                <w:spacing w:val="-2"/>
                <w:sz w:val="24"/>
                <w:szCs w:val="24"/>
              </w:rPr>
              <w:t>, atstājot iespējas,</w:t>
            </w:r>
            <w:r w:rsidRPr="001B6184">
              <w:rPr>
                <w:rFonts w:ascii="Times New Roman" w:hAnsi="Times New Roman"/>
                <w:spacing w:val="-2"/>
                <w:sz w:val="24"/>
                <w:szCs w:val="24"/>
              </w:rPr>
              <w:t xml:space="preserve"> pašvaldībām, kuras to vēlas, izmantot valsts noteiktos vienotos principus atlīdzības noteikšanā.</w:t>
            </w:r>
          </w:p>
          <w:p w14:paraId="225076E0"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Šī nostāja tika apspriesta un pamatota (no LPS un pašvaldību pārstāvjiem) arī darba grupā (</w:t>
            </w:r>
            <w:r w:rsidR="009307E4" w:rsidRPr="001B6184">
              <w:rPr>
                <w:rFonts w:ascii="Times New Roman" w:hAnsi="Times New Roman"/>
                <w:spacing w:val="-2"/>
                <w:sz w:val="24"/>
                <w:szCs w:val="24"/>
              </w:rPr>
              <w:t>2017. gada</w:t>
            </w:r>
            <w:r w:rsidRPr="001B6184">
              <w:rPr>
                <w:rFonts w:ascii="Times New Roman" w:hAnsi="Times New Roman"/>
                <w:spacing w:val="-2"/>
                <w:sz w:val="24"/>
                <w:szCs w:val="24"/>
              </w:rPr>
              <w:t xml:space="preserve"> 13.aprīļa Ministru prezidenta rīkojums Nr. </w:t>
            </w:r>
            <w:r w:rsidRPr="001B6184">
              <w:rPr>
                <w:rFonts w:ascii="Times New Roman" w:hAnsi="Times New Roman"/>
                <w:spacing w:val="-2"/>
                <w:sz w:val="24"/>
                <w:szCs w:val="24"/>
              </w:rPr>
              <w:lastRenderedPageBreak/>
              <w:t xml:space="preserve">107), kas tika izveidota, lai izpildītu Atlīdzības likuma 32.punktu – “Ministru kabinets līdz </w:t>
            </w:r>
            <w:r w:rsidR="009307E4" w:rsidRPr="001B6184">
              <w:rPr>
                <w:rFonts w:ascii="Times New Roman" w:hAnsi="Times New Roman"/>
                <w:spacing w:val="-2"/>
                <w:sz w:val="24"/>
                <w:szCs w:val="24"/>
              </w:rPr>
              <w:t>2017. gada</w:t>
            </w:r>
            <w:r w:rsidRPr="001B6184">
              <w:rPr>
                <w:rFonts w:ascii="Times New Roman" w:hAnsi="Times New Roman"/>
                <w:spacing w:val="-2"/>
                <w:sz w:val="24"/>
                <w:szCs w:val="24"/>
              </w:rPr>
              <w:t xml:space="preserve"> </w:t>
            </w:r>
            <w:r w:rsidR="009307E4" w:rsidRPr="001B6184">
              <w:rPr>
                <w:rFonts w:ascii="Times New Roman" w:hAnsi="Times New Roman"/>
                <w:spacing w:val="-2"/>
                <w:sz w:val="24"/>
                <w:szCs w:val="24"/>
              </w:rPr>
              <w:t>31. decembrim</w:t>
            </w:r>
            <w:r w:rsidRPr="001B6184">
              <w:rPr>
                <w:rFonts w:ascii="Times New Roman" w:hAnsi="Times New Roman"/>
                <w:spacing w:val="-2"/>
                <w:sz w:val="24"/>
                <w:szCs w:val="24"/>
              </w:rPr>
              <w:t xml:space="preserve"> iesniedz Saeimai likumprojektu par valsts un pašvaldību institūciju amatpersonu un darbinieku atlīdzības sistēmas pilnveidošanu.”</w:t>
            </w:r>
          </w:p>
          <w:p w14:paraId="03ED228E" w14:textId="77777777" w:rsidR="008D1C42" w:rsidRPr="001B6184" w:rsidRDefault="008D1C42" w:rsidP="001B6184">
            <w:pPr>
              <w:ind w:firstLine="1021"/>
              <w:jc w:val="both"/>
              <w:rPr>
                <w:rFonts w:ascii="Times New Roman" w:hAnsi="Times New Roman"/>
                <w:spacing w:val="-2"/>
                <w:sz w:val="24"/>
                <w:szCs w:val="24"/>
              </w:rPr>
            </w:pPr>
            <w:r w:rsidRPr="001B6184">
              <w:rPr>
                <w:rFonts w:ascii="Times New Roman" w:hAnsi="Times New Roman"/>
                <w:spacing w:val="-2"/>
                <w:sz w:val="24"/>
                <w:szCs w:val="24"/>
              </w:rPr>
              <w:t>Vēršam arī uzmanību, ka šodien, t.i. 2018. gada 18. oktobrī notikušajā</w:t>
            </w:r>
            <w:r w:rsidR="009307E4" w:rsidRPr="001B6184">
              <w:rPr>
                <w:rFonts w:ascii="Times New Roman" w:hAnsi="Times New Roman"/>
                <w:spacing w:val="-2"/>
                <w:sz w:val="24"/>
                <w:szCs w:val="24"/>
              </w:rPr>
              <w:t xml:space="preserve"> </w:t>
            </w:r>
            <w:r w:rsidRPr="001B6184">
              <w:rPr>
                <w:rFonts w:ascii="Times New Roman" w:hAnsi="Times New Roman"/>
                <w:spacing w:val="-2"/>
                <w:sz w:val="24"/>
                <w:szCs w:val="24"/>
              </w:rPr>
              <w:t>preses konferencē Valsts kontrole pauda viedokli, ka vienotā ietvara piemērošana vietējai situācijai būtu atstājama katras pašvaldības kompetencē, ko LPS novērtē</w:t>
            </w:r>
            <w:r w:rsidR="009307E4" w:rsidRPr="001B6184">
              <w:rPr>
                <w:rFonts w:ascii="Times New Roman" w:hAnsi="Times New Roman"/>
                <w:spacing w:val="-2"/>
                <w:sz w:val="24"/>
                <w:szCs w:val="24"/>
              </w:rPr>
              <w:t xml:space="preserve"> </w:t>
            </w:r>
            <w:r w:rsidRPr="001B6184">
              <w:rPr>
                <w:rFonts w:ascii="Times New Roman" w:hAnsi="Times New Roman"/>
                <w:spacing w:val="-2"/>
                <w:sz w:val="24"/>
                <w:szCs w:val="24"/>
              </w:rPr>
              <w:t>atzinīgi. Iepriekšminētais tika izteikts saistībā ar pašvaldību deputātu atalgojuma noteikšanu. Tomēr tas neapšaubāmi ir būtiski arī kopumā.</w:t>
            </w:r>
          </w:p>
          <w:p w14:paraId="3B535763" w14:textId="77777777" w:rsidR="008D1C42" w:rsidRPr="001B6184" w:rsidRDefault="008D1C42" w:rsidP="001B6184">
            <w:pPr>
              <w:jc w:val="both"/>
              <w:rPr>
                <w:rFonts w:ascii="Times New Roman" w:hAnsi="Times New Roman"/>
                <w:spacing w:val="-2"/>
                <w:sz w:val="24"/>
                <w:szCs w:val="24"/>
              </w:rPr>
            </w:pPr>
            <w:r w:rsidRPr="001B6184">
              <w:rPr>
                <w:rFonts w:ascii="Times New Roman" w:hAnsi="Times New Roman"/>
                <w:spacing w:val="-2"/>
                <w:sz w:val="24"/>
                <w:szCs w:val="24"/>
              </w:rPr>
              <w:tab/>
              <w:t>Jāatzīmē, ka sagatavotais Atlīdzības likumprojekt</w:t>
            </w:r>
            <w:r w:rsidR="009307E4" w:rsidRPr="001B6184">
              <w:rPr>
                <w:rFonts w:ascii="Times New Roman" w:hAnsi="Times New Roman"/>
                <w:spacing w:val="-2"/>
                <w:sz w:val="24"/>
                <w:szCs w:val="24"/>
              </w:rPr>
              <w:t>s nerisina visu iepriekšminēto. Vienlaikus</w:t>
            </w:r>
            <w:r w:rsidRPr="001B6184">
              <w:rPr>
                <w:rFonts w:ascii="Times New Roman" w:hAnsi="Times New Roman"/>
                <w:spacing w:val="-2"/>
                <w:sz w:val="24"/>
                <w:szCs w:val="24"/>
              </w:rPr>
              <w:t xml:space="preserve"> pateicamies par uzaicinājumu uz diskusiju par saga</w:t>
            </w:r>
            <w:r w:rsidR="00CC7002" w:rsidRPr="001B6184">
              <w:rPr>
                <w:rFonts w:ascii="Times New Roman" w:hAnsi="Times New Roman"/>
                <w:spacing w:val="-2"/>
                <w:sz w:val="24"/>
                <w:szCs w:val="24"/>
              </w:rPr>
              <w:t>tavoto Atlīdzības likumprojektu.</w:t>
            </w:r>
          </w:p>
          <w:p w14:paraId="074C347B" w14:textId="77777777" w:rsidR="00A5308B" w:rsidRPr="001B6184" w:rsidRDefault="008231E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Sabiedrisko pakalpojumu regulēšanas komisija – </w:t>
            </w:r>
            <w:r w:rsidR="00A5308B" w:rsidRPr="001B6184">
              <w:rPr>
                <w:rFonts w:ascii="Times New Roman" w:eastAsia="Times New Roman" w:hAnsi="Times New Roman" w:cs="Times New Roman"/>
                <w:iCs/>
                <w:spacing w:val="-2"/>
                <w:sz w:val="24"/>
                <w:szCs w:val="24"/>
                <w:lang w:eastAsia="lv-LV"/>
              </w:rPr>
              <w:t xml:space="preserve">kopumā atbalsta likumprojekta virzību, </w:t>
            </w:r>
            <w:r w:rsidR="00D93314" w:rsidRPr="001B6184">
              <w:rPr>
                <w:rFonts w:ascii="Times New Roman" w:eastAsia="Times New Roman" w:hAnsi="Times New Roman" w:cs="Times New Roman"/>
                <w:iCs/>
                <w:spacing w:val="-2"/>
                <w:sz w:val="24"/>
                <w:szCs w:val="24"/>
                <w:lang w:eastAsia="lv-LV"/>
              </w:rPr>
              <w:t>vienlaikus sniedzot</w:t>
            </w:r>
            <w:r w:rsidR="00A5308B" w:rsidRPr="001B6184">
              <w:rPr>
                <w:rFonts w:ascii="Times New Roman" w:eastAsia="Times New Roman" w:hAnsi="Times New Roman" w:cs="Times New Roman"/>
                <w:iCs/>
                <w:spacing w:val="-2"/>
                <w:sz w:val="24"/>
                <w:szCs w:val="24"/>
                <w:lang w:eastAsia="lv-LV"/>
              </w:rPr>
              <w:t xml:space="preserve"> iebildumus. </w:t>
            </w:r>
          </w:p>
          <w:sdt>
            <w:sdtPr>
              <w:rPr>
                <w:spacing w:val="-2"/>
              </w:rPr>
              <w:id w:val="241379798"/>
              <w:placeholder>
                <w:docPart w:val="C4AB55F929434EBE90E6125793101A5E"/>
              </w:placeholder>
            </w:sdtPr>
            <w:sdtContent>
              <w:p w14:paraId="1185F90D" w14:textId="77777777" w:rsidR="00A5308B" w:rsidRPr="001B6184" w:rsidRDefault="00A5308B" w:rsidP="001B6184">
                <w:pPr>
                  <w:jc w:val="both"/>
                  <w:rPr>
                    <w:rFonts w:ascii="Times New Roman" w:hAnsi="Times New Roman" w:cs="Times New Roman"/>
                    <w:spacing w:val="-2"/>
                    <w:sz w:val="24"/>
                    <w:szCs w:val="24"/>
                  </w:rPr>
                </w:pPr>
              </w:p>
              <w:p w14:paraId="5BB01B32"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Likumprojekta </w:t>
                </w:r>
                <w:proofErr w:type="gramStart"/>
                <w:r w:rsidRPr="001B6184">
                  <w:rPr>
                    <w:rFonts w:ascii="Times New Roman" w:hAnsi="Times New Roman" w:cs="Times New Roman"/>
                    <w:spacing w:val="-2"/>
                    <w:sz w:val="24"/>
                    <w:szCs w:val="24"/>
                  </w:rPr>
                  <w:t>2.panta</w:t>
                </w:r>
                <w:proofErr w:type="gramEnd"/>
                <w:r w:rsidRPr="001B6184">
                  <w:rPr>
                    <w:rFonts w:ascii="Times New Roman" w:hAnsi="Times New Roman" w:cs="Times New Roman"/>
                    <w:spacing w:val="-2"/>
                    <w:sz w:val="24"/>
                    <w:szCs w:val="24"/>
                  </w:rPr>
                  <w:t xml:space="preserve"> piektā daļa noteic, ka </w:t>
                </w:r>
                <w:r w:rsidRPr="001B6184">
                  <w:rPr>
                    <w:rFonts w:ascii="Times New Roman" w:hAnsi="Times New Roman" w:cs="Times New Roman"/>
                    <w:i/>
                    <w:spacing w:val="-2"/>
                    <w:sz w:val="24"/>
                    <w:szCs w:val="24"/>
                  </w:rPr>
                  <w:t xml:space="preserve">sabiedrisko pakalpojumu regulēšanas komisijas amatpersonu (darbinieku) mēnešalgu nosaka, ņemot vērā elektronisko sakaru un enerģētikas nozares bāzes mēnešalgas apmēru, kuru aprēķina atbilstoši šā panta otrās daļas 1. un 2. punktam, aizstājot valstī strādājošo aizpagājušā gada mēneša vidējās darba samaksas apmēra pieaugumu ar </w:t>
                </w:r>
                <w:bookmarkStart w:id="1" w:name="_Hlk527551866"/>
                <w:r w:rsidRPr="001B6184">
                  <w:rPr>
                    <w:rFonts w:ascii="Times New Roman" w:hAnsi="Times New Roman" w:cs="Times New Roman"/>
                    <w:i/>
                    <w:spacing w:val="-2"/>
                    <w:sz w:val="24"/>
                    <w:szCs w:val="24"/>
                  </w:rPr>
                  <w:t>Centrālās statistikas pārvaldes oficiālajā statistikas paziņojumā publicēto elektronisko sakaru un enerģētikas nozarēs strādājošo aizpagājušā gada mēneša vidējās darba samaksas pieaugumu</w:t>
                </w:r>
                <w:bookmarkEnd w:id="1"/>
                <w:r w:rsidRPr="001B6184">
                  <w:rPr>
                    <w:rFonts w:ascii="Times New Roman" w:hAnsi="Times New Roman" w:cs="Times New Roman"/>
                    <w:i/>
                    <w:spacing w:val="-2"/>
                    <w:sz w:val="24"/>
                    <w:szCs w:val="24"/>
                  </w:rPr>
                  <w:t xml:space="preserve">. </w:t>
                </w:r>
              </w:p>
              <w:p w14:paraId="0E104534"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Regulators norāda, ka šobrīd Valsts un pašvaldību institūciju amatpersonu un darbinieku atlīdzības likuma (turpmāk – Likums)</w:t>
                </w:r>
                <w:r w:rsidRPr="001B6184">
                  <w:rPr>
                    <w:rFonts w:ascii="Times New Roman" w:eastAsia="Times New Roman" w:hAnsi="Times New Roman" w:cs="Times New Roman"/>
                    <w:spacing w:val="-2"/>
                    <w:sz w:val="24"/>
                    <w:szCs w:val="24"/>
                    <w:lang w:eastAsia="lv-LV"/>
                  </w:rPr>
                  <w:t xml:space="preserve"> 4.un </w:t>
                </w:r>
                <w:r w:rsidRPr="001B6184">
                  <w:rPr>
                    <w:rFonts w:ascii="Times New Roman" w:hAnsi="Times New Roman" w:cs="Times New Roman"/>
                    <w:spacing w:val="-2"/>
                    <w:sz w:val="24"/>
                    <w:szCs w:val="24"/>
                  </w:rPr>
                  <w:t>13.</w:t>
                </w:r>
                <w:r w:rsidRPr="001B6184">
                  <w:rPr>
                    <w:rFonts w:ascii="Times New Roman" w:hAnsi="Times New Roman" w:cs="Times New Roman"/>
                    <w:spacing w:val="-2"/>
                    <w:sz w:val="24"/>
                    <w:szCs w:val="24"/>
                    <w:vertAlign w:val="superscript"/>
                  </w:rPr>
                  <w:t>3</w:t>
                </w:r>
                <w:r w:rsidRPr="001B6184">
                  <w:rPr>
                    <w:rFonts w:ascii="Times New Roman" w:hAnsi="Times New Roman" w:cs="Times New Roman"/>
                    <w:spacing w:val="-2"/>
                    <w:sz w:val="24"/>
                    <w:szCs w:val="24"/>
                  </w:rPr>
                  <w:t xml:space="preserve"> pantā minēto elektronisko sakaru un enerģētikas nozarēs strādājošo vidējo mēneša darba samaksu aprēķina </w:t>
                </w:r>
                <w:r w:rsidRPr="001B6184">
                  <w:rPr>
                    <w:rFonts w:ascii="Times New Roman" w:hAnsi="Times New Roman" w:cs="Times New Roman"/>
                    <w:b/>
                    <w:spacing w:val="-2"/>
                    <w:sz w:val="24"/>
                    <w:szCs w:val="24"/>
                  </w:rPr>
                  <w:t>kā vidējo aritmētisko lielumu</w:t>
                </w:r>
                <w:r w:rsidRPr="001B6184">
                  <w:rPr>
                    <w:rFonts w:ascii="Times New Roman" w:hAnsi="Times New Roman" w:cs="Times New Roman"/>
                    <w:spacing w:val="-2"/>
                    <w:sz w:val="24"/>
                    <w:szCs w:val="24"/>
                  </w:rPr>
                  <w:t xml:space="preserve"> no Centrālās statistikas pārvaldes oficiālajā statistikas paziņojumā publicētā vidējās darba samaksas apmēra pa darbības veidiem </w:t>
                </w:r>
                <w:r w:rsidRPr="001B6184">
                  <w:rPr>
                    <w:rFonts w:ascii="Times New Roman" w:hAnsi="Times New Roman" w:cs="Times New Roman"/>
                    <w:i/>
                    <w:spacing w:val="-2"/>
                    <w:sz w:val="24"/>
                    <w:szCs w:val="24"/>
                  </w:rPr>
                  <w:t>(35) Elektroenerģija, gāzes apgāde, siltumapgāde un gaisa kondicionēšana</w:t>
                </w:r>
                <w:r w:rsidRPr="001B6184">
                  <w:rPr>
                    <w:rFonts w:ascii="Times New Roman" w:hAnsi="Times New Roman" w:cs="Times New Roman"/>
                    <w:spacing w:val="-2"/>
                    <w:sz w:val="24"/>
                    <w:szCs w:val="24"/>
                  </w:rPr>
                  <w:t xml:space="preserve"> un </w:t>
                </w:r>
                <w:r w:rsidRPr="001B6184">
                  <w:rPr>
                    <w:rFonts w:ascii="Times New Roman" w:hAnsi="Times New Roman" w:cs="Times New Roman"/>
                    <w:i/>
                    <w:spacing w:val="-2"/>
                    <w:sz w:val="24"/>
                    <w:szCs w:val="24"/>
                  </w:rPr>
                  <w:t>(61) Telekomunikācija</w:t>
                </w:r>
                <w:r w:rsidRPr="001B6184">
                  <w:rPr>
                    <w:rFonts w:ascii="Times New Roman" w:hAnsi="Times New Roman" w:cs="Times New Roman"/>
                    <w:spacing w:val="-2"/>
                    <w:sz w:val="24"/>
                    <w:szCs w:val="24"/>
                  </w:rPr>
                  <w:t xml:space="preserve"> atbilstoši saimniecisko darbību statistiskajai klasifikācijai (NACE 2.red.). </w:t>
                </w:r>
              </w:p>
              <w:p w14:paraId="213B8EEB"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Regulators vērš uzmanību, ka Centrālās statistikas pārvaldes oficiālajā statistikas paziņojumā šobrīd netiek publicēts kopējs </w:t>
                </w:r>
                <w:bookmarkStart w:id="2" w:name="_Hlk527552942"/>
                <w:r w:rsidRPr="001B6184">
                  <w:rPr>
                    <w:rFonts w:ascii="Times New Roman" w:hAnsi="Times New Roman" w:cs="Times New Roman"/>
                    <w:i/>
                    <w:spacing w:val="-2"/>
                    <w:sz w:val="24"/>
                    <w:szCs w:val="24"/>
                  </w:rPr>
                  <w:t>elektronisko sakaru un enerģētikas nozarēs strādājošo aizpagājušā gada mēneša vidējās darba samaksas pieaugums</w:t>
                </w:r>
                <w:bookmarkEnd w:id="2"/>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bet tas tiek publicēts katrā iepriekš minētajā darbības veidā atsevišķi. </w:t>
                </w:r>
              </w:p>
              <w:p w14:paraId="04E69B9A"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Līdz ar to Regulatora ieskatā ir nepieciešams redakcionāli precizēt Likumprojekta </w:t>
                </w:r>
                <w:proofErr w:type="gramStart"/>
                <w:r w:rsidRPr="001B6184">
                  <w:rPr>
                    <w:rFonts w:ascii="Times New Roman" w:hAnsi="Times New Roman" w:cs="Times New Roman"/>
                    <w:spacing w:val="-2"/>
                    <w:sz w:val="24"/>
                    <w:szCs w:val="24"/>
                  </w:rPr>
                  <w:t>2.panta</w:t>
                </w:r>
                <w:proofErr w:type="gramEnd"/>
                <w:r w:rsidRPr="001B6184">
                  <w:rPr>
                    <w:rFonts w:ascii="Times New Roman" w:hAnsi="Times New Roman" w:cs="Times New Roman"/>
                    <w:spacing w:val="-2"/>
                    <w:sz w:val="24"/>
                    <w:szCs w:val="24"/>
                  </w:rPr>
                  <w:t xml:space="preserve"> piektās daļas redakciju un papildināt Anotāciju ar skaidrojumu</w:t>
                </w:r>
                <w:r w:rsidRPr="001B6184">
                  <w:rPr>
                    <w:rFonts w:ascii="Times New Roman" w:eastAsia="Times New Roman" w:hAnsi="Times New Roman" w:cs="Times New Roman"/>
                    <w:spacing w:val="-2"/>
                    <w:sz w:val="24"/>
                    <w:szCs w:val="24"/>
                    <w:lang w:eastAsia="lv-LV"/>
                  </w:rPr>
                  <w:t xml:space="preserve">, kas paskaidro kurš un kā nosaka Likumprojektā paredzēto </w:t>
                </w:r>
                <w:r w:rsidRPr="001B6184">
                  <w:rPr>
                    <w:rFonts w:ascii="Times New Roman" w:hAnsi="Times New Roman" w:cs="Times New Roman"/>
                    <w:spacing w:val="-2"/>
                    <w:sz w:val="24"/>
                    <w:szCs w:val="24"/>
                  </w:rPr>
                  <w:t xml:space="preserve">elektronisko sakaru un enerģētikas nozarēs strādājošo aizpagājušā gada mēneša vidējās darba samaksas pieaugumu. </w:t>
                </w:r>
              </w:p>
              <w:p w14:paraId="1DEC0856" w14:textId="77777777" w:rsidR="00A5308B" w:rsidRPr="001B6184" w:rsidRDefault="00A5308B" w:rsidP="001B6184">
                <w:pPr>
                  <w:jc w:val="both"/>
                  <w:rPr>
                    <w:rFonts w:ascii="Times New Roman" w:hAnsi="Times New Roman" w:cs="Times New Roman"/>
                    <w:i/>
                    <w:spacing w:val="-2"/>
                    <w:sz w:val="24"/>
                    <w:szCs w:val="24"/>
                  </w:rPr>
                </w:pPr>
                <w:r w:rsidRPr="001B6184">
                  <w:rPr>
                    <w:rFonts w:ascii="Times New Roman" w:hAnsi="Times New Roman" w:cs="Times New Roman"/>
                    <w:i/>
                    <w:spacing w:val="-2"/>
                    <w:sz w:val="24"/>
                    <w:szCs w:val="24"/>
                  </w:rPr>
                  <w:t xml:space="preserve">Valsts kanceleja ir izvērtējusi minēto un attiecīgi papildinājusi anotāciju. </w:t>
                </w:r>
              </w:p>
              <w:p w14:paraId="03089739"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Regulators vērš uzmanību, ka saskaņā ar Centrālās statistikas pārvaldes datiem Likumprojektā ietvertajā mēnešalgas indeksācijas formulā iekļautais tautsaimniecībā nodarbināto mēneša vidējās bruto darba samaksas pieaugums aizpagājušajā gadā faktiskajās cenās atšķiras gan no </w:t>
                </w:r>
                <w:proofErr w:type="gramStart"/>
                <w:r w:rsidRPr="001B6184">
                  <w:rPr>
                    <w:rFonts w:ascii="Times New Roman" w:hAnsi="Times New Roman" w:cs="Times New Roman"/>
                    <w:spacing w:val="-2"/>
                    <w:sz w:val="24"/>
                    <w:szCs w:val="24"/>
                  </w:rPr>
                  <w:t>elektronisko sakaru nozarēs strādājošo aizpagājušā gada mēneša vidējās darba samaksas</w:t>
                </w:r>
                <w:proofErr w:type="gramEnd"/>
                <w:r w:rsidRPr="001B6184">
                  <w:rPr>
                    <w:rFonts w:ascii="Times New Roman" w:hAnsi="Times New Roman" w:cs="Times New Roman"/>
                    <w:spacing w:val="-2"/>
                    <w:sz w:val="24"/>
                    <w:szCs w:val="24"/>
                  </w:rPr>
                  <w:t xml:space="preserve"> pieauguma, gan no enerģētikas nozarēs strādājošo aizpagājušā gada mēneša vidējās darba samaksas pieauguma, kā rezultātā </w:t>
                </w:r>
                <w:r w:rsidRPr="001B6184">
                  <w:rPr>
                    <w:rFonts w:ascii="Times New Roman" w:hAnsi="Times New Roman" w:cs="Times New Roman"/>
                    <w:spacing w:val="-2"/>
                    <w:sz w:val="24"/>
                    <w:szCs w:val="24"/>
                  </w:rPr>
                  <w:lastRenderedPageBreak/>
                  <w:t xml:space="preserve">attiecībā uz Regulatora amatpersonu (darbinieku) mēnešalgām tiks piemērots skaitliski atšķirīgs (zemāks) pieauguma princips, līdz ar to, </w:t>
                </w:r>
                <w:r w:rsidRPr="001B6184">
                  <w:rPr>
                    <w:rFonts w:ascii="Times New Roman" w:eastAsia="Times New Roman" w:hAnsi="Times New Roman" w:cs="Times New Roman"/>
                    <w:spacing w:val="-2"/>
                    <w:sz w:val="24"/>
                    <w:szCs w:val="24"/>
                    <w:lang w:eastAsia="lv-LV"/>
                  </w:rPr>
                  <w:t>veicot indeksāciju, Regulatora amatpersonu (darbinieku)  mēnešalgas pieaugums būs lēzenāks, nekā valsts pārvaldē kopumā.</w:t>
                </w:r>
              </w:p>
              <w:p w14:paraId="7B9E2039"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Regulatora ieskatā ir diskutējams Likuma 13.</w:t>
                </w:r>
                <w:r w:rsidRPr="001B6184">
                  <w:rPr>
                    <w:rFonts w:ascii="Times New Roman" w:hAnsi="Times New Roman" w:cs="Times New Roman"/>
                    <w:spacing w:val="-2"/>
                    <w:sz w:val="24"/>
                    <w:szCs w:val="24"/>
                    <w:vertAlign w:val="superscript"/>
                  </w:rPr>
                  <w:t>3</w:t>
                </w:r>
                <w:r w:rsidRPr="001B6184">
                  <w:rPr>
                    <w:rFonts w:ascii="Times New Roman" w:hAnsi="Times New Roman" w:cs="Times New Roman"/>
                    <w:spacing w:val="-2"/>
                    <w:sz w:val="24"/>
                    <w:szCs w:val="24"/>
                  </w:rPr>
                  <w:t xml:space="preserve"> pantā un Likumprojekta </w:t>
                </w:r>
                <w:proofErr w:type="gramStart"/>
                <w:r w:rsidRPr="001B6184">
                  <w:rPr>
                    <w:rFonts w:ascii="Times New Roman" w:hAnsi="Times New Roman" w:cs="Times New Roman"/>
                    <w:spacing w:val="-2"/>
                    <w:sz w:val="24"/>
                    <w:szCs w:val="24"/>
                  </w:rPr>
                  <w:t>9.panta</w:t>
                </w:r>
                <w:proofErr w:type="gramEnd"/>
                <w:r w:rsidRPr="001B6184">
                  <w:rPr>
                    <w:rFonts w:ascii="Times New Roman" w:hAnsi="Times New Roman" w:cs="Times New Roman"/>
                    <w:spacing w:val="-2"/>
                    <w:sz w:val="24"/>
                    <w:szCs w:val="24"/>
                  </w:rPr>
                  <w:t xml:space="preserve"> otrajā daļā noteiktā un Regulatora amatpersonu (darbinieku) maksimālajam mēnešalgas apmēram piemērojamā koeficienta apmērs, kas gan Likumā, gan Likumprojektā ar līdzīgām funkcijām un pilnvarām apveltītiem tiesību subjektiem (Regulators, Finanšu un kapitāla tirgus komisija,</w:t>
                </w:r>
                <w:r w:rsidRPr="001B6184">
                  <w:rPr>
                    <w:rFonts w:ascii="Times New Roman" w:eastAsia="Times New Roman" w:hAnsi="Times New Roman" w:cs="Times New Roman"/>
                    <w:spacing w:val="-2"/>
                    <w:sz w:val="24"/>
                    <w:szCs w:val="24"/>
                    <w:lang w:eastAsia="lv-LV"/>
                  </w:rPr>
                  <w:t xml:space="preserve"> </w:t>
                </w:r>
                <w:r w:rsidRPr="001B6184">
                  <w:rPr>
                    <w:rFonts w:ascii="Times New Roman" w:hAnsi="Times New Roman" w:cs="Times New Roman"/>
                    <w:spacing w:val="-2"/>
                    <w:sz w:val="24"/>
                    <w:szCs w:val="24"/>
                  </w:rPr>
                  <w:t>Konkurences padome) joprojām ir atšķirīgs.</w:t>
                </w:r>
              </w:p>
              <w:p w14:paraId="7C472597"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Pieņemot lēmumu par Regulatora amatpersonu un darbinieku mēnešalgas maksimālo apmēru</w:t>
                </w:r>
                <w:r w:rsidR="003439A5"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 xml:space="preserve"> ir jāņem vērā Regulatora padomes locekļiem likumā „Par interešu konflikta novēršanu valsts amatpersonu darbībā” noteiktie komercdarbības ierobežojumi, kas Regulatora padomes locekļiem 2 gadus pēc pilnvaru termiņa beigām liedz kļūt par dalībnieku, akcionāru, biedru vai ieņemt amatus tādā komercsabiedrībā, attiecībā uz kuru Regulatora padomes loceklis, pildot savus pienākumus, ir pieņēmis lēmumu, veicis uzraudzības, kontroles vai sodīšanas funkcijas. </w:t>
                </w:r>
              </w:p>
              <w:p w14:paraId="5079FE93" w14:textId="77777777" w:rsidR="00A5308B" w:rsidRPr="001B6184" w:rsidRDefault="00A5308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Ņemot vērā Regulatora padomes locekļa kvalifikāciju, nozares, kurās saskaņā ar likumu Regulatora padome pieņem lēmumus, un regulējamo uzņēmumu skaitu, kuri saskaņā ar normatīvajiem aktiem tiek regulēti, minētie ierobežojumi būtiski ietekmē padomes locekļa turpmāko karjeras attīstību.</w:t>
                </w:r>
              </w:p>
              <w:p w14:paraId="73283CD1" w14:textId="77777777" w:rsidR="00A5308B" w:rsidRPr="001B6184" w:rsidRDefault="00A5308B" w:rsidP="001B6184">
                <w:pPr>
                  <w:jc w:val="both"/>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spacing w:val="-2"/>
                    <w:sz w:val="24"/>
                    <w:szCs w:val="24"/>
                    <w:lang w:eastAsia="lv-LV"/>
                  </w:rPr>
                  <w:t>Vienlaikus ir jāņem vērā, ka Regulators regulējamās nozarēs veic lielāko valsts un privāto kapitālsabiedrību darbības regulēšanu, līdz ar to ir būtiski nodrošināt, ka Regulatora amatpersonu un darbinieku atalgojums būtu konkurētspējīgs ar atbilstošas kvalifikācijas darbinieku atalgojumu ne tikai valsts, bet arī privātajā sektorā, tādejādi mazinot kvalificēta Regulatora personāla pāreju uz regulējamiem komersantiem.</w:t>
                </w:r>
              </w:p>
              <w:p w14:paraId="69B221F2" w14:textId="77777777" w:rsidR="00A5308B" w:rsidRPr="001B6184" w:rsidRDefault="00A5308B" w:rsidP="001B6184">
                <w:pPr>
                  <w:jc w:val="both"/>
                  <w:rPr>
                    <w:spacing w:val="-2"/>
                    <w:szCs w:val="24"/>
                  </w:rPr>
                </w:pPr>
                <w:r w:rsidRPr="001B6184">
                  <w:rPr>
                    <w:rFonts w:ascii="Times New Roman" w:hAnsi="Times New Roman" w:cs="Times New Roman"/>
                    <w:spacing w:val="-2"/>
                    <w:sz w:val="24"/>
                    <w:szCs w:val="24"/>
                  </w:rPr>
                  <w:t xml:space="preserve">Regulators vērš uzmanību, ka Regulatora darbība tiek finansēta nevis no valsts budžeta dotācijām, bet gan no valsts nodevas, ko saskaņā ar likumu „Par sabiedrisko pakalpojumu regulatoriem” maksā visi regulējamo nozaru komersanti. Iemaksātā valsts nodeva par sabiedrisko pakalpojumu regulēšanu regulējamās nozarēs izmantojama vienīgi Regulatora darbības nodrošināšanai, līdz ar to arī piemērojamā koeficienta apmēra pārskatīšanas rezultātā, šāds regulējums </w:t>
                </w:r>
                <w:r w:rsidRPr="001B6184">
                  <w:rPr>
                    <w:rFonts w:ascii="Times New Roman" w:eastAsia="Times New Roman" w:hAnsi="Times New Roman" w:cs="Times New Roman"/>
                    <w:spacing w:val="-2"/>
                    <w:sz w:val="24"/>
                    <w:szCs w:val="24"/>
                    <w:lang w:eastAsia="lv-LV"/>
                  </w:rPr>
                  <w:t>tiktu īstenots Regulatora budžeta ietvaros</w:t>
                </w:r>
                <w:r w:rsidRPr="001B6184">
                  <w:rPr>
                    <w:rFonts w:eastAsia="Times New Roman"/>
                    <w:spacing w:val="-2"/>
                    <w:szCs w:val="24"/>
                    <w:lang w:eastAsia="lv-LV"/>
                  </w:rPr>
                  <w:t>.</w:t>
                </w:r>
              </w:p>
            </w:sdtContent>
          </w:sdt>
          <w:p w14:paraId="71CD4336" w14:textId="77777777" w:rsidR="008231ED" w:rsidRPr="001B6184" w:rsidRDefault="008231E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Augstākās izglītības un zinātnes padome </w:t>
            </w:r>
            <w:r w:rsidRPr="001B6184">
              <w:rPr>
                <w:rFonts w:ascii="Times New Roman" w:eastAsia="Times New Roman" w:hAnsi="Times New Roman" w:cs="Times New Roman"/>
                <w:iCs/>
                <w:spacing w:val="-2"/>
                <w:sz w:val="24"/>
                <w:szCs w:val="24"/>
                <w:lang w:eastAsia="lv-LV"/>
              </w:rPr>
              <w:t>– kopumā atbalsta piedāvāto</w:t>
            </w:r>
            <w:r w:rsidR="005C5E3B" w:rsidRPr="001B6184">
              <w:rPr>
                <w:rFonts w:ascii="Times New Roman" w:eastAsia="Times New Roman" w:hAnsi="Times New Roman" w:cs="Times New Roman"/>
                <w:iCs/>
                <w:spacing w:val="-2"/>
                <w:sz w:val="24"/>
                <w:szCs w:val="24"/>
                <w:lang w:eastAsia="lv-LV"/>
              </w:rPr>
              <w:t>s grozījumus</w:t>
            </w:r>
            <w:r w:rsidRPr="001B6184">
              <w:rPr>
                <w:rFonts w:ascii="Times New Roman" w:eastAsia="Times New Roman" w:hAnsi="Times New Roman" w:cs="Times New Roman"/>
                <w:iCs/>
                <w:spacing w:val="-2"/>
                <w:sz w:val="24"/>
                <w:szCs w:val="24"/>
                <w:lang w:eastAsia="lv-LV"/>
              </w:rPr>
              <w:t xml:space="preserve">, uzskatot, ka iesāktais darbs ir jāturpina. Nākotnē iesaka lielāku uzmanību </w:t>
            </w:r>
            <w:r w:rsidR="005C5E3B" w:rsidRPr="001B6184">
              <w:rPr>
                <w:rFonts w:ascii="Times New Roman" w:eastAsia="Times New Roman" w:hAnsi="Times New Roman" w:cs="Times New Roman"/>
                <w:iCs/>
                <w:spacing w:val="-2"/>
                <w:sz w:val="24"/>
                <w:szCs w:val="24"/>
                <w:lang w:eastAsia="lv-LV"/>
              </w:rPr>
              <w:t xml:space="preserve">pievērst </w:t>
            </w:r>
            <w:r w:rsidRPr="001B6184">
              <w:rPr>
                <w:rFonts w:ascii="Times New Roman" w:eastAsia="Times New Roman" w:hAnsi="Times New Roman" w:cs="Times New Roman"/>
                <w:iCs/>
                <w:spacing w:val="-2"/>
                <w:sz w:val="24"/>
                <w:szCs w:val="24"/>
                <w:lang w:eastAsia="lv-LV"/>
              </w:rPr>
              <w:t>dažādu tautsaimniecības sektoru specifik</w:t>
            </w:r>
            <w:r w:rsidR="005C5E3B" w:rsidRPr="001B6184">
              <w:rPr>
                <w:rFonts w:ascii="Times New Roman" w:eastAsia="Times New Roman" w:hAnsi="Times New Roman" w:cs="Times New Roman"/>
                <w:iCs/>
                <w:spacing w:val="-2"/>
                <w:sz w:val="24"/>
                <w:szCs w:val="24"/>
                <w:lang w:eastAsia="lv-LV"/>
              </w:rPr>
              <w:t>ai</w:t>
            </w:r>
            <w:r w:rsidRPr="001B6184">
              <w:rPr>
                <w:rFonts w:ascii="Times New Roman" w:eastAsia="Times New Roman" w:hAnsi="Times New Roman" w:cs="Times New Roman"/>
                <w:iCs/>
                <w:spacing w:val="-2"/>
                <w:sz w:val="24"/>
                <w:szCs w:val="24"/>
                <w:lang w:eastAsia="lv-LV"/>
              </w:rPr>
              <w:t xml:space="preserve">, tādejādi nodrošinot ne tikai taisnīgu atlīdzību, bet arī paaugstinot konkurētspēju ar atbilstošās jomas privāto sektoru. </w:t>
            </w:r>
          </w:p>
          <w:p w14:paraId="6A9869F2" w14:textId="77777777" w:rsidR="008231ED" w:rsidRPr="001B6184" w:rsidRDefault="00534BC7"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Finanšu kapitāla un tirgus komisija - </w:t>
            </w:r>
            <w:r w:rsidRPr="001B6184">
              <w:rPr>
                <w:rFonts w:ascii="Times New Roman" w:eastAsia="Times New Roman" w:hAnsi="Times New Roman" w:cs="Times New Roman"/>
                <w:iCs/>
                <w:spacing w:val="-2"/>
                <w:sz w:val="24"/>
                <w:szCs w:val="24"/>
                <w:lang w:eastAsia="lv-LV"/>
              </w:rPr>
              <w:t xml:space="preserve">kopumā viedoklis neitrāls, nākotnē vērts skatīt arī jautājumus par tādiem motivācijas elementiem kā veselības apdrošināšana. </w:t>
            </w:r>
          </w:p>
          <w:p w14:paraId="74256884" w14:textId="77777777" w:rsidR="00534BC7" w:rsidRPr="001B6184" w:rsidRDefault="00534BC7"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Tiesībsarga birojs - </w:t>
            </w:r>
            <w:r w:rsidRPr="001B6184">
              <w:rPr>
                <w:rFonts w:ascii="Times New Roman" w:eastAsia="Times New Roman" w:hAnsi="Times New Roman" w:cs="Times New Roman"/>
                <w:iCs/>
                <w:spacing w:val="-2"/>
                <w:sz w:val="24"/>
                <w:szCs w:val="24"/>
                <w:lang w:eastAsia="lv-LV"/>
              </w:rPr>
              <w:t xml:space="preserve">viedoklis par piedāvātajiem un likumprojektā iestrādātajiem principiem ir atbalstošs. </w:t>
            </w:r>
          </w:p>
          <w:p w14:paraId="5A27769B" w14:textId="77777777" w:rsidR="00CB4C44" w:rsidRPr="001B6184" w:rsidRDefault="00534BC7" w:rsidP="001B6184">
            <w:pPr>
              <w:jc w:val="both"/>
              <w:rPr>
                <w:rFonts w:ascii="Times New Roman" w:hAnsi="Times New Roman"/>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Nacionālā elektronisko plašsaziņas </w:t>
            </w:r>
            <w:r w:rsidR="00777F3D" w:rsidRPr="001B6184">
              <w:rPr>
                <w:rFonts w:ascii="Times New Roman" w:eastAsia="Times New Roman" w:hAnsi="Times New Roman" w:cs="Times New Roman"/>
                <w:i/>
                <w:iCs/>
                <w:spacing w:val="-2"/>
                <w:sz w:val="24"/>
                <w:szCs w:val="24"/>
                <w:lang w:eastAsia="lv-LV"/>
              </w:rPr>
              <w:t xml:space="preserve">līdzekļu padome </w:t>
            </w:r>
            <w:r w:rsidR="00CB4C44" w:rsidRPr="001B6184">
              <w:rPr>
                <w:rFonts w:ascii="Times New Roman" w:eastAsia="Times New Roman" w:hAnsi="Times New Roman" w:cs="Times New Roman"/>
                <w:i/>
                <w:iCs/>
                <w:spacing w:val="-2"/>
                <w:sz w:val="24"/>
                <w:szCs w:val="24"/>
                <w:lang w:eastAsia="lv-LV"/>
              </w:rPr>
              <w:t>(NEPLP)</w:t>
            </w:r>
            <w:r w:rsidR="00777F3D" w:rsidRPr="001B6184">
              <w:rPr>
                <w:rFonts w:ascii="Times New Roman" w:eastAsia="Times New Roman" w:hAnsi="Times New Roman" w:cs="Times New Roman"/>
                <w:i/>
                <w:iCs/>
                <w:spacing w:val="-2"/>
                <w:sz w:val="24"/>
                <w:szCs w:val="24"/>
                <w:lang w:eastAsia="lv-LV"/>
              </w:rPr>
              <w:t xml:space="preserve">– </w:t>
            </w:r>
            <w:r w:rsidR="00CB4C44" w:rsidRPr="001B6184">
              <w:rPr>
                <w:rFonts w:ascii="Times New Roman" w:eastAsia="Times New Roman" w:hAnsi="Times New Roman" w:cs="Times New Roman"/>
                <w:iCs/>
                <w:spacing w:val="-2"/>
                <w:sz w:val="24"/>
                <w:szCs w:val="24"/>
                <w:lang w:eastAsia="lv-LV"/>
              </w:rPr>
              <w:t xml:space="preserve">sanāksmes laikā </w:t>
            </w:r>
            <w:r w:rsidR="00777F3D" w:rsidRPr="001B6184">
              <w:rPr>
                <w:rFonts w:ascii="Times New Roman" w:eastAsia="Times New Roman" w:hAnsi="Times New Roman" w:cs="Times New Roman"/>
                <w:iCs/>
                <w:spacing w:val="-2"/>
                <w:sz w:val="24"/>
                <w:szCs w:val="24"/>
                <w:lang w:eastAsia="lv-LV"/>
              </w:rPr>
              <w:t>atbalsta piedāvāto likumprojekta tālāku virzību.</w:t>
            </w:r>
            <w:r w:rsidR="00CB4C44" w:rsidRPr="001B6184">
              <w:rPr>
                <w:rFonts w:ascii="Times New Roman" w:eastAsia="Times New Roman" w:hAnsi="Times New Roman" w:cs="Times New Roman"/>
                <w:iCs/>
                <w:spacing w:val="-2"/>
                <w:sz w:val="24"/>
                <w:szCs w:val="24"/>
                <w:lang w:eastAsia="lv-LV"/>
              </w:rPr>
              <w:t xml:space="preserve"> Pēc sanāksmes NEPLP sniedza rakstisku viedokli, lūdzot papildināt </w:t>
            </w:r>
            <w:r w:rsidR="00CB4C44" w:rsidRPr="001B6184">
              <w:rPr>
                <w:rFonts w:ascii="Times New Roman" w:hAnsi="Times New Roman"/>
                <w:spacing w:val="-2"/>
                <w:sz w:val="24"/>
                <w:szCs w:val="24"/>
                <w:lang w:eastAsia="lv-LV"/>
              </w:rPr>
              <w:t xml:space="preserve">Likumprojekta 2.punktu – </w:t>
            </w:r>
            <w:proofErr w:type="gramStart"/>
            <w:r w:rsidR="00CB4C44" w:rsidRPr="001B6184">
              <w:rPr>
                <w:rFonts w:ascii="Times New Roman" w:hAnsi="Times New Roman"/>
                <w:spacing w:val="-2"/>
                <w:sz w:val="24"/>
                <w:szCs w:val="24"/>
                <w:lang w:eastAsia="lv-LV"/>
              </w:rPr>
              <w:t>4.panta</w:t>
            </w:r>
            <w:proofErr w:type="gramEnd"/>
            <w:r w:rsidR="00CB4C44" w:rsidRPr="001B6184">
              <w:rPr>
                <w:rFonts w:ascii="Times New Roman" w:hAnsi="Times New Roman"/>
                <w:spacing w:val="-2"/>
                <w:sz w:val="24"/>
                <w:szCs w:val="24"/>
                <w:lang w:eastAsia="lv-LV"/>
              </w:rPr>
              <w:t xml:space="preserve"> vienpadsmitajā daļā paredzot, ka arī uz </w:t>
            </w:r>
            <w:r w:rsidR="00CB4C44" w:rsidRPr="001B6184">
              <w:rPr>
                <w:rFonts w:ascii="Times New Roman" w:hAnsi="Times New Roman"/>
                <w:iCs/>
                <w:spacing w:val="-2"/>
                <w:sz w:val="24"/>
                <w:szCs w:val="24"/>
                <w:lang w:eastAsia="lv-LV"/>
              </w:rPr>
              <w:t xml:space="preserve">Nacionālās elektronisko plašsaziņas līdzekļu padomes amatpersonu (darbinieku) </w:t>
            </w:r>
            <w:r w:rsidR="00CB4C44" w:rsidRPr="001B6184">
              <w:rPr>
                <w:rFonts w:ascii="Times New Roman" w:hAnsi="Times New Roman"/>
                <w:iCs/>
                <w:spacing w:val="-2"/>
                <w:sz w:val="24"/>
                <w:szCs w:val="24"/>
                <w:lang w:eastAsia="lv-LV"/>
              </w:rPr>
              <w:lastRenderedPageBreak/>
              <w:t xml:space="preserve">atalgojums ir piesaistāms elektronisko sakaru un enerģētikas nozares jomā strādājošo vidējai darba samaksai. </w:t>
            </w:r>
            <w:r w:rsidR="00CB4C44" w:rsidRPr="001B6184">
              <w:rPr>
                <w:rFonts w:ascii="Times New Roman" w:hAnsi="Times New Roman"/>
                <w:spacing w:val="-2"/>
                <w:sz w:val="24"/>
                <w:szCs w:val="24"/>
                <w:lang w:eastAsia="lv-LV"/>
              </w:rPr>
              <w:t xml:space="preserve">NEPLP informē, ka mainot mēnešalgas piesaisti Likumprojekta (ietverot tajā minēto NEPLP priekšlikumu) spēkā stāšanās gadījumā, NEPLP algu fondā </w:t>
            </w:r>
            <w:proofErr w:type="gramStart"/>
            <w:r w:rsidR="00CB4C44" w:rsidRPr="001B6184">
              <w:rPr>
                <w:rFonts w:ascii="Times New Roman" w:hAnsi="Times New Roman"/>
                <w:spacing w:val="-2"/>
                <w:sz w:val="24"/>
                <w:szCs w:val="24"/>
                <w:lang w:eastAsia="lv-LV"/>
              </w:rPr>
              <w:t>2019.gadā</w:t>
            </w:r>
            <w:proofErr w:type="gramEnd"/>
            <w:r w:rsidR="00CB4C44" w:rsidRPr="001B6184">
              <w:rPr>
                <w:rFonts w:ascii="Times New Roman" w:hAnsi="Times New Roman"/>
                <w:spacing w:val="-2"/>
                <w:sz w:val="24"/>
                <w:szCs w:val="24"/>
                <w:lang w:eastAsia="lv-LV"/>
              </w:rPr>
              <w:t xml:space="preserve"> būs nepieciešami papildu līdzekļi 78 903 </w:t>
            </w:r>
            <w:proofErr w:type="spellStart"/>
            <w:r w:rsidR="00CB4C44" w:rsidRPr="001B6184">
              <w:rPr>
                <w:rFonts w:ascii="Times New Roman" w:hAnsi="Times New Roman"/>
                <w:i/>
                <w:spacing w:val="-2"/>
                <w:sz w:val="24"/>
                <w:szCs w:val="24"/>
                <w:lang w:eastAsia="lv-LV"/>
              </w:rPr>
              <w:t>euro</w:t>
            </w:r>
            <w:proofErr w:type="spellEnd"/>
            <w:r w:rsidR="00CB4C44" w:rsidRPr="001B6184">
              <w:rPr>
                <w:rFonts w:ascii="Times New Roman" w:hAnsi="Times New Roman"/>
                <w:spacing w:val="-2"/>
                <w:sz w:val="24"/>
                <w:szCs w:val="24"/>
                <w:lang w:eastAsia="lv-LV"/>
              </w:rPr>
              <w:t xml:space="preserve">, 2020.gadā papildus būs nepieciešami 92 337 </w:t>
            </w:r>
            <w:proofErr w:type="spellStart"/>
            <w:r w:rsidR="00CB4C44" w:rsidRPr="001B6184">
              <w:rPr>
                <w:rFonts w:ascii="Times New Roman" w:hAnsi="Times New Roman"/>
                <w:i/>
                <w:spacing w:val="-2"/>
                <w:sz w:val="24"/>
                <w:szCs w:val="24"/>
                <w:lang w:eastAsia="lv-LV"/>
              </w:rPr>
              <w:t>euro</w:t>
            </w:r>
            <w:proofErr w:type="spellEnd"/>
            <w:r w:rsidR="00CB4C44" w:rsidRPr="001B6184">
              <w:rPr>
                <w:rFonts w:ascii="Times New Roman" w:hAnsi="Times New Roman"/>
                <w:spacing w:val="-2"/>
                <w:sz w:val="24"/>
                <w:szCs w:val="24"/>
                <w:lang w:eastAsia="lv-LV"/>
              </w:rPr>
              <w:t xml:space="preserve"> un 2021.gadā 103 353 </w:t>
            </w:r>
            <w:proofErr w:type="spellStart"/>
            <w:r w:rsidR="00CB4C44" w:rsidRPr="001B6184">
              <w:rPr>
                <w:rFonts w:ascii="Times New Roman" w:hAnsi="Times New Roman"/>
                <w:i/>
                <w:spacing w:val="-2"/>
                <w:sz w:val="24"/>
                <w:szCs w:val="24"/>
                <w:lang w:eastAsia="lv-LV"/>
              </w:rPr>
              <w:t>euro</w:t>
            </w:r>
            <w:proofErr w:type="spellEnd"/>
            <w:r w:rsidR="00CB4C44" w:rsidRPr="001B6184">
              <w:rPr>
                <w:rFonts w:ascii="Times New Roman" w:hAnsi="Times New Roman"/>
                <w:spacing w:val="-2"/>
                <w:sz w:val="24"/>
                <w:szCs w:val="24"/>
                <w:lang w:eastAsia="lv-LV"/>
              </w:rPr>
              <w:t>.</w:t>
            </w:r>
          </w:p>
          <w:p w14:paraId="36FDEC74" w14:textId="77777777" w:rsidR="009307E4" w:rsidRPr="001B6184" w:rsidRDefault="00777F3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Konkurences padome – </w:t>
            </w:r>
            <w:r w:rsidR="008918E3" w:rsidRPr="001B6184">
              <w:rPr>
                <w:rFonts w:ascii="Times New Roman" w:eastAsia="Times New Roman" w:hAnsi="Times New Roman" w:cs="Times New Roman"/>
                <w:iCs/>
                <w:spacing w:val="-2"/>
                <w:sz w:val="24"/>
                <w:szCs w:val="24"/>
                <w:lang w:eastAsia="lv-LV"/>
              </w:rPr>
              <w:t>kopumā atbalsta</w:t>
            </w:r>
            <w:r w:rsidRPr="001B6184">
              <w:rPr>
                <w:rFonts w:ascii="Times New Roman" w:eastAsia="Times New Roman" w:hAnsi="Times New Roman" w:cs="Times New Roman"/>
                <w:iCs/>
                <w:spacing w:val="-2"/>
                <w:sz w:val="24"/>
                <w:szCs w:val="24"/>
                <w:lang w:eastAsia="lv-LV"/>
              </w:rPr>
              <w:t xml:space="preserve"> likumprojekta virzību, bet vienlaikus norāda, ka, ja arī turpmāk netiek paredzēts papildu finansējums vai iespēja izlīdzināt atalgojuma fondu lielumus starp dažādām iestādēm, vai arī</w:t>
            </w:r>
            <w:r w:rsidR="00405FBC"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iespēja palielināt iestādes atalgojuma fonda apmēru no valsts budžetā iekasētajām soda naudām no uzņēmumiem, tad piedāvātos pilnveidojums atalgo</w:t>
            </w:r>
            <w:r w:rsidR="008918E3" w:rsidRPr="001B6184">
              <w:rPr>
                <w:rFonts w:ascii="Times New Roman" w:eastAsia="Times New Roman" w:hAnsi="Times New Roman" w:cs="Times New Roman"/>
                <w:iCs/>
                <w:spacing w:val="-2"/>
                <w:sz w:val="24"/>
                <w:szCs w:val="24"/>
                <w:lang w:eastAsia="lv-LV"/>
              </w:rPr>
              <w:t>juma jomā nav iespējams īstenot, jo tam nav nepieciešamo budžeta līdzekļu.</w:t>
            </w:r>
            <w:r w:rsidR="009307E4" w:rsidRPr="001B6184">
              <w:rPr>
                <w:rFonts w:ascii="Times New Roman" w:eastAsia="Times New Roman" w:hAnsi="Times New Roman" w:cs="Times New Roman"/>
                <w:iCs/>
                <w:spacing w:val="-2"/>
                <w:sz w:val="24"/>
                <w:szCs w:val="24"/>
                <w:lang w:eastAsia="lv-LV"/>
              </w:rPr>
              <w:t xml:space="preserve"> Sniedzot rakstisku viedokli Konkurences padome (KP) norāda: </w:t>
            </w:r>
          </w:p>
          <w:p w14:paraId="4664F74E" w14:textId="77777777" w:rsidR="009307E4" w:rsidRPr="001B6184" w:rsidRDefault="009307E4" w:rsidP="001B6184">
            <w:pPr>
              <w:numPr>
                <w:ilvl w:val="0"/>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KP izprot un atbalsta nepieciešamību uzlabot tiesnešu atlīdzību sistēmu, ievērojot tiesnešu neatkarības un finansiālās drošības prasību izpildi,</w:t>
            </w:r>
          </w:p>
          <w:p w14:paraId="2A704B05" w14:textId="77777777" w:rsidR="009307E4" w:rsidRPr="001B6184" w:rsidRDefault="009307E4" w:rsidP="001B6184">
            <w:pPr>
              <w:numPr>
                <w:ilvl w:val="0"/>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Vienlaikus VK piedāvātā reforma nerisina sistēmiskās problēmas attiecībā uz valstī jau ilgstoši kritizēto ‘vienotās’ atalgojuma sistēmas neatbilstību amatpersonu taisnīga un samērojama atalgojuma prasībām, kura sekas ir  valsts iestāžu </w:t>
            </w:r>
            <w:proofErr w:type="spellStart"/>
            <w:r w:rsidRPr="001B6184">
              <w:rPr>
                <w:rFonts w:ascii="Times New Roman" w:hAnsi="Times New Roman" w:cs="Times New Roman"/>
                <w:spacing w:val="-2"/>
                <w:sz w:val="24"/>
                <w:szCs w:val="24"/>
              </w:rPr>
              <w:t>de</w:t>
            </w:r>
            <w:proofErr w:type="spellEnd"/>
            <w:r w:rsidRPr="001B6184">
              <w:rPr>
                <w:rFonts w:ascii="Times New Roman" w:hAnsi="Times New Roman" w:cs="Times New Roman"/>
                <w:spacing w:val="-2"/>
                <w:sz w:val="24"/>
                <w:szCs w:val="24"/>
              </w:rPr>
              <w:t xml:space="preserve"> </w:t>
            </w:r>
            <w:proofErr w:type="spellStart"/>
            <w:r w:rsidRPr="001B6184">
              <w:rPr>
                <w:rFonts w:ascii="Times New Roman" w:hAnsi="Times New Roman" w:cs="Times New Roman"/>
                <w:spacing w:val="-2"/>
                <w:sz w:val="24"/>
                <w:szCs w:val="24"/>
              </w:rPr>
              <w:t>facto</w:t>
            </w:r>
            <w:proofErr w:type="spellEnd"/>
            <w:r w:rsidRPr="001B6184">
              <w:rPr>
                <w:rFonts w:ascii="Times New Roman" w:hAnsi="Times New Roman" w:cs="Times New Roman"/>
                <w:spacing w:val="-2"/>
                <w:sz w:val="24"/>
                <w:szCs w:val="24"/>
              </w:rPr>
              <w:t xml:space="preserve"> iedalījums  t.s. bagātajās un nabadzīgajās, </w:t>
            </w:r>
          </w:p>
          <w:p w14:paraId="30FAD6EF" w14:textId="77777777" w:rsidR="009307E4" w:rsidRPr="001B6184" w:rsidRDefault="009307E4" w:rsidP="001B6184">
            <w:pPr>
              <w:numPr>
                <w:ilvl w:val="0"/>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Piedāvātie grozījumi skar tikai vienu amatpersonu grupu, ir stipri sašaurināti un neaptver neatkarīgās iestādes un tās iestādes, kurās darbojas neatkarīga koleģiāla  padome līdzīgi kā pirmās instances tiesa (t.sk. Konkurences padome),</w:t>
            </w:r>
          </w:p>
          <w:p w14:paraId="221459AE" w14:textId="77777777" w:rsidR="009307E4" w:rsidRPr="001B6184" w:rsidRDefault="009307E4" w:rsidP="001B6184">
            <w:pPr>
              <w:numPr>
                <w:ilvl w:val="0"/>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Jaunā  aprēķināšanas kārtība nostiprina atšķirīgu pieeju līdzīgu, nozares uzraugošo institūciju vidū (KP, SPRK, FKTK) specifisko aprēķinam izvēlēto bāzes mēnešalgu un koeficientu dēļ,</w:t>
            </w:r>
          </w:p>
          <w:p w14:paraId="01C12D4D" w14:textId="77777777" w:rsidR="009307E4" w:rsidRPr="001B6184" w:rsidRDefault="009307E4" w:rsidP="001B6184">
            <w:pPr>
              <w:numPr>
                <w:ilvl w:val="0"/>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Papildus iepriekš minētajam vēlamies akcentēt būtiskākos, mūsuprāt, neatbilstīgākos atlīdzību sistēmas trūkumus, kas neatliekami jārisina:</w:t>
            </w:r>
          </w:p>
          <w:p w14:paraId="6AF38237"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Koeficientu lielumu sistēma ir nesaprotama, neizskaidrojamas  atšķirības to lielumā, </w:t>
            </w:r>
          </w:p>
          <w:p w14:paraId="1AD76E5F"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Koeficienta piemērošana vairumam iestāžu ( to vidū Konkurences padomei) reāli pastāv tikai “uz papīra”, jo, mainoties gada bāzes likmei, nemainās iestādei atvēlētais finansējums un tam līdzi neseko finansējums,</w:t>
            </w:r>
          </w:p>
          <w:p w14:paraId="55B1FCC4"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Pastāv atšķirīgas pieejas t.s. lojalitātes piemaksu noteikšanā par darba stāžu, virs 5, 10 utt. gadiem. Citām iestādēm pienākas,  citām ne,</w:t>
            </w:r>
          </w:p>
          <w:p w14:paraId="283AC545"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Pastāv nepamatota pieeja izdienas pensiju noteikšanā. Izdienas pensijas tiek noteiktas iestādēm, nevis tikai tām amatu kategorijām dažādās iestādēs, kam tās reāli pienāktos, ņemot vērā drošības, specifisko procesuālo darbību prasības, paaugstināta stresa vai slodzes īpatsvaru konkrēto amatpienākumu izpildē (piem., Konkurences padomē ir izmeklētāju kategorija, kas veic inspekcijas, tāpat kā atsevišķas </w:t>
            </w:r>
            <w:proofErr w:type="gramStart"/>
            <w:r w:rsidRPr="001B6184">
              <w:rPr>
                <w:rFonts w:ascii="Times New Roman" w:hAnsi="Times New Roman" w:cs="Times New Roman"/>
                <w:spacing w:val="-2"/>
                <w:sz w:val="24"/>
                <w:szCs w:val="24"/>
              </w:rPr>
              <w:t>citas tiesībsargājošās iestādes</w:t>
            </w:r>
            <w:proofErr w:type="gramEnd"/>
            <w:r w:rsidRPr="001B6184">
              <w:rPr>
                <w:rFonts w:ascii="Times New Roman" w:hAnsi="Times New Roman" w:cs="Times New Roman"/>
                <w:spacing w:val="-2"/>
                <w:sz w:val="24"/>
                <w:szCs w:val="24"/>
              </w:rPr>
              <w:t xml:space="preserve"> veic kratīšanas). Vienlaikus ir jautājums, vai izdienas  pensijas </w:t>
            </w:r>
            <w:r w:rsidRPr="001B6184">
              <w:rPr>
                <w:rFonts w:ascii="Times New Roman" w:hAnsi="Times New Roman" w:cs="Times New Roman"/>
                <w:spacing w:val="-2"/>
                <w:sz w:val="24"/>
                <w:szCs w:val="24"/>
              </w:rPr>
              <w:lastRenderedPageBreak/>
              <w:t>vispār nav arhaisms un tas nav risināms ar citiem līdzekļiem;</w:t>
            </w:r>
          </w:p>
          <w:p w14:paraId="71AEA847"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Pastāv atšķirīgas pieejas kompensāciju noteikšanā. Atsevišķās kategorijās un iestādēs valsts ieceltām amatpersonām, ja tās netiek apstiprinātas uz otro termiņu, ir noteiktas kompensācijas pēc pilnvaru termiņa beigām viena līdz trīs (iespējams, pat ilgāk) mēnešalgu apmērā, citām (to vidū Konkurences padomei) nav,</w:t>
            </w:r>
          </w:p>
          <w:p w14:paraId="547A9F2E"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Nekonkurēšanas pienākuma regulējums. Uz atsevišķu iestāžu amatpersonām (piem., Konkurences padomē)  ir noteikti nekonkurēšanas pienākumi divu gadu periodā, kas netiek nekādā apjomā kompensēti (neparedzot pat  punktā (e) norādīto kompensāciju par terminēta darba attiecību izbeigšanos),</w:t>
            </w:r>
          </w:p>
          <w:p w14:paraId="7F399D6B" w14:textId="77777777" w:rsidR="009307E4" w:rsidRPr="001B6184" w:rsidRDefault="009307E4" w:rsidP="001B6184">
            <w:pPr>
              <w:numPr>
                <w:ilvl w:val="1"/>
                <w:numId w:val="13"/>
              </w:numPr>
              <w:rPr>
                <w:rFonts w:ascii="Times New Roman" w:hAnsi="Times New Roman" w:cs="Times New Roman"/>
                <w:spacing w:val="-2"/>
                <w:sz w:val="24"/>
                <w:szCs w:val="24"/>
              </w:rPr>
            </w:pPr>
            <w:r w:rsidRPr="001B6184">
              <w:rPr>
                <w:rFonts w:ascii="Times New Roman" w:hAnsi="Times New Roman" w:cs="Times New Roman"/>
                <w:spacing w:val="-2"/>
                <w:sz w:val="24"/>
                <w:szCs w:val="24"/>
              </w:rPr>
              <w:t>Atšķirīgas pieejas par pilnvaru termiņiem. Atsevišķām vadošo amatpersonu kategorijām tās var būt neierobežotas salīdzinājumā ar citām, kur pilnvaru termiņš var tikt pagarināts tikai uz otru termiņu. Jāatzīmē, ka KP gadījumā tā bija pašas iestādes iniciatīva noteikt ierobežojumu ne vairāk par diviem piecu gadu termiņiem gan padomes priekšsēdētājam, gan padomes locekļiem un mēs ieteiktu šo principu attiecināt arī uz citām iestādēm.</w:t>
            </w:r>
          </w:p>
          <w:p w14:paraId="60591FC9" w14:textId="77777777" w:rsidR="009307E4" w:rsidRPr="001B6184" w:rsidRDefault="009307E4" w:rsidP="001B6184">
            <w:pPr>
              <w:rPr>
                <w:rFonts w:ascii="Times New Roman" w:hAnsi="Times New Roman" w:cs="Times New Roman"/>
                <w:spacing w:val="-2"/>
                <w:sz w:val="24"/>
                <w:szCs w:val="24"/>
              </w:rPr>
            </w:pPr>
            <w:r w:rsidRPr="001B6184">
              <w:rPr>
                <w:rFonts w:ascii="Times New Roman" w:hAnsi="Times New Roman" w:cs="Times New Roman"/>
                <w:spacing w:val="-2"/>
                <w:sz w:val="24"/>
                <w:szCs w:val="24"/>
              </w:rPr>
              <w:t>Droši vien ir arī citi jautājumi,  kas cita starpā steidzami jārisina vienotā sistēmā, lai likvidētu jau minēto iestāžu dalījumu pēc resursu pieejamības principa, apturētu pieredzējušu amatpersonu aizplūšanu uz privāto sektoru un bagātākajām valsts iestādēm, kā arī beidzot realizētu mazas un efektīvas valsts pārvaldes ieceri.</w:t>
            </w:r>
          </w:p>
          <w:p w14:paraId="56253D0E" w14:textId="77777777" w:rsidR="00B21D72" w:rsidRPr="001B6184" w:rsidRDefault="00777F3D"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 xml:space="preserve">Datu valsts inspekcija </w:t>
            </w:r>
            <w:r w:rsidR="00F46060" w:rsidRPr="001B6184">
              <w:rPr>
                <w:rFonts w:ascii="Times New Roman" w:eastAsia="Times New Roman" w:hAnsi="Times New Roman" w:cs="Times New Roman"/>
                <w:i/>
                <w:iCs/>
                <w:spacing w:val="-2"/>
                <w:sz w:val="24"/>
                <w:szCs w:val="24"/>
                <w:lang w:eastAsia="lv-LV"/>
              </w:rPr>
              <w:t>–</w:t>
            </w:r>
            <w:r w:rsidRPr="001B6184">
              <w:rPr>
                <w:rFonts w:ascii="Times New Roman" w:eastAsia="Times New Roman" w:hAnsi="Times New Roman" w:cs="Times New Roman"/>
                <w:i/>
                <w:iCs/>
                <w:spacing w:val="-2"/>
                <w:sz w:val="24"/>
                <w:szCs w:val="24"/>
                <w:lang w:eastAsia="lv-LV"/>
              </w:rPr>
              <w:t xml:space="preserve"> </w:t>
            </w:r>
            <w:r w:rsidR="00F46060" w:rsidRPr="001B6184">
              <w:rPr>
                <w:rFonts w:ascii="Times New Roman" w:eastAsia="Times New Roman" w:hAnsi="Times New Roman" w:cs="Times New Roman"/>
                <w:iCs/>
                <w:spacing w:val="-2"/>
                <w:sz w:val="24"/>
                <w:szCs w:val="24"/>
                <w:lang w:eastAsia="lv-LV"/>
              </w:rPr>
              <w:t xml:space="preserve">kopumā atbalsta likumprojekta tālāko virzību, norādot, ka nepieciešams arī turpināt strādāt pie atlīdzības jautājumu sakārtošanas pārējiem darbiniekiem, lai nodrošinātu konkurētspējīgu atlīdzību un esošo darbinieku motivāciju, </w:t>
            </w:r>
            <w:r w:rsidR="00405FBC" w:rsidRPr="001B6184">
              <w:rPr>
                <w:rFonts w:ascii="Times New Roman" w:eastAsia="Times New Roman" w:hAnsi="Times New Roman" w:cs="Times New Roman"/>
                <w:iCs/>
                <w:spacing w:val="-2"/>
                <w:sz w:val="24"/>
                <w:szCs w:val="24"/>
                <w:lang w:eastAsia="lv-LV"/>
              </w:rPr>
              <w:t>tādējādi</w:t>
            </w:r>
            <w:r w:rsidR="00F46060" w:rsidRPr="001B6184">
              <w:rPr>
                <w:rFonts w:ascii="Times New Roman" w:eastAsia="Times New Roman" w:hAnsi="Times New Roman" w:cs="Times New Roman"/>
                <w:iCs/>
                <w:spacing w:val="-2"/>
                <w:sz w:val="24"/>
                <w:szCs w:val="24"/>
                <w:lang w:eastAsia="lv-LV"/>
              </w:rPr>
              <w:t xml:space="preserve"> mazin</w:t>
            </w:r>
            <w:r w:rsidR="00405FBC" w:rsidRPr="001B6184">
              <w:rPr>
                <w:rFonts w:ascii="Times New Roman" w:eastAsia="Times New Roman" w:hAnsi="Times New Roman" w:cs="Times New Roman"/>
                <w:iCs/>
                <w:spacing w:val="-2"/>
                <w:sz w:val="24"/>
                <w:szCs w:val="24"/>
                <w:lang w:eastAsia="lv-LV"/>
              </w:rPr>
              <w:t>o</w:t>
            </w:r>
            <w:r w:rsidR="00F46060" w:rsidRPr="001B6184">
              <w:rPr>
                <w:rFonts w:ascii="Times New Roman" w:eastAsia="Times New Roman" w:hAnsi="Times New Roman" w:cs="Times New Roman"/>
                <w:iCs/>
                <w:spacing w:val="-2"/>
                <w:sz w:val="24"/>
                <w:szCs w:val="24"/>
                <w:lang w:eastAsia="lv-LV"/>
              </w:rPr>
              <w:t>t personāla mainību</w:t>
            </w:r>
            <w:r w:rsidR="00405FBC" w:rsidRPr="001B6184">
              <w:rPr>
                <w:rFonts w:ascii="Times New Roman" w:eastAsia="Times New Roman" w:hAnsi="Times New Roman" w:cs="Times New Roman"/>
                <w:iCs/>
                <w:spacing w:val="-2"/>
                <w:sz w:val="24"/>
                <w:szCs w:val="24"/>
                <w:lang w:eastAsia="lv-LV"/>
              </w:rPr>
              <w:t>.</w:t>
            </w:r>
            <w:r w:rsidR="00F46060" w:rsidRPr="001B6184">
              <w:rPr>
                <w:rFonts w:ascii="Times New Roman" w:eastAsia="Times New Roman" w:hAnsi="Times New Roman" w:cs="Times New Roman"/>
                <w:iCs/>
                <w:spacing w:val="-2"/>
                <w:sz w:val="24"/>
                <w:szCs w:val="24"/>
                <w:lang w:eastAsia="lv-LV"/>
              </w:rPr>
              <w:t xml:space="preserve"> </w:t>
            </w:r>
          </w:p>
          <w:p w14:paraId="6DA43686" w14:textId="77777777" w:rsidR="003439A5" w:rsidRPr="001B6184" w:rsidRDefault="003439A5"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Jāņem vērā, ka darba grupa nevērtēja Saeimas ievēlēto, apstiprināto un iecelto amatpersonu mēnešalgu koeficientus, jo tas prasa papildu analīzi un plašu iesaistīšanos no to iestāžu puses, kurus šīs izmaiņas skartu, tāpēc jebkuras izmaiņas šajā jomā tiks vērtētas tālākajā darba grupas darbā, kopumā pārskatot sabiedriskajā sektorā nodarbināto atlīdzības sistēmu. </w:t>
            </w:r>
          </w:p>
          <w:p w14:paraId="4FCC96DC" w14:textId="77777777" w:rsidR="003439A5" w:rsidRPr="001B6184" w:rsidRDefault="0042456E"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2018. gada 18. oktobrī notika darba grupas sēde, kurā tika pārrunāta likumprojekta tālākā virzība un panākta vienošanās, </w:t>
            </w:r>
            <w:r w:rsidR="00AF7034" w:rsidRPr="001B6184">
              <w:rPr>
                <w:rFonts w:ascii="Times New Roman" w:eastAsia="Times New Roman" w:hAnsi="Times New Roman" w:cs="Times New Roman"/>
                <w:iCs/>
                <w:spacing w:val="-2"/>
                <w:sz w:val="24"/>
                <w:szCs w:val="24"/>
                <w:lang w:eastAsia="lv-LV"/>
              </w:rPr>
              <w:t xml:space="preserve">ka šobrīd likumprojektu virza </w:t>
            </w:r>
            <w:r w:rsidR="00D93314" w:rsidRPr="001B6184">
              <w:rPr>
                <w:rFonts w:ascii="Times New Roman" w:eastAsia="Times New Roman" w:hAnsi="Times New Roman" w:cs="Times New Roman"/>
                <w:iCs/>
                <w:spacing w:val="-2"/>
                <w:sz w:val="24"/>
                <w:szCs w:val="24"/>
                <w:lang w:eastAsia="lv-LV"/>
              </w:rPr>
              <w:t>tālākai</w:t>
            </w:r>
            <w:r w:rsidRPr="001B6184">
              <w:rPr>
                <w:rFonts w:ascii="Times New Roman" w:eastAsia="Times New Roman" w:hAnsi="Times New Roman" w:cs="Times New Roman"/>
                <w:iCs/>
                <w:spacing w:val="-2"/>
                <w:sz w:val="24"/>
                <w:szCs w:val="24"/>
                <w:lang w:eastAsia="lv-LV"/>
              </w:rPr>
              <w:t xml:space="preserve"> skatīšanai Ministru kabineta 2018. gada 23. oktobra sēdē</w:t>
            </w:r>
            <w:r w:rsidR="00AF7034" w:rsidRPr="001B6184">
              <w:rPr>
                <w:rFonts w:ascii="Times New Roman" w:eastAsia="Times New Roman" w:hAnsi="Times New Roman" w:cs="Times New Roman"/>
                <w:iCs/>
                <w:spacing w:val="-2"/>
                <w:sz w:val="24"/>
                <w:szCs w:val="24"/>
                <w:lang w:eastAsia="lv-LV"/>
              </w:rPr>
              <w:t xml:space="preserve"> un pēc tam Saeimai</w:t>
            </w:r>
            <w:r w:rsidRPr="001B6184">
              <w:rPr>
                <w:rFonts w:ascii="Times New Roman" w:eastAsia="Times New Roman" w:hAnsi="Times New Roman" w:cs="Times New Roman"/>
                <w:iCs/>
                <w:spacing w:val="-2"/>
                <w:sz w:val="24"/>
                <w:szCs w:val="24"/>
                <w:lang w:eastAsia="lv-LV"/>
              </w:rPr>
              <w:t>, bet</w:t>
            </w:r>
            <w:r w:rsidR="006D7E69"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turpinot diskusijas, par iespējami labākajiem jautājumu risinājumiem</w:t>
            </w:r>
            <w:r w:rsidR="00725BF9"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saskaņā ar Tieslietu padomes 2018. gada 15.oktobra sēdē lemto.</w:t>
            </w:r>
          </w:p>
        </w:tc>
      </w:tr>
      <w:tr w:rsidR="00415627" w:rsidRPr="001B6184" w14:paraId="4A12A0BE" w14:textId="77777777" w:rsidTr="001B6184">
        <w:tc>
          <w:tcPr>
            <w:tcW w:w="232" w:type="pct"/>
            <w:hideMark/>
          </w:tcPr>
          <w:p w14:paraId="63600714" w14:textId="77777777" w:rsidR="00655F2C" w:rsidRPr="001B6184" w:rsidRDefault="00E5323B" w:rsidP="001B6184">
            <w:pPr>
              <w:ind w:hanging="120"/>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4.</w:t>
            </w:r>
          </w:p>
        </w:tc>
        <w:tc>
          <w:tcPr>
            <w:tcW w:w="782" w:type="pct"/>
            <w:hideMark/>
          </w:tcPr>
          <w:p w14:paraId="75FC8811"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Cita informācija</w:t>
            </w:r>
          </w:p>
        </w:tc>
        <w:tc>
          <w:tcPr>
            <w:tcW w:w="3986" w:type="pct"/>
            <w:hideMark/>
          </w:tcPr>
          <w:p w14:paraId="73FCF367" w14:textId="77777777" w:rsidR="00E5323B" w:rsidRPr="001B6184" w:rsidRDefault="00CA2E4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Nav</w:t>
            </w:r>
          </w:p>
        </w:tc>
      </w:tr>
    </w:tbl>
    <w:p w14:paraId="47AD6946" w14:textId="77777777" w:rsidR="00E5323B"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  </w:t>
      </w:r>
    </w:p>
    <w:p w14:paraId="62AC6A82" w14:textId="77777777" w:rsidR="00FB66F5" w:rsidRPr="001B6184" w:rsidRDefault="00FB66F5" w:rsidP="001B6184">
      <w:pPr>
        <w:spacing w:after="0" w:line="240" w:lineRule="auto"/>
        <w:rPr>
          <w:rFonts w:ascii="Times New Roman" w:eastAsia="Times New Roman" w:hAnsi="Times New Roman" w:cs="Times New Roman"/>
          <w:iCs/>
          <w:spacing w:val="-2"/>
          <w:sz w:val="24"/>
          <w:szCs w:val="24"/>
          <w:lang w:eastAsia="lv-LV"/>
        </w:rPr>
      </w:pPr>
    </w:p>
    <w:tbl>
      <w:tblPr>
        <w:tblStyle w:val="TableGrid"/>
        <w:tblW w:w="5000" w:type="pct"/>
        <w:tblLook w:val="04A0" w:firstRow="1" w:lastRow="0" w:firstColumn="1" w:lastColumn="0" w:noHBand="0" w:noVBand="1"/>
      </w:tblPr>
      <w:tblGrid>
        <w:gridCol w:w="543"/>
        <w:gridCol w:w="2572"/>
        <w:gridCol w:w="5946"/>
      </w:tblGrid>
      <w:tr w:rsidR="00415627" w:rsidRPr="001B6184" w14:paraId="204C07F7" w14:textId="77777777" w:rsidTr="001C5DEF">
        <w:tc>
          <w:tcPr>
            <w:tcW w:w="0" w:type="auto"/>
            <w:gridSpan w:val="3"/>
            <w:hideMark/>
          </w:tcPr>
          <w:p w14:paraId="0B7EF364"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415627" w:rsidRPr="001B6184" w14:paraId="0D465662" w14:textId="77777777" w:rsidTr="00435665">
        <w:tc>
          <w:tcPr>
            <w:tcW w:w="300" w:type="pct"/>
            <w:hideMark/>
          </w:tcPr>
          <w:p w14:paraId="1FDA50E5"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w:t>
            </w:r>
          </w:p>
        </w:tc>
        <w:tc>
          <w:tcPr>
            <w:tcW w:w="1419" w:type="pct"/>
            <w:hideMark/>
          </w:tcPr>
          <w:p w14:paraId="155E2395"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Sabiedrības mērķgrupas, kuras tiesiskais </w:t>
            </w:r>
            <w:r w:rsidRPr="001B6184">
              <w:rPr>
                <w:rFonts w:ascii="Times New Roman" w:eastAsia="Times New Roman" w:hAnsi="Times New Roman" w:cs="Times New Roman"/>
                <w:iCs/>
                <w:spacing w:val="-2"/>
                <w:sz w:val="24"/>
                <w:szCs w:val="24"/>
                <w:lang w:eastAsia="lv-LV"/>
              </w:rPr>
              <w:lastRenderedPageBreak/>
              <w:t>regulējums ietekmē</w:t>
            </w:r>
            <w:r w:rsidR="00521CE2" w:rsidRPr="001B6184">
              <w:rPr>
                <w:rFonts w:ascii="Times New Roman" w:eastAsia="Times New Roman" w:hAnsi="Times New Roman" w:cs="Times New Roman"/>
                <w:iCs/>
                <w:spacing w:val="-2"/>
                <w:sz w:val="24"/>
                <w:szCs w:val="24"/>
                <w:lang w:eastAsia="lv-LV"/>
              </w:rPr>
              <w:t>, vai varētu ietekmēt</w:t>
            </w:r>
            <w:r w:rsidR="00FB66F5" w:rsidRPr="001B6184">
              <w:rPr>
                <w:rFonts w:ascii="Times New Roman" w:eastAsia="Times New Roman" w:hAnsi="Times New Roman" w:cs="Times New Roman"/>
                <w:iCs/>
                <w:spacing w:val="-2"/>
                <w:sz w:val="24"/>
                <w:szCs w:val="24"/>
                <w:lang w:eastAsia="lv-LV"/>
              </w:rPr>
              <w:t xml:space="preserve"> </w:t>
            </w:r>
          </w:p>
        </w:tc>
        <w:tc>
          <w:tcPr>
            <w:tcW w:w="3282" w:type="pct"/>
            <w:hideMark/>
          </w:tcPr>
          <w:p w14:paraId="5787BC0E" w14:textId="77777777" w:rsidR="00E5323B" w:rsidRPr="001B6184" w:rsidRDefault="00F410B9"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 xml:space="preserve">Tiesneši un prokurori, Saeimas ieceltās, ievēlētās un apstiprinātās amatpersonas, izņemot Korupcijas novēršanas </w:t>
            </w:r>
            <w:r w:rsidRPr="001B6184">
              <w:rPr>
                <w:rFonts w:ascii="Times New Roman" w:eastAsia="Times New Roman" w:hAnsi="Times New Roman" w:cs="Times New Roman"/>
                <w:iCs/>
                <w:spacing w:val="-2"/>
                <w:sz w:val="24"/>
                <w:szCs w:val="24"/>
                <w:lang w:eastAsia="lv-LV"/>
              </w:rPr>
              <w:lastRenderedPageBreak/>
              <w:t>un apkarošanas biroja priekšnieku,</w:t>
            </w:r>
            <w:r w:rsidR="00F35ED6" w:rsidRPr="001B6184">
              <w:rPr>
                <w:rFonts w:ascii="Times New Roman" w:eastAsia="Times New Roman" w:hAnsi="Times New Roman" w:cs="Times New Roman"/>
                <w:iCs/>
                <w:spacing w:val="-2"/>
                <w:sz w:val="24"/>
                <w:szCs w:val="24"/>
                <w:lang w:eastAsia="lv-LV"/>
              </w:rPr>
              <w:t xml:space="preserve"> </w:t>
            </w:r>
            <w:r w:rsidRPr="001B6184">
              <w:rPr>
                <w:rFonts w:ascii="Times New Roman" w:eastAsia="Times New Roman" w:hAnsi="Times New Roman" w:cs="Times New Roman"/>
                <w:iCs/>
                <w:spacing w:val="-2"/>
                <w:sz w:val="24"/>
                <w:szCs w:val="24"/>
                <w:lang w:eastAsia="lv-LV"/>
              </w:rPr>
              <w:t xml:space="preserve">Saeimas deputāti, Pašvaldības domes deputāti, Finanšu un kapitāla tirgus komisijas, Sabiedrisko pakalpojumu regulēšanas komisijas, </w:t>
            </w:r>
            <w:r w:rsidR="00F47441" w:rsidRPr="001B6184">
              <w:rPr>
                <w:rFonts w:ascii="Times New Roman" w:eastAsia="Times New Roman" w:hAnsi="Times New Roman" w:cs="Times New Roman"/>
                <w:iCs/>
                <w:spacing w:val="-2"/>
                <w:sz w:val="24"/>
                <w:szCs w:val="24"/>
                <w:lang w:eastAsia="lv-LV"/>
              </w:rPr>
              <w:t>Konkurences padomes, Datu valsts inspekcijas</w:t>
            </w:r>
            <w:r w:rsidR="00F35ED6" w:rsidRPr="001B6184">
              <w:rPr>
                <w:rFonts w:ascii="Times New Roman" w:eastAsia="Times New Roman" w:hAnsi="Times New Roman" w:cs="Times New Roman"/>
                <w:iCs/>
                <w:spacing w:val="-2"/>
                <w:sz w:val="24"/>
                <w:szCs w:val="24"/>
                <w:lang w:eastAsia="lv-LV"/>
              </w:rPr>
              <w:t xml:space="preserve"> un</w:t>
            </w:r>
            <w:r w:rsidR="00F47441" w:rsidRPr="001B6184">
              <w:rPr>
                <w:rFonts w:ascii="Times New Roman" w:eastAsia="Times New Roman" w:hAnsi="Times New Roman" w:cs="Times New Roman"/>
                <w:iCs/>
                <w:spacing w:val="-2"/>
                <w:sz w:val="24"/>
                <w:szCs w:val="24"/>
                <w:lang w:eastAsia="lv-LV"/>
              </w:rPr>
              <w:t xml:space="preserve"> Noziedzīgi iegūtu līdzekļu legalizācijas novēršanas dienesta amatpersonas un darbinieki</w:t>
            </w:r>
            <w:r w:rsidR="0033118B" w:rsidRPr="001B6184">
              <w:rPr>
                <w:rFonts w:ascii="Times New Roman" w:eastAsia="Times New Roman" w:hAnsi="Times New Roman" w:cs="Times New Roman"/>
                <w:iCs/>
                <w:spacing w:val="-2"/>
                <w:sz w:val="24"/>
                <w:szCs w:val="24"/>
                <w:lang w:eastAsia="lv-LV"/>
              </w:rPr>
              <w:t>, Iekšlietu ministrijas sistēmas iestāžu amatpersonām ar speciālajām dienesta pakāpēm, kuru pienākumos ir veikt izmeklēšanu īpaši sarežģītās, smagu vai sevišķi smagu starpreģionāla vai starptautiska rakstura nozieguma lietās</w:t>
            </w:r>
            <w:r w:rsidR="00F47441" w:rsidRPr="001B6184">
              <w:rPr>
                <w:rFonts w:ascii="Times New Roman" w:eastAsia="Times New Roman" w:hAnsi="Times New Roman" w:cs="Times New Roman"/>
                <w:iCs/>
                <w:spacing w:val="-2"/>
                <w:sz w:val="24"/>
                <w:szCs w:val="24"/>
                <w:lang w:eastAsia="lv-LV"/>
              </w:rPr>
              <w:t>.</w:t>
            </w:r>
          </w:p>
        </w:tc>
      </w:tr>
      <w:tr w:rsidR="00415627" w:rsidRPr="001B6184" w14:paraId="34B81022" w14:textId="77777777" w:rsidTr="00435665">
        <w:tc>
          <w:tcPr>
            <w:tcW w:w="300" w:type="pct"/>
            <w:hideMark/>
          </w:tcPr>
          <w:p w14:paraId="5E6C934A"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2.</w:t>
            </w:r>
          </w:p>
        </w:tc>
        <w:tc>
          <w:tcPr>
            <w:tcW w:w="1419" w:type="pct"/>
            <w:hideMark/>
          </w:tcPr>
          <w:p w14:paraId="065B65BD"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Tiesiskā regulējuma ietekme uz tautsaimniecību un administratīvo slogu</w:t>
            </w:r>
          </w:p>
        </w:tc>
        <w:tc>
          <w:tcPr>
            <w:tcW w:w="3282" w:type="pct"/>
            <w:hideMark/>
          </w:tcPr>
          <w:p w14:paraId="7B5AADB1" w14:textId="77777777" w:rsidR="00892C3B" w:rsidRPr="001B6184" w:rsidRDefault="00892C3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Ietekme uz tautsaimniecību: likumprojekts šo jomu neskar.</w:t>
            </w:r>
          </w:p>
          <w:p w14:paraId="60C65BAE" w14:textId="77777777" w:rsidR="00E5323B" w:rsidRPr="001B6184" w:rsidRDefault="00892C3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Ietekme uz administratīvo slogu: tiks mazināts iekšējais adm</w:t>
            </w:r>
            <w:r w:rsidR="00180B25" w:rsidRPr="001B6184">
              <w:rPr>
                <w:rFonts w:ascii="Times New Roman" w:eastAsia="Times New Roman" w:hAnsi="Times New Roman" w:cs="Times New Roman"/>
                <w:iCs/>
                <w:spacing w:val="-2"/>
                <w:sz w:val="24"/>
                <w:szCs w:val="24"/>
                <w:lang w:eastAsia="lv-LV"/>
              </w:rPr>
              <w:t>inistratīvais slogs tiesu varai</w:t>
            </w:r>
            <w:r w:rsidR="00884907" w:rsidRPr="001B6184">
              <w:rPr>
                <w:rFonts w:ascii="Times New Roman" w:eastAsia="Times New Roman" w:hAnsi="Times New Roman" w:cs="Times New Roman"/>
                <w:iCs/>
                <w:spacing w:val="-2"/>
                <w:sz w:val="24"/>
                <w:szCs w:val="24"/>
                <w:lang w:eastAsia="lv-LV"/>
              </w:rPr>
              <w:t>, un</w:t>
            </w:r>
            <w:r w:rsidRPr="001B6184">
              <w:rPr>
                <w:rFonts w:ascii="Times New Roman" w:eastAsia="Times New Roman" w:hAnsi="Times New Roman" w:cs="Times New Roman"/>
                <w:iCs/>
                <w:spacing w:val="-2"/>
                <w:sz w:val="24"/>
                <w:szCs w:val="24"/>
                <w:lang w:eastAsia="lv-LV"/>
              </w:rPr>
              <w:t xml:space="preserve"> prokuratūrai, jo tiks samazināts piemaksu līmeņu skaits, tādējādi samazinot </w:t>
            </w:r>
            <w:r w:rsidR="00427156" w:rsidRPr="001B6184">
              <w:rPr>
                <w:rFonts w:ascii="Times New Roman" w:eastAsia="Times New Roman" w:hAnsi="Times New Roman" w:cs="Times New Roman"/>
                <w:iCs/>
                <w:spacing w:val="-2"/>
                <w:sz w:val="24"/>
                <w:szCs w:val="24"/>
                <w:lang w:eastAsia="lv-LV"/>
              </w:rPr>
              <w:t>administratīvās procedūras to noteikšanai un izmaksai.</w:t>
            </w:r>
            <w:r w:rsidRPr="001B6184">
              <w:rPr>
                <w:rFonts w:ascii="Times New Roman" w:eastAsia="Times New Roman" w:hAnsi="Times New Roman" w:cs="Times New Roman"/>
                <w:iCs/>
                <w:spacing w:val="-2"/>
                <w:sz w:val="24"/>
                <w:szCs w:val="24"/>
                <w:lang w:eastAsia="lv-LV"/>
              </w:rPr>
              <w:t xml:space="preserve"> </w:t>
            </w:r>
          </w:p>
        </w:tc>
      </w:tr>
      <w:tr w:rsidR="00415627" w:rsidRPr="001B6184" w14:paraId="31ADE3F8" w14:textId="77777777" w:rsidTr="00435665">
        <w:tc>
          <w:tcPr>
            <w:tcW w:w="300" w:type="pct"/>
            <w:hideMark/>
          </w:tcPr>
          <w:p w14:paraId="144FADBD"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w:t>
            </w:r>
          </w:p>
        </w:tc>
        <w:tc>
          <w:tcPr>
            <w:tcW w:w="1419" w:type="pct"/>
            <w:hideMark/>
          </w:tcPr>
          <w:p w14:paraId="4FC8E6C7"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Administratīvo izmaksu monetārs novērtējums</w:t>
            </w:r>
          </w:p>
        </w:tc>
        <w:tc>
          <w:tcPr>
            <w:tcW w:w="3282" w:type="pct"/>
            <w:shd w:val="clear" w:color="auto" w:fill="auto"/>
            <w:hideMark/>
          </w:tcPr>
          <w:p w14:paraId="694A4631" w14:textId="77777777" w:rsidR="00E5323B" w:rsidRPr="001B6184" w:rsidRDefault="001C5DEF"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Likumprojekts šo jomu neskar</w:t>
            </w:r>
          </w:p>
          <w:p w14:paraId="6173C733" w14:textId="77777777" w:rsidR="006A7A48" w:rsidRPr="001B6184" w:rsidRDefault="006A7A48" w:rsidP="001B6184">
            <w:pPr>
              <w:rPr>
                <w:rFonts w:ascii="Times New Roman" w:eastAsia="Times New Roman" w:hAnsi="Times New Roman" w:cs="Times New Roman"/>
                <w:iCs/>
                <w:spacing w:val="-2"/>
                <w:sz w:val="24"/>
                <w:szCs w:val="24"/>
                <w:lang w:eastAsia="lv-LV"/>
              </w:rPr>
            </w:pPr>
          </w:p>
        </w:tc>
      </w:tr>
      <w:tr w:rsidR="00415627" w:rsidRPr="001B6184" w14:paraId="77052E6E" w14:textId="77777777" w:rsidTr="00435665">
        <w:tc>
          <w:tcPr>
            <w:tcW w:w="300" w:type="pct"/>
            <w:hideMark/>
          </w:tcPr>
          <w:p w14:paraId="770F5EE8"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4.</w:t>
            </w:r>
          </w:p>
        </w:tc>
        <w:tc>
          <w:tcPr>
            <w:tcW w:w="1419" w:type="pct"/>
            <w:hideMark/>
          </w:tcPr>
          <w:p w14:paraId="23B8E4DE"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Atbilstības izmaksu monetārs novērtējums</w:t>
            </w:r>
          </w:p>
        </w:tc>
        <w:tc>
          <w:tcPr>
            <w:tcW w:w="3282" w:type="pct"/>
            <w:shd w:val="clear" w:color="auto" w:fill="auto"/>
            <w:hideMark/>
          </w:tcPr>
          <w:p w14:paraId="0730D26C" w14:textId="77777777" w:rsidR="00E5323B" w:rsidRPr="001B6184" w:rsidRDefault="001C5DEF"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Likumprojekts šo jomu neskar</w:t>
            </w:r>
          </w:p>
        </w:tc>
      </w:tr>
      <w:tr w:rsidR="00415627" w:rsidRPr="001B6184" w14:paraId="6904CCA9" w14:textId="77777777" w:rsidTr="00435665">
        <w:tc>
          <w:tcPr>
            <w:tcW w:w="300" w:type="pct"/>
            <w:hideMark/>
          </w:tcPr>
          <w:p w14:paraId="1CD330D1"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5.</w:t>
            </w:r>
          </w:p>
        </w:tc>
        <w:tc>
          <w:tcPr>
            <w:tcW w:w="1419" w:type="pct"/>
            <w:hideMark/>
          </w:tcPr>
          <w:p w14:paraId="6D048954"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Cita informācija</w:t>
            </w:r>
          </w:p>
        </w:tc>
        <w:tc>
          <w:tcPr>
            <w:tcW w:w="3282" w:type="pct"/>
            <w:hideMark/>
          </w:tcPr>
          <w:p w14:paraId="62155FB0" w14:textId="77777777" w:rsidR="00E5323B" w:rsidRPr="001B6184" w:rsidRDefault="00CA2E4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Nav</w:t>
            </w:r>
          </w:p>
        </w:tc>
      </w:tr>
    </w:tbl>
    <w:p w14:paraId="782C548B" w14:textId="77777777" w:rsidR="00E5323B"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  </w:t>
      </w:r>
    </w:p>
    <w:tbl>
      <w:tblPr>
        <w:tblStyle w:val="TableGrid"/>
        <w:tblW w:w="5005" w:type="pct"/>
        <w:tblLayout w:type="fixed"/>
        <w:tblLook w:val="04A0" w:firstRow="1" w:lastRow="0" w:firstColumn="1" w:lastColumn="0" w:noHBand="0" w:noVBand="1"/>
      </w:tblPr>
      <w:tblGrid>
        <w:gridCol w:w="1804"/>
        <w:gridCol w:w="885"/>
        <w:gridCol w:w="798"/>
        <w:gridCol w:w="1250"/>
        <w:gridCol w:w="981"/>
        <w:gridCol w:w="1135"/>
        <w:gridCol w:w="1142"/>
        <w:gridCol w:w="1075"/>
      </w:tblGrid>
      <w:tr w:rsidR="00415627" w:rsidRPr="001B6184" w14:paraId="3DF7CE8C" w14:textId="77777777" w:rsidTr="006D085C">
        <w:tc>
          <w:tcPr>
            <w:tcW w:w="9070" w:type="dxa"/>
            <w:gridSpan w:val="8"/>
            <w:hideMark/>
          </w:tcPr>
          <w:p w14:paraId="57B460F0"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415627" w:rsidRPr="00435665" w14:paraId="28D0F5A0" w14:textId="77777777" w:rsidTr="006D085C">
        <w:tc>
          <w:tcPr>
            <w:tcW w:w="1804" w:type="dxa"/>
            <w:vMerge w:val="restart"/>
            <w:vAlign w:val="bottom"/>
            <w:hideMark/>
          </w:tcPr>
          <w:p w14:paraId="66BBB842"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Rādītāji</w:t>
            </w:r>
          </w:p>
        </w:tc>
        <w:tc>
          <w:tcPr>
            <w:tcW w:w="1683" w:type="dxa"/>
            <w:gridSpan w:val="2"/>
            <w:vMerge w:val="restart"/>
            <w:hideMark/>
          </w:tcPr>
          <w:p w14:paraId="4A98AF4A" w14:textId="77777777" w:rsidR="00655F2C" w:rsidRPr="00435665" w:rsidRDefault="00780B92" w:rsidP="001B6184">
            <w:pPr>
              <w:jc w:val="cente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2018</w:t>
            </w:r>
          </w:p>
          <w:p w14:paraId="5E8998A0" w14:textId="77777777" w:rsidR="00780B92" w:rsidRPr="00435665" w:rsidRDefault="00780B92" w:rsidP="001B6184">
            <w:pPr>
              <w:rPr>
                <w:rFonts w:ascii="Times New Roman" w:eastAsia="Times New Roman" w:hAnsi="Times New Roman" w:cs="Times New Roman"/>
                <w:iCs/>
                <w:spacing w:val="-6"/>
                <w:sz w:val="20"/>
                <w:szCs w:val="20"/>
                <w:lang w:eastAsia="lv-LV"/>
              </w:rPr>
            </w:pPr>
          </w:p>
        </w:tc>
        <w:tc>
          <w:tcPr>
            <w:tcW w:w="5583" w:type="dxa"/>
            <w:gridSpan w:val="5"/>
            <w:hideMark/>
          </w:tcPr>
          <w:p w14:paraId="5FB11DCC"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Turpmākie trīs gadi (</w:t>
            </w:r>
            <w:proofErr w:type="spellStart"/>
            <w:r w:rsidRPr="00435665">
              <w:rPr>
                <w:rFonts w:ascii="Times New Roman" w:eastAsia="Times New Roman" w:hAnsi="Times New Roman" w:cs="Times New Roman"/>
                <w:i/>
                <w:iCs/>
                <w:spacing w:val="-6"/>
                <w:sz w:val="20"/>
                <w:szCs w:val="20"/>
                <w:lang w:eastAsia="lv-LV"/>
              </w:rPr>
              <w:t>euro</w:t>
            </w:r>
            <w:proofErr w:type="spellEnd"/>
            <w:r w:rsidRPr="00435665">
              <w:rPr>
                <w:rFonts w:ascii="Times New Roman" w:eastAsia="Times New Roman" w:hAnsi="Times New Roman" w:cs="Times New Roman"/>
                <w:iCs/>
                <w:spacing w:val="-6"/>
                <w:sz w:val="20"/>
                <w:szCs w:val="20"/>
                <w:lang w:eastAsia="lv-LV"/>
              </w:rPr>
              <w:t>)</w:t>
            </w:r>
          </w:p>
        </w:tc>
      </w:tr>
      <w:tr w:rsidR="00415627" w:rsidRPr="00435665" w14:paraId="2FD2C5C6" w14:textId="77777777" w:rsidTr="006D085C">
        <w:tc>
          <w:tcPr>
            <w:tcW w:w="1804" w:type="dxa"/>
            <w:vMerge/>
            <w:hideMark/>
          </w:tcPr>
          <w:p w14:paraId="736BBEC8" w14:textId="77777777" w:rsidR="00E5323B" w:rsidRPr="00435665" w:rsidRDefault="00E5323B" w:rsidP="001B6184">
            <w:pPr>
              <w:rPr>
                <w:rFonts w:ascii="Times New Roman" w:eastAsia="Times New Roman" w:hAnsi="Times New Roman" w:cs="Times New Roman"/>
                <w:iCs/>
                <w:spacing w:val="-6"/>
                <w:sz w:val="20"/>
                <w:szCs w:val="20"/>
                <w:lang w:eastAsia="lv-LV"/>
              </w:rPr>
            </w:pPr>
          </w:p>
        </w:tc>
        <w:tc>
          <w:tcPr>
            <w:tcW w:w="1683" w:type="dxa"/>
            <w:gridSpan w:val="2"/>
            <w:vMerge/>
            <w:hideMark/>
          </w:tcPr>
          <w:p w14:paraId="0782FFB0" w14:textId="77777777" w:rsidR="00E5323B" w:rsidRPr="00435665" w:rsidRDefault="00E5323B" w:rsidP="001B6184">
            <w:pPr>
              <w:rPr>
                <w:rFonts w:ascii="Times New Roman" w:eastAsia="Times New Roman" w:hAnsi="Times New Roman" w:cs="Times New Roman"/>
                <w:iCs/>
                <w:spacing w:val="-6"/>
                <w:sz w:val="20"/>
                <w:szCs w:val="20"/>
                <w:lang w:eastAsia="lv-LV"/>
              </w:rPr>
            </w:pPr>
          </w:p>
        </w:tc>
        <w:tc>
          <w:tcPr>
            <w:tcW w:w="2231" w:type="dxa"/>
            <w:gridSpan w:val="2"/>
            <w:hideMark/>
          </w:tcPr>
          <w:p w14:paraId="4797AE52" w14:textId="77777777" w:rsidR="00655F2C" w:rsidRPr="00435665" w:rsidRDefault="00260585" w:rsidP="001B6184">
            <w:pPr>
              <w:jc w:val="cente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2019</w:t>
            </w:r>
          </w:p>
        </w:tc>
        <w:tc>
          <w:tcPr>
            <w:tcW w:w="2277" w:type="dxa"/>
            <w:gridSpan w:val="2"/>
            <w:hideMark/>
          </w:tcPr>
          <w:p w14:paraId="21076026" w14:textId="77777777" w:rsidR="00655F2C" w:rsidRPr="00435665" w:rsidRDefault="00260585" w:rsidP="001B6184">
            <w:pPr>
              <w:jc w:val="cente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2020</w:t>
            </w:r>
          </w:p>
        </w:tc>
        <w:tc>
          <w:tcPr>
            <w:tcW w:w="1075" w:type="dxa"/>
            <w:hideMark/>
          </w:tcPr>
          <w:p w14:paraId="33005BE9" w14:textId="77777777" w:rsidR="00655F2C" w:rsidRPr="00435665" w:rsidRDefault="00260585" w:rsidP="001B6184">
            <w:pPr>
              <w:jc w:val="cente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2021</w:t>
            </w:r>
          </w:p>
        </w:tc>
      </w:tr>
      <w:tr w:rsidR="00415627" w:rsidRPr="00435665" w14:paraId="3F62E101" w14:textId="77777777" w:rsidTr="006D085C">
        <w:tc>
          <w:tcPr>
            <w:tcW w:w="1804" w:type="dxa"/>
            <w:vMerge/>
            <w:hideMark/>
          </w:tcPr>
          <w:p w14:paraId="43FA0563" w14:textId="77777777" w:rsidR="00E5323B" w:rsidRPr="00435665" w:rsidRDefault="00E5323B" w:rsidP="001B6184">
            <w:pPr>
              <w:rPr>
                <w:rFonts w:ascii="Times New Roman" w:eastAsia="Times New Roman" w:hAnsi="Times New Roman" w:cs="Times New Roman"/>
                <w:iCs/>
                <w:spacing w:val="-6"/>
                <w:sz w:val="20"/>
                <w:szCs w:val="20"/>
                <w:lang w:eastAsia="lv-LV"/>
              </w:rPr>
            </w:pPr>
          </w:p>
        </w:tc>
        <w:tc>
          <w:tcPr>
            <w:tcW w:w="885" w:type="dxa"/>
            <w:hideMark/>
          </w:tcPr>
          <w:p w14:paraId="69AD733D"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saskaņā ar valsts budžetu kārtējam gadam</w:t>
            </w:r>
          </w:p>
        </w:tc>
        <w:tc>
          <w:tcPr>
            <w:tcW w:w="798" w:type="dxa"/>
            <w:hideMark/>
          </w:tcPr>
          <w:p w14:paraId="3E2AE7EB"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izmaiņas kārtējā gadā, salīdzinot ar valsts budžetu kārtējam gadam</w:t>
            </w:r>
          </w:p>
        </w:tc>
        <w:tc>
          <w:tcPr>
            <w:tcW w:w="1250" w:type="dxa"/>
            <w:hideMark/>
          </w:tcPr>
          <w:p w14:paraId="0F0FE669"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saskaņā ar vidēja termiņa budžeta ietvaru</w:t>
            </w:r>
          </w:p>
        </w:tc>
        <w:tc>
          <w:tcPr>
            <w:tcW w:w="981" w:type="dxa"/>
            <w:hideMark/>
          </w:tcPr>
          <w:p w14:paraId="7006FAEC"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 xml:space="preserve">izmaiņas, salīdzinot ar vidēja termiņa budžeta ietvaru </w:t>
            </w:r>
            <w:r w:rsidR="00575E10" w:rsidRPr="00435665">
              <w:rPr>
                <w:rFonts w:ascii="Times New Roman" w:eastAsia="Times New Roman" w:hAnsi="Times New Roman" w:cs="Times New Roman"/>
                <w:iCs/>
                <w:spacing w:val="-6"/>
                <w:sz w:val="20"/>
                <w:szCs w:val="20"/>
                <w:lang w:eastAsia="lv-LV"/>
              </w:rPr>
              <w:t xml:space="preserve">2019. </w:t>
            </w:r>
            <w:r w:rsidRPr="00435665">
              <w:rPr>
                <w:rFonts w:ascii="Times New Roman" w:eastAsia="Times New Roman" w:hAnsi="Times New Roman" w:cs="Times New Roman"/>
                <w:iCs/>
                <w:spacing w:val="-6"/>
                <w:sz w:val="20"/>
                <w:szCs w:val="20"/>
                <w:lang w:eastAsia="lv-LV"/>
              </w:rPr>
              <w:t>gadam</w:t>
            </w:r>
          </w:p>
        </w:tc>
        <w:tc>
          <w:tcPr>
            <w:tcW w:w="1135" w:type="dxa"/>
            <w:hideMark/>
          </w:tcPr>
          <w:p w14:paraId="56D51317"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saskaņā ar vidēja termiņa budžeta ietvaru</w:t>
            </w:r>
          </w:p>
        </w:tc>
        <w:tc>
          <w:tcPr>
            <w:tcW w:w="1142" w:type="dxa"/>
            <w:hideMark/>
          </w:tcPr>
          <w:p w14:paraId="474A2DCD"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 xml:space="preserve">izmaiņas, salīdzinot ar vidēja termiņa budžeta ietvaru </w:t>
            </w:r>
            <w:r w:rsidR="00575E10" w:rsidRPr="00435665">
              <w:rPr>
                <w:rFonts w:ascii="Times New Roman" w:eastAsia="Times New Roman" w:hAnsi="Times New Roman" w:cs="Times New Roman"/>
                <w:iCs/>
                <w:spacing w:val="-6"/>
                <w:sz w:val="20"/>
                <w:szCs w:val="20"/>
                <w:lang w:eastAsia="lv-LV"/>
              </w:rPr>
              <w:t>2020.</w:t>
            </w:r>
            <w:r w:rsidRPr="00435665">
              <w:rPr>
                <w:rFonts w:ascii="Times New Roman" w:eastAsia="Times New Roman" w:hAnsi="Times New Roman" w:cs="Times New Roman"/>
                <w:iCs/>
                <w:spacing w:val="-6"/>
                <w:sz w:val="20"/>
                <w:szCs w:val="20"/>
                <w:lang w:eastAsia="lv-LV"/>
              </w:rPr>
              <w:t xml:space="preserve"> gadam</w:t>
            </w:r>
          </w:p>
        </w:tc>
        <w:tc>
          <w:tcPr>
            <w:tcW w:w="1075" w:type="dxa"/>
            <w:hideMark/>
          </w:tcPr>
          <w:p w14:paraId="03CBE027" w14:textId="77777777" w:rsidR="00655F2C" w:rsidRPr="00435665" w:rsidRDefault="00E5323B" w:rsidP="001B6184">
            <w:pPr>
              <w:rPr>
                <w:rFonts w:ascii="Times New Roman" w:eastAsia="Times New Roman" w:hAnsi="Times New Roman" w:cs="Times New Roman"/>
                <w:iCs/>
                <w:spacing w:val="-6"/>
                <w:sz w:val="20"/>
                <w:szCs w:val="20"/>
                <w:lang w:eastAsia="lv-LV"/>
              </w:rPr>
            </w:pPr>
            <w:r w:rsidRPr="00435665">
              <w:rPr>
                <w:rFonts w:ascii="Times New Roman" w:eastAsia="Times New Roman" w:hAnsi="Times New Roman" w:cs="Times New Roman"/>
                <w:iCs/>
                <w:spacing w:val="-6"/>
                <w:sz w:val="20"/>
                <w:szCs w:val="20"/>
                <w:lang w:eastAsia="lv-LV"/>
              </w:rPr>
              <w:t xml:space="preserve">izmaiņas, salīdzinot ar vidēja termiņa budžeta ietvaru </w:t>
            </w:r>
            <w:r w:rsidR="00575E10" w:rsidRPr="00435665">
              <w:rPr>
                <w:rFonts w:ascii="Times New Roman" w:eastAsia="Times New Roman" w:hAnsi="Times New Roman" w:cs="Times New Roman"/>
                <w:iCs/>
                <w:spacing w:val="-6"/>
                <w:sz w:val="20"/>
                <w:szCs w:val="20"/>
                <w:lang w:eastAsia="lv-LV"/>
              </w:rPr>
              <w:t>202</w:t>
            </w:r>
            <w:r w:rsidR="009518A1" w:rsidRPr="00435665">
              <w:rPr>
                <w:rFonts w:ascii="Times New Roman" w:eastAsia="Times New Roman" w:hAnsi="Times New Roman" w:cs="Times New Roman"/>
                <w:iCs/>
                <w:spacing w:val="-6"/>
                <w:sz w:val="20"/>
                <w:szCs w:val="20"/>
                <w:lang w:eastAsia="lv-LV"/>
              </w:rPr>
              <w:t>0</w:t>
            </w:r>
            <w:r w:rsidR="00575E10" w:rsidRPr="00435665">
              <w:rPr>
                <w:rFonts w:ascii="Times New Roman" w:eastAsia="Times New Roman" w:hAnsi="Times New Roman" w:cs="Times New Roman"/>
                <w:iCs/>
                <w:spacing w:val="-6"/>
                <w:sz w:val="20"/>
                <w:szCs w:val="20"/>
                <w:lang w:eastAsia="lv-LV"/>
              </w:rPr>
              <w:t>.</w:t>
            </w:r>
            <w:r w:rsidRPr="00435665">
              <w:rPr>
                <w:rFonts w:ascii="Times New Roman" w:eastAsia="Times New Roman" w:hAnsi="Times New Roman" w:cs="Times New Roman"/>
                <w:iCs/>
                <w:spacing w:val="-6"/>
                <w:sz w:val="20"/>
                <w:szCs w:val="20"/>
                <w:lang w:eastAsia="lv-LV"/>
              </w:rPr>
              <w:t xml:space="preserve"> gadam</w:t>
            </w:r>
          </w:p>
        </w:tc>
      </w:tr>
      <w:tr w:rsidR="00415627" w:rsidRPr="001B6184" w14:paraId="15A356EE" w14:textId="77777777" w:rsidTr="006D085C">
        <w:tc>
          <w:tcPr>
            <w:tcW w:w="1804" w:type="dxa"/>
            <w:hideMark/>
          </w:tcPr>
          <w:p w14:paraId="4F5EBCFA"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w:t>
            </w:r>
          </w:p>
        </w:tc>
        <w:tc>
          <w:tcPr>
            <w:tcW w:w="885" w:type="dxa"/>
            <w:hideMark/>
          </w:tcPr>
          <w:p w14:paraId="0084A5F4"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w:t>
            </w:r>
          </w:p>
        </w:tc>
        <w:tc>
          <w:tcPr>
            <w:tcW w:w="798" w:type="dxa"/>
            <w:hideMark/>
          </w:tcPr>
          <w:p w14:paraId="7BDF4107"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w:t>
            </w:r>
          </w:p>
        </w:tc>
        <w:tc>
          <w:tcPr>
            <w:tcW w:w="1250" w:type="dxa"/>
            <w:hideMark/>
          </w:tcPr>
          <w:p w14:paraId="3ECE9D02"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4</w:t>
            </w:r>
          </w:p>
        </w:tc>
        <w:tc>
          <w:tcPr>
            <w:tcW w:w="981" w:type="dxa"/>
            <w:hideMark/>
          </w:tcPr>
          <w:p w14:paraId="176A37A9"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5</w:t>
            </w:r>
          </w:p>
        </w:tc>
        <w:tc>
          <w:tcPr>
            <w:tcW w:w="1135" w:type="dxa"/>
            <w:hideMark/>
          </w:tcPr>
          <w:p w14:paraId="60E61161"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6</w:t>
            </w:r>
          </w:p>
        </w:tc>
        <w:tc>
          <w:tcPr>
            <w:tcW w:w="1142" w:type="dxa"/>
            <w:hideMark/>
          </w:tcPr>
          <w:p w14:paraId="75359EE9"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7</w:t>
            </w:r>
          </w:p>
        </w:tc>
        <w:tc>
          <w:tcPr>
            <w:tcW w:w="1075" w:type="dxa"/>
            <w:hideMark/>
          </w:tcPr>
          <w:p w14:paraId="251E4755"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8</w:t>
            </w:r>
          </w:p>
        </w:tc>
      </w:tr>
      <w:tr w:rsidR="00415627" w:rsidRPr="001B6184" w14:paraId="0A2F4710" w14:textId="77777777" w:rsidTr="006D085C">
        <w:tc>
          <w:tcPr>
            <w:tcW w:w="1804" w:type="dxa"/>
            <w:hideMark/>
          </w:tcPr>
          <w:p w14:paraId="364AB424" w14:textId="77777777" w:rsidR="00DF16C2" w:rsidRPr="001B6184" w:rsidRDefault="00DF16C2"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 Budžeta ieņēmumi</w:t>
            </w:r>
          </w:p>
        </w:tc>
        <w:tc>
          <w:tcPr>
            <w:tcW w:w="885" w:type="dxa"/>
          </w:tcPr>
          <w:p w14:paraId="6AED8E16" w14:textId="77777777" w:rsidR="00DF16C2"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71 233 488</w:t>
            </w:r>
          </w:p>
        </w:tc>
        <w:tc>
          <w:tcPr>
            <w:tcW w:w="798" w:type="dxa"/>
          </w:tcPr>
          <w:p w14:paraId="3670C6FF" w14:textId="77777777" w:rsidR="00DF16C2"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1F8EF8C9" w14:textId="77777777" w:rsidR="00DF16C2"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71 919 124</w:t>
            </w:r>
          </w:p>
        </w:tc>
        <w:tc>
          <w:tcPr>
            <w:tcW w:w="981" w:type="dxa"/>
          </w:tcPr>
          <w:p w14:paraId="4AEAE9D2" w14:textId="77777777" w:rsidR="00DF16C2"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3118FCF9" w14:textId="77777777" w:rsidR="00DF16C2"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77 419 899</w:t>
            </w:r>
          </w:p>
        </w:tc>
        <w:tc>
          <w:tcPr>
            <w:tcW w:w="1142" w:type="dxa"/>
          </w:tcPr>
          <w:p w14:paraId="26ADB493" w14:textId="77777777" w:rsidR="00DF16C2"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70F53641" w14:textId="77777777" w:rsidR="00DF16C2"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0162CDA3" w14:textId="77777777" w:rsidTr="006D085C">
        <w:tc>
          <w:tcPr>
            <w:tcW w:w="1804" w:type="dxa"/>
            <w:hideMark/>
          </w:tcPr>
          <w:p w14:paraId="52C5F692" w14:textId="77777777" w:rsidR="00CC39DA" w:rsidRPr="001B6184" w:rsidRDefault="00CC39D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1.1. valsts pamatbudžets, tai skaitā ieņēmumi no maksas pakalpojumiem un citi pašu ieņēmumi</w:t>
            </w:r>
          </w:p>
        </w:tc>
        <w:tc>
          <w:tcPr>
            <w:tcW w:w="885" w:type="dxa"/>
          </w:tcPr>
          <w:p w14:paraId="0F911D01"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71 233 488</w:t>
            </w:r>
          </w:p>
        </w:tc>
        <w:tc>
          <w:tcPr>
            <w:tcW w:w="798" w:type="dxa"/>
          </w:tcPr>
          <w:p w14:paraId="4D125A4C"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541EF285"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71 919 124</w:t>
            </w:r>
          </w:p>
        </w:tc>
        <w:tc>
          <w:tcPr>
            <w:tcW w:w="981" w:type="dxa"/>
          </w:tcPr>
          <w:p w14:paraId="424ABB26"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47FA6AAF"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77 419 899</w:t>
            </w:r>
          </w:p>
        </w:tc>
        <w:tc>
          <w:tcPr>
            <w:tcW w:w="1142" w:type="dxa"/>
          </w:tcPr>
          <w:p w14:paraId="6CDB9928"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3F8F8EB7"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7B06B8EF" w14:textId="77777777" w:rsidTr="00D93314">
        <w:tc>
          <w:tcPr>
            <w:tcW w:w="1804" w:type="dxa"/>
            <w:shd w:val="clear" w:color="auto" w:fill="auto"/>
          </w:tcPr>
          <w:p w14:paraId="4677A0CF" w14:textId="77777777" w:rsidR="00F04BB9"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ministrija </w:t>
            </w:r>
          </w:p>
          <w:p w14:paraId="766100AF" w14:textId="77777777" w:rsidR="00AB0897" w:rsidRPr="001B6184" w:rsidRDefault="001653F2" w:rsidP="001B6184">
            <w:pPr>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
                <w:iCs/>
                <w:spacing w:val="-2"/>
                <w:sz w:val="24"/>
                <w:szCs w:val="24"/>
                <w:lang w:eastAsia="lv-LV"/>
              </w:rPr>
              <w:t>apakšprogramma 03.02.00 "</w:t>
            </w:r>
            <w:r w:rsidRPr="001B6184">
              <w:rPr>
                <w:spacing w:val="-2"/>
              </w:rPr>
              <w:t xml:space="preserve"> </w:t>
            </w:r>
            <w:r w:rsidRPr="001B6184">
              <w:rPr>
                <w:rFonts w:ascii="Times New Roman" w:eastAsia="Times New Roman" w:hAnsi="Times New Roman" w:cs="Times New Roman"/>
                <w:i/>
                <w:iCs/>
                <w:spacing w:val="-2"/>
                <w:sz w:val="24"/>
                <w:szCs w:val="24"/>
                <w:lang w:eastAsia="lv-LV"/>
              </w:rPr>
              <w:t xml:space="preserve">Apgabaltiesas un rajonu </w:t>
            </w:r>
            <w:r w:rsidRPr="001B6184">
              <w:rPr>
                <w:rFonts w:ascii="Times New Roman" w:eastAsia="Times New Roman" w:hAnsi="Times New Roman" w:cs="Times New Roman"/>
                <w:i/>
                <w:iCs/>
                <w:spacing w:val="-2"/>
                <w:sz w:val="24"/>
                <w:szCs w:val="24"/>
                <w:lang w:eastAsia="lv-LV"/>
              </w:rPr>
              <w:lastRenderedPageBreak/>
              <w:t>(pilsētu) tiesas"</w:t>
            </w:r>
            <w:r w:rsidR="00596A6D" w:rsidRPr="001B6184">
              <w:rPr>
                <w:rFonts w:ascii="Times New Roman" w:eastAsia="Times New Roman" w:hAnsi="Times New Roman" w:cs="Times New Roman"/>
                <w:i/>
                <w:iCs/>
                <w:spacing w:val="-2"/>
                <w:sz w:val="24"/>
                <w:szCs w:val="24"/>
                <w:lang w:eastAsia="lv-LV"/>
              </w:rPr>
              <w:t xml:space="preserve"> </w:t>
            </w:r>
            <w:r w:rsidR="00596A6D" w:rsidRPr="001B6184">
              <w:rPr>
                <w:rFonts w:ascii="Times New Roman" w:eastAsia="Times New Roman" w:hAnsi="Times New Roman" w:cs="Times New Roman"/>
                <w:iCs/>
                <w:spacing w:val="-2"/>
                <w:sz w:val="24"/>
                <w:szCs w:val="24"/>
                <w:lang w:eastAsia="lv-LV"/>
              </w:rPr>
              <w:t>(Tiesu administrācija)</w:t>
            </w:r>
          </w:p>
        </w:tc>
        <w:tc>
          <w:tcPr>
            <w:tcW w:w="885" w:type="dxa"/>
          </w:tcPr>
          <w:p w14:paraId="02643CED"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42 082 547</w:t>
            </w:r>
          </w:p>
        </w:tc>
        <w:tc>
          <w:tcPr>
            <w:tcW w:w="798" w:type="dxa"/>
          </w:tcPr>
          <w:p w14:paraId="5A82139B"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4B371467" w14:textId="77777777" w:rsidR="00641D6C"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42 082 547</w:t>
            </w:r>
          </w:p>
        </w:tc>
        <w:tc>
          <w:tcPr>
            <w:tcW w:w="981" w:type="dxa"/>
          </w:tcPr>
          <w:p w14:paraId="1B167DE6"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48E8A929"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44 769 056</w:t>
            </w:r>
          </w:p>
        </w:tc>
        <w:tc>
          <w:tcPr>
            <w:tcW w:w="1142" w:type="dxa"/>
          </w:tcPr>
          <w:p w14:paraId="20AE641C"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5D435452" w14:textId="77777777" w:rsidR="00F04BB9" w:rsidRPr="001B6184" w:rsidRDefault="001653F2"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1FF5F509" w14:textId="77777777" w:rsidTr="00D93314">
        <w:tc>
          <w:tcPr>
            <w:tcW w:w="1804" w:type="dxa"/>
            <w:shd w:val="clear" w:color="auto" w:fill="auto"/>
          </w:tcPr>
          <w:p w14:paraId="4BF19F49" w14:textId="77777777" w:rsidR="00F04BB9" w:rsidRPr="001B6184" w:rsidRDefault="000E4AB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Augstākā tiesa </w:t>
            </w:r>
            <w:r w:rsidRPr="001B6184">
              <w:rPr>
                <w:rFonts w:ascii="Times New Roman" w:eastAsia="Times New Roman" w:hAnsi="Times New Roman" w:cs="Times New Roman"/>
                <w:i/>
                <w:iCs/>
                <w:spacing w:val="-2"/>
                <w:sz w:val="24"/>
                <w:szCs w:val="24"/>
                <w:lang w:eastAsia="lv-LV"/>
              </w:rPr>
              <w:t>Budžeta programma Nr. 01</w:t>
            </w:r>
            <w:r w:rsidR="00D0736E" w:rsidRPr="001B6184">
              <w:rPr>
                <w:rFonts w:ascii="Times New Roman" w:eastAsia="Times New Roman" w:hAnsi="Times New Roman" w:cs="Times New Roman"/>
                <w:i/>
                <w:iCs/>
                <w:spacing w:val="-2"/>
                <w:sz w:val="24"/>
                <w:szCs w:val="24"/>
                <w:lang w:eastAsia="lv-LV"/>
              </w:rPr>
              <w:t>.</w:t>
            </w:r>
            <w:r w:rsidRPr="001B6184">
              <w:rPr>
                <w:rFonts w:ascii="Times New Roman" w:eastAsia="Times New Roman" w:hAnsi="Times New Roman" w:cs="Times New Roman"/>
                <w:i/>
                <w:iCs/>
                <w:spacing w:val="-2"/>
                <w:sz w:val="24"/>
                <w:szCs w:val="24"/>
                <w:lang w:eastAsia="lv-LV"/>
              </w:rPr>
              <w:t>00.00. “Tiesa”</w:t>
            </w:r>
          </w:p>
        </w:tc>
        <w:tc>
          <w:tcPr>
            <w:tcW w:w="885" w:type="dxa"/>
          </w:tcPr>
          <w:p w14:paraId="0F78941B" w14:textId="77777777" w:rsidR="00F04BB9" w:rsidRPr="001B6184" w:rsidRDefault="000E4AB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4 919 885</w:t>
            </w:r>
          </w:p>
        </w:tc>
        <w:tc>
          <w:tcPr>
            <w:tcW w:w="798" w:type="dxa"/>
          </w:tcPr>
          <w:p w14:paraId="1FD68875" w14:textId="77777777" w:rsidR="00F04BB9"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043DB046" w14:textId="77777777" w:rsidR="00F04BB9"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5 489 505</w:t>
            </w:r>
          </w:p>
        </w:tc>
        <w:tc>
          <w:tcPr>
            <w:tcW w:w="981" w:type="dxa"/>
          </w:tcPr>
          <w:p w14:paraId="4DA010A5" w14:textId="77777777" w:rsidR="00C67BDE"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10AB7205" w14:textId="77777777" w:rsidR="00F04BB9"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5 832 285</w:t>
            </w:r>
          </w:p>
        </w:tc>
        <w:tc>
          <w:tcPr>
            <w:tcW w:w="1142" w:type="dxa"/>
          </w:tcPr>
          <w:p w14:paraId="1C41E8C2" w14:textId="77777777" w:rsidR="00F04BB9"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278B2422" w14:textId="77777777" w:rsidR="00F04BB9"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638FCCA3" w14:textId="77777777" w:rsidTr="00D93314">
        <w:tc>
          <w:tcPr>
            <w:tcW w:w="1804" w:type="dxa"/>
            <w:shd w:val="clear" w:color="auto" w:fill="auto"/>
          </w:tcPr>
          <w:p w14:paraId="39C61517"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Satversmes tiesa </w:t>
            </w:r>
            <w:r w:rsidRPr="001B6184">
              <w:rPr>
                <w:rFonts w:ascii="Times New Roman" w:eastAsia="Times New Roman" w:hAnsi="Times New Roman" w:cs="Times New Roman"/>
                <w:i/>
                <w:iCs/>
                <w:spacing w:val="-2"/>
                <w:sz w:val="24"/>
                <w:szCs w:val="24"/>
                <w:lang w:eastAsia="lv-LV"/>
              </w:rPr>
              <w:t xml:space="preserve">Budžeta programma Nr. </w:t>
            </w:r>
            <w:r w:rsidR="000F4B4B" w:rsidRPr="001B6184">
              <w:rPr>
                <w:rFonts w:ascii="Times New Roman" w:eastAsia="Times New Roman" w:hAnsi="Times New Roman" w:cs="Times New Roman"/>
                <w:i/>
                <w:iCs/>
                <w:spacing w:val="-2"/>
                <w:sz w:val="24"/>
                <w:szCs w:val="24"/>
                <w:lang w:eastAsia="lv-LV"/>
              </w:rPr>
              <w:t>01.00.00 Tiesa</w:t>
            </w:r>
          </w:p>
        </w:tc>
        <w:tc>
          <w:tcPr>
            <w:tcW w:w="885" w:type="dxa"/>
          </w:tcPr>
          <w:p w14:paraId="7F23DD62" w14:textId="77777777" w:rsidR="00B43E64"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1 249 311</w:t>
            </w:r>
          </w:p>
        </w:tc>
        <w:tc>
          <w:tcPr>
            <w:tcW w:w="798" w:type="dxa"/>
          </w:tcPr>
          <w:p w14:paraId="1DF0E420" w14:textId="77777777" w:rsidR="00B43E64"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3D6C6C47" w14:textId="77777777" w:rsidR="00B43E64"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1 394 565</w:t>
            </w:r>
          </w:p>
        </w:tc>
        <w:tc>
          <w:tcPr>
            <w:tcW w:w="981" w:type="dxa"/>
          </w:tcPr>
          <w:p w14:paraId="0382B2AB" w14:textId="77777777" w:rsidR="00B43E64"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480CF98D" w14:textId="77777777" w:rsidR="00B43E64"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1 558 205</w:t>
            </w:r>
          </w:p>
        </w:tc>
        <w:tc>
          <w:tcPr>
            <w:tcW w:w="1142" w:type="dxa"/>
          </w:tcPr>
          <w:p w14:paraId="34CE6F3D" w14:textId="77777777" w:rsidR="00B43E64"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6E8E48E8" w14:textId="77777777" w:rsidR="00B43E64"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0AF5C2C6" w14:textId="77777777" w:rsidTr="00D93314">
        <w:tc>
          <w:tcPr>
            <w:tcW w:w="1804" w:type="dxa"/>
            <w:shd w:val="clear" w:color="auto" w:fill="auto"/>
          </w:tcPr>
          <w:p w14:paraId="1EAA79D6"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Prokuratūra</w:t>
            </w:r>
            <w:proofErr w:type="gramStart"/>
            <w:r w:rsidRPr="001B6184">
              <w:rPr>
                <w:rFonts w:ascii="Times New Roman" w:eastAsia="Times New Roman" w:hAnsi="Times New Roman" w:cs="Times New Roman"/>
                <w:iCs/>
                <w:spacing w:val="-2"/>
                <w:sz w:val="24"/>
                <w:szCs w:val="24"/>
                <w:lang w:eastAsia="lv-LV"/>
              </w:rPr>
              <w:t xml:space="preserve">  </w:t>
            </w:r>
            <w:proofErr w:type="gramEnd"/>
            <w:r w:rsidRPr="001B6184">
              <w:rPr>
                <w:rFonts w:ascii="Times New Roman" w:eastAsia="Times New Roman" w:hAnsi="Times New Roman" w:cs="Times New Roman"/>
                <w:i/>
                <w:iCs/>
                <w:spacing w:val="-2"/>
                <w:sz w:val="24"/>
                <w:szCs w:val="24"/>
                <w:lang w:eastAsia="lv-LV"/>
              </w:rPr>
              <w:t>Budžeta programma 01.00.00 “Prokuratūras iestāžu uzturēšana”</w:t>
            </w:r>
          </w:p>
        </w:tc>
        <w:tc>
          <w:tcPr>
            <w:tcW w:w="885" w:type="dxa"/>
          </w:tcPr>
          <w:p w14:paraId="0D10BA72" w14:textId="77777777" w:rsidR="00B43E64" w:rsidRPr="001B6184" w:rsidRDefault="00564C16"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22 981 745</w:t>
            </w:r>
          </w:p>
        </w:tc>
        <w:tc>
          <w:tcPr>
            <w:tcW w:w="798" w:type="dxa"/>
          </w:tcPr>
          <w:p w14:paraId="55CD67A0" w14:textId="77777777" w:rsidR="00B43E64" w:rsidRPr="001B6184" w:rsidRDefault="00B43E64"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440D5884" w14:textId="77777777" w:rsidR="00B43E64" w:rsidRPr="001B6184" w:rsidRDefault="00564C16"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22 952 507</w:t>
            </w:r>
          </w:p>
        </w:tc>
        <w:tc>
          <w:tcPr>
            <w:tcW w:w="981" w:type="dxa"/>
          </w:tcPr>
          <w:p w14:paraId="4F098F4D" w14:textId="77777777" w:rsidR="00B43E64" w:rsidRPr="001B6184" w:rsidRDefault="00B43E64"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tcPr>
          <w:p w14:paraId="3CCB6486" w14:textId="77777777" w:rsidR="00B43E64" w:rsidRPr="001B6184" w:rsidRDefault="00564C16"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25 260 353</w:t>
            </w:r>
          </w:p>
        </w:tc>
        <w:tc>
          <w:tcPr>
            <w:tcW w:w="1142" w:type="dxa"/>
          </w:tcPr>
          <w:p w14:paraId="61DC4391" w14:textId="77777777" w:rsidR="00B43E64" w:rsidRPr="001B6184" w:rsidRDefault="00B43E64"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075" w:type="dxa"/>
          </w:tcPr>
          <w:p w14:paraId="5A18F82D" w14:textId="77777777" w:rsidR="00B43E64" w:rsidRPr="001B6184" w:rsidRDefault="00B43E64"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r>
      <w:tr w:rsidR="00415627" w:rsidRPr="001B6184" w14:paraId="1248926C" w14:textId="77777777" w:rsidTr="006D085C">
        <w:tc>
          <w:tcPr>
            <w:tcW w:w="1804" w:type="dxa"/>
            <w:hideMark/>
          </w:tcPr>
          <w:p w14:paraId="113DD30A"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1.2. valsts speciālais budžets</w:t>
            </w:r>
          </w:p>
        </w:tc>
        <w:tc>
          <w:tcPr>
            <w:tcW w:w="885" w:type="dxa"/>
            <w:hideMark/>
          </w:tcPr>
          <w:p w14:paraId="0BD5E773"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281CDED3"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769D196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03E4223E"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62026363"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42" w:type="dxa"/>
            <w:hideMark/>
          </w:tcPr>
          <w:p w14:paraId="10ABB604"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075" w:type="dxa"/>
            <w:hideMark/>
          </w:tcPr>
          <w:p w14:paraId="26728442"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r>
      <w:tr w:rsidR="00415627" w:rsidRPr="001B6184" w14:paraId="1E2CA265" w14:textId="77777777" w:rsidTr="006D085C">
        <w:tc>
          <w:tcPr>
            <w:tcW w:w="1804" w:type="dxa"/>
            <w:hideMark/>
          </w:tcPr>
          <w:p w14:paraId="052606CA"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1.3. pašvaldību budžets</w:t>
            </w:r>
          </w:p>
        </w:tc>
        <w:tc>
          <w:tcPr>
            <w:tcW w:w="885" w:type="dxa"/>
            <w:hideMark/>
          </w:tcPr>
          <w:p w14:paraId="1EDF26C9"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71DFB7B8"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2E9811B8"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1AEC8DB2"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0004B4F1"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42" w:type="dxa"/>
            <w:hideMark/>
          </w:tcPr>
          <w:p w14:paraId="4F9E3BC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075" w:type="dxa"/>
            <w:hideMark/>
          </w:tcPr>
          <w:p w14:paraId="0467D39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r>
      <w:tr w:rsidR="00415627" w:rsidRPr="001B6184" w14:paraId="14916CDF" w14:textId="77777777" w:rsidTr="006D085C">
        <w:tc>
          <w:tcPr>
            <w:tcW w:w="1804" w:type="dxa"/>
            <w:hideMark/>
          </w:tcPr>
          <w:p w14:paraId="315EB710" w14:textId="77777777" w:rsidR="00CC39DA" w:rsidRPr="001B6184" w:rsidRDefault="00CC39D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 Budžeta izdevumi</w:t>
            </w:r>
          </w:p>
        </w:tc>
        <w:tc>
          <w:tcPr>
            <w:tcW w:w="885" w:type="dxa"/>
            <w:hideMark/>
          </w:tcPr>
          <w:p w14:paraId="19A1A766"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71 233 488</w:t>
            </w:r>
          </w:p>
        </w:tc>
        <w:tc>
          <w:tcPr>
            <w:tcW w:w="798" w:type="dxa"/>
            <w:hideMark/>
          </w:tcPr>
          <w:p w14:paraId="699FAB93"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0</w:t>
            </w:r>
          </w:p>
        </w:tc>
        <w:tc>
          <w:tcPr>
            <w:tcW w:w="1250" w:type="dxa"/>
            <w:hideMark/>
          </w:tcPr>
          <w:p w14:paraId="2D861719"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71 919 124</w:t>
            </w:r>
          </w:p>
        </w:tc>
        <w:tc>
          <w:tcPr>
            <w:tcW w:w="981" w:type="dxa"/>
            <w:hideMark/>
          </w:tcPr>
          <w:p w14:paraId="0C30D4C1"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8 695 135</w:t>
            </w:r>
          </w:p>
        </w:tc>
        <w:tc>
          <w:tcPr>
            <w:tcW w:w="1135" w:type="dxa"/>
            <w:hideMark/>
          </w:tcPr>
          <w:p w14:paraId="485EAC35"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77 419 899</w:t>
            </w:r>
          </w:p>
        </w:tc>
        <w:tc>
          <w:tcPr>
            <w:tcW w:w="1142" w:type="dxa"/>
            <w:hideMark/>
          </w:tcPr>
          <w:p w14:paraId="73013AA7"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5 876 522</w:t>
            </w:r>
          </w:p>
        </w:tc>
        <w:tc>
          <w:tcPr>
            <w:tcW w:w="1075" w:type="dxa"/>
            <w:hideMark/>
          </w:tcPr>
          <w:p w14:paraId="11340ADD"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69832727" w14:textId="77777777" w:rsidTr="00D93314">
        <w:tc>
          <w:tcPr>
            <w:tcW w:w="1804" w:type="dxa"/>
            <w:hideMark/>
          </w:tcPr>
          <w:p w14:paraId="2A0A5D69" w14:textId="77777777" w:rsidR="00CC39DA" w:rsidRPr="001B6184" w:rsidRDefault="00CC39D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2.1. valsts pamatbudžets</w:t>
            </w:r>
          </w:p>
        </w:tc>
        <w:tc>
          <w:tcPr>
            <w:tcW w:w="885" w:type="dxa"/>
            <w:shd w:val="clear" w:color="auto" w:fill="auto"/>
          </w:tcPr>
          <w:p w14:paraId="6AAE5A09"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71 233 488</w:t>
            </w:r>
          </w:p>
        </w:tc>
        <w:tc>
          <w:tcPr>
            <w:tcW w:w="798" w:type="dxa"/>
            <w:shd w:val="clear" w:color="auto" w:fill="auto"/>
            <w:hideMark/>
          </w:tcPr>
          <w:p w14:paraId="3DC103C1"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shd w:val="clear" w:color="auto" w:fill="auto"/>
          </w:tcPr>
          <w:p w14:paraId="30B9DFF3"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71 919 124</w:t>
            </w:r>
          </w:p>
        </w:tc>
        <w:tc>
          <w:tcPr>
            <w:tcW w:w="981" w:type="dxa"/>
            <w:shd w:val="clear" w:color="auto" w:fill="auto"/>
          </w:tcPr>
          <w:p w14:paraId="65D14923"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8 695 135</w:t>
            </w:r>
          </w:p>
        </w:tc>
        <w:tc>
          <w:tcPr>
            <w:tcW w:w="1135" w:type="dxa"/>
            <w:shd w:val="clear" w:color="auto" w:fill="auto"/>
          </w:tcPr>
          <w:p w14:paraId="28EFB815"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77 419 899</w:t>
            </w:r>
          </w:p>
        </w:tc>
        <w:tc>
          <w:tcPr>
            <w:tcW w:w="1142" w:type="dxa"/>
          </w:tcPr>
          <w:p w14:paraId="0F75B47B"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5 876 522</w:t>
            </w:r>
          </w:p>
        </w:tc>
        <w:tc>
          <w:tcPr>
            <w:tcW w:w="1075" w:type="dxa"/>
          </w:tcPr>
          <w:p w14:paraId="319984A9" w14:textId="77777777" w:rsidR="00CC39DA" w:rsidRPr="001B6184" w:rsidRDefault="00CC39D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1452D2AB" w14:textId="77777777" w:rsidTr="00D93314">
        <w:tc>
          <w:tcPr>
            <w:tcW w:w="1804" w:type="dxa"/>
            <w:shd w:val="clear" w:color="auto" w:fill="auto"/>
          </w:tcPr>
          <w:p w14:paraId="6781E240" w14:textId="77777777" w:rsidR="00596A6D"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ministrija </w:t>
            </w:r>
          </w:p>
          <w:p w14:paraId="7CD19E58" w14:textId="77777777" w:rsidR="00B43E64"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apakšprogramma 03.02.00 "</w:t>
            </w:r>
            <w:r w:rsidRPr="001B6184">
              <w:rPr>
                <w:spacing w:val="-2"/>
              </w:rPr>
              <w:t xml:space="preserve"> </w:t>
            </w:r>
            <w:r w:rsidRPr="001B6184">
              <w:rPr>
                <w:rFonts w:ascii="Times New Roman" w:eastAsia="Times New Roman" w:hAnsi="Times New Roman" w:cs="Times New Roman"/>
                <w:i/>
                <w:iCs/>
                <w:spacing w:val="-2"/>
                <w:sz w:val="24"/>
                <w:szCs w:val="24"/>
                <w:lang w:eastAsia="lv-LV"/>
              </w:rPr>
              <w:t xml:space="preserve">Apgabaltiesas un rajonu (pilsētu) tiesas" </w:t>
            </w:r>
            <w:r w:rsidRPr="001B6184">
              <w:rPr>
                <w:rFonts w:ascii="Times New Roman" w:eastAsia="Times New Roman" w:hAnsi="Times New Roman" w:cs="Times New Roman"/>
                <w:iCs/>
                <w:spacing w:val="-2"/>
                <w:sz w:val="24"/>
                <w:szCs w:val="24"/>
                <w:lang w:eastAsia="lv-LV"/>
              </w:rPr>
              <w:t>(Tiesu administrācija)</w:t>
            </w:r>
          </w:p>
        </w:tc>
        <w:tc>
          <w:tcPr>
            <w:tcW w:w="885" w:type="dxa"/>
            <w:shd w:val="clear" w:color="auto" w:fill="auto"/>
          </w:tcPr>
          <w:p w14:paraId="10B481CB"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42 082 547</w:t>
            </w:r>
          </w:p>
        </w:tc>
        <w:tc>
          <w:tcPr>
            <w:tcW w:w="798" w:type="dxa"/>
            <w:shd w:val="clear" w:color="auto" w:fill="auto"/>
          </w:tcPr>
          <w:p w14:paraId="77E40AE8"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shd w:val="clear" w:color="auto" w:fill="auto"/>
          </w:tcPr>
          <w:p w14:paraId="02834F09"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42 082 547</w:t>
            </w:r>
          </w:p>
        </w:tc>
        <w:tc>
          <w:tcPr>
            <w:tcW w:w="981" w:type="dxa"/>
            <w:shd w:val="clear" w:color="auto" w:fill="auto"/>
          </w:tcPr>
          <w:p w14:paraId="027BBD5A"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4 166 105</w:t>
            </w:r>
          </w:p>
        </w:tc>
        <w:tc>
          <w:tcPr>
            <w:tcW w:w="1135" w:type="dxa"/>
            <w:shd w:val="clear" w:color="auto" w:fill="auto"/>
          </w:tcPr>
          <w:p w14:paraId="601BD833"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44 769 056</w:t>
            </w:r>
          </w:p>
        </w:tc>
        <w:tc>
          <w:tcPr>
            <w:tcW w:w="1142" w:type="dxa"/>
          </w:tcPr>
          <w:p w14:paraId="2741F756"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2 761 875</w:t>
            </w:r>
          </w:p>
        </w:tc>
        <w:tc>
          <w:tcPr>
            <w:tcW w:w="1075" w:type="dxa"/>
          </w:tcPr>
          <w:p w14:paraId="28BA7623"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3 875 117</w:t>
            </w:r>
          </w:p>
        </w:tc>
      </w:tr>
      <w:tr w:rsidR="00415627" w:rsidRPr="001B6184" w14:paraId="57913F12" w14:textId="77777777" w:rsidTr="00D93314">
        <w:tc>
          <w:tcPr>
            <w:tcW w:w="1804" w:type="dxa"/>
            <w:shd w:val="clear" w:color="auto" w:fill="auto"/>
          </w:tcPr>
          <w:p w14:paraId="48689534" w14:textId="77777777" w:rsidR="006D457A" w:rsidRPr="001B6184" w:rsidRDefault="006D457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Augstākā tiesa </w:t>
            </w:r>
            <w:r w:rsidRPr="001B6184">
              <w:rPr>
                <w:rFonts w:ascii="Times New Roman" w:eastAsia="Times New Roman" w:hAnsi="Times New Roman" w:cs="Times New Roman"/>
                <w:i/>
                <w:iCs/>
                <w:spacing w:val="-2"/>
                <w:sz w:val="24"/>
                <w:szCs w:val="24"/>
                <w:lang w:eastAsia="lv-LV"/>
              </w:rPr>
              <w:t>Budžeta programma Nr.</w:t>
            </w:r>
            <w:r w:rsidR="000E4ABB" w:rsidRPr="001B6184">
              <w:rPr>
                <w:rFonts w:ascii="Times New Roman" w:eastAsia="Times New Roman" w:hAnsi="Times New Roman" w:cs="Times New Roman"/>
                <w:i/>
                <w:iCs/>
                <w:spacing w:val="-2"/>
                <w:sz w:val="24"/>
                <w:szCs w:val="24"/>
                <w:lang w:eastAsia="lv-LV"/>
              </w:rPr>
              <w:t xml:space="preserve"> 01</w:t>
            </w:r>
            <w:r w:rsidR="00D0736E" w:rsidRPr="001B6184">
              <w:rPr>
                <w:rFonts w:ascii="Times New Roman" w:eastAsia="Times New Roman" w:hAnsi="Times New Roman" w:cs="Times New Roman"/>
                <w:i/>
                <w:iCs/>
                <w:spacing w:val="-2"/>
                <w:sz w:val="24"/>
                <w:szCs w:val="24"/>
                <w:lang w:eastAsia="lv-LV"/>
              </w:rPr>
              <w:t>.</w:t>
            </w:r>
            <w:r w:rsidR="000E4ABB" w:rsidRPr="001B6184">
              <w:rPr>
                <w:rFonts w:ascii="Times New Roman" w:eastAsia="Times New Roman" w:hAnsi="Times New Roman" w:cs="Times New Roman"/>
                <w:i/>
                <w:iCs/>
                <w:spacing w:val="-2"/>
                <w:sz w:val="24"/>
                <w:szCs w:val="24"/>
                <w:lang w:eastAsia="lv-LV"/>
              </w:rPr>
              <w:t>00.00. “Tiesa”</w:t>
            </w:r>
            <w:r w:rsidRPr="001B6184">
              <w:rPr>
                <w:rFonts w:ascii="Times New Roman" w:eastAsia="Times New Roman" w:hAnsi="Times New Roman" w:cs="Times New Roman"/>
                <w:i/>
                <w:iCs/>
                <w:spacing w:val="-2"/>
                <w:sz w:val="24"/>
                <w:szCs w:val="24"/>
                <w:lang w:eastAsia="lv-LV"/>
              </w:rPr>
              <w:t xml:space="preserve"> </w:t>
            </w:r>
          </w:p>
        </w:tc>
        <w:tc>
          <w:tcPr>
            <w:tcW w:w="885" w:type="dxa"/>
            <w:shd w:val="clear" w:color="auto" w:fill="auto"/>
          </w:tcPr>
          <w:p w14:paraId="6F30D6BC" w14:textId="77777777" w:rsidR="006D457A" w:rsidRPr="001B6184" w:rsidRDefault="000E4AB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4 919 885</w:t>
            </w:r>
          </w:p>
        </w:tc>
        <w:tc>
          <w:tcPr>
            <w:tcW w:w="798" w:type="dxa"/>
            <w:shd w:val="clear" w:color="auto" w:fill="auto"/>
          </w:tcPr>
          <w:p w14:paraId="3FAAEB40" w14:textId="77777777" w:rsidR="006D457A"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shd w:val="clear" w:color="auto" w:fill="auto"/>
          </w:tcPr>
          <w:p w14:paraId="1B0FC0F5"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xml:space="preserve">5 489 505 </w:t>
            </w:r>
          </w:p>
        </w:tc>
        <w:tc>
          <w:tcPr>
            <w:tcW w:w="981" w:type="dxa"/>
            <w:shd w:val="clear" w:color="auto" w:fill="auto"/>
          </w:tcPr>
          <w:p w14:paraId="466A2E27" w14:textId="77777777" w:rsidR="006D457A" w:rsidRPr="001B6184" w:rsidRDefault="00BD3B8D"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-181 716</w:t>
            </w:r>
          </w:p>
        </w:tc>
        <w:tc>
          <w:tcPr>
            <w:tcW w:w="1135" w:type="dxa"/>
            <w:shd w:val="clear" w:color="auto" w:fill="auto"/>
          </w:tcPr>
          <w:p w14:paraId="72795C04"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5 832 285</w:t>
            </w:r>
          </w:p>
        </w:tc>
        <w:tc>
          <w:tcPr>
            <w:tcW w:w="1142" w:type="dxa"/>
          </w:tcPr>
          <w:p w14:paraId="34CBFB17" w14:textId="77777777" w:rsidR="006D457A" w:rsidRPr="001B6184" w:rsidRDefault="00BD3B8D"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-388 621</w:t>
            </w:r>
          </w:p>
        </w:tc>
        <w:tc>
          <w:tcPr>
            <w:tcW w:w="1075" w:type="dxa"/>
          </w:tcPr>
          <w:p w14:paraId="106C8217" w14:textId="77777777" w:rsidR="006D457A" w:rsidRPr="001B6184" w:rsidRDefault="00BD3B8D"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-262 562</w:t>
            </w:r>
          </w:p>
          <w:p w14:paraId="2DC772F0" w14:textId="77777777" w:rsidR="00BD3B8D" w:rsidRPr="001B6184" w:rsidRDefault="00BD3B8D" w:rsidP="001B6184">
            <w:pPr>
              <w:rPr>
                <w:rFonts w:ascii="Times New Roman" w:eastAsia="Times New Roman" w:hAnsi="Times New Roman" w:cs="Times New Roman"/>
                <w:iCs/>
                <w:spacing w:val="-2"/>
                <w:sz w:val="20"/>
                <w:szCs w:val="20"/>
                <w:lang w:eastAsia="lv-LV"/>
              </w:rPr>
            </w:pPr>
          </w:p>
        </w:tc>
      </w:tr>
      <w:tr w:rsidR="00415627" w:rsidRPr="001B6184" w14:paraId="175F8120" w14:textId="77777777" w:rsidTr="00D93314">
        <w:tc>
          <w:tcPr>
            <w:tcW w:w="1804" w:type="dxa"/>
            <w:shd w:val="clear" w:color="auto" w:fill="auto"/>
          </w:tcPr>
          <w:p w14:paraId="7A2D863A" w14:textId="77777777" w:rsidR="006D457A" w:rsidRPr="001B6184" w:rsidRDefault="006D457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Satversmes tiesa </w:t>
            </w:r>
            <w:r w:rsidRPr="001B6184">
              <w:rPr>
                <w:rFonts w:ascii="Times New Roman" w:eastAsia="Times New Roman" w:hAnsi="Times New Roman" w:cs="Times New Roman"/>
                <w:i/>
                <w:iCs/>
                <w:spacing w:val="-2"/>
                <w:sz w:val="24"/>
                <w:szCs w:val="24"/>
                <w:lang w:eastAsia="lv-LV"/>
              </w:rPr>
              <w:t>Budžeta programma Nr. 01.00.00 Tiesa</w:t>
            </w:r>
          </w:p>
        </w:tc>
        <w:tc>
          <w:tcPr>
            <w:tcW w:w="885" w:type="dxa"/>
            <w:shd w:val="clear" w:color="auto" w:fill="auto"/>
          </w:tcPr>
          <w:p w14:paraId="3F836677"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1 294 311</w:t>
            </w:r>
          </w:p>
        </w:tc>
        <w:tc>
          <w:tcPr>
            <w:tcW w:w="798" w:type="dxa"/>
            <w:shd w:val="clear" w:color="auto" w:fill="auto"/>
          </w:tcPr>
          <w:p w14:paraId="2EFEC5C3" w14:textId="77777777" w:rsidR="006D457A" w:rsidRPr="001B6184" w:rsidRDefault="004D765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shd w:val="clear" w:color="auto" w:fill="auto"/>
          </w:tcPr>
          <w:p w14:paraId="7EF59E35"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1 394 565</w:t>
            </w:r>
          </w:p>
        </w:tc>
        <w:tc>
          <w:tcPr>
            <w:tcW w:w="981" w:type="dxa"/>
            <w:shd w:val="clear" w:color="auto" w:fill="auto"/>
          </w:tcPr>
          <w:p w14:paraId="2FC34553" w14:textId="77777777" w:rsidR="006D457A" w:rsidRPr="001B6184" w:rsidRDefault="00FF311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80 829</w:t>
            </w:r>
          </w:p>
        </w:tc>
        <w:tc>
          <w:tcPr>
            <w:tcW w:w="1135" w:type="dxa"/>
            <w:shd w:val="clear" w:color="auto" w:fill="auto"/>
          </w:tcPr>
          <w:p w14:paraId="7147548B"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1 558 205</w:t>
            </w:r>
          </w:p>
        </w:tc>
        <w:tc>
          <w:tcPr>
            <w:tcW w:w="1142" w:type="dxa"/>
          </w:tcPr>
          <w:p w14:paraId="58835F11" w14:textId="77777777" w:rsidR="006D457A" w:rsidRPr="001B6184" w:rsidRDefault="00FF311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62 302</w:t>
            </w:r>
          </w:p>
        </w:tc>
        <w:tc>
          <w:tcPr>
            <w:tcW w:w="1075" w:type="dxa"/>
          </w:tcPr>
          <w:p w14:paraId="42E2F1B5" w14:textId="77777777" w:rsidR="006D457A" w:rsidRPr="001B6184" w:rsidRDefault="00FF311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86 136</w:t>
            </w:r>
          </w:p>
        </w:tc>
      </w:tr>
      <w:tr w:rsidR="00415627" w:rsidRPr="001B6184" w14:paraId="0435258D" w14:textId="77777777" w:rsidTr="00D93314">
        <w:tc>
          <w:tcPr>
            <w:tcW w:w="1804" w:type="dxa"/>
            <w:shd w:val="clear" w:color="auto" w:fill="auto"/>
          </w:tcPr>
          <w:p w14:paraId="45E97055" w14:textId="77777777" w:rsidR="006D457A" w:rsidRPr="001B6184" w:rsidRDefault="006D457A" w:rsidP="001B6184">
            <w:pPr>
              <w:rPr>
                <w:rFonts w:ascii="Times New Roman" w:eastAsia="Times New Roman" w:hAnsi="Times New Roman" w:cs="Times New Roman"/>
                <w:i/>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Prokuratūra </w:t>
            </w:r>
            <w:r w:rsidRPr="001B6184">
              <w:rPr>
                <w:rFonts w:ascii="Times New Roman" w:eastAsia="Times New Roman" w:hAnsi="Times New Roman" w:cs="Times New Roman"/>
                <w:i/>
                <w:iCs/>
                <w:spacing w:val="-2"/>
                <w:sz w:val="24"/>
                <w:szCs w:val="24"/>
                <w:lang w:eastAsia="lv-LV"/>
              </w:rPr>
              <w:t xml:space="preserve">Budžeta programma Nr. 01.00.00 </w:t>
            </w:r>
          </w:p>
          <w:p w14:paraId="27874033" w14:textId="77777777" w:rsidR="006D457A" w:rsidRPr="001B6184" w:rsidRDefault="006D457A"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lastRenderedPageBreak/>
              <w:t>“Prokuratūras iestāžu uzturēšana”</w:t>
            </w:r>
          </w:p>
        </w:tc>
        <w:tc>
          <w:tcPr>
            <w:tcW w:w="885" w:type="dxa"/>
            <w:shd w:val="clear" w:color="auto" w:fill="auto"/>
          </w:tcPr>
          <w:p w14:paraId="0AB6BDC5" w14:textId="77777777" w:rsidR="006D457A" w:rsidRPr="001B6184" w:rsidRDefault="00CD3B05"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22 981 745</w:t>
            </w:r>
          </w:p>
        </w:tc>
        <w:tc>
          <w:tcPr>
            <w:tcW w:w="798" w:type="dxa"/>
            <w:shd w:val="clear" w:color="auto" w:fill="auto"/>
          </w:tcPr>
          <w:p w14:paraId="1F9AEEDB" w14:textId="77777777" w:rsidR="006D457A" w:rsidRPr="001B6184" w:rsidRDefault="006D457A"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shd w:val="clear" w:color="auto" w:fill="auto"/>
          </w:tcPr>
          <w:p w14:paraId="15CA1B8E" w14:textId="77777777" w:rsidR="006D457A" w:rsidRPr="001B6184" w:rsidRDefault="00CD3B05"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22 952 507</w:t>
            </w:r>
          </w:p>
        </w:tc>
        <w:tc>
          <w:tcPr>
            <w:tcW w:w="981" w:type="dxa"/>
            <w:shd w:val="clear" w:color="auto" w:fill="auto"/>
          </w:tcPr>
          <w:p w14:paraId="058FE1D1" w14:textId="77777777" w:rsidR="006D457A" w:rsidRPr="001B6184" w:rsidRDefault="00AF48D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4 629 918</w:t>
            </w:r>
          </w:p>
        </w:tc>
        <w:tc>
          <w:tcPr>
            <w:tcW w:w="1135" w:type="dxa"/>
            <w:shd w:val="clear" w:color="auto" w:fill="auto"/>
          </w:tcPr>
          <w:p w14:paraId="7BD6D07C" w14:textId="77777777" w:rsidR="006D457A" w:rsidRPr="001B6184" w:rsidRDefault="00CD3B0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25 260 353</w:t>
            </w:r>
          </w:p>
        </w:tc>
        <w:tc>
          <w:tcPr>
            <w:tcW w:w="1142" w:type="dxa"/>
          </w:tcPr>
          <w:p w14:paraId="7B0922C6" w14:textId="77777777" w:rsidR="006D457A" w:rsidRPr="001B6184" w:rsidRDefault="00AF48D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3 440 966</w:t>
            </w:r>
          </w:p>
        </w:tc>
        <w:tc>
          <w:tcPr>
            <w:tcW w:w="1075" w:type="dxa"/>
          </w:tcPr>
          <w:p w14:paraId="2887FE57" w14:textId="77777777" w:rsidR="006D457A" w:rsidRPr="001B6184" w:rsidRDefault="00AF48D5"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4 434 038</w:t>
            </w:r>
          </w:p>
        </w:tc>
      </w:tr>
      <w:tr w:rsidR="00415627" w:rsidRPr="001B6184" w14:paraId="436FB89E" w14:textId="77777777" w:rsidTr="006D085C">
        <w:tc>
          <w:tcPr>
            <w:tcW w:w="1804" w:type="dxa"/>
            <w:hideMark/>
          </w:tcPr>
          <w:p w14:paraId="05EE52D1"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2.2. valsts speciālais budžets</w:t>
            </w:r>
          </w:p>
        </w:tc>
        <w:tc>
          <w:tcPr>
            <w:tcW w:w="885" w:type="dxa"/>
            <w:hideMark/>
          </w:tcPr>
          <w:p w14:paraId="22EBBF12"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490DD048"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31FC439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35B97469"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26B3AC59"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42" w:type="dxa"/>
            <w:hideMark/>
          </w:tcPr>
          <w:p w14:paraId="55E7A1C1"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075" w:type="dxa"/>
            <w:hideMark/>
          </w:tcPr>
          <w:p w14:paraId="323557A2"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r>
      <w:tr w:rsidR="00415627" w:rsidRPr="001B6184" w14:paraId="7691A2CF" w14:textId="77777777" w:rsidTr="006D085C">
        <w:tc>
          <w:tcPr>
            <w:tcW w:w="1804" w:type="dxa"/>
            <w:hideMark/>
          </w:tcPr>
          <w:p w14:paraId="300A6C47" w14:textId="77777777" w:rsidR="00B43E64" w:rsidRPr="001B6184" w:rsidRDefault="00B43E64"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2.3. pašvaldību budžets</w:t>
            </w:r>
          </w:p>
        </w:tc>
        <w:tc>
          <w:tcPr>
            <w:tcW w:w="885" w:type="dxa"/>
            <w:hideMark/>
          </w:tcPr>
          <w:p w14:paraId="1AE8A25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69A855BE"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79EE4312"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448FFCB4"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62DE6645"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42" w:type="dxa"/>
            <w:hideMark/>
          </w:tcPr>
          <w:p w14:paraId="09065FF4"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075" w:type="dxa"/>
            <w:hideMark/>
          </w:tcPr>
          <w:p w14:paraId="549BC2EB" w14:textId="77777777" w:rsidR="00B43E64" w:rsidRPr="001B6184" w:rsidRDefault="00B43E64"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r>
      <w:tr w:rsidR="00415627" w:rsidRPr="001B6184" w14:paraId="40740E9D" w14:textId="77777777" w:rsidTr="006D085C">
        <w:tc>
          <w:tcPr>
            <w:tcW w:w="1804" w:type="dxa"/>
            <w:hideMark/>
          </w:tcPr>
          <w:p w14:paraId="4C1FDF8D" w14:textId="77777777" w:rsidR="00A95271" w:rsidRPr="001B6184" w:rsidRDefault="00A95271"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 Finansiālā ietekme</w:t>
            </w:r>
          </w:p>
        </w:tc>
        <w:tc>
          <w:tcPr>
            <w:tcW w:w="885" w:type="dxa"/>
            <w:hideMark/>
          </w:tcPr>
          <w:p w14:paraId="7DD003E7"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798" w:type="dxa"/>
            <w:hideMark/>
          </w:tcPr>
          <w:p w14:paraId="3032B366"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1250" w:type="dxa"/>
            <w:hideMark/>
          </w:tcPr>
          <w:p w14:paraId="24191AE9"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981" w:type="dxa"/>
            <w:hideMark/>
          </w:tcPr>
          <w:p w14:paraId="722A21BA"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-8 695 135</w:t>
            </w:r>
          </w:p>
        </w:tc>
        <w:tc>
          <w:tcPr>
            <w:tcW w:w="1135" w:type="dxa"/>
            <w:hideMark/>
          </w:tcPr>
          <w:p w14:paraId="555CC88A"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1142" w:type="dxa"/>
            <w:hideMark/>
          </w:tcPr>
          <w:p w14:paraId="63864C98"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-5 876 522</w:t>
            </w:r>
          </w:p>
        </w:tc>
        <w:tc>
          <w:tcPr>
            <w:tcW w:w="1075" w:type="dxa"/>
            <w:hideMark/>
          </w:tcPr>
          <w:p w14:paraId="323543BA"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1ECEE4C2" w14:textId="77777777" w:rsidTr="00D93314">
        <w:tc>
          <w:tcPr>
            <w:tcW w:w="1804" w:type="dxa"/>
            <w:hideMark/>
          </w:tcPr>
          <w:p w14:paraId="3F6160EC" w14:textId="77777777" w:rsidR="00A95271" w:rsidRPr="001B6184" w:rsidRDefault="00A95271"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3.1. valsts pamatbudžets</w:t>
            </w:r>
          </w:p>
        </w:tc>
        <w:tc>
          <w:tcPr>
            <w:tcW w:w="885" w:type="dxa"/>
            <w:hideMark/>
          </w:tcPr>
          <w:p w14:paraId="15D006F1"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798" w:type="dxa"/>
            <w:hideMark/>
          </w:tcPr>
          <w:p w14:paraId="68A710C8"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1250" w:type="dxa"/>
            <w:hideMark/>
          </w:tcPr>
          <w:p w14:paraId="6C3BC290"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981" w:type="dxa"/>
            <w:shd w:val="clear" w:color="auto" w:fill="auto"/>
            <w:hideMark/>
          </w:tcPr>
          <w:p w14:paraId="4BA3FC75"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-8 695 135</w:t>
            </w:r>
          </w:p>
        </w:tc>
        <w:tc>
          <w:tcPr>
            <w:tcW w:w="1135" w:type="dxa"/>
            <w:shd w:val="clear" w:color="auto" w:fill="auto"/>
            <w:hideMark/>
          </w:tcPr>
          <w:p w14:paraId="6D18EEF1"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473A9B" w:rsidRPr="001B6184">
              <w:rPr>
                <w:rFonts w:ascii="Times New Roman" w:eastAsia="Times New Roman" w:hAnsi="Times New Roman" w:cs="Times New Roman"/>
                <w:iCs/>
                <w:spacing w:val="-2"/>
                <w:sz w:val="20"/>
                <w:szCs w:val="20"/>
                <w:lang w:eastAsia="lv-LV"/>
              </w:rPr>
              <w:t>0</w:t>
            </w:r>
          </w:p>
        </w:tc>
        <w:tc>
          <w:tcPr>
            <w:tcW w:w="1142" w:type="dxa"/>
            <w:shd w:val="clear" w:color="auto" w:fill="auto"/>
            <w:hideMark/>
          </w:tcPr>
          <w:p w14:paraId="7093769A"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-5 876 522</w:t>
            </w:r>
          </w:p>
        </w:tc>
        <w:tc>
          <w:tcPr>
            <w:tcW w:w="1075" w:type="dxa"/>
            <w:shd w:val="clear" w:color="auto" w:fill="auto"/>
            <w:hideMark/>
          </w:tcPr>
          <w:p w14:paraId="6439F73E"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28DA2CA8" w14:textId="77777777" w:rsidTr="00D93314">
        <w:tc>
          <w:tcPr>
            <w:tcW w:w="1804" w:type="dxa"/>
            <w:shd w:val="clear" w:color="auto" w:fill="auto"/>
          </w:tcPr>
          <w:p w14:paraId="022ABB26" w14:textId="77777777" w:rsidR="00596A6D"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ministrija </w:t>
            </w:r>
          </w:p>
          <w:p w14:paraId="3C5A5E06" w14:textId="77777777" w:rsidR="00A95271"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apakšprogramma 03.02.00 "</w:t>
            </w:r>
            <w:r w:rsidRPr="001B6184">
              <w:rPr>
                <w:spacing w:val="-2"/>
              </w:rPr>
              <w:t xml:space="preserve"> </w:t>
            </w:r>
            <w:r w:rsidRPr="001B6184">
              <w:rPr>
                <w:rFonts w:ascii="Times New Roman" w:eastAsia="Times New Roman" w:hAnsi="Times New Roman" w:cs="Times New Roman"/>
                <w:i/>
                <w:iCs/>
                <w:spacing w:val="-2"/>
                <w:sz w:val="24"/>
                <w:szCs w:val="24"/>
                <w:lang w:eastAsia="lv-LV"/>
              </w:rPr>
              <w:t xml:space="preserve">Apgabaltiesas un rajonu (pilsētu) tiesas" </w:t>
            </w:r>
            <w:r w:rsidRPr="001B6184">
              <w:rPr>
                <w:rFonts w:ascii="Times New Roman" w:eastAsia="Times New Roman" w:hAnsi="Times New Roman" w:cs="Times New Roman"/>
                <w:iCs/>
                <w:spacing w:val="-2"/>
                <w:sz w:val="24"/>
                <w:szCs w:val="24"/>
                <w:lang w:eastAsia="lv-LV"/>
              </w:rPr>
              <w:t>(Tiesu administrācija)</w:t>
            </w:r>
          </w:p>
        </w:tc>
        <w:tc>
          <w:tcPr>
            <w:tcW w:w="885" w:type="dxa"/>
          </w:tcPr>
          <w:p w14:paraId="71D5CF04"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798" w:type="dxa"/>
          </w:tcPr>
          <w:p w14:paraId="3273BE32"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1D5453D1"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981" w:type="dxa"/>
            <w:shd w:val="clear" w:color="auto" w:fill="auto"/>
          </w:tcPr>
          <w:p w14:paraId="47202FA0"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-4 166 105</w:t>
            </w:r>
          </w:p>
        </w:tc>
        <w:tc>
          <w:tcPr>
            <w:tcW w:w="1135" w:type="dxa"/>
            <w:shd w:val="clear" w:color="auto" w:fill="auto"/>
          </w:tcPr>
          <w:p w14:paraId="38CFD788" w14:textId="77777777" w:rsidR="00A95271"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42" w:type="dxa"/>
            <w:shd w:val="clear" w:color="auto" w:fill="auto"/>
          </w:tcPr>
          <w:p w14:paraId="188C3E0C"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-2 761 875</w:t>
            </w:r>
          </w:p>
        </w:tc>
        <w:tc>
          <w:tcPr>
            <w:tcW w:w="1075" w:type="dxa"/>
            <w:shd w:val="clear" w:color="auto" w:fill="auto"/>
          </w:tcPr>
          <w:p w14:paraId="57350A54" w14:textId="77777777" w:rsidR="00A95271" w:rsidRPr="001B6184" w:rsidRDefault="00A95271"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-3 875 117</w:t>
            </w:r>
          </w:p>
        </w:tc>
      </w:tr>
      <w:tr w:rsidR="00415627" w:rsidRPr="001B6184" w14:paraId="60BCC234" w14:textId="77777777" w:rsidTr="00D93314">
        <w:tc>
          <w:tcPr>
            <w:tcW w:w="1804" w:type="dxa"/>
            <w:shd w:val="clear" w:color="auto" w:fill="auto"/>
          </w:tcPr>
          <w:p w14:paraId="54EFF156" w14:textId="77777777" w:rsidR="00B43E64" w:rsidRPr="001B6184" w:rsidRDefault="000E4AB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Augstākā tiesa </w:t>
            </w:r>
            <w:r w:rsidRPr="001B6184">
              <w:rPr>
                <w:rFonts w:ascii="Times New Roman" w:eastAsia="Times New Roman" w:hAnsi="Times New Roman" w:cs="Times New Roman"/>
                <w:i/>
                <w:iCs/>
                <w:spacing w:val="-2"/>
                <w:sz w:val="24"/>
                <w:szCs w:val="24"/>
                <w:lang w:eastAsia="lv-LV"/>
              </w:rPr>
              <w:t>Budžeta programma Nr. 0100.00. “Tiesa”</w:t>
            </w:r>
          </w:p>
        </w:tc>
        <w:tc>
          <w:tcPr>
            <w:tcW w:w="885" w:type="dxa"/>
          </w:tcPr>
          <w:p w14:paraId="140A54F3"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798" w:type="dxa"/>
          </w:tcPr>
          <w:p w14:paraId="6B69A68C"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4F273282"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981" w:type="dxa"/>
            <w:shd w:val="clear" w:color="auto" w:fill="auto"/>
          </w:tcPr>
          <w:p w14:paraId="2DC98390"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181 716</w:t>
            </w:r>
          </w:p>
        </w:tc>
        <w:tc>
          <w:tcPr>
            <w:tcW w:w="1135" w:type="dxa"/>
            <w:shd w:val="clear" w:color="auto" w:fill="auto"/>
          </w:tcPr>
          <w:p w14:paraId="26C8F917"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42" w:type="dxa"/>
            <w:shd w:val="clear" w:color="auto" w:fill="auto"/>
          </w:tcPr>
          <w:p w14:paraId="0708AFAA" w14:textId="77777777" w:rsidR="00B43E64"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388 621</w:t>
            </w:r>
          </w:p>
        </w:tc>
        <w:tc>
          <w:tcPr>
            <w:tcW w:w="1075" w:type="dxa"/>
            <w:shd w:val="clear" w:color="auto" w:fill="auto"/>
          </w:tcPr>
          <w:p w14:paraId="7347CB18"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262 562</w:t>
            </w:r>
          </w:p>
          <w:p w14:paraId="24475CB8" w14:textId="77777777" w:rsidR="00B43E64" w:rsidRPr="001B6184" w:rsidRDefault="00B43E64" w:rsidP="001B6184">
            <w:pPr>
              <w:rPr>
                <w:rFonts w:ascii="Times New Roman" w:eastAsia="Times New Roman" w:hAnsi="Times New Roman" w:cs="Times New Roman"/>
                <w:iCs/>
                <w:spacing w:val="-2"/>
                <w:sz w:val="20"/>
                <w:szCs w:val="20"/>
                <w:lang w:eastAsia="lv-LV"/>
              </w:rPr>
            </w:pPr>
          </w:p>
        </w:tc>
      </w:tr>
      <w:tr w:rsidR="00415627" w:rsidRPr="001B6184" w14:paraId="3D73D565" w14:textId="77777777" w:rsidTr="00D93314">
        <w:tc>
          <w:tcPr>
            <w:tcW w:w="1804" w:type="dxa"/>
            <w:shd w:val="clear" w:color="auto" w:fill="auto"/>
          </w:tcPr>
          <w:p w14:paraId="44732A0B"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Satversmes tiesa </w:t>
            </w:r>
            <w:r w:rsidRPr="001B6184">
              <w:rPr>
                <w:rFonts w:ascii="Times New Roman" w:eastAsia="Times New Roman" w:hAnsi="Times New Roman" w:cs="Times New Roman"/>
                <w:i/>
                <w:iCs/>
                <w:spacing w:val="-2"/>
                <w:sz w:val="24"/>
                <w:szCs w:val="24"/>
                <w:lang w:eastAsia="lv-LV"/>
              </w:rPr>
              <w:t>Budžeta programma Nr. 01.00.00 Tiesa</w:t>
            </w:r>
          </w:p>
        </w:tc>
        <w:tc>
          <w:tcPr>
            <w:tcW w:w="885" w:type="dxa"/>
          </w:tcPr>
          <w:p w14:paraId="1120CA1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798" w:type="dxa"/>
          </w:tcPr>
          <w:p w14:paraId="31F53230"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tcPr>
          <w:p w14:paraId="26933BDF"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981" w:type="dxa"/>
            <w:shd w:val="clear" w:color="auto" w:fill="auto"/>
          </w:tcPr>
          <w:p w14:paraId="796CAB1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-80 829</w:t>
            </w:r>
          </w:p>
        </w:tc>
        <w:tc>
          <w:tcPr>
            <w:tcW w:w="1135" w:type="dxa"/>
            <w:shd w:val="clear" w:color="auto" w:fill="auto"/>
          </w:tcPr>
          <w:p w14:paraId="58EC32FF"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42" w:type="dxa"/>
            <w:shd w:val="clear" w:color="auto" w:fill="auto"/>
          </w:tcPr>
          <w:p w14:paraId="786D4FE7"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-62 302</w:t>
            </w:r>
          </w:p>
        </w:tc>
        <w:tc>
          <w:tcPr>
            <w:tcW w:w="1075" w:type="dxa"/>
            <w:shd w:val="clear" w:color="auto" w:fill="auto"/>
          </w:tcPr>
          <w:p w14:paraId="149F4702"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-86 136</w:t>
            </w:r>
          </w:p>
        </w:tc>
      </w:tr>
      <w:tr w:rsidR="00415627" w:rsidRPr="001B6184" w14:paraId="33500DCC" w14:textId="77777777" w:rsidTr="00D93314">
        <w:tc>
          <w:tcPr>
            <w:tcW w:w="1804" w:type="dxa"/>
            <w:shd w:val="clear" w:color="auto" w:fill="auto"/>
          </w:tcPr>
          <w:p w14:paraId="1FCE49FA"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Prokuratūra</w:t>
            </w:r>
            <w:proofErr w:type="gramStart"/>
            <w:r w:rsidRPr="001B6184">
              <w:rPr>
                <w:rFonts w:ascii="Times New Roman" w:eastAsia="Times New Roman" w:hAnsi="Times New Roman" w:cs="Times New Roman"/>
                <w:iCs/>
                <w:spacing w:val="-2"/>
                <w:sz w:val="24"/>
                <w:szCs w:val="24"/>
                <w:lang w:eastAsia="lv-LV"/>
              </w:rPr>
              <w:t xml:space="preserve">  </w:t>
            </w:r>
            <w:proofErr w:type="gramEnd"/>
            <w:r w:rsidRPr="001B6184">
              <w:rPr>
                <w:rFonts w:ascii="Times New Roman" w:eastAsia="Times New Roman" w:hAnsi="Times New Roman" w:cs="Times New Roman"/>
                <w:i/>
                <w:iCs/>
                <w:spacing w:val="-2"/>
                <w:sz w:val="24"/>
                <w:szCs w:val="24"/>
                <w:lang w:eastAsia="lv-LV"/>
              </w:rPr>
              <w:t>01.00.00 “Prokuratūras iestāžu uzturēšana”</w:t>
            </w:r>
          </w:p>
        </w:tc>
        <w:tc>
          <w:tcPr>
            <w:tcW w:w="885" w:type="dxa"/>
            <w:shd w:val="clear" w:color="auto" w:fill="auto"/>
          </w:tcPr>
          <w:p w14:paraId="47F8BDD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798" w:type="dxa"/>
            <w:shd w:val="clear" w:color="auto" w:fill="auto"/>
          </w:tcPr>
          <w:p w14:paraId="2C976F32"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shd w:val="clear" w:color="auto" w:fill="auto"/>
          </w:tcPr>
          <w:p w14:paraId="48918A5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981" w:type="dxa"/>
            <w:shd w:val="clear" w:color="auto" w:fill="auto"/>
          </w:tcPr>
          <w:p w14:paraId="1274CF6D"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-4 629 918</w:t>
            </w:r>
          </w:p>
        </w:tc>
        <w:tc>
          <w:tcPr>
            <w:tcW w:w="1135" w:type="dxa"/>
            <w:shd w:val="clear" w:color="auto" w:fill="auto"/>
          </w:tcPr>
          <w:p w14:paraId="2646355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42" w:type="dxa"/>
            <w:shd w:val="clear" w:color="auto" w:fill="auto"/>
          </w:tcPr>
          <w:p w14:paraId="6E78C23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-3 440 966</w:t>
            </w:r>
          </w:p>
        </w:tc>
        <w:tc>
          <w:tcPr>
            <w:tcW w:w="1075" w:type="dxa"/>
            <w:shd w:val="clear" w:color="auto" w:fill="auto"/>
          </w:tcPr>
          <w:p w14:paraId="29BF84A2"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-4 434 038</w:t>
            </w:r>
          </w:p>
        </w:tc>
      </w:tr>
      <w:tr w:rsidR="00415627" w:rsidRPr="001B6184" w14:paraId="29C151A6" w14:textId="77777777" w:rsidTr="006D085C">
        <w:tc>
          <w:tcPr>
            <w:tcW w:w="1804" w:type="dxa"/>
            <w:hideMark/>
          </w:tcPr>
          <w:p w14:paraId="212E27DF"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3.2. speciālais budžets</w:t>
            </w:r>
          </w:p>
        </w:tc>
        <w:tc>
          <w:tcPr>
            <w:tcW w:w="885" w:type="dxa"/>
            <w:hideMark/>
          </w:tcPr>
          <w:p w14:paraId="02BC6AE9"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115E1868"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61DB0441"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2A3F247B"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5367479E"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c>
          <w:tcPr>
            <w:tcW w:w="1142" w:type="dxa"/>
            <w:hideMark/>
          </w:tcPr>
          <w:p w14:paraId="3C33566F"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c>
          <w:tcPr>
            <w:tcW w:w="1075" w:type="dxa"/>
            <w:hideMark/>
          </w:tcPr>
          <w:p w14:paraId="1887B898"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r>
      <w:tr w:rsidR="00415627" w:rsidRPr="001B6184" w14:paraId="54DB6F60" w14:textId="77777777" w:rsidTr="006D085C">
        <w:tc>
          <w:tcPr>
            <w:tcW w:w="1804" w:type="dxa"/>
            <w:hideMark/>
          </w:tcPr>
          <w:p w14:paraId="78660A25"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3.3. pašvaldību budžets</w:t>
            </w:r>
          </w:p>
        </w:tc>
        <w:tc>
          <w:tcPr>
            <w:tcW w:w="885" w:type="dxa"/>
            <w:hideMark/>
          </w:tcPr>
          <w:p w14:paraId="7DA01A29"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798" w:type="dxa"/>
            <w:hideMark/>
          </w:tcPr>
          <w:p w14:paraId="02188651"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250" w:type="dxa"/>
            <w:hideMark/>
          </w:tcPr>
          <w:p w14:paraId="01E588CD"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981" w:type="dxa"/>
            <w:hideMark/>
          </w:tcPr>
          <w:p w14:paraId="5DBDDCDE"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p>
        </w:tc>
        <w:tc>
          <w:tcPr>
            <w:tcW w:w="1135" w:type="dxa"/>
            <w:hideMark/>
          </w:tcPr>
          <w:p w14:paraId="57CF0A8E"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c>
          <w:tcPr>
            <w:tcW w:w="1142" w:type="dxa"/>
            <w:hideMark/>
          </w:tcPr>
          <w:p w14:paraId="3CD4E0F2"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c>
          <w:tcPr>
            <w:tcW w:w="1075" w:type="dxa"/>
            <w:hideMark/>
          </w:tcPr>
          <w:p w14:paraId="4DC68B51"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w:t>
            </w:r>
          </w:p>
        </w:tc>
      </w:tr>
      <w:tr w:rsidR="00415627" w:rsidRPr="001B6184" w14:paraId="12D53FB4" w14:textId="77777777" w:rsidTr="006D085C">
        <w:tc>
          <w:tcPr>
            <w:tcW w:w="1804" w:type="dxa"/>
            <w:hideMark/>
          </w:tcPr>
          <w:p w14:paraId="014CA4A0"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4. Finanšu līdzekļi papildu izdevumu finansēšanai (kompensējošu izdevumu samazinājumu norāda ar "+" zīmi)</w:t>
            </w:r>
          </w:p>
        </w:tc>
        <w:tc>
          <w:tcPr>
            <w:tcW w:w="885" w:type="dxa"/>
            <w:hideMark/>
          </w:tcPr>
          <w:p w14:paraId="74542D11"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798" w:type="dxa"/>
            <w:hideMark/>
          </w:tcPr>
          <w:p w14:paraId="5C51E60D"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hideMark/>
          </w:tcPr>
          <w:p w14:paraId="4CF37649"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981" w:type="dxa"/>
            <w:hideMark/>
          </w:tcPr>
          <w:p w14:paraId="330DA823"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135" w:type="dxa"/>
            <w:hideMark/>
          </w:tcPr>
          <w:p w14:paraId="2DF8037C"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1142" w:type="dxa"/>
            <w:hideMark/>
          </w:tcPr>
          <w:p w14:paraId="1EAA6B70"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0</w:t>
            </w:r>
          </w:p>
        </w:tc>
        <w:tc>
          <w:tcPr>
            <w:tcW w:w="1075" w:type="dxa"/>
            <w:hideMark/>
          </w:tcPr>
          <w:p w14:paraId="0AE874CB"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0</w:t>
            </w:r>
          </w:p>
        </w:tc>
      </w:tr>
      <w:tr w:rsidR="00415627" w:rsidRPr="001B6184" w14:paraId="760BDA0D" w14:textId="77777777" w:rsidTr="006D085C">
        <w:tc>
          <w:tcPr>
            <w:tcW w:w="1804" w:type="dxa"/>
            <w:hideMark/>
          </w:tcPr>
          <w:p w14:paraId="19F99976"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5. Precizēta finansiālā ietekme</w:t>
            </w:r>
          </w:p>
        </w:tc>
        <w:tc>
          <w:tcPr>
            <w:tcW w:w="885" w:type="dxa"/>
            <w:vMerge w:val="restart"/>
            <w:hideMark/>
          </w:tcPr>
          <w:p w14:paraId="1780F8C5"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49D45A2F"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729494E3"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4920C42C"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0912A1A2"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2ACF6891"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798" w:type="dxa"/>
            <w:hideMark/>
          </w:tcPr>
          <w:p w14:paraId="71EB5CA9" w14:textId="77777777" w:rsidR="00473A9B" w:rsidRPr="001B6184" w:rsidRDefault="00BC054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0</w:t>
            </w:r>
          </w:p>
        </w:tc>
        <w:tc>
          <w:tcPr>
            <w:tcW w:w="1250" w:type="dxa"/>
            <w:vMerge w:val="restart"/>
            <w:hideMark/>
          </w:tcPr>
          <w:p w14:paraId="6D4EC55D"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01F6784D"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6771CAA8"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13788114"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10FC91EB"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447699F2"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981" w:type="dxa"/>
            <w:hideMark/>
          </w:tcPr>
          <w:p w14:paraId="14FCADE3"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-8 695 135</w:t>
            </w:r>
          </w:p>
        </w:tc>
        <w:tc>
          <w:tcPr>
            <w:tcW w:w="1135" w:type="dxa"/>
            <w:vMerge w:val="restart"/>
            <w:hideMark/>
          </w:tcPr>
          <w:p w14:paraId="3CA79031"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03538085"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35762431"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10573649"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7CCA47C3"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p>
          <w:p w14:paraId="772FFB59" w14:textId="77777777" w:rsidR="00473A9B" w:rsidRPr="001B6184" w:rsidRDefault="00473A9B" w:rsidP="001B6184">
            <w:pPr>
              <w:jc w:val="cente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X</w:t>
            </w:r>
          </w:p>
        </w:tc>
        <w:tc>
          <w:tcPr>
            <w:tcW w:w="1142" w:type="dxa"/>
            <w:hideMark/>
          </w:tcPr>
          <w:p w14:paraId="06CA7AC0"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lastRenderedPageBreak/>
              <w:t>-5 876 522</w:t>
            </w:r>
          </w:p>
        </w:tc>
        <w:tc>
          <w:tcPr>
            <w:tcW w:w="1075" w:type="dxa"/>
            <w:hideMark/>
          </w:tcPr>
          <w:p w14:paraId="20D3BD24"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7F340364" w14:textId="77777777" w:rsidTr="006D085C">
        <w:tc>
          <w:tcPr>
            <w:tcW w:w="1804" w:type="dxa"/>
            <w:hideMark/>
          </w:tcPr>
          <w:p w14:paraId="3FB92BF8"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5.1. valsts pamatbudžets</w:t>
            </w:r>
          </w:p>
        </w:tc>
        <w:tc>
          <w:tcPr>
            <w:tcW w:w="885" w:type="dxa"/>
            <w:vMerge/>
            <w:hideMark/>
          </w:tcPr>
          <w:p w14:paraId="3DD89DB0"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hideMark/>
          </w:tcPr>
          <w:p w14:paraId="3A26458D"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250" w:type="dxa"/>
            <w:vMerge/>
            <w:hideMark/>
          </w:tcPr>
          <w:p w14:paraId="6946F92D"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hideMark/>
          </w:tcPr>
          <w:p w14:paraId="62D23413"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-8 695 135</w:t>
            </w:r>
          </w:p>
        </w:tc>
        <w:tc>
          <w:tcPr>
            <w:tcW w:w="1135" w:type="dxa"/>
            <w:vMerge/>
            <w:hideMark/>
          </w:tcPr>
          <w:p w14:paraId="352498FD"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1142" w:type="dxa"/>
            <w:hideMark/>
          </w:tcPr>
          <w:p w14:paraId="580E04D0"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-5 876 522</w:t>
            </w:r>
          </w:p>
        </w:tc>
        <w:tc>
          <w:tcPr>
            <w:tcW w:w="1075" w:type="dxa"/>
            <w:hideMark/>
          </w:tcPr>
          <w:p w14:paraId="2CDB96C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-8 132 729</w:t>
            </w:r>
          </w:p>
        </w:tc>
      </w:tr>
      <w:tr w:rsidR="00415627" w:rsidRPr="001B6184" w14:paraId="233CB192" w14:textId="77777777" w:rsidTr="00D93314">
        <w:tc>
          <w:tcPr>
            <w:tcW w:w="1804" w:type="dxa"/>
            <w:shd w:val="clear" w:color="auto" w:fill="auto"/>
          </w:tcPr>
          <w:p w14:paraId="09730EE3" w14:textId="77777777" w:rsidR="00596A6D"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Tieslietu ministrija </w:t>
            </w:r>
          </w:p>
          <w:p w14:paraId="1E0EE22C" w14:textId="77777777" w:rsidR="00473A9B" w:rsidRPr="001B6184" w:rsidRDefault="00596A6D"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
                <w:iCs/>
                <w:spacing w:val="-2"/>
                <w:sz w:val="24"/>
                <w:szCs w:val="24"/>
                <w:lang w:eastAsia="lv-LV"/>
              </w:rPr>
              <w:t>apakšprogramma 03.02.00 "</w:t>
            </w:r>
            <w:r w:rsidRPr="001B6184">
              <w:rPr>
                <w:spacing w:val="-2"/>
              </w:rPr>
              <w:t xml:space="preserve"> </w:t>
            </w:r>
            <w:r w:rsidRPr="001B6184">
              <w:rPr>
                <w:rFonts w:ascii="Times New Roman" w:eastAsia="Times New Roman" w:hAnsi="Times New Roman" w:cs="Times New Roman"/>
                <w:i/>
                <w:iCs/>
                <w:spacing w:val="-2"/>
                <w:sz w:val="24"/>
                <w:szCs w:val="24"/>
                <w:lang w:eastAsia="lv-LV"/>
              </w:rPr>
              <w:t xml:space="preserve">Apgabaltiesas un rajonu (pilsētu) tiesas" </w:t>
            </w:r>
            <w:r w:rsidRPr="001B6184">
              <w:rPr>
                <w:rFonts w:ascii="Times New Roman" w:eastAsia="Times New Roman" w:hAnsi="Times New Roman" w:cs="Times New Roman"/>
                <w:iCs/>
                <w:spacing w:val="-2"/>
                <w:sz w:val="24"/>
                <w:szCs w:val="24"/>
                <w:lang w:eastAsia="lv-LV"/>
              </w:rPr>
              <w:t>(Tiesu administrācija)</w:t>
            </w:r>
          </w:p>
        </w:tc>
        <w:tc>
          <w:tcPr>
            <w:tcW w:w="885" w:type="dxa"/>
            <w:vMerge/>
            <w:shd w:val="clear" w:color="auto" w:fill="auto"/>
          </w:tcPr>
          <w:p w14:paraId="3C07854E"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shd w:val="clear" w:color="auto" w:fill="auto"/>
          </w:tcPr>
          <w:p w14:paraId="0791DA94" w14:textId="77777777" w:rsidR="00473A9B" w:rsidRPr="001B6184" w:rsidRDefault="00BC054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vMerge/>
            <w:shd w:val="clear" w:color="auto" w:fill="auto"/>
          </w:tcPr>
          <w:p w14:paraId="017B200F"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shd w:val="clear" w:color="auto" w:fill="auto"/>
          </w:tcPr>
          <w:p w14:paraId="6B898D14"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-4 166 105</w:t>
            </w:r>
          </w:p>
        </w:tc>
        <w:tc>
          <w:tcPr>
            <w:tcW w:w="1135" w:type="dxa"/>
            <w:vMerge/>
            <w:shd w:val="clear" w:color="auto" w:fill="auto"/>
          </w:tcPr>
          <w:p w14:paraId="16F629DC"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1142" w:type="dxa"/>
            <w:shd w:val="clear" w:color="auto" w:fill="auto"/>
          </w:tcPr>
          <w:p w14:paraId="7CB0AA0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-2 761 875</w:t>
            </w:r>
          </w:p>
        </w:tc>
        <w:tc>
          <w:tcPr>
            <w:tcW w:w="1075" w:type="dxa"/>
            <w:shd w:val="clear" w:color="auto" w:fill="auto"/>
          </w:tcPr>
          <w:p w14:paraId="20777E80"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-3 875 117</w:t>
            </w:r>
          </w:p>
        </w:tc>
      </w:tr>
      <w:tr w:rsidR="00415627" w:rsidRPr="001B6184" w14:paraId="7012FF29" w14:textId="77777777" w:rsidTr="00D93314">
        <w:tc>
          <w:tcPr>
            <w:tcW w:w="1804" w:type="dxa"/>
            <w:shd w:val="clear" w:color="auto" w:fill="auto"/>
          </w:tcPr>
          <w:p w14:paraId="6A74E2F0" w14:textId="77777777" w:rsidR="00473A9B" w:rsidRPr="001B6184" w:rsidRDefault="000E4AB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Augstākā tiesa </w:t>
            </w:r>
            <w:r w:rsidRPr="001B6184">
              <w:rPr>
                <w:rFonts w:ascii="Times New Roman" w:eastAsia="Times New Roman" w:hAnsi="Times New Roman" w:cs="Times New Roman"/>
                <w:i/>
                <w:iCs/>
                <w:spacing w:val="-2"/>
                <w:sz w:val="24"/>
                <w:szCs w:val="24"/>
                <w:lang w:eastAsia="lv-LV"/>
              </w:rPr>
              <w:t>Budžeta programma Nr. 01</w:t>
            </w:r>
            <w:r w:rsidR="00D0736E" w:rsidRPr="001B6184">
              <w:rPr>
                <w:rFonts w:ascii="Times New Roman" w:eastAsia="Times New Roman" w:hAnsi="Times New Roman" w:cs="Times New Roman"/>
                <w:i/>
                <w:iCs/>
                <w:spacing w:val="-2"/>
                <w:sz w:val="24"/>
                <w:szCs w:val="24"/>
                <w:lang w:eastAsia="lv-LV"/>
              </w:rPr>
              <w:t>.</w:t>
            </w:r>
            <w:r w:rsidRPr="001B6184">
              <w:rPr>
                <w:rFonts w:ascii="Times New Roman" w:eastAsia="Times New Roman" w:hAnsi="Times New Roman" w:cs="Times New Roman"/>
                <w:i/>
                <w:iCs/>
                <w:spacing w:val="-2"/>
                <w:sz w:val="24"/>
                <w:szCs w:val="24"/>
                <w:lang w:eastAsia="lv-LV"/>
              </w:rPr>
              <w:t>00.00. “Tiesa”</w:t>
            </w:r>
          </w:p>
        </w:tc>
        <w:tc>
          <w:tcPr>
            <w:tcW w:w="885" w:type="dxa"/>
            <w:vMerge/>
            <w:shd w:val="clear" w:color="auto" w:fill="auto"/>
          </w:tcPr>
          <w:p w14:paraId="2132F42C"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shd w:val="clear" w:color="auto" w:fill="auto"/>
          </w:tcPr>
          <w:p w14:paraId="3ACDED70" w14:textId="77777777" w:rsidR="00473A9B" w:rsidRPr="001B6184" w:rsidRDefault="00BC054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vMerge/>
            <w:shd w:val="clear" w:color="auto" w:fill="auto"/>
          </w:tcPr>
          <w:p w14:paraId="091AB709"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shd w:val="clear" w:color="auto" w:fill="auto"/>
          </w:tcPr>
          <w:p w14:paraId="60EC8379"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181 716</w:t>
            </w:r>
          </w:p>
        </w:tc>
        <w:tc>
          <w:tcPr>
            <w:tcW w:w="1135" w:type="dxa"/>
            <w:vMerge/>
            <w:shd w:val="clear" w:color="auto" w:fill="auto"/>
          </w:tcPr>
          <w:p w14:paraId="6C7CA36E"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1142" w:type="dxa"/>
            <w:shd w:val="clear" w:color="auto" w:fill="auto"/>
          </w:tcPr>
          <w:p w14:paraId="04969113"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0"/>
                <w:szCs w:val="20"/>
                <w:lang w:eastAsia="lv-LV"/>
              </w:rPr>
              <w:t>388 621</w:t>
            </w:r>
          </w:p>
        </w:tc>
        <w:tc>
          <w:tcPr>
            <w:tcW w:w="1075" w:type="dxa"/>
            <w:shd w:val="clear" w:color="auto" w:fill="auto"/>
          </w:tcPr>
          <w:p w14:paraId="1F483EC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262 562</w:t>
            </w:r>
          </w:p>
          <w:p w14:paraId="319D069A" w14:textId="77777777" w:rsidR="00473A9B" w:rsidRPr="001B6184" w:rsidRDefault="00473A9B" w:rsidP="001B6184">
            <w:pPr>
              <w:rPr>
                <w:rFonts w:ascii="Times New Roman" w:eastAsia="Times New Roman" w:hAnsi="Times New Roman" w:cs="Times New Roman"/>
                <w:iCs/>
                <w:spacing w:val="-2"/>
                <w:sz w:val="24"/>
                <w:szCs w:val="24"/>
                <w:lang w:eastAsia="lv-LV"/>
              </w:rPr>
            </w:pPr>
          </w:p>
        </w:tc>
      </w:tr>
      <w:tr w:rsidR="00415627" w:rsidRPr="001B6184" w14:paraId="075A2038" w14:textId="77777777" w:rsidTr="00D93314">
        <w:tc>
          <w:tcPr>
            <w:tcW w:w="1804" w:type="dxa"/>
            <w:shd w:val="clear" w:color="auto" w:fill="auto"/>
          </w:tcPr>
          <w:p w14:paraId="23D3B119"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Satversmes tiesa </w:t>
            </w:r>
            <w:r w:rsidRPr="001B6184">
              <w:rPr>
                <w:rFonts w:ascii="Times New Roman" w:eastAsia="Times New Roman" w:hAnsi="Times New Roman" w:cs="Times New Roman"/>
                <w:i/>
                <w:iCs/>
                <w:spacing w:val="-2"/>
                <w:sz w:val="24"/>
                <w:szCs w:val="24"/>
                <w:lang w:eastAsia="lv-LV"/>
              </w:rPr>
              <w:t>Budžeta programma Nr. 01.00.00 Tiesa</w:t>
            </w:r>
          </w:p>
        </w:tc>
        <w:tc>
          <w:tcPr>
            <w:tcW w:w="885" w:type="dxa"/>
            <w:vMerge/>
            <w:shd w:val="clear" w:color="auto" w:fill="auto"/>
          </w:tcPr>
          <w:p w14:paraId="0B3DC076"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shd w:val="clear" w:color="auto" w:fill="auto"/>
          </w:tcPr>
          <w:p w14:paraId="5B0D2111" w14:textId="77777777" w:rsidR="00473A9B" w:rsidRPr="001B6184" w:rsidRDefault="00BC054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vMerge/>
            <w:shd w:val="clear" w:color="auto" w:fill="auto"/>
          </w:tcPr>
          <w:p w14:paraId="21BA7DD7"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shd w:val="clear" w:color="auto" w:fill="auto"/>
          </w:tcPr>
          <w:p w14:paraId="0A7A73D4"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-80 829</w:t>
            </w:r>
          </w:p>
        </w:tc>
        <w:tc>
          <w:tcPr>
            <w:tcW w:w="1135" w:type="dxa"/>
            <w:vMerge/>
            <w:shd w:val="clear" w:color="auto" w:fill="auto"/>
          </w:tcPr>
          <w:p w14:paraId="16BA53E0"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1142" w:type="dxa"/>
            <w:shd w:val="clear" w:color="auto" w:fill="auto"/>
          </w:tcPr>
          <w:p w14:paraId="0530734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-62 302</w:t>
            </w:r>
          </w:p>
        </w:tc>
        <w:tc>
          <w:tcPr>
            <w:tcW w:w="1075" w:type="dxa"/>
            <w:shd w:val="clear" w:color="auto" w:fill="auto"/>
          </w:tcPr>
          <w:p w14:paraId="2EC2EF11"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-86 136</w:t>
            </w:r>
          </w:p>
        </w:tc>
      </w:tr>
      <w:tr w:rsidR="00415627" w:rsidRPr="001B6184" w14:paraId="14012A45" w14:textId="77777777" w:rsidTr="00D93314">
        <w:tc>
          <w:tcPr>
            <w:tcW w:w="1804" w:type="dxa"/>
            <w:shd w:val="clear" w:color="auto" w:fill="auto"/>
          </w:tcPr>
          <w:p w14:paraId="2792AAEF"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Prokuratūra </w:t>
            </w:r>
            <w:r w:rsidRPr="001B6184">
              <w:rPr>
                <w:rFonts w:ascii="Times New Roman" w:eastAsia="Times New Roman" w:hAnsi="Times New Roman" w:cs="Times New Roman"/>
                <w:i/>
                <w:iCs/>
                <w:spacing w:val="-2"/>
                <w:sz w:val="24"/>
                <w:szCs w:val="24"/>
                <w:lang w:eastAsia="lv-LV"/>
              </w:rPr>
              <w:t>Budžeta programma 01.00.00 “Prokuratūras iestāžu uzturēšana”</w:t>
            </w:r>
          </w:p>
        </w:tc>
        <w:tc>
          <w:tcPr>
            <w:tcW w:w="885" w:type="dxa"/>
            <w:vMerge/>
            <w:shd w:val="clear" w:color="auto" w:fill="auto"/>
          </w:tcPr>
          <w:p w14:paraId="40B45B35"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shd w:val="clear" w:color="auto" w:fill="auto"/>
          </w:tcPr>
          <w:p w14:paraId="621BC590" w14:textId="77777777" w:rsidR="00473A9B" w:rsidRPr="001B6184" w:rsidRDefault="00BC054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0</w:t>
            </w:r>
          </w:p>
        </w:tc>
        <w:tc>
          <w:tcPr>
            <w:tcW w:w="1250" w:type="dxa"/>
            <w:vMerge/>
            <w:shd w:val="clear" w:color="auto" w:fill="auto"/>
          </w:tcPr>
          <w:p w14:paraId="5E76FFD3"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shd w:val="clear" w:color="auto" w:fill="auto"/>
          </w:tcPr>
          <w:p w14:paraId="16412BAE"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-4 629 918</w:t>
            </w:r>
          </w:p>
        </w:tc>
        <w:tc>
          <w:tcPr>
            <w:tcW w:w="1135" w:type="dxa"/>
            <w:vMerge/>
            <w:shd w:val="clear" w:color="auto" w:fill="auto"/>
          </w:tcPr>
          <w:p w14:paraId="5D356682"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1142" w:type="dxa"/>
            <w:shd w:val="clear" w:color="auto" w:fill="auto"/>
          </w:tcPr>
          <w:p w14:paraId="64AA812F"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-3 440 966</w:t>
            </w:r>
          </w:p>
        </w:tc>
        <w:tc>
          <w:tcPr>
            <w:tcW w:w="1075" w:type="dxa"/>
            <w:shd w:val="clear" w:color="auto" w:fill="auto"/>
          </w:tcPr>
          <w:p w14:paraId="7C2AE0DB"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-4 434 038</w:t>
            </w:r>
          </w:p>
        </w:tc>
      </w:tr>
      <w:tr w:rsidR="00415627" w:rsidRPr="001B6184" w14:paraId="1F616F26" w14:textId="77777777" w:rsidTr="006D085C">
        <w:tc>
          <w:tcPr>
            <w:tcW w:w="1804" w:type="dxa"/>
            <w:hideMark/>
          </w:tcPr>
          <w:p w14:paraId="0BBF6486"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5.2. speciālais budžets</w:t>
            </w:r>
          </w:p>
        </w:tc>
        <w:tc>
          <w:tcPr>
            <w:tcW w:w="885" w:type="dxa"/>
            <w:vMerge/>
            <w:hideMark/>
          </w:tcPr>
          <w:p w14:paraId="488018C9"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798" w:type="dxa"/>
            <w:hideMark/>
          </w:tcPr>
          <w:p w14:paraId="7543A205"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250" w:type="dxa"/>
            <w:vMerge/>
            <w:hideMark/>
          </w:tcPr>
          <w:p w14:paraId="3EAB9333"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hideMark/>
          </w:tcPr>
          <w:p w14:paraId="573AEF41"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135" w:type="dxa"/>
            <w:vMerge/>
            <w:hideMark/>
          </w:tcPr>
          <w:p w14:paraId="0AF987C1"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1142" w:type="dxa"/>
            <w:hideMark/>
          </w:tcPr>
          <w:p w14:paraId="21D9A340"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075" w:type="dxa"/>
            <w:hideMark/>
          </w:tcPr>
          <w:p w14:paraId="35588134"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r>
      <w:tr w:rsidR="00415627" w:rsidRPr="001B6184" w14:paraId="02BE3306" w14:textId="77777777" w:rsidTr="006D085C">
        <w:tc>
          <w:tcPr>
            <w:tcW w:w="1804" w:type="dxa"/>
            <w:hideMark/>
          </w:tcPr>
          <w:p w14:paraId="77F1D4AD"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5.3. pašvaldību budžets</w:t>
            </w:r>
          </w:p>
        </w:tc>
        <w:tc>
          <w:tcPr>
            <w:tcW w:w="885" w:type="dxa"/>
            <w:vMerge/>
            <w:hideMark/>
          </w:tcPr>
          <w:p w14:paraId="1378E2D1" w14:textId="77777777" w:rsidR="00473A9B" w:rsidRPr="001B6184" w:rsidRDefault="00473A9B" w:rsidP="001B6184">
            <w:pPr>
              <w:rPr>
                <w:rFonts w:ascii="Times New Roman" w:eastAsia="Times New Roman" w:hAnsi="Times New Roman" w:cs="Times New Roman"/>
                <w:iCs/>
                <w:spacing w:val="-2"/>
                <w:sz w:val="24"/>
                <w:szCs w:val="24"/>
                <w:lang w:eastAsia="lv-LV"/>
              </w:rPr>
            </w:pPr>
          </w:p>
        </w:tc>
        <w:tc>
          <w:tcPr>
            <w:tcW w:w="798" w:type="dxa"/>
            <w:hideMark/>
          </w:tcPr>
          <w:p w14:paraId="1FA22A0B"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250" w:type="dxa"/>
            <w:vMerge/>
            <w:hideMark/>
          </w:tcPr>
          <w:p w14:paraId="2B33B1BA"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981" w:type="dxa"/>
            <w:hideMark/>
          </w:tcPr>
          <w:p w14:paraId="7935FC37"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135" w:type="dxa"/>
            <w:vMerge/>
            <w:hideMark/>
          </w:tcPr>
          <w:p w14:paraId="2719CD68" w14:textId="77777777" w:rsidR="00473A9B" w:rsidRPr="001B6184" w:rsidRDefault="00473A9B" w:rsidP="001B6184">
            <w:pPr>
              <w:rPr>
                <w:rFonts w:ascii="Times New Roman" w:eastAsia="Times New Roman" w:hAnsi="Times New Roman" w:cs="Times New Roman"/>
                <w:iCs/>
                <w:spacing w:val="-2"/>
                <w:sz w:val="20"/>
                <w:szCs w:val="20"/>
                <w:lang w:eastAsia="lv-LV"/>
              </w:rPr>
            </w:pPr>
          </w:p>
        </w:tc>
        <w:tc>
          <w:tcPr>
            <w:tcW w:w="1142" w:type="dxa"/>
            <w:hideMark/>
          </w:tcPr>
          <w:p w14:paraId="23E9D956"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c>
          <w:tcPr>
            <w:tcW w:w="1075" w:type="dxa"/>
            <w:hideMark/>
          </w:tcPr>
          <w:p w14:paraId="5D4387D1" w14:textId="77777777" w:rsidR="00473A9B" w:rsidRPr="001B6184" w:rsidRDefault="00473A9B" w:rsidP="001B6184">
            <w:pPr>
              <w:rPr>
                <w:rFonts w:ascii="Times New Roman" w:eastAsia="Times New Roman" w:hAnsi="Times New Roman" w:cs="Times New Roman"/>
                <w:iCs/>
                <w:spacing w:val="-2"/>
                <w:sz w:val="20"/>
                <w:szCs w:val="20"/>
                <w:lang w:eastAsia="lv-LV"/>
              </w:rPr>
            </w:pPr>
            <w:r w:rsidRPr="001B6184">
              <w:rPr>
                <w:rFonts w:ascii="Times New Roman" w:eastAsia="Times New Roman" w:hAnsi="Times New Roman" w:cs="Times New Roman"/>
                <w:iCs/>
                <w:spacing w:val="-2"/>
                <w:sz w:val="20"/>
                <w:szCs w:val="20"/>
                <w:lang w:eastAsia="lv-LV"/>
              </w:rPr>
              <w:t> </w:t>
            </w:r>
            <w:r w:rsidR="00BC054B" w:rsidRPr="001B6184">
              <w:rPr>
                <w:rFonts w:ascii="Times New Roman" w:eastAsia="Times New Roman" w:hAnsi="Times New Roman" w:cs="Times New Roman"/>
                <w:iCs/>
                <w:spacing w:val="-2"/>
                <w:sz w:val="20"/>
                <w:szCs w:val="20"/>
                <w:lang w:eastAsia="lv-LV"/>
              </w:rPr>
              <w:t>0</w:t>
            </w:r>
          </w:p>
        </w:tc>
      </w:tr>
      <w:tr w:rsidR="00415627" w:rsidRPr="001B6184" w14:paraId="60091B9E" w14:textId="77777777" w:rsidTr="006D085C">
        <w:tc>
          <w:tcPr>
            <w:tcW w:w="1804" w:type="dxa"/>
            <w:hideMark/>
          </w:tcPr>
          <w:p w14:paraId="55B81557"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6. Detalizēts ieņēmumu un izdevumu aprēķins (ja nepieciešams, detalizētu ieņēmumu un izdevumu aprēķinu var pievienot anotācijas pielikumā)</w:t>
            </w:r>
          </w:p>
        </w:tc>
        <w:tc>
          <w:tcPr>
            <w:tcW w:w="7266" w:type="dxa"/>
            <w:gridSpan w:val="7"/>
            <w:vMerge w:val="restart"/>
            <w:hideMark/>
          </w:tcPr>
          <w:p w14:paraId="1217923D" w14:textId="77777777" w:rsidR="00473A9B" w:rsidRPr="001B6184" w:rsidRDefault="0029614F"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Šīs sadaļas 1. un 2. punktā ietvertais bāzes finansējums ir attiecīgā budžeta programmā paredzētie izdevumi atlīdzībai (</w:t>
            </w:r>
            <w:r w:rsidRPr="001B6184">
              <w:rPr>
                <w:rFonts w:ascii="Times New Roman" w:eastAsia="Times New Roman" w:hAnsi="Times New Roman" w:cs="Times New Roman"/>
                <w:i/>
                <w:iCs/>
                <w:spacing w:val="-2"/>
                <w:sz w:val="24"/>
                <w:szCs w:val="24"/>
                <w:lang w:eastAsia="lv-LV"/>
              </w:rPr>
              <w:t xml:space="preserve">EKK 1000). </w:t>
            </w:r>
            <w:r w:rsidRPr="001B6184">
              <w:rPr>
                <w:rFonts w:ascii="Times New Roman" w:eastAsia="Times New Roman" w:hAnsi="Times New Roman" w:cs="Times New Roman"/>
                <w:iCs/>
                <w:spacing w:val="-2"/>
                <w:sz w:val="24"/>
                <w:szCs w:val="24"/>
                <w:lang w:eastAsia="lv-LV"/>
              </w:rPr>
              <w:t xml:space="preserve"> </w:t>
            </w:r>
          </w:p>
          <w:p w14:paraId="2D51DA4B" w14:textId="77777777" w:rsidR="00D0736E"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Aprēķini veikti detalizēti, izmantojot tiesnešu un prokuroru skaitu un sadalījumu pa amatiem, kas saskaņots darba grupā. Prokuroru skaits ir saskaņots ar prokuratūru (</w:t>
            </w:r>
            <w:hyperlink r:id="rId8" w:history="1">
              <w:r w:rsidRPr="001B6184">
                <w:rPr>
                  <w:rStyle w:val="Hyperlink"/>
                  <w:rFonts w:ascii="Times New Roman" w:eastAsia="Times New Roman" w:hAnsi="Times New Roman" w:cs="Times New Roman"/>
                  <w:iCs/>
                  <w:color w:val="auto"/>
                  <w:spacing w:val="-2"/>
                  <w:sz w:val="24"/>
                  <w:szCs w:val="24"/>
                  <w:lang w:eastAsia="lv-LV"/>
                </w:rPr>
                <w:t>http://www.prokuratura.gov.lv/lv/prokuratura/prokuraturas-budzets</w:t>
              </w:r>
            </w:hyperlink>
            <w:r w:rsidRPr="001B6184">
              <w:rPr>
                <w:rFonts w:ascii="Times New Roman" w:eastAsia="Times New Roman" w:hAnsi="Times New Roman" w:cs="Times New Roman"/>
                <w:iCs/>
                <w:spacing w:val="-2"/>
                <w:sz w:val="24"/>
                <w:szCs w:val="24"/>
                <w:lang w:eastAsia="lv-LV"/>
              </w:rPr>
              <w:t xml:space="preserve">). Rajona un apgabala tiesnešu skaits un to sadalījums pa amatiem ir saskaņots ar Tiesu administrāciju un ir aktuāls uz 2018. gada </w:t>
            </w:r>
            <w:r w:rsidR="00D93314" w:rsidRPr="001B6184">
              <w:rPr>
                <w:rFonts w:ascii="Times New Roman" w:eastAsia="Times New Roman" w:hAnsi="Times New Roman" w:cs="Times New Roman"/>
                <w:iCs/>
                <w:spacing w:val="-2"/>
                <w:sz w:val="24"/>
                <w:szCs w:val="24"/>
                <w:lang w:eastAsia="lv-LV"/>
              </w:rPr>
              <w:t>1. martu</w:t>
            </w:r>
            <w:r w:rsidRPr="001B6184">
              <w:rPr>
                <w:rFonts w:ascii="Times New Roman" w:eastAsia="Times New Roman" w:hAnsi="Times New Roman" w:cs="Times New Roman"/>
                <w:iCs/>
                <w:spacing w:val="-2"/>
                <w:sz w:val="24"/>
                <w:szCs w:val="24"/>
                <w:lang w:eastAsia="lv-LV"/>
              </w:rPr>
              <w:t>.</w:t>
            </w:r>
          </w:p>
          <w:p w14:paraId="38304890" w14:textId="77777777" w:rsidR="00473A9B"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Detalizēts izdevumu aprēķins pievienots pielikumā – sadalījumā pa gadiem turpmākajiem 3 gadiem (2019., 2020. un 2021. gads) – skat. 1.pielikumu. </w:t>
            </w:r>
            <w:r w:rsidR="00D93314" w:rsidRPr="001B6184">
              <w:rPr>
                <w:rFonts w:ascii="Times New Roman" w:eastAsia="Times New Roman" w:hAnsi="Times New Roman" w:cs="Times New Roman"/>
                <w:iCs/>
                <w:spacing w:val="-2"/>
                <w:sz w:val="24"/>
                <w:szCs w:val="24"/>
                <w:lang w:eastAsia="lv-LV"/>
              </w:rPr>
              <w:t>Vienlaikus ir</w:t>
            </w:r>
            <w:r w:rsidRPr="001B6184">
              <w:rPr>
                <w:rFonts w:ascii="Times New Roman" w:eastAsia="Times New Roman" w:hAnsi="Times New Roman" w:cs="Times New Roman"/>
                <w:iCs/>
                <w:spacing w:val="-2"/>
                <w:sz w:val="24"/>
                <w:szCs w:val="24"/>
                <w:lang w:eastAsia="lv-LV"/>
              </w:rPr>
              <w:t xml:space="preserve"> veikts arī aprēķins 2019. gadam, modelējot situāciju, ja tiesnešu atlīdzības sistēma netiek mainīta, </w:t>
            </w:r>
            <w:r w:rsidR="00D93314" w:rsidRPr="001B6184">
              <w:rPr>
                <w:rFonts w:ascii="Times New Roman" w:eastAsia="Times New Roman" w:hAnsi="Times New Roman" w:cs="Times New Roman"/>
                <w:iCs/>
                <w:spacing w:val="-2"/>
                <w:sz w:val="24"/>
                <w:szCs w:val="24"/>
                <w:lang w:eastAsia="lv-LV"/>
              </w:rPr>
              <w:t>t.i.,</w:t>
            </w:r>
            <w:r w:rsidRPr="001B6184">
              <w:rPr>
                <w:rFonts w:ascii="Times New Roman" w:eastAsia="Times New Roman" w:hAnsi="Times New Roman" w:cs="Times New Roman"/>
                <w:iCs/>
                <w:spacing w:val="-2"/>
                <w:sz w:val="24"/>
                <w:szCs w:val="24"/>
                <w:lang w:eastAsia="lv-LV"/>
              </w:rPr>
              <w:t xml:space="preserve"> piemaksu apjoms par nostrādātajiem gadiem netiek mainīts – skat. 2.pielikumu. </w:t>
            </w:r>
          </w:p>
          <w:p w14:paraId="2F5C8392" w14:textId="77777777" w:rsidR="00473A9B"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Lai pārliecinātos, ka, ieviešot jauno atlīdzības sistēmu tiesnešiem un prokuroriem, neradīsies situācija, ka kādam kopējā atlīdzība (mēnešalga un piemaksa par nostrādātajiem gadiem) ir mazāka nekā pašreizējā sistēmā, ir salīdzinātas 2019. gadā plānotās jaunās mēnešalgas ar piemaksām pret pašreizējām mēnešalgām ar piemaksām – skatīt 3.pielikumu. </w:t>
            </w:r>
          </w:p>
          <w:p w14:paraId="0B3047EB" w14:textId="77777777" w:rsidR="00473A9B"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Papildu līdzekļu pieprasījums ietver papildu līdzekļus tiesnešu un prokuroru atlīdzības izmaiņām, ko nosaka Satversmes tiesas spriedums, lai </w:t>
            </w:r>
            <w:r w:rsidRPr="001B6184">
              <w:rPr>
                <w:rFonts w:ascii="Times New Roman" w:eastAsia="Times New Roman" w:hAnsi="Times New Roman" w:cs="Times New Roman"/>
                <w:iCs/>
                <w:spacing w:val="-2"/>
                <w:sz w:val="24"/>
                <w:szCs w:val="24"/>
                <w:lang w:eastAsia="lv-LV"/>
              </w:rPr>
              <w:lastRenderedPageBreak/>
              <w:t xml:space="preserve">nodrošinātu tiesnešu darba samaksas faktiskās vērtības saglabāšanu un finansiālo drošību atbilstoši tiesnešu neatkarības principam. </w:t>
            </w:r>
          </w:p>
          <w:p w14:paraId="5643A79C" w14:textId="77777777" w:rsidR="00473A9B"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Lai nodrošinātu līdzvērtīgu atlīdzību Iekšlietu ministrijas sistēmas iestāžu amatpersonām ar speciālajām dienesta pakāpēm, kuru pienākumos ir veikt izmeklēšanu īpaši sarežģītās, smagu vai sevišķi smagu starpreģionāla vai starptautiska rakstura nozieguma lietās un attiecīgi nodrošināt viņu maksimālo mēnešalgu atbilstību rajona prokurora mēnešalgai, pēc Iekšlietu ministrijas aplēsēm 2019. gadā ir nepieciešami papildus </w:t>
            </w:r>
            <w:r w:rsidRPr="001B6184">
              <w:rPr>
                <w:rFonts w:ascii="Times New Roman" w:eastAsia="Times New Roman" w:hAnsi="Times New Roman" w:cs="Times New Roman"/>
                <w:b/>
                <w:iCs/>
                <w:spacing w:val="-2"/>
                <w:sz w:val="24"/>
                <w:szCs w:val="24"/>
                <w:lang w:eastAsia="lv-LV"/>
              </w:rPr>
              <w:t xml:space="preserve">9 277 623 </w:t>
            </w:r>
            <w:proofErr w:type="spellStart"/>
            <w:r w:rsidRPr="001B6184">
              <w:rPr>
                <w:rFonts w:ascii="Times New Roman" w:eastAsia="Times New Roman" w:hAnsi="Times New Roman" w:cs="Times New Roman"/>
                <w:b/>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Minētais līdzekļu apjoms </w:t>
            </w:r>
            <w:r w:rsidR="001658E4" w:rsidRPr="001B6184">
              <w:rPr>
                <w:rFonts w:ascii="Times New Roman" w:eastAsia="Times New Roman" w:hAnsi="Times New Roman" w:cs="Times New Roman"/>
                <w:iCs/>
                <w:spacing w:val="-2"/>
                <w:sz w:val="24"/>
                <w:szCs w:val="24"/>
                <w:lang w:eastAsia="lv-LV"/>
              </w:rPr>
              <w:t xml:space="preserve">daļēji </w:t>
            </w:r>
            <w:r w:rsidRPr="001B6184">
              <w:rPr>
                <w:rFonts w:ascii="Times New Roman" w:eastAsia="Times New Roman" w:hAnsi="Times New Roman" w:cs="Times New Roman"/>
                <w:iCs/>
                <w:spacing w:val="-2"/>
                <w:sz w:val="24"/>
                <w:szCs w:val="24"/>
                <w:lang w:eastAsia="lv-LV"/>
              </w:rPr>
              <w:t xml:space="preserve">rodams, pārskatot Iekšlietu ministrijas resora finansējumu resora ietvaros. Lai nodrošinātu indeksāciju 2020.gadā, 2021.gadā un turpmākajos gados, attiecīgi ir nepieciešams: </w:t>
            </w:r>
            <w:r w:rsidRPr="001B6184">
              <w:rPr>
                <w:rFonts w:ascii="Times New Roman" w:hAnsi="Times New Roman" w:cs="Times New Roman"/>
                <w:spacing w:val="-2"/>
                <w:sz w:val="24"/>
                <w:szCs w:val="24"/>
              </w:rPr>
              <w:t xml:space="preserve">2020.gadā papildu </w:t>
            </w:r>
            <w:r w:rsidRPr="001B6184">
              <w:rPr>
                <w:rFonts w:ascii="Times New Roman" w:hAnsi="Times New Roman" w:cs="Times New Roman"/>
                <w:b/>
                <w:spacing w:val="-2"/>
                <w:sz w:val="24"/>
                <w:szCs w:val="24"/>
              </w:rPr>
              <w:t xml:space="preserve">500 993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bet 2021.gadā papildu </w:t>
            </w:r>
            <w:r w:rsidRPr="001B6184">
              <w:rPr>
                <w:rFonts w:ascii="Times New Roman" w:hAnsi="Times New Roman" w:cs="Times New Roman"/>
                <w:b/>
                <w:spacing w:val="-2"/>
                <w:sz w:val="24"/>
                <w:szCs w:val="24"/>
              </w:rPr>
              <w:t xml:space="preserve">vēl 410 706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 un arī turpmāk ik gadu.</w:t>
            </w:r>
          </w:p>
          <w:p w14:paraId="7C81F013" w14:textId="77777777" w:rsidR="00473A9B" w:rsidRPr="001B6184" w:rsidRDefault="00473A9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Savukārt Saeimas ievēlētām, apstiprinātām un ieceltām amatpersonām turpmākais mēnešalgas pieaugums būs tuvāk pakārtots valsts kopējai attīstībai. Tā, ņemot vērā prognozēto vidējo darba samaksu tautsaimniecībā nodarbinātajiem 2018. gadā, veikti provizoriski aprēķini par nepieciešamo finansējumu, lai nodrošinātu atlīdzības palielinājumu Saeimas ievēlētām, apstiprinātām un ieceltām amatpersonām gan esošās indeksācijas ietvaros, gan arī, ieviešot jaunu pieeju indeksācijai. Ja, saglabājot līdzšinējo ikgadējo mēnešalgas indeksāciju Saeimas ievēlētām, apstiprinātām un ieceltām amatpersonām, 2020. gadā būtu nepieciešami papildu </w:t>
            </w:r>
            <w:r w:rsidRPr="001B6184">
              <w:rPr>
                <w:rFonts w:ascii="Times New Roman" w:eastAsia="Times New Roman" w:hAnsi="Times New Roman" w:cs="Times New Roman"/>
                <w:b/>
                <w:iCs/>
                <w:spacing w:val="-2"/>
                <w:sz w:val="24"/>
                <w:szCs w:val="24"/>
                <w:lang w:eastAsia="lv-LV"/>
              </w:rPr>
              <w:t xml:space="preserve">204 472 </w:t>
            </w:r>
            <w:proofErr w:type="spellStart"/>
            <w:r w:rsidRPr="001B6184">
              <w:rPr>
                <w:rFonts w:ascii="Times New Roman" w:eastAsia="Times New Roman" w:hAnsi="Times New Roman" w:cs="Times New Roman"/>
                <w:b/>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tad, ieviešot bāzes algas indeksāciju, būs nepieciešami </w:t>
            </w:r>
            <w:r w:rsidRPr="001B6184">
              <w:rPr>
                <w:rFonts w:ascii="Times New Roman" w:eastAsia="Times New Roman" w:hAnsi="Times New Roman" w:cs="Times New Roman"/>
                <w:b/>
                <w:iCs/>
                <w:spacing w:val="-2"/>
                <w:sz w:val="24"/>
                <w:szCs w:val="24"/>
                <w:lang w:eastAsia="lv-LV"/>
              </w:rPr>
              <w:t xml:space="preserve">138 245 </w:t>
            </w:r>
            <w:proofErr w:type="spellStart"/>
            <w:r w:rsidRPr="001B6184">
              <w:rPr>
                <w:rFonts w:ascii="Times New Roman" w:eastAsia="Times New Roman" w:hAnsi="Times New Roman" w:cs="Times New Roman"/>
                <w:b/>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kas kopumā rada </w:t>
            </w:r>
            <w:r w:rsidRPr="001B6184">
              <w:rPr>
                <w:rFonts w:ascii="Times New Roman" w:eastAsia="Times New Roman" w:hAnsi="Times New Roman" w:cs="Times New Roman"/>
                <w:b/>
                <w:iCs/>
                <w:spacing w:val="-2"/>
                <w:sz w:val="24"/>
                <w:szCs w:val="24"/>
                <w:lang w:eastAsia="lv-LV"/>
              </w:rPr>
              <w:t>66 227</w:t>
            </w:r>
            <w:r w:rsidRPr="001B6184">
              <w:rPr>
                <w:rFonts w:ascii="Times New Roman" w:eastAsia="Times New Roman" w:hAnsi="Times New Roman" w:cs="Times New Roman"/>
                <w:iCs/>
                <w:spacing w:val="-2"/>
                <w:sz w:val="24"/>
                <w:szCs w:val="24"/>
                <w:lang w:eastAsia="lv-LV"/>
              </w:rPr>
              <w:t xml:space="preserve"> </w:t>
            </w:r>
            <w:proofErr w:type="spellStart"/>
            <w:r w:rsidRPr="001B6184">
              <w:rPr>
                <w:rFonts w:ascii="Times New Roman" w:eastAsia="Times New Roman" w:hAnsi="Times New Roman" w:cs="Times New Roman"/>
                <w:b/>
                <w:i/>
                <w:iCs/>
                <w:spacing w:val="-2"/>
                <w:sz w:val="24"/>
                <w:szCs w:val="24"/>
                <w:lang w:eastAsia="lv-LV"/>
              </w:rPr>
              <w:t>euro</w:t>
            </w:r>
            <w:proofErr w:type="spellEnd"/>
            <w:r w:rsidRPr="001B6184">
              <w:rPr>
                <w:rFonts w:ascii="Times New Roman" w:eastAsia="Times New Roman" w:hAnsi="Times New Roman" w:cs="Times New Roman"/>
                <w:iCs/>
                <w:spacing w:val="-2"/>
                <w:sz w:val="24"/>
                <w:szCs w:val="24"/>
                <w:lang w:eastAsia="lv-LV"/>
              </w:rPr>
              <w:t xml:space="preserve"> ietaupījumu (4.pielikums). </w:t>
            </w:r>
          </w:p>
          <w:p w14:paraId="1FE3F207" w14:textId="77777777" w:rsidR="006D4349" w:rsidRPr="001B6184" w:rsidRDefault="006D4349" w:rsidP="001B6184">
            <w:pPr>
              <w:jc w:val="both"/>
              <w:rPr>
                <w:rFonts w:ascii="Times New Roman" w:eastAsia="Times New Roman" w:hAnsi="Times New Roman" w:cs="Times New Roman"/>
                <w:iCs/>
                <w:spacing w:val="-2"/>
                <w:sz w:val="24"/>
                <w:szCs w:val="24"/>
                <w:lang w:eastAsia="lv-LV"/>
              </w:rPr>
            </w:pPr>
          </w:p>
          <w:p w14:paraId="06C8CA64" w14:textId="77777777" w:rsidR="00473A9B" w:rsidRPr="001B6184" w:rsidRDefault="00473A9B" w:rsidP="001B6184">
            <w:pPr>
              <w:rPr>
                <w:rFonts w:ascii="Times New Roman" w:eastAsia="Times New Roman" w:hAnsi="Times New Roman" w:cs="Times New Roman"/>
                <w:iCs/>
                <w:spacing w:val="-2"/>
                <w:sz w:val="24"/>
                <w:szCs w:val="24"/>
                <w:lang w:eastAsia="lv-LV"/>
              </w:rPr>
            </w:pPr>
          </w:p>
        </w:tc>
      </w:tr>
      <w:tr w:rsidR="00415627" w:rsidRPr="001B6184" w14:paraId="511A8F2F" w14:textId="77777777" w:rsidTr="006D085C">
        <w:tc>
          <w:tcPr>
            <w:tcW w:w="1804" w:type="dxa"/>
            <w:hideMark/>
          </w:tcPr>
          <w:p w14:paraId="58756C91"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6.1. detalizēts ieņēmumu aprēķins</w:t>
            </w:r>
          </w:p>
        </w:tc>
        <w:tc>
          <w:tcPr>
            <w:tcW w:w="7266" w:type="dxa"/>
            <w:gridSpan w:val="7"/>
            <w:vMerge/>
            <w:hideMark/>
          </w:tcPr>
          <w:p w14:paraId="2BD2CD4B" w14:textId="77777777" w:rsidR="00473A9B" w:rsidRPr="001B6184" w:rsidRDefault="00473A9B" w:rsidP="001B6184">
            <w:pPr>
              <w:rPr>
                <w:rFonts w:ascii="Times New Roman" w:eastAsia="Times New Roman" w:hAnsi="Times New Roman" w:cs="Times New Roman"/>
                <w:iCs/>
                <w:spacing w:val="-2"/>
                <w:sz w:val="24"/>
                <w:szCs w:val="24"/>
                <w:lang w:eastAsia="lv-LV"/>
              </w:rPr>
            </w:pPr>
          </w:p>
        </w:tc>
      </w:tr>
      <w:tr w:rsidR="00415627" w:rsidRPr="001B6184" w14:paraId="4ED17999" w14:textId="77777777" w:rsidTr="006D085C">
        <w:tc>
          <w:tcPr>
            <w:tcW w:w="1804" w:type="dxa"/>
            <w:hideMark/>
          </w:tcPr>
          <w:p w14:paraId="02F3EF38"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6.2. detalizēts izdevumu aprēķins</w:t>
            </w:r>
          </w:p>
        </w:tc>
        <w:tc>
          <w:tcPr>
            <w:tcW w:w="7266" w:type="dxa"/>
            <w:gridSpan w:val="7"/>
            <w:vMerge/>
            <w:hideMark/>
          </w:tcPr>
          <w:p w14:paraId="632CF575" w14:textId="77777777" w:rsidR="00473A9B" w:rsidRPr="001B6184" w:rsidRDefault="00473A9B" w:rsidP="001B6184">
            <w:pPr>
              <w:rPr>
                <w:rFonts w:ascii="Times New Roman" w:eastAsia="Times New Roman" w:hAnsi="Times New Roman" w:cs="Times New Roman"/>
                <w:iCs/>
                <w:spacing w:val="-2"/>
                <w:sz w:val="24"/>
                <w:szCs w:val="24"/>
                <w:lang w:eastAsia="lv-LV"/>
              </w:rPr>
            </w:pPr>
          </w:p>
        </w:tc>
      </w:tr>
      <w:tr w:rsidR="00415627" w:rsidRPr="001B6184" w14:paraId="0962F4FA" w14:textId="77777777" w:rsidTr="006D085C">
        <w:tc>
          <w:tcPr>
            <w:tcW w:w="1804" w:type="dxa"/>
            <w:hideMark/>
          </w:tcPr>
          <w:p w14:paraId="5532C93C"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7. Amata vietu skaita izmaiņas</w:t>
            </w:r>
          </w:p>
        </w:tc>
        <w:tc>
          <w:tcPr>
            <w:tcW w:w="7266" w:type="dxa"/>
            <w:gridSpan w:val="7"/>
            <w:hideMark/>
          </w:tcPr>
          <w:p w14:paraId="185ED6CB"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Likumprojekts neietekmē amata vietu skaitu.</w:t>
            </w:r>
          </w:p>
        </w:tc>
      </w:tr>
      <w:tr w:rsidR="00415627" w:rsidRPr="001B6184" w14:paraId="24B7781E" w14:textId="77777777" w:rsidTr="006D085C">
        <w:tc>
          <w:tcPr>
            <w:tcW w:w="1804" w:type="dxa"/>
            <w:hideMark/>
          </w:tcPr>
          <w:p w14:paraId="345CDC62" w14:textId="77777777" w:rsidR="00473A9B" w:rsidRPr="001B6184" w:rsidRDefault="00473A9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8. Cita informācija</w:t>
            </w:r>
          </w:p>
        </w:tc>
        <w:tc>
          <w:tcPr>
            <w:tcW w:w="7266" w:type="dxa"/>
            <w:gridSpan w:val="7"/>
            <w:hideMark/>
          </w:tcPr>
          <w:p w14:paraId="697F72F7" w14:textId="77777777" w:rsidR="00473A9B" w:rsidRPr="001B6184" w:rsidRDefault="00473A9B"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Iekšlietu ministrija 17.10.2018. vēstulē nr. 1-55/2338 norāda, ka kopējais nepieciešamais finansējums iekšlietu resoram 2019. gadam ir nepieciešams </w:t>
            </w:r>
            <w:r w:rsidRPr="001B6184">
              <w:rPr>
                <w:rFonts w:ascii="Times New Roman" w:hAnsi="Times New Roman" w:cs="Times New Roman"/>
                <w:b/>
                <w:spacing w:val="-2"/>
                <w:sz w:val="24"/>
                <w:szCs w:val="24"/>
              </w:rPr>
              <w:t xml:space="preserve">9 277 643 </w:t>
            </w:r>
            <w:proofErr w:type="spellStart"/>
            <w:r w:rsidRPr="001B6184">
              <w:rPr>
                <w:rFonts w:ascii="Times New Roman" w:hAnsi="Times New Roman" w:cs="Times New Roman"/>
                <w:b/>
                <w:i/>
                <w:spacing w:val="-2"/>
                <w:sz w:val="24"/>
                <w:szCs w:val="24"/>
              </w:rPr>
              <w:t>euro</w:t>
            </w:r>
            <w:proofErr w:type="spellEnd"/>
            <w:r w:rsidRPr="001B6184">
              <w:rPr>
                <w:rFonts w:ascii="Times New Roman" w:hAnsi="Times New Roman" w:cs="Times New Roman"/>
                <w:b/>
                <w:i/>
                <w:spacing w:val="-2"/>
                <w:sz w:val="24"/>
                <w:szCs w:val="24"/>
              </w:rPr>
              <w:t xml:space="preserve">, </w:t>
            </w:r>
            <w:r w:rsidRPr="001B6184">
              <w:rPr>
                <w:rFonts w:ascii="Times New Roman" w:hAnsi="Times New Roman" w:cs="Times New Roman"/>
                <w:spacing w:val="-2"/>
                <w:sz w:val="24"/>
                <w:szCs w:val="24"/>
              </w:rPr>
              <w:t xml:space="preserve">bet iekšlietu resoram pamatfunkciju izpildei piešķirtā finansējuma ietvaros ir iespējams nodrošināt </w:t>
            </w:r>
            <w:r w:rsidRPr="001B6184">
              <w:rPr>
                <w:rFonts w:ascii="Times New Roman" w:hAnsi="Times New Roman" w:cs="Times New Roman"/>
                <w:b/>
                <w:spacing w:val="-2"/>
                <w:sz w:val="24"/>
                <w:szCs w:val="24"/>
              </w:rPr>
              <w:t xml:space="preserve">1 954 735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savukārt finansējumu </w:t>
            </w:r>
            <w:r w:rsidRPr="001B6184">
              <w:rPr>
                <w:rFonts w:ascii="Times New Roman" w:hAnsi="Times New Roman" w:cs="Times New Roman"/>
                <w:b/>
                <w:spacing w:val="-2"/>
                <w:sz w:val="24"/>
                <w:szCs w:val="24"/>
              </w:rPr>
              <w:t xml:space="preserve">7 322 908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b/>
                <w:spacing w:val="-2"/>
                <w:sz w:val="24"/>
                <w:szCs w:val="24"/>
              </w:rPr>
              <w:t xml:space="preserve"> </w:t>
            </w:r>
            <w:r w:rsidRPr="001B6184">
              <w:rPr>
                <w:rFonts w:ascii="Times New Roman" w:hAnsi="Times New Roman" w:cs="Times New Roman"/>
                <w:spacing w:val="-2"/>
                <w:sz w:val="24"/>
                <w:szCs w:val="24"/>
              </w:rPr>
              <w:t>apmērā ir nepieciešams piešķirt papildu no dotācijas no vispārējiem ieņēmumiem. Papildus</w:t>
            </w:r>
            <w:r w:rsidR="003439A5" w:rsidRPr="001B6184">
              <w:rPr>
                <w:rFonts w:ascii="Times New Roman" w:hAnsi="Times New Roman" w:cs="Times New Roman"/>
                <w:spacing w:val="-2"/>
                <w:sz w:val="24"/>
                <w:szCs w:val="24"/>
              </w:rPr>
              <w:t xml:space="preserve"> tam,</w:t>
            </w:r>
            <w:r w:rsidRPr="001B6184">
              <w:rPr>
                <w:rFonts w:ascii="Times New Roman" w:hAnsi="Times New Roman" w:cs="Times New Roman"/>
                <w:spacing w:val="-2"/>
                <w:sz w:val="24"/>
                <w:szCs w:val="24"/>
              </w:rPr>
              <w:t xml:space="preserve"> lai nodrošinātu </w:t>
            </w:r>
            <w:r w:rsidRPr="001B6184">
              <w:rPr>
                <w:rFonts w:ascii="Times New Roman" w:eastAsia="Times New Roman" w:hAnsi="Times New Roman" w:cs="Times New Roman"/>
                <w:iCs/>
                <w:spacing w:val="-2"/>
                <w:sz w:val="24"/>
                <w:szCs w:val="24"/>
                <w:lang w:eastAsia="lv-LV"/>
              </w:rPr>
              <w:t>līdzvērtīgu atlīdzību Iekšlietu ministrijas sistēmas iestāžu amatpersonām ar speciālajām dienesta pakāpēm, kuru pienākumos ir veikt izmeklēšanu īpaši sarežģītās, smagu vai sevišķi smagu starpreģionāla vai starptautiska rakstura nozieguma lietās</w:t>
            </w:r>
            <w:r w:rsidR="003439A5"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un attiecīgi nodrošināt</w:t>
            </w:r>
            <w:r w:rsidR="003439A5" w:rsidRPr="001B6184">
              <w:rPr>
                <w:rFonts w:ascii="Times New Roman" w:eastAsia="Times New Roman" w:hAnsi="Times New Roman" w:cs="Times New Roman"/>
                <w:iCs/>
                <w:spacing w:val="-2"/>
                <w:sz w:val="24"/>
                <w:szCs w:val="24"/>
                <w:lang w:eastAsia="lv-LV"/>
              </w:rPr>
              <w:t>u</w:t>
            </w:r>
            <w:r w:rsidRPr="001B6184">
              <w:rPr>
                <w:rFonts w:ascii="Times New Roman" w:eastAsia="Times New Roman" w:hAnsi="Times New Roman" w:cs="Times New Roman"/>
                <w:iCs/>
                <w:spacing w:val="-2"/>
                <w:sz w:val="24"/>
                <w:szCs w:val="24"/>
                <w:lang w:eastAsia="lv-LV"/>
              </w:rPr>
              <w:t xml:space="preserve"> viņu maksimālo mēnešalgu atbilstību rajona prokurora mēnešalgai</w:t>
            </w:r>
            <w:r w:rsidRPr="001B6184">
              <w:rPr>
                <w:rFonts w:ascii="Times New Roman" w:hAnsi="Times New Roman" w:cs="Times New Roman"/>
                <w:spacing w:val="-2"/>
                <w:sz w:val="24"/>
                <w:szCs w:val="24"/>
              </w:rPr>
              <w:t xml:space="preserve">  2020.gadā</w:t>
            </w:r>
            <w:r w:rsidR="003439A5" w:rsidRPr="001B6184">
              <w:rPr>
                <w:rFonts w:ascii="Times New Roman" w:hAnsi="Times New Roman" w:cs="Times New Roman"/>
                <w:spacing w:val="-2"/>
                <w:sz w:val="24"/>
                <w:szCs w:val="24"/>
              </w:rPr>
              <w:t>,</w:t>
            </w:r>
            <w:r w:rsidRPr="001B6184">
              <w:rPr>
                <w:rFonts w:ascii="Times New Roman" w:hAnsi="Times New Roman" w:cs="Times New Roman"/>
                <w:spacing w:val="-2"/>
                <w:sz w:val="24"/>
                <w:szCs w:val="24"/>
              </w:rPr>
              <w:t xml:space="preserve"> šim mērķim </w:t>
            </w:r>
            <w:r w:rsidR="003439A5" w:rsidRPr="001B6184">
              <w:rPr>
                <w:rFonts w:ascii="Times New Roman" w:hAnsi="Times New Roman" w:cs="Times New Roman"/>
                <w:spacing w:val="-2"/>
                <w:sz w:val="24"/>
                <w:szCs w:val="24"/>
              </w:rPr>
              <w:t xml:space="preserve">papildus </w:t>
            </w:r>
            <w:r w:rsidRPr="001B6184">
              <w:rPr>
                <w:rFonts w:ascii="Times New Roman" w:hAnsi="Times New Roman" w:cs="Times New Roman"/>
                <w:spacing w:val="-2"/>
                <w:sz w:val="24"/>
                <w:szCs w:val="24"/>
              </w:rPr>
              <w:t xml:space="preserve">nepieciešami </w:t>
            </w:r>
            <w:r w:rsidRPr="001B6184">
              <w:rPr>
                <w:rFonts w:ascii="Times New Roman" w:hAnsi="Times New Roman" w:cs="Times New Roman"/>
                <w:b/>
                <w:spacing w:val="-2"/>
                <w:sz w:val="24"/>
                <w:szCs w:val="24"/>
              </w:rPr>
              <w:t xml:space="preserve"> 500 993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bet 2021.gadā </w:t>
            </w:r>
            <w:r w:rsidRPr="001B6184">
              <w:rPr>
                <w:rFonts w:ascii="Times New Roman" w:hAnsi="Times New Roman" w:cs="Times New Roman"/>
                <w:b/>
                <w:spacing w:val="-2"/>
                <w:sz w:val="24"/>
                <w:szCs w:val="24"/>
              </w:rPr>
              <w:t xml:space="preserve">vēl 410 706 </w:t>
            </w:r>
            <w:proofErr w:type="spellStart"/>
            <w:r w:rsidRPr="001B6184">
              <w:rPr>
                <w:rFonts w:ascii="Times New Roman" w:hAnsi="Times New Roman" w:cs="Times New Roman"/>
                <w:i/>
                <w:spacing w:val="-2"/>
                <w:sz w:val="24"/>
                <w:szCs w:val="24"/>
              </w:rPr>
              <w:t>euro</w:t>
            </w:r>
            <w:proofErr w:type="spellEnd"/>
            <w:r w:rsidRPr="001B6184">
              <w:rPr>
                <w:rFonts w:ascii="Times New Roman" w:hAnsi="Times New Roman" w:cs="Times New Roman"/>
                <w:i/>
                <w:spacing w:val="-2"/>
                <w:sz w:val="24"/>
                <w:szCs w:val="24"/>
              </w:rPr>
              <w:t xml:space="preserve"> </w:t>
            </w:r>
            <w:r w:rsidRPr="001B6184">
              <w:rPr>
                <w:rFonts w:ascii="Times New Roman" w:hAnsi="Times New Roman" w:cs="Times New Roman"/>
                <w:spacing w:val="-2"/>
                <w:sz w:val="24"/>
                <w:szCs w:val="24"/>
              </w:rPr>
              <w:t xml:space="preserve"> </w:t>
            </w:r>
            <w:r w:rsidR="003439A5" w:rsidRPr="001B6184">
              <w:rPr>
                <w:rFonts w:ascii="Times New Roman" w:hAnsi="Times New Roman" w:cs="Times New Roman"/>
                <w:spacing w:val="-2"/>
                <w:sz w:val="24"/>
                <w:szCs w:val="24"/>
              </w:rPr>
              <w:t xml:space="preserve">papildus </w:t>
            </w:r>
            <w:r w:rsidRPr="001B6184">
              <w:rPr>
                <w:rFonts w:ascii="Times New Roman" w:hAnsi="Times New Roman" w:cs="Times New Roman"/>
                <w:spacing w:val="-2"/>
                <w:sz w:val="24"/>
                <w:szCs w:val="24"/>
              </w:rPr>
              <w:t xml:space="preserve">un arī turpmāk ik gadu. </w:t>
            </w:r>
          </w:p>
          <w:p w14:paraId="596A65FD" w14:textId="77777777" w:rsidR="00473A9B" w:rsidRPr="001B6184" w:rsidRDefault="0029614F" w:rsidP="001B6184">
            <w:pPr>
              <w:jc w:val="both"/>
              <w:rPr>
                <w:rFonts w:ascii="Times New Roman" w:hAnsi="Times New Roman" w:cs="Times New Roman"/>
                <w:spacing w:val="-2"/>
                <w:sz w:val="24"/>
                <w:szCs w:val="24"/>
              </w:rPr>
            </w:pPr>
            <w:r w:rsidRPr="001B6184">
              <w:rPr>
                <w:rFonts w:ascii="Times New Roman" w:hAnsi="Times New Roman" w:cs="Times New Roman"/>
                <w:spacing w:val="-2"/>
                <w:sz w:val="24"/>
                <w:szCs w:val="24"/>
              </w:rPr>
              <w:t xml:space="preserve">     </w:t>
            </w:r>
            <w:r w:rsidR="00473A9B" w:rsidRPr="001B6184">
              <w:rPr>
                <w:rFonts w:ascii="Times New Roman" w:hAnsi="Times New Roman" w:cs="Times New Roman"/>
                <w:spacing w:val="-2"/>
                <w:sz w:val="24"/>
                <w:szCs w:val="24"/>
              </w:rPr>
              <w:t xml:space="preserve">Lai izpildītu Satversmes tiesas spriedumu 2017. gada 26. oktobra lietā Nr. 2016-31-01, jautājums par papildu finansējumu izskatāms Ministru kabinetā kopā ar visu ministriju un citu centrālo valsts iestāžu iesniegtajiem prioritāro pasākumu pieteikumiem likumprojekta </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Par valsts budžetu 2019. gadam</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 xml:space="preserve"> un likumprojekta </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Par vidēja termiņa budžeta ietvaru 2019., 2020. un 2021.gadam</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 xml:space="preserve"> sagatavošanas un izskatīšanas procesā atbilstoši valsts budžeta finansiālajām iespējām, Tieslietu ministrijai precizējot starpnozaru prioritārā pasākuma </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Tiesnešu un prokuroru atalgojuma palielināšana</w:t>
            </w:r>
            <w:r w:rsidR="00F76086" w:rsidRPr="001B6184">
              <w:rPr>
                <w:rFonts w:ascii="Times New Roman" w:hAnsi="Times New Roman" w:cs="Times New Roman"/>
                <w:spacing w:val="-2"/>
                <w:sz w:val="24"/>
                <w:szCs w:val="24"/>
              </w:rPr>
              <w:t>"</w:t>
            </w:r>
            <w:r w:rsidR="00473A9B" w:rsidRPr="001B6184">
              <w:rPr>
                <w:rFonts w:ascii="Times New Roman" w:hAnsi="Times New Roman" w:cs="Times New Roman"/>
                <w:spacing w:val="-2"/>
                <w:sz w:val="24"/>
                <w:szCs w:val="24"/>
              </w:rPr>
              <w:t xml:space="preserve"> pieteikumu.</w:t>
            </w:r>
          </w:p>
          <w:p w14:paraId="61D78934" w14:textId="77777777" w:rsidR="000B73AA" w:rsidRPr="001B6184" w:rsidRDefault="0029614F" w:rsidP="00435665">
            <w:pPr>
              <w:jc w:val="both"/>
              <w:rPr>
                <w:rFonts w:ascii="Times New Roman" w:eastAsia="Times New Roman" w:hAnsi="Times New Roman" w:cs="Times New Roman"/>
                <w:iCs/>
                <w:spacing w:val="-2"/>
                <w:sz w:val="24"/>
                <w:szCs w:val="24"/>
                <w:lang w:eastAsia="lv-LV"/>
              </w:rPr>
            </w:pPr>
            <w:r w:rsidRPr="001B6184">
              <w:rPr>
                <w:rStyle w:val="spelle"/>
                <w:rFonts w:ascii="Times New Roman" w:hAnsi="Times New Roman" w:cs="Times New Roman"/>
                <w:spacing w:val="-2"/>
                <w:sz w:val="24"/>
                <w:szCs w:val="24"/>
              </w:rPr>
              <w:lastRenderedPageBreak/>
              <w:t xml:space="preserve">     </w:t>
            </w:r>
            <w:r w:rsidR="000B73AA" w:rsidRPr="001B6184">
              <w:rPr>
                <w:rStyle w:val="spelle"/>
                <w:rFonts w:ascii="Times New Roman" w:hAnsi="Times New Roman" w:cs="Times New Roman"/>
                <w:spacing w:val="-2"/>
                <w:sz w:val="24"/>
                <w:szCs w:val="24"/>
              </w:rPr>
              <w:t xml:space="preserve">Finanšu ministrijai, ņemot vērā Augstākajai tiesai likumā "Par vidēja termiņa budžeta ietvaru 2018., 2019. un 2020. gadam" piešķirto papildu finansējumu tiesnešu atalgojuma palielināšanai, samazināt Augstākās tiesas bāzes izdevumus atlīdzībai programmā 01.00.00. "Tiesa" 2019. gadā par 181 716 </w:t>
            </w:r>
            <w:proofErr w:type="spellStart"/>
            <w:r w:rsidR="000B73AA" w:rsidRPr="001B6184">
              <w:rPr>
                <w:rStyle w:val="spelle"/>
                <w:rFonts w:ascii="Times New Roman" w:hAnsi="Times New Roman" w:cs="Times New Roman"/>
                <w:i/>
                <w:spacing w:val="-2"/>
                <w:sz w:val="24"/>
                <w:szCs w:val="24"/>
              </w:rPr>
              <w:t>euro</w:t>
            </w:r>
            <w:proofErr w:type="spellEnd"/>
            <w:r w:rsidR="000B73AA" w:rsidRPr="001B6184">
              <w:rPr>
                <w:rStyle w:val="spelle"/>
                <w:rFonts w:ascii="Times New Roman" w:hAnsi="Times New Roman" w:cs="Times New Roman"/>
                <w:i/>
                <w:spacing w:val="-2"/>
                <w:sz w:val="24"/>
                <w:szCs w:val="24"/>
              </w:rPr>
              <w:t xml:space="preserve">, </w:t>
            </w:r>
            <w:r w:rsidR="000B73AA" w:rsidRPr="001B6184">
              <w:rPr>
                <w:rStyle w:val="spelle"/>
                <w:rFonts w:ascii="Times New Roman" w:hAnsi="Times New Roman" w:cs="Times New Roman"/>
                <w:spacing w:val="-2"/>
                <w:sz w:val="24"/>
                <w:szCs w:val="24"/>
              </w:rPr>
              <w:t xml:space="preserve">2020. gadā par 388 621 </w:t>
            </w:r>
            <w:proofErr w:type="spellStart"/>
            <w:r w:rsidR="000B73AA" w:rsidRPr="001B6184">
              <w:rPr>
                <w:rStyle w:val="spelle"/>
                <w:rFonts w:ascii="Times New Roman" w:hAnsi="Times New Roman" w:cs="Times New Roman"/>
                <w:i/>
                <w:spacing w:val="-2"/>
                <w:sz w:val="24"/>
                <w:szCs w:val="24"/>
              </w:rPr>
              <w:t>euro</w:t>
            </w:r>
            <w:proofErr w:type="spellEnd"/>
            <w:r w:rsidR="000B73AA" w:rsidRPr="001B6184">
              <w:rPr>
                <w:rStyle w:val="spelle"/>
                <w:rFonts w:ascii="Times New Roman" w:hAnsi="Times New Roman" w:cs="Times New Roman"/>
                <w:i/>
                <w:spacing w:val="-2"/>
                <w:sz w:val="24"/>
                <w:szCs w:val="24"/>
              </w:rPr>
              <w:t xml:space="preserve">, </w:t>
            </w:r>
            <w:r w:rsidR="000B73AA" w:rsidRPr="001B6184">
              <w:rPr>
                <w:rStyle w:val="spelle"/>
                <w:rFonts w:ascii="Times New Roman" w:hAnsi="Times New Roman" w:cs="Times New Roman"/>
                <w:spacing w:val="-2"/>
                <w:sz w:val="24"/>
                <w:szCs w:val="24"/>
              </w:rPr>
              <w:t xml:space="preserve"> un 2021. gadā par 262 562 </w:t>
            </w:r>
            <w:proofErr w:type="spellStart"/>
            <w:r w:rsidR="000B73AA" w:rsidRPr="001B6184">
              <w:rPr>
                <w:rStyle w:val="spelle"/>
                <w:rFonts w:ascii="Times New Roman" w:hAnsi="Times New Roman" w:cs="Times New Roman"/>
                <w:i/>
                <w:spacing w:val="-2"/>
                <w:sz w:val="24"/>
                <w:szCs w:val="24"/>
              </w:rPr>
              <w:t>euro</w:t>
            </w:r>
            <w:proofErr w:type="spellEnd"/>
            <w:r w:rsidR="000B73AA" w:rsidRPr="001B6184">
              <w:rPr>
                <w:rStyle w:val="spelle"/>
                <w:rFonts w:ascii="Times New Roman" w:hAnsi="Times New Roman" w:cs="Times New Roman"/>
                <w:i/>
                <w:spacing w:val="-2"/>
                <w:sz w:val="24"/>
                <w:szCs w:val="24"/>
              </w:rPr>
              <w:t>.</w:t>
            </w:r>
          </w:p>
        </w:tc>
      </w:tr>
    </w:tbl>
    <w:p w14:paraId="2D87E3C7" w14:textId="77777777" w:rsidR="00E5323B"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 xml:space="preserve">  </w:t>
      </w:r>
    </w:p>
    <w:tbl>
      <w:tblPr>
        <w:tblStyle w:val="TableGrid"/>
        <w:tblW w:w="4987" w:type="pct"/>
        <w:tblLook w:val="04A0" w:firstRow="1" w:lastRow="0" w:firstColumn="1" w:lastColumn="0" w:noHBand="0" w:noVBand="1"/>
      </w:tblPr>
      <w:tblGrid>
        <w:gridCol w:w="9037"/>
      </w:tblGrid>
      <w:tr w:rsidR="00415627" w:rsidRPr="001B6184" w14:paraId="3AB98B2F" w14:textId="77777777" w:rsidTr="00D939A4">
        <w:tc>
          <w:tcPr>
            <w:tcW w:w="0" w:type="auto"/>
            <w:hideMark/>
          </w:tcPr>
          <w:p w14:paraId="513A0AB4"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7641B8" w:rsidRPr="001B6184" w14:paraId="319A592A" w14:textId="77777777" w:rsidTr="00D939A4">
        <w:tc>
          <w:tcPr>
            <w:tcW w:w="0" w:type="auto"/>
          </w:tcPr>
          <w:p w14:paraId="7B1D6436" w14:textId="77777777" w:rsidR="007641B8" w:rsidRPr="001B6184" w:rsidRDefault="00034BE2" w:rsidP="001B6184">
            <w:pPr>
              <w:jc w:val="cente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iCs/>
                <w:spacing w:val="-2"/>
                <w:sz w:val="24"/>
                <w:szCs w:val="24"/>
                <w:lang w:eastAsia="lv-LV"/>
              </w:rPr>
              <w:t>Likump</w:t>
            </w:r>
            <w:r w:rsidR="007641B8" w:rsidRPr="001B6184">
              <w:rPr>
                <w:rFonts w:ascii="Times New Roman" w:eastAsia="Times New Roman" w:hAnsi="Times New Roman" w:cs="Times New Roman"/>
                <w:iCs/>
                <w:spacing w:val="-2"/>
                <w:sz w:val="24"/>
                <w:szCs w:val="24"/>
                <w:lang w:eastAsia="lv-LV"/>
              </w:rPr>
              <w:t>rojekts šo jomu neskar</w:t>
            </w:r>
          </w:p>
        </w:tc>
      </w:tr>
    </w:tbl>
    <w:p w14:paraId="095B6951" w14:textId="77777777" w:rsidR="007641B8" w:rsidRPr="001B6184" w:rsidRDefault="007641B8" w:rsidP="001B6184">
      <w:pPr>
        <w:spacing w:after="0" w:line="240" w:lineRule="auto"/>
        <w:rPr>
          <w:rFonts w:ascii="Times New Roman" w:eastAsia="Times New Roman" w:hAnsi="Times New Roman" w:cs="Times New Roman"/>
          <w:iCs/>
          <w:spacing w:val="-2"/>
          <w:sz w:val="24"/>
          <w:szCs w:val="24"/>
          <w:lang w:eastAsia="lv-LV"/>
        </w:rPr>
      </w:pPr>
    </w:p>
    <w:tbl>
      <w:tblPr>
        <w:tblStyle w:val="TableGrid"/>
        <w:tblW w:w="5000" w:type="pct"/>
        <w:tblLook w:val="04A0" w:firstRow="1" w:lastRow="0" w:firstColumn="1" w:lastColumn="0" w:noHBand="0" w:noVBand="1"/>
      </w:tblPr>
      <w:tblGrid>
        <w:gridCol w:w="9061"/>
      </w:tblGrid>
      <w:tr w:rsidR="00415627" w:rsidRPr="001B6184" w14:paraId="4FD637FE" w14:textId="77777777" w:rsidTr="00D939A4">
        <w:tc>
          <w:tcPr>
            <w:tcW w:w="0" w:type="auto"/>
            <w:hideMark/>
          </w:tcPr>
          <w:p w14:paraId="12E3FFBA"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415627" w:rsidRPr="001B6184" w14:paraId="6D069973" w14:textId="77777777" w:rsidTr="00D939A4">
        <w:tc>
          <w:tcPr>
            <w:tcW w:w="0" w:type="auto"/>
          </w:tcPr>
          <w:p w14:paraId="682EF8AB" w14:textId="77777777" w:rsidR="007641B8" w:rsidRPr="001B6184" w:rsidRDefault="00034BE2" w:rsidP="001B6184">
            <w:pPr>
              <w:jc w:val="cente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iCs/>
                <w:spacing w:val="-2"/>
                <w:sz w:val="24"/>
                <w:szCs w:val="24"/>
                <w:lang w:eastAsia="lv-LV"/>
              </w:rPr>
              <w:t>Likump</w:t>
            </w:r>
            <w:r w:rsidR="007641B8" w:rsidRPr="001B6184">
              <w:rPr>
                <w:rFonts w:ascii="Times New Roman" w:eastAsia="Times New Roman" w:hAnsi="Times New Roman" w:cs="Times New Roman"/>
                <w:iCs/>
                <w:spacing w:val="-2"/>
                <w:sz w:val="24"/>
                <w:szCs w:val="24"/>
                <w:lang w:eastAsia="lv-LV"/>
              </w:rPr>
              <w:t>rojekts šo jomu neskar</w:t>
            </w:r>
          </w:p>
        </w:tc>
      </w:tr>
    </w:tbl>
    <w:p w14:paraId="3139CF1C" w14:textId="77777777" w:rsidR="00E5323B"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  </w:t>
      </w:r>
    </w:p>
    <w:tbl>
      <w:tblPr>
        <w:tblStyle w:val="TableGrid"/>
        <w:tblW w:w="5000" w:type="pct"/>
        <w:tblLook w:val="04A0" w:firstRow="1" w:lastRow="0" w:firstColumn="1" w:lastColumn="0" w:noHBand="0" w:noVBand="1"/>
      </w:tblPr>
      <w:tblGrid>
        <w:gridCol w:w="544"/>
        <w:gridCol w:w="2004"/>
        <w:gridCol w:w="6513"/>
      </w:tblGrid>
      <w:tr w:rsidR="00415627" w:rsidRPr="001B6184" w14:paraId="38ED596C" w14:textId="77777777" w:rsidTr="00D939A4">
        <w:tc>
          <w:tcPr>
            <w:tcW w:w="0" w:type="auto"/>
            <w:gridSpan w:val="3"/>
            <w:hideMark/>
          </w:tcPr>
          <w:p w14:paraId="11CB223E"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VI. Sabiedrības līdzdalība un komunikācijas aktivitātes</w:t>
            </w:r>
          </w:p>
        </w:tc>
      </w:tr>
      <w:tr w:rsidR="00415627" w:rsidRPr="001B6184" w14:paraId="167122B6" w14:textId="77777777" w:rsidTr="00435665">
        <w:tc>
          <w:tcPr>
            <w:tcW w:w="300" w:type="pct"/>
            <w:hideMark/>
          </w:tcPr>
          <w:p w14:paraId="048C6738"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w:t>
            </w:r>
          </w:p>
        </w:tc>
        <w:tc>
          <w:tcPr>
            <w:tcW w:w="1106" w:type="pct"/>
            <w:hideMark/>
          </w:tcPr>
          <w:p w14:paraId="196080CD"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3595" w:type="pct"/>
            <w:hideMark/>
          </w:tcPr>
          <w:p w14:paraId="2639E774" w14:textId="77777777" w:rsidR="00E5323B" w:rsidRPr="001B6184" w:rsidRDefault="00F34EC2"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Darba grupas vadītājs ir </w:t>
            </w:r>
            <w:r w:rsidR="00A657A2" w:rsidRPr="001B6184">
              <w:rPr>
                <w:rFonts w:ascii="Times New Roman" w:eastAsia="Times New Roman" w:hAnsi="Times New Roman" w:cs="Times New Roman"/>
                <w:iCs/>
                <w:spacing w:val="-2"/>
                <w:sz w:val="24"/>
                <w:szCs w:val="24"/>
                <w:lang w:eastAsia="lv-LV"/>
              </w:rPr>
              <w:t xml:space="preserve">prezentējis </w:t>
            </w:r>
            <w:r w:rsidRPr="001B6184">
              <w:rPr>
                <w:rFonts w:ascii="Times New Roman" w:eastAsia="Times New Roman" w:hAnsi="Times New Roman" w:cs="Times New Roman"/>
                <w:iCs/>
                <w:spacing w:val="-2"/>
                <w:sz w:val="24"/>
                <w:szCs w:val="24"/>
                <w:lang w:eastAsia="lv-LV"/>
              </w:rPr>
              <w:t>piedāvājum</w:t>
            </w:r>
            <w:r w:rsidR="00A657A2" w:rsidRPr="001B6184">
              <w:rPr>
                <w:rFonts w:ascii="Times New Roman" w:eastAsia="Times New Roman" w:hAnsi="Times New Roman" w:cs="Times New Roman"/>
                <w:iCs/>
                <w:spacing w:val="-2"/>
                <w:sz w:val="24"/>
                <w:szCs w:val="24"/>
                <w:lang w:eastAsia="lv-LV"/>
              </w:rPr>
              <w:t>u</w:t>
            </w:r>
            <w:r w:rsidRPr="001B6184">
              <w:rPr>
                <w:rFonts w:ascii="Times New Roman" w:eastAsia="Times New Roman" w:hAnsi="Times New Roman" w:cs="Times New Roman"/>
                <w:iCs/>
                <w:spacing w:val="-2"/>
                <w:sz w:val="24"/>
                <w:szCs w:val="24"/>
                <w:lang w:eastAsia="lv-LV"/>
              </w:rPr>
              <w:t xml:space="preserve"> Latvijas tiesnešu konferencē</w:t>
            </w:r>
            <w:r w:rsidR="005D65AF" w:rsidRPr="001B6184">
              <w:rPr>
                <w:rFonts w:ascii="Times New Roman" w:eastAsia="Times New Roman" w:hAnsi="Times New Roman" w:cs="Times New Roman"/>
                <w:iCs/>
                <w:spacing w:val="-2"/>
                <w:sz w:val="24"/>
                <w:szCs w:val="24"/>
                <w:lang w:eastAsia="lv-LV"/>
              </w:rPr>
              <w:t xml:space="preserve"> (07.09.2018.)</w:t>
            </w:r>
            <w:r w:rsidRPr="001B6184">
              <w:rPr>
                <w:rFonts w:ascii="Times New Roman" w:eastAsia="Times New Roman" w:hAnsi="Times New Roman" w:cs="Times New Roman"/>
                <w:iCs/>
                <w:spacing w:val="-2"/>
                <w:sz w:val="24"/>
                <w:szCs w:val="24"/>
                <w:lang w:eastAsia="lv-LV"/>
              </w:rPr>
              <w:t xml:space="preserve">, </w:t>
            </w:r>
            <w:r w:rsidR="00180B25" w:rsidRPr="001B6184">
              <w:rPr>
                <w:rFonts w:ascii="Times New Roman" w:eastAsia="Times New Roman" w:hAnsi="Times New Roman" w:cs="Times New Roman"/>
                <w:iCs/>
                <w:spacing w:val="-2"/>
                <w:sz w:val="24"/>
                <w:szCs w:val="24"/>
                <w:lang w:eastAsia="lv-LV"/>
              </w:rPr>
              <w:t xml:space="preserve">Saeimas Juridiskās komisijas </w:t>
            </w:r>
            <w:r w:rsidR="00A875D0" w:rsidRPr="001B6184">
              <w:rPr>
                <w:rFonts w:ascii="Times New Roman" w:eastAsia="Times New Roman" w:hAnsi="Times New Roman" w:cs="Times New Roman"/>
                <w:iCs/>
                <w:spacing w:val="-2"/>
                <w:sz w:val="24"/>
                <w:szCs w:val="24"/>
                <w:lang w:eastAsia="lv-LV"/>
              </w:rPr>
              <w:t xml:space="preserve">Tiesu politikas apakškomisijas sēdē (11.09.2018.), </w:t>
            </w:r>
            <w:r w:rsidRPr="001B6184">
              <w:rPr>
                <w:rFonts w:ascii="Times New Roman" w:eastAsia="Times New Roman" w:hAnsi="Times New Roman" w:cs="Times New Roman"/>
                <w:iCs/>
                <w:spacing w:val="-2"/>
                <w:sz w:val="24"/>
                <w:szCs w:val="24"/>
                <w:lang w:eastAsia="lv-LV"/>
              </w:rPr>
              <w:t>kā arī Tieslietu padomē</w:t>
            </w:r>
            <w:r w:rsidR="00180B25" w:rsidRPr="001B6184">
              <w:rPr>
                <w:rFonts w:ascii="Times New Roman" w:eastAsia="Times New Roman" w:hAnsi="Times New Roman" w:cs="Times New Roman"/>
                <w:iCs/>
                <w:spacing w:val="-2"/>
                <w:sz w:val="24"/>
                <w:szCs w:val="24"/>
                <w:lang w:eastAsia="lv-LV"/>
              </w:rPr>
              <w:t xml:space="preserve"> </w:t>
            </w:r>
            <w:r w:rsidR="00A875D0" w:rsidRPr="001B6184">
              <w:rPr>
                <w:rFonts w:ascii="Times New Roman" w:eastAsia="Times New Roman" w:hAnsi="Times New Roman" w:cs="Times New Roman"/>
                <w:iCs/>
                <w:spacing w:val="-2"/>
                <w:sz w:val="24"/>
                <w:szCs w:val="24"/>
                <w:lang w:eastAsia="lv-LV"/>
              </w:rPr>
              <w:t>(</w:t>
            </w:r>
            <w:r w:rsidR="00180B25" w:rsidRPr="001B6184">
              <w:rPr>
                <w:rFonts w:ascii="Times New Roman" w:eastAsia="Times New Roman" w:hAnsi="Times New Roman" w:cs="Times New Roman"/>
                <w:iCs/>
                <w:spacing w:val="-2"/>
                <w:sz w:val="24"/>
                <w:szCs w:val="24"/>
                <w:lang w:eastAsia="lv-LV"/>
              </w:rPr>
              <w:t>15.</w:t>
            </w:r>
            <w:r w:rsidR="005D65AF" w:rsidRPr="001B6184">
              <w:rPr>
                <w:rFonts w:ascii="Times New Roman" w:eastAsia="Times New Roman" w:hAnsi="Times New Roman" w:cs="Times New Roman"/>
                <w:iCs/>
                <w:spacing w:val="-2"/>
                <w:sz w:val="24"/>
                <w:szCs w:val="24"/>
                <w:lang w:eastAsia="lv-LV"/>
              </w:rPr>
              <w:t>10.2018.</w:t>
            </w:r>
            <w:r w:rsidR="00A875D0" w:rsidRPr="001B6184">
              <w:rPr>
                <w:rFonts w:ascii="Times New Roman" w:eastAsia="Times New Roman" w:hAnsi="Times New Roman" w:cs="Times New Roman"/>
                <w:iCs/>
                <w:spacing w:val="-2"/>
                <w:sz w:val="24"/>
                <w:szCs w:val="24"/>
                <w:lang w:eastAsia="lv-LV"/>
              </w:rPr>
              <w:t>).</w:t>
            </w:r>
            <w:r w:rsidRPr="001B6184">
              <w:rPr>
                <w:rFonts w:ascii="Times New Roman" w:eastAsia="Times New Roman" w:hAnsi="Times New Roman" w:cs="Times New Roman"/>
                <w:iCs/>
                <w:spacing w:val="-2"/>
                <w:sz w:val="24"/>
                <w:szCs w:val="24"/>
                <w:lang w:eastAsia="lv-LV"/>
              </w:rPr>
              <w:t xml:space="preserve"> Pēc Tieslietu padomes atzinuma saņemšanas </w:t>
            </w:r>
            <w:r w:rsidR="005D65AF" w:rsidRPr="001B6184">
              <w:rPr>
                <w:rFonts w:ascii="Times New Roman" w:eastAsia="Times New Roman" w:hAnsi="Times New Roman" w:cs="Times New Roman"/>
                <w:iCs/>
                <w:spacing w:val="-2"/>
                <w:sz w:val="24"/>
                <w:szCs w:val="24"/>
                <w:lang w:eastAsia="lv-LV"/>
              </w:rPr>
              <w:t>plānota</w:t>
            </w:r>
            <w:r w:rsidRPr="001B6184">
              <w:rPr>
                <w:rFonts w:ascii="Times New Roman" w:eastAsia="Times New Roman" w:hAnsi="Times New Roman" w:cs="Times New Roman"/>
                <w:iCs/>
                <w:spacing w:val="-2"/>
                <w:sz w:val="24"/>
                <w:szCs w:val="24"/>
                <w:lang w:eastAsia="lv-LV"/>
              </w:rPr>
              <w:t xml:space="preserve"> arī plašāka sabiedrības informēšana, izmantojot komunikācijas aktivitātes medijos.</w:t>
            </w:r>
          </w:p>
        </w:tc>
      </w:tr>
      <w:tr w:rsidR="00415627" w:rsidRPr="001B6184" w14:paraId="64742AA8" w14:textId="77777777" w:rsidTr="00435665">
        <w:tc>
          <w:tcPr>
            <w:tcW w:w="300" w:type="pct"/>
            <w:hideMark/>
          </w:tcPr>
          <w:p w14:paraId="0D4D643B"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2.</w:t>
            </w:r>
          </w:p>
        </w:tc>
        <w:tc>
          <w:tcPr>
            <w:tcW w:w="1106" w:type="pct"/>
            <w:hideMark/>
          </w:tcPr>
          <w:p w14:paraId="6D0AE32E" w14:textId="77777777" w:rsidR="00E5323B" w:rsidRPr="001B6184" w:rsidRDefault="00E5323B" w:rsidP="00435665">
            <w:pPr>
              <w:rPr>
                <w:rFonts w:ascii="Times New Roman" w:eastAsia="Times New Roman" w:hAnsi="Times New Roman" w:cs="Times New Roman"/>
                <w:spacing w:val="-2"/>
                <w:sz w:val="24"/>
                <w:szCs w:val="24"/>
                <w:lang w:eastAsia="lv-LV"/>
              </w:rPr>
            </w:pPr>
            <w:r w:rsidRPr="001B6184">
              <w:rPr>
                <w:rFonts w:ascii="Times New Roman" w:eastAsia="Times New Roman" w:hAnsi="Times New Roman" w:cs="Times New Roman"/>
                <w:iCs/>
                <w:spacing w:val="-2"/>
                <w:sz w:val="24"/>
                <w:szCs w:val="24"/>
                <w:lang w:eastAsia="lv-LV"/>
              </w:rPr>
              <w:t>Sabiedrības līdzdalība projekta izstrādē</w:t>
            </w:r>
          </w:p>
        </w:tc>
        <w:tc>
          <w:tcPr>
            <w:tcW w:w="3595" w:type="pct"/>
            <w:hideMark/>
          </w:tcPr>
          <w:p w14:paraId="55BA3AF2" w14:textId="77777777" w:rsidR="00E5323B" w:rsidRPr="001B6184" w:rsidRDefault="00847436"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Tiesnešu atlīdzības reformas izstrādē tikai iesaistīta Latvijas Administratīvo tiesnešu biedrība. Priekšlikumi tika apspriesti ar Latvijas Tiesnešu biedrību.</w:t>
            </w:r>
          </w:p>
        </w:tc>
      </w:tr>
      <w:tr w:rsidR="00415627" w:rsidRPr="001B6184" w14:paraId="6B02210A" w14:textId="77777777" w:rsidTr="00435665">
        <w:tc>
          <w:tcPr>
            <w:tcW w:w="300" w:type="pct"/>
            <w:hideMark/>
          </w:tcPr>
          <w:p w14:paraId="57955994"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w:t>
            </w:r>
          </w:p>
        </w:tc>
        <w:tc>
          <w:tcPr>
            <w:tcW w:w="1106" w:type="pct"/>
            <w:hideMark/>
          </w:tcPr>
          <w:p w14:paraId="179A67D9"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Sabiedrības līdzdalības rezultāti</w:t>
            </w:r>
          </w:p>
        </w:tc>
        <w:tc>
          <w:tcPr>
            <w:tcW w:w="3595" w:type="pct"/>
            <w:hideMark/>
          </w:tcPr>
          <w:p w14:paraId="198EA496" w14:textId="77777777" w:rsidR="00FA22CE" w:rsidRPr="001B6184" w:rsidRDefault="00847436"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Tiesnešu biedrība</w:t>
            </w:r>
            <w:r w:rsidR="00A875D0" w:rsidRPr="001B6184">
              <w:rPr>
                <w:rFonts w:ascii="Times New Roman" w:eastAsia="Times New Roman" w:hAnsi="Times New Roman" w:cs="Times New Roman"/>
                <w:iCs/>
                <w:spacing w:val="-2"/>
                <w:sz w:val="24"/>
                <w:szCs w:val="24"/>
                <w:lang w:eastAsia="lv-LV"/>
              </w:rPr>
              <w:t>s</w:t>
            </w:r>
            <w:r w:rsidRPr="001B6184">
              <w:rPr>
                <w:rFonts w:ascii="Times New Roman" w:eastAsia="Times New Roman" w:hAnsi="Times New Roman" w:cs="Times New Roman"/>
                <w:iCs/>
                <w:spacing w:val="-2"/>
                <w:sz w:val="24"/>
                <w:szCs w:val="24"/>
                <w:lang w:eastAsia="lv-LV"/>
              </w:rPr>
              <w:t xml:space="preserve"> neatbalsta piedāvāto rajona (pilsētas) tiesneša mēnešalgas lielumu 2019. gadam, jo uzskata, ka tam ir jābūt ne mazākam par LR Saeimas deputāta mēnešalgu</w:t>
            </w:r>
            <w:r w:rsidR="00B103CB" w:rsidRPr="001B6184">
              <w:rPr>
                <w:rFonts w:ascii="Times New Roman" w:eastAsia="Times New Roman" w:hAnsi="Times New Roman" w:cs="Times New Roman"/>
                <w:iCs/>
                <w:spacing w:val="-2"/>
                <w:sz w:val="24"/>
                <w:szCs w:val="24"/>
                <w:lang w:eastAsia="lv-LV"/>
              </w:rPr>
              <w:t xml:space="preserve">. Darba grupas ieskatā šī prasība tiek izpildīta, jo tiesneša </w:t>
            </w:r>
            <w:r w:rsidR="004C6A9E" w:rsidRPr="001B6184">
              <w:rPr>
                <w:rFonts w:ascii="Times New Roman" w:eastAsia="Times New Roman" w:hAnsi="Times New Roman" w:cs="Times New Roman"/>
                <w:iCs/>
                <w:spacing w:val="-2"/>
                <w:sz w:val="24"/>
                <w:szCs w:val="24"/>
                <w:lang w:eastAsia="lv-LV"/>
              </w:rPr>
              <w:t>mēneš</w:t>
            </w:r>
            <w:r w:rsidR="00B103CB" w:rsidRPr="001B6184">
              <w:rPr>
                <w:rFonts w:ascii="Times New Roman" w:eastAsia="Times New Roman" w:hAnsi="Times New Roman" w:cs="Times New Roman"/>
                <w:iCs/>
                <w:spacing w:val="-2"/>
                <w:sz w:val="24"/>
                <w:szCs w:val="24"/>
                <w:lang w:eastAsia="lv-LV"/>
              </w:rPr>
              <w:t>alga ar maksimālo – 10% - piemaksu būs vienā līmenī ar Saeimas deputāta mēnešalgu. Tiesnešu biedrība</w:t>
            </w:r>
            <w:r w:rsidR="00A875D0" w:rsidRPr="001B6184">
              <w:rPr>
                <w:rFonts w:ascii="Times New Roman" w:eastAsia="Times New Roman" w:hAnsi="Times New Roman" w:cs="Times New Roman"/>
                <w:iCs/>
                <w:spacing w:val="-2"/>
                <w:sz w:val="24"/>
                <w:szCs w:val="24"/>
                <w:lang w:eastAsia="lv-LV"/>
              </w:rPr>
              <w:t>s</w:t>
            </w:r>
            <w:r w:rsidR="00B103CB" w:rsidRPr="001B6184">
              <w:rPr>
                <w:rFonts w:ascii="Times New Roman" w:eastAsia="Times New Roman" w:hAnsi="Times New Roman" w:cs="Times New Roman"/>
                <w:iCs/>
                <w:spacing w:val="-2"/>
                <w:sz w:val="24"/>
                <w:szCs w:val="24"/>
                <w:lang w:eastAsia="lv-LV"/>
              </w:rPr>
              <w:t xml:space="preserve"> uzskata, ka </w:t>
            </w:r>
            <w:r w:rsidR="00D37952" w:rsidRPr="001B6184">
              <w:rPr>
                <w:rFonts w:ascii="Times New Roman" w:eastAsia="Times New Roman" w:hAnsi="Times New Roman" w:cs="Times New Roman"/>
                <w:iCs/>
                <w:spacing w:val="-2"/>
                <w:sz w:val="24"/>
                <w:szCs w:val="24"/>
                <w:lang w:eastAsia="lv-LV"/>
              </w:rPr>
              <w:t xml:space="preserve">jau rajona tiesas tiesneša mēnešalgai (bez piemaksas) jābūt </w:t>
            </w:r>
            <w:r w:rsidR="00B103CB" w:rsidRPr="001B6184">
              <w:rPr>
                <w:rFonts w:ascii="Times New Roman" w:eastAsia="Times New Roman" w:hAnsi="Times New Roman" w:cs="Times New Roman"/>
                <w:iCs/>
                <w:spacing w:val="-2"/>
                <w:sz w:val="24"/>
                <w:szCs w:val="24"/>
                <w:lang w:eastAsia="lv-LV"/>
              </w:rPr>
              <w:t xml:space="preserve">vienādai ar Saeimas deputāta </w:t>
            </w:r>
            <w:r w:rsidR="00D37952" w:rsidRPr="001B6184">
              <w:rPr>
                <w:rFonts w:ascii="Times New Roman" w:eastAsia="Times New Roman" w:hAnsi="Times New Roman" w:cs="Times New Roman"/>
                <w:iCs/>
                <w:spacing w:val="-2"/>
                <w:sz w:val="24"/>
                <w:szCs w:val="24"/>
                <w:lang w:eastAsia="lv-LV"/>
              </w:rPr>
              <w:t>mēneš</w:t>
            </w:r>
            <w:r w:rsidR="00A875D0" w:rsidRPr="001B6184">
              <w:rPr>
                <w:rFonts w:ascii="Times New Roman" w:eastAsia="Times New Roman" w:hAnsi="Times New Roman" w:cs="Times New Roman"/>
                <w:iCs/>
                <w:spacing w:val="-2"/>
                <w:sz w:val="24"/>
                <w:szCs w:val="24"/>
                <w:lang w:eastAsia="lv-LV"/>
              </w:rPr>
              <w:t>algu</w:t>
            </w:r>
            <w:r w:rsidR="00B103CB" w:rsidRPr="001B6184">
              <w:rPr>
                <w:rFonts w:ascii="Times New Roman" w:eastAsia="Times New Roman" w:hAnsi="Times New Roman" w:cs="Times New Roman"/>
                <w:iCs/>
                <w:spacing w:val="-2"/>
                <w:sz w:val="24"/>
                <w:szCs w:val="24"/>
                <w:lang w:eastAsia="lv-LV"/>
              </w:rPr>
              <w:t xml:space="preserve">. </w:t>
            </w:r>
          </w:p>
          <w:p w14:paraId="104CBD2D" w14:textId="77777777" w:rsidR="00FA22CE" w:rsidRPr="001B6184" w:rsidRDefault="00B103CB"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Tāpat </w:t>
            </w:r>
            <w:r w:rsidR="00A875D0" w:rsidRPr="001B6184">
              <w:rPr>
                <w:rFonts w:ascii="Times New Roman" w:eastAsia="Times New Roman" w:hAnsi="Times New Roman" w:cs="Times New Roman"/>
                <w:iCs/>
                <w:spacing w:val="-2"/>
                <w:sz w:val="24"/>
                <w:szCs w:val="24"/>
                <w:lang w:eastAsia="lv-LV"/>
              </w:rPr>
              <w:t>t</w:t>
            </w:r>
            <w:r w:rsidR="00AC1D21" w:rsidRPr="001B6184">
              <w:rPr>
                <w:rFonts w:ascii="Times New Roman" w:eastAsia="Times New Roman" w:hAnsi="Times New Roman" w:cs="Times New Roman"/>
                <w:iCs/>
                <w:spacing w:val="-2"/>
                <w:sz w:val="24"/>
                <w:szCs w:val="24"/>
                <w:lang w:eastAsia="lv-LV"/>
              </w:rPr>
              <w:t>iesnešu biedrība</w:t>
            </w:r>
            <w:r w:rsidR="00A875D0" w:rsidRPr="001B6184">
              <w:rPr>
                <w:rFonts w:ascii="Times New Roman" w:eastAsia="Times New Roman" w:hAnsi="Times New Roman" w:cs="Times New Roman"/>
                <w:iCs/>
                <w:spacing w:val="-2"/>
                <w:sz w:val="24"/>
                <w:szCs w:val="24"/>
                <w:lang w:eastAsia="lv-LV"/>
              </w:rPr>
              <w:t>s</w:t>
            </w:r>
            <w:r w:rsidR="00AC1D21" w:rsidRPr="001B6184">
              <w:rPr>
                <w:rFonts w:ascii="Times New Roman" w:eastAsia="Times New Roman" w:hAnsi="Times New Roman" w:cs="Times New Roman"/>
                <w:iCs/>
                <w:spacing w:val="-2"/>
                <w:sz w:val="24"/>
                <w:szCs w:val="24"/>
                <w:lang w:eastAsia="lv-LV"/>
              </w:rPr>
              <w:t xml:space="preserve"> ierosin</w:t>
            </w:r>
            <w:r w:rsidR="00A875D0" w:rsidRPr="001B6184">
              <w:rPr>
                <w:rFonts w:ascii="Times New Roman" w:eastAsia="Times New Roman" w:hAnsi="Times New Roman" w:cs="Times New Roman"/>
                <w:iCs/>
                <w:spacing w:val="-2"/>
                <w:sz w:val="24"/>
                <w:szCs w:val="24"/>
                <w:lang w:eastAsia="lv-LV"/>
              </w:rPr>
              <w:t>a</w:t>
            </w:r>
            <w:r w:rsidR="00AC1D21" w:rsidRPr="001B6184">
              <w:rPr>
                <w:rFonts w:ascii="Times New Roman" w:eastAsia="Times New Roman" w:hAnsi="Times New Roman" w:cs="Times New Roman"/>
                <w:iCs/>
                <w:spacing w:val="-2"/>
                <w:sz w:val="24"/>
                <w:szCs w:val="24"/>
                <w:lang w:eastAsia="lv-LV"/>
              </w:rPr>
              <w:t xml:space="preserve"> atteikties no sasaistes starp tiesneša un prokurora mēnešalgu</w:t>
            </w:r>
            <w:r w:rsidR="00FA22CE" w:rsidRPr="001B6184">
              <w:rPr>
                <w:rFonts w:ascii="Times New Roman" w:eastAsia="Times New Roman" w:hAnsi="Times New Roman" w:cs="Times New Roman"/>
                <w:iCs/>
                <w:spacing w:val="-2"/>
                <w:sz w:val="24"/>
                <w:szCs w:val="24"/>
                <w:lang w:eastAsia="lv-LV"/>
              </w:rPr>
              <w:t xml:space="preserve">. Ierosinājums </w:t>
            </w:r>
            <w:r w:rsidR="007F48FF" w:rsidRPr="001B6184">
              <w:rPr>
                <w:rFonts w:ascii="Times New Roman" w:eastAsia="Times New Roman" w:hAnsi="Times New Roman" w:cs="Times New Roman"/>
                <w:iCs/>
                <w:spacing w:val="-2"/>
                <w:sz w:val="24"/>
                <w:szCs w:val="24"/>
                <w:lang w:eastAsia="lv-LV"/>
              </w:rPr>
              <w:t>tika</w:t>
            </w:r>
            <w:r w:rsidR="00FA22CE" w:rsidRPr="001B6184">
              <w:rPr>
                <w:rFonts w:ascii="Times New Roman" w:eastAsia="Times New Roman" w:hAnsi="Times New Roman" w:cs="Times New Roman"/>
                <w:iCs/>
                <w:spacing w:val="-2"/>
                <w:sz w:val="24"/>
                <w:szCs w:val="24"/>
                <w:lang w:eastAsia="lv-LV"/>
              </w:rPr>
              <w:t xml:space="preserve"> apstiprinā</w:t>
            </w:r>
            <w:r w:rsidR="007F48FF" w:rsidRPr="001B6184">
              <w:rPr>
                <w:rFonts w:ascii="Times New Roman" w:eastAsia="Times New Roman" w:hAnsi="Times New Roman" w:cs="Times New Roman"/>
                <w:iCs/>
                <w:spacing w:val="-2"/>
                <w:sz w:val="24"/>
                <w:szCs w:val="24"/>
                <w:lang w:eastAsia="lv-LV"/>
              </w:rPr>
              <w:t>ts</w:t>
            </w:r>
            <w:r w:rsidR="00FA22CE" w:rsidRPr="001B6184">
              <w:rPr>
                <w:rFonts w:ascii="Times New Roman" w:eastAsia="Times New Roman" w:hAnsi="Times New Roman" w:cs="Times New Roman"/>
                <w:iCs/>
                <w:spacing w:val="-2"/>
                <w:sz w:val="24"/>
                <w:szCs w:val="24"/>
                <w:lang w:eastAsia="lv-LV"/>
              </w:rPr>
              <w:t xml:space="preserve"> Tieslietu padomes sēdē 2018. gada 15. oktobrī. Tā kā tam nav nozīmīgas fiskālas ietekmes, lēmums tika iestrādāts likumprojektā. Pārējie Tieslietu padomes lēmumi ar nozīmīgu fiskālu ietekmi prasa papildu diskusiju</w:t>
            </w:r>
            <w:r w:rsidR="007F48FF" w:rsidRPr="001B6184">
              <w:rPr>
                <w:rFonts w:ascii="Times New Roman" w:eastAsia="Times New Roman" w:hAnsi="Times New Roman" w:cs="Times New Roman"/>
                <w:iCs/>
                <w:spacing w:val="-2"/>
                <w:sz w:val="24"/>
                <w:szCs w:val="24"/>
                <w:lang w:eastAsia="lv-LV"/>
              </w:rPr>
              <w:t xml:space="preserve"> visu varas atzaru pārstāvju lokā.</w:t>
            </w:r>
          </w:p>
        </w:tc>
      </w:tr>
      <w:tr w:rsidR="00415627" w:rsidRPr="001B6184" w14:paraId="76235779" w14:textId="77777777" w:rsidTr="00435665">
        <w:tc>
          <w:tcPr>
            <w:tcW w:w="300" w:type="pct"/>
            <w:hideMark/>
          </w:tcPr>
          <w:p w14:paraId="4BBA7797"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4.</w:t>
            </w:r>
          </w:p>
        </w:tc>
        <w:tc>
          <w:tcPr>
            <w:tcW w:w="1106" w:type="pct"/>
            <w:hideMark/>
          </w:tcPr>
          <w:p w14:paraId="4B8AB88B"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Cita informācija</w:t>
            </w:r>
          </w:p>
        </w:tc>
        <w:tc>
          <w:tcPr>
            <w:tcW w:w="3595" w:type="pct"/>
            <w:hideMark/>
          </w:tcPr>
          <w:p w14:paraId="23D67A6C" w14:textId="77777777" w:rsidR="00E5323B" w:rsidRPr="001B6184" w:rsidRDefault="003B7AD2"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Nav</w:t>
            </w:r>
          </w:p>
        </w:tc>
      </w:tr>
    </w:tbl>
    <w:p w14:paraId="44DFBFC8" w14:textId="77777777" w:rsidR="00E5323B" w:rsidRPr="001B6184" w:rsidRDefault="00E5323B" w:rsidP="001B6184">
      <w:pPr>
        <w:spacing w:after="0" w:line="240" w:lineRule="auto"/>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  </w:t>
      </w:r>
    </w:p>
    <w:tbl>
      <w:tblPr>
        <w:tblStyle w:val="TableGrid"/>
        <w:tblW w:w="5000" w:type="pct"/>
        <w:tblLook w:val="04A0" w:firstRow="1" w:lastRow="0" w:firstColumn="1" w:lastColumn="0" w:noHBand="0" w:noVBand="1"/>
      </w:tblPr>
      <w:tblGrid>
        <w:gridCol w:w="544"/>
        <w:gridCol w:w="3280"/>
        <w:gridCol w:w="5237"/>
      </w:tblGrid>
      <w:tr w:rsidR="00415627" w:rsidRPr="001B6184" w14:paraId="1A6490FB" w14:textId="77777777" w:rsidTr="00D939A4">
        <w:tc>
          <w:tcPr>
            <w:tcW w:w="0" w:type="auto"/>
            <w:gridSpan w:val="3"/>
            <w:hideMark/>
          </w:tcPr>
          <w:p w14:paraId="56CD3B30" w14:textId="77777777" w:rsidR="00655F2C" w:rsidRPr="001B6184" w:rsidRDefault="00E5323B" w:rsidP="001B6184">
            <w:pPr>
              <w:rPr>
                <w:rFonts w:ascii="Times New Roman" w:eastAsia="Times New Roman" w:hAnsi="Times New Roman" w:cs="Times New Roman"/>
                <w:b/>
                <w:bCs/>
                <w:iCs/>
                <w:spacing w:val="-2"/>
                <w:sz w:val="24"/>
                <w:szCs w:val="24"/>
                <w:lang w:eastAsia="lv-LV"/>
              </w:rPr>
            </w:pPr>
            <w:r w:rsidRPr="001B6184">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415627" w:rsidRPr="001B6184" w14:paraId="064D9C79" w14:textId="77777777" w:rsidTr="00435665">
        <w:tc>
          <w:tcPr>
            <w:tcW w:w="300" w:type="pct"/>
            <w:hideMark/>
          </w:tcPr>
          <w:p w14:paraId="1F1AC048"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1.</w:t>
            </w:r>
          </w:p>
        </w:tc>
        <w:tc>
          <w:tcPr>
            <w:tcW w:w="1810" w:type="pct"/>
            <w:hideMark/>
          </w:tcPr>
          <w:p w14:paraId="604F4E7D"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Projekta izpildē iesaistītās institūcijas</w:t>
            </w:r>
          </w:p>
        </w:tc>
        <w:tc>
          <w:tcPr>
            <w:tcW w:w="2890" w:type="pct"/>
            <w:hideMark/>
          </w:tcPr>
          <w:p w14:paraId="5D83046C" w14:textId="77777777" w:rsidR="00E5323B" w:rsidRPr="001B6184" w:rsidRDefault="00843708" w:rsidP="001B6184">
            <w:pPr>
              <w:jc w:val="both"/>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 xml:space="preserve">Tiesas, prokuratūra </w:t>
            </w:r>
            <w:r w:rsidR="00880796" w:rsidRPr="001B6184">
              <w:rPr>
                <w:rFonts w:ascii="Times New Roman" w:eastAsia="Times New Roman" w:hAnsi="Times New Roman" w:cs="Times New Roman"/>
                <w:iCs/>
                <w:spacing w:val="-2"/>
                <w:sz w:val="24"/>
                <w:szCs w:val="24"/>
                <w:lang w:eastAsia="lv-LV"/>
              </w:rPr>
              <w:t>Ministru kabineta locekļi</w:t>
            </w:r>
            <w:r w:rsidRPr="001B6184">
              <w:rPr>
                <w:rFonts w:ascii="Times New Roman" w:eastAsia="Times New Roman" w:hAnsi="Times New Roman" w:cs="Times New Roman"/>
                <w:iCs/>
                <w:spacing w:val="-2"/>
                <w:sz w:val="24"/>
                <w:szCs w:val="24"/>
                <w:lang w:eastAsia="lv-LV"/>
              </w:rPr>
              <w:t>, Saeima, Pašvaldības, Finanšu un kapit</w:t>
            </w:r>
            <w:r w:rsidR="00880796" w:rsidRPr="001B6184">
              <w:rPr>
                <w:rFonts w:ascii="Times New Roman" w:eastAsia="Times New Roman" w:hAnsi="Times New Roman" w:cs="Times New Roman"/>
                <w:iCs/>
                <w:spacing w:val="-2"/>
                <w:sz w:val="24"/>
                <w:szCs w:val="24"/>
                <w:lang w:eastAsia="lv-LV"/>
              </w:rPr>
              <w:t>āla tirgus komisija</w:t>
            </w:r>
            <w:r w:rsidRPr="001B6184">
              <w:rPr>
                <w:rFonts w:ascii="Times New Roman" w:eastAsia="Times New Roman" w:hAnsi="Times New Roman" w:cs="Times New Roman"/>
                <w:iCs/>
                <w:spacing w:val="-2"/>
                <w:sz w:val="24"/>
                <w:szCs w:val="24"/>
                <w:lang w:eastAsia="lv-LV"/>
              </w:rPr>
              <w:t xml:space="preserve">, Sabiedrisko pakalpojumu regulēšanas </w:t>
            </w:r>
            <w:r w:rsidR="00880796" w:rsidRPr="001B6184">
              <w:rPr>
                <w:rFonts w:ascii="Times New Roman" w:eastAsia="Times New Roman" w:hAnsi="Times New Roman" w:cs="Times New Roman"/>
                <w:iCs/>
                <w:spacing w:val="-2"/>
                <w:sz w:val="24"/>
                <w:szCs w:val="24"/>
                <w:lang w:eastAsia="lv-LV"/>
              </w:rPr>
              <w:t>komisija</w:t>
            </w:r>
            <w:r w:rsidRPr="001B6184">
              <w:rPr>
                <w:rFonts w:ascii="Times New Roman" w:eastAsia="Times New Roman" w:hAnsi="Times New Roman" w:cs="Times New Roman"/>
                <w:iCs/>
                <w:spacing w:val="-2"/>
                <w:sz w:val="24"/>
                <w:szCs w:val="24"/>
                <w:lang w:eastAsia="lv-LV"/>
              </w:rPr>
              <w:t xml:space="preserve">, </w:t>
            </w:r>
            <w:r w:rsidR="00880796" w:rsidRPr="001B6184">
              <w:rPr>
                <w:rFonts w:ascii="Times New Roman" w:eastAsia="Times New Roman" w:hAnsi="Times New Roman" w:cs="Times New Roman"/>
                <w:iCs/>
                <w:spacing w:val="-2"/>
                <w:sz w:val="24"/>
                <w:szCs w:val="24"/>
                <w:lang w:eastAsia="lv-LV"/>
              </w:rPr>
              <w:t>Konkurences padome</w:t>
            </w:r>
            <w:r w:rsidRPr="001B6184">
              <w:rPr>
                <w:rFonts w:ascii="Times New Roman" w:eastAsia="Times New Roman" w:hAnsi="Times New Roman" w:cs="Times New Roman"/>
                <w:iCs/>
                <w:spacing w:val="-2"/>
                <w:sz w:val="24"/>
                <w:szCs w:val="24"/>
                <w:lang w:eastAsia="lv-LV"/>
              </w:rPr>
              <w:t xml:space="preserve">, Datu valsts </w:t>
            </w:r>
            <w:r w:rsidR="00880796" w:rsidRPr="001B6184">
              <w:rPr>
                <w:rFonts w:ascii="Times New Roman" w:eastAsia="Times New Roman" w:hAnsi="Times New Roman" w:cs="Times New Roman"/>
                <w:iCs/>
                <w:spacing w:val="-2"/>
                <w:sz w:val="24"/>
                <w:szCs w:val="24"/>
                <w:lang w:eastAsia="lv-LV"/>
              </w:rPr>
              <w:t>inspekcija,</w:t>
            </w:r>
            <w:r w:rsidRPr="001B6184">
              <w:rPr>
                <w:rFonts w:ascii="Times New Roman" w:eastAsia="Times New Roman" w:hAnsi="Times New Roman" w:cs="Times New Roman"/>
                <w:iCs/>
                <w:spacing w:val="-2"/>
                <w:sz w:val="24"/>
                <w:szCs w:val="24"/>
                <w:lang w:eastAsia="lv-LV"/>
              </w:rPr>
              <w:t xml:space="preserve"> Noziedzīgi iegūtu līdzekļu legalizācijas novēršanas dienest</w:t>
            </w:r>
            <w:r w:rsidR="00880796" w:rsidRPr="001B6184">
              <w:rPr>
                <w:rFonts w:ascii="Times New Roman" w:eastAsia="Times New Roman" w:hAnsi="Times New Roman" w:cs="Times New Roman"/>
                <w:iCs/>
                <w:spacing w:val="-2"/>
                <w:sz w:val="24"/>
                <w:szCs w:val="24"/>
                <w:lang w:eastAsia="lv-LV"/>
              </w:rPr>
              <w:t>s, Valsts kontrole, Tiesībsargs, Nacionālā elektronisko plašsaziņas līdzekļu padome, Centrālā vēlēšanu komisija, Centrālā zemes komisija, Augstākās izglītības padome</w:t>
            </w:r>
            <w:r w:rsidR="0033118B" w:rsidRPr="001B6184">
              <w:rPr>
                <w:rFonts w:ascii="Times New Roman" w:eastAsia="Times New Roman" w:hAnsi="Times New Roman" w:cs="Times New Roman"/>
                <w:iCs/>
                <w:spacing w:val="-2"/>
                <w:sz w:val="24"/>
                <w:szCs w:val="24"/>
                <w:lang w:eastAsia="lv-LV"/>
              </w:rPr>
              <w:t>, Tieslietu ministrija, Iekšlietu ministrija</w:t>
            </w:r>
            <w:r w:rsidR="00880796" w:rsidRPr="001B6184">
              <w:rPr>
                <w:rFonts w:ascii="Times New Roman" w:eastAsia="Times New Roman" w:hAnsi="Times New Roman" w:cs="Times New Roman"/>
                <w:iCs/>
                <w:spacing w:val="-2"/>
                <w:sz w:val="24"/>
                <w:szCs w:val="24"/>
                <w:lang w:eastAsia="lv-LV"/>
              </w:rPr>
              <w:t>.</w:t>
            </w:r>
          </w:p>
        </w:tc>
      </w:tr>
      <w:tr w:rsidR="00415627" w:rsidRPr="001B6184" w14:paraId="400A8FD2" w14:textId="77777777" w:rsidTr="00435665">
        <w:tc>
          <w:tcPr>
            <w:tcW w:w="300" w:type="pct"/>
            <w:hideMark/>
          </w:tcPr>
          <w:p w14:paraId="6A787D62"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lastRenderedPageBreak/>
              <w:t>2.</w:t>
            </w:r>
          </w:p>
        </w:tc>
        <w:tc>
          <w:tcPr>
            <w:tcW w:w="1810" w:type="pct"/>
            <w:hideMark/>
          </w:tcPr>
          <w:p w14:paraId="2B6F17FB"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Projekta izpildes ietekme uz pārvaldes funkcijām un institucionālo struktūru.</w:t>
            </w:r>
            <w:r w:rsidRPr="001B6184">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2890" w:type="pct"/>
            <w:hideMark/>
          </w:tcPr>
          <w:p w14:paraId="5FF7C9EE" w14:textId="77777777" w:rsidR="00E5323B" w:rsidRPr="001B6184" w:rsidRDefault="003B7AD2"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Likumprojekts neietekmē pārvaldes funkcijas un institucionālo struktūru.</w:t>
            </w:r>
          </w:p>
        </w:tc>
      </w:tr>
      <w:tr w:rsidR="00E5323B" w:rsidRPr="001B6184" w14:paraId="6EF592A9" w14:textId="77777777" w:rsidTr="00435665">
        <w:tc>
          <w:tcPr>
            <w:tcW w:w="300" w:type="pct"/>
            <w:hideMark/>
          </w:tcPr>
          <w:p w14:paraId="703C3564" w14:textId="77777777" w:rsidR="00655F2C"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3.</w:t>
            </w:r>
          </w:p>
        </w:tc>
        <w:tc>
          <w:tcPr>
            <w:tcW w:w="1810" w:type="pct"/>
            <w:hideMark/>
          </w:tcPr>
          <w:p w14:paraId="50D92FD1"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Cita informācija</w:t>
            </w:r>
          </w:p>
        </w:tc>
        <w:tc>
          <w:tcPr>
            <w:tcW w:w="2890" w:type="pct"/>
            <w:hideMark/>
          </w:tcPr>
          <w:p w14:paraId="370C53BF" w14:textId="77777777" w:rsidR="00E5323B" w:rsidRPr="001B6184" w:rsidRDefault="00E5323B" w:rsidP="001B6184">
            <w:pPr>
              <w:rPr>
                <w:rFonts w:ascii="Times New Roman" w:eastAsia="Times New Roman" w:hAnsi="Times New Roman" w:cs="Times New Roman"/>
                <w:iCs/>
                <w:spacing w:val="-2"/>
                <w:sz w:val="24"/>
                <w:szCs w:val="24"/>
                <w:lang w:eastAsia="lv-LV"/>
              </w:rPr>
            </w:pPr>
            <w:r w:rsidRPr="001B6184">
              <w:rPr>
                <w:rFonts w:ascii="Times New Roman" w:eastAsia="Times New Roman" w:hAnsi="Times New Roman" w:cs="Times New Roman"/>
                <w:iCs/>
                <w:spacing w:val="-2"/>
                <w:sz w:val="24"/>
                <w:szCs w:val="24"/>
                <w:lang w:eastAsia="lv-LV"/>
              </w:rPr>
              <w:t>Nav</w:t>
            </w:r>
          </w:p>
        </w:tc>
      </w:tr>
    </w:tbl>
    <w:p w14:paraId="5E085A26" w14:textId="77777777" w:rsidR="00C25B49" w:rsidRPr="001B6184" w:rsidRDefault="00C25B49" w:rsidP="001B6184">
      <w:pPr>
        <w:spacing w:after="0" w:line="240" w:lineRule="auto"/>
        <w:rPr>
          <w:rFonts w:ascii="Times New Roman" w:hAnsi="Times New Roman" w:cs="Times New Roman"/>
          <w:spacing w:val="-2"/>
          <w:sz w:val="28"/>
          <w:szCs w:val="28"/>
        </w:rPr>
      </w:pPr>
    </w:p>
    <w:p w14:paraId="01774E48" w14:textId="046D2965" w:rsidR="0073015B" w:rsidRDefault="0073015B" w:rsidP="001B6184">
      <w:pPr>
        <w:spacing w:after="0"/>
        <w:rPr>
          <w:rFonts w:ascii="Times New Roman" w:hAnsi="Times New Roman" w:cs="Times New Roman"/>
          <w:spacing w:val="-2"/>
          <w:sz w:val="28"/>
          <w:szCs w:val="28"/>
        </w:rPr>
      </w:pPr>
    </w:p>
    <w:p w14:paraId="6AD9BCD0" w14:textId="77777777" w:rsidR="00480C7D" w:rsidRDefault="00480C7D" w:rsidP="001B6184">
      <w:pPr>
        <w:spacing w:after="0"/>
        <w:rPr>
          <w:rFonts w:ascii="Times New Roman" w:hAnsi="Times New Roman" w:cs="Times New Roman"/>
          <w:spacing w:val="-2"/>
          <w:sz w:val="28"/>
          <w:szCs w:val="28"/>
        </w:rPr>
      </w:pPr>
    </w:p>
    <w:p w14:paraId="2F750F62" w14:textId="77777777" w:rsidR="00480C7D" w:rsidRPr="007F7B60" w:rsidRDefault="00480C7D" w:rsidP="00F723EF">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5D219827" w14:textId="5C51213D" w:rsidR="0073015B" w:rsidRPr="001B6184" w:rsidRDefault="0073015B" w:rsidP="001B6184">
      <w:pPr>
        <w:spacing w:after="0"/>
        <w:rPr>
          <w:rFonts w:ascii="Times New Roman" w:hAnsi="Times New Roman" w:cs="Times New Roman"/>
          <w:spacing w:val="-2"/>
          <w:sz w:val="28"/>
          <w:szCs w:val="28"/>
        </w:rPr>
      </w:pPr>
    </w:p>
    <w:p w14:paraId="69E76E69" w14:textId="2501D9DE" w:rsidR="00894C55" w:rsidRDefault="00894C55" w:rsidP="00480C7D">
      <w:pPr>
        <w:tabs>
          <w:tab w:val="left" w:pos="6237"/>
        </w:tabs>
        <w:spacing w:after="0" w:line="240" w:lineRule="auto"/>
        <w:rPr>
          <w:rFonts w:ascii="Times New Roman" w:hAnsi="Times New Roman" w:cs="Times New Roman"/>
          <w:spacing w:val="-2"/>
          <w:sz w:val="28"/>
          <w:szCs w:val="28"/>
        </w:rPr>
      </w:pPr>
    </w:p>
    <w:p w14:paraId="530FCCF9" w14:textId="77777777" w:rsidR="00480C7D" w:rsidRPr="001B6184" w:rsidRDefault="00480C7D" w:rsidP="00480C7D">
      <w:pPr>
        <w:tabs>
          <w:tab w:val="left" w:pos="6237"/>
        </w:tabs>
        <w:spacing w:after="0" w:line="240" w:lineRule="auto"/>
        <w:rPr>
          <w:rFonts w:ascii="Times New Roman" w:hAnsi="Times New Roman" w:cs="Times New Roman"/>
          <w:spacing w:val="-2"/>
          <w:sz w:val="28"/>
          <w:szCs w:val="28"/>
        </w:rPr>
      </w:pPr>
    </w:p>
    <w:p w14:paraId="6E83A71B" w14:textId="77777777" w:rsidR="00894C55" w:rsidRPr="00480C7D" w:rsidRDefault="00D939A4" w:rsidP="001B6184">
      <w:pPr>
        <w:tabs>
          <w:tab w:val="left" w:pos="6237"/>
        </w:tabs>
        <w:spacing w:after="0" w:line="240" w:lineRule="auto"/>
        <w:rPr>
          <w:rFonts w:ascii="Times New Roman" w:hAnsi="Times New Roman" w:cs="Times New Roman"/>
          <w:spacing w:val="-2"/>
          <w:sz w:val="24"/>
          <w:szCs w:val="24"/>
        </w:rPr>
      </w:pPr>
      <w:r w:rsidRPr="00480C7D">
        <w:rPr>
          <w:rFonts w:ascii="Times New Roman" w:hAnsi="Times New Roman" w:cs="Times New Roman"/>
          <w:spacing w:val="-2"/>
          <w:sz w:val="24"/>
          <w:szCs w:val="24"/>
        </w:rPr>
        <w:t>Ruškule</w:t>
      </w:r>
      <w:r w:rsidR="00D133F8" w:rsidRPr="00480C7D">
        <w:rPr>
          <w:rFonts w:ascii="Times New Roman" w:hAnsi="Times New Roman" w:cs="Times New Roman"/>
          <w:spacing w:val="-2"/>
          <w:sz w:val="24"/>
          <w:szCs w:val="24"/>
        </w:rPr>
        <w:t xml:space="preserve"> </w:t>
      </w:r>
      <w:r w:rsidRPr="00480C7D">
        <w:rPr>
          <w:rFonts w:ascii="Times New Roman" w:hAnsi="Times New Roman" w:cs="Times New Roman"/>
          <w:spacing w:val="-2"/>
          <w:sz w:val="24"/>
          <w:szCs w:val="24"/>
        </w:rPr>
        <w:t>67082983</w:t>
      </w:r>
    </w:p>
    <w:p w14:paraId="4BAEA567" w14:textId="77777777" w:rsidR="00894C55" w:rsidRPr="00480C7D" w:rsidRDefault="00F723EF" w:rsidP="001B6184">
      <w:pPr>
        <w:tabs>
          <w:tab w:val="left" w:pos="6237"/>
        </w:tabs>
        <w:spacing w:after="0" w:line="240" w:lineRule="auto"/>
        <w:rPr>
          <w:rFonts w:ascii="Times New Roman" w:hAnsi="Times New Roman" w:cs="Times New Roman"/>
          <w:spacing w:val="-2"/>
          <w:sz w:val="24"/>
          <w:szCs w:val="24"/>
        </w:rPr>
      </w:pPr>
      <w:hyperlink r:id="rId9" w:history="1">
        <w:r w:rsidR="00241A55" w:rsidRPr="00480C7D">
          <w:rPr>
            <w:rStyle w:val="Hyperlink"/>
            <w:rFonts w:ascii="Times New Roman" w:hAnsi="Times New Roman" w:cs="Times New Roman"/>
            <w:color w:val="auto"/>
            <w:spacing w:val="-2"/>
            <w:sz w:val="24"/>
            <w:szCs w:val="24"/>
          </w:rPr>
          <w:t>Laila.Ruskule@mk.gov.lv</w:t>
        </w:r>
      </w:hyperlink>
    </w:p>
    <w:p w14:paraId="060C3E28" w14:textId="77777777" w:rsidR="00241A55" w:rsidRPr="00480C7D" w:rsidRDefault="00241A55" w:rsidP="001B6184">
      <w:pPr>
        <w:tabs>
          <w:tab w:val="left" w:pos="6237"/>
        </w:tabs>
        <w:spacing w:after="0" w:line="240" w:lineRule="auto"/>
        <w:rPr>
          <w:rFonts w:ascii="Times New Roman" w:hAnsi="Times New Roman" w:cs="Times New Roman"/>
          <w:spacing w:val="-2"/>
          <w:sz w:val="24"/>
          <w:szCs w:val="24"/>
        </w:rPr>
      </w:pPr>
    </w:p>
    <w:p w14:paraId="1EB940ED" w14:textId="77777777" w:rsidR="00241A55" w:rsidRPr="00480C7D" w:rsidRDefault="00241A55" w:rsidP="001B6184">
      <w:pPr>
        <w:tabs>
          <w:tab w:val="left" w:pos="6237"/>
        </w:tabs>
        <w:spacing w:after="0" w:line="240" w:lineRule="auto"/>
        <w:rPr>
          <w:rFonts w:ascii="Times New Roman" w:hAnsi="Times New Roman" w:cs="Times New Roman"/>
          <w:spacing w:val="-2"/>
          <w:sz w:val="24"/>
          <w:szCs w:val="24"/>
        </w:rPr>
      </w:pPr>
      <w:proofErr w:type="spellStart"/>
      <w:r w:rsidRPr="00480C7D">
        <w:rPr>
          <w:rFonts w:ascii="Times New Roman" w:hAnsi="Times New Roman" w:cs="Times New Roman"/>
          <w:spacing w:val="-2"/>
          <w:sz w:val="24"/>
          <w:szCs w:val="24"/>
        </w:rPr>
        <w:t>Vintiša</w:t>
      </w:r>
      <w:proofErr w:type="spellEnd"/>
      <w:r w:rsidRPr="00480C7D">
        <w:rPr>
          <w:rFonts w:ascii="Times New Roman" w:hAnsi="Times New Roman" w:cs="Times New Roman"/>
          <w:spacing w:val="-2"/>
          <w:sz w:val="24"/>
          <w:szCs w:val="24"/>
        </w:rPr>
        <w:t xml:space="preserve"> 67083932</w:t>
      </w:r>
    </w:p>
    <w:p w14:paraId="43FC8702" w14:textId="77777777" w:rsidR="00241A55" w:rsidRPr="00480C7D" w:rsidRDefault="00F723EF" w:rsidP="001B6184">
      <w:pPr>
        <w:tabs>
          <w:tab w:val="left" w:pos="6237"/>
        </w:tabs>
        <w:spacing w:after="0" w:line="240" w:lineRule="auto"/>
        <w:rPr>
          <w:rFonts w:ascii="Times New Roman" w:hAnsi="Times New Roman" w:cs="Times New Roman"/>
          <w:spacing w:val="-2"/>
          <w:sz w:val="24"/>
          <w:szCs w:val="24"/>
        </w:rPr>
      </w:pPr>
      <w:hyperlink r:id="rId10" w:history="1">
        <w:r w:rsidR="00241A55" w:rsidRPr="00480C7D">
          <w:rPr>
            <w:rStyle w:val="Hyperlink"/>
            <w:rFonts w:ascii="Times New Roman" w:hAnsi="Times New Roman" w:cs="Times New Roman"/>
            <w:color w:val="auto"/>
            <w:spacing w:val="-2"/>
            <w:sz w:val="24"/>
            <w:szCs w:val="24"/>
          </w:rPr>
          <w:t>Katri.vintisa@mk.gov.lv</w:t>
        </w:r>
      </w:hyperlink>
      <w:r w:rsidR="00241A55" w:rsidRPr="00480C7D">
        <w:rPr>
          <w:rFonts w:ascii="Times New Roman" w:hAnsi="Times New Roman" w:cs="Times New Roman"/>
          <w:spacing w:val="-2"/>
          <w:sz w:val="24"/>
          <w:szCs w:val="24"/>
        </w:rPr>
        <w:t xml:space="preserve"> </w:t>
      </w:r>
    </w:p>
    <w:p w14:paraId="49D4396F" w14:textId="77777777" w:rsidR="00DC31C2" w:rsidRPr="00480C7D" w:rsidRDefault="00DC31C2" w:rsidP="001B6184">
      <w:pPr>
        <w:tabs>
          <w:tab w:val="left" w:pos="6237"/>
        </w:tabs>
        <w:spacing w:after="0" w:line="240" w:lineRule="auto"/>
        <w:rPr>
          <w:rFonts w:ascii="Times New Roman" w:hAnsi="Times New Roman" w:cs="Times New Roman"/>
          <w:spacing w:val="-2"/>
          <w:sz w:val="24"/>
          <w:szCs w:val="24"/>
        </w:rPr>
      </w:pPr>
    </w:p>
    <w:p w14:paraId="6DAC2BC4" w14:textId="77777777" w:rsidR="00DC31C2" w:rsidRPr="00480C7D" w:rsidRDefault="00DC31C2" w:rsidP="001B6184">
      <w:pPr>
        <w:tabs>
          <w:tab w:val="left" w:pos="6237"/>
        </w:tabs>
        <w:spacing w:after="0" w:line="240" w:lineRule="auto"/>
        <w:rPr>
          <w:rFonts w:ascii="Times New Roman" w:hAnsi="Times New Roman" w:cs="Times New Roman"/>
          <w:spacing w:val="-2"/>
          <w:sz w:val="24"/>
          <w:szCs w:val="24"/>
        </w:rPr>
      </w:pPr>
      <w:proofErr w:type="spellStart"/>
      <w:proofErr w:type="gramStart"/>
      <w:r w:rsidRPr="00480C7D">
        <w:rPr>
          <w:rFonts w:ascii="Times New Roman" w:hAnsi="Times New Roman" w:cs="Times New Roman"/>
          <w:spacing w:val="-2"/>
          <w:sz w:val="24"/>
          <w:szCs w:val="24"/>
        </w:rPr>
        <w:t>Čuma-</w:t>
      </w:r>
      <w:proofErr w:type="spellEnd"/>
      <w:r w:rsidRPr="00480C7D">
        <w:rPr>
          <w:rFonts w:ascii="Times New Roman" w:hAnsi="Times New Roman" w:cs="Times New Roman"/>
          <w:spacing w:val="-2"/>
          <w:sz w:val="24"/>
          <w:szCs w:val="24"/>
        </w:rPr>
        <w:t xml:space="preserve"> Zv</w:t>
      </w:r>
      <w:proofErr w:type="gramEnd"/>
      <w:r w:rsidRPr="00480C7D">
        <w:rPr>
          <w:rFonts w:ascii="Times New Roman" w:hAnsi="Times New Roman" w:cs="Times New Roman"/>
          <w:spacing w:val="-2"/>
          <w:sz w:val="24"/>
          <w:szCs w:val="24"/>
        </w:rPr>
        <w:t>irbulis, 67020307</w:t>
      </w:r>
    </w:p>
    <w:p w14:paraId="0117F33F" w14:textId="77777777" w:rsidR="00DC31C2" w:rsidRPr="00480C7D" w:rsidRDefault="00F723EF" w:rsidP="001B6184">
      <w:pPr>
        <w:tabs>
          <w:tab w:val="left" w:pos="6237"/>
        </w:tabs>
        <w:spacing w:after="0" w:line="240" w:lineRule="auto"/>
        <w:rPr>
          <w:rFonts w:ascii="Times New Roman" w:hAnsi="Times New Roman" w:cs="Times New Roman"/>
          <w:spacing w:val="-2"/>
          <w:sz w:val="24"/>
          <w:szCs w:val="24"/>
        </w:rPr>
      </w:pPr>
      <w:hyperlink r:id="rId11" w:history="1">
        <w:r w:rsidR="00DC31C2" w:rsidRPr="00480C7D">
          <w:rPr>
            <w:rStyle w:val="Hyperlink"/>
            <w:rFonts w:ascii="Times New Roman" w:hAnsi="Times New Roman" w:cs="Times New Roman"/>
            <w:color w:val="auto"/>
            <w:spacing w:val="-2"/>
            <w:sz w:val="24"/>
            <w:szCs w:val="24"/>
          </w:rPr>
          <w:t>Uldis.zvirbulis@at.gov.lv</w:t>
        </w:r>
      </w:hyperlink>
    </w:p>
    <w:p w14:paraId="0EDB60E0" w14:textId="77777777" w:rsidR="00DC31C2" w:rsidRPr="00480C7D" w:rsidRDefault="00DC31C2" w:rsidP="001B6184">
      <w:pPr>
        <w:tabs>
          <w:tab w:val="left" w:pos="6237"/>
        </w:tabs>
        <w:spacing w:after="0" w:line="240" w:lineRule="auto"/>
        <w:rPr>
          <w:rFonts w:ascii="Times New Roman" w:hAnsi="Times New Roman" w:cs="Times New Roman"/>
          <w:spacing w:val="-2"/>
          <w:sz w:val="24"/>
          <w:szCs w:val="24"/>
        </w:rPr>
      </w:pPr>
    </w:p>
    <w:p w14:paraId="11203291" w14:textId="77777777" w:rsidR="00DC31C2" w:rsidRPr="00480C7D" w:rsidRDefault="00535CCE" w:rsidP="001B6184">
      <w:pPr>
        <w:tabs>
          <w:tab w:val="left" w:pos="6237"/>
        </w:tabs>
        <w:spacing w:after="0" w:line="240" w:lineRule="auto"/>
        <w:rPr>
          <w:rFonts w:ascii="Times New Roman" w:hAnsi="Times New Roman" w:cs="Times New Roman"/>
          <w:spacing w:val="-2"/>
          <w:sz w:val="24"/>
          <w:szCs w:val="24"/>
        </w:rPr>
      </w:pPr>
      <w:proofErr w:type="spellStart"/>
      <w:r w:rsidRPr="00480C7D">
        <w:rPr>
          <w:rFonts w:ascii="Times New Roman" w:hAnsi="Times New Roman" w:cs="Times New Roman"/>
          <w:spacing w:val="-2"/>
          <w:sz w:val="24"/>
          <w:szCs w:val="24"/>
        </w:rPr>
        <w:t>Meimane</w:t>
      </w:r>
      <w:proofErr w:type="spellEnd"/>
      <w:r w:rsidRPr="00480C7D">
        <w:rPr>
          <w:rFonts w:ascii="Times New Roman" w:hAnsi="Times New Roman" w:cs="Times New Roman"/>
          <w:spacing w:val="-2"/>
          <w:sz w:val="24"/>
          <w:szCs w:val="24"/>
        </w:rPr>
        <w:t>, 67830742</w:t>
      </w:r>
    </w:p>
    <w:p w14:paraId="1B40A4B4" w14:textId="77777777" w:rsidR="00535CCE" w:rsidRPr="00480C7D" w:rsidRDefault="00F723EF" w:rsidP="001B6184">
      <w:pPr>
        <w:tabs>
          <w:tab w:val="left" w:pos="6237"/>
        </w:tabs>
        <w:spacing w:after="0" w:line="240" w:lineRule="auto"/>
        <w:rPr>
          <w:rFonts w:ascii="Times New Roman" w:hAnsi="Times New Roman" w:cs="Times New Roman"/>
          <w:spacing w:val="-2"/>
          <w:sz w:val="24"/>
          <w:szCs w:val="24"/>
        </w:rPr>
      </w:pPr>
      <w:hyperlink r:id="rId12" w:history="1">
        <w:r w:rsidR="00535CCE" w:rsidRPr="00480C7D">
          <w:rPr>
            <w:rStyle w:val="Hyperlink"/>
            <w:rFonts w:ascii="Times New Roman" w:hAnsi="Times New Roman" w:cs="Times New Roman"/>
            <w:color w:val="auto"/>
            <w:spacing w:val="-2"/>
            <w:sz w:val="24"/>
            <w:szCs w:val="24"/>
          </w:rPr>
          <w:t>Vineta.meimane@satv.tiesa.gov.lv</w:t>
        </w:r>
      </w:hyperlink>
    </w:p>
    <w:p w14:paraId="19FB5C2E" w14:textId="77777777" w:rsidR="00535CCE" w:rsidRPr="00480C7D" w:rsidRDefault="00535CCE" w:rsidP="001B6184">
      <w:pPr>
        <w:tabs>
          <w:tab w:val="left" w:pos="6237"/>
        </w:tabs>
        <w:spacing w:after="0" w:line="240" w:lineRule="auto"/>
        <w:rPr>
          <w:rFonts w:ascii="Times New Roman" w:hAnsi="Times New Roman" w:cs="Times New Roman"/>
          <w:spacing w:val="-2"/>
          <w:sz w:val="24"/>
          <w:szCs w:val="24"/>
        </w:rPr>
      </w:pPr>
    </w:p>
    <w:p w14:paraId="5B0C172E" w14:textId="77777777" w:rsidR="00535CCE" w:rsidRPr="00480C7D" w:rsidRDefault="00535CCE" w:rsidP="001B6184">
      <w:pPr>
        <w:tabs>
          <w:tab w:val="left" w:pos="6237"/>
        </w:tabs>
        <w:spacing w:after="0" w:line="240" w:lineRule="auto"/>
        <w:rPr>
          <w:rFonts w:ascii="Times New Roman" w:hAnsi="Times New Roman" w:cs="Times New Roman"/>
          <w:spacing w:val="-2"/>
          <w:sz w:val="24"/>
          <w:szCs w:val="24"/>
        </w:rPr>
      </w:pPr>
      <w:r w:rsidRPr="00480C7D">
        <w:rPr>
          <w:rFonts w:ascii="Times New Roman" w:hAnsi="Times New Roman" w:cs="Times New Roman"/>
          <w:spacing w:val="-2"/>
          <w:sz w:val="24"/>
          <w:szCs w:val="24"/>
        </w:rPr>
        <w:t>Rēķis, 67036805</w:t>
      </w:r>
    </w:p>
    <w:p w14:paraId="79E22652" w14:textId="77777777" w:rsidR="00535CCE" w:rsidRPr="00480C7D" w:rsidRDefault="00F723EF" w:rsidP="001B6184">
      <w:pPr>
        <w:tabs>
          <w:tab w:val="left" w:pos="6237"/>
        </w:tabs>
        <w:spacing w:after="0" w:line="240" w:lineRule="auto"/>
        <w:rPr>
          <w:rStyle w:val="Hyperlink"/>
          <w:rFonts w:ascii="Times New Roman" w:hAnsi="Times New Roman" w:cs="Times New Roman"/>
          <w:color w:val="auto"/>
          <w:spacing w:val="-2"/>
          <w:sz w:val="24"/>
          <w:szCs w:val="24"/>
        </w:rPr>
      </w:pPr>
      <w:hyperlink r:id="rId13" w:history="1">
        <w:r w:rsidR="00535CCE" w:rsidRPr="00480C7D">
          <w:rPr>
            <w:rStyle w:val="Hyperlink"/>
            <w:rFonts w:ascii="Times New Roman" w:hAnsi="Times New Roman" w:cs="Times New Roman"/>
            <w:color w:val="auto"/>
            <w:spacing w:val="-2"/>
            <w:sz w:val="24"/>
            <w:szCs w:val="24"/>
          </w:rPr>
          <w:t>Maris.rekis@tm.gov.lv</w:t>
        </w:r>
      </w:hyperlink>
    </w:p>
    <w:p w14:paraId="73E521CE" w14:textId="77777777" w:rsidR="00B42398" w:rsidRPr="00480C7D" w:rsidRDefault="00B42398" w:rsidP="001B6184">
      <w:pPr>
        <w:tabs>
          <w:tab w:val="left" w:pos="6237"/>
        </w:tabs>
        <w:spacing w:after="0" w:line="240" w:lineRule="auto"/>
        <w:rPr>
          <w:rStyle w:val="Hyperlink"/>
          <w:rFonts w:ascii="Times New Roman" w:hAnsi="Times New Roman" w:cs="Times New Roman"/>
          <w:color w:val="auto"/>
          <w:spacing w:val="-2"/>
          <w:sz w:val="24"/>
          <w:szCs w:val="24"/>
        </w:rPr>
      </w:pPr>
    </w:p>
    <w:p w14:paraId="384ECC27" w14:textId="77777777" w:rsidR="00B42398" w:rsidRPr="00480C7D" w:rsidRDefault="00B42398" w:rsidP="001B6184">
      <w:pPr>
        <w:tabs>
          <w:tab w:val="left" w:pos="6237"/>
        </w:tabs>
        <w:spacing w:after="0" w:line="240" w:lineRule="auto"/>
        <w:rPr>
          <w:rStyle w:val="Hyperlink"/>
          <w:rFonts w:ascii="Times New Roman" w:hAnsi="Times New Roman" w:cs="Times New Roman"/>
          <w:color w:val="auto"/>
          <w:spacing w:val="-2"/>
          <w:sz w:val="24"/>
          <w:szCs w:val="24"/>
          <w:u w:val="none"/>
        </w:rPr>
      </w:pPr>
      <w:proofErr w:type="spellStart"/>
      <w:r w:rsidRPr="00480C7D">
        <w:rPr>
          <w:rStyle w:val="Hyperlink"/>
          <w:rFonts w:ascii="Times New Roman" w:hAnsi="Times New Roman" w:cs="Times New Roman"/>
          <w:color w:val="auto"/>
          <w:spacing w:val="-2"/>
          <w:sz w:val="24"/>
          <w:szCs w:val="24"/>
          <w:u w:val="none"/>
        </w:rPr>
        <w:t>Mickāne</w:t>
      </w:r>
      <w:proofErr w:type="spellEnd"/>
      <w:r w:rsidRPr="00480C7D">
        <w:rPr>
          <w:rStyle w:val="Hyperlink"/>
          <w:rFonts w:ascii="Times New Roman" w:hAnsi="Times New Roman" w:cs="Times New Roman"/>
          <w:color w:val="auto"/>
          <w:spacing w:val="-2"/>
          <w:sz w:val="24"/>
          <w:szCs w:val="24"/>
          <w:u w:val="none"/>
        </w:rPr>
        <w:t>, 67044512</w:t>
      </w:r>
    </w:p>
    <w:p w14:paraId="41FAD8CC" w14:textId="77777777" w:rsidR="00B42398" w:rsidRPr="00480C7D" w:rsidRDefault="00F723EF" w:rsidP="001B6184">
      <w:pPr>
        <w:tabs>
          <w:tab w:val="left" w:pos="6237"/>
        </w:tabs>
        <w:spacing w:after="0" w:line="240" w:lineRule="auto"/>
        <w:rPr>
          <w:rStyle w:val="Hyperlink"/>
          <w:rFonts w:ascii="Times New Roman" w:hAnsi="Times New Roman" w:cs="Times New Roman"/>
          <w:color w:val="auto"/>
          <w:spacing w:val="-2"/>
          <w:sz w:val="24"/>
          <w:szCs w:val="24"/>
          <w:u w:val="none"/>
        </w:rPr>
      </w:pPr>
      <w:hyperlink r:id="rId14" w:history="1">
        <w:r w:rsidR="00B42398" w:rsidRPr="00480C7D">
          <w:rPr>
            <w:rStyle w:val="Hyperlink"/>
            <w:rFonts w:ascii="Times New Roman" w:hAnsi="Times New Roman" w:cs="Times New Roman"/>
            <w:color w:val="auto"/>
            <w:spacing w:val="-2"/>
            <w:sz w:val="24"/>
            <w:szCs w:val="24"/>
          </w:rPr>
          <w:t>Ineta.mickane@lrp.gov.lv</w:t>
        </w:r>
      </w:hyperlink>
    </w:p>
    <w:p w14:paraId="4F97EED6" w14:textId="2E79FAA9" w:rsidR="00535CCE" w:rsidRDefault="00535CCE" w:rsidP="001B6184">
      <w:pPr>
        <w:tabs>
          <w:tab w:val="left" w:pos="6237"/>
        </w:tabs>
        <w:spacing w:after="0" w:line="240" w:lineRule="auto"/>
        <w:rPr>
          <w:rFonts w:ascii="Times New Roman" w:hAnsi="Times New Roman" w:cs="Times New Roman"/>
          <w:spacing w:val="-2"/>
          <w:sz w:val="24"/>
          <w:szCs w:val="28"/>
        </w:rPr>
      </w:pPr>
    </w:p>
    <w:p w14:paraId="1891DF3E" w14:textId="708B11A2" w:rsidR="00480C7D" w:rsidRPr="001B6184" w:rsidRDefault="00480C7D" w:rsidP="001B6184">
      <w:pPr>
        <w:tabs>
          <w:tab w:val="left" w:pos="6237"/>
        </w:tabs>
        <w:spacing w:after="0" w:line="240" w:lineRule="auto"/>
        <w:rPr>
          <w:rFonts w:ascii="Times New Roman" w:hAnsi="Times New Roman" w:cs="Times New Roman"/>
          <w:spacing w:val="-2"/>
          <w:sz w:val="24"/>
          <w:szCs w:val="28"/>
        </w:rPr>
      </w:pPr>
      <w:r>
        <w:rPr>
          <w:rFonts w:ascii="Times New Roman" w:hAnsi="Times New Roman" w:cs="Times New Roman"/>
          <w:spacing w:val="-2"/>
          <w:sz w:val="24"/>
          <w:szCs w:val="28"/>
        </w:rPr>
        <w:t>7643</w:t>
      </w:r>
    </w:p>
    <w:sectPr w:rsidR="00480C7D" w:rsidRPr="001B6184" w:rsidSect="003A5357">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A9AB" w14:textId="77777777" w:rsidR="00F723EF" w:rsidRDefault="00F723EF" w:rsidP="00894C55">
      <w:pPr>
        <w:spacing w:after="0" w:line="240" w:lineRule="auto"/>
      </w:pPr>
      <w:r>
        <w:separator/>
      </w:r>
    </w:p>
  </w:endnote>
  <w:endnote w:type="continuationSeparator" w:id="0">
    <w:p w14:paraId="635EC2EE" w14:textId="77777777" w:rsidR="00F723EF" w:rsidRDefault="00F723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3E21" w14:textId="2C66485B" w:rsidR="00F723EF" w:rsidRPr="00480C7D" w:rsidRDefault="00F723EF">
    <w:pPr>
      <w:pStyle w:val="Footer"/>
      <w:rPr>
        <w:rFonts w:ascii="Times New Roman" w:hAnsi="Times New Roman" w:cs="Times New Roman"/>
        <w:sz w:val="20"/>
        <w:szCs w:val="16"/>
      </w:rPr>
    </w:pPr>
    <w:r>
      <w:rPr>
        <w:rFonts w:ascii="Times New Roman" w:hAnsi="Times New Roman" w:cs="Times New Roman"/>
        <w:sz w:val="20"/>
        <w:szCs w:val="20"/>
      </w:rPr>
      <w:t xml:space="preserve">MKanot_21102018; Grozījumi Valsts un pašvaldību institūciju amatpersonu un darbinieku atlīdzības likumā </w:t>
    </w:r>
    <w:r w:rsidRPr="00480C7D">
      <w:rPr>
        <w:rFonts w:ascii="Times New Roman" w:hAnsi="Times New Roman" w:cs="Times New Roman"/>
        <w:sz w:val="20"/>
        <w:szCs w:val="16"/>
      </w:rPr>
      <w:t>(30905)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E287" w14:textId="77777777" w:rsidR="00F723EF" w:rsidRPr="00894C55" w:rsidRDefault="00F723EF" w:rsidP="003237FD">
    <w:pPr>
      <w:pStyle w:val="Footer"/>
      <w:rPr>
        <w:rFonts w:ascii="Times New Roman" w:hAnsi="Times New Roman" w:cs="Times New Roman"/>
        <w:sz w:val="20"/>
        <w:szCs w:val="20"/>
      </w:rPr>
    </w:pPr>
    <w:r>
      <w:rPr>
        <w:rFonts w:ascii="Times New Roman" w:hAnsi="Times New Roman" w:cs="Times New Roman"/>
        <w:sz w:val="20"/>
        <w:szCs w:val="20"/>
      </w:rPr>
      <w:t xml:space="preserve">MKanot_21102018; Grozījumi Valsts un pašvaldību institūciju amatpersonu un darbinieku atlīdzības likumā </w:t>
    </w:r>
  </w:p>
  <w:p w14:paraId="5E8E0957" w14:textId="4DECB0FE" w:rsidR="00F723EF" w:rsidRPr="00480C7D" w:rsidRDefault="00F723EF" w:rsidP="003237FD">
    <w:pPr>
      <w:pStyle w:val="Footer"/>
      <w:rPr>
        <w:rFonts w:ascii="Times New Roman" w:hAnsi="Times New Roman" w:cs="Times New Roman"/>
        <w:sz w:val="20"/>
        <w:szCs w:val="16"/>
      </w:rPr>
    </w:pPr>
    <w:r w:rsidRPr="00480C7D">
      <w:rPr>
        <w:rFonts w:ascii="Times New Roman" w:hAnsi="Times New Roman" w:cs="Times New Roman"/>
        <w:sz w:val="20"/>
        <w:szCs w:val="16"/>
      </w:rPr>
      <w:t>(30905)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FAD9" w14:textId="77777777" w:rsidR="00F723EF" w:rsidRDefault="00F723EF" w:rsidP="00894C55">
      <w:pPr>
        <w:spacing w:after="0" w:line="240" w:lineRule="auto"/>
      </w:pPr>
      <w:r>
        <w:separator/>
      </w:r>
    </w:p>
  </w:footnote>
  <w:footnote w:type="continuationSeparator" w:id="0">
    <w:p w14:paraId="07E835BD" w14:textId="77777777" w:rsidR="00F723EF" w:rsidRDefault="00F723E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11727"/>
      <w:docPartObj>
        <w:docPartGallery w:val="Page Numbers (Top of Page)"/>
        <w:docPartUnique/>
      </w:docPartObj>
    </w:sdtPr>
    <w:sdtEndPr>
      <w:rPr>
        <w:rFonts w:ascii="Times New Roman" w:hAnsi="Times New Roman" w:cs="Times New Roman"/>
        <w:noProof/>
        <w:sz w:val="24"/>
        <w:szCs w:val="20"/>
      </w:rPr>
    </w:sdtEndPr>
    <w:sdtContent>
      <w:p w14:paraId="6D6B6288" w14:textId="66C2D73E" w:rsidR="00F723EF" w:rsidRPr="00C25B49" w:rsidRDefault="00F723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A27"/>
    <w:multiLevelType w:val="hybridMultilevel"/>
    <w:tmpl w:val="2D7A0754"/>
    <w:lvl w:ilvl="0" w:tplc="0426000F">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6E5667"/>
    <w:multiLevelType w:val="hybridMultilevel"/>
    <w:tmpl w:val="06EE31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0D7F25"/>
    <w:multiLevelType w:val="hybridMultilevel"/>
    <w:tmpl w:val="6A8CD75C"/>
    <w:lvl w:ilvl="0" w:tplc="45703E5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7FB4803"/>
    <w:multiLevelType w:val="hybridMultilevel"/>
    <w:tmpl w:val="B8922EA0"/>
    <w:lvl w:ilvl="0" w:tplc="7A40891C">
      <w:start w:val="2018"/>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38DC17D0"/>
    <w:multiLevelType w:val="hybridMultilevel"/>
    <w:tmpl w:val="9AA64F9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abstractNum w:abstractNumId="6" w15:restartNumberingAfterBreak="0">
    <w:nsid w:val="58F6225F"/>
    <w:multiLevelType w:val="hybridMultilevel"/>
    <w:tmpl w:val="9AA64F9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7C183F"/>
    <w:multiLevelType w:val="hybridMultilevel"/>
    <w:tmpl w:val="98B01C66"/>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5D264E23"/>
    <w:multiLevelType w:val="hybridMultilevel"/>
    <w:tmpl w:val="DE6A1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9609E7"/>
    <w:multiLevelType w:val="hybridMultilevel"/>
    <w:tmpl w:val="7FB4911C"/>
    <w:lvl w:ilvl="0" w:tplc="3104C17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0E5F52"/>
    <w:multiLevelType w:val="hybridMultilevel"/>
    <w:tmpl w:val="1CBE2DDE"/>
    <w:lvl w:ilvl="0" w:tplc="230C0164">
      <w:start w:val="1"/>
      <w:numFmt w:val="bullet"/>
      <w:lvlText w:val="•"/>
      <w:lvlJc w:val="left"/>
      <w:pPr>
        <w:tabs>
          <w:tab w:val="num" w:pos="720"/>
        </w:tabs>
        <w:ind w:left="720" w:hanging="360"/>
      </w:pPr>
      <w:rPr>
        <w:rFonts w:ascii="Arial" w:hAnsi="Arial" w:hint="default"/>
      </w:rPr>
    </w:lvl>
    <w:lvl w:ilvl="1" w:tplc="AD844FA8">
      <w:start w:val="1"/>
      <w:numFmt w:val="bullet"/>
      <w:lvlText w:val="•"/>
      <w:lvlJc w:val="left"/>
      <w:pPr>
        <w:tabs>
          <w:tab w:val="num" w:pos="1440"/>
        </w:tabs>
        <w:ind w:left="1440" w:hanging="360"/>
      </w:pPr>
      <w:rPr>
        <w:rFonts w:ascii="Arial" w:hAnsi="Arial" w:hint="default"/>
      </w:rPr>
    </w:lvl>
    <w:lvl w:ilvl="2" w:tplc="69E4E2A6" w:tentative="1">
      <w:start w:val="1"/>
      <w:numFmt w:val="bullet"/>
      <w:lvlText w:val="•"/>
      <w:lvlJc w:val="left"/>
      <w:pPr>
        <w:tabs>
          <w:tab w:val="num" w:pos="2160"/>
        </w:tabs>
        <w:ind w:left="2160" w:hanging="360"/>
      </w:pPr>
      <w:rPr>
        <w:rFonts w:ascii="Arial" w:hAnsi="Arial" w:hint="default"/>
      </w:rPr>
    </w:lvl>
    <w:lvl w:ilvl="3" w:tplc="B7222704" w:tentative="1">
      <w:start w:val="1"/>
      <w:numFmt w:val="bullet"/>
      <w:lvlText w:val="•"/>
      <w:lvlJc w:val="left"/>
      <w:pPr>
        <w:tabs>
          <w:tab w:val="num" w:pos="2880"/>
        </w:tabs>
        <w:ind w:left="2880" w:hanging="360"/>
      </w:pPr>
      <w:rPr>
        <w:rFonts w:ascii="Arial" w:hAnsi="Arial" w:hint="default"/>
      </w:rPr>
    </w:lvl>
    <w:lvl w:ilvl="4" w:tplc="4E78BDCA" w:tentative="1">
      <w:start w:val="1"/>
      <w:numFmt w:val="bullet"/>
      <w:lvlText w:val="•"/>
      <w:lvlJc w:val="left"/>
      <w:pPr>
        <w:tabs>
          <w:tab w:val="num" w:pos="3600"/>
        </w:tabs>
        <w:ind w:left="3600" w:hanging="360"/>
      </w:pPr>
      <w:rPr>
        <w:rFonts w:ascii="Arial" w:hAnsi="Arial" w:hint="default"/>
      </w:rPr>
    </w:lvl>
    <w:lvl w:ilvl="5" w:tplc="9FA0570A" w:tentative="1">
      <w:start w:val="1"/>
      <w:numFmt w:val="bullet"/>
      <w:lvlText w:val="•"/>
      <w:lvlJc w:val="left"/>
      <w:pPr>
        <w:tabs>
          <w:tab w:val="num" w:pos="4320"/>
        </w:tabs>
        <w:ind w:left="4320" w:hanging="360"/>
      </w:pPr>
      <w:rPr>
        <w:rFonts w:ascii="Arial" w:hAnsi="Arial" w:hint="default"/>
      </w:rPr>
    </w:lvl>
    <w:lvl w:ilvl="6" w:tplc="A572A73A" w:tentative="1">
      <w:start w:val="1"/>
      <w:numFmt w:val="bullet"/>
      <w:lvlText w:val="•"/>
      <w:lvlJc w:val="left"/>
      <w:pPr>
        <w:tabs>
          <w:tab w:val="num" w:pos="5040"/>
        </w:tabs>
        <w:ind w:left="5040" w:hanging="360"/>
      </w:pPr>
      <w:rPr>
        <w:rFonts w:ascii="Arial" w:hAnsi="Arial" w:hint="default"/>
      </w:rPr>
    </w:lvl>
    <w:lvl w:ilvl="7" w:tplc="D4EABD84" w:tentative="1">
      <w:start w:val="1"/>
      <w:numFmt w:val="bullet"/>
      <w:lvlText w:val="•"/>
      <w:lvlJc w:val="left"/>
      <w:pPr>
        <w:tabs>
          <w:tab w:val="num" w:pos="5760"/>
        </w:tabs>
        <w:ind w:left="5760" w:hanging="360"/>
      </w:pPr>
      <w:rPr>
        <w:rFonts w:ascii="Arial" w:hAnsi="Arial" w:hint="default"/>
      </w:rPr>
    </w:lvl>
    <w:lvl w:ilvl="8" w:tplc="05E458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CB04BD"/>
    <w:multiLevelType w:val="hybridMultilevel"/>
    <w:tmpl w:val="5EC2A45A"/>
    <w:lvl w:ilvl="0" w:tplc="7A40891C">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8B74DF7"/>
    <w:multiLevelType w:val="hybridMultilevel"/>
    <w:tmpl w:val="A3FA23DA"/>
    <w:lvl w:ilvl="0" w:tplc="E4DC5AD6">
      <w:start w:val="1"/>
      <w:numFmt w:val="decimal"/>
      <w:lvlText w:val="%1."/>
      <w:lvlJc w:val="left"/>
      <w:pPr>
        <w:ind w:left="360" w:hanging="360"/>
      </w:pPr>
      <w:rPr>
        <w:b w:val="0"/>
        <w:i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10"/>
  </w:num>
  <w:num w:numId="3">
    <w:abstractNumId w:val="4"/>
  </w:num>
  <w:num w:numId="4">
    <w:abstractNumId w:val="2"/>
  </w:num>
  <w:num w:numId="5">
    <w:abstractNumId w:val="0"/>
  </w:num>
  <w:num w:numId="6">
    <w:abstractNumId w:val="8"/>
  </w:num>
  <w:num w:numId="7">
    <w:abstractNumId w:val="11"/>
  </w:num>
  <w:num w:numId="8">
    <w:abstractNumId w:val="2"/>
  </w:num>
  <w:num w:numId="9">
    <w:abstractNumId w:val="7"/>
  </w:num>
  <w:num w:numId="10">
    <w:abstractNumId w:val="12"/>
  </w:num>
  <w:num w:numId="11">
    <w:abstractNumId w:val="9"/>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CCC"/>
    <w:rsid w:val="00034BE2"/>
    <w:rsid w:val="00034E40"/>
    <w:rsid w:val="000401E1"/>
    <w:rsid w:val="00046382"/>
    <w:rsid w:val="0009381C"/>
    <w:rsid w:val="000B6518"/>
    <w:rsid w:val="000B73AA"/>
    <w:rsid w:val="000D661F"/>
    <w:rsid w:val="000E2E37"/>
    <w:rsid w:val="000E4ABB"/>
    <w:rsid w:val="000F1A07"/>
    <w:rsid w:val="000F4B4B"/>
    <w:rsid w:val="001019DF"/>
    <w:rsid w:val="00105299"/>
    <w:rsid w:val="00107290"/>
    <w:rsid w:val="00111002"/>
    <w:rsid w:val="00113F8D"/>
    <w:rsid w:val="00136C3B"/>
    <w:rsid w:val="0016163E"/>
    <w:rsid w:val="001653F2"/>
    <w:rsid w:val="001658E4"/>
    <w:rsid w:val="00175771"/>
    <w:rsid w:val="0017672F"/>
    <w:rsid w:val="00180B25"/>
    <w:rsid w:val="00182A3C"/>
    <w:rsid w:val="001B6184"/>
    <w:rsid w:val="001C3AA3"/>
    <w:rsid w:val="001C5DEF"/>
    <w:rsid w:val="001C76D0"/>
    <w:rsid w:val="001C76D3"/>
    <w:rsid w:val="001D1CCA"/>
    <w:rsid w:val="001D30F9"/>
    <w:rsid w:val="001E4862"/>
    <w:rsid w:val="001E55A0"/>
    <w:rsid w:val="00206854"/>
    <w:rsid w:val="002130F5"/>
    <w:rsid w:val="00213DAE"/>
    <w:rsid w:val="00227FED"/>
    <w:rsid w:val="002332FF"/>
    <w:rsid w:val="00233814"/>
    <w:rsid w:val="00233B70"/>
    <w:rsid w:val="0023409C"/>
    <w:rsid w:val="00234C26"/>
    <w:rsid w:val="00241A55"/>
    <w:rsid w:val="00243426"/>
    <w:rsid w:val="0025273F"/>
    <w:rsid w:val="00260585"/>
    <w:rsid w:val="002667FD"/>
    <w:rsid w:val="00273FE6"/>
    <w:rsid w:val="0029614F"/>
    <w:rsid w:val="002A7E3B"/>
    <w:rsid w:val="002B2D5C"/>
    <w:rsid w:val="002C7CE1"/>
    <w:rsid w:val="002D271C"/>
    <w:rsid w:val="002D5904"/>
    <w:rsid w:val="002E1C05"/>
    <w:rsid w:val="002E4333"/>
    <w:rsid w:val="002F4192"/>
    <w:rsid w:val="002F5DEC"/>
    <w:rsid w:val="003110D2"/>
    <w:rsid w:val="003237FD"/>
    <w:rsid w:val="0033118B"/>
    <w:rsid w:val="0033120A"/>
    <w:rsid w:val="003340C9"/>
    <w:rsid w:val="0033662B"/>
    <w:rsid w:val="003377AC"/>
    <w:rsid w:val="00340A8B"/>
    <w:rsid w:val="003439A5"/>
    <w:rsid w:val="00346ED1"/>
    <w:rsid w:val="003500FD"/>
    <w:rsid w:val="00390A9D"/>
    <w:rsid w:val="003934D0"/>
    <w:rsid w:val="003A5357"/>
    <w:rsid w:val="003B0BF9"/>
    <w:rsid w:val="003B7AD2"/>
    <w:rsid w:val="003C3C5A"/>
    <w:rsid w:val="003C4461"/>
    <w:rsid w:val="003C533E"/>
    <w:rsid w:val="003E0791"/>
    <w:rsid w:val="003E2646"/>
    <w:rsid w:val="003E73E8"/>
    <w:rsid w:val="003F28AC"/>
    <w:rsid w:val="003F657E"/>
    <w:rsid w:val="00402B48"/>
    <w:rsid w:val="00404C14"/>
    <w:rsid w:val="00405642"/>
    <w:rsid w:val="00405FBC"/>
    <w:rsid w:val="004127D7"/>
    <w:rsid w:val="004129B2"/>
    <w:rsid w:val="00415627"/>
    <w:rsid w:val="00423627"/>
    <w:rsid w:val="0042456E"/>
    <w:rsid w:val="00427156"/>
    <w:rsid w:val="00430325"/>
    <w:rsid w:val="00430AE5"/>
    <w:rsid w:val="00435665"/>
    <w:rsid w:val="004435FF"/>
    <w:rsid w:val="004454FE"/>
    <w:rsid w:val="00454D77"/>
    <w:rsid w:val="004551E0"/>
    <w:rsid w:val="00456D87"/>
    <w:rsid w:val="00456E40"/>
    <w:rsid w:val="00471F27"/>
    <w:rsid w:val="00472881"/>
    <w:rsid w:val="00473A9B"/>
    <w:rsid w:val="00474013"/>
    <w:rsid w:val="00480C7D"/>
    <w:rsid w:val="00492C96"/>
    <w:rsid w:val="00495917"/>
    <w:rsid w:val="004A2F1E"/>
    <w:rsid w:val="004B04A5"/>
    <w:rsid w:val="004B16B9"/>
    <w:rsid w:val="004B2DB8"/>
    <w:rsid w:val="004C0BFA"/>
    <w:rsid w:val="004C6A9E"/>
    <w:rsid w:val="004D6286"/>
    <w:rsid w:val="004D7654"/>
    <w:rsid w:val="004E6657"/>
    <w:rsid w:val="004F457C"/>
    <w:rsid w:val="004F6A8F"/>
    <w:rsid w:val="0050178F"/>
    <w:rsid w:val="00506708"/>
    <w:rsid w:val="005100FD"/>
    <w:rsid w:val="005103C4"/>
    <w:rsid w:val="00515D68"/>
    <w:rsid w:val="00520F44"/>
    <w:rsid w:val="00521CE2"/>
    <w:rsid w:val="005327A5"/>
    <w:rsid w:val="00534BC7"/>
    <w:rsid w:val="00535CCE"/>
    <w:rsid w:val="00542427"/>
    <w:rsid w:val="00556821"/>
    <w:rsid w:val="0056247A"/>
    <w:rsid w:val="005633F2"/>
    <w:rsid w:val="00564C16"/>
    <w:rsid w:val="00565A1C"/>
    <w:rsid w:val="00575E10"/>
    <w:rsid w:val="00577096"/>
    <w:rsid w:val="005777A0"/>
    <w:rsid w:val="00596A6D"/>
    <w:rsid w:val="005A2311"/>
    <w:rsid w:val="005B42E6"/>
    <w:rsid w:val="005B5959"/>
    <w:rsid w:val="005B62BD"/>
    <w:rsid w:val="005C07F4"/>
    <w:rsid w:val="005C1BE8"/>
    <w:rsid w:val="005C5E3B"/>
    <w:rsid w:val="005D65AF"/>
    <w:rsid w:val="005E11D1"/>
    <w:rsid w:val="005E3216"/>
    <w:rsid w:val="005F0734"/>
    <w:rsid w:val="005F42C8"/>
    <w:rsid w:val="005F7B0D"/>
    <w:rsid w:val="00611CF6"/>
    <w:rsid w:val="00614813"/>
    <w:rsid w:val="006344EE"/>
    <w:rsid w:val="00635BA9"/>
    <w:rsid w:val="00641D6C"/>
    <w:rsid w:val="006424A6"/>
    <w:rsid w:val="00655F2C"/>
    <w:rsid w:val="00663E54"/>
    <w:rsid w:val="00664184"/>
    <w:rsid w:val="00683D77"/>
    <w:rsid w:val="006859FF"/>
    <w:rsid w:val="00691879"/>
    <w:rsid w:val="006A1DA7"/>
    <w:rsid w:val="006A662F"/>
    <w:rsid w:val="006A672F"/>
    <w:rsid w:val="006A7A48"/>
    <w:rsid w:val="006A7FD2"/>
    <w:rsid w:val="006D085C"/>
    <w:rsid w:val="006D4349"/>
    <w:rsid w:val="006D457A"/>
    <w:rsid w:val="006D7BE6"/>
    <w:rsid w:val="006D7E69"/>
    <w:rsid w:val="006E1081"/>
    <w:rsid w:val="006F58CE"/>
    <w:rsid w:val="0070108F"/>
    <w:rsid w:val="00702247"/>
    <w:rsid w:val="00720585"/>
    <w:rsid w:val="00722DA5"/>
    <w:rsid w:val="00725BF9"/>
    <w:rsid w:val="0073015B"/>
    <w:rsid w:val="00736F13"/>
    <w:rsid w:val="00745291"/>
    <w:rsid w:val="00752165"/>
    <w:rsid w:val="007641B8"/>
    <w:rsid w:val="00773AF6"/>
    <w:rsid w:val="00776365"/>
    <w:rsid w:val="00777F3D"/>
    <w:rsid w:val="00780B92"/>
    <w:rsid w:val="00795F71"/>
    <w:rsid w:val="007A1378"/>
    <w:rsid w:val="007B1817"/>
    <w:rsid w:val="007B4CE9"/>
    <w:rsid w:val="007B4F12"/>
    <w:rsid w:val="007C53E7"/>
    <w:rsid w:val="007D4173"/>
    <w:rsid w:val="007E210C"/>
    <w:rsid w:val="007E5F7A"/>
    <w:rsid w:val="007E73AB"/>
    <w:rsid w:val="007F48FF"/>
    <w:rsid w:val="007F6FF6"/>
    <w:rsid w:val="00803BDE"/>
    <w:rsid w:val="00804A43"/>
    <w:rsid w:val="00816C11"/>
    <w:rsid w:val="008231ED"/>
    <w:rsid w:val="0082340A"/>
    <w:rsid w:val="00824F36"/>
    <w:rsid w:val="00832240"/>
    <w:rsid w:val="00843708"/>
    <w:rsid w:val="008458D0"/>
    <w:rsid w:val="00847436"/>
    <w:rsid w:val="00861387"/>
    <w:rsid w:val="00877B3C"/>
    <w:rsid w:val="00880796"/>
    <w:rsid w:val="0088344A"/>
    <w:rsid w:val="00884907"/>
    <w:rsid w:val="008918E3"/>
    <w:rsid w:val="00892C3B"/>
    <w:rsid w:val="008936CF"/>
    <w:rsid w:val="00893706"/>
    <w:rsid w:val="00894308"/>
    <w:rsid w:val="00894C55"/>
    <w:rsid w:val="00896F74"/>
    <w:rsid w:val="008A36CD"/>
    <w:rsid w:val="008B30CA"/>
    <w:rsid w:val="008B4026"/>
    <w:rsid w:val="008C663F"/>
    <w:rsid w:val="008D1C42"/>
    <w:rsid w:val="00913986"/>
    <w:rsid w:val="009307E4"/>
    <w:rsid w:val="00936B86"/>
    <w:rsid w:val="00950633"/>
    <w:rsid w:val="009518A1"/>
    <w:rsid w:val="00952B6A"/>
    <w:rsid w:val="00953DA2"/>
    <w:rsid w:val="009548B3"/>
    <w:rsid w:val="00954D1F"/>
    <w:rsid w:val="00955BA1"/>
    <w:rsid w:val="00957509"/>
    <w:rsid w:val="00966848"/>
    <w:rsid w:val="0097048C"/>
    <w:rsid w:val="00976FFB"/>
    <w:rsid w:val="009A2654"/>
    <w:rsid w:val="009A4BDA"/>
    <w:rsid w:val="009B3E9E"/>
    <w:rsid w:val="009B4A2E"/>
    <w:rsid w:val="009B6366"/>
    <w:rsid w:val="009E42E9"/>
    <w:rsid w:val="009F31D5"/>
    <w:rsid w:val="009F7BDC"/>
    <w:rsid w:val="00A00C9C"/>
    <w:rsid w:val="00A0542F"/>
    <w:rsid w:val="00A10FC3"/>
    <w:rsid w:val="00A27AAB"/>
    <w:rsid w:val="00A41FDA"/>
    <w:rsid w:val="00A479E9"/>
    <w:rsid w:val="00A516BF"/>
    <w:rsid w:val="00A5308B"/>
    <w:rsid w:val="00A6073E"/>
    <w:rsid w:val="00A657A2"/>
    <w:rsid w:val="00A7533E"/>
    <w:rsid w:val="00A82707"/>
    <w:rsid w:val="00A86C17"/>
    <w:rsid w:val="00A875D0"/>
    <w:rsid w:val="00A94B12"/>
    <w:rsid w:val="00A95271"/>
    <w:rsid w:val="00AA22BD"/>
    <w:rsid w:val="00AB0897"/>
    <w:rsid w:val="00AC1D21"/>
    <w:rsid w:val="00AC7C70"/>
    <w:rsid w:val="00AD651A"/>
    <w:rsid w:val="00AE3E22"/>
    <w:rsid w:val="00AE5567"/>
    <w:rsid w:val="00AF1239"/>
    <w:rsid w:val="00AF2A8D"/>
    <w:rsid w:val="00AF48D5"/>
    <w:rsid w:val="00AF4AE5"/>
    <w:rsid w:val="00AF7034"/>
    <w:rsid w:val="00B02F07"/>
    <w:rsid w:val="00B103CB"/>
    <w:rsid w:val="00B16480"/>
    <w:rsid w:val="00B2165C"/>
    <w:rsid w:val="00B21D72"/>
    <w:rsid w:val="00B2435B"/>
    <w:rsid w:val="00B24703"/>
    <w:rsid w:val="00B34A02"/>
    <w:rsid w:val="00B42398"/>
    <w:rsid w:val="00B43E64"/>
    <w:rsid w:val="00B4489E"/>
    <w:rsid w:val="00B449CD"/>
    <w:rsid w:val="00B53BC6"/>
    <w:rsid w:val="00B60B55"/>
    <w:rsid w:val="00B636CC"/>
    <w:rsid w:val="00B84587"/>
    <w:rsid w:val="00B84BAF"/>
    <w:rsid w:val="00BA20AA"/>
    <w:rsid w:val="00BA5D07"/>
    <w:rsid w:val="00BB3913"/>
    <w:rsid w:val="00BB4AD8"/>
    <w:rsid w:val="00BC054B"/>
    <w:rsid w:val="00BC734E"/>
    <w:rsid w:val="00BD12E5"/>
    <w:rsid w:val="00BD1E76"/>
    <w:rsid w:val="00BD3B8D"/>
    <w:rsid w:val="00BD4425"/>
    <w:rsid w:val="00BE17C4"/>
    <w:rsid w:val="00BE5E13"/>
    <w:rsid w:val="00BE6234"/>
    <w:rsid w:val="00C04722"/>
    <w:rsid w:val="00C25B49"/>
    <w:rsid w:val="00C32648"/>
    <w:rsid w:val="00C40856"/>
    <w:rsid w:val="00C45E4C"/>
    <w:rsid w:val="00C47466"/>
    <w:rsid w:val="00C538DB"/>
    <w:rsid w:val="00C62DB4"/>
    <w:rsid w:val="00C65109"/>
    <w:rsid w:val="00C65B72"/>
    <w:rsid w:val="00C67BDE"/>
    <w:rsid w:val="00C70A66"/>
    <w:rsid w:val="00C860AA"/>
    <w:rsid w:val="00C8671A"/>
    <w:rsid w:val="00C971DC"/>
    <w:rsid w:val="00CA2E4A"/>
    <w:rsid w:val="00CA7FA4"/>
    <w:rsid w:val="00CB4C44"/>
    <w:rsid w:val="00CC0D2D"/>
    <w:rsid w:val="00CC39DA"/>
    <w:rsid w:val="00CC7002"/>
    <w:rsid w:val="00CD0FB3"/>
    <w:rsid w:val="00CD182C"/>
    <w:rsid w:val="00CD3B05"/>
    <w:rsid w:val="00CD7BD3"/>
    <w:rsid w:val="00CE074D"/>
    <w:rsid w:val="00CE5657"/>
    <w:rsid w:val="00CF25F7"/>
    <w:rsid w:val="00D0736E"/>
    <w:rsid w:val="00D133F8"/>
    <w:rsid w:val="00D14A3E"/>
    <w:rsid w:val="00D37952"/>
    <w:rsid w:val="00D5116E"/>
    <w:rsid w:val="00D54E26"/>
    <w:rsid w:val="00D630E5"/>
    <w:rsid w:val="00D7711C"/>
    <w:rsid w:val="00D805B8"/>
    <w:rsid w:val="00D86C48"/>
    <w:rsid w:val="00D93314"/>
    <w:rsid w:val="00D939A4"/>
    <w:rsid w:val="00D9600F"/>
    <w:rsid w:val="00DA0806"/>
    <w:rsid w:val="00DA4507"/>
    <w:rsid w:val="00DB00E5"/>
    <w:rsid w:val="00DC31C2"/>
    <w:rsid w:val="00DE2912"/>
    <w:rsid w:val="00DE7497"/>
    <w:rsid w:val="00DF16C2"/>
    <w:rsid w:val="00DF260B"/>
    <w:rsid w:val="00E04110"/>
    <w:rsid w:val="00E10C2B"/>
    <w:rsid w:val="00E326B7"/>
    <w:rsid w:val="00E3716B"/>
    <w:rsid w:val="00E5067A"/>
    <w:rsid w:val="00E5323B"/>
    <w:rsid w:val="00E63ED8"/>
    <w:rsid w:val="00E67983"/>
    <w:rsid w:val="00E725A1"/>
    <w:rsid w:val="00E8749E"/>
    <w:rsid w:val="00E90C01"/>
    <w:rsid w:val="00EA486E"/>
    <w:rsid w:val="00EC1056"/>
    <w:rsid w:val="00EC68BE"/>
    <w:rsid w:val="00ED0C7C"/>
    <w:rsid w:val="00ED5545"/>
    <w:rsid w:val="00EF2278"/>
    <w:rsid w:val="00F04BB9"/>
    <w:rsid w:val="00F06A7C"/>
    <w:rsid w:val="00F11423"/>
    <w:rsid w:val="00F17957"/>
    <w:rsid w:val="00F22075"/>
    <w:rsid w:val="00F235DC"/>
    <w:rsid w:val="00F242A5"/>
    <w:rsid w:val="00F34EC2"/>
    <w:rsid w:val="00F35ED6"/>
    <w:rsid w:val="00F410B9"/>
    <w:rsid w:val="00F46060"/>
    <w:rsid w:val="00F47441"/>
    <w:rsid w:val="00F510F2"/>
    <w:rsid w:val="00F53D3E"/>
    <w:rsid w:val="00F57054"/>
    <w:rsid w:val="00F57B0C"/>
    <w:rsid w:val="00F6359D"/>
    <w:rsid w:val="00F637D0"/>
    <w:rsid w:val="00F723EF"/>
    <w:rsid w:val="00F75E8E"/>
    <w:rsid w:val="00F76086"/>
    <w:rsid w:val="00F776FC"/>
    <w:rsid w:val="00F80425"/>
    <w:rsid w:val="00F929F1"/>
    <w:rsid w:val="00FA09B4"/>
    <w:rsid w:val="00FA22CE"/>
    <w:rsid w:val="00FB1B29"/>
    <w:rsid w:val="00FB39B7"/>
    <w:rsid w:val="00FB66F5"/>
    <w:rsid w:val="00FD3246"/>
    <w:rsid w:val="00FE35C1"/>
    <w:rsid w:val="00FE4F93"/>
    <w:rsid w:val="00FE7F66"/>
    <w:rsid w:val="00FF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C00758"/>
  <w15:docId w15:val="{B60D9B16-A6C3-4519-92BB-BB568268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Syle 1,List Paragraph1,2,Strip"/>
    <w:basedOn w:val="Normal"/>
    <w:link w:val="ListParagraphChar"/>
    <w:uiPriority w:val="34"/>
    <w:qFormat/>
    <w:rsid w:val="009B3E9E"/>
    <w:pPr>
      <w:ind w:left="720"/>
      <w:contextualSpacing/>
    </w:pPr>
  </w:style>
  <w:style w:type="table" w:styleId="TableGrid">
    <w:name w:val="Table Grid"/>
    <w:basedOn w:val="TableNormal"/>
    <w:uiPriority w:val="39"/>
    <w:rsid w:val="00D9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List Paragraph1 Char,2 Char,Strip Char"/>
    <w:link w:val="ListParagraph"/>
    <w:uiPriority w:val="34"/>
    <w:locked/>
    <w:rsid w:val="00565A1C"/>
  </w:style>
  <w:style w:type="character" w:customStyle="1" w:styleId="spelle">
    <w:name w:val="spelle"/>
    <w:basedOn w:val="DefaultParagraphFont"/>
    <w:rsid w:val="000B73AA"/>
  </w:style>
  <w:style w:type="paragraph" w:customStyle="1" w:styleId="naisf">
    <w:name w:val="naisf"/>
    <w:basedOn w:val="Normal"/>
    <w:rsid w:val="00480C7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047509">
      <w:bodyDiv w:val="1"/>
      <w:marLeft w:val="0"/>
      <w:marRight w:val="0"/>
      <w:marTop w:val="0"/>
      <w:marBottom w:val="0"/>
      <w:divBdr>
        <w:top w:val="none" w:sz="0" w:space="0" w:color="auto"/>
        <w:left w:val="none" w:sz="0" w:space="0" w:color="auto"/>
        <w:bottom w:val="none" w:sz="0" w:space="0" w:color="auto"/>
        <w:right w:val="none" w:sz="0" w:space="0" w:color="auto"/>
      </w:divBdr>
    </w:div>
    <w:div w:id="495072489">
      <w:bodyDiv w:val="1"/>
      <w:marLeft w:val="0"/>
      <w:marRight w:val="0"/>
      <w:marTop w:val="0"/>
      <w:marBottom w:val="0"/>
      <w:divBdr>
        <w:top w:val="none" w:sz="0" w:space="0" w:color="auto"/>
        <w:left w:val="none" w:sz="0" w:space="0" w:color="auto"/>
        <w:bottom w:val="none" w:sz="0" w:space="0" w:color="auto"/>
        <w:right w:val="none" w:sz="0" w:space="0" w:color="auto"/>
      </w:divBdr>
    </w:div>
    <w:div w:id="565652756">
      <w:bodyDiv w:val="1"/>
      <w:marLeft w:val="0"/>
      <w:marRight w:val="0"/>
      <w:marTop w:val="0"/>
      <w:marBottom w:val="0"/>
      <w:divBdr>
        <w:top w:val="none" w:sz="0" w:space="0" w:color="auto"/>
        <w:left w:val="none" w:sz="0" w:space="0" w:color="auto"/>
        <w:bottom w:val="none" w:sz="0" w:space="0" w:color="auto"/>
        <w:right w:val="none" w:sz="0" w:space="0" w:color="auto"/>
      </w:divBdr>
    </w:div>
    <w:div w:id="599140655">
      <w:bodyDiv w:val="1"/>
      <w:marLeft w:val="0"/>
      <w:marRight w:val="0"/>
      <w:marTop w:val="0"/>
      <w:marBottom w:val="0"/>
      <w:divBdr>
        <w:top w:val="none" w:sz="0" w:space="0" w:color="auto"/>
        <w:left w:val="none" w:sz="0" w:space="0" w:color="auto"/>
        <w:bottom w:val="none" w:sz="0" w:space="0" w:color="auto"/>
        <w:right w:val="none" w:sz="0" w:space="0" w:color="auto"/>
      </w:divBdr>
    </w:div>
    <w:div w:id="695234551">
      <w:bodyDiv w:val="1"/>
      <w:marLeft w:val="0"/>
      <w:marRight w:val="0"/>
      <w:marTop w:val="0"/>
      <w:marBottom w:val="0"/>
      <w:divBdr>
        <w:top w:val="none" w:sz="0" w:space="0" w:color="auto"/>
        <w:left w:val="none" w:sz="0" w:space="0" w:color="auto"/>
        <w:bottom w:val="none" w:sz="0" w:space="0" w:color="auto"/>
        <w:right w:val="none" w:sz="0" w:space="0" w:color="auto"/>
      </w:divBdr>
      <w:divsChild>
        <w:div w:id="550774010">
          <w:marLeft w:val="1886"/>
          <w:marRight w:val="0"/>
          <w:marTop w:val="77"/>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2666663">
      <w:bodyDiv w:val="1"/>
      <w:marLeft w:val="0"/>
      <w:marRight w:val="0"/>
      <w:marTop w:val="0"/>
      <w:marBottom w:val="0"/>
      <w:divBdr>
        <w:top w:val="none" w:sz="0" w:space="0" w:color="auto"/>
        <w:left w:val="none" w:sz="0" w:space="0" w:color="auto"/>
        <w:bottom w:val="none" w:sz="0" w:space="0" w:color="auto"/>
        <w:right w:val="none" w:sz="0" w:space="0" w:color="auto"/>
      </w:divBdr>
    </w:div>
    <w:div w:id="1637374682">
      <w:bodyDiv w:val="1"/>
      <w:marLeft w:val="0"/>
      <w:marRight w:val="0"/>
      <w:marTop w:val="0"/>
      <w:marBottom w:val="0"/>
      <w:divBdr>
        <w:top w:val="none" w:sz="0" w:space="0" w:color="auto"/>
        <w:left w:val="none" w:sz="0" w:space="0" w:color="auto"/>
        <w:bottom w:val="none" w:sz="0" w:space="0" w:color="auto"/>
        <w:right w:val="none" w:sz="0" w:space="0" w:color="auto"/>
      </w:divBdr>
    </w:div>
    <w:div w:id="1727413421">
      <w:bodyDiv w:val="1"/>
      <w:marLeft w:val="0"/>
      <w:marRight w:val="0"/>
      <w:marTop w:val="0"/>
      <w:marBottom w:val="0"/>
      <w:divBdr>
        <w:top w:val="none" w:sz="0" w:space="0" w:color="auto"/>
        <w:left w:val="none" w:sz="0" w:space="0" w:color="auto"/>
        <w:bottom w:val="none" w:sz="0" w:space="0" w:color="auto"/>
        <w:right w:val="none" w:sz="0" w:space="0" w:color="auto"/>
      </w:divBdr>
    </w:div>
    <w:div w:id="19271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uratura.gov.lv/lv/prokuratura/prokuraturas-budzets" TargetMode="External"/><Relationship Id="rId13" Type="http://schemas.openxmlformats.org/officeDocument/2006/relationships/hyperlink" Target="mailto:Maris.rekis@tm.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gov.lv/lv/sadalas/tautsaimniecibas_analize/tautsaimniecibas_analize/galvenie_makroekonomiskie_raditaji_un_prognozes/" TargetMode="External"/><Relationship Id="rId12" Type="http://schemas.openxmlformats.org/officeDocument/2006/relationships/hyperlink" Target="mailto:Vineta.meimane@satv.tiesa.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dis.zvirbulis@at.gov.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tri.vintisa@mk.gov.lv"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Laila.Ruskule@mk.gov.lv" TargetMode="External"/><Relationship Id="rId14" Type="http://schemas.openxmlformats.org/officeDocument/2006/relationships/hyperlink" Target="mailto:Ineta.mickane@lrp.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B55F929434EBE90E6125793101A5E"/>
        <w:category>
          <w:name w:val="General"/>
          <w:gallery w:val="placeholder"/>
        </w:category>
        <w:types>
          <w:type w:val="bbPlcHdr"/>
        </w:types>
        <w:behaviors>
          <w:behavior w:val="content"/>
        </w:behaviors>
        <w:guid w:val="{C5E7F21D-0838-4E30-8E68-71FF38D6D3A6}"/>
      </w:docPartPr>
      <w:docPartBody>
        <w:p w:rsidR="00EC7DF8" w:rsidRDefault="00EC7DF8" w:rsidP="00EC7DF8">
          <w:pPr>
            <w:pStyle w:val="C4AB55F929434EBE90E6125793101A5E"/>
          </w:pPr>
          <w:r w:rsidRPr="0087321C">
            <w:rPr>
              <w:rStyle w:val="PlaceholderText"/>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8"/>
    <w:rsid w:val="001D3A4F"/>
    <w:rsid w:val="002B58BD"/>
    <w:rsid w:val="003B7C27"/>
    <w:rsid w:val="00934694"/>
    <w:rsid w:val="00EC7DF8"/>
    <w:rsid w:val="00FC71E2"/>
    <w:rsid w:val="00FE2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1E2"/>
    <w:rPr>
      <w:color w:val="808080"/>
    </w:rPr>
  </w:style>
  <w:style w:type="paragraph" w:customStyle="1" w:styleId="C4AB55F929434EBE90E6125793101A5E">
    <w:name w:val="C4AB55F929434EBE90E6125793101A5E"/>
    <w:rsid w:val="00EC7DF8"/>
  </w:style>
  <w:style w:type="paragraph" w:customStyle="1" w:styleId="6A8C0CD3C4DF4DE49B5EEEB0DC70F8F4">
    <w:name w:val="6A8C0CD3C4DF4DE49B5EEEB0DC70F8F4"/>
    <w:rsid w:val="00FC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6942</Words>
  <Characters>53043</Characters>
  <Application>Microsoft Office Word</Application>
  <DocSecurity>0</DocSecurity>
  <Lines>1433</Lines>
  <Paragraphs>389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Linina</cp:lastModifiedBy>
  <cp:revision>9</cp:revision>
  <cp:lastPrinted>2018-10-21T06:19:00Z</cp:lastPrinted>
  <dcterms:created xsi:type="dcterms:W3CDTF">2018-10-22T11:55:00Z</dcterms:created>
  <dcterms:modified xsi:type="dcterms:W3CDTF">2018-10-23T07:47:00Z</dcterms:modified>
</cp:coreProperties>
</file>