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E4C8" w14:textId="7F06D255" w:rsidR="007C1E5D" w:rsidRDefault="007C1E5D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43BFF074" w14:textId="5E99D912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4F295D8E" w14:textId="70763FAF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03762120" w14:textId="52E4BD2D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2C3A538C" w14:textId="77777777" w:rsidR="000E02BC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D0DF6" w:rsidRPr="009D0DF6" w14:paraId="57C6B7F6" w14:textId="77777777" w:rsidTr="009D0DF6">
        <w:trPr>
          <w:cantSplit/>
        </w:trPr>
        <w:tc>
          <w:tcPr>
            <w:tcW w:w="4148" w:type="dxa"/>
            <w:hideMark/>
          </w:tcPr>
          <w:p w14:paraId="4D76BBED" w14:textId="77777777"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F1442E5" w14:textId="77777777" w:rsidR="009D0DF6" w:rsidRPr="009D0DF6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27573631" w14:textId="77777777" w:rsidR="009D0DF6" w:rsidRPr="009D0DF6" w:rsidRDefault="009D0DF6" w:rsidP="00CC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4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0DF6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25CC8594" w14:textId="77777777" w:rsidR="000E02BC" w:rsidRDefault="000E02BC" w:rsidP="009D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C411D" w14:textId="699F7807" w:rsidR="009D0DF6" w:rsidRPr="009D0DF6" w:rsidRDefault="009D0DF6" w:rsidP="009D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DF6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214069CE" w14:textId="77777777" w:rsidR="00FC25E6" w:rsidRDefault="00FC25E6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F27D6DB" w14:textId="25309753" w:rsidR="00BE100F" w:rsidRDefault="00BE100F" w:rsidP="007C1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13FB3">
        <w:rPr>
          <w:rFonts w:ascii="Times New Roman" w:hAnsi="Times New Roman" w:cs="Times New Roman"/>
          <w:b/>
          <w:sz w:val="28"/>
          <w:szCs w:val="28"/>
        </w:rPr>
        <w:t xml:space="preserve">Likumprojekts </w:t>
      </w:r>
      <w:r w:rsidR="00830C0C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813FB3">
        <w:rPr>
          <w:rFonts w:ascii="Times New Roman" w:hAnsi="Times New Roman" w:cs="Times New Roman"/>
          <w:b/>
          <w:sz w:val="28"/>
          <w:szCs w:val="28"/>
        </w:rPr>
        <w:t>Grozījumi Valsts un pašvaldību institūciju amatpersonu un darbinieku atlīdzības likumā</w:t>
      </w:r>
      <w:r w:rsidR="00830C0C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766A7349" w14:textId="77777777" w:rsidR="00FC25E6" w:rsidRPr="009D0DF6" w:rsidRDefault="00FC25E6" w:rsidP="009D0D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CD5AEA7" w14:textId="77777777"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</w:t>
      </w:r>
    </w:p>
    <w:p w14:paraId="5C9A35AD" w14:textId="77777777" w:rsidR="007C1E5D" w:rsidRPr="009D0DF6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D0DF6">
        <w:rPr>
          <w:rFonts w:ascii="Times New Roman" w:eastAsia="Times New Roman" w:hAnsi="Times New Roman" w:cs="Times New Roman"/>
          <w:sz w:val="24"/>
          <w:szCs w:val="20"/>
          <w:lang w:eastAsia="lv-LV"/>
        </w:rPr>
        <w:t>(…)</w:t>
      </w:r>
    </w:p>
    <w:p w14:paraId="230A152D" w14:textId="77777777" w:rsidR="007C1E5D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4DB2554" w14:textId="77777777" w:rsidR="00743170" w:rsidRDefault="007C1E5D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32F5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likumprojektu.</w:t>
      </w:r>
    </w:p>
    <w:p w14:paraId="7633FA61" w14:textId="77777777" w:rsidR="00D546D5" w:rsidRDefault="00D546D5" w:rsidP="00D54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likumprojektu iesniegšanai Saeimā.</w:t>
      </w:r>
    </w:p>
    <w:p w14:paraId="6CC1C431" w14:textId="77777777" w:rsidR="007269F4" w:rsidRPr="007269F4" w:rsidRDefault="00D546D5" w:rsidP="007269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Noteikt, ka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atbildīgais par likumprojekta turpmāko virzību Saeimā ir Ministru prezidents.</w:t>
      </w:r>
    </w:p>
    <w:p w14:paraId="125C976B" w14:textId="16C041F5" w:rsidR="007269F4" w:rsidRDefault="007269F4" w:rsidP="007269F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69F4">
        <w:rPr>
          <w:rFonts w:ascii="Times New Roman" w:eastAsia="Times New Roman" w:hAnsi="Times New Roman" w:cs="Times New Roman"/>
          <w:sz w:val="28"/>
          <w:szCs w:val="28"/>
          <w:lang w:eastAsia="lv-LV"/>
        </w:rPr>
        <w:t>Lūgt Saeimu atzīt likumprojektu par steidzamu</w:t>
      </w:r>
      <w:r w:rsidR="00ED11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B3D3CE" w14:textId="6DF7A55F" w:rsidR="00813FB3" w:rsidRPr="00464E87" w:rsidRDefault="00CC4B69" w:rsidP="00D546D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spelle"/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4B69">
        <w:rPr>
          <w:rFonts w:ascii="Times New Roman" w:hAnsi="Times New Roman" w:cs="Times New Roman"/>
          <w:sz w:val="28"/>
          <w:szCs w:val="28"/>
        </w:rPr>
        <w:t xml:space="preserve">Lai izpildītu Satversmes tiesas spriedumu 2017. gada 26. oktobra lietā Nr. 2016-31-01, jautājums par papildu finansējumu izskatāms Ministru kabinetā kopā ar visu ministriju un citu centrālo valsts iestāžu iesniegtajiem prioritāro pasākumu pieteikumiem likumprojekta 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>Par valsts budžetu 2019. gadam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 xml:space="preserve"> un likumprojekta 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>Par vidēja termiņa budžeta ietvaru 2019., 2020. un 2021.</w:t>
      </w:r>
      <w:r w:rsidR="00F45715">
        <w:rPr>
          <w:rFonts w:ascii="Times New Roman" w:hAnsi="Times New Roman" w:cs="Times New Roman"/>
          <w:sz w:val="28"/>
          <w:szCs w:val="28"/>
        </w:rPr>
        <w:t> </w:t>
      </w:r>
      <w:r w:rsidRPr="00CC4B69">
        <w:rPr>
          <w:rFonts w:ascii="Times New Roman" w:hAnsi="Times New Roman" w:cs="Times New Roman"/>
          <w:sz w:val="28"/>
          <w:szCs w:val="28"/>
        </w:rPr>
        <w:t>gadam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 xml:space="preserve"> sagatavošanas un izskatīšanas procesā atbilstoši valsts budžeta finansiālajām iespējām, Tieslietu ministrijai precizējot starpnozaru prioritārā pasākuma 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>Tiesnešu un prokuroru atalgojuma palielināšana</w:t>
      </w:r>
      <w:r w:rsidR="00830C0C">
        <w:rPr>
          <w:rFonts w:ascii="Times New Roman" w:hAnsi="Times New Roman" w:cs="Times New Roman"/>
          <w:sz w:val="28"/>
          <w:szCs w:val="28"/>
        </w:rPr>
        <w:t>"</w:t>
      </w:r>
      <w:r w:rsidRPr="00CC4B69">
        <w:rPr>
          <w:rFonts w:ascii="Times New Roman" w:hAnsi="Times New Roman" w:cs="Times New Roman"/>
          <w:sz w:val="28"/>
          <w:szCs w:val="28"/>
        </w:rPr>
        <w:t xml:space="preserve"> pieteikumu</w:t>
      </w:r>
      <w:r w:rsidR="007125F6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7CD15E19" w14:textId="498DC27E" w:rsidR="00FC25E6" w:rsidRPr="00FC25E6" w:rsidRDefault="00464E87" w:rsidP="00FC25E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spelle"/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16B8">
        <w:rPr>
          <w:rStyle w:val="spelle"/>
          <w:rFonts w:ascii="Times New Roman" w:hAnsi="Times New Roman" w:cs="Times New Roman"/>
          <w:sz w:val="28"/>
          <w:szCs w:val="28"/>
        </w:rPr>
        <w:t>Finanšu ministrijai, ņemot vērā Augstāka</w:t>
      </w:r>
      <w:r w:rsidR="00552365" w:rsidRPr="003B16B8">
        <w:rPr>
          <w:rStyle w:val="spelle"/>
          <w:rFonts w:ascii="Times New Roman" w:hAnsi="Times New Roman" w:cs="Times New Roman"/>
          <w:sz w:val="28"/>
          <w:szCs w:val="28"/>
        </w:rPr>
        <w:t>ja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i tiesai 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likumā </w:t>
      </w:r>
      <w:r w:rsidR="00830C0C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Par vidēja termiņa budžeta ietvaru 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>2018.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, 2019. un 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>2020.</w:t>
      </w:r>
      <w:r w:rsidR="00F45715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>gada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>m</w:t>
      </w:r>
      <w:r w:rsidR="00830C0C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 piešķirto 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>papildu finansējumu</w:t>
      </w:r>
      <w:r w:rsidR="00552365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 tiesnešu atalgojuma palielināšanai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2D4316">
        <w:rPr>
          <w:rStyle w:val="spelle"/>
          <w:rFonts w:ascii="Times New Roman" w:hAnsi="Times New Roman" w:cs="Times New Roman"/>
          <w:sz w:val="28"/>
          <w:szCs w:val="28"/>
        </w:rPr>
        <w:t>pēc šā protokollēmuma 3.</w:t>
      </w:r>
      <w:r w:rsidR="00F45715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2D4316">
        <w:rPr>
          <w:rStyle w:val="spelle"/>
          <w:rFonts w:ascii="Times New Roman" w:hAnsi="Times New Roman" w:cs="Times New Roman"/>
          <w:sz w:val="28"/>
          <w:szCs w:val="28"/>
        </w:rPr>
        <w:t>punktā minētā lēmuma pieņemšanas</w:t>
      </w:r>
      <w:r w:rsidR="00AD740E">
        <w:rPr>
          <w:rFonts w:ascii="Times New Roman" w:hAnsi="Times New Roman" w:cs="Times New Roman"/>
          <w:sz w:val="28"/>
          <w:szCs w:val="28"/>
        </w:rPr>
        <w:t xml:space="preserve"> 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samazināt </w:t>
      </w:r>
      <w:r w:rsidR="00552365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Augstākās tiesas 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bāzes </w:t>
      </w:r>
      <w:r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izdevumus atlīdzībai programmā 01.00.00 </w:t>
      </w:r>
      <w:r w:rsidR="00830C0C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>Tiesa</w:t>
      </w:r>
      <w:r w:rsidR="00830C0C">
        <w:rPr>
          <w:rStyle w:val="spelle"/>
          <w:rFonts w:ascii="Times New Roman" w:hAnsi="Times New Roman" w:cs="Times New Roman"/>
          <w:sz w:val="28"/>
          <w:szCs w:val="28"/>
        </w:rPr>
        <w:t>"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 2019. gadā par 181 716 </w:t>
      </w:r>
      <w:proofErr w:type="spellStart"/>
      <w:r w:rsidR="006719F3" w:rsidRPr="003B16B8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719F3" w:rsidRPr="003B16B8">
        <w:rPr>
          <w:rStyle w:val="spelle"/>
          <w:rFonts w:ascii="Times New Roman" w:hAnsi="Times New Roman" w:cs="Times New Roman"/>
          <w:i/>
          <w:sz w:val="28"/>
          <w:szCs w:val="28"/>
        </w:rPr>
        <w:t xml:space="preserve">, 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2020. gadā par 388 621 </w:t>
      </w:r>
      <w:proofErr w:type="spellStart"/>
      <w:r w:rsidR="006719F3" w:rsidRPr="003B16B8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52365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un </w:t>
      </w:r>
      <w:r w:rsidR="006719F3" w:rsidRPr="003B16B8">
        <w:rPr>
          <w:rStyle w:val="spelle"/>
          <w:rFonts w:ascii="Times New Roman" w:hAnsi="Times New Roman" w:cs="Times New Roman"/>
          <w:sz w:val="28"/>
          <w:szCs w:val="28"/>
        </w:rPr>
        <w:t xml:space="preserve">2021. gadā par 262 562 </w:t>
      </w:r>
      <w:proofErr w:type="spellStart"/>
      <w:r w:rsidR="006719F3" w:rsidRPr="003B16B8">
        <w:rPr>
          <w:rStyle w:val="spelle"/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719F3" w:rsidRPr="003B16B8">
        <w:rPr>
          <w:rStyle w:val="spelle"/>
          <w:rFonts w:ascii="Times New Roman" w:hAnsi="Times New Roman" w:cs="Times New Roman"/>
          <w:i/>
          <w:sz w:val="28"/>
          <w:szCs w:val="28"/>
        </w:rPr>
        <w:t>.</w:t>
      </w:r>
    </w:p>
    <w:p w14:paraId="0713E43D" w14:textId="4AFCB165" w:rsidR="00FC25E6" w:rsidRPr="00FC25E6" w:rsidRDefault="00FC25E6" w:rsidP="00FC25E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25E6">
        <w:rPr>
          <w:rStyle w:val="spelle"/>
          <w:rFonts w:ascii="Times New Roman ,serif" w:hAnsi="Times New Roman ,serif"/>
          <w:sz w:val="28"/>
          <w:szCs w:val="28"/>
        </w:rPr>
        <w:t xml:space="preserve">Iekšlietu ministrijai normatīvajos aktos noteiktajā kārtībā sagatavot un </w:t>
      </w:r>
      <w:r w:rsidRPr="00FC25E6">
        <w:rPr>
          <w:rStyle w:val="spelle"/>
          <w:rFonts w:ascii="Times New Roman" w:hAnsi="Times New Roman" w:cs="Times New Roman"/>
          <w:sz w:val="28"/>
          <w:szCs w:val="28"/>
        </w:rPr>
        <w:t xml:space="preserve">iesniegt jaunu </w:t>
      </w:r>
      <w:r w:rsidRPr="00FC25E6">
        <w:rPr>
          <w:rFonts w:ascii="Times New Roman" w:hAnsi="Times New Roman" w:cs="Times New Roman"/>
          <w:sz w:val="28"/>
          <w:szCs w:val="28"/>
        </w:rPr>
        <w:t xml:space="preserve">prioritārā pasākuma pieteikumu par attiecīgu atalgojuma palielināšanu </w:t>
      </w:r>
      <w:r w:rsidRPr="00FC25E6">
        <w:rPr>
          <w:rStyle w:val="spelle"/>
          <w:rFonts w:ascii="Times New Roman" w:hAnsi="Times New Roman" w:cs="Times New Roman"/>
          <w:sz w:val="28"/>
          <w:szCs w:val="28"/>
        </w:rPr>
        <w:t>Iekšlietu ministrijas sistēmas iestāžu amatpersonām ar speciālajām dienesta pakāpēm, kuru pienākumos ir veikt izmeklēšanu īpaši sarežģītās, smagu vai sevišķi smagu starpreģionāla vai starptautiska rakstura noziegum</w:t>
      </w:r>
      <w:r w:rsidR="009455EC">
        <w:rPr>
          <w:rStyle w:val="spelle"/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FC25E6">
        <w:rPr>
          <w:rStyle w:val="spelle"/>
          <w:rFonts w:ascii="Times New Roman" w:hAnsi="Times New Roman" w:cs="Times New Roman"/>
          <w:sz w:val="28"/>
          <w:szCs w:val="28"/>
        </w:rPr>
        <w:t xml:space="preserve"> lietās.</w:t>
      </w:r>
      <w:r w:rsidRPr="00FC25E6">
        <w:rPr>
          <w:rFonts w:ascii="Times New Roman" w:hAnsi="Times New Roman" w:cs="Times New Roman"/>
          <w:sz w:val="28"/>
          <w:szCs w:val="28"/>
        </w:rPr>
        <w:t xml:space="preserve"> Jautājums par papildu finansējumu izskatāms Ministru kabinetā</w:t>
      </w:r>
      <w:r w:rsidRPr="00FC25E6">
        <w:rPr>
          <w:rFonts w:ascii="Times New Roman ,serif" w:hAnsi="Times New Roman ,serif"/>
          <w:sz w:val="28"/>
          <w:szCs w:val="28"/>
        </w:rPr>
        <w:t xml:space="preserve"> kopā ar visu ministriju un citu centrālo valsts iestāžu iesniegtajiem prioritāro pasākumu pieteikumiem likumprojekta </w:t>
      </w:r>
      <w:r w:rsidR="00830C0C">
        <w:rPr>
          <w:rFonts w:ascii="Times New Roman ,serif" w:hAnsi="Times New Roman ,serif"/>
          <w:sz w:val="28"/>
          <w:szCs w:val="28"/>
        </w:rPr>
        <w:t>"</w:t>
      </w:r>
      <w:r w:rsidRPr="00FC25E6">
        <w:rPr>
          <w:rFonts w:ascii="Times New Roman ,serif" w:hAnsi="Times New Roman ,serif"/>
          <w:sz w:val="28"/>
          <w:szCs w:val="28"/>
        </w:rPr>
        <w:t>Par valsts budžetu 2019. gadam</w:t>
      </w:r>
      <w:r w:rsidR="00830C0C">
        <w:rPr>
          <w:rFonts w:ascii="Times New Roman ,serif" w:hAnsi="Times New Roman ,serif"/>
          <w:sz w:val="28"/>
          <w:szCs w:val="28"/>
        </w:rPr>
        <w:t>"</w:t>
      </w:r>
      <w:r w:rsidRPr="00FC25E6">
        <w:rPr>
          <w:rFonts w:ascii="Times New Roman ,serif" w:hAnsi="Times New Roman ,serif"/>
          <w:sz w:val="28"/>
          <w:szCs w:val="28"/>
        </w:rPr>
        <w:t xml:space="preserve"> un likumprojekta </w:t>
      </w:r>
      <w:r w:rsidR="00830C0C">
        <w:rPr>
          <w:rFonts w:ascii="Times New Roman ,serif" w:hAnsi="Times New Roman ,serif"/>
          <w:sz w:val="28"/>
          <w:szCs w:val="28"/>
        </w:rPr>
        <w:lastRenderedPageBreak/>
        <w:t>"</w:t>
      </w:r>
      <w:r w:rsidRPr="00FC25E6">
        <w:rPr>
          <w:rFonts w:ascii="Times New Roman ,serif" w:hAnsi="Times New Roman ,serif"/>
          <w:sz w:val="28"/>
          <w:szCs w:val="28"/>
        </w:rPr>
        <w:t>Par vidēja termiņa budžeta ietvaru 2019., 2020. un 2021.</w:t>
      </w:r>
      <w:r w:rsidR="00830C0C">
        <w:rPr>
          <w:rFonts w:ascii="Times New Roman ,serif" w:hAnsi="Times New Roman ,serif" w:hint="eastAsia"/>
          <w:sz w:val="28"/>
          <w:szCs w:val="28"/>
        </w:rPr>
        <w:t> </w:t>
      </w:r>
      <w:r w:rsidRPr="00FC25E6">
        <w:rPr>
          <w:rFonts w:ascii="Times New Roman ,serif" w:hAnsi="Times New Roman ,serif"/>
          <w:sz w:val="28"/>
          <w:szCs w:val="28"/>
        </w:rPr>
        <w:t>gadam</w:t>
      </w:r>
      <w:r w:rsidR="00830C0C">
        <w:rPr>
          <w:rFonts w:ascii="Times New Roman ,serif" w:hAnsi="Times New Roman ,serif"/>
          <w:sz w:val="28"/>
          <w:szCs w:val="28"/>
        </w:rPr>
        <w:t>"</w:t>
      </w:r>
      <w:r w:rsidRPr="00FC25E6">
        <w:rPr>
          <w:rFonts w:ascii="Times New Roman ,serif" w:hAnsi="Times New Roman ,serif"/>
          <w:sz w:val="28"/>
          <w:szCs w:val="28"/>
        </w:rPr>
        <w:t xml:space="preserve"> sagatavošanas un izskatīšanas procesā atbilstoši valsts budžeta finansiālajām iespējām.</w:t>
      </w:r>
      <w:r>
        <w:t xml:space="preserve"> </w:t>
      </w:r>
    </w:p>
    <w:p w14:paraId="0B5A8D98" w14:textId="77777777" w:rsidR="00551F08" w:rsidRPr="00CC4B69" w:rsidRDefault="00551F08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BF6C514" w14:textId="77777777" w:rsidR="00EF720A" w:rsidRPr="009D0DF6" w:rsidRDefault="00EF720A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34F36755" w14:textId="77777777" w:rsidR="00EF720A" w:rsidRPr="009D0DF6" w:rsidRDefault="00EF720A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78D00443" w14:textId="77777777" w:rsidR="009D0DF6" w:rsidRPr="007F7B60" w:rsidRDefault="009D0DF6" w:rsidP="00013B2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F407D1E" w14:textId="77777777" w:rsidR="007C1E5D" w:rsidRDefault="007C1E5D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0CCEA0" w14:textId="77777777" w:rsidR="007C1E5D" w:rsidRDefault="007C1E5D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FAB17" w14:textId="77777777" w:rsidR="009D0DF6" w:rsidRDefault="009D0DF6" w:rsidP="0001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335877" w14:textId="77777777" w:rsidR="009D0DF6" w:rsidRDefault="009D0DF6" w:rsidP="00013B29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Jānis Citskovskis</w:t>
      </w:r>
    </w:p>
    <w:p w14:paraId="77D58F2A" w14:textId="77777777"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E23877" w14:textId="77777777"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9D10F6" w14:textId="77777777" w:rsidR="009D0DF6" w:rsidRDefault="009D0DF6" w:rsidP="00013B29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</w:p>
    <w:p w14:paraId="07A07E25" w14:textId="0DBCB983" w:rsidR="009D0DF6" w:rsidRPr="000E2088" w:rsidRDefault="009D0DF6" w:rsidP="00013B29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08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0E02BC" w:rsidRPr="009D327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D3276" w:rsidRPr="009D3276">
        <w:rPr>
          <w:rFonts w:ascii="Times New Roman" w:eastAsia="Calibri" w:hAnsi="Times New Roman" w:cs="Times New Roman"/>
          <w:sz w:val="24"/>
          <w:szCs w:val="24"/>
        </w:rPr>
        <w:t>____</w:t>
      </w:r>
      <w:r w:rsidR="000E0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0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Kučinskis </w:t>
      </w:r>
    </w:p>
    <w:p w14:paraId="3313FD93" w14:textId="77777777" w:rsidR="009D0DF6" w:rsidRPr="000E2088" w:rsidRDefault="009D0DF6" w:rsidP="00013B29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0F3C9B8" w14:textId="77777777" w:rsidR="009D0DF6" w:rsidRPr="000E2088" w:rsidRDefault="009D0DF6" w:rsidP="00013B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38E5F1A" w14:textId="77777777" w:rsidR="009D0DF6" w:rsidRPr="000E2088" w:rsidRDefault="009D0DF6" w:rsidP="00013B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2088">
        <w:rPr>
          <w:rFonts w:ascii="Times New Roman" w:eastAsia="Calibri" w:hAnsi="Times New Roman" w:cs="Times New Roman"/>
          <w:sz w:val="28"/>
          <w:szCs w:val="28"/>
        </w:rPr>
        <w:t>Vizē:</w:t>
      </w:r>
    </w:p>
    <w:p w14:paraId="47E33852" w14:textId="2B7B7CB0" w:rsidR="009D0DF6" w:rsidRPr="000E2088" w:rsidRDefault="009D0DF6" w:rsidP="00013B29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E2088">
        <w:rPr>
          <w:rFonts w:ascii="Times New Roman" w:eastAsia="Calibri" w:hAnsi="Times New Roman" w:cs="Times New Roman"/>
          <w:sz w:val="28"/>
          <w:szCs w:val="28"/>
        </w:rPr>
        <w:t>Valsts kancelejas direktors</w:t>
      </w:r>
      <w:r w:rsidRPr="009D32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E02BC" w:rsidRPr="009D3276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9D3276">
        <w:rPr>
          <w:rFonts w:ascii="Times New Roman" w:eastAsia="Calibri" w:hAnsi="Times New Roman" w:cs="Times New Roman"/>
          <w:sz w:val="24"/>
          <w:szCs w:val="28"/>
        </w:rPr>
        <w:t>___</w:t>
      </w:r>
      <w:r w:rsidR="000E02BC" w:rsidRPr="009D32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E2088">
        <w:rPr>
          <w:rFonts w:ascii="Times New Roman" w:eastAsia="Calibri" w:hAnsi="Times New Roman" w:cs="Times New Roman"/>
          <w:sz w:val="28"/>
          <w:szCs w:val="28"/>
        </w:rPr>
        <w:t xml:space="preserve">Jānis </w:t>
      </w:r>
      <w:proofErr w:type="spellStart"/>
      <w:r w:rsidRPr="000E2088">
        <w:rPr>
          <w:rFonts w:ascii="Times New Roman" w:eastAsia="Calibri" w:hAnsi="Times New Roman" w:cs="Times New Roman"/>
          <w:sz w:val="28"/>
          <w:szCs w:val="28"/>
        </w:rPr>
        <w:t>Citskovskis</w:t>
      </w:r>
      <w:proofErr w:type="spellEnd"/>
    </w:p>
    <w:p w14:paraId="72F46D64" w14:textId="77777777" w:rsidR="008D0B0B" w:rsidRDefault="008D0B0B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1579BC" w14:textId="77777777" w:rsidR="00B77993" w:rsidRDefault="00B77993" w:rsidP="00013B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EBE40F" w14:textId="77777777" w:rsidR="00B77993" w:rsidRPr="00F2389A" w:rsidRDefault="00B77993" w:rsidP="007C1E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498E739" w14:textId="26443C5A" w:rsidR="00B77993" w:rsidRPr="000E02BC" w:rsidRDefault="000E02BC" w:rsidP="007C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 w:rsidRPr="000E02BC">
        <w:rPr>
          <w:rFonts w:ascii="Times New Roman" w:eastAsia="Times New Roman" w:hAnsi="Times New Roman" w:cs="Times New Roman"/>
          <w:sz w:val="24"/>
          <w:szCs w:val="16"/>
          <w:lang w:eastAsia="lv-LV"/>
        </w:rPr>
        <w:t>2</w:t>
      </w:r>
      <w:r w:rsidR="000F2D27">
        <w:rPr>
          <w:rFonts w:ascii="Times New Roman" w:eastAsia="Times New Roman" w:hAnsi="Times New Roman" w:cs="Times New Roman"/>
          <w:sz w:val="24"/>
          <w:szCs w:val="16"/>
          <w:lang w:eastAsia="lv-LV"/>
        </w:rPr>
        <w:t>9</w:t>
      </w:r>
      <w:r w:rsidR="00B66CDB">
        <w:rPr>
          <w:rFonts w:ascii="Times New Roman" w:eastAsia="Times New Roman" w:hAnsi="Times New Roman" w:cs="Times New Roman"/>
          <w:sz w:val="24"/>
          <w:szCs w:val="16"/>
          <w:lang w:eastAsia="lv-LV"/>
        </w:rPr>
        <w:t>3</w:t>
      </w:r>
    </w:p>
    <w:sectPr w:rsidR="00B77993" w:rsidRPr="000E02BC" w:rsidSect="000E02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3F6F" w14:textId="77777777" w:rsidR="0025438B" w:rsidRDefault="0025438B" w:rsidP="00C50089">
      <w:pPr>
        <w:spacing w:after="0" w:line="240" w:lineRule="auto"/>
      </w:pPr>
      <w:r>
        <w:separator/>
      </w:r>
    </w:p>
  </w:endnote>
  <w:endnote w:type="continuationSeparator" w:id="0">
    <w:p w14:paraId="7BB30DD2" w14:textId="77777777" w:rsidR="0025438B" w:rsidRDefault="0025438B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5A75" w14:textId="6D41E759" w:rsidR="00F2389A" w:rsidRPr="000E02BC" w:rsidRDefault="000E02BC" w:rsidP="000E02BC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</w:t>
    </w:r>
    <w:r>
      <w:rPr>
        <w:rFonts w:ascii="Times New Roman" w:hAnsi="Times New Roman" w:cs="Times New Roman"/>
        <w:sz w:val="16"/>
        <w:szCs w:val="16"/>
      </w:rPr>
      <w:t>_proj_2110 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ACD0" w14:textId="4BBBE72F" w:rsidR="0042716D" w:rsidRPr="00F2389A" w:rsidRDefault="00F2389A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</w:t>
    </w:r>
    <w:r w:rsidR="001D628B">
      <w:rPr>
        <w:rFonts w:ascii="Times New Roman" w:hAnsi="Times New Roman" w:cs="Times New Roman"/>
        <w:sz w:val="16"/>
        <w:szCs w:val="16"/>
      </w:rPr>
      <w:t>_proj_</w:t>
    </w:r>
    <w:r w:rsidR="00443D45">
      <w:rPr>
        <w:rFonts w:ascii="Times New Roman" w:hAnsi="Times New Roman" w:cs="Times New Roman"/>
        <w:sz w:val="16"/>
        <w:szCs w:val="16"/>
      </w:rPr>
      <w:t>2</w:t>
    </w:r>
    <w:r w:rsidR="0042716D">
      <w:rPr>
        <w:rFonts w:ascii="Times New Roman" w:hAnsi="Times New Roman" w:cs="Times New Roman"/>
        <w:sz w:val="16"/>
        <w:szCs w:val="16"/>
      </w:rPr>
      <w:t>110</w:t>
    </w:r>
    <w:r w:rsidR="000E02BC">
      <w:rPr>
        <w:rFonts w:ascii="Times New Roman" w:hAnsi="Times New Roman" w:cs="Times New Roman"/>
        <w:sz w:val="16"/>
        <w:szCs w:val="16"/>
      </w:rPr>
      <w:t xml:space="preserve"> (30905)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A95D" w14:textId="77777777" w:rsidR="0025438B" w:rsidRDefault="0025438B" w:rsidP="00C50089">
      <w:pPr>
        <w:spacing w:after="0" w:line="240" w:lineRule="auto"/>
      </w:pPr>
      <w:r>
        <w:separator/>
      </w:r>
    </w:p>
  </w:footnote>
  <w:footnote w:type="continuationSeparator" w:id="0">
    <w:p w14:paraId="2068AF61" w14:textId="77777777" w:rsidR="0025438B" w:rsidRDefault="0025438B" w:rsidP="00C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57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FAC3E3" w14:textId="186EC79A" w:rsidR="009D0DF6" w:rsidRPr="009D0DF6" w:rsidRDefault="009D0D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0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5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398D85" w14:textId="77777777" w:rsidR="009D0DF6" w:rsidRDefault="009D0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65E5" w14:textId="77777777" w:rsidR="009D0DF6" w:rsidRPr="009A2305" w:rsidRDefault="009D0DF6">
    <w:pPr>
      <w:pStyle w:val="Header"/>
      <w:rPr>
        <w:sz w:val="28"/>
        <w:szCs w:val="28"/>
      </w:rPr>
    </w:pPr>
  </w:p>
  <w:p w14:paraId="0AB30326" w14:textId="77777777" w:rsidR="009D0DF6" w:rsidRPr="00921357" w:rsidRDefault="009D0DF6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108C6D26" w14:textId="77777777" w:rsidR="009D0DF6" w:rsidRDefault="009D0DF6">
    <w:pPr>
      <w:pStyle w:val="Header"/>
    </w:pPr>
  </w:p>
  <w:p w14:paraId="764401F3" w14:textId="77777777" w:rsidR="009D0DF6" w:rsidRDefault="009D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5D"/>
    <w:rsid w:val="00013B29"/>
    <w:rsid w:val="00047CBD"/>
    <w:rsid w:val="00050270"/>
    <w:rsid w:val="0007542C"/>
    <w:rsid w:val="000767D1"/>
    <w:rsid w:val="000D58FA"/>
    <w:rsid w:val="000E02BC"/>
    <w:rsid w:val="000F2D27"/>
    <w:rsid w:val="0012034C"/>
    <w:rsid w:val="00151B0B"/>
    <w:rsid w:val="001553C6"/>
    <w:rsid w:val="00197251"/>
    <w:rsid w:val="001A4BA9"/>
    <w:rsid w:val="001B32F5"/>
    <w:rsid w:val="001D2137"/>
    <w:rsid w:val="001D628B"/>
    <w:rsid w:val="001F46B7"/>
    <w:rsid w:val="00225085"/>
    <w:rsid w:val="0025438B"/>
    <w:rsid w:val="002D4316"/>
    <w:rsid w:val="00303F6D"/>
    <w:rsid w:val="00331571"/>
    <w:rsid w:val="00353805"/>
    <w:rsid w:val="003B16B8"/>
    <w:rsid w:val="0042716D"/>
    <w:rsid w:val="00443D45"/>
    <w:rsid w:val="00454A69"/>
    <w:rsid w:val="00464E87"/>
    <w:rsid w:val="00486F51"/>
    <w:rsid w:val="004E0B41"/>
    <w:rsid w:val="00551F08"/>
    <w:rsid w:val="00552365"/>
    <w:rsid w:val="005D6B32"/>
    <w:rsid w:val="006515C6"/>
    <w:rsid w:val="006530CB"/>
    <w:rsid w:val="006719F3"/>
    <w:rsid w:val="007125F6"/>
    <w:rsid w:val="007269F4"/>
    <w:rsid w:val="007325BA"/>
    <w:rsid w:val="00743170"/>
    <w:rsid w:val="007C1E5D"/>
    <w:rsid w:val="007D3A15"/>
    <w:rsid w:val="007D4FC4"/>
    <w:rsid w:val="00813FB3"/>
    <w:rsid w:val="00830C0C"/>
    <w:rsid w:val="008658C8"/>
    <w:rsid w:val="00895542"/>
    <w:rsid w:val="008B2DBF"/>
    <w:rsid w:val="008D0B0B"/>
    <w:rsid w:val="00914D2C"/>
    <w:rsid w:val="009455EC"/>
    <w:rsid w:val="00970171"/>
    <w:rsid w:val="0098477A"/>
    <w:rsid w:val="009A26D3"/>
    <w:rsid w:val="009D0DF6"/>
    <w:rsid w:val="009D2EFC"/>
    <w:rsid w:val="009D3276"/>
    <w:rsid w:val="00A10B35"/>
    <w:rsid w:val="00A225A3"/>
    <w:rsid w:val="00A4258B"/>
    <w:rsid w:val="00A51786"/>
    <w:rsid w:val="00A723CD"/>
    <w:rsid w:val="00AC0312"/>
    <w:rsid w:val="00AD740E"/>
    <w:rsid w:val="00B2114D"/>
    <w:rsid w:val="00B35CAD"/>
    <w:rsid w:val="00B366AA"/>
    <w:rsid w:val="00B66CDB"/>
    <w:rsid w:val="00B77993"/>
    <w:rsid w:val="00BE100F"/>
    <w:rsid w:val="00BF14B1"/>
    <w:rsid w:val="00C240C4"/>
    <w:rsid w:val="00C46C2D"/>
    <w:rsid w:val="00C50089"/>
    <w:rsid w:val="00C552C8"/>
    <w:rsid w:val="00CA1258"/>
    <w:rsid w:val="00CC4B69"/>
    <w:rsid w:val="00CC6933"/>
    <w:rsid w:val="00D25D47"/>
    <w:rsid w:val="00D546D5"/>
    <w:rsid w:val="00DC57BF"/>
    <w:rsid w:val="00E05D08"/>
    <w:rsid w:val="00E21144"/>
    <w:rsid w:val="00E66DCE"/>
    <w:rsid w:val="00E7048B"/>
    <w:rsid w:val="00EB07EC"/>
    <w:rsid w:val="00ED117D"/>
    <w:rsid w:val="00EE03ED"/>
    <w:rsid w:val="00EF4630"/>
    <w:rsid w:val="00EF720A"/>
    <w:rsid w:val="00F13B0F"/>
    <w:rsid w:val="00F2389A"/>
    <w:rsid w:val="00F45715"/>
    <w:rsid w:val="00F52C7C"/>
    <w:rsid w:val="00FC25E6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A6E9F"/>
  <w15:docId w15:val="{EBBAE0D4-44EE-4833-A3FC-F0E670D8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  <w:style w:type="paragraph" w:customStyle="1" w:styleId="naisf">
    <w:name w:val="naisf"/>
    <w:basedOn w:val="Normal"/>
    <w:rsid w:val="009D0D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D0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D0DF6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C25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77BB-DFB3-4969-BB27-A8EF0F8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Valsts kanceleja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Grozījumi Valsts un pašvaldību institūciju amatpersonu un darbinieku atlīdzības likumā</dc:subject>
  <dc:creator>Egita Gaile</dc:creator>
  <cp:lastModifiedBy>Anna Putane</cp:lastModifiedBy>
  <cp:revision>14</cp:revision>
  <cp:lastPrinted>2018-10-22T09:48:00Z</cp:lastPrinted>
  <dcterms:created xsi:type="dcterms:W3CDTF">2018-10-22T11:35:00Z</dcterms:created>
  <dcterms:modified xsi:type="dcterms:W3CDTF">2018-10-23T07:02:00Z</dcterms:modified>
</cp:coreProperties>
</file>