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9690" w14:textId="77777777" w:rsidR="00116417" w:rsidRPr="00116417" w:rsidRDefault="00116417" w:rsidP="0031399B">
      <w:pPr>
        <w:tabs>
          <w:tab w:val="right" w:pos="9072"/>
        </w:tabs>
        <w:ind w:right="0" w:firstLine="709"/>
        <w:jc w:val="left"/>
        <w:rPr>
          <w:rFonts w:eastAsia="Times New Roman"/>
          <w:i/>
          <w:szCs w:val="28"/>
        </w:rPr>
      </w:pPr>
    </w:p>
    <w:p w14:paraId="409EC698" w14:textId="57A22426" w:rsidR="00116417" w:rsidRPr="00A908B0" w:rsidRDefault="00116417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31125B">
        <w:rPr>
          <w:sz w:val="28"/>
          <w:szCs w:val="28"/>
        </w:rPr>
        <w:t> 23. oktobrī</w:t>
      </w:r>
      <w:r w:rsidRPr="00A908B0">
        <w:rPr>
          <w:sz w:val="28"/>
          <w:szCs w:val="28"/>
        </w:rPr>
        <w:tab/>
        <w:t>Rīkojums Nr.</w:t>
      </w:r>
      <w:r w:rsidR="0077045C">
        <w:rPr>
          <w:sz w:val="28"/>
          <w:szCs w:val="28"/>
        </w:rPr>
        <w:t> 548</w:t>
      </w:r>
    </w:p>
    <w:p w14:paraId="26357F8D" w14:textId="7168EB61" w:rsidR="00116417" w:rsidRPr="00A908B0" w:rsidRDefault="00116417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7045C">
        <w:rPr>
          <w:sz w:val="28"/>
          <w:szCs w:val="28"/>
        </w:rPr>
        <w:t>49</w:t>
      </w:r>
      <w:r w:rsidRPr="00A908B0">
        <w:rPr>
          <w:sz w:val="28"/>
          <w:szCs w:val="28"/>
        </w:rPr>
        <w:t> </w:t>
      </w:r>
      <w:r w:rsidR="0077045C">
        <w:rPr>
          <w:sz w:val="28"/>
          <w:szCs w:val="28"/>
        </w:rPr>
        <w:t>37</w:t>
      </w:r>
      <w:r w:rsidRPr="00A908B0">
        <w:rPr>
          <w:sz w:val="28"/>
          <w:szCs w:val="28"/>
        </w:rPr>
        <w:t>. §)</w:t>
      </w:r>
      <w:bookmarkStart w:id="0" w:name="_GoBack"/>
      <w:bookmarkEnd w:id="0"/>
    </w:p>
    <w:p w14:paraId="0CB9E96E" w14:textId="77777777" w:rsidR="00116417" w:rsidRDefault="00116417" w:rsidP="00116417">
      <w:pPr>
        <w:rPr>
          <w:rFonts w:eastAsia="Times New Roman"/>
          <w:szCs w:val="28"/>
          <w:lang w:eastAsia="lv-LV"/>
        </w:rPr>
      </w:pPr>
    </w:p>
    <w:p w14:paraId="456AEB1F" w14:textId="16BA862B" w:rsidR="00C004B9" w:rsidRPr="00C46EBF" w:rsidRDefault="003B3B98" w:rsidP="001164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Par </w:t>
      </w:r>
      <w:r w:rsidR="00C004B9">
        <w:rPr>
          <w:b/>
          <w:bCs/>
          <w:sz w:val="28"/>
        </w:rPr>
        <w:t>apropriācijas pārdali</w:t>
      </w:r>
    </w:p>
    <w:p w14:paraId="31CADE40" w14:textId="77777777" w:rsidR="007E4C84" w:rsidRPr="00116417" w:rsidRDefault="007E4C84" w:rsidP="0031399B">
      <w:pPr>
        <w:ind w:firstLine="709"/>
        <w:jc w:val="center"/>
        <w:rPr>
          <w:bCs/>
        </w:rPr>
      </w:pPr>
    </w:p>
    <w:p w14:paraId="4EBD1CDC" w14:textId="16A1F34B" w:rsidR="00DC05C3" w:rsidRDefault="00C004B9" w:rsidP="0031399B">
      <w:pPr>
        <w:pStyle w:val="BodyTextIndent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bookmarkStart w:id="1" w:name="n1"/>
      <w:bookmarkStart w:id="2" w:name="p1"/>
      <w:bookmarkStart w:id="3" w:name="p-509301"/>
      <w:bookmarkEnd w:id="1"/>
      <w:bookmarkEnd w:id="2"/>
      <w:bookmarkEnd w:id="3"/>
      <w:r w:rsidRPr="00DC05C3">
        <w:rPr>
          <w:sz w:val="28"/>
          <w:szCs w:val="28"/>
        </w:rPr>
        <w:t>Atbalstīt apropriācijas pārdali 2018.</w:t>
      </w:r>
      <w:r w:rsidR="00116417">
        <w:rPr>
          <w:sz w:val="28"/>
          <w:szCs w:val="28"/>
        </w:rPr>
        <w:t> </w:t>
      </w:r>
      <w:r w:rsidRPr="00DC05C3">
        <w:rPr>
          <w:sz w:val="28"/>
          <w:szCs w:val="28"/>
        </w:rPr>
        <w:t xml:space="preserve">gadā no </w:t>
      </w:r>
      <w:proofErr w:type="spellStart"/>
      <w:r w:rsidR="00F27BC7" w:rsidRPr="00DC05C3">
        <w:rPr>
          <w:sz w:val="28"/>
          <w:szCs w:val="28"/>
        </w:rPr>
        <w:t>Pārresoru</w:t>
      </w:r>
      <w:proofErr w:type="spellEnd"/>
      <w:r w:rsidR="00F27BC7" w:rsidRPr="00DC05C3">
        <w:rPr>
          <w:sz w:val="28"/>
          <w:szCs w:val="28"/>
        </w:rPr>
        <w:t xml:space="preserve"> koordinācijas centra </w:t>
      </w:r>
      <w:r w:rsidRPr="00DC05C3">
        <w:rPr>
          <w:sz w:val="28"/>
          <w:szCs w:val="28"/>
        </w:rPr>
        <w:t xml:space="preserve">budžeta </w:t>
      </w:r>
      <w:r w:rsidRPr="000C30B0">
        <w:rPr>
          <w:sz w:val="28"/>
          <w:szCs w:val="28"/>
        </w:rPr>
        <w:t xml:space="preserve">programmas </w:t>
      </w:r>
      <w:r w:rsidR="00F27BC7" w:rsidRPr="000C30B0">
        <w:rPr>
          <w:sz w:val="28"/>
          <w:szCs w:val="28"/>
        </w:rPr>
        <w:t>01.00.00</w:t>
      </w:r>
      <w:r w:rsidR="00096323" w:rsidRPr="000C30B0">
        <w:rPr>
          <w:sz w:val="28"/>
          <w:szCs w:val="28"/>
        </w:rPr>
        <w:t xml:space="preserve"> </w:t>
      </w:r>
      <w:r w:rsidR="00116417">
        <w:rPr>
          <w:sz w:val="28"/>
          <w:szCs w:val="28"/>
        </w:rPr>
        <w:t>"</w:t>
      </w:r>
      <w:proofErr w:type="spellStart"/>
      <w:r w:rsidR="00F27BC7" w:rsidRPr="000C30B0">
        <w:rPr>
          <w:sz w:val="28"/>
          <w:szCs w:val="28"/>
        </w:rPr>
        <w:t>Pārresoru</w:t>
      </w:r>
      <w:proofErr w:type="spellEnd"/>
      <w:r w:rsidR="00F27BC7" w:rsidRPr="000C30B0">
        <w:rPr>
          <w:sz w:val="28"/>
          <w:szCs w:val="28"/>
        </w:rPr>
        <w:t xml:space="preserve"> koordinācijas centra darbības nodrošināšana</w:t>
      </w:r>
      <w:r w:rsidR="00116417">
        <w:rPr>
          <w:sz w:val="28"/>
          <w:szCs w:val="28"/>
        </w:rPr>
        <w:t>"</w:t>
      </w:r>
      <w:r w:rsidR="006C0C1A" w:rsidRPr="000C30B0">
        <w:rPr>
          <w:sz w:val="28"/>
          <w:szCs w:val="28"/>
        </w:rPr>
        <w:t xml:space="preserve"> </w:t>
      </w:r>
      <w:r w:rsidR="005D7CAD" w:rsidRPr="000C30B0">
        <w:rPr>
          <w:sz w:val="28"/>
          <w:szCs w:val="28"/>
        </w:rPr>
        <w:t>52</w:t>
      </w:r>
      <w:r w:rsidR="00400C9D">
        <w:rPr>
          <w:sz w:val="28"/>
          <w:szCs w:val="28"/>
        </w:rPr>
        <w:t> </w:t>
      </w:r>
      <w:r w:rsidR="005D7CAD" w:rsidRPr="000C30B0">
        <w:rPr>
          <w:sz w:val="28"/>
          <w:szCs w:val="28"/>
        </w:rPr>
        <w:t>529</w:t>
      </w:r>
      <w:r w:rsidR="00400C9D">
        <w:rPr>
          <w:sz w:val="28"/>
          <w:szCs w:val="28"/>
        </w:rPr>
        <w:t> </w:t>
      </w:r>
      <w:proofErr w:type="spellStart"/>
      <w:r w:rsidRPr="000C30B0">
        <w:rPr>
          <w:i/>
          <w:sz w:val="28"/>
          <w:szCs w:val="28"/>
        </w:rPr>
        <w:t>euro</w:t>
      </w:r>
      <w:proofErr w:type="spellEnd"/>
      <w:r w:rsidRPr="000C30B0">
        <w:rPr>
          <w:sz w:val="28"/>
          <w:szCs w:val="28"/>
        </w:rPr>
        <w:t xml:space="preserve"> apmērā uz </w:t>
      </w:r>
      <w:r w:rsidR="00884F59" w:rsidRPr="000C30B0">
        <w:rPr>
          <w:sz w:val="28"/>
          <w:szCs w:val="28"/>
        </w:rPr>
        <w:t>Ekonomikas ministrijas</w:t>
      </w:r>
      <w:r w:rsidR="00F27BC7" w:rsidRPr="000C30B0">
        <w:rPr>
          <w:sz w:val="28"/>
          <w:szCs w:val="28"/>
        </w:rPr>
        <w:t xml:space="preserve"> </w:t>
      </w:r>
      <w:r w:rsidRPr="000C30B0">
        <w:rPr>
          <w:sz w:val="28"/>
          <w:szCs w:val="28"/>
        </w:rPr>
        <w:t xml:space="preserve">budžeta programmu </w:t>
      </w:r>
      <w:r w:rsidR="00F27BC7" w:rsidRPr="000C30B0">
        <w:rPr>
          <w:sz w:val="28"/>
          <w:szCs w:val="28"/>
        </w:rPr>
        <w:t>24.00.00</w:t>
      </w:r>
      <w:r w:rsidRPr="000C30B0">
        <w:rPr>
          <w:sz w:val="28"/>
          <w:szCs w:val="28"/>
        </w:rPr>
        <w:t xml:space="preserve"> </w:t>
      </w:r>
      <w:r w:rsidR="00116417">
        <w:rPr>
          <w:sz w:val="28"/>
          <w:szCs w:val="28"/>
        </w:rPr>
        <w:t>"</w:t>
      </w:r>
      <w:r w:rsidR="00F27BC7" w:rsidRPr="000C30B0">
        <w:rPr>
          <w:sz w:val="28"/>
          <w:szCs w:val="28"/>
        </w:rPr>
        <w:t>Statistiskās informācijas nodrošināšana</w:t>
      </w:r>
      <w:r w:rsidR="00116417">
        <w:rPr>
          <w:sz w:val="28"/>
          <w:szCs w:val="28"/>
        </w:rPr>
        <w:t>"</w:t>
      </w:r>
      <w:r w:rsidR="000C30B0" w:rsidRPr="000C30B0">
        <w:rPr>
          <w:sz w:val="28"/>
          <w:szCs w:val="28"/>
        </w:rPr>
        <w:t xml:space="preserve">, lai uzsāktu konkurētspējas monitoringa un investīciju plānošanas atbalsta rīka </w:t>
      </w:r>
      <w:proofErr w:type="gramStart"/>
      <w:r w:rsidR="0050087B">
        <w:rPr>
          <w:sz w:val="28"/>
          <w:szCs w:val="28"/>
        </w:rPr>
        <w:t>(</w:t>
      </w:r>
      <w:proofErr w:type="gramEnd"/>
      <w:r w:rsidR="000C30B0" w:rsidRPr="000C30B0">
        <w:rPr>
          <w:sz w:val="28"/>
          <w:szCs w:val="28"/>
        </w:rPr>
        <w:t>uzņēmumu pievienotā vērtība, nodarbināto skaits, algas, produkcijas vērtība, apgrozījums, bruto kapitālieguldījumi materiālajās lietās arī teritoriālo vienību līmenī) izveidi</w:t>
      </w:r>
      <w:r w:rsidR="00DC05C3" w:rsidRPr="000C30B0">
        <w:rPr>
          <w:sz w:val="28"/>
          <w:szCs w:val="28"/>
        </w:rPr>
        <w:t>.</w:t>
      </w:r>
      <w:r w:rsidR="007B4B4C" w:rsidRPr="000C30B0">
        <w:rPr>
          <w:sz w:val="28"/>
          <w:szCs w:val="28"/>
        </w:rPr>
        <w:t xml:space="preserve"> </w:t>
      </w:r>
    </w:p>
    <w:p w14:paraId="1670757B" w14:textId="77777777" w:rsidR="0031399B" w:rsidRPr="000C30B0" w:rsidRDefault="0031399B" w:rsidP="0031399B">
      <w:pPr>
        <w:pStyle w:val="BodyTextIndent"/>
        <w:tabs>
          <w:tab w:val="left" w:pos="993"/>
        </w:tabs>
        <w:ind w:left="709" w:firstLine="0"/>
        <w:rPr>
          <w:sz w:val="28"/>
          <w:szCs w:val="28"/>
        </w:rPr>
      </w:pPr>
    </w:p>
    <w:p w14:paraId="4808F512" w14:textId="2A83B6D7" w:rsidR="005D7CAD" w:rsidRDefault="005D7CAD" w:rsidP="0031399B">
      <w:pPr>
        <w:pStyle w:val="BodyTextIndent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C30B0">
        <w:rPr>
          <w:sz w:val="28"/>
          <w:szCs w:val="28"/>
        </w:rPr>
        <w:t>Finanšu ministrijai precizēt Pārresoru koordinācijas centra un Ekonomikas ministrijas bāzes izdevumus 2019.</w:t>
      </w:r>
      <w:r w:rsidR="00116417">
        <w:rPr>
          <w:sz w:val="28"/>
          <w:szCs w:val="28"/>
        </w:rPr>
        <w:t> </w:t>
      </w:r>
      <w:r w:rsidRPr="000C30B0">
        <w:rPr>
          <w:sz w:val="28"/>
          <w:szCs w:val="28"/>
        </w:rPr>
        <w:t>gadam, samazinot finansējumu</w:t>
      </w:r>
      <w:r w:rsidRPr="005D7CAD">
        <w:rPr>
          <w:sz w:val="28"/>
          <w:szCs w:val="28"/>
        </w:rPr>
        <w:t xml:space="preserve"> </w:t>
      </w:r>
      <w:r>
        <w:rPr>
          <w:sz w:val="28"/>
          <w:szCs w:val="28"/>
        </w:rPr>
        <w:t>50 215</w:t>
      </w:r>
      <w:r w:rsidRPr="005D7CAD">
        <w:rPr>
          <w:sz w:val="28"/>
          <w:szCs w:val="28"/>
        </w:rPr>
        <w:t xml:space="preserve"> </w:t>
      </w:r>
      <w:r w:rsidRPr="000C30B0">
        <w:rPr>
          <w:i/>
          <w:sz w:val="28"/>
          <w:szCs w:val="28"/>
        </w:rPr>
        <w:t>euro</w:t>
      </w:r>
      <w:r w:rsidRPr="005D7CAD">
        <w:rPr>
          <w:sz w:val="28"/>
          <w:szCs w:val="28"/>
        </w:rPr>
        <w:t xml:space="preserve"> apmērā Pārresoru koordinācijas centra budžeta programmā 01.00.00 </w:t>
      </w:r>
      <w:r w:rsidR="00116417">
        <w:rPr>
          <w:sz w:val="28"/>
          <w:szCs w:val="28"/>
        </w:rPr>
        <w:t>"</w:t>
      </w:r>
      <w:proofErr w:type="spellStart"/>
      <w:r w:rsidRPr="005D7CAD">
        <w:rPr>
          <w:sz w:val="28"/>
          <w:szCs w:val="28"/>
        </w:rPr>
        <w:t>Pārresoru</w:t>
      </w:r>
      <w:proofErr w:type="spellEnd"/>
      <w:r w:rsidRPr="005D7CAD">
        <w:rPr>
          <w:sz w:val="28"/>
          <w:szCs w:val="28"/>
        </w:rPr>
        <w:t xml:space="preserve"> koordinācijas centra darbības nodrošināšana</w:t>
      </w:r>
      <w:r w:rsidR="00116417">
        <w:rPr>
          <w:sz w:val="28"/>
          <w:szCs w:val="28"/>
        </w:rPr>
        <w:t>"</w:t>
      </w:r>
      <w:r w:rsidRPr="005D7CAD">
        <w:rPr>
          <w:sz w:val="28"/>
          <w:szCs w:val="28"/>
        </w:rPr>
        <w:t xml:space="preserve"> un palielinot finansējumu </w:t>
      </w:r>
      <w:r>
        <w:rPr>
          <w:sz w:val="28"/>
          <w:szCs w:val="28"/>
        </w:rPr>
        <w:t>50</w:t>
      </w:r>
      <w:r w:rsidR="00400C9D">
        <w:rPr>
          <w:sz w:val="28"/>
          <w:szCs w:val="28"/>
        </w:rPr>
        <w:t> </w:t>
      </w:r>
      <w:r>
        <w:rPr>
          <w:sz w:val="28"/>
          <w:szCs w:val="28"/>
        </w:rPr>
        <w:t>215</w:t>
      </w:r>
      <w:r w:rsidRPr="005D7CAD">
        <w:rPr>
          <w:sz w:val="28"/>
          <w:szCs w:val="28"/>
        </w:rPr>
        <w:t xml:space="preserve"> </w:t>
      </w:r>
      <w:proofErr w:type="spellStart"/>
      <w:r w:rsidRPr="000C30B0">
        <w:rPr>
          <w:i/>
          <w:sz w:val="28"/>
          <w:szCs w:val="28"/>
        </w:rPr>
        <w:t>euro</w:t>
      </w:r>
      <w:proofErr w:type="spellEnd"/>
      <w:r w:rsidRPr="005D7CAD">
        <w:rPr>
          <w:sz w:val="28"/>
          <w:szCs w:val="28"/>
        </w:rPr>
        <w:t xml:space="preserve"> apmērā Ekonomikas ministrijas budžeta programmā 24.00.00 </w:t>
      </w:r>
      <w:r w:rsidR="00116417">
        <w:rPr>
          <w:sz w:val="28"/>
          <w:szCs w:val="28"/>
        </w:rPr>
        <w:t>"</w:t>
      </w:r>
      <w:r w:rsidRPr="005D7CAD">
        <w:rPr>
          <w:sz w:val="28"/>
          <w:szCs w:val="28"/>
        </w:rPr>
        <w:t>Statistisk</w:t>
      </w:r>
      <w:r w:rsidR="00E14125">
        <w:rPr>
          <w:sz w:val="28"/>
          <w:szCs w:val="28"/>
        </w:rPr>
        <w:t>ās informācijas nodrošināšana</w:t>
      </w:r>
      <w:r w:rsidR="00116417">
        <w:rPr>
          <w:sz w:val="28"/>
          <w:szCs w:val="28"/>
        </w:rPr>
        <w:t>"</w:t>
      </w:r>
      <w:r w:rsidR="001F0661">
        <w:rPr>
          <w:sz w:val="28"/>
          <w:szCs w:val="28"/>
        </w:rPr>
        <w:t xml:space="preserve"> </w:t>
      </w:r>
      <w:r w:rsidR="00E14125" w:rsidRPr="00E14125">
        <w:rPr>
          <w:sz w:val="28"/>
          <w:szCs w:val="28"/>
        </w:rPr>
        <w:t>konkurētspējas monitoringa un investīciju plānošanas atbalsta rīka (arī ter</w:t>
      </w:r>
      <w:r w:rsidR="00E14125">
        <w:rPr>
          <w:sz w:val="28"/>
          <w:szCs w:val="28"/>
        </w:rPr>
        <w:t>itoriālo vienību līmenī) izveides pabeigšanai</w:t>
      </w:r>
      <w:r w:rsidR="0031399B">
        <w:rPr>
          <w:sz w:val="28"/>
          <w:szCs w:val="28"/>
        </w:rPr>
        <w:t>.</w:t>
      </w:r>
    </w:p>
    <w:p w14:paraId="3F7B63B7" w14:textId="77777777" w:rsidR="0031399B" w:rsidRDefault="0031399B" w:rsidP="0031399B">
      <w:pPr>
        <w:pStyle w:val="ListParagraph"/>
        <w:rPr>
          <w:sz w:val="28"/>
          <w:szCs w:val="28"/>
        </w:rPr>
      </w:pPr>
    </w:p>
    <w:p w14:paraId="6204C8AB" w14:textId="1DEC07E1" w:rsidR="001F0661" w:rsidRDefault="005D7CAD" w:rsidP="0031399B">
      <w:pPr>
        <w:pStyle w:val="BodyTextIndent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7CAD">
        <w:rPr>
          <w:sz w:val="28"/>
          <w:szCs w:val="28"/>
        </w:rPr>
        <w:t>Ekonomikas ministrija</w:t>
      </w:r>
      <w:r>
        <w:rPr>
          <w:sz w:val="28"/>
          <w:szCs w:val="28"/>
        </w:rPr>
        <w:t>i</w:t>
      </w:r>
      <w:r w:rsidR="00F27BC7" w:rsidRPr="00DC05C3">
        <w:rPr>
          <w:sz w:val="28"/>
          <w:szCs w:val="28"/>
        </w:rPr>
        <w:t xml:space="preserve"> un </w:t>
      </w:r>
      <w:proofErr w:type="spellStart"/>
      <w:r w:rsidR="00F27BC7" w:rsidRPr="00DC05C3">
        <w:rPr>
          <w:sz w:val="28"/>
          <w:szCs w:val="28"/>
        </w:rPr>
        <w:t>Pārresoru</w:t>
      </w:r>
      <w:proofErr w:type="spellEnd"/>
      <w:r w:rsidR="00F27BC7" w:rsidRPr="00DC05C3">
        <w:rPr>
          <w:sz w:val="28"/>
          <w:szCs w:val="28"/>
        </w:rPr>
        <w:t xml:space="preserve"> koordinācijas centram </w:t>
      </w:r>
      <w:r w:rsidR="00C004B9" w:rsidRPr="00DC05C3">
        <w:rPr>
          <w:sz w:val="28"/>
          <w:szCs w:val="28"/>
        </w:rPr>
        <w:t>normatīvajos aktos noteiktajā kārtībā sagatavot un iesniegt Finanšu ministrijā pieprasījumu valsts budžeta apropriācijas pār</w:t>
      </w:r>
      <w:r w:rsidR="00A326D3">
        <w:rPr>
          <w:sz w:val="28"/>
          <w:szCs w:val="28"/>
        </w:rPr>
        <w:t>dalei atbilstoši šā rīkojuma 1.</w:t>
      </w:r>
      <w:r w:rsidR="00400C9D">
        <w:rPr>
          <w:sz w:val="28"/>
          <w:szCs w:val="28"/>
        </w:rPr>
        <w:t> </w:t>
      </w:r>
      <w:r w:rsidR="00C004B9" w:rsidRPr="00DC05C3">
        <w:rPr>
          <w:sz w:val="28"/>
          <w:szCs w:val="28"/>
        </w:rPr>
        <w:t>punktam</w:t>
      </w:r>
      <w:r w:rsidR="006473E4">
        <w:rPr>
          <w:sz w:val="28"/>
          <w:szCs w:val="28"/>
        </w:rPr>
        <w:t xml:space="preserve"> </w:t>
      </w:r>
      <w:r w:rsidR="006473E4" w:rsidRPr="006473E4">
        <w:rPr>
          <w:sz w:val="28"/>
          <w:szCs w:val="28"/>
        </w:rPr>
        <w:t xml:space="preserve">un </w:t>
      </w:r>
      <w:r w:rsidR="00DD615C">
        <w:rPr>
          <w:sz w:val="28"/>
          <w:szCs w:val="28"/>
        </w:rPr>
        <w:t xml:space="preserve">priekšlikumus </w:t>
      </w:r>
      <w:r w:rsidR="006473E4" w:rsidRPr="006473E4">
        <w:rPr>
          <w:sz w:val="28"/>
          <w:szCs w:val="28"/>
        </w:rPr>
        <w:t>bāzes izdevumu precizēšanai atbilstoši šā rīkojuma 2.</w:t>
      </w:r>
      <w:r w:rsidR="00400C9D">
        <w:rPr>
          <w:sz w:val="28"/>
          <w:szCs w:val="28"/>
        </w:rPr>
        <w:t> </w:t>
      </w:r>
      <w:r w:rsidR="006473E4" w:rsidRPr="006473E4">
        <w:rPr>
          <w:sz w:val="28"/>
          <w:szCs w:val="28"/>
        </w:rPr>
        <w:t>punktam</w:t>
      </w:r>
      <w:r w:rsidR="00C004B9" w:rsidRPr="00DC05C3">
        <w:rPr>
          <w:sz w:val="28"/>
          <w:szCs w:val="28"/>
        </w:rPr>
        <w:t>.</w:t>
      </w:r>
    </w:p>
    <w:p w14:paraId="31788A17" w14:textId="77777777" w:rsidR="0031399B" w:rsidRDefault="0031399B" w:rsidP="0031399B">
      <w:pPr>
        <w:pStyle w:val="ListParagraph"/>
        <w:rPr>
          <w:sz w:val="28"/>
          <w:szCs w:val="28"/>
        </w:rPr>
      </w:pPr>
    </w:p>
    <w:p w14:paraId="11BF30E4" w14:textId="1D250073" w:rsidR="00CD607B" w:rsidRPr="001F0661" w:rsidRDefault="00C004B9" w:rsidP="0031399B">
      <w:pPr>
        <w:pStyle w:val="BodyTextIndent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F0661">
        <w:rPr>
          <w:sz w:val="28"/>
          <w:szCs w:val="28"/>
        </w:rPr>
        <w:t>Finanšu ministram normatīvajos aktos noteiktajā kārtībā inf</w:t>
      </w:r>
      <w:r w:rsidR="00A326D3" w:rsidRPr="001F0661">
        <w:rPr>
          <w:sz w:val="28"/>
          <w:szCs w:val="28"/>
        </w:rPr>
        <w:t>ormēt Saeimu par šā rīkojuma 1.</w:t>
      </w:r>
      <w:r w:rsidR="00116417">
        <w:rPr>
          <w:sz w:val="28"/>
          <w:szCs w:val="28"/>
        </w:rPr>
        <w:t> </w:t>
      </w:r>
      <w:r w:rsidRPr="001F0661">
        <w:rPr>
          <w:sz w:val="28"/>
          <w:szCs w:val="28"/>
        </w:rPr>
        <w:t>punktā minēto apropriācijas pārdali un pēc Saeimas atļaujas saņemšanas veikt apropriācijas pārdali</w:t>
      </w:r>
      <w:r w:rsidR="005D7CAD" w:rsidRPr="001F0661">
        <w:rPr>
          <w:sz w:val="28"/>
          <w:szCs w:val="28"/>
        </w:rPr>
        <w:t>.</w:t>
      </w:r>
    </w:p>
    <w:p w14:paraId="20749E57" w14:textId="4FD936EC" w:rsidR="0031399B" w:rsidRPr="00400C9D" w:rsidRDefault="0031399B" w:rsidP="0031399B">
      <w:pPr>
        <w:pStyle w:val="BodyTextIndent"/>
        <w:tabs>
          <w:tab w:val="left" w:pos="993"/>
        </w:tabs>
        <w:ind w:firstLine="709"/>
        <w:rPr>
          <w:szCs w:val="24"/>
        </w:rPr>
      </w:pPr>
    </w:p>
    <w:p w14:paraId="5B1CC995" w14:textId="3C29159E" w:rsidR="00116417" w:rsidRPr="00400C9D" w:rsidRDefault="00116417" w:rsidP="0031399B">
      <w:pPr>
        <w:pStyle w:val="BodyTextIndent"/>
        <w:tabs>
          <w:tab w:val="left" w:pos="993"/>
        </w:tabs>
        <w:ind w:firstLine="709"/>
        <w:rPr>
          <w:szCs w:val="24"/>
        </w:rPr>
      </w:pPr>
    </w:p>
    <w:p w14:paraId="0F2F1AD4" w14:textId="77777777" w:rsidR="00116417" w:rsidRPr="00400C9D" w:rsidRDefault="00116417" w:rsidP="0031399B">
      <w:pPr>
        <w:pStyle w:val="BodyTextIndent"/>
        <w:tabs>
          <w:tab w:val="left" w:pos="993"/>
        </w:tabs>
        <w:ind w:firstLine="709"/>
        <w:rPr>
          <w:szCs w:val="24"/>
        </w:rPr>
      </w:pPr>
    </w:p>
    <w:p w14:paraId="46D36912" w14:textId="77777777" w:rsidR="00116417" w:rsidRPr="002C4961" w:rsidRDefault="00116417" w:rsidP="002C4961">
      <w:pPr>
        <w:tabs>
          <w:tab w:val="left" w:pos="6237"/>
          <w:tab w:val="left" w:pos="6663"/>
        </w:tabs>
        <w:ind w:firstLine="709"/>
        <w:rPr>
          <w:sz w:val="28"/>
        </w:rPr>
      </w:pPr>
      <w:r w:rsidRPr="002C4961">
        <w:rPr>
          <w:sz w:val="28"/>
        </w:rPr>
        <w:t>Ministru prezidents</w:t>
      </w:r>
      <w:r w:rsidRPr="002C4961">
        <w:rPr>
          <w:sz w:val="28"/>
        </w:rPr>
        <w:tab/>
        <w:t>Māris Kučinskis</w:t>
      </w:r>
    </w:p>
    <w:p w14:paraId="3772A145" w14:textId="77777777" w:rsidR="00116417" w:rsidRPr="00400C9D" w:rsidRDefault="00116417" w:rsidP="002C4961">
      <w:pPr>
        <w:tabs>
          <w:tab w:val="left" w:pos="4678"/>
        </w:tabs>
      </w:pPr>
    </w:p>
    <w:p w14:paraId="2B12808B" w14:textId="02F6F52B" w:rsidR="00116417" w:rsidRPr="00400C9D" w:rsidRDefault="00116417" w:rsidP="002C4961">
      <w:pPr>
        <w:tabs>
          <w:tab w:val="left" w:pos="4678"/>
        </w:tabs>
      </w:pPr>
    </w:p>
    <w:p w14:paraId="57282F76" w14:textId="77777777" w:rsidR="00400C9D" w:rsidRPr="00400C9D" w:rsidRDefault="00400C9D" w:rsidP="002C4961">
      <w:pPr>
        <w:tabs>
          <w:tab w:val="left" w:pos="4678"/>
        </w:tabs>
      </w:pPr>
    </w:p>
    <w:p w14:paraId="7FDA1EE5" w14:textId="77777777" w:rsidR="00116417" w:rsidRPr="002C4961" w:rsidRDefault="00116417" w:rsidP="002C4961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16201FFB" w14:textId="010F1F1C" w:rsidR="00E91986" w:rsidRPr="00116417" w:rsidRDefault="00116417" w:rsidP="0011641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sectPr w:rsidR="00E91986" w:rsidRPr="00116417" w:rsidSect="00116417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D2D2" w14:textId="77777777" w:rsidR="009B7935" w:rsidRDefault="009B7935">
      <w:r>
        <w:separator/>
      </w:r>
    </w:p>
  </w:endnote>
  <w:endnote w:type="continuationSeparator" w:id="0">
    <w:p w14:paraId="1BA98A90" w14:textId="77777777" w:rsidR="009B7935" w:rsidRDefault="009B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7004" w14:textId="72F59F96" w:rsidR="00116417" w:rsidRPr="00116417" w:rsidRDefault="00116417">
    <w:pPr>
      <w:pStyle w:val="Footer"/>
      <w:rPr>
        <w:sz w:val="16"/>
        <w:szCs w:val="16"/>
      </w:rPr>
    </w:pPr>
    <w:r w:rsidRPr="00116417">
      <w:rPr>
        <w:sz w:val="16"/>
        <w:szCs w:val="16"/>
      </w:rPr>
      <w:t>R2187_8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72C9" w14:textId="77777777" w:rsidR="009B7935" w:rsidRDefault="009B7935">
      <w:r>
        <w:separator/>
      </w:r>
    </w:p>
  </w:footnote>
  <w:footnote w:type="continuationSeparator" w:id="0">
    <w:p w14:paraId="1908DDE8" w14:textId="77777777" w:rsidR="009B7935" w:rsidRDefault="009B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416421"/>
      <w:docPartObj>
        <w:docPartGallery w:val="Page Numbers (Top of Page)"/>
        <w:docPartUnique/>
      </w:docPartObj>
    </w:sdtPr>
    <w:sdtEndPr/>
    <w:sdtContent>
      <w:p w14:paraId="2966FAC7" w14:textId="6D70AD70" w:rsidR="00C348DF" w:rsidRDefault="008A7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17">
          <w:rPr>
            <w:noProof/>
          </w:rPr>
          <w:t>2</w:t>
        </w:r>
        <w:r>
          <w:fldChar w:fldCharType="end"/>
        </w:r>
      </w:p>
    </w:sdtContent>
  </w:sdt>
  <w:p w14:paraId="6EAF73CA" w14:textId="77777777" w:rsidR="00C348DF" w:rsidRDefault="00C34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639A" w14:textId="77777777" w:rsidR="00116417" w:rsidRPr="00A142D0" w:rsidRDefault="00116417">
    <w:pPr>
      <w:pStyle w:val="Header"/>
    </w:pPr>
  </w:p>
  <w:p w14:paraId="245C762A" w14:textId="1F4B3142" w:rsidR="00116417" w:rsidRDefault="00116417">
    <w:pPr>
      <w:pStyle w:val="Header"/>
    </w:pPr>
    <w:r>
      <w:rPr>
        <w:noProof/>
      </w:rPr>
      <w:drawing>
        <wp:inline distT="0" distB="0" distL="0" distR="0" wp14:anchorId="5D883B36" wp14:editId="7DA1E72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638E5"/>
    <w:multiLevelType w:val="hybridMultilevel"/>
    <w:tmpl w:val="5DD89E5E"/>
    <w:lvl w:ilvl="0" w:tplc="148451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19B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582D0A93"/>
    <w:multiLevelType w:val="multilevel"/>
    <w:tmpl w:val="0C78B0A6"/>
    <w:lvl w:ilvl="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2F76EF"/>
    <w:multiLevelType w:val="hybridMultilevel"/>
    <w:tmpl w:val="2F9853F4"/>
    <w:lvl w:ilvl="0" w:tplc="00145B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24"/>
    <w:rsid w:val="00012062"/>
    <w:rsid w:val="00012D24"/>
    <w:rsid w:val="000274B5"/>
    <w:rsid w:val="000353FE"/>
    <w:rsid w:val="00096323"/>
    <w:rsid w:val="000A4418"/>
    <w:rsid w:val="000C2E0E"/>
    <w:rsid w:val="000C2E76"/>
    <w:rsid w:val="000C30B0"/>
    <w:rsid w:val="000D6192"/>
    <w:rsid w:val="000D6C65"/>
    <w:rsid w:val="000E6F4D"/>
    <w:rsid w:val="000F615B"/>
    <w:rsid w:val="00106C7D"/>
    <w:rsid w:val="00116417"/>
    <w:rsid w:val="001176A4"/>
    <w:rsid w:val="00117AC7"/>
    <w:rsid w:val="00157B59"/>
    <w:rsid w:val="00162C9D"/>
    <w:rsid w:val="00182BD8"/>
    <w:rsid w:val="001938D7"/>
    <w:rsid w:val="001A3F20"/>
    <w:rsid w:val="001E0007"/>
    <w:rsid w:val="001F0661"/>
    <w:rsid w:val="0020755B"/>
    <w:rsid w:val="00234C33"/>
    <w:rsid w:val="00241441"/>
    <w:rsid w:val="0024400E"/>
    <w:rsid w:val="002646DB"/>
    <w:rsid w:val="00284E05"/>
    <w:rsid w:val="00290BCB"/>
    <w:rsid w:val="002A00AE"/>
    <w:rsid w:val="002C6242"/>
    <w:rsid w:val="002C67D9"/>
    <w:rsid w:val="002D1E82"/>
    <w:rsid w:val="002E3F7B"/>
    <w:rsid w:val="0031125B"/>
    <w:rsid w:val="0031399B"/>
    <w:rsid w:val="00316984"/>
    <w:rsid w:val="00325B89"/>
    <w:rsid w:val="00335144"/>
    <w:rsid w:val="00361218"/>
    <w:rsid w:val="003645B6"/>
    <w:rsid w:val="003B3B98"/>
    <w:rsid w:val="003F0ACC"/>
    <w:rsid w:val="003F399A"/>
    <w:rsid w:val="003F3E6C"/>
    <w:rsid w:val="00400C9D"/>
    <w:rsid w:val="004254B3"/>
    <w:rsid w:val="00432E46"/>
    <w:rsid w:val="004726C1"/>
    <w:rsid w:val="0047307B"/>
    <w:rsid w:val="00497319"/>
    <w:rsid w:val="00497394"/>
    <w:rsid w:val="004C4DC4"/>
    <w:rsid w:val="004E3A2A"/>
    <w:rsid w:val="0050087B"/>
    <w:rsid w:val="00523A26"/>
    <w:rsid w:val="0055684C"/>
    <w:rsid w:val="005A7B98"/>
    <w:rsid w:val="005D7CAD"/>
    <w:rsid w:val="005F0E56"/>
    <w:rsid w:val="006062CC"/>
    <w:rsid w:val="00627C88"/>
    <w:rsid w:val="0063141B"/>
    <w:rsid w:val="00636A61"/>
    <w:rsid w:val="006473E4"/>
    <w:rsid w:val="00675070"/>
    <w:rsid w:val="00684324"/>
    <w:rsid w:val="006C0C1A"/>
    <w:rsid w:val="006C62E8"/>
    <w:rsid w:val="006D75F6"/>
    <w:rsid w:val="0072080F"/>
    <w:rsid w:val="00736DC7"/>
    <w:rsid w:val="00766C32"/>
    <w:rsid w:val="0077045C"/>
    <w:rsid w:val="007742BE"/>
    <w:rsid w:val="007B4B4C"/>
    <w:rsid w:val="007C1361"/>
    <w:rsid w:val="007E4C84"/>
    <w:rsid w:val="007E7224"/>
    <w:rsid w:val="0080226F"/>
    <w:rsid w:val="00846CAF"/>
    <w:rsid w:val="0085439E"/>
    <w:rsid w:val="008747B0"/>
    <w:rsid w:val="00884F59"/>
    <w:rsid w:val="008A2350"/>
    <w:rsid w:val="008A7B9B"/>
    <w:rsid w:val="008C5F55"/>
    <w:rsid w:val="008C7752"/>
    <w:rsid w:val="0091632F"/>
    <w:rsid w:val="0092288D"/>
    <w:rsid w:val="0096411D"/>
    <w:rsid w:val="009B7935"/>
    <w:rsid w:val="009F1C28"/>
    <w:rsid w:val="00A0455C"/>
    <w:rsid w:val="00A326D3"/>
    <w:rsid w:val="00A42E08"/>
    <w:rsid w:val="00A47084"/>
    <w:rsid w:val="00A77B4D"/>
    <w:rsid w:val="00AA02AC"/>
    <w:rsid w:val="00AA5A9B"/>
    <w:rsid w:val="00AB6F61"/>
    <w:rsid w:val="00AD30BB"/>
    <w:rsid w:val="00AD609F"/>
    <w:rsid w:val="00AF5F1C"/>
    <w:rsid w:val="00B822F1"/>
    <w:rsid w:val="00BA15C6"/>
    <w:rsid w:val="00BA46D4"/>
    <w:rsid w:val="00BD0280"/>
    <w:rsid w:val="00BD0E93"/>
    <w:rsid w:val="00C004B9"/>
    <w:rsid w:val="00C348DF"/>
    <w:rsid w:val="00C4372B"/>
    <w:rsid w:val="00C814FF"/>
    <w:rsid w:val="00CC4874"/>
    <w:rsid w:val="00CD607B"/>
    <w:rsid w:val="00CD7797"/>
    <w:rsid w:val="00CE3443"/>
    <w:rsid w:val="00D1588C"/>
    <w:rsid w:val="00D30425"/>
    <w:rsid w:val="00D668DC"/>
    <w:rsid w:val="00D9047B"/>
    <w:rsid w:val="00DB5B03"/>
    <w:rsid w:val="00DC05C3"/>
    <w:rsid w:val="00DD2054"/>
    <w:rsid w:val="00DD615C"/>
    <w:rsid w:val="00DE6237"/>
    <w:rsid w:val="00E05421"/>
    <w:rsid w:val="00E14125"/>
    <w:rsid w:val="00E91986"/>
    <w:rsid w:val="00ED0971"/>
    <w:rsid w:val="00EE6AB2"/>
    <w:rsid w:val="00F12A8B"/>
    <w:rsid w:val="00F27BC7"/>
    <w:rsid w:val="00F714E0"/>
    <w:rsid w:val="00F9740B"/>
    <w:rsid w:val="00FA5005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6440"/>
  <w15:docId w15:val="{C29BC26D-597C-4840-B10E-E08DF0A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37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125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25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CB7A-5A88-4A84-B634-D3FF6C0C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Konceptuālais ziņojums “Par veselības aprūpes sistēmas reformu”</vt:lpstr>
    </vt:vector>
  </TitlesOfParts>
  <Manager/>
  <Company>Veselības ministrija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MK rīkojums</dc:subject>
  <dc:creator>Dace.Valte@pkc.mk.gov.lv</dc:creator>
  <dc:description>Valte-Rancāne 67082975,
dace.valte@pkc.mk.gov.lv</dc:description>
  <cp:lastModifiedBy>Jekaterina Borovika</cp:lastModifiedBy>
  <cp:revision>7</cp:revision>
  <cp:lastPrinted>2018-10-22T11:07:00Z</cp:lastPrinted>
  <dcterms:created xsi:type="dcterms:W3CDTF">2018-10-18T06:11:00Z</dcterms:created>
  <dcterms:modified xsi:type="dcterms:W3CDTF">2018-10-23T13:09:00Z</dcterms:modified>
</cp:coreProperties>
</file>