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ED" w:rsidRPr="00755996" w:rsidRDefault="00C15EED" w:rsidP="00755996">
      <w:pPr>
        <w:pStyle w:val="Prliminairetitre"/>
        <w:tabs>
          <w:tab w:val="left" w:pos="5400"/>
        </w:tabs>
        <w:spacing w:before="0" w:after="0"/>
        <w:rPr>
          <w:bCs/>
        </w:rPr>
      </w:pPr>
      <w:bookmarkStart w:id="0" w:name="_GoBack"/>
      <w:bookmarkEnd w:id="0"/>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0005398E" w:rsidRPr="0005398E">
        <w:t>„</w:t>
      </w:r>
      <w:r w:rsidR="00751AF9" w:rsidRPr="00751AF9">
        <w:t xml:space="preserve"> </w:t>
      </w:r>
      <w:r w:rsidR="00751AF9">
        <w:t>P</w:t>
      </w:r>
      <w:r w:rsidR="00751AF9" w:rsidRPr="00751AF9">
        <w:t>riekšlikums Eiropas Parlamenta un Padomes Regulai, ar ko groza Regulu (EK) Nr. 1073/2009 par kopīgiem noteikumiem attiecībā uz piekļuvi starptautiskajam autobusu pārvadājumu tirgum</w:t>
      </w:r>
      <w:r w:rsidR="0005398E" w:rsidRPr="0005398E">
        <w:t>”</w:t>
      </w:r>
      <w:r w:rsidRPr="00C15EED">
        <w:t>.</w:t>
      </w:r>
    </w:p>
    <w:p w:rsidR="00C15EED" w:rsidRDefault="00C15EED" w:rsidP="00C15EED">
      <w:pPr>
        <w:rPr>
          <w:b/>
          <w:bCs/>
        </w:rPr>
      </w:pPr>
    </w:p>
    <w:p w:rsidR="00C15EED" w:rsidRPr="00C15EED" w:rsidRDefault="00C15EED" w:rsidP="00C15EED">
      <w:pPr>
        <w:ind w:firstLine="720"/>
        <w:jc w:val="both"/>
        <w:rPr>
          <w:b/>
        </w:rPr>
      </w:pPr>
      <w:r w:rsidRPr="00C15EED">
        <w:t>Satiksmes ministrija ir sagatavojusi nacionālās pozīcijas projektu</w:t>
      </w:r>
      <w:r w:rsidR="00DC2D88" w:rsidRPr="00DC2D88">
        <w:t xml:space="preserve"> </w:t>
      </w:r>
      <w:r w:rsidR="0005398E" w:rsidRPr="00B36A6E">
        <w:t>„</w:t>
      </w:r>
      <w:bookmarkStart w:id="1" w:name="_Hlk513640569"/>
      <w:r w:rsidR="00751AF9">
        <w:t>P</w:t>
      </w:r>
      <w:r w:rsidR="00751AF9" w:rsidRPr="00751AF9">
        <w:t>riekšlikums</w:t>
      </w:r>
      <w:bookmarkStart w:id="2" w:name="_Hlk513632138"/>
      <w:r w:rsidR="00751AF9" w:rsidRPr="00751AF9">
        <w:t xml:space="preserve"> Eiropas Parlamenta un Padomes Regulai, ar ko groza Regulu (EK) Nr. 1073/2009 par kopīgiem noteikumiem attiecībā uz </w:t>
      </w:r>
      <w:bookmarkStart w:id="3" w:name="_Hlk503263673"/>
      <w:r w:rsidR="00751AF9" w:rsidRPr="00751AF9">
        <w:t>piekļuvi starptautiskajam autobusu pārvadājumu tirgum</w:t>
      </w:r>
      <w:bookmarkEnd w:id="2"/>
      <w:bookmarkEnd w:id="3"/>
      <w:bookmarkEnd w:id="1"/>
      <w:r w:rsidR="0005398E" w:rsidRPr="001D723B">
        <w:t>”</w:t>
      </w:r>
      <w:r w:rsidRPr="00610786">
        <w:t>.</w:t>
      </w:r>
    </w:p>
    <w:p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C15EED" w:rsidRDefault="00C15EED" w:rsidP="00C15EED">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 aprites kārtība” noteiktajai kārtībai ir elektroniski saskaņot</w:t>
      </w:r>
      <w:r w:rsidR="00DC2D88">
        <w:t>s</w:t>
      </w:r>
      <w:r w:rsidRPr="00C15EED">
        <w:t xml:space="preserve"> ar Ārlietu min</w:t>
      </w:r>
      <w:r>
        <w:t xml:space="preserve">istriju, </w:t>
      </w:r>
      <w:r w:rsidR="0005398E">
        <w:t>Finanšu</w:t>
      </w:r>
      <w:r>
        <w:t xml:space="preserve"> ministriju un</w:t>
      </w:r>
      <w:r w:rsidRPr="00C15EED">
        <w:t xml:space="preserve"> </w:t>
      </w:r>
      <w:r w:rsidR="0005398E">
        <w:t xml:space="preserve">Vides aizsardzības un reģionālās attīstības </w:t>
      </w:r>
      <w:r w:rsidRPr="00C15EED">
        <w:t xml:space="preserve">ministriju. </w:t>
      </w:r>
    </w:p>
    <w:p w:rsidR="00751AF9" w:rsidRDefault="0043544E" w:rsidP="00054A65">
      <w:pPr>
        <w:autoSpaceDE w:val="0"/>
        <w:autoSpaceDN w:val="0"/>
        <w:adjustRightInd w:val="0"/>
        <w:ind w:right="-41"/>
        <w:jc w:val="both"/>
      </w:pPr>
      <w:r>
        <w:tab/>
      </w:r>
      <w:r w:rsidR="000864E5" w:rsidRPr="001A190E">
        <w:t>Šis ir viens no priekšlikumiem no t.s. Mobilitātes II pakotnes</w:t>
      </w:r>
      <w:r w:rsidR="00751AF9">
        <w:t xml:space="preserve"> un tas ir </w:t>
      </w:r>
      <w:r w:rsidR="000864E5" w:rsidRPr="001A190E">
        <w:t xml:space="preserve"> </w:t>
      </w:r>
      <w:r w:rsidR="00751AF9">
        <w:t xml:space="preserve">vērsts uz </w:t>
      </w:r>
      <w:r w:rsidR="00751AF9" w:rsidRPr="00B7777D">
        <w:t>iedzīvotāju mobilitāt</w:t>
      </w:r>
      <w:r w:rsidR="00751AF9">
        <w:t xml:space="preserve">es uzlabošanu </w:t>
      </w:r>
      <w:r w:rsidR="00751AF9" w:rsidRPr="00B7777D">
        <w:t>lielākos attālumos un ilgtspējīg</w:t>
      </w:r>
      <w:r w:rsidR="00751AF9">
        <w:t>a</w:t>
      </w:r>
      <w:r w:rsidR="00751AF9" w:rsidRPr="00B7777D">
        <w:t xml:space="preserve"> transporta veidu izmantojum</w:t>
      </w:r>
      <w:r w:rsidR="00751AF9">
        <w:t>a palielināšanu</w:t>
      </w:r>
      <w:r w:rsidR="00751AF9" w:rsidRPr="00B7777D">
        <w:t xml:space="preserve">. Pašlaik </w:t>
      </w:r>
      <w:r w:rsidR="00751AF9">
        <w:t xml:space="preserve">spēkā esošās </w:t>
      </w:r>
      <w:r w:rsidR="00751AF9" w:rsidRPr="00B7777D">
        <w:t xml:space="preserve">regulas darbības jomā ietilpst </w:t>
      </w:r>
      <w:r w:rsidR="00751AF9">
        <w:t xml:space="preserve">tie </w:t>
      </w:r>
      <w:r w:rsidR="00751AF9" w:rsidRPr="00B7777D">
        <w:t xml:space="preserve">pasažieru iekšzemes komercpārvadājumi, ko </w:t>
      </w:r>
      <w:r w:rsidR="00751AF9" w:rsidRPr="00751AF9">
        <w:rPr>
          <w:u w:val="single"/>
        </w:rPr>
        <w:t>pagaidu kārtā</w:t>
      </w:r>
      <w:r w:rsidR="00751AF9" w:rsidRPr="00B7777D">
        <w:t xml:space="preserve"> veic ārvalstu pārvadātājs</w:t>
      </w:r>
      <w:r w:rsidR="00751AF9">
        <w:t xml:space="preserve">, bet </w:t>
      </w:r>
      <w:r w:rsidR="00751AF9" w:rsidRPr="00B7777D">
        <w:t xml:space="preserve"> </w:t>
      </w:r>
      <w:r w:rsidR="00751AF9">
        <w:t>i</w:t>
      </w:r>
      <w:r w:rsidR="00751AF9" w:rsidRPr="00B7777D">
        <w:t xml:space="preserve">r ierosināts grozīt šo noteikumu, lai regulas darbības jomā iekļautu </w:t>
      </w:r>
      <w:r w:rsidR="00751AF9" w:rsidRPr="00B7777D">
        <w:rPr>
          <w:u w:val="single"/>
        </w:rPr>
        <w:t>visus regulāros komercpārvadājumus, kurus veic ārvalstu pārvadātājs</w:t>
      </w:r>
      <w:r w:rsidR="00751AF9" w:rsidRPr="00B7777D">
        <w:t>.</w:t>
      </w:r>
      <w:r w:rsidR="00751AF9">
        <w:t xml:space="preserve"> </w:t>
      </w:r>
    </w:p>
    <w:p w:rsidR="00751AF9" w:rsidRDefault="00751AF9" w:rsidP="00751AF9">
      <w:pPr>
        <w:autoSpaceDE w:val="0"/>
        <w:autoSpaceDN w:val="0"/>
        <w:adjustRightInd w:val="0"/>
        <w:ind w:left="4" w:firstLine="716"/>
        <w:jc w:val="both"/>
        <w:rPr>
          <w:u w:val="single"/>
        </w:rPr>
      </w:pPr>
      <w:r w:rsidRPr="009850E3">
        <w:t xml:space="preserve">Latvija kopumā piekrīt Priekšlikumā vienam no noteiktajiem mērķiem, proti, palielināt ilgtspējīgu transporta veidu izmantojumu. </w:t>
      </w:r>
      <w:r w:rsidRPr="00C46816">
        <w:rPr>
          <w:u w:val="single"/>
        </w:rPr>
        <w:t>Tomēr atsevišķus priekšlikuma nosacījumus Latvija nevar atbalstīt un uzskata, ka iekšzemes regulāro pasažieru pārvadājumu regulēšanai nav nepieciešami jauni ES tiesību akti.</w:t>
      </w:r>
      <w:r w:rsidRPr="00751AF9">
        <w:rPr>
          <w:u w:val="single"/>
        </w:rPr>
        <w:t xml:space="preserve"> </w:t>
      </w:r>
    </w:p>
    <w:p w:rsidR="00751AF9" w:rsidRPr="009850E3" w:rsidRDefault="00751AF9" w:rsidP="00751AF9">
      <w:pPr>
        <w:autoSpaceDE w:val="0"/>
        <w:autoSpaceDN w:val="0"/>
        <w:adjustRightInd w:val="0"/>
        <w:ind w:left="4" w:firstLine="716"/>
        <w:jc w:val="both"/>
      </w:pPr>
      <w:r w:rsidRPr="00751AF9">
        <w:t>ES regulējumu būtu nepieciešams izstrādāt tikai saistībā ar autoostu darbību, ietverot minimālās prasības autoostu pakalpojumiem un iebraukšanas nosacījumiem.</w:t>
      </w:r>
      <w:r w:rsidRPr="009850E3">
        <w:t xml:space="preserve"> Tāpat Latvijai ir ļoti būtiski arī, lai jaunais priekšlikums neuzli</w:t>
      </w:r>
      <w:r>
        <w:t>ktu</w:t>
      </w:r>
      <w:r w:rsidRPr="009850E3">
        <w:t xml:space="preserve"> par pienākumu izveidot jaunu regulatīvo iestādi.</w:t>
      </w:r>
      <w:r w:rsidR="00972547">
        <w:t xml:space="preserve"> Izvērtējot iesniegumus atļauju izsniegšanai starptautiskajiem regulāriem pasažieru pārvadājumiem, nebūtu nosākama atsevišķa procedūra </w:t>
      </w:r>
      <w:r w:rsidR="00972547" w:rsidRPr="005C1863">
        <w:rPr>
          <w:bCs/>
        </w:rPr>
        <w:t xml:space="preserve"> maršrutiem līdz 100 km taisnā līnijā</w:t>
      </w:r>
      <w:r w:rsidR="00972547">
        <w:rPr>
          <w:bCs/>
        </w:rPr>
        <w:t xml:space="preserve"> un </w:t>
      </w:r>
      <w:r w:rsidR="00972547" w:rsidRPr="005C1863">
        <w:rPr>
          <w:bCs/>
        </w:rPr>
        <w:t xml:space="preserve"> maršrut</w:t>
      </w:r>
      <w:r w:rsidR="00972547">
        <w:rPr>
          <w:bCs/>
        </w:rPr>
        <w:t xml:space="preserve">iem </w:t>
      </w:r>
      <w:r w:rsidR="00972547" w:rsidRPr="005C1863">
        <w:rPr>
          <w:bCs/>
        </w:rPr>
        <w:t>tādā attālumā, kas taisnā līnijā pārsniedz 100 km</w:t>
      </w:r>
      <w:r w:rsidR="00972547">
        <w:rPr>
          <w:bCs/>
        </w:rPr>
        <w:t>.</w:t>
      </w:r>
    </w:p>
    <w:p w:rsidR="00C15EED" w:rsidRPr="00C15EED" w:rsidRDefault="004500C4" w:rsidP="00C15EED">
      <w:pPr>
        <w:ind w:firstLine="720"/>
        <w:jc w:val="both"/>
      </w:pPr>
      <w:r w:rsidRPr="009F2373">
        <w:t>Dis</w:t>
      </w:r>
      <w:r w:rsidR="00C46816">
        <w:t>kusijas par priekšlikumiem noti</w:t>
      </w:r>
      <w:r w:rsidRPr="009F2373">
        <w:t>k</w:t>
      </w:r>
      <w:r w:rsidR="00C46816">
        <w:t>s</w:t>
      </w:r>
      <w:r w:rsidRPr="009F2373">
        <w:t xml:space="preserve"> Padomes </w:t>
      </w:r>
      <w:r w:rsidR="001619D7" w:rsidRPr="001A190E">
        <w:t>S</w:t>
      </w:r>
      <w:r w:rsidR="00751AF9">
        <w:t xml:space="preserve">auszemes </w:t>
      </w:r>
      <w:r w:rsidR="001619D7" w:rsidRPr="001A190E">
        <w:t xml:space="preserve">transporta </w:t>
      </w:r>
      <w:r w:rsidR="001619D7">
        <w:t xml:space="preserve">darba </w:t>
      </w:r>
      <w:r w:rsidR="001619D7" w:rsidRPr="001A190E">
        <w:t>grupā</w:t>
      </w:r>
      <w:r w:rsidRPr="009F2373">
        <w:t>.</w:t>
      </w:r>
    </w:p>
    <w:p w:rsidR="000864E5" w:rsidRPr="00C15EED" w:rsidRDefault="000864E5" w:rsidP="00387BC6">
      <w:pPr>
        <w:jc w:val="both"/>
      </w:pPr>
    </w:p>
    <w:p w:rsidR="00C15EED" w:rsidRPr="00C15EED" w:rsidRDefault="00C15EED" w:rsidP="00C15EED">
      <w:r w:rsidRPr="00C15EED">
        <w:t>Iesniedzējs:</w:t>
      </w:r>
    </w:p>
    <w:p w:rsidR="00C15EED" w:rsidRPr="00C15EED" w:rsidRDefault="00C15EED" w:rsidP="00C15EED">
      <w:r w:rsidRPr="00C15EED">
        <w:t xml:space="preserve"> </w:t>
      </w:r>
    </w:p>
    <w:p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rsidR="009F2373" w:rsidRDefault="009F2373" w:rsidP="00755996">
      <w:pPr>
        <w:ind w:firstLine="720"/>
      </w:pPr>
    </w:p>
    <w:p w:rsidR="00387BC6" w:rsidRDefault="00387BC6" w:rsidP="00755996">
      <w:pPr>
        <w:ind w:firstLine="720"/>
      </w:pPr>
    </w:p>
    <w:p w:rsidR="00387BC6" w:rsidRDefault="00387BC6" w:rsidP="00755996">
      <w:pPr>
        <w:ind w:firstLine="720"/>
      </w:pPr>
    </w:p>
    <w:p w:rsidR="00C02E78" w:rsidRPr="00387BC6" w:rsidRDefault="00C15EED" w:rsidP="00387BC6">
      <w:pPr>
        <w:ind w:firstLine="720"/>
      </w:pPr>
      <w:r w:rsidRPr="00C15EED">
        <w:t xml:space="preserve">Vizē: valsts sekretārs </w:t>
      </w:r>
      <w:r w:rsidRPr="00C15EED">
        <w:tab/>
      </w:r>
      <w:r w:rsidRPr="00C15EED">
        <w:tab/>
      </w:r>
      <w:r w:rsidRPr="00C15EED">
        <w:tab/>
        <w:t xml:space="preserve">           </w:t>
      </w:r>
      <w:r w:rsidR="009107C5">
        <w:tab/>
      </w:r>
      <w:r w:rsidR="009107C5">
        <w:tab/>
      </w:r>
      <w:r w:rsidRPr="00C15EED">
        <w:t xml:space="preserve">          </w:t>
      </w:r>
      <w:r w:rsidRPr="00C15EED">
        <w:tab/>
        <w:t>K. Ozoliņš</w:t>
      </w:r>
    </w:p>
    <w:p w:rsidR="00387BC6" w:rsidRDefault="00387BC6" w:rsidP="00C15EED">
      <w:pPr>
        <w:autoSpaceDE w:val="0"/>
        <w:autoSpaceDN w:val="0"/>
        <w:adjustRightInd w:val="0"/>
        <w:jc w:val="both"/>
        <w:rPr>
          <w:sz w:val="18"/>
          <w:szCs w:val="18"/>
          <w:highlight w:val="yellow"/>
        </w:rPr>
      </w:pPr>
    </w:p>
    <w:p w:rsidR="00C46816" w:rsidRDefault="00C46816" w:rsidP="00C15EED">
      <w:pPr>
        <w:autoSpaceDE w:val="0"/>
        <w:autoSpaceDN w:val="0"/>
        <w:adjustRightInd w:val="0"/>
        <w:jc w:val="both"/>
        <w:rPr>
          <w:sz w:val="18"/>
          <w:szCs w:val="18"/>
          <w:highlight w:val="yellow"/>
        </w:rPr>
      </w:pPr>
    </w:p>
    <w:p w:rsidR="00C15EED" w:rsidRPr="00C46816" w:rsidRDefault="00C46816" w:rsidP="00C15EED">
      <w:pPr>
        <w:autoSpaceDE w:val="0"/>
        <w:autoSpaceDN w:val="0"/>
        <w:adjustRightInd w:val="0"/>
        <w:jc w:val="both"/>
        <w:rPr>
          <w:sz w:val="18"/>
          <w:szCs w:val="18"/>
        </w:rPr>
      </w:pPr>
      <w:r w:rsidRPr="00C46816">
        <w:rPr>
          <w:sz w:val="18"/>
          <w:szCs w:val="18"/>
        </w:rPr>
        <w:t>10</w:t>
      </w:r>
      <w:r w:rsidR="005D4380" w:rsidRPr="00C46816">
        <w:rPr>
          <w:sz w:val="18"/>
          <w:szCs w:val="18"/>
        </w:rPr>
        <w:t>.</w:t>
      </w:r>
      <w:r w:rsidR="008937CB" w:rsidRPr="00C46816">
        <w:rPr>
          <w:sz w:val="18"/>
          <w:szCs w:val="18"/>
        </w:rPr>
        <w:t>10</w:t>
      </w:r>
      <w:r w:rsidR="00C15EED" w:rsidRPr="00C46816">
        <w:rPr>
          <w:sz w:val="18"/>
          <w:szCs w:val="18"/>
        </w:rPr>
        <w:t>.201</w:t>
      </w:r>
      <w:r w:rsidR="00110F09" w:rsidRPr="00C46816">
        <w:rPr>
          <w:sz w:val="18"/>
          <w:szCs w:val="18"/>
        </w:rPr>
        <w:t>8.</w:t>
      </w:r>
      <w:r w:rsidR="00C15EED" w:rsidRPr="00C46816">
        <w:rPr>
          <w:sz w:val="18"/>
          <w:szCs w:val="18"/>
        </w:rPr>
        <w:t xml:space="preserve"> 1</w:t>
      </w:r>
      <w:r w:rsidR="008937CB" w:rsidRPr="00C46816">
        <w:rPr>
          <w:sz w:val="18"/>
          <w:szCs w:val="18"/>
        </w:rPr>
        <w:t>0</w:t>
      </w:r>
      <w:r w:rsidR="00C15EED" w:rsidRPr="00C46816">
        <w:rPr>
          <w:sz w:val="18"/>
          <w:szCs w:val="18"/>
        </w:rPr>
        <w:t>:</w:t>
      </w:r>
      <w:r w:rsidR="00751AF9" w:rsidRPr="00C46816">
        <w:rPr>
          <w:sz w:val="18"/>
          <w:szCs w:val="18"/>
        </w:rPr>
        <w:t>5</w:t>
      </w:r>
      <w:r w:rsidR="00C15EED" w:rsidRPr="00C46816">
        <w:rPr>
          <w:sz w:val="18"/>
          <w:szCs w:val="18"/>
        </w:rPr>
        <w:t>0</w:t>
      </w:r>
    </w:p>
    <w:p w:rsidR="00C02E78" w:rsidRPr="00C46816" w:rsidRDefault="00751AF9" w:rsidP="00C02E78">
      <w:pPr>
        <w:autoSpaceDE w:val="0"/>
        <w:autoSpaceDN w:val="0"/>
        <w:adjustRightInd w:val="0"/>
        <w:jc w:val="both"/>
        <w:rPr>
          <w:sz w:val="18"/>
          <w:szCs w:val="18"/>
        </w:rPr>
      </w:pPr>
      <w:r w:rsidRPr="00C46816">
        <w:rPr>
          <w:sz w:val="18"/>
          <w:szCs w:val="18"/>
        </w:rPr>
        <w:fldChar w:fldCharType="begin"/>
      </w:r>
      <w:r w:rsidRPr="00C46816">
        <w:rPr>
          <w:sz w:val="18"/>
          <w:szCs w:val="18"/>
        </w:rPr>
        <w:instrText xml:space="preserve"> NUMWORDS   \* MERGEFORMAT </w:instrText>
      </w:r>
      <w:r w:rsidRPr="00C46816">
        <w:rPr>
          <w:sz w:val="18"/>
          <w:szCs w:val="18"/>
        </w:rPr>
        <w:fldChar w:fldCharType="separate"/>
      </w:r>
      <w:r w:rsidR="00C46816">
        <w:rPr>
          <w:noProof/>
          <w:sz w:val="18"/>
          <w:szCs w:val="18"/>
        </w:rPr>
        <w:t>333</w:t>
      </w:r>
      <w:r w:rsidRPr="00C46816">
        <w:rPr>
          <w:sz w:val="18"/>
          <w:szCs w:val="18"/>
        </w:rPr>
        <w:fldChar w:fldCharType="end"/>
      </w:r>
      <w:r w:rsidR="005D4380" w:rsidRPr="00C46816">
        <w:rPr>
          <w:sz w:val="18"/>
          <w:szCs w:val="18"/>
        </w:rPr>
        <w:t xml:space="preserve"> </w:t>
      </w:r>
      <w:r w:rsidR="00C15EED" w:rsidRPr="00C46816">
        <w:rPr>
          <w:sz w:val="18"/>
          <w:szCs w:val="18"/>
        </w:rPr>
        <w:t>vārdi</w:t>
      </w:r>
    </w:p>
    <w:p w:rsidR="00C15EED" w:rsidRPr="00C46816" w:rsidRDefault="00C15EED" w:rsidP="00C02E78">
      <w:pPr>
        <w:autoSpaceDE w:val="0"/>
        <w:autoSpaceDN w:val="0"/>
        <w:adjustRightInd w:val="0"/>
        <w:jc w:val="both"/>
        <w:rPr>
          <w:sz w:val="18"/>
          <w:szCs w:val="18"/>
        </w:rPr>
      </w:pPr>
      <w:r w:rsidRPr="00C46816">
        <w:rPr>
          <w:sz w:val="18"/>
          <w:szCs w:val="18"/>
        </w:rPr>
        <w:t>Elīna Šimiņa-Neverovska 67028254</w:t>
      </w:r>
    </w:p>
    <w:p w:rsidR="007C4AE7" w:rsidRPr="00C46816" w:rsidRDefault="00C00940">
      <w:pPr>
        <w:rPr>
          <w:sz w:val="18"/>
          <w:szCs w:val="18"/>
        </w:rPr>
      </w:pPr>
      <w:hyperlink r:id="rId9" w:history="1">
        <w:r w:rsidR="00C15EED" w:rsidRPr="00C46816">
          <w:rPr>
            <w:rStyle w:val="Hyperlink"/>
            <w:sz w:val="18"/>
            <w:szCs w:val="18"/>
          </w:rPr>
          <w:t>elina.simina@sam.gov.lv</w:t>
        </w:r>
      </w:hyperlink>
      <w:r w:rsidR="00C15EED" w:rsidRPr="00C46816">
        <w:rPr>
          <w:sz w:val="18"/>
          <w:szCs w:val="18"/>
        </w:rPr>
        <w:t xml:space="preserve"> </w:t>
      </w:r>
    </w:p>
    <w:sectPr w:rsidR="007C4AE7" w:rsidRPr="00C46816"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D" w:rsidRDefault="00C15EED" w:rsidP="00C15EED">
      <w:r>
        <w:separator/>
      </w:r>
    </w:p>
  </w:endnote>
  <w:endnote w:type="continuationSeparator" w:id="0">
    <w:p w:rsidR="00C15EED" w:rsidRDefault="00C15EED"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0D" w:rsidRDefault="00C00940"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6" w:rsidRDefault="00C00940" w:rsidP="008B636D">
    <w:pPr>
      <w:pStyle w:val="Prliminairetitre"/>
      <w:tabs>
        <w:tab w:val="left" w:pos="5400"/>
      </w:tabs>
      <w:spacing w:before="0" w:after="0"/>
      <w:jc w:val="both"/>
      <w:rPr>
        <w:b w:val="0"/>
        <w:bCs/>
        <w:sz w:val="22"/>
        <w:szCs w:val="22"/>
      </w:rPr>
    </w:pPr>
  </w:p>
  <w:p w:rsidR="00B43F06" w:rsidRDefault="00C00940" w:rsidP="008B636D">
    <w:pPr>
      <w:pStyle w:val="Prliminairetitre"/>
      <w:tabs>
        <w:tab w:val="left" w:pos="5400"/>
      </w:tabs>
      <w:spacing w:before="0" w:after="0"/>
      <w:jc w:val="both"/>
      <w:rPr>
        <w:b w:val="0"/>
        <w:bCs/>
        <w:sz w:val="22"/>
        <w:szCs w:val="22"/>
      </w:rPr>
    </w:pPr>
  </w:p>
  <w:p w:rsidR="00E6370D" w:rsidRPr="00B43F06" w:rsidRDefault="009107C5" w:rsidP="00B43F06">
    <w:pPr>
      <w:pStyle w:val="Prliminairetitre"/>
      <w:tabs>
        <w:tab w:val="left" w:pos="5400"/>
      </w:tabs>
      <w:spacing w:before="0" w:after="0"/>
      <w:jc w:val="both"/>
      <w:rPr>
        <w:b w:val="0"/>
        <w:bCs/>
        <w:sz w:val="22"/>
        <w:szCs w:val="22"/>
      </w:rPr>
    </w:pPr>
    <w:r>
      <w:rPr>
        <w:b w:val="0"/>
        <w:bCs/>
        <w:sz w:val="22"/>
        <w:szCs w:val="22"/>
      </w:rPr>
      <w:t>SAMzino_</w:t>
    </w:r>
    <w:r w:rsidR="00CA6DA6">
      <w:rPr>
        <w:b w:val="0"/>
        <w:bCs/>
        <w:sz w:val="22"/>
        <w:szCs w:val="22"/>
      </w:rPr>
      <w:t>080218_dzelzc_tiesibas.doc</w:t>
    </w:r>
    <w:r w:rsidRPr="008B636D">
      <w:rPr>
        <w:b w:val="0"/>
        <w:bCs/>
        <w:sz w:val="22"/>
        <w:szCs w:val="22"/>
      </w:rPr>
      <w:t xml:space="preserve"> </w:t>
    </w:r>
  </w:p>
  <w:p w:rsidR="00E6370D" w:rsidRDefault="00C00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D1" w:rsidRDefault="008937CB">
    <w:pPr>
      <w:pStyle w:val="Footer"/>
    </w:pPr>
    <w:r>
      <w:rPr>
        <w:noProof/>
      </w:rPr>
      <w:fldChar w:fldCharType="begin"/>
    </w:r>
    <w:r>
      <w:rPr>
        <w:noProof/>
      </w:rPr>
      <w:instrText xml:space="preserve"> FILENAME   \* MERGEFORMAT </w:instrText>
    </w:r>
    <w:r>
      <w:rPr>
        <w:noProof/>
      </w:rPr>
      <w:fldChar w:fldCharType="separate"/>
    </w:r>
    <w:r w:rsidR="00C00940">
      <w:rPr>
        <w:noProof/>
      </w:rPr>
      <w:t>SAMzino_101018_autobusu_tirgus.docx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D" w:rsidRDefault="00C15EED" w:rsidP="00C15EED">
      <w:r>
        <w:separator/>
      </w:r>
    </w:p>
  </w:footnote>
  <w:footnote w:type="continuationSeparator" w:id="0">
    <w:p w:rsidR="00C15EED" w:rsidRDefault="00C15EED"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rsidR="005D4380" w:rsidRDefault="005D4380">
        <w:pPr>
          <w:pStyle w:val="Header"/>
          <w:jc w:val="center"/>
        </w:pPr>
        <w:r>
          <w:fldChar w:fldCharType="begin"/>
        </w:r>
        <w:r>
          <w:instrText xml:space="preserve"> PAGE   \* MERGEFORMAT </w:instrText>
        </w:r>
        <w:r>
          <w:fldChar w:fldCharType="separate"/>
        </w:r>
        <w:r w:rsidR="00387BC6">
          <w:rPr>
            <w:noProof/>
          </w:rPr>
          <w:t>2</w:t>
        </w:r>
        <w:r>
          <w:rPr>
            <w:noProof/>
          </w:rPr>
          <w:fldChar w:fldCharType="end"/>
        </w:r>
      </w:p>
    </w:sdtContent>
  </w:sdt>
  <w:p w:rsidR="00E6370D" w:rsidRDefault="00C00940" w:rsidP="007C4A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CA6DA6">
    <w:pPr>
      <w:pStyle w:val="Header"/>
    </w:pPr>
  </w:p>
  <w:p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398E"/>
    <w:rsid w:val="00054A65"/>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359"/>
    <w:rsid w:val="0008568D"/>
    <w:rsid w:val="000864E5"/>
    <w:rsid w:val="00086EE5"/>
    <w:rsid w:val="00087533"/>
    <w:rsid w:val="00092C5F"/>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9D7"/>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590"/>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2C3A"/>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BC6"/>
    <w:rsid w:val="00387C8E"/>
    <w:rsid w:val="00391ACF"/>
    <w:rsid w:val="003922BB"/>
    <w:rsid w:val="003955D7"/>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544E"/>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02D"/>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AF9"/>
    <w:rsid w:val="00751CDE"/>
    <w:rsid w:val="007520C0"/>
    <w:rsid w:val="0075281C"/>
    <w:rsid w:val="00754F51"/>
    <w:rsid w:val="00755996"/>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37CB"/>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2547"/>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C69"/>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56DCF"/>
    <w:rsid w:val="00A61A31"/>
    <w:rsid w:val="00A63F07"/>
    <w:rsid w:val="00A64D40"/>
    <w:rsid w:val="00A64D43"/>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BFB"/>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17D1"/>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6B55"/>
    <w:rsid w:val="00B76D5F"/>
    <w:rsid w:val="00B770CF"/>
    <w:rsid w:val="00B77955"/>
    <w:rsid w:val="00B80680"/>
    <w:rsid w:val="00B82ADF"/>
    <w:rsid w:val="00B83CA1"/>
    <w:rsid w:val="00B857D5"/>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0940"/>
    <w:rsid w:val="00C015B5"/>
    <w:rsid w:val="00C02E78"/>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816"/>
    <w:rsid w:val="00C46EA4"/>
    <w:rsid w:val="00C52510"/>
    <w:rsid w:val="00C54B80"/>
    <w:rsid w:val="00C54E2E"/>
    <w:rsid w:val="00C56C11"/>
    <w:rsid w:val="00C60506"/>
    <w:rsid w:val="00C62178"/>
    <w:rsid w:val="00C65C4B"/>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3E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5D6F"/>
    <w:rsid w:val="00D264D5"/>
    <w:rsid w:val="00D30E3C"/>
    <w:rsid w:val="00D3205C"/>
    <w:rsid w:val="00D33EB6"/>
    <w:rsid w:val="00D36FA9"/>
    <w:rsid w:val="00D37507"/>
    <w:rsid w:val="00D375F9"/>
    <w:rsid w:val="00D40F36"/>
    <w:rsid w:val="00D41B61"/>
    <w:rsid w:val="00D42797"/>
    <w:rsid w:val="00D4335D"/>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416"/>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4CD"/>
    <w:rsid w:val="00F76551"/>
    <w:rsid w:val="00F76A75"/>
    <w:rsid w:val="00F80ED2"/>
    <w:rsid w:val="00F82AA3"/>
    <w:rsid w:val="00F82C51"/>
    <w:rsid w:val="00F8351E"/>
    <w:rsid w:val="00F84506"/>
    <w:rsid w:val="00F845D5"/>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C555-D9F9-4B5B-90C7-3413E149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1888</Words>
  <Characters>1077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 Priekšlikums Eiropas Parlamenta un Padomes Regulai, ar ko groza Regulu (EK) Nr. 1073/2009 par kopīgiem noteikumiem attiecībā uz piekļuvi starptautiskajam autobusu pārvadājumu</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 Priekšlikums Eiropas Parlamenta un Padomes Regulai, ar ko groza Regulu (EK) Nr. 1073/2009 par kopīgiem noteikumiem attiecībā uz piekļuvi starptautiskajam autobusu pārvadājumu tirgum”.</dc:title>
  <dc:subject>Informatīvais ziņojums</dc:subject>
  <dc:creator/>
  <cp:keywords/>
  <dc:description>10.10.2018. 10:50
333 vārdi
Elīna Šimiņa-Neverovska 67028254
elina.simina@sam.gov.lv 
elina.simina@sam.gov.lv 
elina.simina@sam.gov.lv 
elina.simina@sam.gov.lv</dc:description>
  <cp:lastModifiedBy/>
  <cp:revision>1</cp:revision>
  <dcterms:created xsi:type="dcterms:W3CDTF">2018-01-26T13:30:00Z</dcterms:created>
  <dcterms:modified xsi:type="dcterms:W3CDTF">2018-10-10T07:19:00Z</dcterms:modified>
</cp:coreProperties>
</file>