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6571" w14:textId="77777777" w:rsidR="00B93DBC" w:rsidRPr="002525E7" w:rsidRDefault="00B93DBC" w:rsidP="00376713">
      <w:pPr>
        <w:spacing w:after="0" w:line="240" w:lineRule="auto"/>
        <w:ind w:firstLine="720"/>
        <w:jc w:val="right"/>
        <w:rPr>
          <w:rFonts w:ascii="Times New Roman" w:hAnsi="Times New Roman"/>
          <w:sz w:val="24"/>
          <w:szCs w:val="24"/>
        </w:rPr>
      </w:pPr>
      <w:bookmarkStart w:id="0" w:name="_GoBack"/>
      <w:bookmarkEnd w:id="0"/>
      <w:r w:rsidRPr="002525E7">
        <w:rPr>
          <w:rFonts w:ascii="Times New Roman" w:hAnsi="Times New Roman"/>
          <w:sz w:val="24"/>
          <w:szCs w:val="24"/>
        </w:rPr>
        <w:t>(</w:t>
      </w:r>
      <w:r w:rsidR="006508E9" w:rsidRPr="002525E7">
        <w:rPr>
          <w:rFonts w:ascii="Times New Roman" w:hAnsi="Times New Roman"/>
          <w:sz w:val="24"/>
          <w:szCs w:val="24"/>
        </w:rPr>
        <w:t xml:space="preserve">Apstiprināts ar </w:t>
      </w:r>
      <w:r w:rsidRPr="002525E7">
        <w:rPr>
          <w:rFonts w:ascii="Times New Roman" w:hAnsi="Times New Roman"/>
          <w:sz w:val="24"/>
          <w:szCs w:val="24"/>
        </w:rPr>
        <w:t>Ministru kabineta</w:t>
      </w:r>
    </w:p>
    <w:p w14:paraId="63E16176" w14:textId="77777777" w:rsidR="00B93DBC" w:rsidRPr="002525E7" w:rsidRDefault="00B93DBC" w:rsidP="00376713">
      <w:pPr>
        <w:spacing w:after="0" w:line="240" w:lineRule="auto"/>
        <w:ind w:firstLine="720"/>
        <w:jc w:val="right"/>
        <w:rPr>
          <w:rFonts w:ascii="Times New Roman" w:hAnsi="Times New Roman"/>
          <w:sz w:val="24"/>
          <w:szCs w:val="24"/>
        </w:rPr>
      </w:pPr>
      <w:r w:rsidRPr="002525E7">
        <w:rPr>
          <w:rFonts w:ascii="Times New Roman" w:hAnsi="Times New Roman"/>
          <w:sz w:val="24"/>
          <w:szCs w:val="24"/>
        </w:rPr>
        <w:t>20__.gada __. ________</w:t>
      </w:r>
    </w:p>
    <w:p w14:paraId="5864DBA9" w14:textId="77777777" w:rsidR="00B93DBC" w:rsidRPr="002525E7" w:rsidRDefault="00B93DBC" w:rsidP="00376713">
      <w:pPr>
        <w:spacing w:after="0" w:line="240" w:lineRule="auto"/>
        <w:ind w:firstLine="720"/>
        <w:jc w:val="right"/>
        <w:rPr>
          <w:rFonts w:ascii="Times New Roman" w:hAnsi="Times New Roman"/>
          <w:sz w:val="24"/>
          <w:szCs w:val="24"/>
        </w:rPr>
      </w:pPr>
      <w:r w:rsidRPr="002525E7">
        <w:rPr>
          <w:rFonts w:ascii="Times New Roman" w:hAnsi="Times New Roman"/>
          <w:sz w:val="24"/>
          <w:szCs w:val="24"/>
        </w:rPr>
        <w:t>rīkojum</w:t>
      </w:r>
      <w:r w:rsidR="006508E9" w:rsidRPr="002525E7">
        <w:rPr>
          <w:rFonts w:ascii="Times New Roman" w:hAnsi="Times New Roman"/>
          <w:sz w:val="24"/>
          <w:szCs w:val="24"/>
        </w:rPr>
        <w:t>u</w:t>
      </w:r>
      <w:r w:rsidRPr="002525E7">
        <w:rPr>
          <w:rFonts w:ascii="Times New Roman" w:hAnsi="Times New Roman"/>
          <w:sz w:val="24"/>
          <w:szCs w:val="24"/>
        </w:rPr>
        <w:t xml:space="preserve"> Nr. ___)</w:t>
      </w:r>
    </w:p>
    <w:p w14:paraId="304BBC89" w14:textId="77777777" w:rsidR="002C522C" w:rsidRPr="002525E7" w:rsidRDefault="002C522C" w:rsidP="00376713">
      <w:pPr>
        <w:spacing w:after="0" w:line="240" w:lineRule="auto"/>
        <w:ind w:firstLine="720"/>
        <w:jc w:val="right"/>
        <w:rPr>
          <w:rFonts w:ascii="Times New Roman" w:hAnsi="Times New Roman"/>
          <w:sz w:val="24"/>
          <w:szCs w:val="24"/>
          <w:lang w:eastAsia="lv-LV"/>
        </w:rPr>
      </w:pPr>
    </w:p>
    <w:p w14:paraId="648C9AF3" w14:textId="77777777" w:rsidR="009A73E6" w:rsidRPr="002525E7" w:rsidRDefault="009A73E6" w:rsidP="00376713">
      <w:pPr>
        <w:widowControl w:val="0"/>
        <w:spacing w:after="0" w:line="240" w:lineRule="auto"/>
        <w:ind w:firstLine="720"/>
        <w:jc w:val="both"/>
        <w:rPr>
          <w:rFonts w:ascii="Times New Roman" w:hAnsi="Times New Roman"/>
          <w:sz w:val="24"/>
          <w:szCs w:val="24"/>
        </w:rPr>
      </w:pPr>
    </w:p>
    <w:p w14:paraId="01214B8D" w14:textId="77777777" w:rsidR="009A73E6" w:rsidRPr="002525E7" w:rsidRDefault="009A73E6" w:rsidP="00376713">
      <w:pPr>
        <w:widowControl w:val="0"/>
        <w:spacing w:after="0" w:line="240" w:lineRule="auto"/>
        <w:ind w:firstLine="720"/>
        <w:jc w:val="both"/>
        <w:rPr>
          <w:rFonts w:ascii="Times New Roman" w:hAnsi="Times New Roman"/>
          <w:sz w:val="24"/>
          <w:szCs w:val="24"/>
        </w:rPr>
      </w:pPr>
    </w:p>
    <w:p w14:paraId="755C0995" w14:textId="77777777" w:rsidR="000A4011" w:rsidRPr="002525E7" w:rsidRDefault="000A4011" w:rsidP="00376713">
      <w:pPr>
        <w:widowControl w:val="0"/>
        <w:spacing w:after="0" w:line="240" w:lineRule="auto"/>
        <w:ind w:firstLine="720"/>
        <w:jc w:val="both"/>
        <w:rPr>
          <w:rFonts w:ascii="Times New Roman" w:hAnsi="Times New Roman"/>
          <w:sz w:val="24"/>
          <w:szCs w:val="24"/>
        </w:rPr>
      </w:pPr>
    </w:p>
    <w:p w14:paraId="66E87D28" w14:textId="77777777" w:rsidR="005153E9" w:rsidRPr="002525E7" w:rsidRDefault="005153E9" w:rsidP="00376713">
      <w:pPr>
        <w:widowControl w:val="0"/>
        <w:spacing w:after="0" w:line="240" w:lineRule="auto"/>
        <w:ind w:firstLine="720"/>
        <w:jc w:val="both"/>
        <w:rPr>
          <w:rFonts w:ascii="Times New Roman" w:hAnsi="Times New Roman"/>
          <w:sz w:val="24"/>
          <w:szCs w:val="24"/>
        </w:rPr>
      </w:pPr>
    </w:p>
    <w:p w14:paraId="00165FCC" w14:textId="77777777" w:rsidR="005153E9" w:rsidRPr="002525E7" w:rsidRDefault="005153E9" w:rsidP="00376713">
      <w:pPr>
        <w:widowControl w:val="0"/>
        <w:spacing w:after="0" w:line="240" w:lineRule="auto"/>
        <w:ind w:firstLine="720"/>
        <w:jc w:val="both"/>
        <w:rPr>
          <w:rFonts w:ascii="Times New Roman" w:hAnsi="Times New Roman"/>
          <w:sz w:val="24"/>
          <w:szCs w:val="24"/>
        </w:rPr>
      </w:pPr>
    </w:p>
    <w:p w14:paraId="7565B6AD" w14:textId="77777777" w:rsidR="005153E9" w:rsidRPr="002525E7" w:rsidRDefault="005153E9" w:rsidP="00376713">
      <w:pPr>
        <w:widowControl w:val="0"/>
        <w:spacing w:after="0" w:line="240" w:lineRule="auto"/>
        <w:ind w:firstLine="720"/>
        <w:jc w:val="both"/>
        <w:rPr>
          <w:rFonts w:ascii="Times New Roman" w:hAnsi="Times New Roman"/>
          <w:sz w:val="24"/>
          <w:szCs w:val="24"/>
        </w:rPr>
      </w:pPr>
    </w:p>
    <w:p w14:paraId="5A1DF313" w14:textId="77777777" w:rsidR="000A4011" w:rsidRPr="002525E7" w:rsidRDefault="000A4011" w:rsidP="00376713">
      <w:pPr>
        <w:widowControl w:val="0"/>
        <w:spacing w:after="0" w:line="240" w:lineRule="auto"/>
        <w:ind w:firstLine="720"/>
        <w:jc w:val="both"/>
        <w:rPr>
          <w:rFonts w:ascii="Times New Roman" w:hAnsi="Times New Roman"/>
          <w:sz w:val="24"/>
          <w:szCs w:val="24"/>
        </w:rPr>
      </w:pPr>
    </w:p>
    <w:p w14:paraId="4A02FA7E" w14:textId="77777777" w:rsidR="008E2BCF" w:rsidRPr="002525E7" w:rsidRDefault="008E2BCF" w:rsidP="00376713">
      <w:pPr>
        <w:widowControl w:val="0"/>
        <w:spacing w:after="0" w:line="240" w:lineRule="auto"/>
        <w:ind w:firstLine="720"/>
        <w:jc w:val="right"/>
        <w:rPr>
          <w:rFonts w:ascii="Times New Roman" w:hAnsi="Times New Roman"/>
          <w:sz w:val="24"/>
          <w:szCs w:val="24"/>
        </w:rPr>
      </w:pPr>
    </w:p>
    <w:p w14:paraId="6F507E66" w14:textId="77777777" w:rsidR="008E2BCF" w:rsidRPr="002525E7" w:rsidRDefault="008E2BCF" w:rsidP="00376713">
      <w:pPr>
        <w:widowControl w:val="0"/>
        <w:spacing w:after="0" w:line="240" w:lineRule="auto"/>
        <w:ind w:firstLine="720"/>
        <w:jc w:val="both"/>
        <w:rPr>
          <w:rFonts w:ascii="Times New Roman" w:hAnsi="Times New Roman"/>
          <w:sz w:val="24"/>
          <w:szCs w:val="24"/>
        </w:rPr>
      </w:pPr>
    </w:p>
    <w:p w14:paraId="7E0E0BF5" w14:textId="77777777" w:rsidR="00412234" w:rsidRPr="002525E7" w:rsidRDefault="00412234" w:rsidP="00376713">
      <w:pPr>
        <w:widowControl w:val="0"/>
        <w:spacing w:after="0" w:line="240" w:lineRule="auto"/>
        <w:ind w:firstLine="720"/>
        <w:jc w:val="both"/>
        <w:rPr>
          <w:rFonts w:ascii="Times New Roman" w:hAnsi="Times New Roman"/>
          <w:sz w:val="24"/>
          <w:szCs w:val="24"/>
        </w:rPr>
      </w:pPr>
    </w:p>
    <w:p w14:paraId="7BEDAE69" w14:textId="77777777" w:rsidR="005153E9" w:rsidRPr="002525E7" w:rsidRDefault="005153E9" w:rsidP="00376713">
      <w:pPr>
        <w:widowControl w:val="0"/>
        <w:spacing w:after="0" w:line="240" w:lineRule="auto"/>
        <w:ind w:firstLine="720"/>
        <w:jc w:val="both"/>
        <w:rPr>
          <w:rFonts w:ascii="Times New Roman" w:hAnsi="Times New Roman"/>
          <w:sz w:val="24"/>
          <w:szCs w:val="24"/>
          <w:highlight w:val="yellow"/>
        </w:rPr>
      </w:pPr>
    </w:p>
    <w:p w14:paraId="6848EE73" w14:textId="77777777" w:rsidR="005153E9" w:rsidRPr="002525E7" w:rsidRDefault="005153E9" w:rsidP="00376713">
      <w:pPr>
        <w:widowControl w:val="0"/>
        <w:spacing w:after="0" w:line="240" w:lineRule="auto"/>
        <w:ind w:firstLine="720"/>
        <w:jc w:val="both"/>
        <w:rPr>
          <w:rFonts w:ascii="Times New Roman" w:hAnsi="Times New Roman"/>
          <w:sz w:val="24"/>
          <w:szCs w:val="24"/>
          <w:highlight w:val="yellow"/>
        </w:rPr>
      </w:pPr>
    </w:p>
    <w:p w14:paraId="50F098CE" w14:textId="77777777" w:rsidR="005153E9" w:rsidRPr="002525E7" w:rsidRDefault="005153E9" w:rsidP="00376713">
      <w:pPr>
        <w:widowControl w:val="0"/>
        <w:spacing w:after="0" w:line="240" w:lineRule="auto"/>
        <w:ind w:firstLine="720"/>
        <w:jc w:val="both"/>
        <w:rPr>
          <w:rFonts w:ascii="Times New Roman" w:hAnsi="Times New Roman"/>
          <w:sz w:val="24"/>
          <w:szCs w:val="24"/>
          <w:highlight w:val="yellow"/>
        </w:rPr>
      </w:pPr>
    </w:p>
    <w:p w14:paraId="3922E74F" w14:textId="77777777" w:rsidR="005153E9" w:rsidRPr="002525E7" w:rsidRDefault="005153E9" w:rsidP="00376713">
      <w:pPr>
        <w:widowControl w:val="0"/>
        <w:spacing w:after="0" w:line="240" w:lineRule="auto"/>
        <w:ind w:firstLine="720"/>
        <w:jc w:val="both"/>
        <w:rPr>
          <w:rFonts w:ascii="Times New Roman" w:hAnsi="Times New Roman"/>
          <w:sz w:val="24"/>
          <w:szCs w:val="24"/>
          <w:highlight w:val="yellow"/>
        </w:rPr>
      </w:pPr>
    </w:p>
    <w:p w14:paraId="0B109EB0" w14:textId="77777777" w:rsidR="009A73E6" w:rsidRPr="002525E7" w:rsidRDefault="009A73E6" w:rsidP="00376713">
      <w:pPr>
        <w:widowControl w:val="0"/>
        <w:spacing w:after="0" w:line="240" w:lineRule="auto"/>
        <w:ind w:firstLine="720"/>
        <w:jc w:val="both"/>
        <w:rPr>
          <w:rFonts w:ascii="Times New Roman" w:hAnsi="Times New Roman"/>
          <w:sz w:val="24"/>
          <w:szCs w:val="24"/>
        </w:rPr>
      </w:pPr>
    </w:p>
    <w:p w14:paraId="17A48960" w14:textId="77777777" w:rsidR="009A73E6" w:rsidRPr="002525E7" w:rsidRDefault="00176937" w:rsidP="00376713">
      <w:pPr>
        <w:widowControl w:val="0"/>
        <w:spacing w:after="0" w:line="240" w:lineRule="auto"/>
        <w:ind w:firstLine="720"/>
        <w:jc w:val="center"/>
        <w:rPr>
          <w:rFonts w:ascii="Times New Roman" w:hAnsi="Times New Roman"/>
          <w:b/>
          <w:noProof/>
          <w:sz w:val="24"/>
          <w:szCs w:val="24"/>
        </w:rPr>
      </w:pPr>
      <w:r w:rsidRPr="002525E7">
        <w:rPr>
          <w:rFonts w:ascii="Times New Roman" w:hAnsi="Times New Roman"/>
          <w:b/>
          <w:noProof/>
          <w:sz w:val="24"/>
          <w:szCs w:val="24"/>
        </w:rPr>
        <w:t>Pasta</w:t>
      </w:r>
      <w:r w:rsidR="009A73E6" w:rsidRPr="002525E7">
        <w:rPr>
          <w:rFonts w:ascii="Times New Roman" w:hAnsi="Times New Roman"/>
          <w:b/>
          <w:noProof/>
          <w:sz w:val="24"/>
          <w:szCs w:val="24"/>
        </w:rPr>
        <w:t xml:space="preserve"> politikas plāns</w:t>
      </w:r>
      <w:r w:rsidR="002D7400" w:rsidRPr="002525E7">
        <w:rPr>
          <w:rFonts w:ascii="Times New Roman" w:hAnsi="Times New Roman"/>
          <w:b/>
          <w:noProof/>
          <w:sz w:val="24"/>
          <w:szCs w:val="24"/>
        </w:rPr>
        <w:t xml:space="preserve">  </w:t>
      </w:r>
      <w:r w:rsidR="009A73E6" w:rsidRPr="002525E7">
        <w:rPr>
          <w:rFonts w:ascii="Times New Roman" w:hAnsi="Times New Roman"/>
          <w:b/>
          <w:noProof/>
          <w:sz w:val="24"/>
          <w:szCs w:val="24"/>
        </w:rPr>
        <w:t>201</w:t>
      </w:r>
      <w:r w:rsidRPr="002525E7">
        <w:rPr>
          <w:rFonts w:ascii="Times New Roman" w:hAnsi="Times New Roman"/>
          <w:b/>
          <w:noProof/>
          <w:sz w:val="24"/>
          <w:szCs w:val="24"/>
        </w:rPr>
        <w:t>8</w:t>
      </w:r>
      <w:r w:rsidR="009A73E6" w:rsidRPr="002525E7">
        <w:rPr>
          <w:rFonts w:ascii="Times New Roman" w:hAnsi="Times New Roman"/>
          <w:b/>
          <w:noProof/>
          <w:sz w:val="24"/>
          <w:szCs w:val="24"/>
        </w:rPr>
        <w:t>.–2020.gadam</w:t>
      </w:r>
    </w:p>
    <w:p w14:paraId="1E36EDA3" w14:textId="77777777" w:rsidR="009A73E6" w:rsidRPr="002525E7" w:rsidRDefault="009A73E6" w:rsidP="00376713">
      <w:pPr>
        <w:widowControl w:val="0"/>
        <w:spacing w:after="0" w:line="240" w:lineRule="auto"/>
        <w:ind w:firstLine="720"/>
        <w:jc w:val="both"/>
        <w:rPr>
          <w:rFonts w:ascii="Times New Roman" w:hAnsi="Times New Roman"/>
          <w:b/>
          <w:noProof/>
          <w:sz w:val="24"/>
          <w:szCs w:val="24"/>
        </w:rPr>
      </w:pPr>
    </w:p>
    <w:p w14:paraId="3C473DD0" w14:textId="77777777" w:rsidR="009A73E6" w:rsidRPr="002525E7" w:rsidRDefault="009A73E6" w:rsidP="00376713">
      <w:pPr>
        <w:widowControl w:val="0"/>
        <w:spacing w:after="0" w:line="240" w:lineRule="auto"/>
        <w:ind w:firstLine="720"/>
        <w:jc w:val="both"/>
        <w:rPr>
          <w:rFonts w:ascii="Times New Roman" w:hAnsi="Times New Roman"/>
          <w:b/>
          <w:noProof/>
          <w:sz w:val="24"/>
          <w:szCs w:val="24"/>
        </w:rPr>
      </w:pPr>
    </w:p>
    <w:p w14:paraId="141B25DD" w14:textId="77777777" w:rsidR="00F12211" w:rsidRPr="002525E7" w:rsidRDefault="00F12211" w:rsidP="00376713">
      <w:pPr>
        <w:widowControl w:val="0"/>
        <w:spacing w:after="0" w:line="240" w:lineRule="auto"/>
        <w:ind w:firstLine="720"/>
        <w:jc w:val="both"/>
        <w:rPr>
          <w:rFonts w:ascii="Times New Roman" w:hAnsi="Times New Roman"/>
          <w:b/>
          <w:noProof/>
          <w:sz w:val="24"/>
          <w:szCs w:val="24"/>
        </w:rPr>
      </w:pPr>
    </w:p>
    <w:p w14:paraId="708845D5" w14:textId="77777777" w:rsidR="000A4011" w:rsidRPr="002525E7" w:rsidRDefault="000A4011" w:rsidP="00376713">
      <w:pPr>
        <w:widowControl w:val="0"/>
        <w:spacing w:after="0" w:line="240" w:lineRule="auto"/>
        <w:ind w:firstLine="720"/>
        <w:jc w:val="both"/>
        <w:rPr>
          <w:rFonts w:ascii="Times New Roman" w:hAnsi="Times New Roman"/>
          <w:b/>
          <w:noProof/>
          <w:sz w:val="24"/>
          <w:szCs w:val="24"/>
        </w:rPr>
      </w:pPr>
    </w:p>
    <w:p w14:paraId="36EBDF36" w14:textId="77777777" w:rsidR="00E435BE" w:rsidRPr="002525E7" w:rsidRDefault="00E435BE" w:rsidP="00376713">
      <w:pPr>
        <w:widowControl w:val="0"/>
        <w:spacing w:after="0" w:line="240" w:lineRule="auto"/>
        <w:ind w:firstLine="720"/>
        <w:jc w:val="both"/>
        <w:rPr>
          <w:rFonts w:ascii="Times New Roman" w:hAnsi="Times New Roman"/>
          <w:b/>
          <w:noProof/>
          <w:sz w:val="24"/>
          <w:szCs w:val="24"/>
        </w:rPr>
      </w:pPr>
    </w:p>
    <w:p w14:paraId="11DEE493" w14:textId="77777777" w:rsidR="00EA4D29" w:rsidRPr="002525E7" w:rsidRDefault="00EA4D29" w:rsidP="00376713">
      <w:pPr>
        <w:widowControl w:val="0"/>
        <w:spacing w:after="0" w:line="240" w:lineRule="auto"/>
        <w:ind w:firstLine="720"/>
        <w:jc w:val="both"/>
        <w:rPr>
          <w:rFonts w:ascii="Times New Roman" w:hAnsi="Times New Roman"/>
          <w:b/>
          <w:noProof/>
          <w:sz w:val="24"/>
          <w:szCs w:val="24"/>
        </w:rPr>
      </w:pPr>
    </w:p>
    <w:p w14:paraId="2EF39998" w14:textId="77777777" w:rsidR="00EA4D29" w:rsidRPr="002525E7" w:rsidRDefault="00EA4D29" w:rsidP="00376713">
      <w:pPr>
        <w:widowControl w:val="0"/>
        <w:spacing w:after="0" w:line="240" w:lineRule="auto"/>
        <w:ind w:firstLine="720"/>
        <w:jc w:val="both"/>
        <w:rPr>
          <w:rFonts w:ascii="Times New Roman" w:hAnsi="Times New Roman"/>
          <w:b/>
          <w:noProof/>
          <w:sz w:val="24"/>
          <w:szCs w:val="24"/>
        </w:rPr>
      </w:pPr>
    </w:p>
    <w:p w14:paraId="52582CEA" w14:textId="77777777" w:rsidR="00EA4D29" w:rsidRPr="002525E7" w:rsidRDefault="00EA4D29" w:rsidP="00376713">
      <w:pPr>
        <w:widowControl w:val="0"/>
        <w:spacing w:after="0" w:line="240" w:lineRule="auto"/>
        <w:ind w:firstLine="720"/>
        <w:jc w:val="both"/>
        <w:rPr>
          <w:rFonts w:ascii="Times New Roman" w:hAnsi="Times New Roman"/>
          <w:b/>
          <w:noProof/>
          <w:sz w:val="24"/>
          <w:szCs w:val="24"/>
        </w:rPr>
      </w:pPr>
    </w:p>
    <w:p w14:paraId="1BBFFEE7" w14:textId="77777777" w:rsidR="00EA4D29" w:rsidRPr="002525E7" w:rsidRDefault="00EA4D29" w:rsidP="00376713">
      <w:pPr>
        <w:widowControl w:val="0"/>
        <w:spacing w:after="0" w:line="240" w:lineRule="auto"/>
        <w:ind w:firstLine="720"/>
        <w:jc w:val="both"/>
        <w:rPr>
          <w:rFonts w:ascii="Times New Roman" w:hAnsi="Times New Roman"/>
          <w:b/>
          <w:noProof/>
          <w:sz w:val="24"/>
          <w:szCs w:val="24"/>
        </w:rPr>
      </w:pPr>
    </w:p>
    <w:p w14:paraId="2FA29AFE" w14:textId="77777777" w:rsidR="00EA4D29" w:rsidRDefault="00EA4D29" w:rsidP="00376713">
      <w:pPr>
        <w:widowControl w:val="0"/>
        <w:spacing w:after="0" w:line="240" w:lineRule="auto"/>
        <w:ind w:firstLine="720"/>
        <w:jc w:val="both"/>
        <w:rPr>
          <w:rFonts w:ascii="Times New Roman" w:hAnsi="Times New Roman"/>
          <w:b/>
          <w:noProof/>
          <w:sz w:val="24"/>
          <w:szCs w:val="24"/>
        </w:rPr>
      </w:pPr>
    </w:p>
    <w:p w14:paraId="0C20C929"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60D1D6ED"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6D2F224E"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4443ECDE"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7CE2D517"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2515C865"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4FB59A0A"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04E35930" w14:textId="77777777" w:rsidR="00FD0FF9" w:rsidRPr="002525E7" w:rsidRDefault="00FD0FF9" w:rsidP="00376713">
      <w:pPr>
        <w:widowControl w:val="0"/>
        <w:spacing w:after="0" w:line="240" w:lineRule="auto"/>
        <w:ind w:firstLine="720"/>
        <w:jc w:val="both"/>
        <w:rPr>
          <w:rFonts w:ascii="Times New Roman" w:hAnsi="Times New Roman"/>
          <w:b/>
          <w:noProof/>
          <w:sz w:val="24"/>
          <w:szCs w:val="24"/>
        </w:rPr>
      </w:pPr>
    </w:p>
    <w:p w14:paraId="20E13AF7" w14:textId="77777777" w:rsidR="000A4011" w:rsidRPr="002525E7" w:rsidRDefault="000A4011" w:rsidP="00376713">
      <w:pPr>
        <w:widowControl w:val="0"/>
        <w:spacing w:after="0" w:line="240" w:lineRule="auto"/>
        <w:ind w:firstLine="720"/>
        <w:jc w:val="both"/>
        <w:rPr>
          <w:rFonts w:ascii="Times New Roman" w:hAnsi="Times New Roman"/>
          <w:b/>
          <w:noProof/>
          <w:sz w:val="24"/>
          <w:szCs w:val="24"/>
        </w:rPr>
      </w:pPr>
    </w:p>
    <w:p w14:paraId="7B9FD5DE" w14:textId="77777777" w:rsidR="00707E4B" w:rsidRDefault="00707E4B" w:rsidP="00376713">
      <w:pPr>
        <w:widowControl w:val="0"/>
        <w:spacing w:after="0" w:line="240" w:lineRule="auto"/>
        <w:ind w:firstLine="720"/>
        <w:jc w:val="both"/>
        <w:rPr>
          <w:rFonts w:ascii="Times New Roman" w:hAnsi="Times New Roman"/>
          <w:b/>
          <w:noProof/>
          <w:sz w:val="24"/>
          <w:szCs w:val="24"/>
        </w:rPr>
      </w:pPr>
    </w:p>
    <w:p w14:paraId="3DDC9212"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51DC9015"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159063C7"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5F507D37"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2DE0A277" w14:textId="77777777" w:rsidR="00FD0FF9" w:rsidRDefault="00FD0FF9" w:rsidP="00376713">
      <w:pPr>
        <w:widowControl w:val="0"/>
        <w:spacing w:after="0" w:line="240" w:lineRule="auto"/>
        <w:ind w:firstLine="720"/>
        <w:jc w:val="both"/>
        <w:rPr>
          <w:rFonts w:ascii="Times New Roman" w:hAnsi="Times New Roman"/>
          <w:b/>
          <w:noProof/>
          <w:sz w:val="24"/>
          <w:szCs w:val="24"/>
        </w:rPr>
      </w:pPr>
    </w:p>
    <w:p w14:paraId="1DC56FE5" w14:textId="77777777" w:rsidR="00FD0FF9" w:rsidRPr="002525E7" w:rsidRDefault="00FD0FF9" w:rsidP="00376713">
      <w:pPr>
        <w:widowControl w:val="0"/>
        <w:spacing w:after="0" w:line="240" w:lineRule="auto"/>
        <w:ind w:firstLine="720"/>
        <w:jc w:val="both"/>
        <w:rPr>
          <w:rFonts w:ascii="Times New Roman" w:hAnsi="Times New Roman"/>
          <w:b/>
          <w:noProof/>
          <w:sz w:val="24"/>
          <w:szCs w:val="24"/>
        </w:rPr>
      </w:pPr>
    </w:p>
    <w:p w14:paraId="3A6274AA" w14:textId="77777777" w:rsidR="000A4011" w:rsidRPr="002525E7" w:rsidRDefault="000A4011" w:rsidP="00376713">
      <w:pPr>
        <w:widowControl w:val="0"/>
        <w:spacing w:after="0" w:line="240" w:lineRule="auto"/>
        <w:ind w:firstLine="720"/>
        <w:jc w:val="both"/>
        <w:rPr>
          <w:rFonts w:ascii="Times New Roman" w:hAnsi="Times New Roman"/>
          <w:b/>
          <w:noProof/>
          <w:sz w:val="24"/>
          <w:szCs w:val="24"/>
        </w:rPr>
      </w:pPr>
    </w:p>
    <w:p w14:paraId="6E227ABE" w14:textId="77777777" w:rsidR="00432DF1" w:rsidRPr="002525E7" w:rsidRDefault="00432DF1" w:rsidP="00376713">
      <w:pPr>
        <w:widowControl w:val="0"/>
        <w:spacing w:after="0" w:line="240" w:lineRule="auto"/>
        <w:ind w:firstLine="720"/>
        <w:jc w:val="both"/>
        <w:rPr>
          <w:rFonts w:ascii="Times New Roman" w:hAnsi="Times New Roman"/>
          <w:b/>
          <w:noProof/>
          <w:sz w:val="24"/>
          <w:szCs w:val="24"/>
        </w:rPr>
      </w:pPr>
    </w:p>
    <w:p w14:paraId="3BCBB4D3" w14:textId="77777777" w:rsidR="009A73E6" w:rsidRPr="002525E7" w:rsidRDefault="000B27FA" w:rsidP="00376713">
      <w:pPr>
        <w:widowControl w:val="0"/>
        <w:spacing w:after="0" w:line="240" w:lineRule="auto"/>
        <w:ind w:firstLine="720"/>
        <w:jc w:val="center"/>
        <w:rPr>
          <w:rFonts w:ascii="Times New Roman" w:hAnsi="Times New Roman"/>
          <w:noProof/>
          <w:sz w:val="24"/>
          <w:szCs w:val="24"/>
        </w:rPr>
      </w:pPr>
      <w:r w:rsidRPr="002525E7">
        <w:rPr>
          <w:rFonts w:ascii="Times New Roman" w:hAnsi="Times New Roman"/>
          <w:noProof/>
          <w:sz w:val="24"/>
          <w:szCs w:val="24"/>
        </w:rPr>
        <w:t>R</w:t>
      </w:r>
      <w:r w:rsidR="009A73E6" w:rsidRPr="002525E7">
        <w:rPr>
          <w:rFonts w:ascii="Times New Roman" w:hAnsi="Times New Roman"/>
          <w:noProof/>
          <w:sz w:val="24"/>
          <w:szCs w:val="24"/>
        </w:rPr>
        <w:t>īga</w:t>
      </w:r>
    </w:p>
    <w:p w14:paraId="10E4C86A" w14:textId="77777777" w:rsidR="001763F4" w:rsidRPr="002525E7" w:rsidRDefault="009A73E6" w:rsidP="00FD0FF9">
      <w:pPr>
        <w:spacing w:after="0" w:line="240" w:lineRule="auto"/>
        <w:ind w:firstLine="720"/>
        <w:jc w:val="center"/>
        <w:rPr>
          <w:rFonts w:ascii="Times New Roman" w:hAnsi="Times New Roman"/>
          <w:sz w:val="24"/>
          <w:szCs w:val="24"/>
        </w:rPr>
      </w:pPr>
      <w:r w:rsidRPr="002525E7">
        <w:rPr>
          <w:rFonts w:ascii="Times New Roman" w:hAnsi="Times New Roman"/>
          <w:noProof/>
          <w:sz w:val="24"/>
          <w:szCs w:val="24"/>
        </w:rPr>
        <w:t>201</w:t>
      </w:r>
      <w:r w:rsidR="00F9575C" w:rsidRPr="002525E7">
        <w:rPr>
          <w:rFonts w:ascii="Times New Roman" w:hAnsi="Times New Roman"/>
          <w:noProof/>
          <w:sz w:val="24"/>
          <w:szCs w:val="24"/>
        </w:rPr>
        <w:t>8</w:t>
      </w:r>
    </w:p>
    <w:p w14:paraId="33E9421B" w14:textId="77777777" w:rsidR="000B27FA" w:rsidRPr="002525E7" w:rsidRDefault="003164BB" w:rsidP="00376713">
      <w:pPr>
        <w:spacing w:after="0" w:line="240" w:lineRule="auto"/>
        <w:rPr>
          <w:rFonts w:ascii="Times New Roman" w:hAnsi="Times New Roman"/>
          <w:b/>
          <w:sz w:val="24"/>
          <w:szCs w:val="24"/>
        </w:rPr>
      </w:pPr>
      <w:r w:rsidRPr="002525E7">
        <w:rPr>
          <w:rFonts w:ascii="Times New Roman" w:hAnsi="Times New Roman"/>
          <w:sz w:val="24"/>
          <w:szCs w:val="24"/>
        </w:rPr>
        <w:br w:type="page"/>
      </w:r>
      <w:bookmarkStart w:id="1" w:name="p-536889"/>
      <w:bookmarkStart w:id="2" w:name="p25"/>
      <w:bookmarkEnd w:id="1"/>
      <w:bookmarkEnd w:id="2"/>
      <w:r w:rsidR="000B27FA" w:rsidRPr="002525E7">
        <w:rPr>
          <w:rFonts w:ascii="Times New Roman" w:hAnsi="Times New Roman"/>
          <w:b/>
          <w:sz w:val="24"/>
          <w:szCs w:val="24"/>
        </w:rPr>
        <w:lastRenderedPageBreak/>
        <w:t xml:space="preserve">Satura </w:t>
      </w:r>
      <w:r w:rsidR="00A3318D" w:rsidRPr="002525E7">
        <w:rPr>
          <w:rFonts w:ascii="Times New Roman" w:hAnsi="Times New Roman"/>
          <w:b/>
          <w:sz w:val="24"/>
          <w:szCs w:val="24"/>
        </w:rPr>
        <w:t>r</w:t>
      </w:r>
      <w:r w:rsidR="000B27FA" w:rsidRPr="002525E7">
        <w:rPr>
          <w:rFonts w:ascii="Times New Roman" w:hAnsi="Times New Roman"/>
          <w:b/>
          <w:sz w:val="24"/>
          <w:szCs w:val="24"/>
        </w:rPr>
        <w:t>ādītājs</w:t>
      </w:r>
    </w:p>
    <w:p w14:paraId="1699D71C" w14:textId="77777777" w:rsidR="00316800" w:rsidRPr="00663BB5" w:rsidRDefault="00316800" w:rsidP="00376713">
      <w:pPr>
        <w:spacing w:after="0" w:line="240" w:lineRule="auto"/>
        <w:ind w:firstLine="720"/>
        <w:jc w:val="both"/>
        <w:rPr>
          <w:rFonts w:ascii="Times New Roman" w:hAnsi="Times New Roman"/>
          <w:sz w:val="24"/>
          <w:szCs w:val="24"/>
          <w:highlight w:val="yellow"/>
        </w:rPr>
      </w:pPr>
    </w:p>
    <w:p w14:paraId="26DE03B9" w14:textId="23F7AFD9" w:rsidR="00312210" w:rsidRPr="00312210" w:rsidRDefault="004321C4">
      <w:pPr>
        <w:pStyle w:val="TOC1"/>
        <w:rPr>
          <w:rFonts w:asciiTheme="minorHAnsi" w:eastAsiaTheme="minorEastAsia" w:hAnsiTheme="minorHAnsi" w:cstheme="minorBidi"/>
          <w:noProof/>
          <w:lang w:val="lv-LV" w:eastAsia="lv-LV"/>
        </w:rPr>
      </w:pPr>
      <w:r w:rsidRPr="00312210">
        <w:rPr>
          <w:rFonts w:ascii="Times New Roman" w:hAnsi="Times New Roman"/>
          <w:sz w:val="24"/>
          <w:szCs w:val="24"/>
          <w:highlight w:val="yellow"/>
          <w:lang w:val="lv-LV"/>
        </w:rPr>
        <w:fldChar w:fldCharType="begin"/>
      </w:r>
      <w:r w:rsidR="000B27FA" w:rsidRPr="00312210">
        <w:rPr>
          <w:rFonts w:ascii="Times New Roman" w:hAnsi="Times New Roman"/>
          <w:sz w:val="24"/>
          <w:szCs w:val="24"/>
          <w:highlight w:val="yellow"/>
          <w:lang w:val="lv-LV"/>
        </w:rPr>
        <w:instrText xml:space="preserve"> TOC \o "1-3" \h \z \u </w:instrText>
      </w:r>
      <w:r w:rsidRPr="00312210">
        <w:rPr>
          <w:rFonts w:ascii="Times New Roman" w:hAnsi="Times New Roman"/>
          <w:sz w:val="24"/>
          <w:szCs w:val="24"/>
          <w:highlight w:val="yellow"/>
          <w:lang w:val="lv-LV"/>
        </w:rPr>
        <w:fldChar w:fldCharType="separate"/>
      </w:r>
      <w:hyperlink w:anchor="_Toc525736642" w:history="1">
        <w:r w:rsidR="00312210" w:rsidRPr="00312210">
          <w:rPr>
            <w:rStyle w:val="Hyperlink"/>
            <w:rFonts w:ascii="Times New Roman" w:hAnsi="Times New Roman"/>
            <w:noProof/>
            <w:lang w:eastAsia="lv-LV"/>
          </w:rPr>
          <w:t>Lietotie saīsinājumi</w:t>
        </w:r>
        <w:r w:rsidR="00312210" w:rsidRPr="00312210">
          <w:rPr>
            <w:noProof/>
            <w:webHidden/>
          </w:rPr>
          <w:tab/>
        </w:r>
        <w:r w:rsidR="00312210" w:rsidRPr="00312210">
          <w:rPr>
            <w:noProof/>
            <w:webHidden/>
          </w:rPr>
          <w:fldChar w:fldCharType="begin"/>
        </w:r>
        <w:r w:rsidR="00312210" w:rsidRPr="00312210">
          <w:rPr>
            <w:noProof/>
            <w:webHidden/>
          </w:rPr>
          <w:instrText xml:space="preserve"> PAGEREF _Toc525736642 \h </w:instrText>
        </w:r>
        <w:r w:rsidR="00312210" w:rsidRPr="00312210">
          <w:rPr>
            <w:noProof/>
            <w:webHidden/>
          </w:rPr>
        </w:r>
        <w:r w:rsidR="00312210" w:rsidRPr="00312210">
          <w:rPr>
            <w:noProof/>
            <w:webHidden/>
          </w:rPr>
          <w:fldChar w:fldCharType="separate"/>
        </w:r>
        <w:r w:rsidR="001809C3">
          <w:rPr>
            <w:noProof/>
            <w:webHidden/>
          </w:rPr>
          <w:t>3</w:t>
        </w:r>
        <w:r w:rsidR="00312210" w:rsidRPr="00312210">
          <w:rPr>
            <w:noProof/>
            <w:webHidden/>
          </w:rPr>
          <w:fldChar w:fldCharType="end"/>
        </w:r>
      </w:hyperlink>
    </w:p>
    <w:p w14:paraId="2E418CAD" w14:textId="7D4AE4C1" w:rsidR="00312210" w:rsidRPr="00312210" w:rsidRDefault="00552F66">
      <w:pPr>
        <w:pStyle w:val="TOC1"/>
        <w:rPr>
          <w:rFonts w:asciiTheme="minorHAnsi" w:eastAsiaTheme="minorEastAsia" w:hAnsiTheme="minorHAnsi" w:cstheme="minorBidi"/>
          <w:noProof/>
          <w:lang w:val="lv-LV" w:eastAsia="lv-LV"/>
        </w:rPr>
      </w:pPr>
      <w:hyperlink w:anchor="_Toc525736643" w:history="1">
        <w:r w:rsidR="00312210" w:rsidRPr="00312210">
          <w:rPr>
            <w:rStyle w:val="Hyperlink"/>
            <w:rFonts w:ascii="Times New Roman" w:hAnsi="Times New Roman"/>
            <w:noProof/>
            <w:lang w:eastAsia="lv-LV"/>
          </w:rPr>
          <w:t>1. Plāna k</w:t>
        </w:r>
        <w:r w:rsidR="00312210" w:rsidRPr="00312210">
          <w:rPr>
            <w:rStyle w:val="Hyperlink"/>
            <w:rFonts w:ascii="Times New Roman" w:hAnsi="Times New Roman"/>
            <w:noProof/>
          </w:rPr>
          <w:t>opsavilkums</w:t>
        </w:r>
        <w:r w:rsidR="00312210" w:rsidRPr="00312210">
          <w:rPr>
            <w:noProof/>
            <w:webHidden/>
          </w:rPr>
          <w:tab/>
        </w:r>
        <w:r w:rsidR="00312210" w:rsidRPr="00312210">
          <w:rPr>
            <w:noProof/>
            <w:webHidden/>
          </w:rPr>
          <w:fldChar w:fldCharType="begin"/>
        </w:r>
        <w:r w:rsidR="00312210" w:rsidRPr="00312210">
          <w:rPr>
            <w:noProof/>
            <w:webHidden/>
          </w:rPr>
          <w:instrText xml:space="preserve"> PAGEREF _Toc525736643 \h </w:instrText>
        </w:r>
        <w:r w:rsidR="00312210" w:rsidRPr="00312210">
          <w:rPr>
            <w:noProof/>
            <w:webHidden/>
          </w:rPr>
        </w:r>
        <w:r w:rsidR="00312210" w:rsidRPr="00312210">
          <w:rPr>
            <w:noProof/>
            <w:webHidden/>
          </w:rPr>
          <w:fldChar w:fldCharType="separate"/>
        </w:r>
        <w:r w:rsidR="001809C3">
          <w:rPr>
            <w:noProof/>
            <w:webHidden/>
          </w:rPr>
          <w:t>4</w:t>
        </w:r>
        <w:r w:rsidR="00312210" w:rsidRPr="00312210">
          <w:rPr>
            <w:noProof/>
            <w:webHidden/>
          </w:rPr>
          <w:fldChar w:fldCharType="end"/>
        </w:r>
      </w:hyperlink>
    </w:p>
    <w:p w14:paraId="23BE92BB" w14:textId="7837B846" w:rsidR="00312210" w:rsidRPr="00312210" w:rsidRDefault="00552F66">
      <w:pPr>
        <w:pStyle w:val="TOC1"/>
        <w:rPr>
          <w:rFonts w:asciiTheme="minorHAnsi" w:eastAsiaTheme="minorEastAsia" w:hAnsiTheme="minorHAnsi" w:cstheme="minorBidi"/>
          <w:noProof/>
          <w:lang w:val="lv-LV" w:eastAsia="lv-LV"/>
        </w:rPr>
      </w:pPr>
      <w:hyperlink w:anchor="_Toc525736644" w:history="1">
        <w:r w:rsidR="00312210" w:rsidRPr="00312210">
          <w:rPr>
            <w:rStyle w:val="Hyperlink"/>
            <w:rFonts w:ascii="Times New Roman" w:hAnsi="Times New Roman"/>
            <w:noProof/>
          </w:rPr>
          <w:t>2. Esošās situācijas raksturojums</w:t>
        </w:r>
        <w:r w:rsidR="00312210" w:rsidRPr="00312210">
          <w:rPr>
            <w:noProof/>
            <w:webHidden/>
          </w:rPr>
          <w:tab/>
        </w:r>
        <w:r w:rsidR="00312210" w:rsidRPr="00312210">
          <w:rPr>
            <w:noProof/>
            <w:webHidden/>
          </w:rPr>
          <w:fldChar w:fldCharType="begin"/>
        </w:r>
        <w:r w:rsidR="00312210" w:rsidRPr="00312210">
          <w:rPr>
            <w:noProof/>
            <w:webHidden/>
          </w:rPr>
          <w:instrText xml:space="preserve"> PAGEREF _Toc525736644 \h </w:instrText>
        </w:r>
        <w:r w:rsidR="00312210" w:rsidRPr="00312210">
          <w:rPr>
            <w:noProof/>
            <w:webHidden/>
          </w:rPr>
        </w:r>
        <w:r w:rsidR="00312210" w:rsidRPr="00312210">
          <w:rPr>
            <w:noProof/>
            <w:webHidden/>
          </w:rPr>
          <w:fldChar w:fldCharType="separate"/>
        </w:r>
        <w:r w:rsidR="001809C3">
          <w:rPr>
            <w:noProof/>
            <w:webHidden/>
          </w:rPr>
          <w:t>5</w:t>
        </w:r>
        <w:r w:rsidR="00312210" w:rsidRPr="00312210">
          <w:rPr>
            <w:noProof/>
            <w:webHidden/>
          </w:rPr>
          <w:fldChar w:fldCharType="end"/>
        </w:r>
      </w:hyperlink>
    </w:p>
    <w:p w14:paraId="610FC727" w14:textId="3C602A5B" w:rsidR="00312210" w:rsidRPr="00312210" w:rsidRDefault="00552F66">
      <w:pPr>
        <w:pStyle w:val="TOC1"/>
        <w:rPr>
          <w:rFonts w:asciiTheme="minorHAnsi" w:eastAsiaTheme="minorEastAsia" w:hAnsiTheme="minorHAnsi" w:cstheme="minorBidi"/>
          <w:noProof/>
          <w:lang w:val="lv-LV" w:eastAsia="lv-LV"/>
        </w:rPr>
      </w:pPr>
      <w:hyperlink w:anchor="_Toc525736645" w:history="1">
        <w:r w:rsidR="00312210" w:rsidRPr="00312210">
          <w:rPr>
            <w:rStyle w:val="Hyperlink"/>
            <w:rFonts w:ascii="Times New Roman" w:hAnsi="Times New Roman"/>
            <w:noProof/>
            <w:lang w:eastAsia="ar-SA"/>
          </w:rPr>
          <w:t>3. Plāna ietvaros īstenojamie pasākumi</w:t>
        </w:r>
        <w:r w:rsidR="00312210" w:rsidRPr="00312210">
          <w:rPr>
            <w:noProof/>
            <w:webHidden/>
          </w:rPr>
          <w:tab/>
        </w:r>
        <w:r w:rsidR="00312210" w:rsidRPr="00312210">
          <w:rPr>
            <w:noProof/>
            <w:webHidden/>
          </w:rPr>
          <w:fldChar w:fldCharType="begin"/>
        </w:r>
        <w:r w:rsidR="00312210" w:rsidRPr="00312210">
          <w:rPr>
            <w:noProof/>
            <w:webHidden/>
          </w:rPr>
          <w:instrText xml:space="preserve"> PAGEREF _Toc525736645 \h </w:instrText>
        </w:r>
        <w:r w:rsidR="00312210" w:rsidRPr="00312210">
          <w:rPr>
            <w:noProof/>
            <w:webHidden/>
          </w:rPr>
        </w:r>
        <w:r w:rsidR="00312210" w:rsidRPr="00312210">
          <w:rPr>
            <w:noProof/>
            <w:webHidden/>
          </w:rPr>
          <w:fldChar w:fldCharType="separate"/>
        </w:r>
        <w:r w:rsidR="001809C3">
          <w:rPr>
            <w:noProof/>
            <w:webHidden/>
          </w:rPr>
          <w:t>14</w:t>
        </w:r>
        <w:r w:rsidR="00312210" w:rsidRPr="00312210">
          <w:rPr>
            <w:noProof/>
            <w:webHidden/>
          </w:rPr>
          <w:fldChar w:fldCharType="end"/>
        </w:r>
      </w:hyperlink>
    </w:p>
    <w:p w14:paraId="35581E5A" w14:textId="1FECE164" w:rsidR="00312210" w:rsidRPr="00312210" w:rsidRDefault="00552F66">
      <w:pPr>
        <w:pStyle w:val="TOC1"/>
        <w:rPr>
          <w:rFonts w:asciiTheme="minorHAnsi" w:eastAsiaTheme="minorEastAsia" w:hAnsiTheme="minorHAnsi" w:cstheme="minorBidi"/>
          <w:noProof/>
          <w:lang w:val="lv-LV" w:eastAsia="lv-LV"/>
        </w:rPr>
      </w:pPr>
      <w:hyperlink w:anchor="_Toc525736646" w:history="1">
        <w:r w:rsidR="00312210" w:rsidRPr="00312210">
          <w:rPr>
            <w:rStyle w:val="Hyperlink"/>
            <w:rFonts w:ascii="Times New Roman" w:hAnsi="Times New Roman"/>
            <w:noProof/>
            <w:lang w:eastAsia="ar-SA"/>
          </w:rPr>
          <w:t>4. Ietekmes novērtējums uz valsts un pašvaldību budžetu</w:t>
        </w:r>
        <w:r w:rsidR="00312210" w:rsidRPr="00312210">
          <w:rPr>
            <w:noProof/>
            <w:webHidden/>
          </w:rPr>
          <w:tab/>
        </w:r>
        <w:r w:rsidR="00312210" w:rsidRPr="00312210">
          <w:rPr>
            <w:noProof/>
            <w:webHidden/>
          </w:rPr>
          <w:fldChar w:fldCharType="begin"/>
        </w:r>
        <w:r w:rsidR="00312210" w:rsidRPr="00312210">
          <w:rPr>
            <w:noProof/>
            <w:webHidden/>
          </w:rPr>
          <w:instrText xml:space="preserve"> PAGEREF _Toc525736646 \h </w:instrText>
        </w:r>
        <w:r w:rsidR="00312210" w:rsidRPr="00312210">
          <w:rPr>
            <w:noProof/>
            <w:webHidden/>
          </w:rPr>
        </w:r>
        <w:r w:rsidR="00312210" w:rsidRPr="00312210">
          <w:rPr>
            <w:noProof/>
            <w:webHidden/>
          </w:rPr>
          <w:fldChar w:fldCharType="separate"/>
        </w:r>
        <w:r w:rsidR="001809C3">
          <w:rPr>
            <w:noProof/>
            <w:webHidden/>
          </w:rPr>
          <w:t>16</w:t>
        </w:r>
        <w:r w:rsidR="00312210" w:rsidRPr="00312210">
          <w:rPr>
            <w:noProof/>
            <w:webHidden/>
          </w:rPr>
          <w:fldChar w:fldCharType="end"/>
        </w:r>
      </w:hyperlink>
    </w:p>
    <w:p w14:paraId="10912DDA" w14:textId="65252BC9" w:rsidR="00312210" w:rsidRPr="00312210" w:rsidRDefault="00552F66">
      <w:pPr>
        <w:pStyle w:val="TOC1"/>
        <w:rPr>
          <w:rFonts w:asciiTheme="minorHAnsi" w:eastAsiaTheme="minorEastAsia" w:hAnsiTheme="minorHAnsi" w:cstheme="minorBidi"/>
          <w:noProof/>
          <w:lang w:val="lv-LV" w:eastAsia="lv-LV"/>
        </w:rPr>
      </w:pPr>
      <w:hyperlink w:anchor="_Toc525736647" w:history="1">
        <w:r w:rsidR="00312210" w:rsidRPr="00312210">
          <w:rPr>
            <w:rStyle w:val="Hyperlink"/>
            <w:rFonts w:ascii="Times New Roman" w:hAnsi="Times New Roman"/>
            <w:noProof/>
          </w:rPr>
          <w:t>5. Teritoriālā perspektīva</w:t>
        </w:r>
        <w:r w:rsidR="00312210" w:rsidRPr="00312210">
          <w:rPr>
            <w:noProof/>
            <w:webHidden/>
          </w:rPr>
          <w:tab/>
        </w:r>
        <w:r w:rsidR="00312210" w:rsidRPr="00312210">
          <w:rPr>
            <w:noProof/>
            <w:webHidden/>
          </w:rPr>
          <w:fldChar w:fldCharType="begin"/>
        </w:r>
        <w:r w:rsidR="00312210" w:rsidRPr="00312210">
          <w:rPr>
            <w:noProof/>
            <w:webHidden/>
          </w:rPr>
          <w:instrText xml:space="preserve"> PAGEREF _Toc525736647 \h </w:instrText>
        </w:r>
        <w:r w:rsidR="00312210" w:rsidRPr="00312210">
          <w:rPr>
            <w:noProof/>
            <w:webHidden/>
          </w:rPr>
        </w:r>
        <w:r w:rsidR="00312210" w:rsidRPr="00312210">
          <w:rPr>
            <w:noProof/>
            <w:webHidden/>
          </w:rPr>
          <w:fldChar w:fldCharType="separate"/>
        </w:r>
        <w:r w:rsidR="001809C3">
          <w:rPr>
            <w:noProof/>
            <w:webHidden/>
          </w:rPr>
          <w:t>17</w:t>
        </w:r>
        <w:r w:rsidR="00312210" w:rsidRPr="00312210">
          <w:rPr>
            <w:noProof/>
            <w:webHidden/>
          </w:rPr>
          <w:fldChar w:fldCharType="end"/>
        </w:r>
      </w:hyperlink>
    </w:p>
    <w:p w14:paraId="2C98BECA" w14:textId="4F308EEC" w:rsidR="00312210" w:rsidRPr="00312210" w:rsidRDefault="00552F66">
      <w:pPr>
        <w:pStyle w:val="TOC1"/>
        <w:rPr>
          <w:rFonts w:asciiTheme="minorHAnsi" w:eastAsiaTheme="minorEastAsia" w:hAnsiTheme="minorHAnsi" w:cstheme="minorBidi"/>
          <w:noProof/>
          <w:lang w:val="lv-LV" w:eastAsia="lv-LV"/>
        </w:rPr>
      </w:pPr>
      <w:hyperlink w:anchor="_Toc525736648" w:history="1">
        <w:r w:rsidR="00312210" w:rsidRPr="00312210">
          <w:rPr>
            <w:rStyle w:val="Hyperlink"/>
            <w:rFonts w:ascii="Times New Roman" w:eastAsia="Calibri" w:hAnsi="Times New Roman"/>
            <w:noProof/>
          </w:rPr>
          <w:t>6. Plāna sasaiste ar nozares tiesību aktiem un politikas dokumentiem</w:t>
        </w:r>
        <w:r w:rsidR="00312210" w:rsidRPr="00312210">
          <w:rPr>
            <w:noProof/>
            <w:webHidden/>
          </w:rPr>
          <w:tab/>
        </w:r>
        <w:r w:rsidR="00312210" w:rsidRPr="00312210">
          <w:rPr>
            <w:noProof/>
            <w:webHidden/>
          </w:rPr>
          <w:fldChar w:fldCharType="begin"/>
        </w:r>
        <w:r w:rsidR="00312210" w:rsidRPr="00312210">
          <w:rPr>
            <w:noProof/>
            <w:webHidden/>
          </w:rPr>
          <w:instrText xml:space="preserve"> PAGEREF _Toc525736648 \h </w:instrText>
        </w:r>
        <w:r w:rsidR="00312210" w:rsidRPr="00312210">
          <w:rPr>
            <w:noProof/>
            <w:webHidden/>
          </w:rPr>
        </w:r>
        <w:r w:rsidR="00312210" w:rsidRPr="00312210">
          <w:rPr>
            <w:noProof/>
            <w:webHidden/>
          </w:rPr>
          <w:fldChar w:fldCharType="separate"/>
        </w:r>
        <w:r w:rsidR="001809C3">
          <w:rPr>
            <w:noProof/>
            <w:webHidden/>
          </w:rPr>
          <w:t>17</w:t>
        </w:r>
        <w:r w:rsidR="00312210" w:rsidRPr="00312210">
          <w:rPr>
            <w:noProof/>
            <w:webHidden/>
          </w:rPr>
          <w:fldChar w:fldCharType="end"/>
        </w:r>
      </w:hyperlink>
    </w:p>
    <w:p w14:paraId="7ADC26DE" w14:textId="77777777" w:rsidR="000B27FA" w:rsidRPr="002525E7" w:rsidRDefault="004321C4" w:rsidP="00376713">
      <w:pPr>
        <w:tabs>
          <w:tab w:val="right" w:leader="dot" w:pos="9071"/>
        </w:tabs>
        <w:spacing w:after="0" w:line="240" w:lineRule="auto"/>
        <w:ind w:firstLine="720"/>
        <w:jc w:val="both"/>
        <w:rPr>
          <w:rFonts w:ascii="Times New Roman" w:hAnsi="Times New Roman"/>
          <w:sz w:val="24"/>
          <w:szCs w:val="24"/>
          <w:highlight w:val="yellow"/>
        </w:rPr>
      </w:pPr>
      <w:r w:rsidRPr="00312210">
        <w:rPr>
          <w:rFonts w:ascii="Times New Roman" w:hAnsi="Times New Roman"/>
          <w:bCs/>
          <w:noProof/>
          <w:sz w:val="24"/>
          <w:szCs w:val="24"/>
          <w:highlight w:val="yellow"/>
        </w:rPr>
        <w:fldChar w:fldCharType="end"/>
      </w:r>
    </w:p>
    <w:p w14:paraId="6ACC0A88" w14:textId="77777777" w:rsidR="000B27FA" w:rsidRPr="002525E7" w:rsidRDefault="000B27FA" w:rsidP="00376713">
      <w:pPr>
        <w:pStyle w:val="Heading1"/>
        <w:spacing w:before="0" w:line="240" w:lineRule="auto"/>
        <w:ind w:firstLine="720"/>
        <w:jc w:val="both"/>
        <w:rPr>
          <w:rFonts w:ascii="Times New Roman" w:hAnsi="Times New Roman"/>
          <w:b/>
          <w:color w:val="auto"/>
          <w:sz w:val="24"/>
          <w:szCs w:val="24"/>
          <w:highlight w:val="yellow"/>
          <w:lang w:eastAsia="lv-LV"/>
        </w:rPr>
      </w:pPr>
    </w:p>
    <w:p w14:paraId="30BCF539" w14:textId="77777777" w:rsidR="000B27FA" w:rsidRPr="002525E7" w:rsidRDefault="000B27FA" w:rsidP="00376713">
      <w:pPr>
        <w:spacing w:after="0" w:line="240" w:lineRule="auto"/>
        <w:ind w:firstLine="720"/>
        <w:rPr>
          <w:rFonts w:ascii="Times New Roman" w:hAnsi="Times New Roman"/>
          <w:b/>
          <w:smallCaps/>
          <w:spacing w:val="5"/>
          <w:sz w:val="24"/>
          <w:szCs w:val="24"/>
          <w:highlight w:val="yellow"/>
          <w:lang w:eastAsia="lv-LV"/>
        </w:rPr>
      </w:pPr>
      <w:r w:rsidRPr="002525E7">
        <w:rPr>
          <w:rFonts w:ascii="Times New Roman" w:hAnsi="Times New Roman"/>
          <w:b/>
          <w:sz w:val="24"/>
          <w:szCs w:val="24"/>
          <w:highlight w:val="yellow"/>
          <w:lang w:eastAsia="lv-LV"/>
        </w:rPr>
        <w:br w:type="page"/>
      </w:r>
    </w:p>
    <w:p w14:paraId="5C18623F" w14:textId="77777777" w:rsidR="00FD0E91" w:rsidRPr="006A6E4F" w:rsidRDefault="002E3648" w:rsidP="006A6E4F">
      <w:pPr>
        <w:pStyle w:val="Heading1"/>
        <w:rPr>
          <w:rFonts w:ascii="Times New Roman" w:hAnsi="Times New Roman"/>
          <w:b/>
          <w:sz w:val="24"/>
          <w:szCs w:val="24"/>
          <w:lang w:eastAsia="lv-LV"/>
        </w:rPr>
      </w:pPr>
      <w:bookmarkStart w:id="3" w:name="_Toc525736642"/>
      <w:r w:rsidRPr="006A6E4F">
        <w:rPr>
          <w:rFonts w:ascii="Times New Roman" w:hAnsi="Times New Roman"/>
          <w:b/>
          <w:sz w:val="24"/>
          <w:szCs w:val="24"/>
          <w:lang w:eastAsia="lv-LV"/>
        </w:rPr>
        <w:lastRenderedPageBreak/>
        <w:t>Lietotie</w:t>
      </w:r>
      <w:r w:rsidR="00FA68DF" w:rsidRPr="006A6E4F">
        <w:rPr>
          <w:rFonts w:ascii="Times New Roman" w:hAnsi="Times New Roman"/>
          <w:b/>
          <w:sz w:val="24"/>
          <w:szCs w:val="24"/>
          <w:lang w:eastAsia="lv-LV"/>
        </w:rPr>
        <w:t xml:space="preserve"> saīsinājum</w:t>
      </w:r>
      <w:r w:rsidRPr="006A6E4F">
        <w:rPr>
          <w:rFonts w:ascii="Times New Roman" w:hAnsi="Times New Roman"/>
          <w:b/>
          <w:sz w:val="24"/>
          <w:szCs w:val="24"/>
          <w:lang w:eastAsia="lv-LV"/>
        </w:rPr>
        <w:t>i</w:t>
      </w:r>
      <w:bookmarkEnd w:id="3"/>
      <w:r w:rsidR="00FA68DF" w:rsidRPr="006A6E4F">
        <w:rPr>
          <w:rFonts w:ascii="Times New Roman" w:hAnsi="Times New Roman"/>
          <w:b/>
          <w:sz w:val="24"/>
          <w:szCs w:val="24"/>
          <w:lang w:eastAsia="lv-LV"/>
        </w:rPr>
        <w:t xml:space="preserve"> </w:t>
      </w:r>
    </w:p>
    <w:p w14:paraId="2E7E0339" w14:textId="77777777" w:rsidR="00E90521" w:rsidRPr="002525E7" w:rsidRDefault="00E90521" w:rsidP="00376713">
      <w:pPr>
        <w:spacing w:after="0" w:line="240" w:lineRule="auto"/>
        <w:rPr>
          <w:rFonts w:ascii="Times New Roman" w:hAnsi="Times New Roman"/>
          <w:b/>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376713" w:rsidRPr="002525E7" w14:paraId="14F585C3" w14:textId="77777777" w:rsidTr="000677D4">
        <w:tc>
          <w:tcPr>
            <w:tcW w:w="3114" w:type="dxa"/>
            <w:shd w:val="clear" w:color="auto" w:fill="auto"/>
          </w:tcPr>
          <w:p w14:paraId="334E709C" w14:textId="77777777" w:rsidR="008A1F76" w:rsidRPr="005308FD" w:rsidRDefault="008A1F76" w:rsidP="00376713">
            <w:pPr>
              <w:spacing w:after="0" w:line="240" w:lineRule="auto"/>
              <w:rPr>
                <w:rFonts w:ascii="Times New Roman" w:hAnsi="Times New Roman"/>
                <w:sz w:val="24"/>
                <w:szCs w:val="24"/>
                <w:lang w:eastAsia="zh-CN"/>
              </w:rPr>
            </w:pPr>
            <w:r w:rsidRPr="005308FD">
              <w:rPr>
                <w:rFonts w:ascii="Times New Roman" w:hAnsi="Times New Roman"/>
                <w:sz w:val="24"/>
                <w:szCs w:val="24"/>
                <w:lang w:eastAsia="zh-CN"/>
              </w:rPr>
              <w:t>CE</w:t>
            </w:r>
            <w:r w:rsidR="0045132F" w:rsidRPr="005308FD">
              <w:rPr>
                <w:rFonts w:ascii="Times New Roman" w:hAnsi="Times New Roman"/>
                <w:sz w:val="24"/>
                <w:szCs w:val="24"/>
                <w:lang w:eastAsia="zh-CN"/>
              </w:rPr>
              <w:t>R</w:t>
            </w:r>
            <w:r w:rsidRPr="005308FD">
              <w:rPr>
                <w:rFonts w:ascii="Times New Roman" w:hAnsi="Times New Roman"/>
                <w:sz w:val="24"/>
                <w:szCs w:val="24"/>
                <w:lang w:eastAsia="zh-CN"/>
              </w:rPr>
              <w:t>P</w:t>
            </w:r>
            <w:r w:rsidR="00661077" w:rsidRPr="005308FD">
              <w:rPr>
                <w:rFonts w:ascii="Times New Roman" w:hAnsi="Times New Roman"/>
                <w:sz w:val="24"/>
                <w:szCs w:val="24"/>
              </w:rPr>
              <w:t xml:space="preserve"> </w:t>
            </w:r>
          </w:p>
        </w:tc>
        <w:tc>
          <w:tcPr>
            <w:tcW w:w="6208" w:type="dxa"/>
            <w:shd w:val="clear" w:color="auto" w:fill="auto"/>
          </w:tcPr>
          <w:p w14:paraId="6342CE69" w14:textId="77777777" w:rsidR="008A1F76" w:rsidRPr="002525E7" w:rsidRDefault="0024264A" w:rsidP="0045132F">
            <w:pPr>
              <w:spacing w:after="0" w:line="240" w:lineRule="auto"/>
              <w:rPr>
                <w:rFonts w:ascii="Times New Roman" w:hAnsi="Times New Roman"/>
                <w:sz w:val="24"/>
                <w:szCs w:val="24"/>
              </w:rPr>
            </w:pPr>
            <w:r w:rsidRPr="002525E7">
              <w:rPr>
                <w:rStyle w:val="st1"/>
                <w:rFonts w:ascii="Times New Roman" w:hAnsi="Times New Roman"/>
                <w:sz w:val="24"/>
                <w:szCs w:val="24"/>
              </w:rPr>
              <w:t xml:space="preserve">Eiropas </w:t>
            </w:r>
            <w:r w:rsidR="002413A9" w:rsidRPr="002525E7">
              <w:rPr>
                <w:rStyle w:val="st1"/>
                <w:rFonts w:ascii="Times New Roman" w:hAnsi="Times New Roman"/>
                <w:sz w:val="24"/>
                <w:szCs w:val="24"/>
              </w:rPr>
              <w:t>P</w:t>
            </w:r>
            <w:r w:rsidRPr="002525E7">
              <w:rPr>
                <w:rStyle w:val="st1"/>
                <w:rFonts w:ascii="Times New Roman" w:hAnsi="Times New Roman"/>
                <w:sz w:val="24"/>
                <w:szCs w:val="24"/>
              </w:rPr>
              <w:t>asta un telesakaru administrāciju konference</w:t>
            </w:r>
            <w:r w:rsidR="0045132F">
              <w:rPr>
                <w:rStyle w:val="st1"/>
                <w:rFonts w:ascii="Times New Roman" w:hAnsi="Times New Roman"/>
                <w:sz w:val="24"/>
                <w:szCs w:val="24"/>
              </w:rPr>
              <w:t>s</w:t>
            </w:r>
            <w:r w:rsidR="0045132F">
              <w:rPr>
                <w:rStyle w:val="st1"/>
              </w:rPr>
              <w:t xml:space="preserve"> </w:t>
            </w:r>
            <w:r w:rsidR="00B23E21" w:rsidRPr="002525E7">
              <w:rPr>
                <w:rFonts w:ascii="Times New Roman" w:hAnsi="Times New Roman"/>
                <w:i/>
                <w:sz w:val="24"/>
                <w:szCs w:val="24"/>
                <w:lang w:eastAsia="zh-CN"/>
              </w:rPr>
              <w:t>(</w:t>
            </w:r>
            <w:proofErr w:type="spellStart"/>
            <w:r w:rsidR="00B23E21" w:rsidRPr="002525E7">
              <w:rPr>
                <w:rFonts w:ascii="Times New Roman" w:hAnsi="Times New Roman"/>
                <w:i/>
                <w:sz w:val="24"/>
                <w:szCs w:val="24"/>
                <w:lang w:eastAsia="zh-CN"/>
              </w:rPr>
              <w:t>European</w:t>
            </w:r>
            <w:proofErr w:type="spellEnd"/>
            <w:r w:rsidR="00B23E21" w:rsidRPr="002525E7">
              <w:rPr>
                <w:rFonts w:ascii="Times New Roman" w:hAnsi="Times New Roman"/>
                <w:i/>
                <w:sz w:val="24"/>
                <w:szCs w:val="24"/>
                <w:lang w:eastAsia="zh-CN"/>
              </w:rPr>
              <w:t xml:space="preserve"> </w:t>
            </w:r>
            <w:proofErr w:type="spellStart"/>
            <w:r w:rsidR="00B23E21" w:rsidRPr="002525E7">
              <w:rPr>
                <w:rFonts w:ascii="Times New Roman" w:hAnsi="Times New Roman"/>
                <w:i/>
                <w:sz w:val="24"/>
                <w:szCs w:val="24"/>
                <w:lang w:eastAsia="zh-CN"/>
              </w:rPr>
              <w:t>Conference</w:t>
            </w:r>
            <w:proofErr w:type="spellEnd"/>
            <w:r w:rsidR="00B23E21" w:rsidRPr="002525E7">
              <w:rPr>
                <w:rFonts w:ascii="Times New Roman" w:hAnsi="Times New Roman"/>
                <w:i/>
                <w:sz w:val="24"/>
                <w:szCs w:val="24"/>
                <w:lang w:eastAsia="zh-CN"/>
              </w:rPr>
              <w:t xml:space="preserve"> </w:t>
            </w:r>
            <w:proofErr w:type="spellStart"/>
            <w:r w:rsidR="00B23E21" w:rsidRPr="002525E7">
              <w:rPr>
                <w:rFonts w:ascii="Times New Roman" w:hAnsi="Times New Roman"/>
                <w:i/>
                <w:sz w:val="24"/>
                <w:szCs w:val="24"/>
                <w:lang w:eastAsia="zh-CN"/>
              </w:rPr>
              <w:t>of</w:t>
            </w:r>
            <w:proofErr w:type="spellEnd"/>
            <w:r w:rsidR="00B23E21" w:rsidRPr="002525E7">
              <w:rPr>
                <w:rFonts w:ascii="Times New Roman" w:hAnsi="Times New Roman"/>
                <w:i/>
                <w:sz w:val="24"/>
                <w:szCs w:val="24"/>
                <w:lang w:eastAsia="zh-CN"/>
              </w:rPr>
              <w:t xml:space="preserve"> Postal </w:t>
            </w:r>
            <w:proofErr w:type="spellStart"/>
            <w:r w:rsidR="00B23E21" w:rsidRPr="002525E7">
              <w:rPr>
                <w:rFonts w:ascii="Times New Roman" w:hAnsi="Times New Roman"/>
                <w:i/>
                <w:sz w:val="24"/>
                <w:szCs w:val="24"/>
                <w:lang w:eastAsia="zh-CN"/>
              </w:rPr>
              <w:t>and</w:t>
            </w:r>
            <w:proofErr w:type="spellEnd"/>
            <w:r w:rsidR="00B23E21" w:rsidRPr="002525E7">
              <w:rPr>
                <w:rFonts w:ascii="Times New Roman" w:hAnsi="Times New Roman"/>
                <w:i/>
                <w:sz w:val="24"/>
                <w:szCs w:val="24"/>
                <w:lang w:eastAsia="zh-CN"/>
              </w:rPr>
              <w:t xml:space="preserve"> Telecommunications </w:t>
            </w:r>
            <w:proofErr w:type="spellStart"/>
            <w:r w:rsidR="00B23E21" w:rsidRPr="002525E7">
              <w:rPr>
                <w:rFonts w:ascii="Times New Roman" w:hAnsi="Times New Roman"/>
                <w:i/>
                <w:sz w:val="24"/>
                <w:szCs w:val="24"/>
                <w:lang w:eastAsia="zh-CN"/>
              </w:rPr>
              <w:t>Administrations</w:t>
            </w:r>
            <w:proofErr w:type="spellEnd"/>
            <w:r w:rsidR="00B23E21" w:rsidRPr="002525E7">
              <w:rPr>
                <w:rFonts w:ascii="Times New Roman" w:hAnsi="Times New Roman"/>
                <w:i/>
                <w:sz w:val="24"/>
                <w:szCs w:val="24"/>
                <w:lang w:eastAsia="zh-CN"/>
              </w:rPr>
              <w:t>)</w:t>
            </w:r>
            <w:r w:rsidR="0045132F">
              <w:rPr>
                <w:rFonts w:ascii="Times New Roman" w:hAnsi="Times New Roman"/>
                <w:i/>
                <w:sz w:val="24"/>
                <w:szCs w:val="24"/>
                <w:lang w:eastAsia="zh-CN"/>
              </w:rPr>
              <w:t xml:space="preserve"> </w:t>
            </w:r>
            <w:r w:rsidR="0045132F" w:rsidRPr="0045132F">
              <w:rPr>
                <w:rFonts w:ascii="Times New Roman" w:hAnsi="Times New Roman"/>
                <w:sz w:val="24"/>
                <w:szCs w:val="24"/>
                <w:lang w:eastAsia="zh-CN"/>
              </w:rPr>
              <w:t>komi</w:t>
            </w:r>
            <w:r w:rsidR="0045132F">
              <w:rPr>
                <w:rFonts w:ascii="Times New Roman" w:hAnsi="Times New Roman"/>
                <w:sz w:val="24"/>
                <w:szCs w:val="24"/>
                <w:lang w:eastAsia="zh-CN"/>
              </w:rPr>
              <w:t>teja</w:t>
            </w:r>
            <w:r w:rsidR="0045132F" w:rsidRPr="0045132F">
              <w:rPr>
                <w:rFonts w:ascii="Times New Roman" w:hAnsi="Times New Roman"/>
                <w:sz w:val="24"/>
                <w:szCs w:val="24"/>
                <w:lang w:eastAsia="zh-CN"/>
              </w:rPr>
              <w:t xml:space="preserve"> pasta regulēšanas jautājumos</w:t>
            </w:r>
          </w:p>
        </w:tc>
      </w:tr>
      <w:tr w:rsidR="00376713" w:rsidRPr="002525E7" w14:paraId="3A94FD46" w14:textId="77777777" w:rsidTr="000677D4">
        <w:tc>
          <w:tcPr>
            <w:tcW w:w="3114" w:type="dxa"/>
            <w:shd w:val="clear" w:color="auto" w:fill="auto"/>
          </w:tcPr>
          <w:p w14:paraId="2A1947BB" w14:textId="77777777" w:rsidR="00AF15E2" w:rsidRPr="00326141" w:rsidRDefault="00AF15E2" w:rsidP="00376713">
            <w:pPr>
              <w:spacing w:after="0" w:line="240" w:lineRule="auto"/>
              <w:rPr>
                <w:rFonts w:ascii="Times New Roman" w:hAnsi="Times New Roman"/>
                <w:sz w:val="24"/>
                <w:szCs w:val="24"/>
                <w:lang w:eastAsia="zh-CN"/>
              </w:rPr>
            </w:pPr>
            <w:r w:rsidRPr="00326141">
              <w:rPr>
                <w:rFonts w:ascii="Times New Roman" w:hAnsi="Times New Roman"/>
                <w:sz w:val="24"/>
                <w:szCs w:val="24"/>
                <w:lang w:eastAsia="zh-CN"/>
              </w:rPr>
              <w:t>CSP</w:t>
            </w:r>
          </w:p>
        </w:tc>
        <w:tc>
          <w:tcPr>
            <w:tcW w:w="6208" w:type="dxa"/>
            <w:shd w:val="clear" w:color="auto" w:fill="auto"/>
          </w:tcPr>
          <w:p w14:paraId="26E1AC20" w14:textId="77777777" w:rsidR="00AF15E2" w:rsidRPr="002525E7" w:rsidRDefault="00AF15E2" w:rsidP="00376713">
            <w:pPr>
              <w:spacing w:after="0" w:line="240" w:lineRule="auto"/>
              <w:rPr>
                <w:rFonts w:ascii="Times New Roman" w:hAnsi="Times New Roman"/>
                <w:sz w:val="24"/>
                <w:szCs w:val="24"/>
              </w:rPr>
            </w:pPr>
            <w:r w:rsidRPr="002525E7">
              <w:rPr>
                <w:rFonts w:ascii="Times New Roman" w:hAnsi="Times New Roman"/>
                <w:sz w:val="24"/>
                <w:szCs w:val="24"/>
              </w:rPr>
              <w:t>Centrālā statistikas pārvalde</w:t>
            </w:r>
          </w:p>
        </w:tc>
      </w:tr>
      <w:tr w:rsidR="0045132F" w:rsidRPr="002525E7" w14:paraId="6D5588FD" w14:textId="77777777" w:rsidTr="000677D4">
        <w:tc>
          <w:tcPr>
            <w:tcW w:w="3114" w:type="dxa"/>
            <w:shd w:val="clear" w:color="auto" w:fill="auto"/>
          </w:tcPr>
          <w:p w14:paraId="00C5425F" w14:textId="77777777" w:rsidR="0045132F" w:rsidRPr="00326141" w:rsidRDefault="0045132F" w:rsidP="00376713">
            <w:pPr>
              <w:spacing w:after="0" w:line="240" w:lineRule="auto"/>
              <w:rPr>
                <w:rFonts w:ascii="Times New Roman" w:hAnsi="Times New Roman"/>
                <w:sz w:val="24"/>
                <w:szCs w:val="24"/>
                <w:lang w:eastAsia="lv-LV"/>
              </w:rPr>
            </w:pPr>
            <w:r>
              <w:rPr>
                <w:rFonts w:ascii="Times New Roman" w:hAnsi="Times New Roman"/>
                <w:sz w:val="24"/>
                <w:szCs w:val="24"/>
                <w:lang w:eastAsia="lv-LV"/>
              </w:rPr>
              <w:t>ERGP</w:t>
            </w:r>
          </w:p>
        </w:tc>
        <w:tc>
          <w:tcPr>
            <w:tcW w:w="6208" w:type="dxa"/>
            <w:shd w:val="clear" w:color="auto" w:fill="auto"/>
          </w:tcPr>
          <w:p w14:paraId="2A8FE51E" w14:textId="77777777" w:rsidR="0045132F" w:rsidRPr="002525E7" w:rsidRDefault="0045132F" w:rsidP="00376713">
            <w:pPr>
              <w:spacing w:after="0" w:line="240" w:lineRule="auto"/>
              <w:rPr>
                <w:rFonts w:ascii="Times New Roman" w:hAnsi="Times New Roman"/>
                <w:sz w:val="24"/>
                <w:szCs w:val="24"/>
                <w:lang w:eastAsia="lv-LV"/>
              </w:rPr>
            </w:pPr>
            <w:r w:rsidRPr="0045132F">
              <w:rPr>
                <w:rFonts w:ascii="Times New Roman" w:hAnsi="Times New Roman"/>
                <w:sz w:val="24"/>
                <w:szCs w:val="24"/>
                <w:lang w:eastAsia="lv-LV"/>
              </w:rPr>
              <w:t>Eiropas regulatoru grupa pasta pakalpojumu jomā</w:t>
            </w:r>
          </w:p>
        </w:tc>
      </w:tr>
      <w:tr w:rsidR="00376713" w:rsidRPr="002525E7" w14:paraId="2D7A606B" w14:textId="77777777" w:rsidTr="000677D4">
        <w:tc>
          <w:tcPr>
            <w:tcW w:w="3114" w:type="dxa"/>
            <w:shd w:val="clear" w:color="auto" w:fill="auto"/>
          </w:tcPr>
          <w:p w14:paraId="05753621" w14:textId="77777777" w:rsidR="00E90521" w:rsidRPr="00326141" w:rsidRDefault="00E90521" w:rsidP="00376713">
            <w:pPr>
              <w:spacing w:after="0" w:line="240" w:lineRule="auto"/>
              <w:rPr>
                <w:rFonts w:ascii="Times New Roman" w:hAnsi="Times New Roman"/>
                <w:i/>
                <w:sz w:val="24"/>
                <w:szCs w:val="24"/>
                <w:lang w:eastAsia="lv-LV"/>
              </w:rPr>
            </w:pPr>
            <w:r w:rsidRPr="00326141">
              <w:rPr>
                <w:rFonts w:ascii="Times New Roman" w:hAnsi="Times New Roman"/>
                <w:sz w:val="24"/>
                <w:szCs w:val="24"/>
                <w:lang w:eastAsia="lv-LV"/>
              </w:rPr>
              <w:t>ES</w:t>
            </w:r>
          </w:p>
        </w:tc>
        <w:tc>
          <w:tcPr>
            <w:tcW w:w="6208" w:type="dxa"/>
            <w:shd w:val="clear" w:color="auto" w:fill="auto"/>
          </w:tcPr>
          <w:p w14:paraId="7CAA548B" w14:textId="77777777" w:rsidR="00E90521" w:rsidRPr="002525E7" w:rsidRDefault="00E90521" w:rsidP="00376713">
            <w:pPr>
              <w:spacing w:after="0" w:line="240" w:lineRule="auto"/>
              <w:rPr>
                <w:rFonts w:ascii="Times New Roman" w:hAnsi="Times New Roman"/>
                <w:sz w:val="24"/>
                <w:szCs w:val="24"/>
                <w:lang w:eastAsia="lv-LV"/>
              </w:rPr>
            </w:pPr>
            <w:r w:rsidRPr="002525E7">
              <w:rPr>
                <w:rFonts w:ascii="Times New Roman" w:hAnsi="Times New Roman"/>
                <w:sz w:val="24"/>
                <w:szCs w:val="24"/>
                <w:lang w:eastAsia="lv-LV"/>
              </w:rPr>
              <w:t>Eiropas Savienība</w:t>
            </w:r>
          </w:p>
        </w:tc>
      </w:tr>
      <w:tr w:rsidR="00376713" w:rsidRPr="002525E7" w14:paraId="7EA6E7C2" w14:textId="77777777" w:rsidTr="000677D4">
        <w:tc>
          <w:tcPr>
            <w:tcW w:w="3114" w:type="dxa"/>
            <w:shd w:val="clear" w:color="auto" w:fill="auto"/>
          </w:tcPr>
          <w:p w14:paraId="4AD1AF87" w14:textId="77777777" w:rsidR="00036E8E" w:rsidRPr="00326141" w:rsidRDefault="00036E8E" w:rsidP="00376713">
            <w:pPr>
              <w:spacing w:after="0" w:line="240" w:lineRule="auto"/>
              <w:rPr>
                <w:rFonts w:ascii="Times New Roman" w:hAnsi="Times New Roman"/>
                <w:sz w:val="24"/>
                <w:szCs w:val="24"/>
              </w:rPr>
            </w:pPr>
            <w:r w:rsidRPr="00326141">
              <w:rPr>
                <w:rFonts w:ascii="Times New Roman" w:hAnsi="Times New Roman"/>
                <w:sz w:val="24"/>
                <w:szCs w:val="24"/>
              </w:rPr>
              <w:t>Latvijas Pasts</w:t>
            </w:r>
          </w:p>
        </w:tc>
        <w:tc>
          <w:tcPr>
            <w:tcW w:w="6208" w:type="dxa"/>
            <w:shd w:val="clear" w:color="auto" w:fill="auto"/>
          </w:tcPr>
          <w:p w14:paraId="6947B2E5" w14:textId="77777777" w:rsidR="00036E8E" w:rsidRPr="002525E7" w:rsidRDefault="00036E8E" w:rsidP="00376713">
            <w:pPr>
              <w:spacing w:after="0" w:line="240" w:lineRule="auto"/>
              <w:rPr>
                <w:rFonts w:ascii="Times New Roman" w:hAnsi="Times New Roman"/>
                <w:sz w:val="24"/>
                <w:szCs w:val="24"/>
              </w:rPr>
            </w:pPr>
            <w:r w:rsidRPr="002525E7">
              <w:rPr>
                <w:rFonts w:ascii="Times New Roman" w:hAnsi="Times New Roman"/>
                <w:sz w:val="24"/>
                <w:szCs w:val="24"/>
              </w:rPr>
              <w:t>Valsts akciju sabiedrība „Latvijas Pasts”</w:t>
            </w:r>
          </w:p>
        </w:tc>
      </w:tr>
      <w:tr w:rsidR="00376713" w:rsidRPr="002525E7" w14:paraId="53FBF772" w14:textId="77777777" w:rsidTr="000677D4">
        <w:tc>
          <w:tcPr>
            <w:tcW w:w="3114" w:type="dxa"/>
            <w:shd w:val="clear" w:color="auto" w:fill="auto"/>
          </w:tcPr>
          <w:p w14:paraId="6416053F" w14:textId="1F974B4A" w:rsidR="00E90521" w:rsidRPr="00326141" w:rsidRDefault="002A0163" w:rsidP="00376713">
            <w:pPr>
              <w:spacing w:after="0" w:line="240" w:lineRule="auto"/>
              <w:rPr>
                <w:rFonts w:ascii="Times New Roman" w:hAnsi="Times New Roman"/>
                <w:sz w:val="24"/>
                <w:szCs w:val="24"/>
                <w:lang w:eastAsia="lv-LV"/>
              </w:rPr>
            </w:pPr>
            <w:r>
              <w:rPr>
                <w:rFonts w:ascii="Times New Roman" w:hAnsi="Times New Roman"/>
                <w:sz w:val="24"/>
                <w:szCs w:val="24"/>
                <w:lang w:eastAsia="lv-LV"/>
              </w:rPr>
              <w:t>p</w:t>
            </w:r>
            <w:r w:rsidR="00E90521" w:rsidRPr="00326141">
              <w:rPr>
                <w:rFonts w:ascii="Times New Roman" w:hAnsi="Times New Roman"/>
                <w:sz w:val="24"/>
                <w:szCs w:val="24"/>
                <w:lang w:eastAsia="lv-LV"/>
              </w:rPr>
              <w:t>asta pamatnostādnes</w:t>
            </w:r>
          </w:p>
        </w:tc>
        <w:tc>
          <w:tcPr>
            <w:tcW w:w="6208" w:type="dxa"/>
            <w:shd w:val="clear" w:color="auto" w:fill="auto"/>
          </w:tcPr>
          <w:p w14:paraId="3BD420D2" w14:textId="41D40D9E" w:rsidR="00E90521" w:rsidRPr="002525E7" w:rsidRDefault="00E90521" w:rsidP="002A0163">
            <w:pPr>
              <w:spacing w:after="0" w:line="240" w:lineRule="auto"/>
              <w:rPr>
                <w:rFonts w:ascii="Times New Roman" w:hAnsi="Times New Roman"/>
                <w:sz w:val="24"/>
                <w:szCs w:val="24"/>
                <w:lang w:eastAsia="lv-LV"/>
              </w:rPr>
            </w:pPr>
            <w:r w:rsidRPr="002525E7">
              <w:rPr>
                <w:rFonts w:ascii="Times New Roman" w:hAnsi="Times New Roman"/>
                <w:sz w:val="24"/>
                <w:szCs w:val="24"/>
                <w:lang w:eastAsia="lv-LV"/>
              </w:rPr>
              <w:t>Latvijas Republikas pasta politikas pamatnostādnes 2011.–2017.gadam</w:t>
            </w:r>
            <w:r w:rsidR="002A0163">
              <w:rPr>
                <w:rFonts w:ascii="Times New Roman" w:hAnsi="Times New Roman"/>
                <w:sz w:val="24"/>
                <w:szCs w:val="24"/>
                <w:lang w:eastAsia="lv-LV"/>
              </w:rPr>
              <w:t xml:space="preserve"> (apstiprinātas ar </w:t>
            </w:r>
            <w:r w:rsidR="002A0163" w:rsidRPr="002A0163">
              <w:rPr>
                <w:rFonts w:ascii="Times New Roman" w:hAnsi="Times New Roman"/>
                <w:sz w:val="24"/>
                <w:szCs w:val="24"/>
                <w:lang w:eastAsia="lv-LV"/>
              </w:rPr>
              <w:t>Ministru kabineta</w:t>
            </w:r>
            <w:r w:rsidR="002A0163">
              <w:rPr>
                <w:rFonts w:ascii="Times New Roman" w:hAnsi="Times New Roman"/>
                <w:sz w:val="24"/>
                <w:szCs w:val="24"/>
                <w:lang w:eastAsia="lv-LV"/>
              </w:rPr>
              <w:t xml:space="preserve"> </w:t>
            </w:r>
            <w:r w:rsidR="002A0163" w:rsidRPr="002A0163">
              <w:rPr>
                <w:rFonts w:ascii="Times New Roman" w:hAnsi="Times New Roman"/>
                <w:sz w:val="24"/>
                <w:szCs w:val="24"/>
                <w:lang w:eastAsia="lv-LV"/>
              </w:rPr>
              <w:t>2011.gada 23.marta rīkojumu Nr.27</w:t>
            </w:r>
            <w:r w:rsidR="002A0163">
              <w:rPr>
                <w:rFonts w:ascii="Times New Roman" w:hAnsi="Times New Roman"/>
                <w:sz w:val="24"/>
                <w:szCs w:val="24"/>
                <w:lang w:eastAsia="lv-LV"/>
              </w:rPr>
              <w:t>)</w:t>
            </w:r>
          </w:p>
        </w:tc>
      </w:tr>
      <w:tr w:rsidR="00376713" w:rsidRPr="002525E7" w14:paraId="569FFCA4" w14:textId="77777777" w:rsidTr="000677D4">
        <w:tc>
          <w:tcPr>
            <w:tcW w:w="3114" w:type="dxa"/>
            <w:shd w:val="clear" w:color="auto" w:fill="auto"/>
          </w:tcPr>
          <w:p w14:paraId="0450C47B" w14:textId="77777777" w:rsidR="00E34A1D" w:rsidRPr="004E5E06" w:rsidRDefault="00E34A1D" w:rsidP="00376713">
            <w:pPr>
              <w:spacing w:after="0" w:line="240" w:lineRule="auto"/>
              <w:rPr>
                <w:rFonts w:ascii="Times New Roman" w:hAnsi="Times New Roman"/>
                <w:sz w:val="24"/>
                <w:szCs w:val="24"/>
                <w:lang w:eastAsia="zh-CN"/>
              </w:rPr>
            </w:pPr>
            <w:r w:rsidRPr="004E5E06">
              <w:rPr>
                <w:rFonts w:ascii="Times New Roman" w:hAnsi="Times New Roman"/>
                <w:sz w:val="24"/>
                <w:szCs w:val="24"/>
                <w:lang w:eastAsia="zh-CN"/>
              </w:rPr>
              <w:t>Pasta direktīva</w:t>
            </w:r>
          </w:p>
        </w:tc>
        <w:tc>
          <w:tcPr>
            <w:tcW w:w="6208" w:type="dxa"/>
            <w:shd w:val="clear" w:color="auto" w:fill="auto"/>
          </w:tcPr>
          <w:p w14:paraId="298E6406" w14:textId="7F1B3106" w:rsidR="00CA14CF" w:rsidRPr="002525E7" w:rsidRDefault="00E34A1D" w:rsidP="004E5E06">
            <w:pPr>
              <w:spacing w:after="0" w:line="240" w:lineRule="auto"/>
              <w:rPr>
                <w:rFonts w:ascii="Times New Roman" w:hAnsi="Times New Roman"/>
                <w:sz w:val="24"/>
                <w:szCs w:val="24"/>
              </w:rPr>
            </w:pPr>
            <w:r w:rsidRPr="002525E7">
              <w:rPr>
                <w:rFonts w:ascii="Times New Roman" w:hAnsi="Times New Roman"/>
                <w:sz w:val="24"/>
                <w:szCs w:val="24"/>
              </w:rPr>
              <w:t>Eiropas Parlamenta un Padomes 1997.gada 15.decembra Direktīva 97/67/EK par kopējiem noteikumiem Kopienas pasta pakalpojumu iekšējā tirgus attīstībai un pakalpojumu kvalitātes uzlabošanai</w:t>
            </w:r>
            <w:r w:rsidRPr="004E5E06">
              <w:rPr>
                <w:rStyle w:val="FootnoteReference"/>
                <w:rFonts w:ascii="Times New Roman" w:hAnsi="Times New Roman"/>
                <w:sz w:val="24"/>
                <w:szCs w:val="24"/>
              </w:rPr>
              <w:footnoteReference w:id="1"/>
            </w:r>
            <w:r w:rsidR="002A0163">
              <w:rPr>
                <w:rFonts w:ascii="Times New Roman" w:hAnsi="Times New Roman"/>
                <w:sz w:val="24"/>
                <w:szCs w:val="24"/>
              </w:rPr>
              <w:t>,</w:t>
            </w:r>
            <w:r w:rsidR="004E5E06">
              <w:rPr>
                <w:rFonts w:ascii="Times New Roman" w:hAnsi="Times New Roman"/>
                <w:sz w:val="24"/>
                <w:szCs w:val="24"/>
              </w:rPr>
              <w:t xml:space="preserve"> kas</w:t>
            </w:r>
            <w:r w:rsidR="00CA14CF">
              <w:rPr>
                <w:rFonts w:ascii="Times New Roman" w:hAnsi="Times New Roman"/>
                <w:noProof/>
                <w:sz w:val="24"/>
                <w:szCs w:val="24"/>
                <w:lang w:eastAsia="ar-SA"/>
              </w:rPr>
              <w:t xml:space="preserve"> grozīta ar </w:t>
            </w:r>
            <w:r w:rsidR="00CA14CF" w:rsidRPr="00EE0ECB">
              <w:rPr>
                <w:rFonts w:ascii="Times New Roman" w:hAnsi="Times New Roman"/>
                <w:noProof/>
                <w:sz w:val="24"/>
                <w:szCs w:val="24"/>
                <w:lang w:eastAsia="ar-SA"/>
              </w:rPr>
              <w:t>Eiropas Parlamenta un Padomes 2008.gada 20.februāra Direktīv</w:t>
            </w:r>
            <w:r w:rsidR="00CA14CF">
              <w:rPr>
                <w:rFonts w:ascii="Times New Roman" w:hAnsi="Times New Roman"/>
                <w:noProof/>
                <w:sz w:val="24"/>
                <w:szCs w:val="24"/>
                <w:lang w:eastAsia="ar-SA"/>
              </w:rPr>
              <w:t>u</w:t>
            </w:r>
            <w:r w:rsidR="00CA14CF" w:rsidRPr="00EE0ECB">
              <w:rPr>
                <w:rFonts w:ascii="Times New Roman" w:hAnsi="Times New Roman"/>
                <w:noProof/>
                <w:sz w:val="24"/>
                <w:szCs w:val="24"/>
                <w:lang w:eastAsia="ar-SA"/>
              </w:rPr>
              <w:t xml:space="preserve"> 2008/6/EK, ar ko Direktīvu 97/67/EK groza attiecībā uz Kopienas pasta pakalpojumu iekšējā tirgus pilnīgu izveidi</w:t>
            </w:r>
          </w:p>
        </w:tc>
      </w:tr>
      <w:tr w:rsidR="00376713" w:rsidRPr="002525E7" w14:paraId="4E0EC86F" w14:textId="77777777" w:rsidTr="00E90521">
        <w:tc>
          <w:tcPr>
            <w:tcW w:w="3114" w:type="dxa"/>
            <w:tcBorders>
              <w:top w:val="single" w:sz="4" w:space="0" w:color="auto"/>
              <w:left w:val="single" w:sz="4" w:space="0" w:color="auto"/>
              <w:bottom w:val="single" w:sz="4" w:space="0" w:color="auto"/>
              <w:right w:val="single" w:sz="4" w:space="0" w:color="auto"/>
            </w:tcBorders>
            <w:shd w:val="clear" w:color="auto" w:fill="auto"/>
          </w:tcPr>
          <w:p w14:paraId="52ABFDD6" w14:textId="77777777" w:rsidR="00E34A1D" w:rsidRPr="004E5E06" w:rsidRDefault="004829CE" w:rsidP="00376713">
            <w:pPr>
              <w:spacing w:after="0" w:line="240" w:lineRule="auto"/>
              <w:rPr>
                <w:rFonts w:ascii="Times New Roman" w:hAnsi="Times New Roman"/>
                <w:sz w:val="24"/>
                <w:szCs w:val="24"/>
                <w:lang w:eastAsia="zh-CN"/>
              </w:rPr>
            </w:pPr>
            <w:r w:rsidRPr="004E5E06">
              <w:rPr>
                <w:rFonts w:ascii="Times New Roman" w:hAnsi="Times New Roman"/>
                <w:sz w:val="24"/>
                <w:szCs w:val="24"/>
                <w:lang w:eastAsia="zh-CN"/>
              </w:rPr>
              <w:t>Regulators</w:t>
            </w:r>
          </w:p>
        </w:tc>
        <w:tc>
          <w:tcPr>
            <w:tcW w:w="6208" w:type="dxa"/>
            <w:tcBorders>
              <w:top w:val="single" w:sz="4" w:space="0" w:color="auto"/>
              <w:left w:val="single" w:sz="4" w:space="0" w:color="auto"/>
              <w:bottom w:val="single" w:sz="4" w:space="0" w:color="auto"/>
              <w:right w:val="single" w:sz="4" w:space="0" w:color="auto"/>
            </w:tcBorders>
            <w:shd w:val="clear" w:color="auto" w:fill="auto"/>
          </w:tcPr>
          <w:p w14:paraId="2B35E7EA" w14:textId="77777777" w:rsidR="00E34A1D" w:rsidRPr="002525E7" w:rsidRDefault="00E34A1D" w:rsidP="00376713">
            <w:pPr>
              <w:spacing w:after="0" w:line="240" w:lineRule="auto"/>
              <w:rPr>
                <w:rFonts w:ascii="Times New Roman" w:hAnsi="Times New Roman"/>
                <w:sz w:val="24"/>
                <w:szCs w:val="24"/>
              </w:rPr>
            </w:pPr>
            <w:r w:rsidRPr="002525E7">
              <w:rPr>
                <w:rFonts w:ascii="Times New Roman" w:hAnsi="Times New Roman"/>
                <w:sz w:val="24"/>
                <w:szCs w:val="24"/>
              </w:rPr>
              <w:t>Sabiedrisko pakalpojumu regulēšanas komisija</w:t>
            </w:r>
          </w:p>
        </w:tc>
      </w:tr>
      <w:tr w:rsidR="00555E86" w:rsidRPr="002525E7" w14:paraId="1307DC8C" w14:textId="77777777" w:rsidTr="00E90521">
        <w:tc>
          <w:tcPr>
            <w:tcW w:w="3114" w:type="dxa"/>
            <w:tcBorders>
              <w:top w:val="single" w:sz="4" w:space="0" w:color="auto"/>
              <w:left w:val="single" w:sz="4" w:space="0" w:color="auto"/>
              <w:bottom w:val="single" w:sz="4" w:space="0" w:color="auto"/>
              <w:right w:val="single" w:sz="4" w:space="0" w:color="auto"/>
            </w:tcBorders>
            <w:shd w:val="clear" w:color="auto" w:fill="auto"/>
          </w:tcPr>
          <w:p w14:paraId="282C2EA8" w14:textId="77777777" w:rsidR="00555E86" w:rsidRPr="004E5E06" w:rsidRDefault="00555E86" w:rsidP="00376713">
            <w:pPr>
              <w:spacing w:after="0" w:line="240" w:lineRule="auto"/>
              <w:rPr>
                <w:rFonts w:ascii="Times New Roman" w:hAnsi="Times New Roman"/>
                <w:sz w:val="24"/>
                <w:szCs w:val="24"/>
                <w:lang w:eastAsia="zh-CN"/>
              </w:rPr>
            </w:pPr>
            <w:r w:rsidRPr="00555E86">
              <w:rPr>
                <w:rFonts w:ascii="Times New Roman" w:hAnsi="Times New Roman"/>
                <w:sz w:val="24"/>
                <w:szCs w:val="24"/>
                <w:lang w:eastAsia="zh-CN"/>
              </w:rPr>
              <w:t>Regul</w:t>
            </w:r>
            <w:r>
              <w:rPr>
                <w:rFonts w:ascii="Times New Roman" w:hAnsi="Times New Roman"/>
                <w:sz w:val="24"/>
                <w:szCs w:val="24"/>
                <w:lang w:eastAsia="zh-CN"/>
              </w:rPr>
              <w:t>a</w:t>
            </w:r>
            <w:r w:rsidRPr="00555E86">
              <w:rPr>
                <w:rFonts w:ascii="Times New Roman" w:hAnsi="Times New Roman"/>
                <w:sz w:val="24"/>
                <w:szCs w:val="24"/>
                <w:lang w:eastAsia="zh-CN"/>
              </w:rPr>
              <w:t xml:space="preserve"> </w:t>
            </w:r>
            <w:r>
              <w:rPr>
                <w:rFonts w:ascii="Times New Roman" w:hAnsi="Times New Roman"/>
                <w:sz w:val="24"/>
                <w:szCs w:val="24"/>
                <w:lang w:eastAsia="zh-CN"/>
              </w:rPr>
              <w:t>Nr.</w:t>
            </w:r>
            <w:r w:rsidRPr="00555E86">
              <w:rPr>
                <w:rFonts w:ascii="Times New Roman" w:hAnsi="Times New Roman"/>
                <w:sz w:val="24"/>
                <w:szCs w:val="24"/>
                <w:lang w:eastAsia="zh-CN"/>
              </w:rPr>
              <w:t xml:space="preserve">2018/644  </w:t>
            </w:r>
          </w:p>
        </w:tc>
        <w:tc>
          <w:tcPr>
            <w:tcW w:w="6208" w:type="dxa"/>
            <w:tcBorders>
              <w:top w:val="single" w:sz="4" w:space="0" w:color="auto"/>
              <w:left w:val="single" w:sz="4" w:space="0" w:color="auto"/>
              <w:bottom w:val="single" w:sz="4" w:space="0" w:color="auto"/>
              <w:right w:val="single" w:sz="4" w:space="0" w:color="auto"/>
            </w:tcBorders>
            <w:shd w:val="clear" w:color="auto" w:fill="auto"/>
          </w:tcPr>
          <w:p w14:paraId="42069ED3" w14:textId="77777777" w:rsidR="00555E86" w:rsidRPr="002525E7" w:rsidRDefault="00555E86" w:rsidP="00376713">
            <w:pPr>
              <w:spacing w:after="0" w:line="240" w:lineRule="auto"/>
              <w:rPr>
                <w:rFonts w:ascii="Times New Roman" w:hAnsi="Times New Roman"/>
                <w:sz w:val="24"/>
                <w:szCs w:val="24"/>
              </w:rPr>
            </w:pPr>
            <w:r w:rsidRPr="00555E86">
              <w:rPr>
                <w:rFonts w:ascii="Times New Roman" w:hAnsi="Times New Roman"/>
                <w:sz w:val="24"/>
                <w:szCs w:val="24"/>
              </w:rPr>
              <w:t>Eiropas Parlamenta un Padomes 2018.gada 12.aprī</w:t>
            </w:r>
            <w:r>
              <w:rPr>
                <w:rFonts w:ascii="Times New Roman" w:hAnsi="Times New Roman"/>
                <w:sz w:val="24"/>
                <w:szCs w:val="24"/>
              </w:rPr>
              <w:t>ļa</w:t>
            </w:r>
            <w:r w:rsidRPr="00555E86">
              <w:rPr>
                <w:rFonts w:ascii="Times New Roman" w:hAnsi="Times New Roman"/>
                <w:sz w:val="24"/>
                <w:szCs w:val="24"/>
              </w:rPr>
              <w:t xml:space="preserve"> </w:t>
            </w:r>
            <w:r>
              <w:rPr>
                <w:rFonts w:ascii="Times New Roman" w:hAnsi="Times New Roman"/>
                <w:sz w:val="24"/>
                <w:szCs w:val="24"/>
              </w:rPr>
              <w:t>r</w:t>
            </w:r>
            <w:r w:rsidRPr="00555E86">
              <w:rPr>
                <w:rFonts w:ascii="Times New Roman" w:hAnsi="Times New Roman"/>
                <w:sz w:val="24"/>
                <w:szCs w:val="24"/>
              </w:rPr>
              <w:t xml:space="preserve">egula </w:t>
            </w:r>
            <w:r>
              <w:rPr>
                <w:rFonts w:ascii="Times New Roman" w:hAnsi="Times New Roman"/>
                <w:sz w:val="24"/>
                <w:szCs w:val="24"/>
              </w:rPr>
              <w:t xml:space="preserve">(EK) </w:t>
            </w:r>
            <w:r w:rsidRPr="00555E86">
              <w:rPr>
                <w:rFonts w:ascii="Times New Roman" w:hAnsi="Times New Roman"/>
                <w:sz w:val="24"/>
                <w:szCs w:val="24"/>
              </w:rPr>
              <w:t>Nr.2018/644 par pārrobežu paku piegādes pakalpojumiem</w:t>
            </w:r>
            <w:r w:rsidR="00DE7CC2">
              <w:rPr>
                <w:rStyle w:val="FootnoteReference"/>
                <w:rFonts w:ascii="Times New Roman" w:hAnsi="Times New Roman"/>
                <w:sz w:val="24"/>
                <w:szCs w:val="24"/>
              </w:rPr>
              <w:footnoteReference w:id="2"/>
            </w:r>
            <w:r w:rsidRPr="00555E86">
              <w:rPr>
                <w:rFonts w:ascii="Times New Roman" w:hAnsi="Times New Roman"/>
                <w:sz w:val="24"/>
                <w:szCs w:val="24"/>
              </w:rPr>
              <w:t xml:space="preserve"> </w:t>
            </w:r>
          </w:p>
        </w:tc>
      </w:tr>
      <w:tr w:rsidR="00376713" w:rsidRPr="002525E7" w14:paraId="4F40DECA" w14:textId="77777777" w:rsidTr="00E90521">
        <w:tc>
          <w:tcPr>
            <w:tcW w:w="3114" w:type="dxa"/>
            <w:tcBorders>
              <w:top w:val="single" w:sz="4" w:space="0" w:color="auto"/>
              <w:left w:val="single" w:sz="4" w:space="0" w:color="auto"/>
              <w:bottom w:val="single" w:sz="4" w:space="0" w:color="auto"/>
              <w:right w:val="single" w:sz="4" w:space="0" w:color="auto"/>
            </w:tcBorders>
            <w:shd w:val="clear" w:color="auto" w:fill="auto"/>
          </w:tcPr>
          <w:p w14:paraId="2FA49CCF" w14:textId="77777777" w:rsidR="00E34A1D" w:rsidRPr="004E5E06" w:rsidRDefault="00E34A1D" w:rsidP="00376713">
            <w:pPr>
              <w:spacing w:after="0" w:line="240" w:lineRule="auto"/>
              <w:rPr>
                <w:rFonts w:ascii="Times New Roman" w:hAnsi="Times New Roman"/>
                <w:sz w:val="24"/>
                <w:szCs w:val="24"/>
                <w:lang w:eastAsia="zh-CN"/>
              </w:rPr>
            </w:pPr>
            <w:r w:rsidRPr="004E5E06">
              <w:rPr>
                <w:rFonts w:ascii="Times New Roman" w:hAnsi="Times New Roman"/>
                <w:sz w:val="24"/>
                <w:szCs w:val="24"/>
                <w:lang w:eastAsia="zh-CN"/>
              </w:rPr>
              <w:t>UP</w:t>
            </w:r>
          </w:p>
        </w:tc>
        <w:tc>
          <w:tcPr>
            <w:tcW w:w="6208" w:type="dxa"/>
            <w:tcBorders>
              <w:top w:val="single" w:sz="4" w:space="0" w:color="auto"/>
              <w:left w:val="single" w:sz="4" w:space="0" w:color="auto"/>
              <w:bottom w:val="single" w:sz="4" w:space="0" w:color="auto"/>
              <w:right w:val="single" w:sz="4" w:space="0" w:color="auto"/>
            </w:tcBorders>
            <w:shd w:val="clear" w:color="auto" w:fill="auto"/>
          </w:tcPr>
          <w:p w14:paraId="592082A5" w14:textId="77777777" w:rsidR="00E34A1D" w:rsidRPr="002525E7" w:rsidRDefault="00E34A1D" w:rsidP="00376713">
            <w:pPr>
              <w:spacing w:after="0" w:line="240" w:lineRule="auto"/>
              <w:rPr>
                <w:rFonts w:ascii="Times New Roman" w:hAnsi="Times New Roman"/>
                <w:sz w:val="24"/>
                <w:szCs w:val="24"/>
              </w:rPr>
            </w:pPr>
            <w:r w:rsidRPr="002525E7">
              <w:rPr>
                <w:rFonts w:ascii="Times New Roman" w:hAnsi="Times New Roman"/>
                <w:sz w:val="24"/>
                <w:szCs w:val="24"/>
              </w:rPr>
              <w:t>Universālais pasta pakalpojums</w:t>
            </w:r>
          </w:p>
        </w:tc>
      </w:tr>
      <w:tr w:rsidR="00376713" w:rsidRPr="002525E7" w14:paraId="6BB89E88" w14:textId="77777777" w:rsidTr="00E90521">
        <w:tc>
          <w:tcPr>
            <w:tcW w:w="3114" w:type="dxa"/>
            <w:tcBorders>
              <w:top w:val="single" w:sz="4" w:space="0" w:color="auto"/>
              <w:left w:val="single" w:sz="4" w:space="0" w:color="auto"/>
              <w:bottom w:val="single" w:sz="4" w:space="0" w:color="auto"/>
              <w:right w:val="single" w:sz="4" w:space="0" w:color="auto"/>
            </w:tcBorders>
            <w:shd w:val="clear" w:color="auto" w:fill="auto"/>
          </w:tcPr>
          <w:p w14:paraId="06AFC5FA" w14:textId="77777777" w:rsidR="00E34A1D" w:rsidRPr="004E5E06" w:rsidRDefault="00E34A1D" w:rsidP="00376713">
            <w:pPr>
              <w:spacing w:after="0" w:line="240" w:lineRule="auto"/>
              <w:rPr>
                <w:rFonts w:ascii="Times New Roman" w:hAnsi="Times New Roman"/>
                <w:sz w:val="24"/>
                <w:szCs w:val="24"/>
                <w:lang w:eastAsia="zh-CN"/>
              </w:rPr>
            </w:pPr>
            <w:r w:rsidRPr="004E5E06">
              <w:rPr>
                <w:rFonts w:ascii="Times New Roman" w:hAnsi="Times New Roman"/>
                <w:sz w:val="24"/>
                <w:szCs w:val="24"/>
                <w:lang w:eastAsia="zh-CN"/>
              </w:rPr>
              <w:t>UPU</w:t>
            </w:r>
          </w:p>
        </w:tc>
        <w:tc>
          <w:tcPr>
            <w:tcW w:w="6208" w:type="dxa"/>
            <w:tcBorders>
              <w:top w:val="single" w:sz="4" w:space="0" w:color="auto"/>
              <w:left w:val="single" w:sz="4" w:space="0" w:color="auto"/>
              <w:bottom w:val="single" w:sz="4" w:space="0" w:color="auto"/>
              <w:right w:val="single" w:sz="4" w:space="0" w:color="auto"/>
            </w:tcBorders>
            <w:shd w:val="clear" w:color="auto" w:fill="auto"/>
          </w:tcPr>
          <w:p w14:paraId="204AAC16" w14:textId="77777777" w:rsidR="00E34A1D" w:rsidRPr="002525E7" w:rsidRDefault="00E34A1D" w:rsidP="00376713">
            <w:pPr>
              <w:spacing w:after="0" w:line="240" w:lineRule="auto"/>
              <w:rPr>
                <w:rFonts w:ascii="Times New Roman" w:hAnsi="Times New Roman"/>
                <w:sz w:val="24"/>
                <w:szCs w:val="24"/>
              </w:rPr>
            </w:pPr>
            <w:r w:rsidRPr="002525E7">
              <w:rPr>
                <w:rFonts w:ascii="Times New Roman" w:hAnsi="Times New Roman"/>
                <w:sz w:val="24"/>
                <w:szCs w:val="24"/>
              </w:rPr>
              <w:t>Pasaules Pasta savienība</w:t>
            </w:r>
          </w:p>
        </w:tc>
      </w:tr>
    </w:tbl>
    <w:p w14:paraId="24A6BFBE" w14:textId="77777777" w:rsidR="00AE591B" w:rsidRPr="002525E7" w:rsidRDefault="00AE591B" w:rsidP="00376713">
      <w:pPr>
        <w:pStyle w:val="Heading1"/>
        <w:spacing w:before="0" w:line="240" w:lineRule="auto"/>
        <w:jc w:val="both"/>
        <w:rPr>
          <w:rFonts w:ascii="Times New Roman" w:hAnsi="Times New Roman"/>
          <w:color w:val="auto"/>
          <w:sz w:val="24"/>
          <w:szCs w:val="24"/>
          <w:lang w:eastAsia="lv-LV"/>
        </w:rPr>
      </w:pPr>
    </w:p>
    <w:p w14:paraId="2C16AB13" w14:textId="77777777" w:rsidR="00326141" w:rsidRDefault="00326141">
      <w:pPr>
        <w:spacing w:after="0" w:line="240" w:lineRule="auto"/>
        <w:rPr>
          <w:rFonts w:ascii="Times New Roman" w:hAnsi="Times New Roman"/>
          <w:sz w:val="24"/>
          <w:szCs w:val="24"/>
          <w:lang w:eastAsia="lv-LV"/>
        </w:rPr>
      </w:pPr>
      <w:r>
        <w:rPr>
          <w:rFonts w:ascii="Times New Roman" w:hAnsi="Times New Roman"/>
          <w:sz w:val="24"/>
          <w:szCs w:val="24"/>
          <w:lang w:eastAsia="lv-LV"/>
        </w:rPr>
        <w:br w:type="page"/>
      </w:r>
    </w:p>
    <w:p w14:paraId="7CADC394" w14:textId="77777777" w:rsidR="00326141" w:rsidRPr="002525E7" w:rsidRDefault="00326141" w:rsidP="00376713">
      <w:pPr>
        <w:spacing w:after="0" w:line="240" w:lineRule="auto"/>
        <w:rPr>
          <w:rFonts w:ascii="Times New Roman" w:hAnsi="Times New Roman"/>
          <w:sz w:val="24"/>
          <w:szCs w:val="24"/>
          <w:lang w:eastAsia="lv-LV"/>
        </w:rPr>
      </w:pPr>
    </w:p>
    <w:p w14:paraId="3134F024" w14:textId="77777777" w:rsidR="000A6DC5" w:rsidRPr="002525E7" w:rsidRDefault="00312210" w:rsidP="00312210">
      <w:pPr>
        <w:pStyle w:val="Heading1"/>
        <w:spacing w:before="0" w:line="240" w:lineRule="auto"/>
        <w:ind w:firstLine="720"/>
        <w:rPr>
          <w:rFonts w:ascii="Times New Roman" w:hAnsi="Times New Roman"/>
          <w:b/>
          <w:color w:val="auto"/>
          <w:sz w:val="24"/>
          <w:szCs w:val="24"/>
        </w:rPr>
      </w:pPr>
      <w:bookmarkStart w:id="4" w:name="_Toc525736643"/>
      <w:r>
        <w:rPr>
          <w:rFonts w:ascii="Times New Roman" w:hAnsi="Times New Roman"/>
          <w:b/>
          <w:color w:val="auto"/>
          <w:sz w:val="24"/>
          <w:szCs w:val="24"/>
          <w:lang w:eastAsia="lv-LV"/>
        </w:rPr>
        <w:t xml:space="preserve">1. </w:t>
      </w:r>
      <w:r w:rsidR="0073579E">
        <w:rPr>
          <w:rFonts w:ascii="Times New Roman" w:hAnsi="Times New Roman"/>
          <w:b/>
          <w:color w:val="auto"/>
          <w:sz w:val="24"/>
          <w:szCs w:val="24"/>
          <w:lang w:eastAsia="lv-LV"/>
        </w:rPr>
        <w:t>Plāna k</w:t>
      </w:r>
      <w:r w:rsidR="00CA416A" w:rsidRPr="002525E7">
        <w:rPr>
          <w:rFonts w:ascii="Times New Roman" w:hAnsi="Times New Roman"/>
          <w:b/>
          <w:color w:val="auto"/>
          <w:sz w:val="24"/>
          <w:szCs w:val="24"/>
        </w:rPr>
        <w:t>opsavilkums</w:t>
      </w:r>
      <w:bookmarkEnd w:id="4"/>
      <w:r w:rsidR="00CA416A" w:rsidRPr="002525E7">
        <w:rPr>
          <w:rFonts w:ascii="Times New Roman" w:hAnsi="Times New Roman"/>
          <w:b/>
          <w:color w:val="auto"/>
          <w:sz w:val="24"/>
          <w:szCs w:val="24"/>
        </w:rPr>
        <w:t xml:space="preserve"> </w:t>
      </w:r>
    </w:p>
    <w:p w14:paraId="56ED53CB" w14:textId="77777777" w:rsidR="00707E4B" w:rsidRPr="002525E7" w:rsidRDefault="00707E4B" w:rsidP="00376713">
      <w:pPr>
        <w:spacing w:after="0" w:line="240" w:lineRule="auto"/>
        <w:rPr>
          <w:rFonts w:ascii="Times New Roman" w:hAnsi="Times New Roman"/>
          <w:sz w:val="24"/>
          <w:szCs w:val="24"/>
          <w:highlight w:val="yellow"/>
        </w:rPr>
      </w:pPr>
    </w:p>
    <w:p w14:paraId="69B46DDB" w14:textId="1A828477" w:rsidR="00AF3FB8" w:rsidRPr="002525E7" w:rsidRDefault="000677D4" w:rsidP="00AF3FB8">
      <w:pPr>
        <w:spacing w:after="0" w:line="240" w:lineRule="auto"/>
        <w:ind w:firstLine="720"/>
        <w:jc w:val="both"/>
        <w:rPr>
          <w:rFonts w:ascii="Times New Roman" w:hAnsi="Times New Roman"/>
          <w:sz w:val="24"/>
          <w:szCs w:val="24"/>
        </w:rPr>
      </w:pPr>
      <w:r w:rsidRPr="002525E7">
        <w:rPr>
          <w:rFonts w:ascii="Times New Roman" w:hAnsi="Times New Roman"/>
          <w:sz w:val="24"/>
          <w:szCs w:val="24"/>
        </w:rPr>
        <w:t>Pasta</w:t>
      </w:r>
      <w:r w:rsidR="001518E9" w:rsidRPr="002525E7">
        <w:rPr>
          <w:rFonts w:ascii="Times New Roman" w:hAnsi="Times New Roman"/>
          <w:sz w:val="24"/>
          <w:szCs w:val="24"/>
        </w:rPr>
        <w:t xml:space="preserve"> </w:t>
      </w:r>
      <w:r w:rsidR="00487B18" w:rsidRPr="002525E7">
        <w:rPr>
          <w:rFonts w:ascii="Times New Roman" w:hAnsi="Times New Roman"/>
          <w:sz w:val="24"/>
          <w:szCs w:val="24"/>
        </w:rPr>
        <w:t xml:space="preserve">politikas </w:t>
      </w:r>
      <w:r w:rsidR="001518E9" w:rsidRPr="002525E7">
        <w:rPr>
          <w:rFonts w:ascii="Times New Roman" w:hAnsi="Times New Roman"/>
          <w:sz w:val="24"/>
          <w:szCs w:val="24"/>
        </w:rPr>
        <w:t>plāns 201</w:t>
      </w:r>
      <w:r w:rsidRPr="002525E7">
        <w:rPr>
          <w:rFonts w:ascii="Times New Roman" w:hAnsi="Times New Roman"/>
          <w:sz w:val="24"/>
          <w:szCs w:val="24"/>
        </w:rPr>
        <w:t>8</w:t>
      </w:r>
      <w:r w:rsidR="001518E9" w:rsidRPr="002525E7">
        <w:rPr>
          <w:rFonts w:ascii="Times New Roman" w:hAnsi="Times New Roman"/>
          <w:sz w:val="24"/>
          <w:szCs w:val="24"/>
        </w:rPr>
        <w:t>.–2020.gadam</w:t>
      </w:r>
      <w:r w:rsidR="00415141" w:rsidRPr="002525E7">
        <w:rPr>
          <w:rFonts w:ascii="Times New Roman" w:hAnsi="Times New Roman"/>
          <w:sz w:val="24"/>
          <w:szCs w:val="24"/>
        </w:rPr>
        <w:t xml:space="preserve"> (turpmāk </w:t>
      </w:r>
      <w:r w:rsidR="00082088" w:rsidRPr="002525E7">
        <w:rPr>
          <w:rFonts w:ascii="Times New Roman" w:hAnsi="Times New Roman"/>
          <w:sz w:val="24"/>
          <w:szCs w:val="24"/>
        </w:rPr>
        <w:t>–</w:t>
      </w:r>
      <w:r w:rsidR="00415141" w:rsidRPr="002525E7">
        <w:rPr>
          <w:rFonts w:ascii="Times New Roman" w:hAnsi="Times New Roman"/>
          <w:sz w:val="24"/>
          <w:szCs w:val="24"/>
        </w:rPr>
        <w:t xml:space="preserve"> </w:t>
      </w:r>
      <w:r w:rsidR="00486950" w:rsidRPr="002525E7">
        <w:rPr>
          <w:rFonts w:ascii="Times New Roman" w:hAnsi="Times New Roman"/>
          <w:sz w:val="24"/>
          <w:szCs w:val="24"/>
        </w:rPr>
        <w:t>P</w:t>
      </w:r>
      <w:r w:rsidR="00415141" w:rsidRPr="002525E7">
        <w:rPr>
          <w:rFonts w:ascii="Times New Roman" w:hAnsi="Times New Roman"/>
          <w:sz w:val="24"/>
          <w:szCs w:val="24"/>
        </w:rPr>
        <w:t>lāns)</w:t>
      </w:r>
      <w:r w:rsidR="001518E9" w:rsidRPr="002525E7">
        <w:rPr>
          <w:rFonts w:ascii="Times New Roman" w:hAnsi="Times New Roman"/>
          <w:sz w:val="24"/>
          <w:szCs w:val="24"/>
        </w:rPr>
        <w:t xml:space="preserve"> ir īstermiņa politikas plānošanas dokuments, kas izstrādāts, lai </w:t>
      </w:r>
      <w:r w:rsidR="0061467B" w:rsidRPr="002525E7">
        <w:rPr>
          <w:rFonts w:ascii="Times New Roman" w:hAnsi="Times New Roman"/>
          <w:sz w:val="24"/>
          <w:szCs w:val="24"/>
        </w:rPr>
        <w:t xml:space="preserve">nodrošinātu </w:t>
      </w:r>
      <w:r w:rsidR="00486950" w:rsidRPr="002525E7">
        <w:rPr>
          <w:rFonts w:ascii="Times New Roman" w:hAnsi="Times New Roman"/>
          <w:sz w:val="24"/>
          <w:szCs w:val="24"/>
        </w:rPr>
        <w:t>politika</w:t>
      </w:r>
      <w:r w:rsidR="007D27F4" w:rsidRPr="002525E7">
        <w:rPr>
          <w:rFonts w:ascii="Times New Roman" w:hAnsi="Times New Roman"/>
          <w:sz w:val="24"/>
          <w:szCs w:val="24"/>
        </w:rPr>
        <w:t>s</w:t>
      </w:r>
      <w:r w:rsidR="00486950" w:rsidRPr="002525E7">
        <w:rPr>
          <w:rFonts w:ascii="Times New Roman" w:hAnsi="Times New Roman"/>
          <w:sz w:val="24"/>
          <w:szCs w:val="24"/>
        </w:rPr>
        <w:t xml:space="preserve"> īstenošanas </w:t>
      </w:r>
      <w:r w:rsidR="0061467B" w:rsidRPr="002525E7">
        <w:rPr>
          <w:rFonts w:ascii="Times New Roman" w:hAnsi="Times New Roman"/>
          <w:sz w:val="24"/>
          <w:szCs w:val="24"/>
        </w:rPr>
        <w:t xml:space="preserve">turpinājumu pasta pamatnostādnēs </w:t>
      </w:r>
      <w:r w:rsidR="00F14986" w:rsidRPr="002525E7">
        <w:rPr>
          <w:rFonts w:ascii="Times New Roman" w:hAnsi="Times New Roman"/>
          <w:sz w:val="24"/>
          <w:szCs w:val="24"/>
        </w:rPr>
        <w:t>noteikt</w:t>
      </w:r>
      <w:r w:rsidR="0061467B" w:rsidRPr="002525E7">
        <w:rPr>
          <w:rFonts w:ascii="Times New Roman" w:hAnsi="Times New Roman"/>
          <w:sz w:val="24"/>
          <w:szCs w:val="24"/>
        </w:rPr>
        <w:t>o</w:t>
      </w:r>
      <w:r w:rsidR="00F14986" w:rsidRPr="002525E7">
        <w:rPr>
          <w:rFonts w:ascii="Times New Roman" w:hAnsi="Times New Roman"/>
          <w:sz w:val="24"/>
          <w:szCs w:val="24"/>
        </w:rPr>
        <w:t xml:space="preserve"> mērķ</w:t>
      </w:r>
      <w:r w:rsidR="0061467B" w:rsidRPr="002525E7">
        <w:rPr>
          <w:rFonts w:ascii="Times New Roman" w:hAnsi="Times New Roman"/>
          <w:sz w:val="24"/>
          <w:szCs w:val="24"/>
        </w:rPr>
        <w:t xml:space="preserve">u </w:t>
      </w:r>
      <w:r w:rsidR="001518E9" w:rsidRPr="002525E7">
        <w:rPr>
          <w:rFonts w:ascii="Times New Roman" w:hAnsi="Times New Roman"/>
          <w:sz w:val="24"/>
          <w:szCs w:val="24"/>
        </w:rPr>
        <w:t>sasniegšanai</w:t>
      </w:r>
      <w:r w:rsidR="00486950" w:rsidRPr="002525E7">
        <w:rPr>
          <w:rFonts w:ascii="Times New Roman" w:hAnsi="Times New Roman"/>
          <w:sz w:val="24"/>
          <w:szCs w:val="24"/>
        </w:rPr>
        <w:t xml:space="preserve">. </w:t>
      </w:r>
    </w:p>
    <w:p w14:paraId="49E765F7" w14:textId="13CF2CB0" w:rsidR="00AF3FB8" w:rsidRPr="002525E7" w:rsidRDefault="000E0DCB" w:rsidP="00AF3FB8">
      <w:pPr>
        <w:spacing w:after="0" w:line="240" w:lineRule="auto"/>
        <w:ind w:firstLine="720"/>
        <w:jc w:val="both"/>
        <w:rPr>
          <w:rFonts w:ascii="Times New Roman" w:hAnsi="Times New Roman"/>
          <w:sz w:val="24"/>
          <w:szCs w:val="24"/>
        </w:rPr>
      </w:pPr>
      <w:r w:rsidRPr="002525E7">
        <w:rPr>
          <w:rFonts w:ascii="Times New Roman" w:hAnsi="Times New Roman"/>
          <w:sz w:val="24"/>
          <w:szCs w:val="24"/>
        </w:rPr>
        <w:t xml:space="preserve">Ņemot vērā, ka pasta pamatnostādņu darbības termiņš noteikts līdz 2017.gadam, atbilstoši valsts politikas plānošanas pamatprincipiem jānodrošina politikas </w:t>
      </w:r>
      <w:r w:rsidR="00D159EF" w:rsidRPr="002525E7">
        <w:rPr>
          <w:rFonts w:ascii="Times New Roman" w:hAnsi="Times New Roman"/>
          <w:sz w:val="24"/>
          <w:szCs w:val="24"/>
        </w:rPr>
        <w:t>nepārtrauktība</w:t>
      </w:r>
      <w:r w:rsidRPr="002525E7">
        <w:rPr>
          <w:rFonts w:ascii="Times New Roman" w:hAnsi="Times New Roman"/>
          <w:sz w:val="24"/>
          <w:szCs w:val="24"/>
        </w:rPr>
        <w:t xml:space="preserve"> un pēctecība. Ievērojot Ministru kabineta 2014.gada 2.decembra noteikumu Nr.737 „Attīstības plānošanas dokumentu izstrādes un ietekmes izvērtēšanas noteikumi” 59.punktā minēto, </w:t>
      </w:r>
      <w:r w:rsidR="00AF3FB8" w:rsidRPr="002525E7">
        <w:rPr>
          <w:rFonts w:ascii="Times New Roman" w:hAnsi="Times New Roman"/>
          <w:sz w:val="24"/>
          <w:szCs w:val="24"/>
        </w:rPr>
        <w:t xml:space="preserve">Plāna </w:t>
      </w:r>
      <w:r w:rsidRPr="002525E7">
        <w:rPr>
          <w:rFonts w:ascii="Times New Roman" w:hAnsi="Times New Roman"/>
          <w:sz w:val="24"/>
          <w:szCs w:val="24"/>
        </w:rPr>
        <w:t xml:space="preserve">darbības termiņš ir noteikts līdz 2020.gada 31.decembrim. </w:t>
      </w:r>
      <w:r w:rsidR="007D27F4" w:rsidRPr="002525E7">
        <w:rPr>
          <w:rFonts w:ascii="Times New Roman" w:hAnsi="Times New Roman"/>
          <w:sz w:val="24"/>
          <w:szCs w:val="24"/>
        </w:rPr>
        <w:t xml:space="preserve">2017.gadā ir uzsākti darbi pie vairāku tiesību aktu projektu izstrādes, kas turpinās arī 2018.gadā, līdz ar to pēc 2017.gada beigām </w:t>
      </w:r>
      <w:proofErr w:type="spellStart"/>
      <w:r w:rsidR="007D27F4" w:rsidRPr="002525E7">
        <w:rPr>
          <w:rFonts w:ascii="Times New Roman" w:hAnsi="Times New Roman"/>
          <w:i/>
          <w:sz w:val="24"/>
          <w:szCs w:val="24"/>
        </w:rPr>
        <w:t>de</w:t>
      </w:r>
      <w:proofErr w:type="spellEnd"/>
      <w:r w:rsidR="007D27F4" w:rsidRPr="002525E7">
        <w:rPr>
          <w:rFonts w:ascii="Times New Roman" w:hAnsi="Times New Roman"/>
          <w:i/>
          <w:sz w:val="24"/>
          <w:szCs w:val="24"/>
        </w:rPr>
        <w:t xml:space="preserve"> </w:t>
      </w:r>
      <w:proofErr w:type="spellStart"/>
      <w:r w:rsidR="007D27F4" w:rsidRPr="002525E7">
        <w:rPr>
          <w:rFonts w:ascii="Times New Roman" w:hAnsi="Times New Roman"/>
          <w:i/>
          <w:sz w:val="24"/>
          <w:szCs w:val="24"/>
        </w:rPr>
        <w:t>facto</w:t>
      </w:r>
      <w:proofErr w:type="spellEnd"/>
      <w:r w:rsidR="007D27F4" w:rsidRPr="002525E7">
        <w:rPr>
          <w:rFonts w:ascii="Times New Roman" w:hAnsi="Times New Roman"/>
          <w:sz w:val="24"/>
          <w:szCs w:val="24"/>
        </w:rPr>
        <w:t xml:space="preserve"> politikas īstenošana netiek pārtraukta.</w:t>
      </w:r>
    </w:p>
    <w:p w14:paraId="4D3F94CA" w14:textId="77777777" w:rsidR="002124AB" w:rsidRPr="002525E7" w:rsidRDefault="00B70983" w:rsidP="002124AB">
      <w:pPr>
        <w:spacing w:after="0" w:line="240" w:lineRule="auto"/>
        <w:ind w:firstLine="720"/>
        <w:jc w:val="both"/>
        <w:rPr>
          <w:rFonts w:ascii="Times New Roman" w:hAnsi="Times New Roman"/>
          <w:sz w:val="24"/>
          <w:szCs w:val="24"/>
        </w:rPr>
      </w:pPr>
      <w:r w:rsidRPr="002525E7">
        <w:rPr>
          <w:rFonts w:ascii="Times New Roman" w:hAnsi="Times New Roman"/>
          <w:sz w:val="24"/>
          <w:szCs w:val="24"/>
        </w:rPr>
        <w:t xml:space="preserve">Atbilstoši </w:t>
      </w:r>
      <w:r w:rsidR="002124AB" w:rsidRPr="002525E7">
        <w:rPr>
          <w:rFonts w:ascii="Times New Roman" w:hAnsi="Times New Roman"/>
          <w:sz w:val="24"/>
          <w:szCs w:val="24"/>
        </w:rPr>
        <w:t>Ministru kabineta 2011.gada 23.marta rīkojum</w:t>
      </w:r>
      <w:r w:rsidR="000E0DCB" w:rsidRPr="002525E7">
        <w:rPr>
          <w:rFonts w:ascii="Times New Roman" w:hAnsi="Times New Roman"/>
          <w:sz w:val="24"/>
          <w:szCs w:val="24"/>
        </w:rPr>
        <w:t>a</w:t>
      </w:r>
      <w:r w:rsidR="002124AB" w:rsidRPr="002525E7">
        <w:rPr>
          <w:rFonts w:ascii="Times New Roman" w:hAnsi="Times New Roman"/>
          <w:sz w:val="24"/>
          <w:szCs w:val="24"/>
        </w:rPr>
        <w:t xml:space="preserve"> Nr.127 “Par Pasta politikas pamatnostādnēm 2011.–2017.gadam”” </w:t>
      </w:r>
      <w:r w:rsidR="000E0DCB" w:rsidRPr="002525E7">
        <w:rPr>
          <w:rFonts w:ascii="Times New Roman" w:hAnsi="Times New Roman"/>
          <w:sz w:val="24"/>
          <w:szCs w:val="24"/>
        </w:rPr>
        <w:t>4.2.apakšpunkt</w:t>
      </w:r>
      <w:r w:rsidRPr="002525E7">
        <w:rPr>
          <w:rFonts w:ascii="Times New Roman" w:hAnsi="Times New Roman"/>
          <w:sz w:val="24"/>
          <w:szCs w:val="24"/>
        </w:rPr>
        <w:t xml:space="preserve">am </w:t>
      </w:r>
      <w:r w:rsidR="002124AB" w:rsidRPr="002525E7">
        <w:rPr>
          <w:rFonts w:ascii="Times New Roman" w:hAnsi="Times New Roman"/>
          <w:sz w:val="24"/>
          <w:szCs w:val="24"/>
        </w:rPr>
        <w:t xml:space="preserve">tika izstrādāts </w:t>
      </w:r>
      <w:r w:rsidR="00E57F6D" w:rsidRPr="002525E7">
        <w:rPr>
          <w:rFonts w:ascii="Times New Roman" w:hAnsi="Times New Roman"/>
          <w:sz w:val="24"/>
          <w:szCs w:val="24"/>
        </w:rPr>
        <w:t xml:space="preserve">un 2018.gada 26.jūlijā iesniegts Ministru kabinetā </w:t>
      </w:r>
      <w:r w:rsidR="002124AB" w:rsidRPr="002525E7">
        <w:rPr>
          <w:rFonts w:ascii="Times New Roman" w:hAnsi="Times New Roman"/>
          <w:sz w:val="24"/>
          <w:szCs w:val="24"/>
        </w:rPr>
        <w:t xml:space="preserve">informatīvais ziņojums “Par Pasta politikas pamatnostādņu 2011.-2017.gadam īstenošanu” </w:t>
      </w:r>
      <w:r w:rsidR="00486950" w:rsidRPr="002525E7">
        <w:rPr>
          <w:rFonts w:ascii="Times New Roman" w:hAnsi="Times New Roman"/>
          <w:sz w:val="24"/>
          <w:szCs w:val="24"/>
        </w:rPr>
        <w:t xml:space="preserve">(turpmāk </w:t>
      </w:r>
      <w:r w:rsidR="00AF3FB8" w:rsidRPr="002525E7">
        <w:rPr>
          <w:rFonts w:ascii="Times New Roman" w:hAnsi="Times New Roman"/>
          <w:sz w:val="24"/>
          <w:szCs w:val="24"/>
        </w:rPr>
        <w:t>–</w:t>
      </w:r>
      <w:r w:rsidR="00D159EF">
        <w:rPr>
          <w:rFonts w:ascii="Times New Roman" w:hAnsi="Times New Roman"/>
          <w:sz w:val="24"/>
          <w:szCs w:val="24"/>
        </w:rPr>
        <w:t xml:space="preserve"> </w:t>
      </w:r>
      <w:proofErr w:type="spellStart"/>
      <w:r w:rsidR="00486950" w:rsidRPr="002525E7">
        <w:rPr>
          <w:rFonts w:ascii="Times New Roman" w:hAnsi="Times New Roman"/>
          <w:sz w:val="24"/>
          <w:szCs w:val="24"/>
        </w:rPr>
        <w:t>izvērtējum</w:t>
      </w:r>
      <w:r w:rsidR="00BA0F1D">
        <w:rPr>
          <w:rFonts w:ascii="Times New Roman" w:hAnsi="Times New Roman"/>
          <w:sz w:val="24"/>
          <w:szCs w:val="24"/>
        </w:rPr>
        <w:t>a</w:t>
      </w:r>
      <w:proofErr w:type="spellEnd"/>
      <w:r w:rsidR="00BA0F1D">
        <w:rPr>
          <w:rFonts w:ascii="Times New Roman" w:hAnsi="Times New Roman"/>
          <w:sz w:val="24"/>
          <w:szCs w:val="24"/>
        </w:rPr>
        <w:t xml:space="preserve"> ziņojums</w:t>
      </w:r>
      <w:r w:rsidR="00486950" w:rsidRPr="002525E7">
        <w:rPr>
          <w:rFonts w:ascii="Times New Roman" w:hAnsi="Times New Roman"/>
          <w:sz w:val="24"/>
          <w:szCs w:val="24"/>
        </w:rPr>
        <w:t>)</w:t>
      </w:r>
      <w:r w:rsidR="0063010B">
        <w:rPr>
          <w:rFonts w:ascii="Times New Roman" w:hAnsi="Times New Roman"/>
          <w:sz w:val="24"/>
          <w:szCs w:val="24"/>
        </w:rPr>
        <w:t xml:space="preserve">, kurā </w:t>
      </w:r>
      <w:r w:rsidR="002124AB" w:rsidRPr="002525E7">
        <w:rPr>
          <w:rFonts w:ascii="Times New Roman" w:hAnsi="Times New Roman"/>
          <w:sz w:val="24"/>
          <w:szCs w:val="24"/>
        </w:rPr>
        <w:t>apkopota informācija par veiktajiem pasākumiem, analizēta to ietekme, veikta rezultatīvo rādītāju un darbības rādītāju analīze, kā arī saskaņā ar rīkojumā noteikto uzdevumu ietverti priekšlikumi pasta nozares attīstībai.</w:t>
      </w:r>
    </w:p>
    <w:p w14:paraId="1B3BDDFB" w14:textId="77777777" w:rsidR="00D75082" w:rsidRPr="002525E7" w:rsidRDefault="008E00E1" w:rsidP="00376713">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I</w:t>
      </w:r>
      <w:r w:rsidR="00BA0F1D" w:rsidRPr="002525E7">
        <w:rPr>
          <w:rFonts w:ascii="Times New Roman" w:hAnsi="Times New Roman"/>
          <w:sz w:val="24"/>
          <w:szCs w:val="24"/>
        </w:rPr>
        <w:t>zvērtējum</w:t>
      </w:r>
      <w:r w:rsidR="00BA0F1D">
        <w:rPr>
          <w:rFonts w:ascii="Times New Roman" w:hAnsi="Times New Roman"/>
          <w:sz w:val="24"/>
          <w:szCs w:val="24"/>
        </w:rPr>
        <w:t>a</w:t>
      </w:r>
      <w:proofErr w:type="spellEnd"/>
      <w:r w:rsidR="00BA0F1D">
        <w:rPr>
          <w:rFonts w:ascii="Times New Roman" w:hAnsi="Times New Roman"/>
          <w:sz w:val="24"/>
          <w:szCs w:val="24"/>
        </w:rPr>
        <w:t xml:space="preserve"> ziņojumā</w:t>
      </w:r>
      <w:r w:rsidR="00BA0F1D" w:rsidRPr="002525E7">
        <w:rPr>
          <w:rFonts w:ascii="Times New Roman" w:hAnsi="Times New Roman"/>
          <w:sz w:val="24"/>
          <w:szCs w:val="24"/>
        </w:rPr>
        <w:t xml:space="preserve"> </w:t>
      </w:r>
      <w:r w:rsidR="000E0DCB" w:rsidRPr="002525E7">
        <w:rPr>
          <w:rFonts w:ascii="Times New Roman" w:hAnsi="Times New Roman"/>
          <w:sz w:val="24"/>
          <w:szCs w:val="24"/>
        </w:rPr>
        <w:t xml:space="preserve">ir </w:t>
      </w:r>
      <w:r w:rsidR="00EB2223" w:rsidRPr="002525E7">
        <w:rPr>
          <w:rFonts w:ascii="Times New Roman" w:hAnsi="Times New Roman"/>
          <w:sz w:val="24"/>
          <w:szCs w:val="24"/>
        </w:rPr>
        <w:t xml:space="preserve">secināts, ka </w:t>
      </w:r>
      <w:r w:rsidR="00AF3FB8" w:rsidRPr="002525E7">
        <w:rPr>
          <w:rFonts w:ascii="Times New Roman" w:hAnsi="Times New Roman"/>
          <w:sz w:val="24"/>
          <w:szCs w:val="24"/>
        </w:rPr>
        <w:t xml:space="preserve">pasta pamatnostādņu īstenošanas izvērtēšanas procesā nav identificētas tādas būtiskas problēmas, kuru risināšanai būtu noteikti jauni attīstības virzieni līdz šim īstenotajā politikā, </w:t>
      </w:r>
      <w:r w:rsidR="00EB2223" w:rsidRPr="002525E7">
        <w:rPr>
          <w:rFonts w:ascii="Times New Roman" w:hAnsi="Times New Roman"/>
          <w:sz w:val="24"/>
          <w:szCs w:val="24"/>
        </w:rPr>
        <w:t>tādējādi turpmākaj</w:t>
      </w:r>
      <w:r w:rsidR="00D849FF" w:rsidRPr="002525E7">
        <w:rPr>
          <w:rFonts w:ascii="Times New Roman" w:hAnsi="Times New Roman"/>
          <w:sz w:val="24"/>
          <w:szCs w:val="24"/>
        </w:rPr>
        <w:t>ā</w:t>
      </w:r>
      <w:r w:rsidR="00EB2223" w:rsidRPr="002525E7">
        <w:rPr>
          <w:rFonts w:ascii="Times New Roman" w:hAnsi="Times New Roman"/>
          <w:sz w:val="24"/>
          <w:szCs w:val="24"/>
        </w:rPr>
        <w:t xml:space="preserve"> period</w:t>
      </w:r>
      <w:r w:rsidR="00D849FF" w:rsidRPr="002525E7">
        <w:rPr>
          <w:rFonts w:ascii="Times New Roman" w:hAnsi="Times New Roman"/>
          <w:sz w:val="24"/>
          <w:szCs w:val="24"/>
        </w:rPr>
        <w:t>ā</w:t>
      </w:r>
      <w:r w:rsidR="00EB2223" w:rsidRPr="002525E7">
        <w:rPr>
          <w:rFonts w:ascii="Times New Roman" w:hAnsi="Times New Roman"/>
          <w:sz w:val="24"/>
          <w:szCs w:val="24"/>
        </w:rPr>
        <w:t xml:space="preserve"> izstrādāt</w:t>
      </w:r>
      <w:r w:rsidR="00AF3FB8" w:rsidRPr="002525E7">
        <w:rPr>
          <w:rFonts w:ascii="Times New Roman" w:hAnsi="Times New Roman"/>
          <w:sz w:val="24"/>
          <w:szCs w:val="24"/>
        </w:rPr>
        <w:t>ai</w:t>
      </w:r>
      <w:r w:rsidR="00EB2223" w:rsidRPr="002525E7">
        <w:rPr>
          <w:rFonts w:ascii="Times New Roman" w:hAnsi="Times New Roman"/>
          <w:sz w:val="24"/>
          <w:szCs w:val="24"/>
        </w:rPr>
        <w:t xml:space="preserve">s </w:t>
      </w:r>
      <w:r w:rsidR="00486950" w:rsidRPr="002525E7">
        <w:rPr>
          <w:rFonts w:ascii="Times New Roman" w:hAnsi="Times New Roman"/>
          <w:sz w:val="24"/>
          <w:szCs w:val="24"/>
        </w:rPr>
        <w:t>P</w:t>
      </w:r>
      <w:r w:rsidR="00EB2223" w:rsidRPr="002525E7">
        <w:rPr>
          <w:rFonts w:ascii="Times New Roman" w:hAnsi="Times New Roman"/>
          <w:sz w:val="24"/>
          <w:szCs w:val="24"/>
        </w:rPr>
        <w:t>lāns</w:t>
      </w:r>
      <w:r w:rsidR="00AF3FB8" w:rsidRPr="002525E7">
        <w:rPr>
          <w:rFonts w:ascii="Times New Roman" w:hAnsi="Times New Roman"/>
          <w:sz w:val="24"/>
          <w:szCs w:val="24"/>
        </w:rPr>
        <w:t xml:space="preserve"> paredz </w:t>
      </w:r>
      <w:r w:rsidR="00EB2223" w:rsidRPr="002525E7">
        <w:rPr>
          <w:rFonts w:ascii="Times New Roman" w:hAnsi="Times New Roman"/>
          <w:sz w:val="24"/>
          <w:szCs w:val="24"/>
        </w:rPr>
        <w:t>t</w:t>
      </w:r>
      <w:r w:rsidR="00D75082" w:rsidRPr="002525E7">
        <w:rPr>
          <w:rFonts w:ascii="Times New Roman" w:hAnsi="Times New Roman"/>
          <w:sz w:val="24"/>
          <w:szCs w:val="24"/>
        </w:rPr>
        <w:t>urpin</w:t>
      </w:r>
      <w:r w:rsidR="00AF3FB8" w:rsidRPr="002525E7">
        <w:rPr>
          <w:rFonts w:ascii="Times New Roman" w:hAnsi="Times New Roman"/>
          <w:sz w:val="24"/>
          <w:szCs w:val="24"/>
        </w:rPr>
        <w:t>ā</w:t>
      </w:r>
      <w:r w:rsidR="00D75082" w:rsidRPr="002525E7">
        <w:rPr>
          <w:rFonts w:ascii="Times New Roman" w:hAnsi="Times New Roman"/>
          <w:sz w:val="24"/>
          <w:szCs w:val="24"/>
        </w:rPr>
        <w:t xml:space="preserve">t iepriekšējā perioda </w:t>
      </w:r>
      <w:r w:rsidR="00AF3FB8" w:rsidRPr="002525E7">
        <w:rPr>
          <w:rFonts w:ascii="Times New Roman" w:hAnsi="Times New Roman"/>
          <w:sz w:val="24"/>
          <w:szCs w:val="24"/>
        </w:rPr>
        <w:t xml:space="preserve">iesāktos pasākumus, kā arī īstenot aktivitātes saskaņā ar pasta pamatnostādnēs noteiktajiem rīcības virzieniem. </w:t>
      </w:r>
      <w:r w:rsidR="00D849FF" w:rsidRPr="002525E7">
        <w:rPr>
          <w:rFonts w:ascii="Times New Roman" w:hAnsi="Times New Roman"/>
          <w:sz w:val="24"/>
          <w:szCs w:val="24"/>
        </w:rPr>
        <w:t xml:space="preserve"> </w:t>
      </w:r>
    </w:p>
    <w:p w14:paraId="62BF9C6E" w14:textId="77777777" w:rsidR="00E57F6D" w:rsidRPr="002525E7" w:rsidRDefault="004C596C" w:rsidP="00E57F6D">
      <w:pPr>
        <w:autoSpaceDE w:val="0"/>
        <w:autoSpaceDN w:val="0"/>
        <w:adjustRightInd w:val="0"/>
        <w:spacing w:after="0" w:line="240" w:lineRule="auto"/>
        <w:ind w:firstLine="720"/>
        <w:jc w:val="both"/>
        <w:rPr>
          <w:rFonts w:ascii="Times New Roman" w:hAnsi="Times New Roman"/>
          <w:sz w:val="24"/>
          <w:szCs w:val="24"/>
          <w:lang w:eastAsia="lv-LV"/>
        </w:rPr>
      </w:pPr>
      <w:r w:rsidRPr="002525E7">
        <w:rPr>
          <w:rFonts w:ascii="Times New Roman" w:hAnsi="Times New Roman"/>
          <w:sz w:val="24"/>
          <w:szCs w:val="24"/>
          <w:lang w:eastAsia="lv-LV"/>
        </w:rPr>
        <w:t>Plān</w:t>
      </w:r>
      <w:r>
        <w:rPr>
          <w:rFonts w:ascii="Times New Roman" w:hAnsi="Times New Roman"/>
          <w:sz w:val="24"/>
          <w:szCs w:val="24"/>
          <w:lang w:eastAsia="lv-LV"/>
        </w:rPr>
        <w:t>s ietver</w:t>
      </w:r>
      <w:r w:rsidRPr="002525E7">
        <w:rPr>
          <w:rFonts w:ascii="Times New Roman" w:hAnsi="Times New Roman"/>
          <w:sz w:val="24"/>
          <w:szCs w:val="24"/>
          <w:lang w:eastAsia="lv-LV"/>
        </w:rPr>
        <w:t xml:space="preserve"> </w:t>
      </w:r>
      <w:r w:rsidR="00E57F6D" w:rsidRPr="002525E7">
        <w:rPr>
          <w:rFonts w:ascii="Times New Roman" w:hAnsi="Times New Roman"/>
          <w:sz w:val="24"/>
          <w:szCs w:val="24"/>
          <w:lang w:eastAsia="lv-LV"/>
        </w:rPr>
        <w:t>esošā</w:t>
      </w:r>
      <w:r>
        <w:rPr>
          <w:rFonts w:ascii="Times New Roman" w:hAnsi="Times New Roman"/>
          <w:sz w:val="24"/>
          <w:szCs w:val="24"/>
          <w:lang w:eastAsia="lv-LV"/>
        </w:rPr>
        <w:t>s</w:t>
      </w:r>
      <w:r w:rsidR="00E57F6D" w:rsidRPr="002525E7">
        <w:rPr>
          <w:rFonts w:ascii="Times New Roman" w:hAnsi="Times New Roman"/>
          <w:sz w:val="24"/>
          <w:szCs w:val="24"/>
          <w:lang w:eastAsia="lv-LV"/>
        </w:rPr>
        <w:t xml:space="preserve"> situācija</w:t>
      </w:r>
      <w:r>
        <w:rPr>
          <w:rFonts w:ascii="Times New Roman" w:hAnsi="Times New Roman"/>
          <w:sz w:val="24"/>
          <w:szCs w:val="24"/>
          <w:lang w:eastAsia="lv-LV"/>
        </w:rPr>
        <w:t>s</w:t>
      </w:r>
      <w:r w:rsidR="00E57F6D" w:rsidRPr="002525E7">
        <w:rPr>
          <w:rFonts w:ascii="Times New Roman" w:hAnsi="Times New Roman"/>
          <w:sz w:val="24"/>
          <w:szCs w:val="24"/>
          <w:lang w:eastAsia="lv-LV"/>
        </w:rPr>
        <w:t xml:space="preserve"> </w:t>
      </w:r>
      <w:r>
        <w:rPr>
          <w:rFonts w:ascii="Times New Roman" w:hAnsi="Times New Roman"/>
          <w:sz w:val="24"/>
          <w:szCs w:val="24"/>
          <w:lang w:eastAsia="lv-LV"/>
        </w:rPr>
        <w:t>raksturojumu</w:t>
      </w:r>
      <w:r w:rsidR="00E57F6D" w:rsidRPr="002525E7">
        <w:rPr>
          <w:rFonts w:ascii="Times New Roman" w:hAnsi="Times New Roman"/>
          <w:sz w:val="24"/>
          <w:szCs w:val="24"/>
          <w:lang w:eastAsia="lv-LV"/>
        </w:rPr>
        <w:t xml:space="preserve">, </w:t>
      </w:r>
      <w:r>
        <w:rPr>
          <w:rFonts w:ascii="Times New Roman" w:hAnsi="Times New Roman"/>
          <w:sz w:val="24"/>
          <w:szCs w:val="24"/>
          <w:lang w:eastAsia="lv-LV"/>
        </w:rPr>
        <w:t xml:space="preserve">tostarp </w:t>
      </w:r>
      <w:r w:rsidR="00E57F6D" w:rsidRPr="002525E7">
        <w:rPr>
          <w:rFonts w:ascii="Times New Roman" w:hAnsi="Times New Roman"/>
          <w:sz w:val="24"/>
          <w:szCs w:val="24"/>
          <w:lang w:eastAsia="lv-LV"/>
        </w:rPr>
        <w:t>attīstības tendences ES</w:t>
      </w:r>
      <w:r>
        <w:rPr>
          <w:rFonts w:ascii="Times New Roman" w:hAnsi="Times New Roman"/>
          <w:sz w:val="24"/>
          <w:szCs w:val="24"/>
          <w:lang w:eastAsia="lv-LV"/>
        </w:rPr>
        <w:t xml:space="preserve"> </w:t>
      </w:r>
      <w:r w:rsidR="00E57F6D" w:rsidRPr="002525E7">
        <w:rPr>
          <w:rFonts w:ascii="Times New Roman" w:hAnsi="Times New Roman"/>
          <w:sz w:val="24"/>
          <w:szCs w:val="24"/>
          <w:lang w:eastAsia="lv-LV"/>
        </w:rPr>
        <w:t>un problēmas, kuru risināšanai paredzēti uzdevumi. Plāna mērķis ir nodrošināt kvalitatīvu pasta pakalpojumu pieejamību visā Latvijas Republikas teritorijā, un t</w:t>
      </w:r>
      <w:r w:rsidR="007D27F4" w:rsidRPr="002525E7">
        <w:rPr>
          <w:rFonts w:ascii="Times New Roman" w:hAnsi="Times New Roman"/>
          <w:sz w:val="24"/>
          <w:szCs w:val="24"/>
          <w:lang w:eastAsia="lv-LV"/>
        </w:rPr>
        <w:t>ā</w:t>
      </w:r>
      <w:r w:rsidR="00E57F6D" w:rsidRPr="002525E7">
        <w:rPr>
          <w:rFonts w:ascii="Times New Roman" w:hAnsi="Times New Roman"/>
          <w:sz w:val="24"/>
          <w:szCs w:val="24"/>
          <w:lang w:eastAsia="lv-LV"/>
        </w:rPr>
        <w:t xml:space="preserve"> sasniegšanai noteikti trīs rīcības virzieni:</w:t>
      </w:r>
    </w:p>
    <w:p w14:paraId="6BE11547" w14:textId="77777777" w:rsidR="00E57F6D" w:rsidRPr="002525E7" w:rsidRDefault="007D27F4" w:rsidP="007D27F4">
      <w:pPr>
        <w:autoSpaceDE w:val="0"/>
        <w:autoSpaceDN w:val="0"/>
        <w:adjustRightInd w:val="0"/>
        <w:spacing w:after="0" w:line="240" w:lineRule="auto"/>
        <w:ind w:firstLine="720"/>
        <w:jc w:val="both"/>
        <w:rPr>
          <w:rFonts w:ascii="Times New Roman" w:hAnsi="Times New Roman"/>
          <w:sz w:val="24"/>
          <w:szCs w:val="24"/>
          <w:lang w:eastAsia="lv-LV"/>
        </w:rPr>
      </w:pPr>
      <w:r w:rsidRPr="002525E7">
        <w:rPr>
          <w:rFonts w:ascii="Times New Roman" w:hAnsi="Times New Roman"/>
          <w:sz w:val="24"/>
          <w:szCs w:val="24"/>
          <w:lang w:eastAsia="lv-LV"/>
        </w:rPr>
        <w:t>1. s</w:t>
      </w:r>
      <w:r w:rsidR="00E57F6D" w:rsidRPr="002525E7">
        <w:rPr>
          <w:rFonts w:ascii="Times New Roman" w:hAnsi="Times New Roman"/>
          <w:sz w:val="24"/>
          <w:szCs w:val="24"/>
          <w:lang w:eastAsia="lv-LV"/>
        </w:rPr>
        <w:t>ekmēta noteikta līmeņa pasta pakalpojumu sniegšanas kvalitāte un pasta tīkl</w:t>
      </w:r>
      <w:r w:rsidR="004B170B">
        <w:rPr>
          <w:rFonts w:ascii="Times New Roman" w:hAnsi="Times New Roman"/>
          <w:sz w:val="24"/>
          <w:szCs w:val="24"/>
          <w:lang w:eastAsia="lv-LV"/>
        </w:rPr>
        <w:t>u</w:t>
      </w:r>
      <w:r w:rsidR="00E57F6D" w:rsidRPr="002525E7">
        <w:rPr>
          <w:rFonts w:ascii="Times New Roman" w:hAnsi="Times New Roman"/>
          <w:sz w:val="24"/>
          <w:szCs w:val="24"/>
          <w:lang w:eastAsia="lv-LV"/>
        </w:rPr>
        <w:t xml:space="preserve"> darbības efektivitāte</w:t>
      </w:r>
      <w:r w:rsidRPr="002525E7">
        <w:rPr>
          <w:rFonts w:ascii="Times New Roman" w:hAnsi="Times New Roman"/>
          <w:sz w:val="24"/>
          <w:szCs w:val="24"/>
          <w:lang w:eastAsia="lv-LV"/>
        </w:rPr>
        <w:t>;</w:t>
      </w:r>
    </w:p>
    <w:p w14:paraId="34FA4585" w14:textId="77777777" w:rsidR="00E57F6D" w:rsidRPr="002525E7" w:rsidRDefault="007D27F4" w:rsidP="007D27F4">
      <w:pPr>
        <w:autoSpaceDE w:val="0"/>
        <w:autoSpaceDN w:val="0"/>
        <w:adjustRightInd w:val="0"/>
        <w:spacing w:after="0" w:line="240" w:lineRule="auto"/>
        <w:ind w:firstLine="720"/>
        <w:jc w:val="both"/>
        <w:rPr>
          <w:rFonts w:ascii="Times New Roman" w:hAnsi="Times New Roman"/>
          <w:sz w:val="24"/>
          <w:szCs w:val="24"/>
          <w:lang w:eastAsia="lv-LV"/>
        </w:rPr>
      </w:pPr>
      <w:r w:rsidRPr="002525E7">
        <w:rPr>
          <w:rFonts w:ascii="Times New Roman" w:hAnsi="Times New Roman"/>
          <w:sz w:val="24"/>
          <w:szCs w:val="24"/>
          <w:lang w:eastAsia="lv-LV"/>
        </w:rPr>
        <w:t>2. v</w:t>
      </w:r>
      <w:r w:rsidR="00E57F6D" w:rsidRPr="002525E7">
        <w:rPr>
          <w:rFonts w:ascii="Times New Roman" w:hAnsi="Times New Roman"/>
          <w:sz w:val="24"/>
          <w:szCs w:val="24"/>
          <w:lang w:eastAsia="lv-LV"/>
        </w:rPr>
        <w:t>eikta adekvāta un efektīva pasta tirgus regulēšana, radot uzņēmējdarbībai un investīciju piesaistei labvēlīgus apstākļus</w:t>
      </w:r>
      <w:r w:rsidRPr="002525E7">
        <w:rPr>
          <w:rFonts w:ascii="Times New Roman" w:hAnsi="Times New Roman"/>
          <w:sz w:val="24"/>
          <w:szCs w:val="24"/>
          <w:lang w:eastAsia="lv-LV"/>
        </w:rPr>
        <w:t>;</w:t>
      </w:r>
    </w:p>
    <w:p w14:paraId="0049DB8F" w14:textId="77777777" w:rsidR="00E57F6D" w:rsidRPr="002525E7" w:rsidRDefault="007D27F4" w:rsidP="007D27F4">
      <w:pPr>
        <w:autoSpaceDE w:val="0"/>
        <w:autoSpaceDN w:val="0"/>
        <w:adjustRightInd w:val="0"/>
        <w:spacing w:after="0" w:line="240" w:lineRule="auto"/>
        <w:ind w:firstLine="720"/>
        <w:jc w:val="both"/>
        <w:rPr>
          <w:rFonts w:ascii="Times New Roman" w:hAnsi="Times New Roman"/>
          <w:sz w:val="24"/>
          <w:szCs w:val="24"/>
          <w:lang w:eastAsia="lv-LV"/>
        </w:rPr>
      </w:pPr>
      <w:r w:rsidRPr="002525E7">
        <w:rPr>
          <w:rFonts w:ascii="Times New Roman" w:hAnsi="Times New Roman"/>
          <w:sz w:val="24"/>
          <w:szCs w:val="24"/>
          <w:lang w:eastAsia="lv-LV"/>
        </w:rPr>
        <w:t>3. v</w:t>
      </w:r>
      <w:r w:rsidR="00E57F6D" w:rsidRPr="002525E7">
        <w:rPr>
          <w:rFonts w:ascii="Times New Roman" w:hAnsi="Times New Roman"/>
          <w:sz w:val="24"/>
          <w:szCs w:val="24"/>
          <w:lang w:eastAsia="lv-LV"/>
        </w:rPr>
        <w:t>eicināta uz jaunajām tehnoloģijām balstīta un uz klientu vajadzību orientēta pasta pakalpojumu sniegšana un jaunu pakalpojumu veidu attīstība.</w:t>
      </w:r>
    </w:p>
    <w:p w14:paraId="2C78A111" w14:textId="77777777" w:rsidR="00CE166C" w:rsidRDefault="00F14986" w:rsidP="00CE166C">
      <w:pPr>
        <w:spacing w:after="0" w:line="240" w:lineRule="auto"/>
        <w:ind w:firstLine="720"/>
        <w:jc w:val="both"/>
        <w:rPr>
          <w:rFonts w:ascii="Times New Roman" w:hAnsi="Times New Roman"/>
          <w:sz w:val="24"/>
          <w:szCs w:val="24"/>
          <w:lang w:eastAsia="lv-LV"/>
        </w:rPr>
      </w:pPr>
      <w:r w:rsidRPr="002525E7">
        <w:rPr>
          <w:rFonts w:ascii="Times New Roman" w:hAnsi="Times New Roman"/>
          <w:sz w:val="24"/>
          <w:szCs w:val="24"/>
          <w:lang w:eastAsia="lv-LV"/>
        </w:rPr>
        <w:t>P</w:t>
      </w:r>
      <w:r w:rsidR="004A7F94" w:rsidRPr="002525E7">
        <w:rPr>
          <w:rFonts w:ascii="Times New Roman" w:hAnsi="Times New Roman"/>
          <w:sz w:val="24"/>
          <w:szCs w:val="24"/>
          <w:lang w:eastAsia="lv-LV"/>
        </w:rPr>
        <w:t xml:space="preserve">lāna </w:t>
      </w:r>
      <w:r w:rsidRPr="002525E7">
        <w:rPr>
          <w:rFonts w:ascii="Times New Roman" w:hAnsi="Times New Roman"/>
          <w:sz w:val="24"/>
          <w:szCs w:val="24"/>
          <w:lang w:eastAsia="lv-LV"/>
        </w:rPr>
        <w:t xml:space="preserve">projekta </w:t>
      </w:r>
      <w:r w:rsidR="001518E9" w:rsidRPr="002525E7">
        <w:rPr>
          <w:rFonts w:ascii="Times New Roman" w:hAnsi="Times New Roman"/>
          <w:sz w:val="24"/>
          <w:szCs w:val="24"/>
          <w:lang w:eastAsia="lv-LV"/>
        </w:rPr>
        <w:t xml:space="preserve">izstrādes </w:t>
      </w:r>
      <w:r w:rsidR="000D33F3" w:rsidRPr="002525E7">
        <w:rPr>
          <w:rFonts w:ascii="Times New Roman" w:hAnsi="Times New Roman"/>
          <w:sz w:val="24"/>
          <w:szCs w:val="24"/>
          <w:lang w:eastAsia="lv-LV"/>
        </w:rPr>
        <w:t xml:space="preserve">laikā Satiksmes ministrija </w:t>
      </w:r>
      <w:r w:rsidR="001518E9" w:rsidRPr="002525E7">
        <w:rPr>
          <w:rFonts w:ascii="Times New Roman" w:hAnsi="Times New Roman"/>
          <w:sz w:val="24"/>
          <w:szCs w:val="24"/>
          <w:lang w:eastAsia="lv-LV"/>
        </w:rPr>
        <w:t>ir apzinā</w:t>
      </w:r>
      <w:r w:rsidR="000D33F3" w:rsidRPr="002525E7">
        <w:rPr>
          <w:rFonts w:ascii="Times New Roman" w:hAnsi="Times New Roman"/>
          <w:sz w:val="24"/>
          <w:szCs w:val="24"/>
          <w:lang w:eastAsia="lv-LV"/>
        </w:rPr>
        <w:t>jusi</w:t>
      </w:r>
      <w:r w:rsidR="001518E9" w:rsidRPr="002525E7">
        <w:rPr>
          <w:rFonts w:ascii="Times New Roman" w:hAnsi="Times New Roman"/>
          <w:sz w:val="24"/>
          <w:szCs w:val="24"/>
          <w:lang w:eastAsia="lv-LV"/>
        </w:rPr>
        <w:t xml:space="preserve"> </w:t>
      </w:r>
      <w:r w:rsidR="000677D4" w:rsidRPr="002525E7">
        <w:rPr>
          <w:rFonts w:ascii="Times New Roman" w:hAnsi="Times New Roman"/>
          <w:sz w:val="24"/>
          <w:szCs w:val="24"/>
          <w:lang w:eastAsia="lv-LV"/>
        </w:rPr>
        <w:t>pasta</w:t>
      </w:r>
      <w:r w:rsidR="001518E9" w:rsidRPr="002525E7">
        <w:rPr>
          <w:rFonts w:ascii="Times New Roman" w:hAnsi="Times New Roman"/>
          <w:sz w:val="24"/>
          <w:szCs w:val="24"/>
          <w:lang w:eastAsia="lv-LV"/>
        </w:rPr>
        <w:t xml:space="preserve"> tirgus dalībnieku, nozares nevalstisko organizāciju un </w:t>
      </w:r>
      <w:r w:rsidR="000677D4" w:rsidRPr="002525E7">
        <w:rPr>
          <w:rFonts w:ascii="Times New Roman" w:hAnsi="Times New Roman"/>
          <w:sz w:val="24"/>
          <w:szCs w:val="24"/>
          <w:lang w:eastAsia="lv-LV"/>
        </w:rPr>
        <w:t>pasta</w:t>
      </w:r>
      <w:r w:rsidR="001518E9" w:rsidRPr="002525E7">
        <w:rPr>
          <w:rFonts w:ascii="Times New Roman" w:hAnsi="Times New Roman"/>
          <w:sz w:val="24"/>
          <w:szCs w:val="24"/>
          <w:lang w:eastAsia="lv-LV"/>
        </w:rPr>
        <w:t xml:space="preserve"> nozares politikas īstenošanā iesaistīto valsts pārvaldes institūciju viedok</w:t>
      </w:r>
      <w:r w:rsidR="00E57F6D" w:rsidRPr="002525E7">
        <w:rPr>
          <w:rFonts w:ascii="Times New Roman" w:hAnsi="Times New Roman"/>
          <w:sz w:val="24"/>
          <w:szCs w:val="24"/>
          <w:lang w:eastAsia="lv-LV"/>
        </w:rPr>
        <w:t>ļus</w:t>
      </w:r>
      <w:r w:rsidR="001518E9" w:rsidRPr="002525E7">
        <w:rPr>
          <w:rFonts w:ascii="Times New Roman" w:hAnsi="Times New Roman"/>
          <w:sz w:val="24"/>
          <w:szCs w:val="24"/>
          <w:lang w:eastAsia="lv-LV"/>
        </w:rPr>
        <w:t xml:space="preserve">. </w:t>
      </w:r>
    </w:p>
    <w:p w14:paraId="2AC7D1C9" w14:textId="1C2098CF" w:rsidR="00CE166C" w:rsidRPr="002525E7" w:rsidRDefault="00CE166C" w:rsidP="00CE166C">
      <w:pPr>
        <w:spacing w:after="0" w:line="240" w:lineRule="auto"/>
        <w:ind w:firstLine="720"/>
        <w:jc w:val="both"/>
        <w:rPr>
          <w:rFonts w:ascii="Times New Roman" w:hAnsi="Times New Roman"/>
          <w:sz w:val="24"/>
          <w:szCs w:val="24"/>
        </w:rPr>
      </w:pPr>
      <w:r>
        <w:rPr>
          <w:rFonts w:ascii="Times New Roman" w:hAnsi="Times New Roman"/>
          <w:sz w:val="24"/>
          <w:szCs w:val="24"/>
        </w:rPr>
        <w:t>Ņemot vērā</w:t>
      </w:r>
      <w:r w:rsidRPr="002525E7">
        <w:rPr>
          <w:rFonts w:ascii="Times New Roman" w:hAnsi="Times New Roman"/>
          <w:sz w:val="24"/>
          <w:szCs w:val="24"/>
        </w:rPr>
        <w:t xml:space="preserve">, ka Plāna izpildes termiņš ir īss, līdz 2020.gadam Plānā noteikti pasākumi, ievērojot pasta nozares attīstības tendences un </w:t>
      </w:r>
      <w:r>
        <w:rPr>
          <w:rFonts w:ascii="Times New Roman" w:hAnsi="Times New Roman"/>
          <w:sz w:val="24"/>
          <w:szCs w:val="24"/>
        </w:rPr>
        <w:t>ES</w:t>
      </w:r>
      <w:r w:rsidRPr="002525E7">
        <w:rPr>
          <w:rFonts w:ascii="Times New Roman" w:hAnsi="Times New Roman"/>
          <w:sz w:val="24"/>
          <w:szCs w:val="24"/>
        </w:rPr>
        <w:t xml:space="preserve"> regulējumā noteiktos </w:t>
      </w:r>
      <w:r>
        <w:rPr>
          <w:rFonts w:ascii="Times New Roman" w:hAnsi="Times New Roman"/>
          <w:sz w:val="24"/>
          <w:szCs w:val="24"/>
        </w:rPr>
        <w:t xml:space="preserve">prioritāros </w:t>
      </w:r>
      <w:r w:rsidRPr="002525E7">
        <w:rPr>
          <w:rFonts w:ascii="Times New Roman" w:hAnsi="Times New Roman"/>
          <w:sz w:val="24"/>
          <w:szCs w:val="24"/>
        </w:rPr>
        <w:t>uzdevumus, vienlaicīgi nodrošinot pasta pakalpojumu sniegšanas regulējuma tehnoloģisko neitralitāti. Plāns</w:t>
      </w:r>
      <w:r>
        <w:rPr>
          <w:rFonts w:ascii="Times New Roman" w:hAnsi="Times New Roman"/>
          <w:sz w:val="24"/>
          <w:szCs w:val="24"/>
        </w:rPr>
        <w:t xml:space="preserve"> </w:t>
      </w:r>
      <w:r w:rsidRPr="002525E7">
        <w:rPr>
          <w:rFonts w:ascii="Times New Roman" w:hAnsi="Times New Roman"/>
          <w:sz w:val="24"/>
          <w:szCs w:val="24"/>
        </w:rPr>
        <w:t xml:space="preserve">paredz izvērtēt nepieciešamību aktualizēt UP sarakstu un kvalitātes prasības, pilnveidot esošo regulējumu, radot pasta pakalpojumu lietotājiem draudzīgākus apstākļus pasta sūtījumu nosūtīšanai un saņemšanai, kā arī īstenot visas </w:t>
      </w:r>
      <w:r>
        <w:rPr>
          <w:rFonts w:ascii="Times New Roman" w:hAnsi="Times New Roman"/>
          <w:sz w:val="24"/>
          <w:szCs w:val="24"/>
        </w:rPr>
        <w:t>R</w:t>
      </w:r>
      <w:r w:rsidRPr="00DE7CC2">
        <w:rPr>
          <w:rFonts w:ascii="Times New Roman" w:hAnsi="Times New Roman"/>
          <w:sz w:val="24"/>
          <w:szCs w:val="24"/>
        </w:rPr>
        <w:t>egul</w:t>
      </w:r>
      <w:r>
        <w:rPr>
          <w:rFonts w:ascii="Times New Roman" w:hAnsi="Times New Roman"/>
          <w:sz w:val="24"/>
          <w:szCs w:val="24"/>
        </w:rPr>
        <w:t>ā</w:t>
      </w:r>
      <w:r w:rsidRPr="00DE7CC2">
        <w:rPr>
          <w:rFonts w:ascii="Times New Roman" w:hAnsi="Times New Roman"/>
          <w:sz w:val="24"/>
          <w:szCs w:val="24"/>
        </w:rPr>
        <w:t xml:space="preserve"> </w:t>
      </w:r>
      <w:r w:rsidRPr="002525E7">
        <w:rPr>
          <w:rFonts w:ascii="Times New Roman" w:hAnsi="Times New Roman"/>
          <w:sz w:val="24"/>
          <w:szCs w:val="24"/>
        </w:rPr>
        <w:t>Nr.2018/644</w:t>
      </w:r>
      <w:r>
        <w:rPr>
          <w:rFonts w:ascii="Times New Roman" w:hAnsi="Times New Roman"/>
          <w:sz w:val="24"/>
          <w:szCs w:val="24"/>
        </w:rPr>
        <w:t xml:space="preserve"> </w:t>
      </w:r>
      <w:r w:rsidRPr="002525E7">
        <w:rPr>
          <w:rFonts w:ascii="Times New Roman" w:hAnsi="Times New Roman"/>
          <w:sz w:val="24"/>
          <w:szCs w:val="24"/>
        </w:rPr>
        <w:t>noteiktās prasības, izstrādājot tiesību aktu projektus</w:t>
      </w:r>
      <w:r w:rsidR="004F3380">
        <w:rPr>
          <w:rFonts w:ascii="Times New Roman" w:hAnsi="Times New Roman"/>
          <w:sz w:val="24"/>
          <w:szCs w:val="24"/>
        </w:rPr>
        <w:t>, ja šāda nepieciešamība izriet no R</w:t>
      </w:r>
      <w:r w:rsidR="004F3380" w:rsidRPr="00DE7CC2">
        <w:rPr>
          <w:rFonts w:ascii="Times New Roman" w:hAnsi="Times New Roman"/>
          <w:sz w:val="24"/>
          <w:szCs w:val="24"/>
        </w:rPr>
        <w:t>egul</w:t>
      </w:r>
      <w:r w:rsidR="004F3380">
        <w:rPr>
          <w:rFonts w:ascii="Times New Roman" w:hAnsi="Times New Roman"/>
          <w:sz w:val="24"/>
          <w:szCs w:val="24"/>
        </w:rPr>
        <w:t>as</w:t>
      </w:r>
      <w:r w:rsidR="004F3380" w:rsidRPr="00DE7CC2">
        <w:rPr>
          <w:rFonts w:ascii="Times New Roman" w:hAnsi="Times New Roman"/>
          <w:sz w:val="24"/>
          <w:szCs w:val="24"/>
        </w:rPr>
        <w:t xml:space="preserve"> </w:t>
      </w:r>
      <w:r w:rsidR="004F3380" w:rsidRPr="002525E7">
        <w:rPr>
          <w:rFonts w:ascii="Times New Roman" w:hAnsi="Times New Roman"/>
          <w:sz w:val="24"/>
          <w:szCs w:val="24"/>
        </w:rPr>
        <w:t>Nr.2018/644</w:t>
      </w:r>
      <w:r w:rsidRPr="002525E7">
        <w:rPr>
          <w:rFonts w:ascii="Times New Roman" w:hAnsi="Times New Roman"/>
          <w:sz w:val="24"/>
          <w:szCs w:val="24"/>
        </w:rPr>
        <w:t>.</w:t>
      </w:r>
    </w:p>
    <w:p w14:paraId="4EC7CE41" w14:textId="63CCB38A" w:rsidR="009D38A5" w:rsidRPr="002525E7" w:rsidRDefault="00FC798D" w:rsidP="007D27F4">
      <w:pPr>
        <w:spacing w:after="0" w:line="240" w:lineRule="auto"/>
        <w:ind w:firstLine="720"/>
        <w:jc w:val="both"/>
        <w:rPr>
          <w:rFonts w:ascii="Times New Roman" w:hAnsi="Times New Roman"/>
          <w:sz w:val="24"/>
          <w:szCs w:val="24"/>
          <w:lang w:eastAsia="lv-LV"/>
        </w:rPr>
      </w:pPr>
      <w:r w:rsidRPr="002525E7">
        <w:rPr>
          <w:rFonts w:ascii="Times New Roman" w:hAnsi="Times New Roman"/>
          <w:sz w:val="24"/>
          <w:szCs w:val="24"/>
          <w:lang w:eastAsia="lv-LV"/>
        </w:rPr>
        <w:t>Atbildīgā institūcij</w:t>
      </w:r>
      <w:r w:rsidR="00041C32" w:rsidRPr="002525E7">
        <w:rPr>
          <w:rFonts w:ascii="Times New Roman" w:hAnsi="Times New Roman"/>
          <w:sz w:val="24"/>
          <w:szCs w:val="24"/>
          <w:lang w:eastAsia="lv-LV"/>
        </w:rPr>
        <w:t xml:space="preserve">a par </w:t>
      </w:r>
      <w:r w:rsidR="008D33B0">
        <w:rPr>
          <w:rFonts w:ascii="Times New Roman" w:hAnsi="Times New Roman"/>
          <w:sz w:val="24"/>
          <w:szCs w:val="24"/>
          <w:lang w:eastAsia="lv-LV"/>
        </w:rPr>
        <w:t>P</w:t>
      </w:r>
      <w:r w:rsidRPr="002525E7">
        <w:rPr>
          <w:rFonts w:ascii="Times New Roman" w:hAnsi="Times New Roman"/>
          <w:sz w:val="24"/>
          <w:szCs w:val="24"/>
          <w:lang w:eastAsia="lv-LV"/>
        </w:rPr>
        <w:t xml:space="preserve">lāna ieviešanas rezultātu pārraudzību ir Satiksmes ministrija. </w:t>
      </w:r>
      <w:r w:rsidR="00F618E0">
        <w:rPr>
          <w:rFonts w:ascii="Times New Roman" w:hAnsi="Times New Roman"/>
          <w:sz w:val="24"/>
          <w:szCs w:val="24"/>
          <w:lang w:eastAsia="lv-LV"/>
        </w:rPr>
        <w:t>P</w:t>
      </w:r>
      <w:r w:rsidR="00F618E0" w:rsidRPr="002525E7">
        <w:rPr>
          <w:rFonts w:ascii="Times New Roman" w:hAnsi="Times New Roman"/>
          <w:sz w:val="24"/>
          <w:szCs w:val="24"/>
          <w:lang w:eastAsia="lv-LV"/>
        </w:rPr>
        <w:t xml:space="preserve">ar konkrētu </w:t>
      </w:r>
      <w:r w:rsidR="00F618E0">
        <w:rPr>
          <w:rFonts w:ascii="Times New Roman" w:hAnsi="Times New Roman"/>
          <w:sz w:val="24"/>
          <w:szCs w:val="24"/>
          <w:lang w:eastAsia="lv-LV"/>
        </w:rPr>
        <w:t>uzdevumu</w:t>
      </w:r>
      <w:r w:rsidR="00F618E0" w:rsidRPr="002525E7">
        <w:rPr>
          <w:rFonts w:ascii="Times New Roman" w:hAnsi="Times New Roman"/>
          <w:sz w:val="24"/>
          <w:szCs w:val="24"/>
          <w:lang w:eastAsia="lv-LV"/>
        </w:rPr>
        <w:t xml:space="preserve"> izpildi </w:t>
      </w:r>
      <w:r w:rsidRPr="002525E7">
        <w:rPr>
          <w:rFonts w:ascii="Times New Roman" w:hAnsi="Times New Roman"/>
          <w:sz w:val="24"/>
          <w:szCs w:val="24"/>
          <w:lang w:eastAsia="lv-LV"/>
        </w:rPr>
        <w:t>Plān</w:t>
      </w:r>
      <w:r w:rsidR="00F618E0">
        <w:rPr>
          <w:rFonts w:ascii="Times New Roman" w:hAnsi="Times New Roman"/>
          <w:sz w:val="24"/>
          <w:szCs w:val="24"/>
          <w:lang w:eastAsia="lv-LV"/>
        </w:rPr>
        <w:t>s paredz arī</w:t>
      </w:r>
      <w:r w:rsidRPr="002525E7">
        <w:rPr>
          <w:rFonts w:ascii="Times New Roman" w:hAnsi="Times New Roman"/>
          <w:sz w:val="24"/>
          <w:szCs w:val="24"/>
          <w:lang w:eastAsia="lv-LV"/>
        </w:rPr>
        <w:t xml:space="preserve"> iesaistītās institūcijas</w:t>
      </w:r>
      <w:r w:rsidR="00F618E0">
        <w:rPr>
          <w:rFonts w:ascii="Times New Roman" w:hAnsi="Times New Roman"/>
          <w:sz w:val="24"/>
          <w:szCs w:val="24"/>
          <w:lang w:eastAsia="lv-LV"/>
        </w:rPr>
        <w:t>, atbilstošo to kompetencei</w:t>
      </w:r>
      <w:r w:rsidRPr="002525E7">
        <w:rPr>
          <w:rFonts w:ascii="Times New Roman" w:hAnsi="Times New Roman"/>
          <w:sz w:val="24"/>
          <w:szCs w:val="24"/>
          <w:lang w:eastAsia="lv-LV"/>
        </w:rPr>
        <w:t xml:space="preserve">. </w:t>
      </w:r>
      <w:r w:rsidR="00671640" w:rsidRPr="002525E7">
        <w:rPr>
          <w:rFonts w:ascii="Times New Roman" w:hAnsi="Times New Roman"/>
          <w:sz w:val="24"/>
          <w:szCs w:val="24"/>
          <w:lang w:eastAsia="lv-LV"/>
        </w:rPr>
        <w:t>Plāna izpildi katra iesaistītā valsts iestāde nodrošina esošā budžeta līdzekļu ietvaros.</w:t>
      </w:r>
    </w:p>
    <w:p w14:paraId="62408354" w14:textId="77777777" w:rsidR="00B30679" w:rsidRPr="002525E7" w:rsidRDefault="00B30679" w:rsidP="00376713">
      <w:pPr>
        <w:spacing w:after="0" w:line="240" w:lineRule="auto"/>
        <w:rPr>
          <w:rFonts w:ascii="Times New Roman" w:hAnsi="Times New Roman"/>
          <w:sz w:val="24"/>
          <w:szCs w:val="24"/>
          <w:highlight w:val="yellow"/>
          <w:lang w:eastAsia="lv-LV"/>
        </w:rPr>
      </w:pPr>
      <w:r w:rsidRPr="002525E7">
        <w:rPr>
          <w:rFonts w:ascii="Times New Roman" w:hAnsi="Times New Roman"/>
          <w:sz w:val="24"/>
          <w:szCs w:val="24"/>
          <w:highlight w:val="yellow"/>
          <w:lang w:eastAsia="lv-LV"/>
        </w:rPr>
        <w:br w:type="page"/>
      </w:r>
    </w:p>
    <w:p w14:paraId="5FFB270C" w14:textId="2507A017" w:rsidR="000A6DC5" w:rsidRDefault="00312210" w:rsidP="00312210">
      <w:pPr>
        <w:pStyle w:val="Heading1"/>
        <w:spacing w:before="0" w:line="240" w:lineRule="auto"/>
        <w:ind w:firstLine="720"/>
        <w:rPr>
          <w:rFonts w:ascii="Times New Roman" w:hAnsi="Times New Roman"/>
          <w:b/>
          <w:sz w:val="24"/>
          <w:szCs w:val="24"/>
        </w:rPr>
      </w:pPr>
      <w:bookmarkStart w:id="5" w:name="_Toc525736644"/>
      <w:r>
        <w:rPr>
          <w:rFonts w:ascii="Times New Roman" w:hAnsi="Times New Roman"/>
          <w:b/>
          <w:sz w:val="24"/>
          <w:szCs w:val="24"/>
        </w:rPr>
        <w:lastRenderedPageBreak/>
        <w:t>2</w:t>
      </w:r>
      <w:r w:rsidR="00BA2592" w:rsidRPr="000010FC">
        <w:rPr>
          <w:rFonts w:ascii="Times New Roman" w:hAnsi="Times New Roman"/>
          <w:b/>
          <w:sz w:val="24"/>
          <w:szCs w:val="24"/>
        </w:rPr>
        <w:t>.</w:t>
      </w:r>
      <w:r w:rsidR="005C53A9" w:rsidRPr="000010FC">
        <w:rPr>
          <w:rFonts w:ascii="Times New Roman" w:hAnsi="Times New Roman"/>
          <w:b/>
          <w:sz w:val="24"/>
          <w:szCs w:val="24"/>
        </w:rPr>
        <w:t xml:space="preserve"> </w:t>
      </w:r>
      <w:r w:rsidR="00CA416A" w:rsidRPr="000010FC">
        <w:rPr>
          <w:rFonts w:ascii="Times New Roman" w:hAnsi="Times New Roman"/>
          <w:b/>
          <w:sz w:val="24"/>
          <w:szCs w:val="24"/>
        </w:rPr>
        <w:t>Esošās situācijas raksturojums</w:t>
      </w:r>
      <w:bookmarkEnd w:id="5"/>
    </w:p>
    <w:p w14:paraId="30955A23" w14:textId="77777777" w:rsidR="00634E65" w:rsidRPr="00634E65" w:rsidRDefault="00634E65" w:rsidP="00634E65"/>
    <w:p w14:paraId="00997A14" w14:textId="45067F37" w:rsidR="003957D9" w:rsidRDefault="00F618E0">
      <w:pPr>
        <w:spacing w:after="0" w:line="240" w:lineRule="auto"/>
        <w:ind w:firstLine="720"/>
        <w:jc w:val="both"/>
        <w:rPr>
          <w:rFonts w:ascii="Times New Roman" w:hAnsi="Times New Roman"/>
          <w:sz w:val="24"/>
          <w:szCs w:val="24"/>
        </w:rPr>
      </w:pPr>
      <w:r>
        <w:rPr>
          <w:rFonts w:ascii="Times New Roman" w:hAnsi="Times New Roman"/>
          <w:sz w:val="24"/>
          <w:szCs w:val="24"/>
        </w:rPr>
        <w:t>U</w:t>
      </w:r>
      <w:r w:rsidR="00BA0F1D">
        <w:rPr>
          <w:rFonts w:ascii="Times New Roman" w:hAnsi="Times New Roman"/>
          <w:sz w:val="24"/>
          <w:szCs w:val="24"/>
        </w:rPr>
        <w:t xml:space="preserve">zsākot </w:t>
      </w:r>
      <w:r>
        <w:rPr>
          <w:rFonts w:ascii="Times New Roman" w:hAnsi="Times New Roman"/>
          <w:sz w:val="24"/>
          <w:szCs w:val="24"/>
        </w:rPr>
        <w:t xml:space="preserve">nākamā perioda </w:t>
      </w:r>
      <w:r w:rsidR="00BA0F1D">
        <w:rPr>
          <w:rFonts w:ascii="Times New Roman" w:hAnsi="Times New Roman"/>
          <w:sz w:val="24"/>
          <w:szCs w:val="24"/>
        </w:rPr>
        <w:t xml:space="preserve">politikas plānošanas </w:t>
      </w:r>
      <w:r>
        <w:rPr>
          <w:rFonts w:ascii="Times New Roman" w:hAnsi="Times New Roman"/>
          <w:sz w:val="24"/>
          <w:szCs w:val="24"/>
        </w:rPr>
        <w:t>dokumenta un tajā iekļauto uzdevumu izstrādi</w:t>
      </w:r>
      <w:r w:rsidR="00BA0F1D">
        <w:rPr>
          <w:rFonts w:ascii="Times New Roman" w:hAnsi="Times New Roman"/>
          <w:sz w:val="24"/>
          <w:szCs w:val="24"/>
        </w:rPr>
        <w:t xml:space="preserve">, tika veikts </w:t>
      </w:r>
      <w:r>
        <w:rPr>
          <w:rFonts w:ascii="Times New Roman" w:hAnsi="Times New Roman"/>
          <w:sz w:val="24"/>
          <w:szCs w:val="24"/>
        </w:rPr>
        <w:t>P</w:t>
      </w:r>
      <w:r w:rsidR="004C596C" w:rsidRPr="002525E7">
        <w:rPr>
          <w:rFonts w:ascii="Times New Roman" w:hAnsi="Times New Roman"/>
          <w:sz w:val="24"/>
          <w:szCs w:val="24"/>
        </w:rPr>
        <w:t>asta pamatnostādņu īstenošan</w:t>
      </w:r>
      <w:r w:rsidR="00154334">
        <w:rPr>
          <w:rFonts w:ascii="Times New Roman" w:hAnsi="Times New Roman"/>
          <w:sz w:val="24"/>
          <w:szCs w:val="24"/>
        </w:rPr>
        <w:t>as</w:t>
      </w:r>
      <w:r w:rsidR="00154334" w:rsidRPr="00154334">
        <w:rPr>
          <w:rFonts w:ascii="Times New Roman" w:hAnsi="Times New Roman"/>
          <w:sz w:val="24"/>
          <w:szCs w:val="24"/>
        </w:rPr>
        <w:t xml:space="preserve"> </w:t>
      </w:r>
      <w:proofErr w:type="spellStart"/>
      <w:r w:rsidR="00154334">
        <w:rPr>
          <w:rFonts w:ascii="Times New Roman" w:hAnsi="Times New Roman"/>
          <w:sz w:val="24"/>
          <w:szCs w:val="24"/>
        </w:rPr>
        <w:t>i</w:t>
      </w:r>
      <w:r w:rsidR="00154334" w:rsidRPr="002525E7">
        <w:rPr>
          <w:rFonts w:ascii="Times New Roman" w:hAnsi="Times New Roman"/>
          <w:sz w:val="24"/>
          <w:szCs w:val="24"/>
        </w:rPr>
        <w:t>zvērtējums</w:t>
      </w:r>
      <w:proofErr w:type="spellEnd"/>
      <w:r w:rsidR="00154334">
        <w:rPr>
          <w:rFonts w:ascii="Times New Roman" w:hAnsi="Times New Roman"/>
          <w:sz w:val="24"/>
          <w:szCs w:val="24"/>
        </w:rPr>
        <w:t xml:space="preserve"> </w:t>
      </w:r>
      <w:r w:rsidR="00154334" w:rsidRPr="00154334">
        <w:rPr>
          <w:rFonts w:ascii="Times New Roman" w:hAnsi="Times New Roman"/>
          <w:sz w:val="24"/>
          <w:szCs w:val="24"/>
        </w:rPr>
        <w:t>un sagatavots</w:t>
      </w:r>
      <w:r w:rsidR="00154334">
        <w:rPr>
          <w:rFonts w:ascii="Times New Roman" w:hAnsi="Times New Roman"/>
          <w:sz w:val="24"/>
          <w:szCs w:val="24"/>
        </w:rPr>
        <w:t xml:space="preserve"> </w:t>
      </w:r>
      <w:proofErr w:type="spellStart"/>
      <w:r w:rsidR="00154334">
        <w:rPr>
          <w:rFonts w:ascii="Times New Roman" w:hAnsi="Times New Roman"/>
          <w:sz w:val="24"/>
          <w:szCs w:val="24"/>
        </w:rPr>
        <w:t>i</w:t>
      </w:r>
      <w:r w:rsidR="00BA0F1D" w:rsidRPr="00BA0F1D">
        <w:rPr>
          <w:rFonts w:ascii="Times New Roman" w:hAnsi="Times New Roman"/>
          <w:sz w:val="24"/>
          <w:szCs w:val="24"/>
        </w:rPr>
        <w:t>zvērtējuma</w:t>
      </w:r>
      <w:proofErr w:type="spellEnd"/>
      <w:r w:rsidR="00BA0F1D" w:rsidRPr="00BA0F1D">
        <w:rPr>
          <w:rFonts w:ascii="Times New Roman" w:hAnsi="Times New Roman"/>
          <w:sz w:val="24"/>
          <w:szCs w:val="24"/>
        </w:rPr>
        <w:t xml:space="preserve"> ziņojum</w:t>
      </w:r>
      <w:r w:rsidR="00154334">
        <w:rPr>
          <w:rFonts w:ascii="Times New Roman" w:hAnsi="Times New Roman"/>
          <w:sz w:val="24"/>
          <w:szCs w:val="24"/>
        </w:rPr>
        <w:t>s</w:t>
      </w:r>
      <w:r w:rsidR="005308FD">
        <w:rPr>
          <w:rStyle w:val="FootnoteReference"/>
          <w:rFonts w:ascii="Times New Roman" w:hAnsi="Times New Roman"/>
          <w:sz w:val="24"/>
          <w:szCs w:val="24"/>
        </w:rPr>
        <w:footnoteReference w:id="3"/>
      </w:r>
      <w:r w:rsidR="00154334">
        <w:rPr>
          <w:rFonts w:ascii="Times New Roman" w:hAnsi="Times New Roman"/>
          <w:sz w:val="24"/>
          <w:szCs w:val="24"/>
        </w:rPr>
        <w:t>, kurā</w:t>
      </w:r>
      <w:r w:rsidR="00BA0F1D">
        <w:rPr>
          <w:rFonts w:ascii="Times New Roman" w:hAnsi="Times New Roman"/>
          <w:sz w:val="24"/>
          <w:szCs w:val="24"/>
        </w:rPr>
        <w:t xml:space="preserve"> secināts, ka </w:t>
      </w:r>
      <w:r w:rsidR="008E00E1">
        <w:rPr>
          <w:rFonts w:ascii="Times New Roman" w:hAnsi="Times New Roman"/>
          <w:sz w:val="24"/>
          <w:szCs w:val="24"/>
        </w:rPr>
        <w:t>p</w:t>
      </w:r>
      <w:r w:rsidR="00BA0F1D" w:rsidRPr="00BA0F1D">
        <w:rPr>
          <w:rFonts w:ascii="Times New Roman" w:hAnsi="Times New Roman"/>
          <w:sz w:val="24"/>
          <w:szCs w:val="24"/>
        </w:rPr>
        <w:t xml:space="preserve">asta pamatnostādnēs paredzētie uzdevumi ir izpildīti atbilstoši pamatnostādnēs norādītajam, daļai uzdevumu izpildē rasti citi risinājumi, bet daži no uzdevumiem ir zaudējuši aktualitāti, taču izpildes procesi pēc būtības neietekmēja gala rezultātus un  rezultatīvie rādītāji ir sasniegti atbilstoši plānotajiem mērķiem. </w:t>
      </w:r>
    </w:p>
    <w:p w14:paraId="1AECFE26" w14:textId="77777777" w:rsidR="00BA0F1D" w:rsidRPr="00BA0F1D" w:rsidRDefault="00BA0F1D" w:rsidP="003957D9">
      <w:pPr>
        <w:spacing w:after="0" w:line="240" w:lineRule="auto"/>
        <w:ind w:firstLine="720"/>
        <w:jc w:val="both"/>
        <w:rPr>
          <w:rFonts w:ascii="Times New Roman" w:hAnsi="Times New Roman"/>
          <w:sz w:val="24"/>
          <w:szCs w:val="24"/>
        </w:rPr>
      </w:pPr>
      <w:r>
        <w:rPr>
          <w:rFonts w:ascii="Times New Roman" w:hAnsi="Times New Roman"/>
          <w:sz w:val="24"/>
          <w:szCs w:val="24"/>
        </w:rPr>
        <w:t>A</w:t>
      </w:r>
      <w:r w:rsidRPr="00BA0F1D">
        <w:rPr>
          <w:rFonts w:ascii="Times New Roman" w:hAnsi="Times New Roman"/>
          <w:sz w:val="24"/>
          <w:szCs w:val="24"/>
        </w:rPr>
        <w:t>nalizējot pasta pamatnostādnēs noteiktos mērķus un rīcības virzienus, secin</w:t>
      </w:r>
      <w:r>
        <w:rPr>
          <w:rFonts w:ascii="Times New Roman" w:hAnsi="Times New Roman"/>
          <w:sz w:val="24"/>
          <w:szCs w:val="24"/>
        </w:rPr>
        <w:t>āts</w:t>
      </w:r>
      <w:r w:rsidRPr="00BA0F1D">
        <w:rPr>
          <w:rFonts w:ascii="Times New Roman" w:hAnsi="Times New Roman"/>
          <w:sz w:val="24"/>
          <w:szCs w:val="24"/>
        </w:rPr>
        <w:t>, ka tie atbilst ES regulējošā ietvara mērķiem, nav identificētas tādas būtiskas problēmas, kuru risināšanai būtu noteikti jauni attīstības virzieni</w:t>
      </w:r>
      <w:r>
        <w:rPr>
          <w:rFonts w:ascii="Times New Roman" w:hAnsi="Times New Roman"/>
          <w:sz w:val="24"/>
          <w:szCs w:val="24"/>
        </w:rPr>
        <w:t>,</w:t>
      </w:r>
      <w:r w:rsidRPr="00BA0F1D">
        <w:rPr>
          <w:rFonts w:ascii="Times New Roman" w:hAnsi="Times New Roman"/>
          <w:sz w:val="24"/>
          <w:szCs w:val="24"/>
        </w:rPr>
        <w:t xml:space="preserve"> tāpēc </w:t>
      </w:r>
      <w:r w:rsidR="008E00E1">
        <w:rPr>
          <w:rFonts w:ascii="Times New Roman" w:hAnsi="Times New Roman"/>
          <w:sz w:val="24"/>
          <w:szCs w:val="24"/>
        </w:rPr>
        <w:t xml:space="preserve">nākamajā plānošanas periodā </w:t>
      </w:r>
      <w:r w:rsidRPr="00BA0F1D">
        <w:rPr>
          <w:rFonts w:ascii="Times New Roman" w:hAnsi="Times New Roman"/>
          <w:sz w:val="24"/>
          <w:szCs w:val="24"/>
        </w:rPr>
        <w:t xml:space="preserve">līdz 2020.gadam </w:t>
      </w:r>
      <w:r w:rsidR="008E00E1" w:rsidRPr="00BA0F1D">
        <w:rPr>
          <w:rFonts w:ascii="Times New Roman" w:hAnsi="Times New Roman"/>
          <w:sz w:val="24"/>
          <w:szCs w:val="24"/>
        </w:rPr>
        <w:t>jāturpina uzsāktie pasākumi</w:t>
      </w:r>
      <w:r w:rsidR="008E00E1">
        <w:rPr>
          <w:rFonts w:ascii="Times New Roman" w:hAnsi="Times New Roman"/>
          <w:sz w:val="24"/>
          <w:szCs w:val="24"/>
        </w:rPr>
        <w:t xml:space="preserve"> </w:t>
      </w:r>
      <w:r w:rsidRPr="00BA0F1D">
        <w:rPr>
          <w:rFonts w:ascii="Times New Roman" w:hAnsi="Times New Roman"/>
          <w:sz w:val="24"/>
          <w:szCs w:val="24"/>
        </w:rPr>
        <w:t>pasta pamatnostādnēs noteikt</w:t>
      </w:r>
      <w:r w:rsidR="008E00E1">
        <w:rPr>
          <w:rFonts w:ascii="Times New Roman" w:hAnsi="Times New Roman"/>
          <w:sz w:val="24"/>
          <w:szCs w:val="24"/>
        </w:rPr>
        <w:t>o</w:t>
      </w:r>
      <w:r w:rsidRPr="00BA0F1D">
        <w:rPr>
          <w:rFonts w:ascii="Times New Roman" w:hAnsi="Times New Roman"/>
          <w:sz w:val="24"/>
          <w:szCs w:val="24"/>
        </w:rPr>
        <w:t xml:space="preserve"> rīcības virzien</w:t>
      </w:r>
      <w:r w:rsidR="008E00E1">
        <w:rPr>
          <w:rFonts w:ascii="Times New Roman" w:hAnsi="Times New Roman"/>
          <w:sz w:val="24"/>
          <w:szCs w:val="24"/>
        </w:rPr>
        <w:t>u ietvaros, ievērojot</w:t>
      </w:r>
      <w:r>
        <w:rPr>
          <w:rFonts w:ascii="Times New Roman" w:hAnsi="Times New Roman"/>
          <w:sz w:val="24"/>
          <w:szCs w:val="24"/>
        </w:rPr>
        <w:t xml:space="preserve"> </w:t>
      </w:r>
      <w:proofErr w:type="spellStart"/>
      <w:r w:rsidR="008E00E1">
        <w:rPr>
          <w:rFonts w:ascii="Times New Roman" w:hAnsi="Times New Roman"/>
          <w:sz w:val="24"/>
          <w:szCs w:val="24"/>
        </w:rPr>
        <w:t>izvērtējuma</w:t>
      </w:r>
      <w:proofErr w:type="spellEnd"/>
      <w:r w:rsidR="008E00E1">
        <w:rPr>
          <w:rFonts w:ascii="Times New Roman" w:hAnsi="Times New Roman"/>
          <w:sz w:val="24"/>
          <w:szCs w:val="24"/>
        </w:rPr>
        <w:t xml:space="preserve"> ziņojumā ietvertās</w:t>
      </w:r>
      <w:r w:rsidR="004C596C">
        <w:rPr>
          <w:rFonts w:ascii="Times New Roman" w:hAnsi="Times New Roman"/>
          <w:sz w:val="24"/>
          <w:szCs w:val="24"/>
        </w:rPr>
        <w:t xml:space="preserve"> rekomendācij</w:t>
      </w:r>
      <w:r w:rsidR="008E00E1">
        <w:rPr>
          <w:rFonts w:ascii="Times New Roman" w:hAnsi="Times New Roman"/>
          <w:sz w:val="24"/>
          <w:szCs w:val="24"/>
        </w:rPr>
        <w:t>as</w:t>
      </w:r>
      <w:r w:rsidR="004C596C">
        <w:rPr>
          <w:rFonts w:ascii="Times New Roman" w:hAnsi="Times New Roman"/>
          <w:sz w:val="24"/>
          <w:szCs w:val="24"/>
        </w:rPr>
        <w:t xml:space="preserve"> turpmākai rīcībai</w:t>
      </w:r>
      <w:r w:rsidR="004C596C" w:rsidRPr="002525E7">
        <w:rPr>
          <w:rFonts w:ascii="Times New Roman" w:hAnsi="Times New Roman"/>
          <w:sz w:val="24"/>
          <w:szCs w:val="24"/>
        </w:rPr>
        <w:t>.</w:t>
      </w:r>
      <w:r>
        <w:rPr>
          <w:rFonts w:ascii="Times New Roman" w:hAnsi="Times New Roman"/>
          <w:sz w:val="24"/>
          <w:szCs w:val="24"/>
        </w:rPr>
        <w:t xml:space="preserve"> </w:t>
      </w:r>
    </w:p>
    <w:p w14:paraId="10DECA15" w14:textId="77777777" w:rsidR="00EE0ECB" w:rsidRPr="003D758F" w:rsidRDefault="003D758F" w:rsidP="00F40E9B">
      <w:pPr>
        <w:spacing w:after="0" w:line="240" w:lineRule="auto"/>
        <w:jc w:val="both"/>
        <w:rPr>
          <w:rFonts w:ascii="Times New Roman" w:hAnsi="Times New Roman"/>
          <w:sz w:val="24"/>
          <w:szCs w:val="24"/>
        </w:rPr>
      </w:pPr>
      <w:r>
        <w:rPr>
          <w:rFonts w:ascii="Times New Roman" w:hAnsi="Times New Roman"/>
          <w:b/>
          <w:noProof/>
          <w:sz w:val="24"/>
          <w:szCs w:val="24"/>
          <w:lang w:eastAsia="ar-SA"/>
        </w:rPr>
        <w:tab/>
      </w:r>
      <w:r w:rsidRPr="003D758F">
        <w:rPr>
          <w:rFonts w:ascii="Times New Roman" w:hAnsi="Times New Roman"/>
          <w:noProof/>
          <w:sz w:val="24"/>
          <w:szCs w:val="24"/>
          <w:lang w:eastAsia="ar-SA"/>
        </w:rPr>
        <w:t xml:space="preserve">Plānojot </w:t>
      </w:r>
      <w:r>
        <w:rPr>
          <w:rFonts w:ascii="Times New Roman" w:hAnsi="Times New Roman"/>
          <w:noProof/>
          <w:sz w:val="24"/>
          <w:szCs w:val="24"/>
          <w:lang w:eastAsia="ar-SA"/>
        </w:rPr>
        <w:t xml:space="preserve">pasākumus, kas veicami </w:t>
      </w:r>
      <w:r w:rsidR="00F40E9B">
        <w:rPr>
          <w:rFonts w:ascii="Times New Roman" w:hAnsi="Times New Roman"/>
          <w:noProof/>
          <w:sz w:val="24"/>
          <w:szCs w:val="24"/>
          <w:lang w:eastAsia="ar-SA"/>
        </w:rPr>
        <w:t>īstermiņā</w:t>
      </w:r>
      <w:r>
        <w:rPr>
          <w:rFonts w:ascii="Times New Roman" w:hAnsi="Times New Roman"/>
          <w:noProof/>
          <w:sz w:val="24"/>
          <w:szCs w:val="24"/>
          <w:lang w:eastAsia="ar-SA"/>
        </w:rPr>
        <w:t xml:space="preserve"> līdz 2020.gadam, tika </w:t>
      </w:r>
      <w:r w:rsidR="00F40E9B">
        <w:rPr>
          <w:rFonts w:ascii="Times New Roman" w:hAnsi="Times New Roman"/>
          <w:noProof/>
          <w:sz w:val="24"/>
          <w:szCs w:val="24"/>
          <w:lang w:eastAsia="ar-SA"/>
        </w:rPr>
        <w:t>ņemtas vērā pasta nozares attīstības tendences Latvijā un Eiropā, kā arī nozares prioritātes, kas izriet no ES tiesību aktiem un politikas plānošanas dokumentiem.</w:t>
      </w:r>
    </w:p>
    <w:p w14:paraId="4DFB312D" w14:textId="77777777" w:rsidR="006C71B9" w:rsidRDefault="006C71B9" w:rsidP="00683C7E">
      <w:pPr>
        <w:suppressAutoHyphens/>
        <w:spacing w:after="0" w:line="240" w:lineRule="auto"/>
        <w:ind w:firstLine="720"/>
        <w:jc w:val="both"/>
        <w:rPr>
          <w:rFonts w:ascii="Times New Roman" w:hAnsi="Times New Roman"/>
          <w:noProof/>
          <w:sz w:val="24"/>
          <w:szCs w:val="24"/>
          <w:lang w:eastAsia="ar-SA"/>
        </w:rPr>
      </w:pPr>
    </w:p>
    <w:p w14:paraId="389A6D9E" w14:textId="77777777" w:rsidR="00683C7E" w:rsidRPr="00683C7E" w:rsidRDefault="00683C7E" w:rsidP="00683C7E">
      <w:pPr>
        <w:suppressAutoHyphens/>
        <w:spacing w:after="0" w:line="240" w:lineRule="auto"/>
        <w:ind w:firstLine="720"/>
        <w:jc w:val="both"/>
        <w:rPr>
          <w:rFonts w:ascii="Times New Roman" w:hAnsi="Times New Roman"/>
          <w:noProof/>
          <w:sz w:val="24"/>
          <w:szCs w:val="24"/>
          <w:lang w:eastAsia="ar-SA"/>
        </w:rPr>
      </w:pPr>
      <w:r>
        <w:rPr>
          <w:rFonts w:ascii="Times New Roman" w:hAnsi="Times New Roman"/>
          <w:noProof/>
          <w:sz w:val="24"/>
          <w:szCs w:val="24"/>
          <w:lang w:eastAsia="ar-SA"/>
        </w:rPr>
        <w:t>Pasta pakalpojumu tirgus ir pilnībā liberalizēts, taču, ievērojot šo pakalpojumu sociālās un ekonomiskās kohēzijas svarīgumu ES iekšējā tirgus izveidē, pasta pakalpojumi iekļauti regulējamo sabiedrisko pakalpojumu grupā. Ievērojot minēto, Latvijā p</w:t>
      </w:r>
      <w:r w:rsidRPr="00683C7E">
        <w:rPr>
          <w:rFonts w:ascii="Times New Roman" w:hAnsi="Times New Roman"/>
          <w:noProof/>
          <w:sz w:val="24"/>
          <w:szCs w:val="24"/>
          <w:lang w:eastAsia="ar-SA"/>
        </w:rPr>
        <w:t xml:space="preserve">asta nozares regulējums tiek noteikts, balstoties uz diviem jēdzieniem: </w:t>
      </w:r>
    </w:p>
    <w:p w14:paraId="176C1587" w14:textId="70D75C5D" w:rsidR="00683C7E" w:rsidRPr="00683C7E" w:rsidRDefault="00E21152" w:rsidP="00683C7E">
      <w:pPr>
        <w:suppressAutoHyphens/>
        <w:spacing w:after="0" w:line="240" w:lineRule="auto"/>
        <w:ind w:firstLine="720"/>
        <w:jc w:val="both"/>
        <w:rPr>
          <w:rFonts w:ascii="Times New Roman" w:hAnsi="Times New Roman"/>
          <w:noProof/>
          <w:sz w:val="24"/>
          <w:szCs w:val="24"/>
          <w:lang w:eastAsia="ar-SA"/>
        </w:rPr>
      </w:pPr>
      <w:r>
        <w:rPr>
          <w:rFonts w:ascii="Times New Roman" w:hAnsi="Times New Roman"/>
          <w:noProof/>
          <w:sz w:val="24"/>
          <w:szCs w:val="24"/>
          <w:lang w:eastAsia="ar-SA"/>
        </w:rPr>
        <w:t xml:space="preserve">1. </w:t>
      </w:r>
      <w:r w:rsidR="00683C7E">
        <w:rPr>
          <w:rFonts w:ascii="Times New Roman" w:hAnsi="Times New Roman"/>
          <w:noProof/>
          <w:sz w:val="24"/>
          <w:szCs w:val="24"/>
          <w:lang w:eastAsia="ar-SA"/>
        </w:rPr>
        <w:t xml:space="preserve">regulējuma objekts - </w:t>
      </w:r>
      <w:r w:rsidR="00683C7E" w:rsidRPr="00683C7E">
        <w:rPr>
          <w:rFonts w:ascii="Times New Roman" w:hAnsi="Times New Roman"/>
          <w:noProof/>
          <w:sz w:val="24"/>
          <w:szCs w:val="24"/>
          <w:lang w:eastAsia="ar-SA"/>
        </w:rPr>
        <w:t>pasta pakalpojumi</w:t>
      </w:r>
      <w:r w:rsidR="00683C7E">
        <w:rPr>
          <w:rFonts w:ascii="Times New Roman" w:hAnsi="Times New Roman"/>
          <w:noProof/>
          <w:sz w:val="24"/>
          <w:szCs w:val="24"/>
          <w:lang w:eastAsia="ar-SA"/>
        </w:rPr>
        <w:t xml:space="preserve"> kā</w:t>
      </w:r>
      <w:r w:rsidR="00683C7E" w:rsidRPr="00683C7E">
        <w:rPr>
          <w:rFonts w:ascii="Times New Roman" w:hAnsi="Times New Roman"/>
          <w:noProof/>
          <w:sz w:val="24"/>
          <w:szCs w:val="24"/>
          <w:lang w:eastAsia="ar-SA"/>
        </w:rPr>
        <w:t xml:space="preserve"> sabiedriskie pakalpojumi;</w:t>
      </w:r>
    </w:p>
    <w:p w14:paraId="28828854" w14:textId="77777777" w:rsidR="00683C7E" w:rsidRDefault="00E21152" w:rsidP="00683C7E">
      <w:pPr>
        <w:suppressAutoHyphens/>
        <w:spacing w:after="0" w:line="240" w:lineRule="auto"/>
        <w:ind w:firstLine="720"/>
        <w:jc w:val="both"/>
        <w:rPr>
          <w:rFonts w:ascii="Times New Roman" w:hAnsi="Times New Roman"/>
          <w:noProof/>
          <w:sz w:val="24"/>
          <w:szCs w:val="24"/>
          <w:lang w:eastAsia="ar-SA"/>
        </w:rPr>
      </w:pPr>
      <w:r>
        <w:rPr>
          <w:rFonts w:ascii="Times New Roman" w:hAnsi="Times New Roman"/>
          <w:noProof/>
          <w:sz w:val="24"/>
          <w:szCs w:val="24"/>
          <w:lang w:eastAsia="ar-SA"/>
        </w:rPr>
        <w:t xml:space="preserve">2. </w:t>
      </w:r>
      <w:r w:rsidR="00683C7E">
        <w:rPr>
          <w:rFonts w:ascii="Times New Roman" w:hAnsi="Times New Roman"/>
          <w:noProof/>
          <w:sz w:val="24"/>
          <w:szCs w:val="24"/>
          <w:lang w:eastAsia="ar-SA"/>
        </w:rPr>
        <w:t xml:space="preserve">regulējuma subjekti - </w:t>
      </w:r>
      <w:r w:rsidR="00683C7E" w:rsidRPr="00683C7E">
        <w:rPr>
          <w:rFonts w:ascii="Times New Roman" w:hAnsi="Times New Roman"/>
          <w:noProof/>
          <w:sz w:val="24"/>
          <w:szCs w:val="24"/>
          <w:lang w:eastAsia="ar-SA"/>
        </w:rPr>
        <w:t>pasta komersanti</w:t>
      </w:r>
      <w:r w:rsidR="00683C7E">
        <w:rPr>
          <w:rFonts w:ascii="Times New Roman" w:hAnsi="Times New Roman"/>
          <w:noProof/>
          <w:sz w:val="24"/>
          <w:szCs w:val="24"/>
          <w:lang w:eastAsia="ar-SA"/>
        </w:rPr>
        <w:t xml:space="preserve">, kas  </w:t>
      </w:r>
      <w:r w:rsidR="00683C7E" w:rsidRPr="00683C7E">
        <w:rPr>
          <w:rFonts w:ascii="Times New Roman" w:hAnsi="Times New Roman"/>
          <w:noProof/>
          <w:sz w:val="24"/>
          <w:szCs w:val="24"/>
          <w:lang w:eastAsia="ar-SA"/>
        </w:rPr>
        <w:t xml:space="preserve">sniedz </w:t>
      </w:r>
      <w:r w:rsidR="00683C7E">
        <w:rPr>
          <w:rFonts w:ascii="Times New Roman" w:hAnsi="Times New Roman"/>
          <w:noProof/>
          <w:sz w:val="24"/>
          <w:szCs w:val="24"/>
          <w:lang w:eastAsia="ar-SA"/>
        </w:rPr>
        <w:t>pasta</w:t>
      </w:r>
      <w:r w:rsidR="00683C7E" w:rsidRPr="00683C7E">
        <w:rPr>
          <w:rFonts w:ascii="Times New Roman" w:hAnsi="Times New Roman"/>
          <w:noProof/>
          <w:sz w:val="24"/>
          <w:szCs w:val="24"/>
          <w:lang w:eastAsia="ar-SA"/>
        </w:rPr>
        <w:t xml:space="preserve"> pakalpojumu</w:t>
      </w:r>
      <w:r w:rsidR="00683C7E">
        <w:rPr>
          <w:rFonts w:ascii="Times New Roman" w:hAnsi="Times New Roman"/>
          <w:noProof/>
          <w:sz w:val="24"/>
          <w:szCs w:val="24"/>
          <w:lang w:eastAsia="ar-SA"/>
        </w:rPr>
        <w:t>s</w:t>
      </w:r>
      <w:r w:rsidR="00683C7E" w:rsidRPr="00683C7E">
        <w:rPr>
          <w:rFonts w:ascii="Times New Roman" w:hAnsi="Times New Roman"/>
          <w:noProof/>
          <w:sz w:val="24"/>
          <w:szCs w:val="24"/>
          <w:lang w:eastAsia="ar-SA"/>
        </w:rPr>
        <w:t>.</w:t>
      </w:r>
    </w:p>
    <w:p w14:paraId="32B4BF68" w14:textId="77777777" w:rsidR="006C71B9" w:rsidRDefault="006C71B9" w:rsidP="00BC5537">
      <w:pPr>
        <w:suppressAutoHyphens/>
        <w:spacing w:after="0" w:line="240" w:lineRule="auto"/>
        <w:ind w:firstLine="720"/>
        <w:jc w:val="both"/>
        <w:rPr>
          <w:rFonts w:ascii="Times New Roman" w:hAnsi="Times New Roman"/>
          <w:sz w:val="24"/>
          <w:szCs w:val="24"/>
        </w:rPr>
      </w:pPr>
    </w:p>
    <w:p w14:paraId="5B1FB7CB" w14:textId="77777777" w:rsidR="00683C7E" w:rsidRDefault="00683C7E" w:rsidP="00BC5537">
      <w:pPr>
        <w:suppressAutoHyphens/>
        <w:spacing w:after="0" w:line="240" w:lineRule="auto"/>
        <w:ind w:firstLine="720"/>
        <w:jc w:val="both"/>
        <w:rPr>
          <w:rFonts w:ascii="Times New Roman" w:hAnsi="Times New Roman"/>
          <w:noProof/>
          <w:sz w:val="24"/>
          <w:szCs w:val="24"/>
          <w:lang w:eastAsia="ar-SA"/>
        </w:rPr>
      </w:pPr>
      <w:r w:rsidRPr="002525E7">
        <w:rPr>
          <w:rFonts w:ascii="Times New Roman" w:hAnsi="Times New Roman"/>
          <w:sz w:val="24"/>
          <w:szCs w:val="24"/>
        </w:rPr>
        <w:t>Saskaņā ar Pasta likuma 8.</w:t>
      </w:r>
      <w:r>
        <w:rPr>
          <w:rFonts w:ascii="Times New Roman" w:hAnsi="Times New Roman"/>
          <w:sz w:val="24"/>
          <w:szCs w:val="24"/>
        </w:rPr>
        <w:t>pantu un 13.</w:t>
      </w:r>
      <w:r w:rsidRPr="002525E7">
        <w:rPr>
          <w:rFonts w:ascii="Times New Roman" w:hAnsi="Times New Roman"/>
          <w:sz w:val="24"/>
          <w:szCs w:val="24"/>
        </w:rPr>
        <w:t>pant</w:t>
      </w:r>
      <w:r>
        <w:rPr>
          <w:rFonts w:ascii="Times New Roman" w:hAnsi="Times New Roman"/>
          <w:sz w:val="24"/>
          <w:szCs w:val="24"/>
        </w:rPr>
        <w:t xml:space="preserve">a </w:t>
      </w:r>
      <w:r w:rsidRPr="002525E7">
        <w:rPr>
          <w:rFonts w:ascii="Times New Roman" w:hAnsi="Times New Roman"/>
          <w:sz w:val="24"/>
          <w:szCs w:val="24"/>
        </w:rPr>
        <w:t>otro daļu komersantam ir tiesības uzsākt pasta pakalpojumus, ja tas likuma noteiktajā kārtībā ir reģistrēts Regulatora uzturētajā pasta komersantu reģistrā</w:t>
      </w:r>
      <w:r>
        <w:rPr>
          <w:rFonts w:ascii="Times New Roman" w:hAnsi="Times New Roman"/>
          <w:sz w:val="24"/>
          <w:szCs w:val="24"/>
        </w:rPr>
        <w:t xml:space="preserve">, un </w:t>
      </w:r>
      <w:r w:rsidRPr="002525E7">
        <w:rPr>
          <w:rFonts w:ascii="Times New Roman" w:hAnsi="Times New Roman"/>
          <w:sz w:val="24"/>
          <w:szCs w:val="24"/>
        </w:rPr>
        <w:t>par pasta pakalpojumu vai to daļas sniegšanas nodošanu citai personai pasta komersanti var vienoties tikai ar pasta komersantiem, izņemot gadījumu, kad sniedz universālo pasta pakalpojumu.</w:t>
      </w:r>
    </w:p>
    <w:p w14:paraId="6ADADDBB" w14:textId="77777777" w:rsidR="00BC5537" w:rsidRDefault="00BC5537" w:rsidP="00BC5537">
      <w:pPr>
        <w:suppressAutoHyphens/>
        <w:spacing w:after="0" w:line="240" w:lineRule="auto"/>
        <w:ind w:firstLine="720"/>
        <w:jc w:val="both"/>
        <w:rPr>
          <w:rFonts w:ascii="Times New Roman" w:hAnsi="Times New Roman"/>
          <w:noProof/>
          <w:sz w:val="24"/>
          <w:szCs w:val="24"/>
          <w:lang w:eastAsia="ar-SA"/>
        </w:rPr>
      </w:pPr>
      <w:r w:rsidRPr="002525E7">
        <w:rPr>
          <w:rFonts w:ascii="Times New Roman" w:hAnsi="Times New Roman"/>
          <w:noProof/>
          <w:sz w:val="24"/>
          <w:szCs w:val="24"/>
          <w:lang w:eastAsia="ar-SA"/>
        </w:rPr>
        <w:t xml:space="preserve">Pasta </w:t>
      </w:r>
      <w:r>
        <w:rPr>
          <w:rFonts w:ascii="Times New Roman" w:hAnsi="Times New Roman"/>
          <w:noProof/>
          <w:sz w:val="24"/>
          <w:szCs w:val="24"/>
          <w:lang w:eastAsia="ar-SA"/>
        </w:rPr>
        <w:t xml:space="preserve">pakalpojumu </w:t>
      </w:r>
      <w:r w:rsidRPr="002525E7">
        <w:rPr>
          <w:rFonts w:ascii="Times New Roman" w:hAnsi="Times New Roman"/>
          <w:noProof/>
          <w:sz w:val="24"/>
          <w:szCs w:val="24"/>
          <w:lang w:eastAsia="ar-SA"/>
        </w:rPr>
        <w:t xml:space="preserve">tirgū </w:t>
      </w:r>
      <w:r w:rsidR="000153C5">
        <w:rPr>
          <w:rFonts w:ascii="Times New Roman" w:hAnsi="Times New Roman"/>
          <w:noProof/>
          <w:sz w:val="24"/>
          <w:szCs w:val="24"/>
          <w:lang w:eastAsia="ar-SA"/>
        </w:rPr>
        <w:t xml:space="preserve">Latvijā </w:t>
      </w:r>
      <w:r w:rsidRPr="002525E7">
        <w:rPr>
          <w:rFonts w:ascii="Times New Roman" w:hAnsi="Times New Roman"/>
          <w:noProof/>
          <w:sz w:val="24"/>
          <w:szCs w:val="24"/>
          <w:lang w:eastAsia="ar-SA"/>
        </w:rPr>
        <w:t xml:space="preserve">darbojas </w:t>
      </w:r>
      <w:r>
        <w:rPr>
          <w:rFonts w:ascii="Times New Roman" w:hAnsi="Times New Roman"/>
          <w:noProof/>
          <w:sz w:val="24"/>
          <w:szCs w:val="24"/>
          <w:lang w:eastAsia="ar-SA"/>
        </w:rPr>
        <w:t>vairāki</w:t>
      </w:r>
      <w:r w:rsidRPr="002525E7">
        <w:rPr>
          <w:rFonts w:ascii="Times New Roman" w:hAnsi="Times New Roman"/>
          <w:noProof/>
          <w:sz w:val="24"/>
          <w:szCs w:val="24"/>
          <w:lang w:eastAsia="ar-SA"/>
        </w:rPr>
        <w:t xml:space="preserve"> pasta komersanti. 2018.gada </w:t>
      </w:r>
      <w:r>
        <w:rPr>
          <w:rFonts w:ascii="Times New Roman" w:hAnsi="Times New Roman"/>
          <w:noProof/>
          <w:sz w:val="24"/>
          <w:szCs w:val="24"/>
          <w:lang w:eastAsia="ar-SA"/>
        </w:rPr>
        <w:t>2</w:t>
      </w:r>
      <w:r w:rsidR="00D159EF">
        <w:rPr>
          <w:rFonts w:ascii="Times New Roman" w:hAnsi="Times New Roman"/>
          <w:noProof/>
          <w:sz w:val="24"/>
          <w:szCs w:val="24"/>
          <w:lang w:eastAsia="ar-SA"/>
        </w:rPr>
        <w:t>6</w:t>
      </w:r>
      <w:r>
        <w:rPr>
          <w:rFonts w:ascii="Times New Roman" w:hAnsi="Times New Roman"/>
          <w:noProof/>
          <w:sz w:val="24"/>
          <w:szCs w:val="24"/>
          <w:lang w:eastAsia="ar-SA"/>
        </w:rPr>
        <w:t>.</w:t>
      </w:r>
      <w:r w:rsidR="00D159EF">
        <w:rPr>
          <w:rFonts w:ascii="Times New Roman" w:hAnsi="Times New Roman"/>
          <w:noProof/>
          <w:sz w:val="24"/>
          <w:szCs w:val="24"/>
          <w:lang w:eastAsia="ar-SA"/>
        </w:rPr>
        <w:t>septembrī</w:t>
      </w:r>
      <w:r w:rsidRPr="002525E7">
        <w:rPr>
          <w:rFonts w:ascii="Times New Roman" w:hAnsi="Times New Roman"/>
          <w:noProof/>
          <w:sz w:val="24"/>
          <w:szCs w:val="24"/>
          <w:lang w:eastAsia="ar-SA"/>
        </w:rPr>
        <w:t xml:space="preserve"> </w:t>
      </w:r>
      <w:r>
        <w:rPr>
          <w:rFonts w:ascii="Times New Roman" w:hAnsi="Times New Roman"/>
          <w:noProof/>
          <w:sz w:val="24"/>
          <w:szCs w:val="24"/>
          <w:lang w:eastAsia="ar-SA"/>
        </w:rPr>
        <w:t xml:space="preserve">Regulatora </w:t>
      </w:r>
      <w:r w:rsidRPr="002525E7">
        <w:rPr>
          <w:rFonts w:ascii="Times New Roman" w:hAnsi="Times New Roman"/>
          <w:noProof/>
          <w:sz w:val="24"/>
          <w:szCs w:val="24"/>
          <w:lang w:eastAsia="ar-SA"/>
        </w:rPr>
        <w:t>reģistrā</w:t>
      </w:r>
      <w:r>
        <w:rPr>
          <w:rStyle w:val="FootnoteReference"/>
          <w:rFonts w:ascii="Times New Roman" w:hAnsi="Times New Roman"/>
          <w:noProof/>
          <w:sz w:val="24"/>
          <w:szCs w:val="24"/>
          <w:lang w:eastAsia="ar-SA"/>
        </w:rPr>
        <w:footnoteReference w:id="4"/>
      </w:r>
      <w:r w:rsidRPr="002525E7">
        <w:rPr>
          <w:rFonts w:ascii="Times New Roman" w:hAnsi="Times New Roman"/>
          <w:noProof/>
          <w:sz w:val="24"/>
          <w:szCs w:val="24"/>
          <w:lang w:eastAsia="ar-SA"/>
        </w:rPr>
        <w:t xml:space="preserve"> </w:t>
      </w:r>
      <w:r>
        <w:rPr>
          <w:rFonts w:ascii="Times New Roman" w:hAnsi="Times New Roman"/>
          <w:noProof/>
          <w:sz w:val="24"/>
          <w:szCs w:val="24"/>
          <w:lang w:eastAsia="ar-SA"/>
        </w:rPr>
        <w:t>ir</w:t>
      </w:r>
      <w:r w:rsidRPr="002525E7">
        <w:rPr>
          <w:rFonts w:ascii="Times New Roman" w:hAnsi="Times New Roman"/>
          <w:noProof/>
          <w:sz w:val="24"/>
          <w:szCs w:val="24"/>
          <w:lang w:eastAsia="ar-SA"/>
        </w:rPr>
        <w:t xml:space="preserve"> reģistrēti </w:t>
      </w:r>
      <w:r>
        <w:rPr>
          <w:rFonts w:ascii="Times New Roman" w:hAnsi="Times New Roman"/>
          <w:noProof/>
          <w:sz w:val="24"/>
          <w:szCs w:val="24"/>
          <w:lang w:eastAsia="ar-SA"/>
        </w:rPr>
        <w:t>78</w:t>
      </w:r>
      <w:r w:rsidRPr="002525E7">
        <w:rPr>
          <w:rFonts w:ascii="Times New Roman" w:hAnsi="Times New Roman"/>
          <w:noProof/>
          <w:sz w:val="24"/>
          <w:szCs w:val="24"/>
          <w:lang w:eastAsia="ar-SA"/>
        </w:rPr>
        <w:t xml:space="preserve"> komersanti, kas sniedz pasta pakalpojumus</w:t>
      </w:r>
      <w:r>
        <w:rPr>
          <w:rFonts w:ascii="Times New Roman" w:hAnsi="Times New Roman"/>
          <w:noProof/>
          <w:sz w:val="24"/>
          <w:szCs w:val="24"/>
          <w:lang w:eastAsia="ar-SA"/>
        </w:rPr>
        <w:t xml:space="preserve">. Pasta pakalpojumus iedala </w:t>
      </w:r>
      <w:r w:rsidRPr="00D26D43">
        <w:rPr>
          <w:rFonts w:ascii="Times New Roman" w:hAnsi="Times New Roman"/>
          <w:noProof/>
          <w:sz w:val="24"/>
          <w:szCs w:val="24"/>
          <w:lang w:eastAsia="ar-SA"/>
        </w:rPr>
        <w:t>tradicionāl</w:t>
      </w:r>
      <w:r>
        <w:rPr>
          <w:rFonts w:ascii="Times New Roman" w:hAnsi="Times New Roman"/>
          <w:noProof/>
          <w:sz w:val="24"/>
          <w:szCs w:val="24"/>
          <w:lang w:eastAsia="ar-SA"/>
        </w:rPr>
        <w:t>os</w:t>
      </w:r>
      <w:r w:rsidRPr="00D26D43">
        <w:rPr>
          <w:rFonts w:ascii="Times New Roman" w:hAnsi="Times New Roman"/>
          <w:noProof/>
          <w:sz w:val="24"/>
          <w:szCs w:val="24"/>
          <w:lang w:eastAsia="ar-SA"/>
        </w:rPr>
        <w:t xml:space="preserve"> </w:t>
      </w:r>
      <w:r>
        <w:rPr>
          <w:rFonts w:ascii="Times New Roman" w:hAnsi="Times New Roman"/>
          <w:noProof/>
          <w:sz w:val="24"/>
          <w:szCs w:val="24"/>
          <w:lang w:eastAsia="ar-SA"/>
        </w:rPr>
        <w:t xml:space="preserve">pasta </w:t>
      </w:r>
      <w:r w:rsidRPr="00D26D43">
        <w:rPr>
          <w:rFonts w:ascii="Times New Roman" w:hAnsi="Times New Roman"/>
          <w:noProof/>
          <w:sz w:val="24"/>
          <w:szCs w:val="24"/>
          <w:lang w:eastAsia="ar-SA"/>
        </w:rPr>
        <w:t>pak</w:t>
      </w:r>
      <w:r>
        <w:rPr>
          <w:rFonts w:ascii="Times New Roman" w:hAnsi="Times New Roman"/>
          <w:noProof/>
          <w:sz w:val="24"/>
          <w:szCs w:val="24"/>
          <w:lang w:eastAsia="ar-SA"/>
        </w:rPr>
        <w:t>alpojumos</w:t>
      </w:r>
      <w:r w:rsidRPr="00D26D43">
        <w:rPr>
          <w:rFonts w:ascii="Times New Roman" w:hAnsi="Times New Roman"/>
          <w:noProof/>
          <w:sz w:val="24"/>
          <w:szCs w:val="24"/>
          <w:lang w:eastAsia="ar-SA"/>
        </w:rPr>
        <w:t>, ekspresspast</w:t>
      </w:r>
      <w:r>
        <w:rPr>
          <w:rFonts w:ascii="Times New Roman" w:hAnsi="Times New Roman"/>
          <w:noProof/>
          <w:sz w:val="24"/>
          <w:szCs w:val="24"/>
          <w:lang w:eastAsia="ar-SA"/>
        </w:rPr>
        <w:t>a pakalpojumos, kurjerpasta pakalpojumos</w:t>
      </w:r>
      <w:r w:rsidRPr="00F8469C">
        <w:rPr>
          <w:rFonts w:ascii="Times New Roman" w:hAnsi="Times New Roman"/>
          <w:noProof/>
          <w:sz w:val="24"/>
          <w:szCs w:val="24"/>
          <w:lang w:eastAsia="ar-SA"/>
        </w:rPr>
        <w:t xml:space="preserve"> </w:t>
      </w:r>
      <w:r>
        <w:rPr>
          <w:rFonts w:ascii="Times New Roman" w:hAnsi="Times New Roman"/>
          <w:noProof/>
          <w:sz w:val="24"/>
          <w:szCs w:val="24"/>
          <w:lang w:eastAsia="ar-SA"/>
        </w:rPr>
        <w:t xml:space="preserve">un </w:t>
      </w:r>
      <w:r w:rsidRPr="00D26D43">
        <w:rPr>
          <w:rFonts w:ascii="Times New Roman" w:hAnsi="Times New Roman"/>
          <w:noProof/>
          <w:sz w:val="24"/>
          <w:szCs w:val="24"/>
          <w:lang w:eastAsia="ar-SA"/>
        </w:rPr>
        <w:t>abonētās preses piegāde</w:t>
      </w:r>
      <w:r>
        <w:rPr>
          <w:rFonts w:ascii="Times New Roman" w:hAnsi="Times New Roman"/>
          <w:noProof/>
          <w:sz w:val="24"/>
          <w:szCs w:val="24"/>
          <w:lang w:eastAsia="ar-SA"/>
        </w:rPr>
        <w:t xml:space="preserve">s pakalpojumos. </w:t>
      </w:r>
    </w:p>
    <w:p w14:paraId="697939DB" w14:textId="68718F83" w:rsidR="00D26D43" w:rsidRDefault="00473C28" w:rsidP="00BC5537">
      <w:pPr>
        <w:spacing w:after="0" w:line="240" w:lineRule="auto"/>
        <w:ind w:firstLine="720"/>
        <w:jc w:val="both"/>
        <w:rPr>
          <w:rFonts w:ascii="Times New Roman" w:hAnsi="Times New Roman"/>
          <w:noProof/>
          <w:sz w:val="24"/>
          <w:szCs w:val="24"/>
          <w:lang w:eastAsia="ar-SA"/>
        </w:rPr>
      </w:pPr>
      <w:r>
        <w:rPr>
          <w:rFonts w:ascii="Times New Roman" w:hAnsi="Times New Roman"/>
          <w:sz w:val="24"/>
          <w:szCs w:val="24"/>
        </w:rPr>
        <w:t xml:space="preserve">Iepriekšējā </w:t>
      </w:r>
      <w:r w:rsidR="00D26D43">
        <w:rPr>
          <w:rFonts w:ascii="Times New Roman" w:hAnsi="Times New Roman"/>
          <w:sz w:val="24"/>
          <w:szCs w:val="24"/>
        </w:rPr>
        <w:t xml:space="preserve">politikas plānošanas </w:t>
      </w:r>
      <w:r>
        <w:rPr>
          <w:rFonts w:ascii="Times New Roman" w:hAnsi="Times New Roman"/>
          <w:sz w:val="24"/>
          <w:szCs w:val="24"/>
        </w:rPr>
        <w:t xml:space="preserve">periodā tika veikti grozījumi </w:t>
      </w:r>
      <w:r w:rsidRPr="009B6038">
        <w:rPr>
          <w:rFonts w:ascii="Times New Roman" w:hAnsi="Times New Roman"/>
          <w:sz w:val="24"/>
          <w:szCs w:val="24"/>
        </w:rPr>
        <w:t>Pasta likumā</w:t>
      </w:r>
      <w:r w:rsidR="00761D77">
        <w:rPr>
          <w:rFonts w:ascii="Times New Roman" w:hAnsi="Times New Roman"/>
          <w:sz w:val="24"/>
          <w:szCs w:val="24"/>
        </w:rPr>
        <w:t xml:space="preserve"> </w:t>
      </w:r>
      <w:r w:rsidR="00BC5537">
        <w:rPr>
          <w:rFonts w:ascii="Times New Roman" w:hAnsi="Times New Roman"/>
          <w:sz w:val="24"/>
          <w:szCs w:val="24"/>
        </w:rPr>
        <w:t>(</w:t>
      </w:r>
      <w:r w:rsidR="00761D77">
        <w:rPr>
          <w:rFonts w:ascii="Times New Roman" w:hAnsi="Times New Roman"/>
          <w:sz w:val="24"/>
          <w:szCs w:val="24"/>
        </w:rPr>
        <w:t>2016.gada 26.oktobrī</w:t>
      </w:r>
      <w:r w:rsidR="00BC5537">
        <w:rPr>
          <w:rFonts w:ascii="Times New Roman" w:hAnsi="Times New Roman"/>
          <w:sz w:val="24"/>
          <w:szCs w:val="24"/>
        </w:rPr>
        <w:t>)</w:t>
      </w:r>
      <w:r>
        <w:rPr>
          <w:rFonts w:ascii="Times New Roman" w:hAnsi="Times New Roman"/>
          <w:sz w:val="24"/>
          <w:szCs w:val="24"/>
        </w:rPr>
        <w:t xml:space="preserve">, </w:t>
      </w:r>
      <w:r w:rsidRPr="009B6038">
        <w:rPr>
          <w:rFonts w:ascii="Times New Roman" w:hAnsi="Times New Roman"/>
          <w:sz w:val="24"/>
          <w:szCs w:val="24"/>
        </w:rPr>
        <w:t>ievie</w:t>
      </w:r>
      <w:r w:rsidR="00BC5537">
        <w:rPr>
          <w:rFonts w:ascii="Times New Roman" w:hAnsi="Times New Roman"/>
          <w:sz w:val="24"/>
          <w:szCs w:val="24"/>
        </w:rPr>
        <w:t>šot</w:t>
      </w:r>
      <w:r w:rsidRPr="009B6038">
        <w:rPr>
          <w:rFonts w:ascii="Times New Roman" w:hAnsi="Times New Roman"/>
          <w:sz w:val="24"/>
          <w:szCs w:val="24"/>
        </w:rPr>
        <w:t xml:space="preserve"> būtiskas izmaņas pasta komersantu reģistrēšanas kārtībā</w:t>
      </w:r>
      <w:r>
        <w:rPr>
          <w:rFonts w:ascii="Times New Roman" w:hAnsi="Times New Roman"/>
          <w:sz w:val="24"/>
          <w:szCs w:val="24"/>
        </w:rPr>
        <w:t xml:space="preserve">, kas </w:t>
      </w:r>
      <w:r w:rsidR="00E21152" w:rsidRPr="00E21152">
        <w:rPr>
          <w:rFonts w:ascii="Times New Roman" w:hAnsi="Times New Roman"/>
          <w:sz w:val="24"/>
          <w:szCs w:val="24"/>
        </w:rPr>
        <w:t xml:space="preserve">dod iespēju </w:t>
      </w:r>
      <w:r w:rsidR="00BC5537">
        <w:rPr>
          <w:rFonts w:ascii="Times New Roman" w:hAnsi="Times New Roman"/>
          <w:sz w:val="24"/>
          <w:szCs w:val="24"/>
        </w:rPr>
        <w:t xml:space="preserve">Regulatoram </w:t>
      </w:r>
      <w:r w:rsidRPr="009B6038">
        <w:rPr>
          <w:rFonts w:ascii="Times New Roman" w:hAnsi="Times New Roman"/>
          <w:sz w:val="24"/>
          <w:szCs w:val="24"/>
        </w:rPr>
        <w:t>efektīv</w:t>
      </w:r>
      <w:r>
        <w:rPr>
          <w:rFonts w:ascii="Times New Roman" w:hAnsi="Times New Roman"/>
          <w:sz w:val="24"/>
          <w:szCs w:val="24"/>
        </w:rPr>
        <w:t>āk nodrošināt</w:t>
      </w:r>
      <w:r w:rsidRPr="009B6038">
        <w:rPr>
          <w:rFonts w:ascii="Times New Roman" w:hAnsi="Times New Roman"/>
          <w:sz w:val="24"/>
          <w:szCs w:val="24"/>
        </w:rPr>
        <w:t xml:space="preserve"> </w:t>
      </w:r>
      <w:r>
        <w:rPr>
          <w:rFonts w:ascii="Times New Roman" w:hAnsi="Times New Roman"/>
          <w:sz w:val="24"/>
          <w:szCs w:val="24"/>
        </w:rPr>
        <w:t xml:space="preserve">pasta </w:t>
      </w:r>
      <w:r w:rsidRPr="009B6038">
        <w:rPr>
          <w:rFonts w:ascii="Times New Roman" w:hAnsi="Times New Roman"/>
          <w:sz w:val="24"/>
          <w:szCs w:val="24"/>
        </w:rPr>
        <w:t>komersantu reģistrēšanas, darbības apturēšanas un izslēgšanas no pasta komersantu saraksta</w:t>
      </w:r>
      <w:r w:rsidRPr="00E30E30">
        <w:rPr>
          <w:rFonts w:ascii="Times New Roman" w:hAnsi="Times New Roman"/>
          <w:sz w:val="24"/>
          <w:szCs w:val="24"/>
        </w:rPr>
        <w:t xml:space="preserve"> </w:t>
      </w:r>
      <w:r w:rsidRPr="009B6038">
        <w:rPr>
          <w:rFonts w:ascii="Times New Roman" w:hAnsi="Times New Roman"/>
          <w:sz w:val="24"/>
          <w:szCs w:val="24"/>
        </w:rPr>
        <w:t>proces</w:t>
      </w:r>
      <w:r>
        <w:rPr>
          <w:rFonts w:ascii="Times New Roman" w:hAnsi="Times New Roman"/>
          <w:sz w:val="24"/>
          <w:szCs w:val="24"/>
        </w:rPr>
        <w:t xml:space="preserve">us. </w:t>
      </w:r>
      <w:r w:rsidR="00F8469C">
        <w:rPr>
          <w:rFonts w:ascii="Times New Roman" w:hAnsi="Times New Roman"/>
          <w:noProof/>
          <w:sz w:val="24"/>
          <w:szCs w:val="24"/>
          <w:lang w:eastAsia="ar-SA"/>
        </w:rPr>
        <w:t>Par normatīvo aktu neievērošanu</w:t>
      </w:r>
      <w:r w:rsidR="00305812">
        <w:rPr>
          <w:rFonts w:ascii="Times New Roman" w:hAnsi="Times New Roman"/>
          <w:noProof/>
          <w:sz w:val="24"/>
          <w:szCs w:val="24"/>
          <w:lang w:eastAsia="ar-SA"/>
        </w:rPr>
        <w:t xml:space="preserve"> </w:t>
      </w:r>
      <w:r w:rsidR="002A0163">
        <w:rPr>
          <w:rFonts w:ascii="Times New Roman" w:hAnsi="Times New Roman"/>
          <w:noProof/>
          <w:sz w:val="24"/>
          <w:szCs w:val="24"/>
          <w:lang w:eastAsia="ar-SA"/>
        </w:rPr>
        <w:t xml:space="preserve">2017.gadā </w:t>
      </w:r>
      <w:r w:rsidR="000D0BE3">
        <w:rPr>
          <w:rFonts w:ascii="Times New Roman" w:hAnsi="Times New Roman"/>
          <w:noProof/>
          <w:sz w:val="24"/>
          <w:szCs w:val="24"/>
          <w:lang w:eastAsia="ar-SA"/>
        </w:rPr>
        <w:t>17</w:t>
      </w:r>
      <w:r w:rsidR="00305812">
        <w:rPr>
          <w:rFonts w:ascii="Times New Roman" w:hAnsi="Times New Roman"/>
          <w:noProof/>
          <w:sz w:val="24"/>
          <w:szCs w:val="24"/>
          <w:lang w:eastAsia="ar-SA"/>
        </w:rPr>
        <w:t xml:space="preserve"> </w:t>
      </w:r>
      <w:r w:rsidR="00305812" w:rsidRPr="002525E7">
        <w:rPr>
          <w:rFonts w:ascii="Times New Roman" w:hAnsi="Times New Roman"/>
          <w:noProof/>
          <w:sz w:val="24"/>
          <w:szCs w:val="24"/>
          <w:lang w:eastAsia="ar-SA"/>
        </w:rPr>
        <w:t>komersanti</w:t>
      </w:r>
      <w:r w:rsidR="00F8469C">
        <w:rPr>
          <w:rFonts w:ascii="Times New Roman" w:hAnsi="Times New Roman"/>
          <w:noProof/>
          <w:sz w:val="24"/>
          <w:szCs w:val="24"/>
          <w:lang w:eastAsia="ar-SA"/>
        </w:rPr>
        <w:t xml:space="preserve"> izslēgti no pasta komersantu reģistra</w:t>
      </w:r>
      <w:r w:rsidR="00305812" w:rsidRPr="002525E7">
        <w:rPr>
          <w:rFonts w:ascii="Times New Roman" w:hAnsi="Times New Roman"/>
          <w:noProof/>
          <w:sz w:val="24"/>
          <w:szCs w:val="24"/>
          <w:lang w:eastAsia="ar-SA"/>
        </w:rPr>
        <w:t>.</w:t>
      </w:r>
      <w:r w:rsidR="00C51C9F" w:rsidRPr="00C51C9F">
        <w:rPr>
          <w:rFonts w:ascii="Times New Roman" w:hAnsi="Times New Roman"/>
          <w:noProof/>
          <w:sz w:val="24"/>
          <w:szCs w:val="24"/>
          <w:lang w:eastAsia="ar-SA"/>
        </w:rPr>
        <w:t xml:space="preserve"> </w:t>
      </w:r>
      <w:r w:rsidR="000D0BE3">
        <w:rPr>
          <w:rFonts w:ascii="Times New Roman" w:hAnsi="Times New Roman"/>
          <w:noProof/>
          <w:sz w:val="24"/>
          <w:szCs w:val="24"/>
          <w:lang w:eastAsia="ar-SA"/>
        </w:rPr>
        <w:t>Galvenais iemesls pasta komersantu izslēgšanai no pasta komersantu reģistra ir pasta pakalpojumu nesniegšana pēdējo 12 mēnešu laikā.</w:t>
      </w:r>
    </w:p>
    <w:p w14:paraId="1982ED48" w14:textId="77777777" w:rsidR="00EC01F9" w:rsidRDefault="00C2551D" w:rsidP="00376713">
      <w:pPr>
        <w:suppressAutoHyphens/>
        <w:spacing w:after="0" w:line="240" w:lineRule="auto"/>
        <w:ind w:firstLine="720"/>
        <w:jc w:val="both"/>
        <w:rPr>
          <w:rFonts w:ascii="Times New Roman" w:hAnsi="Times New Roman"/>
          <w:noProof/>
          <w:sz w:val="24"/>
          <w:szCs w:val="24"/>
          <w:lang w:eastAsia="ar-SA"/>
        </w:rPr>
      </w:pPr>
      <w:r w:rsidRPr="002525E7">
        <w:rPr>
          <w:rFonts w:ascii="Times New Roman" w:hAnsi="Times New Roman"/>
          <w:noProof/>
          <w:sz w:val="24"/>
          <w:szCs w:val="24"/>
          <w:lang w:eastAsia="ar-SA"/>
        </w:rPr>
        <w:t xml:space="preserve">Saskaņā ar </w:t>
      </w:r>
      <w:r w:rsidR="004829CE">
        <w:rPr>
          <w:rFonts w:ascii="Times New Roman" w:hAnsi="Times New Roman"/>
          <w:noProof/>
          <w:sz w:val="24"/>
          <w:szCs w:val="24"/>
          <w:lang w:eastAsia="ar-SA"/>
        </w:rPr>
        <w:t>Regulatora</w:t>
      </w:r>
      <w:r w:rsidR="004829CE" w:rsidRPr="002525E7">
        <w:rPr>
          <w:rFonts w:ascii="Times New Roman" w:hAnsi="Times New Roman"/>
          <w:noProof/>
          <w:sz w:val="24"/>
          <w:szCs w:val="24"/>
          <w:lang w:eastAsia="ar-SA"/>
        </w:rPr>
        <w:t xml:space="preserve"> </w:t>
      </w:r>
      <w:r w:rsidR="00EC01F9">
        <w:rPr>
          <w:rFonts w:ascii="Times New Roman" w:hAnsi="Times New Roman"/>
          <w:noProof/>
          <w:sz w:val="24"/>
          <w:szCs w:val="24"/>
          <w:lang w:eastAsia="ar-SA"/>
        </w:rPr>
        <w:t>datiem</w:t>
      </w:r>
      <w:r w:rsidR="00EC01F9">
        <w:rPr>
          <w:rStyle w:val="FootnoteReference"/>
          <w:rFonts w:ascii="Times New Roman" w:hAnsi="Times New Roman"/>
          <w:noProof/>
          <w:sz w:val="24"/>
          <w:szCs w:val="24"/>
          <w:lang w:eastAsia="ar-SA"/>
        </w:rPr>
        <w:footnoteReference w:id="5"/>
      </w:r>
      <w:r w:rsidRPr="002525E7">
        <w:rPr>
          <w:rFonts w:ascii="Times New Roman" w:hAnsi="Times New Roman"/>
          <w:noProof/>
          <w:sz w:val="24"/>
          <w:szCs w:val="24"/>
          <w:lang w:eastAsia="ar-SA"/>
        </w:rPr>
        <w:t xml:space="preserve"> pasta komersantu </w:t>
      </w:r>
      <w:r w:rsidR="00C51C9F" w:rsidRPr="002525E7">
        <w:rPr>
          <w:rFonts w:ascii="Times New Roman" w:hAnsi="Times New Roman"/>
          <w:noProof/>
          <w:sz w:val="24"/>
          <w:szCs w:val="24"/>
          <w:lang w:eastAsia="ar-SA"/>
        </w:rPr>
        <w:t>neto apgrozījums 2016.gadā kopumā bija 70,2 milj</w:t>
      </w:r>
      <w:r w:rsidR="00755FE6">
        <w:rPr>
          <w:rFonts w:ascii="Times New Roman" w:hAnsi="Times New Roman"/>
          <w:noProof/>
          <w:sz w:val="24"/>
          <w:szCs w:val="24"/>
          <w:lang w:eastAsia="ar-SA"/>
        </w:rPr>
        <w:t>.</w:t>
      </w:r>
      <w:r w:rsidR="00C51C9F" w:rsidRPr="002525E7">
        <w:rPr>
          <w:rFonts w:ascii="Times New Roman" w:hAnsi="Times New Roman"/>
          <w:noProof/>
          <w:sz w:val="24"/>
          <w:szCs w:val="24"/>
          <w:lang w:eastAsia="ar-SA"/>
        </w:rPr>
        <w:t xml:space="preserve"> eiro, </w:t>
      </w:r>
      <w:r w:rsidR="00C51C9F">
        <w:rPr>
          <w:rFonts w:ascii="Times New Roman" w:hAnsi="Times New Roman"/>
          <w:noProof/>
          <w:sz w:val="24"/>
          <w:szCs w:val="24"/>
          <w:lang w:eastAsia="ar-SA"/>
        </w:rPr>
        <w:t xml:space="preserve"> bet </w:t>
      </w:r>
      <w:r w:rsidR="00C51C9F" w:rsidRPr="002525E7">
        <w:rPr>
          <w:rFonts w:ascii="Times New Roman" w:hAnsi="Times New Roman"/>
          <w:noProof/>
          <w:sz w:val="24"/>
          <w:szCs w:val="24"/>
          <w:lang w:eastAsia="ar-SA"/>
        </w:rPr>
        <w:t>201</w:t>
      </w:r>
      <w:r w:rsidR="00C51C9F">
        <w:rPr>
          <w:rFonts w:ascii="Times New Roman" w:hAnsi="Times New Roman"/>
          <w:noProof/>
          <w:sz w:val="24"/>
          <w:szCs w:val="24"/>
          <w:lang w:eastAsia="ar-SA"/>
        </w:rPr>
        <w:t>7</w:t>
      </w:r>
      <w:r w:rsidR="00C51C9F" w:rsidRPr="002525E7">
        <w:rPr>
          <w:rFonts w:ascii="Times New Roman" w:hAnsi="Times New Roman"/>
          <w:noProof/>
          <w:sz w:val="24"/>
          <w:szCs w:val="24"/>
          <w:lang w:eastAsia="ar-SA"/>
        </w:rPr>
        <w:t xml:space="preserve">.gadā </w:t>
      </w:r>
      <w:r w:rsidR="00EC01F9">
        <w:rPr>
          <w:rFonts w:ascii="Times New Roman" w:hAnsi="Times New Roman"/>
          <w:noProof/>
          <w:sz w:val="24"/>
          <w:szCs w:val="24"/>
          <w:lang w:eastAsia="ar-SA"/>
        </w:rPr>
        <w:t xml:space="preserve">neto </w:t>
      </w:r>
      <w:r w:rsidRPr="002525E7">
        <w:rPr>
          <w:rFonts w:ascii="Times New Roman" w:hAnsi="Times New Roman"/>
          <w:noProof/>
          <w:sz w:val="24"/>
          <w:szCs w:val="24"/>
          <w:lang w:eastAsia="ar-SA"/>
        </w:rPr>
        <w:t xml:space="preserve">apgrozījums </w:t>
      </w:r>
      <w:r w:rsidR="00755FE6">
        <w:rPr>
          <w:rFonts w:ascii="Times New Roman" w:hAnsi="Times New Roman"/>
          <w:noProof/>
          <w:sz w:val="24"/>
          <w:szCs w:val="24"/>
          <w:lang w:eastAsia="ar-SA"/>
        </w:rPr>
        <w:t>palielinājās</w:t>
      </w:r>
      <w:r w:rsidR="00755FE6" w:rsidRPr="002525E7">
        <w:rPr>
          <w:rFonts w:ascii="Times New Roman" w:hAnsi="Times New Roman"/>
          <w:noProof/>
          <w:sz w:val="24"/>
          <w:szCs w:val="24"/>
          <w:lang w:eastAsia="ar-SA"/>
        </w:rPr>
        <w:t xml:space="preserve"> </w:t>
      </w:r>
      <w:r w:rsidRPr="002525E7">
        <w:rPr>
          <w:rFonts w:ascii="Times New Roman" w:hAnsi="Times New Roman"/>
          <w:noProof/>
          <w:sz w:val="24"/>
          <w:szCs w:val="24"/>
          <w:lang w:eastAsia="ar-SA"/>
        </w:rPr>
        <w:t xml:space="preserve">par </w:t>
      </w:r>
      <w:r w:rsidR="00EC01F9">
        <w:rPr>
          <w:rFonts w:ascii="Times New Roman" w:hAnsi="Times New Roman"/>
          <w:noProof/>
          <w:sz w:val="24"/>
          <w:szCs w:val="24"/>
          <w:lang w:eastAsia="ar-SA"/>
        </w:rPr>
        <w:t>14,0</w:t>
      </w:r>
      <w:r w:rsidRPr="002525E7">
        <w:rPr>
          <w:rFonts w:ascii="Times New Roman" w:hAnsi="Times New Roman"/>
          <w:noProof/>
          <w:sz w:val="24"/>
          <w:szCs w:val="24"/>
          <w:lang w:eastAsia="ar-SA"/>
        </w:rPr>
        <w:t>%</w:t>
      </w:r>
      <w:r w:rsidR="00755FE6">
        <w:rPr>
          <w:rFonts w:ascii="Times New Roman" w:hAnsi="Times New Roman"/>
          <w:noProof/>
          <w:sz w:val="24"/>
          <w:szCs w:val="24"/>
          <w:lang w:eastAsia="ar-SA"/>
        </w:rPr>
        <w:t>, sasniedzot 80,0 milj. eiro</w:t>
      </w:r>
      <w:r w:rsidR="009B6038">
        <w:rPr>
          <w:rFonts w:ascii="Times New Roman" w:hAnsi="Times New Roman"/>
          <w:noProof/>
          <w:sz w:val="24"/>
          <w:szCs w:val="24"/>
          <w:lang w:eastAsia="ar-SA"/>
        </w:rPr>
        <w:t xml:space="preserve">. </w:t>
      </w:r>
    </w:p>
    <w:p w14:paraId="4ED58F97" w14:textId="77777777" w:rsidR="007C6FAC" w:rsidRDefault="008D71FC" w:rsidP="007C6FAC">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Salīdzinājumā ar 2016.gadu 2017.gadā </w:t>
      </w:r>
      <w:r w:rsidR="00755FE6">
        <w:rPr>
          <w:rFonts w:ascii="Times New Roman" w:hAnsi="Times New Roman"/>
          <w:sz w:val="24"/>
          <w:szCs w:val="24"/>
          <w:lang w:eastAsia="lv-LV"/>
        </w:rPr>
        <w:t xml:space="preserve">tradicionālo pasta pakalpojumu </w:t>
      </w:r>
      <w:r w:rsidR="007C6FAC">
        <w:rPr>
          <w:rFonts w:ascii="Times New Roman" w:hAnsi="Times New Roman"/>
          <w:sz w:val="24"/>
          <w:szCs w:val="24"/>
          <w:lang w:eastAsia="lv-LV"/>
        </w:rPr>
        <w:t xml:space="preserve">segmentā vērojams pārrobežu </w:t>
      </w:r>
      <w:r w:rsidR="008A20C6">
        <w:rPr>
          <w:rFonts w:ascii="Times New Roman" w:hAnsi="Times New Roman"/>
          <w:sz w:val="24"/>
          <w:szCs w:val="24"/>
          <w:lang w:eastAsia="lv-LV"/>
        </w:rPr>
        <w:t xml:space="preserve">vēstuļu korespondences </w:t>
      </w:r>
      <w:r w:rsidR="007C6FAC">
        <w:rPr>
          <w:rFonts w:ascii="Times New Roman" w:hAnsi="Times New Roman"/>
          <w:sz w:val="24"/>
          <w:szCs w:val="24"/>
          <w:lang w:eastAsia="lv-LV"/>
        </w:rPr>
        <w:t xml:space="preserve">sūtījumu </w:t>
      </w:r>
      <w:r w:rsidR="002C1717">
        <w:rPr>
          <w:rFonts w:ascii="Times New Roman" w:hAnsi="Times New Roman"/>
          <w:sz w:val="24"/>
          <w:szCs w:val="24"/>
          <w:lang w:eastAsia="lv-LV"/>
        </w:rPr>
        <w:t xml:space="preserve">palielinājums par 5,3% </w:t>
      </w:r>
      <w:r w:rsidR="008A20C6">
        <w:rPr>
          <w:rFonts w:ascii="Times New Roman" w:hAnsi="Times New Roman"/>
          <w:sz w:val="24"/>
          <w:szCs w:val="24"/>
          <w:lang w:eastAsia="lv-LV"/>
        </w:rPr>
        <w:t xml:space="preserve">un </w:t>
      </w:r>
      <w:r w:rsidR="009438C3">
        <w:rPr>
          <w:rFonts w:ascii="Times New Roman" w:hAnsi="Times New Roman"/>
          <w:sz w:val="24"/>
          <w:szCs w:val="24"/>
          <w:lang w:eastAsia="lv-LV"/>
        </w:rPr>
        <w:t xml:space="preserve">pārrobežu </w:t>
      </w:r>
      <w:r w:rsidR="008A20C6">
        <w:rPr>
          <w:rFonts w:ascii="Times New Roman" w:hAnsi="Times New Roman"/>
          <w:sz w:val="24"/>
          <w:szCs w:val="24"/>
          <w:lang w:eastAsia="lv-LV"/>
        </w:rPr>
        <w:t xml:space="preserve">pasta paku </w:t>
      </w:r>
      <w:r w:rsidR="007C6FAC">
        <w:rPr>
          <w:rFonts w:ascii="Times New Roman" w:hAnsi="Times New Roman"/>
          <w:sz w:val="24"/>
          <w:szCs w:val="24"/>
          <w:lang w:eastAsia="lv-LV"/>
        </w:rPr>
        <w:t>skaita palielinājums</w:t>
      </w:r>
      <w:r w:rsidR="002C1717">
        <w:rPr>
          <w:rFonts w:ascii="Times New Roman" w:hAnsi="Times New Roman"/>
          <w:sz w:val="24"/>
          <w:szCs w:val="24"/>
          <w:lang w:eastAsia="lv-LV"/>
        </w:rPr>
        <w:t xml:space="preserve"> par 44.2%</w:t>
      </w:r>
      <w:r w:rsidR="007C6FAC">
        <w:rPr>
          <w:rFonts w:ascii="Times New Roman" w:hAnsi="Times New Roman"/>
          <w:sz w:val="24"/>
          <w:szCs w:val="24"/>
          <w:lang w:eastAsia="lv-LV"/>
        </w:rPr>
        <w:t xml:space="preserve">, </w:t>
      </w:r>
      <w:r w:rsidR="009438C3">
        <w:rPr>
          <w:rFonts w:ascii="Times New Roman" w:hAnsi="Times New Roman"/>
          <w:sz w:val="24"/>
          <w:szCs w:val="24"/>
          <w:lang w:eastAsia="lv-LV"/>
        </w:rPr>
        <w:t>kā arī iekšzemes pasta paku palielināju</w:t>
      </w:r>
      <w:r w:rsidR="00597A80">
        <w:rPr>
          <w:rFonts w:ascii="Times New Roman" w:hAnsi="Times New Roman"/>
          <w:sz w:val="24"/>
          <w:szCs w:val="24"/>
          <w:lang w:eastAsia="lv-LV"/>
        </w:rPr>
        <w:t xml:space="preserve">ms par </w:t>
      </w:r>
      <w:r w:rsidR="004D445E">
        <w:rPr>
          <w:rFonts w:ascii="Times New Roman" w:hAnsi="Times New Roman"/>
          <w:sz w:val="24"/>
          <w:szCs w:val="24"/>
          <w:lang w:eastAsia="lv-LV"/>
        </w:rPr>
        <w:lastRenderedPageBreak/>
        <w:t xml:space="preserve">30.6%, </w:t>
      </w:r>
      <w:r w:rsidR="007C6FAC">
        <w:rPr>
          <w:rFonts w:ascii="Times New Roman" w:hAnsi="Times New Roman"/>
          <w:sz w:val="24"/>
          <w:szCs w:val="24"/>
          <w:lang w:eastAsia="lv-LV"/>
        </w:rPr>
        <w:t xml:space="preserve">samazinoties iekšzemes </w:t>
      </w:r>
      <w:r w:rsidR="008A20C6" w:rsidRPr="008A20C6">
        <w:rPr>
          <w:rFonts w:ascii="Times New Roman" w:hAnsi="Times New Roman"/>
          <w:sz w:val="24"/>
          <w:szCs w:val="24"/>
          <w:lang w:eastAsia="lv-LV"/>
        </w:rPr>
        <w:t xml:space="preserve">vēstuļu korespondences </w:t>
      </w:r>
      <w:r w:rsidR="007C6FAC">
        <w:rPr>
          <w:rFonts w:ascii="Times New Roman" w:hAnsi="Times New Roman"/>
          <w:sz w:val="24"/>
          <w:szCs w:val="24"/>
          <w:lang w:eastAsia="lv-LV"/>
        </w:rPr>
        <w:t>sūtījumu skaitam</w:t>
      </w:r>
      <w:r w:rsidR="002C1717">
        <w:rPr>
          <w:rFonts w:ascii="Times New Roman" w:hAnsi="Times New Roman"/>
          <w:sz w:val="24"/>
          <w:szCs w:val="24"/>
          <w:lang w:eastAsia="lv-LV"/>
        </w:rPr>
        <w:t xml:space="preserve"> par 6,1%</w:t>
      </w:r>
      <w:r w:rsidR="000153C5">
        <w:rPr>
          <w:rFonts w:ascii="Times New Roman" w:hAnsi="Times New Roman"/>
          <w:sz w:val="24"/>
          <w:szCs w:val="24"/>
          <w:lang w:eastAsia="lv-LV"/>
        </w:rPr>
        <w:t xml:space="preserve">. </w:t>
      </w:r>
      <w:bookmarkStart w:id="6" w:name="_Hlk522636111"/>
      <w:r w:rsidR="00E21152">
        <w:rPr>
          <w:rFonts w:ascii="Times New Roman" w:hAnsi="Times New Roman"/>
          <w:sz w:val="24"/>
          <w:szCs w:val="24"/>
          <w:lang w:eastAsia="lv-LV"/>
        </w:rPr>
        <w:t>Kopējais n</w:t>
      </w:r>
      <w:r w:rsidR="000153C5" w:rsidRPr="000153C5">
        <w:rPr>
          <w:rFonts w:ascii="Times New Roman" w:hAnsi="Times New Roman"/>
          <w:sz w:val="24"/>
          <w:szCs w:val="24"/>
          <w:lang w:eastAsia="lv-LV"/>
        </w:rPr>
        <w:t>osūtīto pasta sūtījumu skaits, sniedzot t</w:t>
      </w:r>
      <w:r w:rsidRPr="000153C5">
        <w:rPr>
          <w:rFonts w:ascii="Times New Roman" w:hAnsi="Times New Roman"/>
          <w:sz w:val="24"/>
          <w:szCs w:val="24"/>
          <w:lang w:eastAsia="lv-LV"/>
        </w:rPr>
        <w:t>radicionāl</w:t>
      </w:r>
      <w:r w:rsidR="000153C5" w:rsidRPr="000153C5">
        <w:rPr>
          <w:rFonts w:ascii="Times New Roman" w:hAnsi="Times New Roman"/>
          <w:sz w:val="24"/>
          <w:szCs w:val="24"/>
          <w:lang w:eastAsia="lv-LV"/>
        </w:rPr>
        <w:t>os</w:t>
      </w:r>
      <w:r>
        <w:rPr>
          <w:rFonts w:ascii="Times New Roman" w:hAnsi="Times New Roman"/>
          <w:sz w:val="24"/>
          <w:szCs w:val="24"/>
          <w:lang w:eastAsia="lv-LV"/>
        </w:rPr>
        <w:t xml:space="preserve"> pasta pakalpojum</w:t>
      </w:r>
      <w:r w:rsidR="000153C5">
        <w:rPr>
          <w:rFonts w:ascii="Times New Roman" w:hAnsi="Times New Roman"/>
          <w:sz w:val="24"/>
          <w:szCs w:val="24"/>
          <w:lang w:eastAsia="lv-LV"/>
        </w:rPr>
        <w:t>us, norādīts 1.tabulā.</w:t>
      </w:r>
      <w:r w:rsidR="00727960">
        <w:rPr>
          <w:rFonts w:ascii="Times New Roman" w:hAnsi="Times New Roman"/>
          <w:sz w:val="24"/>
          <w:szCs w:val="24"/>
          <w:lang w:eastAsia="lv-LV"/>
        </w:rPr>
        <w:t xml:space="preserve"> </w:t>
      </w:r>
    </w:p>
    <w:p w14:paraId="71F262AD" w14:textId="77777777" w:rsidR="007C5894" w:rsidRDefault="007C5894" w:rsidP="007C6FAC">
      <w:pPr>
        <w:spacing w:after="0" w:line="240" w:lineRule="auto"/>
        <w:ind w:firstLine="720"/>
        <w:jc w:val="both"/>
        <w:rPr>
          <w:rFonts w:ascii="Times New Roman" w:hAnsi="Times New Roman"/>
          <w:sz w:val="24"/>
          <w:szCs w:val="24"/>
          <w:lang w:eastAsia="lv-LV"/>
        </w:rPr>
      </w:pPr>
    </w:p>
    <w:bookmarkEnd w:id="6"/>
    <w:p w14:paraId="7AC08A58" w14:textId="77777777" w:rsidR="008D71FC" w:rsidRDefault="00D26236" w:rsidP="00D26236">
      <w:pPr>
        <w:spacing w:after="0" w:line="240" w:lineRule="auto"/>
        <w:ind w:firstLine="720"/>
        <w:jc w:val="right"/>
        <w:rPr>
          <w:rFonts w:ascii="Times New Roman" w:hAnsi="Times New Roman"/>
          <w:sz w:val="24"/>
          <w:szCs w:val="24"/>
          <w:lang w:eastAsia="lv-LV"/>
        </w:rPr>
      </w:pPr>
      <w:r>
        <w:rPr>
          <w:rFonts w:ascii="Times New Roman" w:hAnsi="Times New Roman"/>
          <w:sz w:val="24"/>
          <w:szCs w:val="24"/>
          <w:lang w:eastAsia="lv-LV"/>
        </w:rPr>
        <w:t>1.tabula</w:t>
      </w:r>
    </w:p>
    <w:p w14:paraId="478849C7" w14:textId="77777777" w:rsidR="006C71B9" w:rsidRDefault="006C71B9" w:rsidP="00D26236">
      <w:pPr>
        <w:spacing w:after="0" w:line="240" w:lineRule="auto"/>
        <w:ind w:firstLine="720"/>
        <w:jc w:val="right"/>
        <w:rPr>
          <w:rFonts w:ascii="Times New Roman" w:hAnsi="Times New Roman"/>
          <w:sz w:val="24"/>
          <w:szCs w:val="24"/>
          <w:lang w:eastAsia="lv-LV"/>
        </w:rPr>
      </w:pPr>
    </w:p>
    <w:tbl>
      <w:tblPr>
        <w:tblStyle w:val="TableGrid"/>
        <w:tblW w:w="0" w:type="auto"/>
        <w:tblLook w:val="04A0" w:firstRow="1" w:lastRow="0" w:firstColumn="1" w:lastColumn="0" w:noHBand="0" w:noVBand="1"/>
      </w:tblPr>
      <w:tblGrid>
        <w:gridCol w:w="846"/>
        <w:gridCol w:w="1481"/>
        <w:gridCol w:w="1296"/>
        <w:gridCol w:w="1334"/>
        <w:gridCol w:w="1268"/>
        <w:gridCol w:w="1296"/>
        <w:gridCol w:w="1271"/>
        <w:gridCol w:w="8"/>
      </w:tblGrid>
      <w:tr w:rsidR="008D71FC" w14:paraId="781D2F7E" w14:textId="77777777" w:rsidTr="00B25B08">
        <w:trPr>
          <w:gridAfter w:val="1"/>
          <w:wAfter w:w="8" w:type="dxa"/>
        </w:trPr>
        <w:tc>
          <w:tcPr>
            <w:tcW w:w="846" w:type="dxa"/>
          </w:tcPr>
          <w:p w14:paraId="52834237" w14:textId="77777777" w:rsidR="008D71FC" w:rsidRDefault="008D71FC" w:rsidP="007C6FA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gads</w:t>
            </w:r>
          </w:p>
        </w:tc>
        <w:tc>
          <w:tcPr>
            <w:tcW w:w="4111" w:type="dxa"/>
            <w:gridSpan w:val="3"/>
          </w:tcPr>
          <w:p w14:paraId="1090198A" w14:textId="77777777" w:rsidR="008D71FC" w:rsidRDefault="008D71FC" w:rsidP="007C6FAC">
            <w:pPr>
              <w:spacing w:after="0" w:line="240" w:lineRule="auto"/>
              <w:jc w:val="both"/>
              <w:rPr>
                <w:rFonts w:ascii="Times New Roman" w:hAnsi="Times New Roman"/>
                <w:sz w:val="24"/>
                <w:szCs w:val="24"/>
                <w:lang w:eastAsia="lv-LV"/>
              </w:rPr>
            </w:pPr>
            <w:r w:rsidRPr="002525E7">
              <w:rPr>
                <w:rFonts w:ascii="Times New Roman" w:hAnsi="Times New Roman"/>
                <w:b/>
                <w:bCs/>
                <w:sz w:val="24"/>
                <w:szCs w:val="24"/>
                <w:lang w:eastAsia="lv-LV"/>
              </w:rPr>
              <w:t>Vēstu</w:t>
            </w:r>
            <w:r>
              <w:rPr>
                <w:rFonts w:ascii="Times New Roman" w:hAnsi="Times New Roman"/>
                <w:b/>
                <w:bCs/>
                <w:sz w:val="24"/>
                <w:szCs w:val="24"/>
                <w:lang w:eastAsia="lv-LV"/>
              </w:rPr>
              <w:t>ļu korespondences sūtījum</w:t>
            </w:r>
            <w:r w:rsidR="000153C5">
              <w:rPr>
                <w:rFonts w:ascii="Times New Roman" w:hAnsi="Times New Roman"/>
                <w:b/>
                <w:bCs/>
                <w:sz w:val="24"/>
                <w:szCs w:val="24"/>
                <w:lang w:eastAsia="lv-LV"/>
              </w:rPr>
              <w:t>u skaits</w:t>
            </w:r>
          </w:p>
        </w:tc>
        <w:tc>
          <w:tcPr>
            <w:tcW w:w="3835" w:type="dxa"/>
            <w:gridSpan w:val="3"/>
          </w:tcPr>
          <w:p w14:paraId="033089A5" w14:textId="77777777" w:rsidR="008D71FC" w:rsidRDefault="008D71FC" w:rsidP="000153C5">
            <w:pPr>
              <w:spacing w:after="0" w:line="240" w:lineRule="auto"/>
              <w:jc w:val="both"/>
              <w:rPr>
                <w:rFonts w:ascii="Times New Roman" w:hAnsi="Times New Roman"/>
                <w:sz w:val="24"/>
                <w:szCs w:val="24"/>
                <w:lang w:eastAsia="lv-LV"/>
              </w:rPr>
            </w:pPr>
            <w:r w:rsidRPr="002525E7">
              <w:rPr>
                <w:rFonts w:ascii="Times New Roman" w:hAnsi="Times New Roman"/>
                <w:b/>
                <w:bCs/>
                <w:sz w:val="24"/>
                <w:szCs w:val="24"/>
                <w:lang w:eastAsia="lv-LV"/>
              </w:rPr>
              <w:t>Pasta pak</w:t>
            </w:r>
            <w:r w:rsidR="000153C5">
              <w:rPr>
                <w:rFonts w:ascii="Times New Roman" w:hAnsi="Times New Roman"/>
                <w:b/>
                <w:bCs/>
                <w:sz w:val="24"/>
                <w:szCs w:val="24"/>
                <w:lang w:eastAsia="lv-LV"/>
              </w:rPr>
              <w:t>u skaits</w:t>
            </w:r>
          </w:p>
        </w:tc>
      </w:tr>
      <w:tr w:rsidR="008D71FC" w14:paraId="7AE02F04" w14:textId="77777777" w:rsidTr="00B25B08">
        <w:tc>
          <w:tcPr>
            <w:tcW w:w="846" w:type="dxa"/>
          </w:tcPr>
          <w:p w14:paraId="12B3E998" w14:textId="77777777" w:rsidR="008D71FC" w:rsidRDefault="008D71FC" w:rsidP="008D71FC">
            <w:pPr>
              <w:spacing w:after="0" w:line="240" w:lineRule="auto"/>
              <w:jc w:val="both"/>
              <w:rPr>
                <w:rFonts w:ascii="Times New Roman" w:hAnsi="Times New Roman"/>
                <w:sz w:val="24"/>
                <w:szCs w:val="24"/>
                <w:lang w:eastAsia="lv-LV"/>
              </w:rPr>
            </w:pPr>
          </w:p>
        </w:tc>
        <w:tc>
          <w:tcPr>
            <w:tcW w:w="1481" w:type="dxa"/>
            <w:vAlign w:val="bottom"/>
          </w:tcPr>
          <w:p w14:paraId="1B151728" w14:textId="77777777" w:rsidR="008D71FC" w:rsidRDefault="008D71FC" w:rsidP="008D71FC">
            <w:pPr>
              <w:spacing w:after="0" w:line="240" w:lineRule="auto"/>
              <w:jc w:val="both"/>
              <w:rPr>
                <w:rFonts w:ascii="Times New Roman" w:hAnsi="Times New Roman"/>
                <w:sz w:val="24"/>
                <w:szCs w:val="24"/>
                <w:lang w:eastAsia="lv-LV"/>
              </w:rPr>
            </w:pPr>
            <w:r w:rsidRPr="008D71FC">
              <w:rPr>
                <w:rFonts w:ascii="Times New Roman" w:hAnsi="Times New Roman"/>
                <w:b/>
                <w:iCs/>
                <w:sz w:val="24"/>
                <w:szCs w:val="24"/>
                <w:lang w:eastAsia="lv-LV"/>
              </w:rPr>
              <w:t>Iekšzemes</w:t>
            </w:r>
          </w:p>
        </w:tc>
        <w:tc>
          <w:tcPr>
            <w:tcW w:w="1296" w:type="dxa"/>
            <w:vAlign w:val="bottom"/>
          </w:tcPr>
          <w:p w14:paraId="13261015" w14:textId="77777777" w:rsidR="008D71FC" w:rsidRDefault="008D71FC" w:rsidP="008D71FC">
            <w:pPr>
              <w:spacing w:after="0" w:line="240" w:lineRule="auto"/>
              <w:jc w:val="both"/>
              <w:rPr>
                <w:rFonts w:ascii="Times New Roman" w:hAnsi="Times New Roman"/>
                <w:sz w:val="24"/>
                <w:szCs w:val="24"/>
                <w:lang w:eastAsia="lv-LV"/>
              </w:rPr>
            </w:pPr>
            <w:r w:rsidRPr="008D71FC">
              <w:rPr>
                <w:rFonts w:ascii="Times New Roman" w:hAnsi="Times New Roman"/>
                <w:b/>
                <w:iCs/>
                <w:sz w:val="24"/>
                <w:szCs w:val="24"/>
                <w:lang w:eastAsia="lv-LV"/>
              </w:rPr>
              <w:t>Pārrobežu</w:t>
            </w:r>
          </w:p>
        </w:tc>
        <w:tc>
          <w:tcPr>
            <w:tcW w:w="1334" w:type="dxa"/>
            <w:vAlign w:val="bottom"/>
          </w:tcPr>
          <w:p w14:paraId="3643B219" w14:textId="77777777" w:rsidR="008D71FC" w:rsidRDefault="008D71FC" w:rsidP="008D71FC">
            <w:pPr>
              <w:spacing w:after="0" w:line="240" w:lineRule="auto"/>
              <w:jc w:val="both"/>
              <w:rPr>
                <w:rFonts w:ascii="Times New Roman" w:hAnsi="Times New Roman"/>
                <w:sz w:val="24"/>
                <w:szCs w:val="24"/>
                <w:lang w:eastAsia="lv-LV"/>
              </w:rPr>
            </w:pPr>
            <w:r w:rsidRPr="008D71FC">
              <w:rPr>
                <w:rFonts w:ascii="Times New Roman" w:hAnsi="Times New Roman"/>
                <w:b/>
                <w:bCs/>
                <w:color w:val="000000"/>
                <w:sz w:val="24"/>
                <w:szCs w:val="24"/>
                <w:lang w:eastAsia="lv-LV"/>
              </w:rPr>
              <w:t>Kopā</w:t>
            </w:r>
          </w:p>
        </w:tc>
        <w:tc>
          <w:tcPr>
            <w:tcW w:w="1268" w:type="dxa"/>
            <w:vAlign w:val="bottom"/>
          </w:tcPr>
          <w:p w14:paraId="5E1432F6" w14:textId="77777777" w:rsidR="008D71FC" w:rsidRDefault="008D71FC" w:rsidP="008D71FC">
            <w:pPr>
              <w:spacing w:after="0" w:line="240" w:lineRule="auto"/>
              <w:jc w:val="both"/>
              <w:rPr>
                <w:rFonts w:ascii="Times New Roman" w:hAnsi="Times New Roman"/>
                <w:sz w:val="24"/>
                <w:szCs w:val="24"/>
                <w:lang w:eastAsia="lv-LV"/>
              </w:rPr>
            </w:pPr>
            <w:r w:rsidRPr="008D71FC">
              <w:rPr>
                <w:rFonts w:ascii="Times New Roman" w:hAnsi="Times New Roman"/>
                <w:b/>
                <w:iCs/>
                <w:sz w:val="24"/>
                <w:szCs w:val="24"/>
                <w:lang w:eastAsia="lv-LV"/>
              </w:rPr>
              <w:t>Iekšzemes</w:t>
            </w:r>
          </w:p>
        </w:tc>
        <w:tc>
          <w:tcPr>
            <w:tcW w:w="1296" w:type="dxa"/>
            <w:vAlign w:val="bottom"/>
          </w:tcPr>
          <w:p w14:paraId="47F3E4F4" w14:textId="77777777" w:rsidR="008D71FC" w:rsidRDefault="008D71FC" w:rsidP="008D71FC">
            <w:pPr>
              <w:spacing w:after="0" w:line="240" w:lineRule="auto"/>
              <w:jc w:val="both"/>
              <w:rPr>
                <w:rFonts w:ascii="Times New Roman" w:hAnsi="Times New Roman"/>
                <w:sz w:val="24"/>
                <w:szCs w:val="24"/>
                <w:lang w:eastAsia="lv-LV"/>
              </w:rPr>
            </w:pPr>
            <w:r w:rsidRPr="008D71FC">
              <w:rPr>
                <w:rFonts w:ascii="Times New Roman" w:hAnsi="Times New Roman"/>
                <w:b/>
                <w:iCs/>
                <w:sz w:val="24"/>
                <w:szCs w:val="24"/>
                <w:lang w:eastAsia="lv-LV"/>
              </w:rPr>
              <w:t>Pārrobežu</w:t>
            </w:r>
          </w:p>
        </w:tc>
        <w:tc>
          <w:tcPr>
            <w:tcW w:w="1279" w:type="dxa"/>
            <w:gridSpan w:val="2"/>
            <w:vAlign w:val="bottom"/>
          </w:tcPr>
          <w:p w14:paraId="72A33975" w14:textId="77777777" w:rsidR="008D71FC" w:rsidRDefault="008D71FC" w:rsidP="008D71FC">
            <w:pPr>
              <w:spacing w:after="0" w:line="240" w:lineRule="auto"/>
              <w:jc w:val="both"/>
              <w:rPr>
                <w:rFonts w:ascii="Times New Roman" w:hAnsi="Times New Roman"/>
                <w:sz w:val="24"/>
                <w:szCs w:val="24"/>
                <w:lang w:eastAsia="lv-LV"/>
              </w:rPr>
            </w:pPr>
            <w:r w:rsidRPr="008D71FC">
              <w:rPr>
                <w:rFonts w:ascii="Times New Roman" w:hAnsi="Times New Roman"/>
                <w:b/>
                <w:bCs/>
                <w:color w:val="000000"/>
                <w:sz w:val="24"/>
                <w:szCs w:val="24"/>
                <w:lang w:eastAsia="lv-LV"/>
              </w:rPr>
              <w:t>Kopā</w:t>
            </w:r>
          </w:p>
        </w:tc>
      </w:tr>
      <w:tr w:rsidR="00666DEE" w14:paraId="5B97F635" w14:textId="77777777" w:rsidTr="00B25B08">
        <w:tc>
          <w:tcPr>
            <w:tcW w:w="846" w:type="dxa"/>
          </w:tcPr>
          <w:p w14:paraId="0578B3DA"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2015.</w:t>
            </w:r>
          </w:p>
        </w:tc>
        <w:tc>
          <w:tcPr>
            <w:tcW w:w="1481" w:type="dxa"/>
          </w:tcPr>
          <w:p w14:paraId="02986E5E"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29</w:t>
            </w:r>
            <w:r w:rsidR="00727960">
              <w:rPr>
                <w:rFonts w:ascii="Times New Roman" w:hAnsi="Times New Roman"/>
                <w:sz w:val="24"/>
                <w:szCs w:val="24"/>
                <w:lang w:eastAsia="lv-LV"/>
              </w:rPr>
              <w:t xml:space="preserve"> </w:t>
            </w:r>
            <w:r>
              <w:rPr>
                <w:rFonts w:ascii="Times New Roman" w:hAnsi="Times New Roman"/>
                <w:sz w:val="24"/>
                <w:szCs w:val="24"/>
                <w:lang w:eastAsia="lv-LV"/>
              </w:rPr>
              <w:t>120</w:t>
            </w:r>
            <w:r w:rsidR="00727960">
              <w:rPr>
                <w:rFonts w:ascii="Times New Roman" w:hAnsi="Times New Roman"/>
                <w:sz w:val="24"/>
                <w:szCs w:val="24"/>
                <w:lang w:eastAsia="lv-LV"/>
              </w:rPr>
              <w:t xml:space="preserve"> </w:t>
            </w:r>
            <w:r>
              <w:rPr>
                <w:rFonts w:ascii="Times New Roman" w:hAnsi="Times New Roman"/>
                <w:sz w:val="24"/>
                <w:szCs w:val="24"/>
                <w:lang w:eastAsia="lv-LV"/>
              </w:rPr>
              <w:t>991</w:t>
            </w:r>
          </w:p>
        </w:tc>
        <w:tc>
          <w:tcPr>
            <w:tcW w:w="1296" w:type="dxa"/>
          </w:tcPr>
          <w:p w14:paraId="2CCEBA28"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10</w:t>
            </w:r>
            <w:r w:rsidR="00727960">
              <w:rPr>
                <w:rFonts w:ascii="Times New Roman" w:hAnsi="Times New Roman"/>
                <w:sz w:val="24"/>
                <w:szCs w:val="24"/>
                <w:lang w:eastAsia="lv-LV"/>
              </w:rPr>
              <w:t xml:space="preserve"> </w:t>
            </w:r>
            <w:r>
              <w:rPr>
                <w:rFonts w:ascii="Times New Roman" w:hAnsi="Times New Roman"/>
                <w:sz w:val="24"/>
                <w:szCs w:val="24"/>
                <w:lang w:eastAsia="lv-LV"/>
              </w:rPr>
              <w:t>568</w:t>
            </w:r>
            <w:r w:rsidR="00727960">
              <w:rPr>
                <w:rFonts w:ascii="Times New Roman" w:hAnsi="Times New Roman"/>
                <w:sz w:val="24"/>
                <w:szCs w:val="24"/>
                <w:lang w:eastAsia="lv-LV"/>
              </w:rPr>
              <w:t xml:space="preserve"> </w:t>
            </w:r>
            <w:r>
              <w:rPr>
                <w:rFonts w:ascii="Times New Roman" w:hAnsi="Times New Roman"/>
                <w:sz w:val="24"/>
                <w:szCs w:val="24"/>
                <w:lang w:eastAsia="lv-LV"/>
              </w:rPr>
              <w:t>831</w:t>
            </w:r>
          </w:p>
        </w:tc>
        <w:tc>
          <w:tcPr>
            <w:tcW w:w="1334" w:type="dxa"/>
          </w:tcPr>
          <w:p w14:paraId="11C8583E" w14:textId="77777777" w:rsidR="008D71FC" w:rsidRDefault="00666DEE"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39</w:t>
            </w:r>
            <w:r w:rsidR="00727960">
              <w:rPr>
                <w:rFonts w:ascii="Times New Roman" w:hAnsi="Times New Roman"/>
                <w:sz w:val="24"/>
                <w:szCs w:val="24"/>
                <w:lang w:eastAsia="lv-LV"/>
              </w:rPr>
              <w:t xml:space="preserve"> </w:t>
            </w:r>
            <w:r>
              <w:rPr>
                <w:rFonts w:ascii="Times New Roman" w:hAnsi="Times New Roman"/>
                <w:sz w:val="24"/>
                <w:szCs w:val="24"/>
                <w:lang w:eastAsia="lv-LV"/>
              </w:rPr>
              <w:t>689</w:t>
            </w:r>
            <w:r w:rsidR="00727960">
              <w:rPr>
                <w:rFonts w:ascii="Times New Roman" w:hAnsi="Times New Roman"/>
                <w:sz w:val="24"/>
                <w:szCs w:val="24"/>
                <w:lang w:eastAsia="lv-LV"/>
              </w:rPr>
              <w:t xml:space="preserve"> </w:t>
            </w:r>
            <w:r>
              <w:rPr>
                <w:rFonts w:ascii="Times New Roman" w:hAnsi="Times New Roman"/>
                <w:sz w:val="24"/>
                <w:szCs w:val="24"/>
                <w:lang w:eastAsia="lv-LV"/>
              </w:rPr>
              <w:t>822</w:t>
            </w:r>
          </w:p>
        </w:tc>
        <w:tc>
          <w:tcPr>
            <w:tcW w:w="1268" w:type="dxa"/>
          </w:tcPr>
          <w:p w14:paraId="4DEE067C"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780</w:t>
            </w:r>
            <w:r w:rsidR="00727960">
              <w:rPr>
                <w:rFonts w:ascii="Times New Roman" w:hAnsi="Times New Roman"/>
                <w:sz w:val="24"/>
                <w:szCs w:val="24"/>
                <w:lang w:eastAsia="lv-LV"/>
              </w:rPr>
              <w:t xml:space="preserve"> </w:t>
            </w:r>
            <w:r>
              <w:rPr>
                <w:rFonts w:ascii="Times New Roman" w:hAnsi="Times New Roman"/>
                <w:sz w:val="24"/>
                <w:szCs w:val="24"/>
                <w:lang w:eastAsia="lv-LV"/>
              </w:rPr>
              <w:t>595</w:t>
            </w:r>
          </w:p>
        </w:tc>
        <w:tc>
          <w:tcPr>
            <w:tcW w:w="1296" w:type="dxa"/>
          </w:tcPr>
          <w:p w14:paraId="3F7B9338"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115</w:t>
            </w:r>
            <w:r w:rsidR="00727960">
              <w:rPr>
                <w:rFonts w:ascii="Times New Roman" w:hAnsi="Times New Roman"/>
                <w:sz w:val="24"/>
                <w:szCs w:val="24"/>
                <w:lang w:eastAsia="lv-LV"/>
              </w:rPr>
              <w:t xml:space="preserve"> </w:t>
            </w:r>
            <w:r>
              <w:rPr>
                <w:rFonts w:ascii="Times New Roman" w:hAnsi="Times New Roman"/>
                <w:sz w:val="24"/>
                <w:szCs w:val="24"/>
                <w:lang w:eastAsia="lv-LV"/>
              </w:rPr>
              <w:t>937</w:t>
            </w:r>
          </w:p>
        </w:tc>
        <w:tc>
          <w:tcPr>
            <w:tcW w:w="1279" w:type="dxa"/>
            <w:gridSpan w:val="2"/>
          </w:tcPr>
          <w:p w14:paraId="02CBB2D3" w14:textId="77777777" w:rsidR="008D71FC" w:rsidRDefault="00666DEE"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896</w:t>
            </w:r>
            <w:r w:rsidR="00727960">
              <w:rPr>
                <w:rFonts w:ascii="Times New Roman" w:hAnsi="Times New Roman"/>
                <w:sz w:val="24"/>
                <w:szCs w:val="24"/>
                <w:lang w:eastAsia="lv-LV"/>
              </w:rPr>
              <w:t xml:space="preserve"> </w:t>
            </w:r>
            <w:r>
              <w:rPr>
                <w:rFonts w:ascii="Times New Roman" w:hAnsi="Times New Roman"/>
                <w:sz w:val="24"/>
                <w:szCs w:val="24"/>
                <w:lang w:eastAsia="lv-LV"/>
              </w:rPr>
              <w:t>532</w:t>
            </w:r>
          </w:p>
        </w:tc>
      </w:tr>
      <w:tr w:rsidR="008D71FC" w14:paraId="37B95F5E" w14:textId="77777777" w:rsidTr="00B25B08">
        <w:tc>
          <w:tcPr>
            <w:tcW w:w="846" w:type="dxa"/>
          </w:tcPr>
          <w:p w14:paraId="6FCD39E0"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2016.</w:t>
            </w:r>
          </w:p>
        </w:tc>
        <w:tc>
          <w:tcPr>
            <w:tcW w:w="1481" w:type="dxa"/>
          </w:tcPr>
          <w:p w14:paraId="2F32496D"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28</w:t>
            </w:r>
            <w:r w:rsidR="00727960">
              <w:rPr>
                <w:rFonts w:ascii="Times New Roman" w:hAnsi="Times New Roman"/>
                <w:sz w:val="24"/>
                <w:szCs w:val="24"/>
                <w:lang w:eastAsia="lv-LV"/>
              </w:rPr>
              <w:t> </w:t>
            </w:r>
            <w:r>
              <w:rPr>
                <w:rFonts w:ascii="Times New Roman" w:hAnsi="Times New Roman"/>
                <w:sz w:val="24"/>
                <w:szCs w:val="24"/>
                <w:lang w:eastAsia="lv-LV"/>
              </w:rPr>
              <w:t>684</w:t>
            </w:r>
            <w:r w:rsidR="00727960">
              <w:rPr>
                <w:rFonts w:ascii="Times New Roman" w:hAnsi="Times New Roman"/>
                <w:sz w:val="24"/>
                <w:szCs w:val="24"/>
                <w:lang w:eastAsia="lv-LV"/>
              </w:rPr>
              <w:t xml:space="preserve"> </w:t>
            </w:r>
            <w:r>
              <w:rPr>
                <w:rFonts w:ascii="Times New Roman" w:hAnsi="Times New Roman"/>
                <w:sz w:val="24"/>
                <w:szCs w:val="24"/>
                <w:lang w:eastAsia="lv-LV"/>
              </w:rPr>
              <w:t>121</w:t>
            </w:r>
          </w:p>
        </w:tc>
        <w:tc>
          <w:tcPr>
            <w:tcW w:w="1296" w:type="dxa"/>
          </w:tcPr>
          <w:p w14:paraId="3737A899"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13</w:t>
            </w:r>
            <w:r w:rsidR="00727960">
              <w:rPr>
                <w:rFonts w:ascii="Times New Roman" w:hAnsi="Times New Roman"/>
                <w:sz w:val="24"/>
                <w:szCs w:val="24"/>
                <w:lang w:eastAsia="lv-LV"/>
              </w:rPr>
              <w:t> </w:t>
            </w:r>
            <w:r>
              <w:rPr>
                <w:rFonts w:ascii="Times New Roman" w:hAnsi="Times New Roman"/>
                <w:sz w:val="24"/>
                <w:szCs w:val="24"/>
                <w:lang w:eastAsia="lv-LV"/>
              </w:rPr>
              <w:t>572</w:t>
            </w:r>
            <w:r w:rsidR="00727960">
              <w:rPr>
                <w:rFonts w:ascii="Times New Roman" w:hAnsi="Times New Roman"/>
                <w:sz w:val="24"/>
                <w:szCs w:val="24"/>
                <w:lang w:eastAsia="lv-LV"/>
              </w:rPr>
              <w:t xml:space="preserve"> </w:t>
            </w:r>
            <w:r>
              <w:rPr>
                <w:rFonts w:ascii="Times New Roman" w:hAnsi="Times New Roman"/>
                <w:sz w:val="24"/>
                <w:szCs w:val="24"/>
                <w:lang w:eastAsia="lv-LV"/>
              </w:rPr>
              <w:t>449</w:t>
            </w:r>
          </w:p>
        </w:tc>
        <w:tc>
          <w:tcPr>
            <w:tcW w:w="1334" w:type="dxa"/>
          </w:tcPr>
          <w:p w14:paraId="6D4BD2CA" w14:textId="77777777" w:rsidR="008D71FC" w:rsidRDefault="00666DEE"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42</w:t>
            </w:r>
            <w:r w:rsidR="00727960">
              <w:rPr>
                <w:rFonts w:ascii="Times New Roman" w:hAnsi="Times New Roman"/>
                <w:sz w:val="24"/>
                <w:szCs w:val="24"/>
                <w:lang w:eastAsia="lv-LV"/>
              </w:rPr>
              <w:t> </w:t>
            </w:r>
            <w:r>
              <w:rPr>
                <w:rFonts w:ascii="Times New Roman" w:hAnsi="Times New Roman"/>
                <w:sz w:val="24"/>
                <w:szCs w:val="24"/>
                <w:lang w:eastAsia="lv-LV"/>
              </w:rPr>
              <w:t>256</w:t>
            </w:r>
            <w:r w:rsidR="00727960">
              <w:rPr>
                <w:rFonts w:ascii="Times New Roman" w:hAnsi="Times New Roman"/>
                <w:sz w:val="24"/>
                <w:szCs w:val="24"/>
                <w:lang w:eastAsia="lv-LV"/>
              </w:rPr>
              <w:t xml:space="preserve"> </w:t>
            </w:r>
            <w:r>
              <w:rPr>
                <w:rFonts w:ascii="Times New Roman" w:hAnsi="Times New Roman"/>
                <w:sz w:val="24"/>
                <w:szCs w:val="24"/>
                <w:lang w:eastAsia="lv-LV"/>
              </w:rPr>
              <w:t>570</w:t>
            </w:r>
          </w:p>
        </w:tc>
        <w:tc>
          <w:tcPr>
            <w:tcW w:w="1268" w:type="dxa"/>
          </w:tcPr>
          <w:p w14:paraId="10E28E17"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r w:rsidR="00727960">
              <w:rPr>
                <w:rFonts w:ascii="Times New Roman" w:hAnsi="Times New Roman"/>
                <w:sz w:val="24"/>
                <w:szCs w:val="24"/>
                <w:lang w:eastAsia="lv-LV"/>
              </w:rPr>
              <w:t xml:space="preserve"> </w:t>
            </w:r>
            <w:r>
              <w:rPr>
                <w:rFonts w:ascii="Times New Roman" w:hAnsi="Times New Roman"/>
                <w:sz w:val="24"/>
                <w:szCs w:val="24"/>
                <w:lang w:eastAsia="lv-LV"/>
              </w:rPr>
              <w:t>068</w:t>
            </w:r>
            <w:r w:rsidR="00727960">
              <w:rPr>
                <w:rFonts w:ascii="Times New Roman" w:hAnsi="Times New Roman"/>
                <w:sz w:val="24"/>
                <w:szCs w:val="24"/>
                <w:lang w:eastAsia="lv-LV"/>
              </w:rPr>
              <w:t xml:space="preserve"> </w:t>
            </w:r>
            <w:r>
              <w:rPr>
                <w:rFonts w:ascii="Times New Roman" w:hAnsi="Times New Roman"/>
                <w:sz w:val="24"/>
                <w:szCs w:val="24"/>
                <w:lang w:eastAsia="lv-LV"/>
              </w:rPr>
              <w:t>197</w:t>
            </w:r>
          </w:p>
        </w:tc>
        <w:tc>
          <w:tcPr>
            <w:tcW w:w="1296" w:type="dxa"/>
          </w:tcPr>
          <w:p w14:paraId="5E71C1D3"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169</w:t>
            </w:r>
            <w:r w:rsidR="00727960">
              <w:rPr>
                <w:rFonts w:ascii="Times New Roman" w:hAnsi="Times New Roman"/>
                <w:sz w:val="24"/>
                <w:szCs w:val="24"/>
                <w:lang w:eastAsia="lv-LV"/>
              </w:rPr>
              <w:t xml:space="preserve"> </w:t>
            </w:r>
            <w:r>
              <w:rPr>
                <w:rFonts w:ascii="Times New Roman" w:hAnsi="Times New Roman"/>
                <w:sz w:val="24"/>
                <w:szCs w:val="24"/>
                <w:lang w:eastAsia="lv-LV"/>
              </w:rPr>
              <w:t>627</w:t>
            </w:r>
          </w:p>
        </w:tc>
        <w:tc>
          <w:tcPr>
            <w:tcW w:w="1279" w:type="dxa"/>
            <w:gridSpan w:val="2"/>
          </w:tcPr>
          <w:p w14:paraId="4D25A1B4" w14:textId="77777777" w:rsidR="008D71FC" w:rsidRDefault="00666DEE"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r w:rsidR="00727960">
              <w:rPr>
                <w:rFonts w:ascii="Times New Roman" w:hAnsi="Times New Roman"/>
                <w:sz w:val="24"/>
                <w:szCs w:val="24"/>
                <w:lang w:eastAsia="lv-LV"/>
              </w:rPr>
              <w:t xml:space="preserve"> </w:t>
            </w:r>
            <w:r>
              <w:rPr>
                <w:rFonts w:ascii="Times New Roman" w:hAnsi="Times New Roman"/>
                <w:sz w:val="24"/>
                <w:szCs w:val="24"/>
                <w:lang w:eastAsia="lv-LV"/>
              </w:rPr>
              <w:t>237</w:t>
            </w:r>
            <w:r w:rsidR="00727960">
              <w:rPr>
                <w:rFonts w:ascii="Times New Roman" w:hAnsi="Times New Roman"/>
                <w:sz w:val="24"/>
                <w:szCs w:val="24"/>
                <w:lang w:eastAsia="lv-LV"/>
              </w:rPr>
              <w:t xml:space="preserve"> </w:t>
            </w:r>
            <w:r>
              <w:rPr>
                <w:rFonts w:ascii="Times New Roman" w:hAnsi="Times New Roman"/>
                <w:sz w:val="24"/>
                <w:szCs w:val="24"/>
                <w:lang w:eastAsia="lv-LV"/>
              </w:rPr>
              <w:t>824</w:t>
            </w:r>
          </w:p>
        </w:tc>
      </w:tr>
      <w:tr w:rsidR="008D71FC" w14:paraId="255A036E" w14:textId="77777777" w:rsidTr="00B25B08">
        <w:tc>
          <w:tcPr>
            <w:tcW w:w="846" w:type="dxa"/>
          </w:tcPr>
          <w:p w14:paraId="5D8C5EFB"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2017.</w:t>
            </w:r>
          </w:p>
        </w:tc>
        <w:tc>
          <w:tcPr>
            <w:tcW w:w="1481" w:type="dxa"/>
          </w:tcPr>
          <w:p w14:paraId="6D24A81C"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26</w:t>
            </w:r>
            <w:r w:rsidR="00727960">
              <w:rPr>
                <w:rFonts w:ascii="Times New Roman" w:hAnsi="Times New Roman"/>
                <w:sz w:val="24"/>
                <w:szCs w:val="24"/>
                <w:lang w:eastAsia="lv-LV"/>
              </w:rPr>
              <w:t> </w:t>
            </w:r>
            <w:r>
              <w:rPr>
                <w:rFonts w:ascii="Times New Roman" w:hAnsi="Times New Roman"/>
                <w:sz w:val="24"/>
                <w:szCs w:val="24"/>
                <w:lang w:eastAsia="lv-LV"/>
              </w:rPr>
              <w:t>938</w:t>
            </w:r>
            <w:r w:rsidR="00727960">
              <w:rPr>
                <w:rFonts w:ascii="Times New Roman" w:hAnsi="Times New Roman"/>
                <w:sz w:val="24"/>
                <w:szCs w:val="24"/>
                <w:lang w:eastAsia="lv-LV"/>
              </w:rPr>
              <w:t xml:space="preserve"> </w:t>
            </w:r>
            <w:r>
              <w:rPr>
                <w:rFonts w:ascii="Times New Roman" w:hAnsi="Times New Roman"/>
                <w:sz w:val="24"/>
                <w:szCs w:val="24"/>
                <w:lang w:eastAsia="lv-LV"/>
              </w:rPr>
              <w:t>639</w:t>
            </w:r>
          </w:p>
        </w:tc>
        <w:tc>
          <w:tcPr>
            <w:tcW w:w="1296" w:type="dxa"/>
          </w:tcPr>
          <w:p w14:paraId="32522DB6"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14</w:t>
            </w:r>
            <w:r w:rsidR="00727960">
              <w:rPr>
                <w:rFonts w:ascii="Times New Roman" w:hAnsi="Times New Roman"/>
                <w:sz w:val="24"/>
                <w:szCs w:val="24"/>
                <w:lang w:eastAsia="lv-LV"/>
              </w:rPr>
              <w:t> </w:t>
            </w:r>
            <w:r>
              <w:rPr>
                <w:rFonts w:ascii="Times New Roman" w:hAnsi="Times New Roman"/>
                <w:sz w:val="24"/>
                <w:szCs w:val="24"/>
                <w:lang w:eastAsia="lv-LV"/>
              </w:rPr>
              <w:t>291</w:t>
            </w:r>
            <w:r w:rsidR="00727960">
              <w:rPr>
                <w:rFonts w:ascii="Times New Roman" w:hAnsi="Times New Roman"/>
                <w:sz w:val="24"/>
                <w:szCs w:val="24"/>
                <w:lang w:eastAsia="lv-LV"/>
              </w:rPr>
              <w:t xml:space="preserve"> </w:t>
            </w:r>
            <w:r>
              <w:rPr>
                <w:rFonts w:ascii="Times New Roman" w:hAnsi="Times New Roman"/>
                <w:sz w:val="24"/>
                <w:szCs w:val="24"/>
                <w:lang w:eastAsia="lv-LV"/>
              </w:rPr>
              <w:t>550</w:t>
            </w:r>
          </w:p>
        </w:tc>
        <w:tc>
          <w:tcPr>
            <w:tcW w:w="1334" w:type="dxa"/>
          </w:tcPr>
          <w:p w14:paraId="15B07C8E" w14:textId="77777777" w:rsidR="008D71FC" w:rsidRDefault="00666DEE"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41</w:t>
            </w:r>
            <w:r w:rsidR="00727960">
              <w:rPr>
                <w:rFonts w:ascii="Times New Roman" w:hAnsi="Times New Roman"/>
                <w:sz w:val="24"/>
                <w:szCs w:val="24"/>
                <w:lang w:eastAsia="lv-LV"/>
              </w:rPr>
              <w:t> </w:t>
            </w:r>
            <w:r>
              <w:rPr>
                <w:rFonts w:ascii="Times New Roman" w:hAnsi="Times New Roman"/>
                <w:sz w:val="24"/>
                <w:szCs w:val="24"/>
                <w:lang w:eastAsia="lv-LV"/>
              </w:rPr>
              <w:t>230</w:t>
            </w:r>
            <w:r w:rsidR="00727960">
              <w:rPr>
                <w:rFonts w:ascii="Times New Roman" w:hAnsi="Times New Roman"/>
                <w:sz w:val="24"/>
                <w:szCs w:val="24"/>
                <w:lang w:eastAsia="lv-LV"/>
              </w:rPr>
              <w:t xml:space="preserve"> </w:t>
            </w:r>
            <w:r>
              <w:rPr>
                <w:rFonts w:ascii="Times New Roman" w:hAnsi="Times New Roman"/>
                <w:sz w:val="24"/>
                <w:szCs w:val="24"/>
                <w:lang w:eastAsia="lv-LV"/>
              </w:rPr>
              <w:t>189</w:t>
            </w:r>
          </w:p>
        </w:tc>
        <w:tc>
          <w:tcPr>
            <w:tcW w:w="1268" w:type="dxa"/>
          </w:tcPr>
          <w:p w14:paraId="2EA71A78"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r w:rsidR="00727960">
              <w:rPr>
                <w:rFonts w:ascii="Times New Roman" w:hAnsi="Times New Roman"/>
                <w:sz w:val="24"/>
                <w:szCs w:val="24"/>
                <w:lang w:eastAsia="lv-LV"/>
              </w:rPr>
              <w:t> </w:t>
            </w:r>
            <w:r>
              <w:rPr>
                <w:rFonts w:ascii="Times New Roman" w:hAnsi="Times New Roman"/>
                <w:sz w:val="24"/>
                <w:szCs w:val="24"/>
                <w:lang w:eastAsia="lv-LV"/>
              </w:rPr>
              <w:t>395</w:t>
            </w:r>
            <w:r w:rsidR="00727960">
              <w:rPr>
                <w:rFonts w:ascii="Times New Roman" w:hAnsi="Times New Roman"/>
                <w:sz w:val="24"/>
                <w:szCs w:val="24"/>
                <w:lang w:eastAsia="lv-LV"/>
              </w:rPr>
              <w:t xml:space="preserve"> </w:t>
            </w:r>
            <w:r>
              <w:rPr>
                <w:rFonts w:ascii="Times New Roman" w:hAnsi="Times New Roman"/>
                <w:sz w:val="24"/>
                <w:szCs w:val="24"/>
                <w:lang w:eastAsia="lv-LV"/>
              </w:rPr>
              <w:t>620</w:t>
            </w:r>
          </w:p>
        </w:tc>
        <w:tc>
          <w:tcPr>
            <w:tcW w:w="1296" w:type="dxa"/>
          </w:tcPr>
          <w:p w14:paraId="5BAF40FD" w14:textId="77777777" w:rsidR="008D71FC" w:rsidRDefault="008D71FC"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303</w:t>
            </w:r>
            <w:r w:rsidR="00727960">
              <w:rPr>
                <w:rFonts w:ascii="Times New Roman" w:hAnsi="Times New Roman"/>
                <w:sz w:val="24"/>
                <w:szCs w:val="24"/>
                <w:lang w:eastAsia="lv-LV"/>
              </w:rPr>
              <w:t xml:space="preserve"> </w:t>
            </w:r>
            <w:r>
              <w:rPr>
                <w:rFonts w:ascii="Times New Roman" w:hAnsi="Times New Roman"/>
                <w:sz w:val="24"/>
                <w:szCs w:val="24"/>
                <w:lang w:eastAsia="lv-LV"/>
              </w:rPr>
              <w:t>934</w:t>
            </w:r>
          </w:p>
        </w:tc>
        <w:tc>
          <w:tcPr>
            <w:tcW w:w="1279" w:type="dxa"/>
            <w:gridSpan w:val="2"/>
          </w:tcPr>
          <w:p w14:paraId="6D5D0A1E" w14:textId="77777777" w:rsidR="008D71FC" w:rsidRDefault="00666DEE" w:rsidP="008D71F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r w:rsidR="00727960">
              <w:rPr>
                <w:rFonts w:ascii="Times New Roman" w:hAnsi="Times New Roman"/>
                <w:sz w:val="24"/>
                <w:szCs w:val="24"/>
                <w:lang w:eastAsia="lv-LV"/>
              </w:rPr>
              <w:t> </w:t>
            </w:r>
            <w:r>
              <w:rPr>
                <w:rFonts w:ascii="Times New Roman" w:hAnsi="Times New Roman"/>
                <w:sz w:val="24"/>
                <w:szCs w:val="24"/>
                <w:lang w:eastAsia="lv-LV"/>
              </w:rPr>
              <w:t>699</w:t>
            </w:r>
            <w:r w:rsidR="00727960">
              <w:rPr>
                <w:rFonts w:ascii="Times New Roman" w:hAnsi="Times New Roman"/>
                <w:sz w:val="24"/>
                <w:szCs w:val="24"/>
                <w:lang w:eastAsia="lv-LV"/>
              </w:rPr>
              <w:t xml:space="preserve"> </w:t>
            </w:r>
            <w:r>
              <w:rPr>
                <w:rFonts w:ascii="Times New Roman" w:hAnsi="Times New Roman"/>
                <w:sz w:val="24"/>
                <w:szCs w:val="24"/>
                <w:lang w:eastAsia="lv-LV"/>
              </w:rPr>
              <w:t>554</w:t>
            </w:r>
          </w:p>
        </w:tc>
      </w:tr>
    </w:tbl>
    <w:p w14:paraId="09426769" w14:textId="77777777" w:rsidR="000153C5" w:rsidRDefault="000153C5" w:rsidP="000153C5">
      <w:pPr>
        <w:spacing w:after="0" w:line="240" w:lineRule="auto"/>
        <w:ind w:firstLine="720"/>
        <w:jc w:val="both"/>
        <w:rPr>
          <w:rFonts w:ascii="Times New Roman" w:hAnsi="Times New Roman"/>
          <w:sz w:val="24"/>
          <w:szCs w:val="24"/>
          <w:lang w:eastAsia="lv-LV"/>
        </w:rPr>
      </w:pPr>
    </w:p>
    <w:p w14:paraId="5385CF75" w14:textId="77777777" w:rsidR="008D71FC" w:rsidRDefault="000153C5" w:rsidP="007C6FAC">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Eksprespasta un kurjerpasta pakalpojumu segmentā vērojams gan iekšzemes gan pārrobežu pasta sūtījumu skaita palielinājums</w:t>
      </w:r>
      <w:r w:rsidR="004D445E">
        <w:rPr>
          <w:rFonts w:ascii="Times New Roman" w:hAnsi="Times New Roman"/>
          <w:sz w:val="24"/>
          <w:szCs w:val="24"/>
          <w:lang w:eastAsia="lv-LV"/>
        </w:rPr>
        <w:t xml:space="preserve"> kopumā par 7.0%</w:t>
      </w:r>
      <w:r>
        <w:rPr>
          <w:rFonts w:ascii="Times New Roman" w:hAnsi="Times New Roman"/>
          <w:sz w:val="24"/>
          <w:szCs w:val="24"/>
          <w:lang w:eastAsia="lv-LV"/>
        </w:rPr>
        <w:t>.</w:t>
      </w:r>
      <w:r w:rsidR="004D445E">
        <w:rPr>
          <w:rFonts w:ascii="Times New Roman" w:hAnsi="Times New Roman"/>
          <w:sz w:val="24"/>
          <w:szCs w:val="24"/>
          <w:lang w:eastAsia="lv-LV"/>
        </w:rPr>
        <w:t xml:space="preserve"> </w:t>
      </w:r>
      <w:r w:rsidR="00E21152" w:rsidRPr="00E21152">
        <w:rPr>
          <w:rFonts w:ascii="Times New Roman" w:hAnsi="Times New Roman"/>
          <w:sz w:val="24"/>
          <w:szCs w:val="24"/>
          <w:lang w:eastAsia="lv-LV"/>
        </w:rPr>
        <w:t xml:space="preserve">Kopējais </w:t>
      </w:r>
      <w:r w:rsidR="00E21152">
        <w:rPr>
          <w:rFonts w:ascii="Times New Roman" w:hAnsi="Times New Roman"/>
          <w:sz w:val="24"/>
          <w:szCs w:val="24"/>
          <w:lang w:eastAsia="lv-LV"/>
        </w:rPr>
        <w:t>n</w:t>
      </w:r>
      <w:r w:rsidRPr="000153C5">
        <w:rPr>
          <w:rFonts w:ascii="Times New Roman" w:hAnsi="Times New Roman"/>
          <w:sz w:val="24"/>
          <w:szCs w:val="24"/>
          <w:lang w:eastAsia="lv-LV"/>
        </w:rPr>
        <w:t>osūtīto pasta sūtījumu skaits, sniedzot</w:t>
      </w:r>
      <w:r>
        <w:rPr>
          <w:rFonts w:ascii="Times New Roman" w:hAnsi="Times New Roman"/>
          <w:sz w:val="24"/>
          <w:szCs w:val="24"/>
          <w:lang w:eastAsia="lv-LV"/>
        </w:rPr>
        <w:t xml:space="preserve"> e</w:t>
      </w:r>
      <w:r w:rsidR="008D71FC" w:rsidRPr="008D71FC">
        <w:rPr>
          <w:rFonts w:ascii="Times New Roman" w:hAnsi="Times New Roman"/>
          <w:sz w:val="24"/>
          <w:szCs w:val="24"/>
          <w:lang w:eastAsia="lv-LV"/>
        </w:rPr>
        <w:t>ksprespasta un kurjerpasta</w:t>
      </w:r>
      <w:r w:rsidR="008D71FC">
        <w:rPr>
          <w:rFonts w:ascii="Times New Roman" w:hAnsi="Times New Roman"/>
          <w:sz w:val="24"/>
          <w:szCs w:val="24"/>
          <w:lang w:eastAsia="lv-LV"/>
        </w:rPr>
        <w:t xml:space="preserve"> </w:t>
      </w:r>
      <w:r>
        <w:rPr>
          <w:rFonts w:ascii="Times New Roman" w:hAnsi="Times New Roman"/>
          <w:sz w:val="24"/>
          <w:szCs w:val="24"/>
          <w:lang w:eastAsia="lv-LV"/>
        </w:rPr>
        <w:t>pakalpojumus, norādīts 2.tabulā.</w:t>
      </w:r>
    </w:p>
    <w:p w14:paraId="4F748AB4" w14:textId="77777777" w:rsidR="000153C5" w:rsidRDefault="000153C5" w:rsidP="007C6FAC">
      <w:pPr>
        <w:spacing w:after="0" w:line="240" w:lineRule="auto"/>
        <w:ind w:firstLine="720"/>
        <w:jc w:val="both"/>
        <w:rPr>
          <w:rFonts w:ascii="Times New Roman" w:hAnsi="Times New Roman"/>
          <w:sz w:val="24"/>
          <w:szCs w:val="24"/>
          <w:lang w:eastAsia="lv-LV"/>
        </w:rPr>
      </w:pPr>
    </w:p>
    <w:p w14:paraId="44F9F501" w14:textId="77777777" w:rsidR="008D71FC" w:rsidRDefault="00D26236" w:rsidP="00D26236">
      <w:pPr>
        <w:spacing w:after="0" w:line="240" w:lineRule="auto"/>
        <w:ind w:firstLine="720"/>
        <w:jc w:val="right"/>
        <w:rPr>
          <w:rFonts w:ascii="Times New Roman" w:hAnsi="Times New Roman"/>
          <w:sz w:val="24"/>
          <w:szCs w:val="24"/>
          <w:lang w:eastAsia="lv-LV"/>
        </w:rPr>
      </w:pPr>
      <w:r>
        <w:rPr>
          <w:rFonts w:ascii="Times New Roman" w:hAnsi="Times New Roman"/>
          <w:sz w:val="24"/>
          <w:szCs w:val="24"/>
          <w:lang w:eastAsia="lv-LV"/>
        </w:rPr>
        <w:t>2.tabula</w:t>
      </w:r>
    </w:p>
    <w:p w14:paraId="44390A7E" w14:textId="77777777" w:rsidR="006C71B9" w:rsidRDefault="006C71B9" w:rsidP="00D26236">
      <w:pPr>
        <w:spacing w:after="0" w:line="240" w:lineRule="auto"/>
        <w:ind w:firstLine="720"/>
        <w:jc w:val="right"/>
        <w:rPr>
          <w:rFonts w:ascii="Times New Roman" w:hAnsi="Times New Roman"/>
          <w:sz w:val="24"/>
          <w:szCs w:val="24"/>
          <w:lang w:eastAsia="lv-LV"/>
        </w:rPr>
      </w:pPr>
    </w:p>
    <w:tbl>
      <w:tblPr>
        <w:tblStyle w:val="TableGrid"/>
        <w:tblW w:w="0" w:type="auto"/>
        <w:tblLook w:val="04A0" w:firstRow="1" w:lastRow="0" w:firstColumn="1" w:lastColumn="0" w:noHBand="0" w:noVBand="1"/>
      </w:tblPr>
      <w:tblGrid>
        <w:gridCol w:w="1066"/>
        <w:gridCol w:w="2048"/>
        <w:gridCol w:w="2126"/>
        <w:gridCol w:w="1276"/>
      </w:tblGrid>
      <w:tr w:rsidR="008D71FC" w14:paraId="79E4AA8A" w14:textId="77777777" w:rsidTr="006C71B9">
        <w:tc>
          <w:tcPr>
            <w:tcW w:w="1066" w:type="dxa"/>
          </w:tcPr>
          <w:p w14:paraId="5B546986" w14:textId="77777777" w:rsidR="008D71FC" w:rsidRDefault="008D71FC" w:rsidP="00761D7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gads</w:t>
            </w:r>
          </w:p>
        </w:tc>
        <w:tc>
          <w:tcPr>
            <w:tcW w:w="2048" w:type="dxa"/>
            <w:vAlign w:val="bottom"/>
          </w:tcPr>
          <w:p w14:paraId="50612D25" w14:textId="77777777" w:rsidR="008D71FC" w:rsidRDefault="008D71FC" w:rsidP="00761D77">
            <w:pPr>
              <w:spacing w:after="0" w:line="240" w:lineRule="auto"/>
              <w:jc w:val="both"/>
              <w:rPr>
                <w:rFonts w:ascii="Times New Roman" w:hAnsi="Times New Roman"/>
                <w:sz w:val="24"/>
                <w:szCs w:val="24"/>
                <w:lang w:eastAsia="lv-LV"/>
              </w:rPr>
            </w:pPr>
            <w:r w:rsidRPr="008D71FC">
              <w:rPr>
                <w:rFonts w:ascii="Times New Roman" w:hAnsi="Times New Roman"/>
                <w:b/>
                <w:iCs/>
                <w:sz w:val="24"/>
                <w:szCs w:val="24"/>
                <w:lang w:eastAsia="lv-LV"/>
              </w:rPr>
              <w:t>Iekšzemes</w:t>
            </w:r>
            <w:r w:rsidR="000153C5">
              <w:rPr>
                <w:rFonts w:ascii="Times New Roman" w:hAnsi="Times New Roman"/>
                <w:b/>
                <w:iCs/>
                <w:sz w:val="24"/>
                <w:szCs w:val="24"/>
                <w:lang w:eastAsia="lv-LV"/>
              </w:rPr>
              <w:t xml:space="preserve"> pasta sūtījumu skaits</w:t>
            </w:r>
          </w:p>
        </w:tc>
        <w:tc>
          <w:tcPr>
            <w:tcW w:w="2126" w:type="dxa"/>
            <w:vAlign w:val="bottom"/>
          </w:tcPr>
          <w:p w14:paraId="3B0DBAC2" w14:textId="77777777" w:rsidR="008D71FC" w:rsidRDefault="008D71FC" w:rsidP="00761D77">
            <w:pPr>
              <w:spacing w:after="0" w:line="240" w:lineRule="auto"/>
              <w:jc w:val="both"/>
              <w:rPr>
                <w:rFonts w:ascii="Times New Roman" w:hAnsi="Times New Roman"/>
                <w:sz w:val="24"/>
                <w:szCs w:val="24"/>
                <w:lang w:eastAsia="lv-LV"/>
              </w:rPr>
            </w:pPr>
            <w:r w:rsidRPr="008D71FC">
              <w:rPr>
                <w:rFonts w:ascii="Times New Roman" w:hAnsi="Times New Roman"/>
                <w:b/>
                <w:iCs/>
                <w:sz w:val="24"/>
                <w:szCs w:val="24"/>
                <w:lang w:eastAsia="lv-LV"/>
              </w:rPr>
              <w:t>Pārrobežu</w:t>
            </w:r>
            <w:r w:rsidR="000153C5">
              <w:rPr>
                <w:rFonts w:ascii="Times New Roman" w:hAnsi="Times New Roman"/>
                <w:b/>
                <w:iCs/>
                <w:sz w:val="24"/>
                <w:szCs w:val="24"/>
                <w:lang w:eastAsia="lv-LV"/>
              </w:rPr>
              <w:t xml:space="preserve"> pasta sūtījumu skaits</w:t>
            </w:r>
          </w:p>
        </w:tc>
        <w:tc>
          <w:tcPr>
            <w:tcW w:w="1276" w:type="dxa"/>
            <w:vAlign w:val="bottom"/>
          </w:tcPr>
          <w:p w14:paraId="18C287E9" w14:textId="77777777" w:rsidR="008D71FC" w:rsidRDefault="008D71FC" w:rsidP="00761D77">
            <w:pPr>
              <w:spacing w:after="0" w:line="240" w:lineRule="auto"/>
              <w:jc w:val="both"/>
              <w:rPr>
                <w:rFonts w:ascii="Times New Roman" w:hAnsi="Times New Roman"/>
                <w:sz w:val="24"/>
                <w:szCs w:val="24"/>
                <w:lang w:eastAsia="lv-LV"/>
              </w:rPr>
            </w:pPr>
            <w:r w:rsidRPr="008D71FC">
              <w:rPr>
                <w:rFonts w:ascii="Times New Roman" w:hAnsi="Times New Roman"/>
                <w:b/>
                <w:bCs/>
                <w:color w:val="000000"/>
                <w:sz w:val="24"/>
                <w:szCs w:val="24"/>
                <w:lang w:eastAsia="lv-LV"/>
              </w:rPr>
              <w:t>Kopā</w:t>
            </w:r>
          </w:p>
        </w:tc>
      </w:tr>
      <w:tr w:rsidR="00666DEE" w14:paraId="57349234" w14:textId="77777777" w:rsidTr="006C71B9">
        <w:tc>
          <w:tcPr>
            <w:tcW w:w="1066" w:type="dxa"/>
          </w:tcPr>
          <w:p w14:paraId="546F797A"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2015.</w:t>
            </w:r>
          </w:p>
        </w:tc>
        <w:tc>
          <w:tcPr>
            <w:tcW w:w="2048" w:type="dxa"/>
          </w:tcPr>
          <w:p w14:paraId="53941536"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r w:rsidR="004D445E">
              <w:rPr>
                <w:rFonts w:ascii="Times New Roman" w:hAnsi="Times New Roman"/>
                <w:sz w:val="24"/>
                <w:szCs w:val="24"/>
                <w:lang w:eastAsia="lv-LV"/>
              </w:rPr>
              <w:t xml:space="preserve"> </w:t>
            </w:r>
            <w:r>
              <w:rPr>
                <w:rFonts w:ascii="Times New Roman" w:hAnsi="Times New Roman"/>
                <w:sz w:val="24"/>
                <w:szCs w:val="24"/>
                <w:lang w:eastAsia="lv-LV"/>
              </w:rPr>
              <w:t>455</w:t>
            </w:r>
            <w:r w:rsidR="004D445E">
              <w:rPr>
                <w:rFonts w:ascii="Times New Roman" w:hAnsi="Times New Roman"/>
                <w:sz w:val="24"/>
                <w:szCs w:val="24"/>
                <w:lang w:eastAsia="lv-LV"/>
              </w:rPr>
              <w:t xml:space="preserve"> </w:t>
            </w:r>
            <w:r>
              <w:rPr>
                <w:rFonts w:ascii="Times New Roman" w:hAnsi="Times New Roman"/>
                <w:sz w:val="24"/>
                <w:szCs w:val="24"/>
                <w:lang w:eastAsia="lv-LV"/>
              </w:rPr>
              <w:t>096</w:t>
            </w:r>
          </w:p>
        </w:tc>
        <w:tc>
          <w:tcPr>
            <w:tcW w:w="2126" w:type="dxa"/>
          </w:tcPr>
          <w:p w14:paraId="72FE94ED"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r w:rsidR="004D445E">
              <w:rPr>
                <w:rFonts w:ascii="Times New Roman" w:hAnsi="Times New Roman"/>
                <w:sz w:val="24"/>
                <w:szCs w:val="24"/>
                <w:lang w:eastAsia="lv-LV"/>
              </w:rPr>
              <w:t xml:space="preserve"> </w:t>
            </w:r>
            <w:r>
              <w:rPr>
                <w:rFonts w:ascii="Times New Roman" w:hAnsi="Times New Roman"/>
                <w:sz w:val="24"/>
                <w:szCs w:val="24"/>
                <w:lang w:eastAsia="lv-LV"/>
              </w:rPr>
              <w:t>129</w:t>
            </w:r>
            <w:r w:rsidR="004D445E">
              <w:rPr>
                <w:rFonts w:ascii="Times New Roman" w:hAnsi="Times New Roman"/>
                <w:sz w:val="24"/>
                <w:szCs w:val="24"/>
                <w:lang w:eastAsia="lv-LV"/>
              </w:rPr>
              <w:t xml:space="preserve"> </w:t>
            </w:r>
            <w:r>
              <w:rPr>
                <w:rFonts w:ascii="Times New Roman" w:hAnsi="Times New Roman"/>
                <w:sz w:val="24"/>
                <w:szCs w:val="24"/>
                <w:lang w:eastAsia="lv-LV"/>
              </w:rPr>
              <w:t>809</w:t>
            </w:r>
          </w:p>
        </w:tc>
        <w:tc>
          <w:tcPr>
            <w:tcW w:w="1276" w:type="dxa"/>
          </w:tcPr>
          <w:p w14:paraId="2BA43FE9"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w:t>
            </w:r>
            <w:r w:rsidR="004D445E">
              <w:rPr>
                <w:rFonts w:ascii="Times New Roman" w:hAnsi="Times New Roman"/>
                <w:sz w:val="24"/>
                <w:szCs w:val="24"/>
                <w:lang w:eastAsia="lv-LV"/>
              </w:rPr>
              <w:t> </w:t>
            </w:r>
            <w:r>
              <w:rPr>
                <w:rFonts w:ascii="Times New Roman" w:hAnsi="Times New Roman"/>
                <w:sz w:val="24"/>
                <w:szCs w:val="24"/>
                <w:lang w:eastAsia="lv-LV"/>
              </w:rPr>
              <w:t>584</w:t>
            </w:r>
            <w:r w:rsidR="004D445E">
              <w:rPr>
                <w:rFonts w:ascii="Times New Roman" w:hAnsi="Times New Roman"/>
                <w:sz w:val="24"/>
                <w:szCs w:val="24"/>
                <w:lang w:eastAsia="lv-LV"/>
              </w:rPr>
              <w:t xml:space="preserve"> </w:t>
            </w:r>
            <w:r>
              <w:rPr>
                <w:rFonts w:ascii="Times New Roman" w:hAnsi="Times New Roman"/>
                <w:sz w:val="24"/>
                <w:szCs w:val="24"/>
                <w:lang w:eastAsia="lv-LV"/>
              </w:rPr>
              <w:t>905</w:t>
            </w:r>
          </w:p>
        </w:tc>
      </w:tr>
      <w:tr w:rsidR="00666DEE" w14:paraId="44EFD95F" w14:textId="77777777" w:rsidTr="006C71B9">
        <w:tc>
          <w:tcPr>
            <w:tcW w:w="1066" w:type="dxa"/>
          </w:tcPr>
          <w:p w14:paraId="16D9B673"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2016.</w:t>
            </w:r>
          </w:p>
        </w:tc>
        <w:tc>
          <w:tcPr>
            <w:tcW w:w="2048" w:type="dxa"/>
          </w:tcPr>
          <w:p w14:paraId="39392049"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w:t>
            </w:r>
            <w:r w:rsidR="004D445E">
              <w:rPr>
                <w:rFonts w:ascii="Times New Roman" w:hAnsi="Times New Roman"/>
                <w:sz w:val="24"/>
                <w:szCs w:val="24"/>
                <w:lang w:eastAsia="lv-LV"/>
              </w:rPr>
              <w:t xml:space="preserve"> </w:t>
            </w:r>
            <w:r>
              <w:rPr>
                <w:rFonts w:ascii="Times New Roman" w:hAnsi="Times New Roman"/>
                <w:sz w:val="24"/>
                <w:szCs w:val="24"/>
                <w:lang w:eastAsia="lv-LV"/>
              </w:rPr>
              <w:t>027</w:t>
            </w:r>
            <w:r w:rsidR="004D445E">
              <w:rPr>
                <w:rFonts w:ascii="Times New Roman" w:hAnsi="Times New Roman"/>
                <w:sz w:val="24"/>
                <w:szCs w:val="24"/>
                <w:lang w:eastAsia="lv-LV"/>
              </w:rPr>
              <w:t xml:space="preserve"> </w:t>
            </w:r>
            <w:r>
              <w:rPr>
                <w:rFonts w:ascii="Times New Roman" w:hAnsi="Times New Roman"/>
                <w:sz w:val="24"/>
                <w:szCs w:val="24"/>
                <w:lang w:eastAsia="lv-LV"/>
              </w:rPr>
              <w:t>276</w:t>
            </w:r>
          </w:p>
        </w:tc>
        <w:tc>
          <w:tcPr>
            <w:tcW w:w="2126" w:type="dxa"/>
          </w:tcPr>
          <w:p w14:paraId="5F98676F"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r w:rsidR="004D445E">
              <w:rPr>
                <w:rFonts w:ascii="Times New Roman" w:hAnsi="Times New Roman"/>
                <w:sz w:val="24"/>
                <w:szCs w:val="24"/>
                <w:lang w:eastAsia="lv-LV"/>
              </w:rPr>
              <w:t> </w:t>
            </w:r>
            <w:r>
              <w:rPr>
                <w:rFonts w:ascii="Times New Roman" w:hAnsi="Times New Roman"/>
                <w:sz w:val="24"/>
                <w:szCs w:val="24"/>
                <w:lang w:eastAsia="lv-LV"/>
              </w:rPr>
              <w:t>611</w:t>
            </w:r>
            <w:r w:rsidR="004D445E">
              <w:rPr>
                <w:rFonts w:ascii="Times New Roman" w:hAnsi="Times New Roman"/>
                <w:sz w:val="24"/>
                <w:szCs w:val="24"/>
                <w:lang w:eastAsia="lv-LV"/>
              </w:rPr>
              <w:t xml:space="preserve"> </w:t>
            </w:r>
            <w:r>
              <w:rPr>
                <w:rFonts w:ascii="Times New Roman" w:hAnsi="Times New Roman"/>
                <w:sz w:val="24"/>
                <w:szCs w:val="24"/>
                <w:lang w:eastAsia="lv-LV"/>
              </w:rPr>
              <w:t>451</w:t>
            </w:r>
          </w:p>
        </w:tc>
        <w:tc>
          <w:tcPr>
            <w:tcW w:w="1276" w:type="dxa"/>
          </w:tcPr>
          <w:p w14:paraId="74C50222"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7</w:t>
            </w:r>
            <w:r w:rsidR="004D445E">
              <w:rPr>
                <w:rFonts w:ascii="Times New Roman" w:hAnsi="Times New Roman"/>
                <w:sz w:val="24"/>
                <w:szCs w:val="24"/>
                <w:lang w:eastAsia="lv-LV"/>
              </w:rPr>
              <w:t> </w:t>
            </w:r>
            <w:r>
              <w:rPr>
                <w:rFonts w:ascii="Times New Roman" w:hAnsi="Times New Roman"/>
                <w:sz w:val="24"/>
                <w:szCs w:val="24"/>
                <w:lang w:eastAsia="lv-LV"/>
              </w:rPr>
              <w:t>638</w:t>
            </w:r>
            <w:r w:rsidR="004D445E">
              <w:rPr>
                <w:rFonts w:ascii="Times New Roman" w:hAnsi="Times New Roman"/>
                <w:sz w:val="24"/>
                <w:szCs w:val="24"/>
                <w:lang w:eastAsia="lv-LV"/>
              </w:rPr>
              <w:t xml:space="preserve"> </w:t>
            </w:r>
            <w:r>
              <w:rPr>
                <w:rFonts w:ascii="Times New Roman" w:hAnsi="Times New Roman"/>
                <w:sz w:val="24"/>
                <w:szCs w:val="24"/>
                <w:lang w:eastAsia="lv-LV"/>
              </w:rPr>
              <w:t>727</w:t>
            </w:r>
          </w:p>
        </w:tc>
      </w:tr>
      <w:tr w:rsidR="00666DEE" w14:paraId="4221A1B1" w14:textId="77777777" w:rsidTr="006C71B9">
        <w:tc>
          <w:tcPr>
            <w:tcW w:w="1066" w:type="dxa"/>
          </w:tcPr>
          <w:p w14:paraId="4072F7A4"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2017.</w:t>
            </w:r>
          </w:p>
        </w:tc>
        <w:tc>
          <w:tcPr>
            <w:tcW w:w="2048" w:type="dxa"/>
          </w:tcPr>
          <w:p w14:paraId="15931829"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w:t>
            </w:r>
            <w:r w:rsidR="004D445E">
              <w:rPr>
                <w:rFonts w:ascii="Times New Roman" w:hAnsi="Times New Roman"/>
                <w:sz w:val="24"/>
                <w:szCs w:val="24"/>
                <w:lang w:eastAsia="lv-LV"/>
              </w:rPr>
              <w:t> </w:t>
            </w:r>
            <w:r>
              <w:rPr>
                <w:rFonts w:ascii="Times New Roman" w:hAnsi="Times New Roman"/>
                <w:sz w:val="24"/>
                <w:szCs w:val="24"/>
                <w:lang w:eastAsia="lv-LV"/>
              </w:rPr>
              <w:t>479</w:t>
            </w:r>
            <w:r w:rsidR="004D445E">
              <w:rPr>
                <w:rFonts w:ascii="Times New Roman" w:hAnsi="Times New Roman"/>
                <w:sz w:val="24"/>
                <w:szCs w:val="24"/>
                <w:lang w:eastAsia="lv-LV"/>
              </w:rPr>
              <w:t xml:space="preserve"> </w:t>
            </w:r>
            <w:r>
              <w:rPr>
                <w:rFonts w:ascii="Times New Roman" w:hAnsi="Times New Roman"/>
                <w:sz w:val="24"/>
                <w:szCs w:val="24"/>
                <w:lang w:eastAsia="lv-LV"/>
              </w:rPr>
              <w:t>828</w:t>
            </w:r>
          </w:p>
        </w:tc>
        <w:tc>
          <w:tcPr>
            <w:tcW w:w="2126" w:type="dxa"/>
          </w:tcPr>
          <w:p w14:paraId="47129E9B"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r w:rsidR="004D445E">
              <w:rPr>
                <w:rFonts w:ascii="Times New Roman" w:hAnsi="Times New Roman"/>
                <w:sz w:val="24"/>
                <w:szCs w:val="24"/>
                <w:lang w:eastAsia="lv-LV"/>
              </w:rPr>
              <w:t xml:space="preserve"> </w:t>
            </w:r>
            <w:r>
              <w:rPr>
                <w:rFonts w:ascii="Times New Roman" w:hAnsi="Times New Roman"/>
                <w:sz w:val="24"/>
                <w:szCs w:val="24"/>
                <w:lang w:eastAsia="lv-LV"/>
              </w:rPr>
              <w:t>694</w:t>
            </w:r>
            <w:r w:rsidR="004D445E">
              <w:rPr>
                <w:rFonts w:ascii="Times New Roman" w:hAnsi="Times New Roman"/>
                <w:sz w:val="24"/>
                <w:szCs w:val="24"/>
                <w:lang w:eastAsia="lv-LV"/>
              </w:rPr>
              <w:t xml:space="preserve"> </w:t>
            </w:r>
            <w:r>
              <w:rPr>
                <w:rFonts w:ascii="Times New Roman" w:hAnsi="Times New Roman"/>
                <w:sz w:val="24"/>
                <w:szCs w:val="24"/>
                <w:lang w:eastAsia="lv-LV"/>
              </w:rPr>
              <w:t>197</w:t>
            </w:r>
          </w:p>
        </w:tc>
        <w:tc>
          <w:tcPr>
            <w:tcW w:w="1276" w:type="dxa"/>
          </w:tcPr>
          <w:p w14:paraId="305B859D" w14:textId="77777777" w:rsidR="00666DEE" w:rsidRDefault="00666DEE" w:rsidP="00666D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8</w:t>
            </w:r>
            <w:r w:rsidR="004D445E">
              <w:rPr>
                <w:rFonts w:ascii="Times New Roman" w:hAnsi="Times New Roman"/>
                <w:sz w:val="24"/>
                <w:szCs w:val="24"/>
                <w:lang w:eastAsia="lv-LV"/>
              </w:rPr>
              <w:t> </w:t>
            </w:r>
            <w:r>
              <w:rPr>
                <w:rFonts w:ascii="Times New Roman" w:hAnsi="Times New Roman"/>
                <w:sz w:val="24"/>
                <w:szCs w:val="24"/>
                <w:lang w:eastAsia="lv-LV"/>
              </w:rPr>
              <w:t>174</w:t>
            </w:r>
            <w:r w:rsidR="004D445E">
              <w:rPr>
                <w:rFonts w:ascii="Times New Roman" w:hAnsi="Times New Roman"/>
                <w:sz w:val="24"/>
                <w:szCs w:val="24"/>
                <w:lang w:eastAsia="lv-LV"/>
              </w:rPr>
              <w:t xml:space="preserve"> </w:t>
            </w:r>
            <w:r>
              <w:rPr>
                <w:rFonts w:ascii="Times New Roman" w:hAnsi="Times New Roman"/>
                <w:sz w:val="24"/>
                <w:szCs w:val="24"/>
                <w:lang w:eastAsia="lv-LV"/>
              </w:rPr>
              <w:t>025</w:t>
            </w:r>
          </w:p>
        </w:tc>
      </w:tr>
    </w:tbl>
    <w:p w14:paraId="1F44CBFC" w14:textId="77777777" w:rsidR="00BF101E" w:rsidRDefault="00BF101E" w:rsidP="00BF101E">
      <w:pPr>
        <w:spacing w:after="0" w:line="240" w:lineRule="auto"/>
        <w:jc w:val="both"/>
        <w:rPr>
          <w:rFonts w:ascii="Times New Roman" w:hAnsi="Times New Roman"/>
          <w:sz w:val="24"/>
          <w:szCs w:val="24"/>
          <w:lang w:eastAsia="lv-LV"/>
        </w:rPr>
      </w:pPr>
    </w:p>
    <w:p w14:paraId="2D523D5E" w14:textId="41AAAC67" w:rsidR="00B25B08" w:rsidRPr="00B25B08" w:rsidRDefault="00B25B08" w:rsidP="00B25B08">
      <w:pPr>
        <w:spacing w:after="0" w:line="240" w:lineRule="auto"/>
        <w:ind w:firstLine="720"/>
        <w:jc w:val="both"/>
        <w:rPr>
          <w:rFonts w:ascii="Times New Roman" w:eastAsia="Calibri" w:hAnsi="Times New Roman"/>
          <w:sz w:val="24"/>
          <w:szCs w:val="24"/>
        </w:rPr>
      </w:pPr>
      <w:r w:rsidRPr="00B25B08">
        <w:rPr>
          <w:rFonts w:ascii="Times New Roman" w:eastAsia="Calibri" w:hAnsi="Times New Roman"/>
          <w:sz w:val="24"/>
          <w:szCs w:val="24"/>
        </w:rPr>
        <w:t xml:space="preserve">Tendence samazināties iekšzemes vēstuļu korespondences sūtījumu skaitam vērojama </w:t>
      </w:r>
      <w:r w:rsidR="00E21152">
        <w:rPr>
          <w:rFonts w:ascii="Times New Roman" w:eastAsia="Calibri" w:hAnsi="Times New Roman"/>
          <w:sz w:val="24"/>
          <w:szCs w:val="24"/>
        </w:rPr>
        <w:t>daudzās</w:t>
      </w:r>
      <w:r w:rsidR="005E00DF">
        <w:rPr>
          <w:rFonts w:ascii="Times New Roman" w:eastAsia="Calibri" w:hAnsi="Times New Roman"/>
          <w:sz w:val="24"/>
          <w:szCs w:val="24"/>
        </w:rPr>
        <w:t xml:space="preserve"> valstīs</w:t>
      </w:r>
      <w:r w:rsidRPr="00B25B08">
        <w:rPr>
          <w:rFonts w:ascii="Times New Roman" w:eastAsia="Calibri" w:hAnsi="Times New Roman"/>
          <w:sz w:val="24"/>
          <w:szCs w:val="24"/>
        </w:rPr>
        <w:t xml:space="preserve">. Dažādās jomās saziņas iespējas ar valsts iestādēm un citām organizācijām, kuru pamatā tradicionāli ir bijušas vēstules, aizvien vairāk ir pieejamas digitālajā vidē. Tas ir viens no iemesliem, kādēļ no 2013. līdz 2016.gadam vidēji ES dalībvalstīs un </w:t>
      </w:r>
      <w:r w:rsidR="000D0BE3" w:rsidRPr="000D0BE3">
        <w:rPr>
          <w:rFonts w:ascii="Times New Roman" w:eastAsia="Calibri" w:hAnsi="Times New Roman"/>
          <w:sz w:val="24"/>
          <w:szCs w:val="24"/>
        </w:rPr>
        <w:t>Eiropas Ekonomikas zona</w:t>
      </w:r>
      <w:r w:rsidR="000D0BE3">
        <w:rPr>
          <w:rFonts w:ascii="Times New Roman" w:eastAsia="Calibri" w:hAnsi="Times New Roman"/>
          <w:sz w:val="24"/>
          <w:szCs w:val="24"/>
        </w:rPr>
        <w:t>s</w:t>
      </w:r>
      <w:r w:rsidRPr="00B25B08">
        <w:rPr>
          <w:rFonts w:ascii="Times New Roman" w:eastAsia="Calibri" w:hAnsi="Times New Roman"/>
          <w:sz w:val="24"/>
          <w:szCs w:val="24"/>
        </w:rPr>
        <w:t xml:space="preserve"> valstīs (turpmāk - Eiropā) iekšzemes vēstuļu </w:t>
      </w:r>
      <w:r>
        <w:rPr>
          <w:rFonts w:ascii="Times New Roman" w:eastAsia="Calibri" w:hAnsi="Times New Roman"/>
          <w:sz w:val="24"/>
          <w:szCs w:val="24"/>
        </w:rPr>
        <w:t>skaits</w:t>
      </w:r>
      <w:r w:rsidRPr="00B25B08">
        <w:rPr>
          <w:rFonts w:ascii="Times New Roman" w:eastAsia="Calibri" w:hAnsi="Times New Roman"/>
          <w:sz w:val="24"/>
          <w:szCs w:val="24"/>
        </w:rPr>
        <w:t xml:space="preserve"> ir samazinājies par vairāk kā 10%.</w:t>
      </w:r>
      <w:r w:rsidRPr="00B25B08">
        <w:rPr>
          <w:rFonts w:ascii="Times New Roman" w:eastAsia="Calibri" w:hAnsi="Times New Roman"/>
          <w:sz w:val="24"/>
          <w:szCs w:val="24"/>
          <w:vertAlign w:val="superscript"/>
        </w:rPr>
        <w:footnoteReference w:id="6"/>
      </w:r>
      <w:r w:rsidRPr="00B25B08">
        <w:rPr>
          <w:rFonts w:ascii="Times New Roman" w:eastAsia="Calibri" w:hAnsi="Times New Roman"/>
          <w:sz w:val="24"/>
          <w:szCs w:val="24"/>
        </w:rPr>
        <w:t xml:space="preserve">  Šajā periodā iekšzemes vēstuļu skaita samazinājums vidēji Eiropā ir par 4.4.% gadā, vislielākais vēstuļu apjomu kritums par aptuveni 15% gadā ir Dānijā, sekojot </w:t>
      </w:r>
      <w:r w:rsidR="00362F15" w:rsidRPr="00B25B08">
        <w:rPr>
          <w:rFonts w:ascii="Times New Roman" w:eastAsia="Calibri" w:hAnsi="Times New Roman"/>
          <w:sz w:val="24"/>
          <w:szCs w:val="24"/>
        </w:rPr>
        <w:t>Nīderland</w:t>
      </w:r>
      <w:r w:rsidR="00362F15">
        <w:rPr>
          <w:rFonts w:ascii="Times New Roman" w:eastAsia="Calibri" w:hAnsi="Times New Roman"/>
          <w:sz w:val="24"/>
          <w:szCs w:val="24"/>
        </w:rPr>
        <w:t>ei</w:t>
      </w:r>
      <w:r w:rsidRPr="00B25B08">
        <w:rPr>
          <w:rFonts w:ascii="Times New Roman" w:eastAsia="Calibri" w:hAnsi="Times New Roman"/>
          <w:sz w:val="24"/>
          <w:szCs w:val="24"/>
        </w:rPr>
        <w:t xml:space="preserve"> un Itālija</w:t>
      </w:r>
      <w:r w:rsidR="00E21152">
        <w:rPr>
          <w:rFonts w:ascii="Times New Roman" w:eastAsia="Calibri" w:hAnsi="Times New Roman"/>
          <w:sz w:val="24"/>
          <w:szCs w:val="24"/>
        </w:rPr>
        <w:t>i</w:t>
      </w:r>
      <w:r w:rsidRPr="00B25B08">
        <w:rPr>
          <w:rFonts w:ascii="Times New Roman" w:eastAsia="Calibri" w:hAnsi="Times New Roman"/>
          <w:sz w:val="24"/>
          <w:szCs w:val="24"/>
        </w:rPr>
        <w:t xml:space="preserve"> ar aptuveni 8% kritumu gadā. Vismazākais vēstuļu apjomu kritums gadā aptuveni par 2% konstatēts Slovākijā, Slovēnijā un Horvātijā. </w:t>
      </w:r>
    </w:p>
    <w:p w14:paraId="4709092D" w14:textId="77777777" w:rsidR="0051058C" w:rsidRDefault="00B25B08" w:rsidP="00B25B08">
      <w:pPr>
        <w:spacing w:after="0" w:line="240" w:lineRule="auto"/>
        <w:ind w:firstLine="720"/>
        <w:jc w:val="both"/>
        <w:rPr>
          <w:rFonts w:ascii="Times New Roman" w:hAnsi="Times New Roman"/>
          <w:sz w:val="24"/>
          <w:szCs w:val="24"/>
          <w:lang w:eastAsia="lv-LV"/>
        </w:rPr>
      </w:pPr>
      <w:r w:rsidRPr="00B25B08">
        <w:rPr>
          <w:rFonts w:ascii="Times New Roman" w:eastAsia="Calibri" w:hAnsi="Times New Roman"/>
          <w:sz w:val="24"/>
          <w:szCs w:val="24"/>
        </w:rPr>
        <w:t>Lai gan iekšzemes vēstuļu apjoms šajā laika periodā ir samazinājies, paku un eksprespasta sūtījumu apjoms Eiropā ir audzis vidēji par 13% gadā.</w:t>
      </w:r>
      <w:r w:rsidRPr="00B25B08">
        <w:rPr>
          <w:rFonts w:ascii="Times New Roman" w:eastAsia="Calibri" w:hAnsi="Times New Roman"/>
          <w:sz w:val="24"/>
          <w:szCs w:val="24"/>
          <w:vertAlign w:val="superscript"/>
        </w:rPr>
        <w:footnoteReference w:id="7"/>
      </w:r>
      <w:r w:rsidRPr="00B25B08">
        <w:rPr>
          <w:rFonts w:ascii="Times New Roman" w:eastAsia="Calibri" w:hAnsi="Times New Roman"/>
          <w:sz w:val="24"/>
          <w:szCs w:val="24"/>
        </w:rPr>
        <w:t xml:space="preserve"> </w:t>
      </w:r>
      <w:r w:rsidR="000153C5" w:rsidRPr="000153C5">
        <w:rPr>
          <w:rFonts w:ascii="Times New Roman" w:hAnsi="Times New Roman"/>
          <w:sz w:val="24"/>
          <w:szCs w:val="24"/>
          <w:lang w:eastAsia="lv-LV"/>
        </w:rPr>
        <w:t>Tendence pieaugt pasta sūtījumu skaitam saistīta ar aktīvāku e-komercijas iespēju izmantošanu, iegādājoties preces internetā</w:t>
      </w:r>
      <w:r w:rsidR="00287D89">
        <w:rPr>
          <w:rFonts w:ascii="Times New Roman" w:hAnsi="Times New Roman"/>
          <w:sz w:val="24"/>
          <w:szCs w:val="24"/>
          <w:lang w:eastAsia="lv-LV"/>
        </w:rPr>
        <w:t>.</w:t>
      </w:r>
      <w:r w:rsidR="00290828">
        <w:rPr>
          <w:rFonts w:ascii="Times New Roman" w:hAnsi="Times New Roman"/>
          <w:sz w:val="24"/>
          <w:szCs w:val="24"/>
          <w:lang w:eastAsia="lv-LV"/>
        </w:rPr>
        <w:t xml:space="preserve"> </w:t>
      </w:r>
    </w:p>
    <w:p w14:paraId="40B1EEDF" w14:textId="77777777" w:rsidR="00B1184F" w:rsidRDefault="00B1184F" w:rsidP="00FD0FF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r w:rsidR="007F5F55" w:rsidRPr="007F5F55">
        <w:rPr>
          <w:rFonts w:ascii="Times New Roman" w:hAnsi="Times New Roman"/>
          <w:sz w:val="24"/>
          <w:szCs w:val="24"/>
          <w:lang w:eastAsia="lv-LV"/>
        </w:rPr>
        <w:t>Pasta pakalpojumu lietošanas paradumi atšķiras pilsētās un lauku teritorijās</w:t>
      </w:r>
      <w:r w:rsidR="007F5F55">
        <w:rPr>
          <w:rFonts w:ascii="Times New Roman" w:hAnsi="Times New Roman"/>
          <w:sz w:val="24"/>
          <w:szCs w:val="24"/>
          <w:lang w:eastAsia="lv-LV"/>
        </w:rPr>
        <w:t>, jo pakalpojumu izmantošana tieši saistīta ar to pieejamību, ko</w:t>
      </w:r>
      <w:r w:rsidR="007F5F55" w:rsidRPr="007F5F55">
        <w:rPr>
          <w:rFonts w:ascii="Times New Roman" w:hAnsi="Times New Roman"/>
          <w:sz w:val="24"/>
          <w:szCs w:val="24"/>
          <w:lang w:eastAsia="lv-LV"/>
        </w:rPr>
        <w:t xml:space="preserve"> </w:t>
      </w:r>
      <w:r w:rsidR="007F5F55">
        <w:rPr>
          <w:rFonts w:ascii="Times New Roman" w:hAnsi="Times New Roman"/>
          <w:sz w:val="24"/>
          <w:szCs w:val="24"/>
          <w:lang w:eastAsia="lv-LV"/>
        </w:rPr>
        <w:t xml:space="preserve">ietekmē teritoriju apdzīvotības faktori, cenām un iedzīvotāju pirktspēju. </w:t>
      </w:r>
    </w:p>
    <w:p w14:paraId="0525AD98" w14:textId="77777777" w:rsidR="00473C28" w:rsidRDefault="00473C28" w:rsidP="0051058C">
      <w:pPr>
        <w:spacing w:after="0" w:line="240" w:lineRule="auto"/>
        <w:ind w:firstLine="720"/>
        <w:jc w:val="both"/>
        <w:rPr>
          <w:rFonts w:ascii="Times New Roman" w:hAnsi="Times New Roman"/>
          <w:sz w:val="24"/>
          <w:szCs w:val="24"/>
          <w:lang w:eastAsia="lv-LV"/>
        </w:rPr>
      </w:pPr>
      <w:r w:rsidRPr="00473C28">
        <w:rPr>
          <w:rFonts w:ascii="Times New Roman" w:hAnsi="Times New Roman"/>
          <w:sz w:val="24"/>
          <w:szCs w:val="24"/>
          <w:lang w:eastAsia="lv-LV"/>
        </w:rPr>
        <w:t xml:space="preserve">Latvijā ir izveidojusies nevienmērīga </w:t>
      </w:r>
      <w:r w:rsidR="00362F15" w:rsidRPr="00362F15">
        <w:rPr>
          <w:rFonts w:ascii="Times New Roman" w:hAnsi="Times New Roman"/>
          <w:sz w:val="24"/>
          <w:szCs w:val="24"/>
          <w:lang w:eastAsia="lv-LV"/>
        </w:rPr>
        <w:t xml:space="preserve">teritoriju </w:t>
      </w:r>
      <w:r w:rsidRPr="00473C28">
        <w:rPr>
          <w:rFonts w:ascii="Times New Roman" w:hAnsi="Times New Roman"/>
          <w:sz w:val="24"/>
          <w:szCs w:val="24"/>
          <w:lang w:eastAsia="lv-LV"/>
        </w:rPr>
        <w:t>apdzīvo</w:t>
      </w:r>
      <w:r w:rsidR="00362F15">
        <w:rPr>
          <w:rFonts w:ascii="Times New Roman" w:hAnsi="Times New Roman"/>
          <w:sz w:val="24"/>
          <w:szCs w:val="24"/>
          <w:lang w:eastAsia="lv-LV"/>
        </w:rPr>
        <w:t>tības</w:t>
      </w:r>
      <w:r w:rsidRPr="00473C28">
        <w:rPr>
          <w:rFonts w:ascii="Times New Roman" w:hAnsi="Times New Roman"/>
          <w:sz w:val="24"/>
          <w:szCs w:val="24"/>
          <w:lang w:eastAsia="lv-LV"/>
        </w:rPr>
        <w:t xml:space="preserve"> struktūra ar ļoti augstu urbanizācijas pakāpi un īpaši izteiktu vien</w:t>
      </w:r>
      <w:r w:rsidR="006E5250">
        <w:rPr>
          <w:rFonts w:ascii="Times New Roman" w:hAnsi="Times New Roman"/>
          <w:sz w:val="24"/>
          <w:szCs w:val="24"/>
          <w:lang w:eastAsia="lv-LV"/>
        </w:rPr>
        <w:t>u</w:t>
      </w:r>
      <w:r w:rsidRPr="00473C28">
        <w:rPr>
          <w:rFonts w:ascii="Times New Roman" w:hAnsi="Times New Roman"/>
          <w:sz w:val="24"/>
          <w:szCs w:val="24"/>
          <w:lang w:eastAsia="lv-LV"/>
        </w:rPr>
        <w:t xml:space="preserve"> attīstības centr</w:t>
      </w:r>
      <w:r w:rsidR="006E5250">
        <w:rPr>
          <w:rFonts w:ascii="Times New Roman" w:hAnsi="Times New Roman"/>
          <w:sz w:val="24"/>
          <w:szCs w:val="24"/>
          <w:lang w:eastAsia="lv-LV"/>
        </w:rPr>
        <w:t>u</w:t>
      </w:r>
      <w:r w:rsidRPr="00473C28">
        <w:rPr>
          <w:rFonts w:ascii="Times New Roman" w:hAnsi="Times New Roman"/>
          <w:sz w:val="24"/>
          <w:szCs w:val="24"/>
          <w:lang w:eastAsia="lv-LV"/>
        </w:rPr>
        <w:t xml:space="preserve"> –</w:t>
      </w:r>
      <w:r w:rsidR="00536C55">
        <w:rPr>
          <w:rFonts w:ascii="Times New Roman" w:hAnsi="Times New Roman"/>
          <w:sz w:val="24"/>
          <w:szCs w:val="24"/>
          <w:lang w:eastAsia="lv-LV"/>
        </w:rPr>
        <w:t xml:space="preserve"> </w:t>
      </w:r>
      <w:r>
        <w:rPr>
          <w:rFonts w:ascii="Times New Roman" w:hAnsi="Times New Roman"/>
          <w:sz w:val="24"/>
          <w:szCs w:val="24"/>
          <w:lang w:eastAsia="lv-LV"/>
        </w:rPr>
        <w:t>Rīgu. P</w:t>
      </w:r>
      <w:r w:rsidRPr="00473C28">
        <w:rPr>
          <w:rFonts w:ascii="Times New Roman" w:hAnsi="Times New Roman"/>
          <w:sz w:val="24"/>
          <w:szCs w:val="24"/>
          <w:lang w:eastAsia="lv-LV"/>
        </w:rPr>
        <w:t xml:space="preserve">astāv ievērojamas atšķirības starp Rīgas plānošanas reģiona iedzīvotāju skaitu un pārējo plānošanas reģionu iedzīvotāju skaitu. </w:t>
      </w:r>
    </w:p>
    <w:p w14:paraId="118145C3" w14:textId="6496B0F5" w:rsidR="007F5F55" w:rsidRDefault="00D26236" w:rsidP="00BF101E">
      <w:pPr>
        <w:spacing w:after="0" w:line="240" w:lineRule="auto"/>
        <w:jc w:val="both"/>
        <w:rPr>
          <w:rFonts w:ascii="Times New Roman" w:hAnsi="Times New Roman"/>
          <w:sz w:val="24"/>
          <w:szCs w:val="24"/>
          <w:lang w:eastAsia="lv-LV"/>
        </w:rPr>
      </w:pPr>
      <w:r w:rsidRPr="00D26236">
        <w:rPr>
          <w:rFonts w:ascii="Times New Roman" w:hAnsi="Times New Roman"/>
          <w:sz w:val="24"/>
          <w:szCs w:val="24"/>
          <w:lang w:eastAsia="lv-LV"/>
        </w:rPr>
        <w:lastRenderedPageBreak/>
        <w:tab/>
      </w:r>
      <w:r w:rsidR="00832EE8">
        <w:rPr>
          <w:rFonts w:ascii="Times New Roman" w:hAnsi="Times New Roman"/>
          <w:sz w:val="24"/>
          <w:szCs w:val="24"/>
          <w:lang w:eastAsia="lv-LV"/>
        </w:rPr>
        <w:t>S</w:t>
      </w:r>
      <w:r w:rsidR="004B170B">
        <w:rPr>
          <w:rFonts w:ascii="Times New Roman" w:hAnsi="Times New Roman"/>
          <w:sz w:val="24"/>
          <w:szCs w:val="24"/>
          <w:lang w:eastAsia="lv-LV"/>
        </w:rPr>
        <w:t xml:space="preserve">askaņā ar </w:t>
      </w:r>
      <w:r w:rsidR="004B170B" w:rsidRPr="009F57C4">
        <w:rPr>
          <w:rFonts w:ascii="Times New Roman" w:hAnsi="Times New Roman"/>
          <w:sz w:val="24"/>
          <w:szCs w:val="24"/>
          <w:lang w:eastAsia="lv-LV"/>
        </w:rPr>
        <w:t>CSP datiem</w:t>
      </w:r>
      <w:r w:rsidR="00BF73B4">
        <w:rPr>
          <w:rStyle w:val="FootnoteReference"/>
          <w:rFonts w:ascii="Times New Roman" w:hAnsi="Times New Roman"/>
          <w:sz w:val="24"/>
          <w:szCs w:val="24"/>
          <w:lang w:eastAsia="lv-LV"/>
        </w:rPr>
        <w:footnoteReference w:id="8"/>
      </w:r>
      <w:r w:rsidR="007F5F55">
        <w:rPr>
          <w:rFonts w:ascii="Times New Roman" w:hAnsi="Times New Roman"/>
          <w:sz w:val="24"/>
          <w:szCs w:val="24"/>
          <w:lang w:eastAsia="lv-LV"/>
        </w:rPr>
        <w:t xml:space="preserve"> (3.tabula)</w:t>
      </w:r>
      <w:r w:rsidR="004B170B" w:rsidRPr="009F57C4">
        <w:rPr>
          <w:rFonts w:ascii="Times New Roman" w:hAnsi="Times New Roman"/>
          <w:sz w:val="24"/>
          <w:szCs w:val="24"/>
          <w:lang w:eastAsia="lv-LV"/>
        </w:rPr>
        <w:t xml:space="preserve"> </w:t>
      </w:r>
      <w:r w:rsidR="004B170B">
        <w:rPr>
          <w:rFonts w:ascii="Times New Roman" w:hAnsi="Times New Roman"/>
          <w:sz w:val="24"/>
          <w:szCs w:val="24"/>
          <w:lang w:eastAsia="lv-LV"/>
        </w:rPr>
        <w:t>pēdējo s</w:t>
      </w:r>
      <w:r w:rsidR="00832EE8">
        <w:rPr>
          <w:rFonts w:ascii="Times New Roman" w:hAnsi="Times New Roman"/>
          <w:sz w:val="24"/>
          <w:szCs w:val="24"/>
          <w:lang w:eastAsia="lv-LV"/>
        </w:rPr>
        <w:t>eptiņu</w:t>
      </w:r>
      <w:r w:rsidR="009F57C4">
        <w:rPr>
          <w:rFonts w:ascii="Times New Roman" w:hAnsi="Times New Roman"/>
          <w:sz w:val="24"/>
          <w:szCs w:val="24"/>
          <w:lang w:eastAsia="lv-LV"/>
        </w:rPr>
        <w:t xml:space="preserve"> gad</w:t>
      </w:r>
      <w:r w:rsidR="00832EE8">
        <w:rPr>
          <w:rFonts w:ascii="Times New Roman" w:hAnsi="Times New Roman"/>
          <w:sz w:val="24"/>
          <w:szCs w:val="24"/>
          <w:lang w:eastAsia="lv-LV"/>
        </w:rPr>
        <w:t>u</w:t>
      </w:r>
      <w:r w:rsidR="009F57C4">
        <w:rPr>
          <w:rFonts w:ascii="Times New Roman" w:hAnsi="Times New Roman"/>
          <w:sz w:val="24"/>
          <w:szCs w:val="24"/>
          <w:lang w:eastAsia="lv-LV"/>
        </w:rPr>
        <w:t xml:space="preserve"> laikā </w:t>
      </w:r>
      <w:r w:rsidR="003C3263">
        <w:rPr>
          <w:rFonts w:ascii="Times New Roman" w:hAnsi="Times New Roman"/>
          <w:sz w:val="24"/>
          <w:szCs w:val="24"/>
          <w:lang w:eastAsia="lv-LV"/>
        </w:rPr>
        <w:t xml:space="preserve">Latvijā </w:t>
      </w:r>
      <w:r w:rsidR="004B170B">
        <w:rPr>
          <w:rFonts w:ascii="Times New Roman" w:hAnsi="Times New Roman"/>
          <w:sz w:val="24"/>
          <w:szCs w:val="24"/>
          <w:lang w:eastAsia="lv-LV"/>
        </w:rPr>
        <w:t xml:space="preserve">ievērojami samazinājies </w:t>
      </w:r>
      <w:r w:rsidR="009F57C4">
        <w:rPr>
          <w:rFonts w:ascii="Times New Roman" w:hAnsi="Times New Roman"/>
          <w:sz w:val="24"/>
          <w:szCs w:val="24"/>
          <w:lang w:eastAsia="lv-LV"/>
        </w:rPr>
        <w:t xml:space="preserve">iedzīvotāju skaits </w:t>
      </w:r>
      <w:r w:rsidR="004B170B">
        <w:rPr>
          <w:rFonts w:ascii="Times New Roman" w:hAnsi="Times New Roman"/>
          <w:sz w:val="24"/>
          <w:szCs w:val="24"/>
          <w:lang w:eastAsia="lv-LV"/>
        </w:rPr>
        <w:t>uz kvadrātkilometru</w:t>
      </w:r>
      <w:r w:rsidR="007F5F55">
        <w:rPr>
          <w:rFonts w:ascii="Times New Roman" w:hAnsi="Times New Roman"/>
          <w:sz w:val="24"/>
          <w:szCs w:val="24"/>
          <w:lang w:eastAsia="lv-LV"/>
        </w:rPr>
        <w:t xml:space="preserve"> (</w:t>
      </w:r>
      <w:r w:rsidR="004B170B">
        <w:rPr>
          <w:rFonts w:ascii="Times New Roman" w:hAnsi="Times New Roman"/>
          <w:sz w:val="24"/>
          <w:szCs w:val="24"/>
          <w:lang w:eastAsia="lv-LV"/>
        </w:rPr>
        <w:t>iedzīvotāju blīvums</w:t>
      </w:r>
      <w:r w:rsidR="007F5F55">
        <w:rPr>
          <w:rFonts w:ascii="Times New Roman" w:hAnsi="Times New Roman"/>
          <w:sz w:val="24"/>
          <w:szCs w:val="24"/>
          <w:lang w:eastAsia="lv-LV"/>
        </w:rPr>
        <w:t>)</w:t>
      </w:r>
      <w:r w:rsidR="004B170B">
        <w:rPr>
          <w:rFonts w:ascii="Times New Roman" w:hAnsi="Times New Roman"/>
          <w:sz w:val="24"/>
          <w:szCs w:val="24"/>
          <w:lang w:eastAsia="lv-LV"/>
        </w:rPr>
        <w:t xml:space="preserve">, proti, </w:t>
      </w:r>
      <w:r w:rsidR="009F57C4" w:rsidRPr="009F57C4">
        <w:rPr>
          <w:rFonts w:ascii="Times New Roman" w:hAnsi="Times New Roman"/>
          <w:sz w:val="24"/>
          <w:szCs w:val="24"/>
          <w:lang w:eastAsia="lv-LV"/>
        </w:rPr>
        <w:t>2010.gada 1.janvār</w:t>
      </w:r>
      <w:r w:rsidR="004B170B">
        <w:rPr>
          <w:rFonts w:ascii="Times New Roman" w:hAnsi="Times New Roman"/>
          <w:sz w:val="24"/>
          <w:szCs w:val="24"/>
          <w:lang w:eastAsia="lv-LV"/>
        </w:rPr>
        <w:t>ī</w:t>
      </w:r>
      <w:r w:rsidR="009F57C4">
        <w:rPr>
          <w:rFonts w:ascii="Times New Roman" w:hAnsi="Times New Roman"/>
          <w:sz w:val="24"/>
          <w:szCs w:val="24"/>
          <w:lang w:eastAsia="lv-LV"/>
        </w:rPr>
        <w:t xml:space="preserve"> </w:t>
      </w:r>
      <w:r w:rsidR="009F57C4" w:rsidRPr="009F57C4">
        <w:rPr>
          <w:rFonts w:ascii="Times New Roman" w:hAnsi="Times New Roman"/>
          <w:sz w:val="24"/>
          <w:szCs w:val="24"/>
          <w:lang w:eastAsia="lv-LV"/>
        </w:rPr>
        <w:t>iedzīvotāju blīvums bija 3</w:t>
      </w:r>
      <w:r w:rsidR="005E00DF">
        <w:rPr>
          <w:rFonts w:ascii="Times New Roman" w:hAnsi="Times New Roman"/>
          <w:sz w:val="24"/>
          <w:szCs w:val="24"/>
          <w:lang w:eastAsia="lv-LV"/>
        </w:rPr>
        <w:t>3</w:t>
      </w:r>
      <w:r w:rsidR="009F57C4" w:rsidRPr="009F57C4">
        <w:rPr>
          <w:rFonts w:ascii="Times New Roman" w:hAnsi="Times New Roman"/>
          <w:sz w:val="24"/>
          <w:szCs w:val="24"/>
          <w:lang w:eastAsia="lv-LV"/>
        </w:rPr>
        <w:t xml:space="preserve"> iedzīvotāji uz 1 km²</w:t>
      </w:r>
      <w:r w:rsidR="009F57C4">
        <w:rPr>
          <w:rFonts w:ascii="Times New Roman" w:hAnsi="Times New Roman"/>
          <w:sz w:val="24"/>
          <w:szCs w:val="24"/>
          <w:lang w:eastAsia="lv-LV"/>
        </w:rPr>
        <w:t>, bet 201</w:t>
      </w:r>
      <w:r w:rsidR="005E00DF">
        <w:rPr>
          <w:rFonts w:ascii="Times New Roman" w:hAnsi="Times New Roman"/>
          <w:sz w:val="24"/>
          <w:szCs w:val="24"/>
          <w:lang w:eastAsia="lv-LV"/>
        </w:rPr>
        <w:t>8</w:t>
      </w:r>
      <w:r w:rsidR="009F57C4">
        <w:rPr>
          <w:rFonts w:ascii="Times New Roman" w:hAnsi="Times New Roman"/>
          <w:sz w:val="24"/>
          <w:szCs w:val="24"/>
          <w:lang w:eastAsia="lv-LV"/>
        </w:rPr>
        <w:t xml:space="preserve">.gada sākumā 30 </w:t>
      </w:r>
      <w:r w:rsidR="009F57C4" w:rsidRPr="009F57C4">
        <w:rPr>
          <w:rFonts w:ascii="Times New Roman" w:hAnsi="Times New Roman"/>
          <w:sz w:val="24"/>
          <w:szCs w:val="24"/>
          <w:lang w:eastAsia="lv-LV"/>
        </w:rPr>
        <w:t>iedzīvotāji uz 1 km².</w:t>
      </w:r>
      <w:r w:rsidR="007F5F55" w:rsidRPr="007F5F55">
        <w:rPr>
          <w:rFonts w:ascii="Times New Roman" w:hAnsi="Times New Roman"/>
          <w:sz w:val="24"/>
          <w:szCs w:val="24"/>
          <w:lang w:eastAsia="lv-LV"/>
        </w:rPr>
        <w:t xml:space="preserve"> </w:t>
      </w:r>
      <w:r w:rsidR="007F5F55" w:rsidRPr="005E00DF">
        <w:rPr>
          <w:rFonts w:ascii="Times New Roman" w:hAnsi="Times New Roman"/>
          <w:sz w:val="24"/>
          <w:szCs w:val="24"/>
          <w:lang w:eastAsia="lv-LV"/>
        </w:rPr>
        <w:t>Zemākais iedzīvotāju blīvums bija Rucavas un Rugāju novadā – attiecīgi 3 un 4 cilvēki uz 1 km². Visblīvāk apdzīvotas bija galvaspilsēta, republikas pilsētas un novadi Rīgas apkaimē. Tā, piemēram, iedzīvotāju blīvums uz 1 km² Rīgā bija 2 099 cilvēki, bet Stopiņu novadā (pēc platības viens no mazākajiem novadiem – 53 km²) – 198 cilvēki uz 1 km².</w:t>
      </w:r>
    </w:p>
    <w:p w14:paraId="275DFD64" w14:textId="77777777" w:rsidR="007F5F55" w:rsidRDefault="007F5F55" w:rsidP="00BF101E">
      <w:pPr>
        <w:spacing w:after="0" w:line="240" w:lineRule="auto"/>
        <w:jc w:val="both"/>
        <w:rPr>
          <w:rFonts w:ascii="Times New Roman" w:hAnsi="Times New Roman"/>
          <w:sz w:val="24"/>
          <w:szCs w:val="24"/>
          <w:lang w:eastAsia="lv-LV"/>
        </w:rPr>
      </w:pPr>
    </w:p>
    <w:p w14:paraId="5BCEBDF8" w14:textId="77777777" w:rsidR="007F5F55" w:rsidRDefault="007F5F55" w:rsidP="007F5F55">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3.tabula</w:t>
      </w:r>
    </w:p>
    <w:p w14:paraId="255AA85D" w14:textId="77777777" w:rsidR="007F5F55" w:rsidRDefault="007F5F55" w:rsidP="007F5F55">
      <w:pPr>
        <w:spacing w:after="0" w:line="240" w:lineRule="auto"/>
        <w:jc w:val="right"/>
        <w:rPr>
          <w:rFonts w:ascii="Times New Roman" w:hAnsi="Times New Roman"/>
          <w:sz w:val="24"/>
          <w:szCs w:val="24"/>
          <w:lang w:eastAsia="lv-LV"/>
        </w:rPr>
      </w:pPr>
    </w:p>
    <w:tbl>
      <w:tblPr>
        <w:tblStyle w:val="TableGrid"/>
        <w:tblW w:w="0" w:type="auto"/>
        <w:tblLook w:val="04A0" w:firstRow="1" w:lastRow="0" w:firstColumn="1" w:lastColumn="0" w:noHBand="0" w:noVBand="1"/>
      </w:tblPr>
      <w:tblGrid>
        <w:gridCol w:w="2973"/>
        <w:gridCol w:w="2974"/>
        <w:gridCol w:w="2974"/>
      </w:tblGrid>
      <w:tr w:rsidR="007F5F55" w14:paraId="063C8C33" w14:textId="77777777" w:rsidTr="006624C8">
        <w:tc>
          <w:tcPr>
            <w:tcW w:w="8921" w:type="dxa"/>
            <w:gridSpan w:val="3"/>
          </w:tcPr>
          <w:p w14:paraId="21F9C663" w14:textId="77777777" w:rsidR="007F5F55" w:rsidRPr="005E00DF" w:rsidRDefault="007F5F55" w:rsidP="006624C8">
            <w:pPr>
              <w:spacing w:after="0" w:line="240" w:lineRule="auto"/>
              <w:jc w:val="center"/>
              <w:rPr>
                <w:rFonts w:ascii="Times New Roman" w:hAnsi="Times New Roman"/>
                <w:b/>
                <w:sz w:val="24"/>
                <w:szCs w:val="24"/>
                <w:lang w:eastAsia="lv-LV"/>
              </w:rPr>
            </w:pPr>
            <w:r w:rsidRPr="005E00DF">
              <w:rPr>
                <w:rFonts w:ascii="Times New Roman" w:hAnsi="Times New Roman"/>
                <w:b/>
                <w:sz w:val="24"/>
                <w:szCs w:val="24"/>
                <w:lang w:eastAsia="lv-LV"/>
              </w:rPr>
              <w:t>Iedzīvotāju blīvums (</w:t>
            </w:r>
            <w:proofErr w:type="spellStart"/>
            <w:r w:rsidRPr="005E00DF">
              <w:rPr>
                <w:rFonts w:ascii="Times New Roman" w:hAnsi="Times New Roman"/>
                <w:b/>
                <w:sz w:val="24"/>
                <w:szCs w:val="24"/>
                <w:lang w:eastAsia="lv-LV"/>
              </w:rPr>
              <w:t>cilv</w:t>
            </w:r>
            <w:proofErr w:type="spellEnd"/>
            <w:r w:rsidRPr="005E00DF">
              <w:rPr>
                <w:rFonts w:ascii="Times New Roman" w:hAnsi="Times New Roman"/>
                <w:b/>
                <w:sz w:val="24"/>
                <w:szCs w:val="24"/>
                <w:lang w:eastAsia="lv-LV"/>
              </w:rPr>
              <w:t>. uz km2)</w:t>
            </w:r>
          </w:p>
        </w:tc>
      </w:tr>
      <w:tr w:rsidR="007F5F55" w14:paraId="76695229" w14:textId="77777777" w:rsidTr="006624C8">
        <w:tc>
          <w:tcPr>
            <w:tcW w:w="2973" w:type="dxa"/>
          </w:tcPr>
          <w:p w14:paraId="5BDB37E6" w14:textId="77777777" w:rsidR="007F5F55" w:rsidRDefault="007F5F55" w:rsidP="006624C8">
            <w:pPr>
              <w:spacing w:after="0" w:line="240" w:lineRule="auto"/>
              <w:jc w:val="right"/>
              <w:rPr>
                <w:rFonts w:ascii="Times New Roman" w:hAnsi="Times New Roman"/>
                <w:sz w:val="24"/>
                <w:szCs w:val="24"/>
                <w:lang w:eastAsia="lv-LV"/>
              </w:rPr>
            </w:pPr>
          </w:p>
        </w:tc>
        <w:tc>
          <w:tcPr>
            <w:tcW w:w="2974" w:type="dxa"/>
          </w:tcPr>
          <w:p w14:paraId="03FC5550" w14:textId="77777777" w:rsidR="007F5F55" w:rsidRDefault="007F5F55" w:rsidP="006624C8">
            <w:pPr>
              <w:spacing w:after="0" w:line="240" w:lineRule="auto"/>
              <w:jc w:val="right"/>
              <w:rPr>
                <w:rFonts w:ascii="Times New Roman" w:hAnsi="Times New Roman"/>
                <w:sz w:val="24"/>
                <w:szCs w:val="24"/>
                <w:lang w:eastAsia="lv-LV"/>
              </w:rPr>
            </w:pPr>
            <w:r w:rsidRPr="005E00DF">
              <w:rPr>
                <w:rFonts w:ascii="Times New Roman" w:hAnsi="Times New Roman"/>
                <w:b/>
                <w:bCs/>
                <w:sz w:val="24"/>
                <w:szCs w:val="24"/>
                <w:lang w:eastAsia="lv-LV"/>
              </w:rPr>
              <w:t>2018.gada sākumā</w:t>
            </w:r>
          </w:p>
        </w:tc>
        <w:tc>
          <w:tcPr>
            <w:tcW w:w="2974" w:type="dxa"/>
          </w:tcPr>
          <w:p w14:paraId="0261A0FA" w14:textId="77777777" w:rsidR="007F5F55" w:rsidRPr="005E00DF" w:rsidRDefault="007F5F55" w:rsidP="006624C8">
            <w:pPr>
              <w:spacing w:after="0" w:line="240" w:lineRule="auto"/>
              <w:jc w:val="right"/>
              <w:rPr>
                <w:rFonts w:ascii="Times New Roman" w:hAnsi="Times New Roman"/>
                <w:b/>
                <w:sz w:val="24"/>
                <w:szCs w:val="24"/>
                <w:lang w:eastAsia="lv-LV"/>
              </w:rPr>
            </w:pPr>
            <w:r w:rsidRPr="005E00DF">
              <w:rPr>
                <w:rFonts w:ascii="Times New Roman" w:hAnsi="Times New Roman"/>
                <w:b/>
                <w:bCs/>
                <w:sz w:val="24"/>
                <w:szCs w:val="24"/>
                <w:lang w:eastAsia="lv-LV"/>
              </w:rPr>
              <w:t>2010.gada sākumā</w:t>
            </w:r>
          </w:p>
        </w:tc>
      </w:tr>
      <w:tr w:rsidR="007F5F55" w14:paraId="2F17DCED" w14:textId="77777777" w:rsidTr="006624C8">
        <w:tc>
          <w:tcPr>
            <w:tcW w:w="2973" w:type="dxa"/>
          </w:tcPr>
          <w:p w14:paraId="4181E9B4"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LATVIJA</w:t>
            </w:r>
          </w:p>
        </w:tc>
        <w:tc>
          <w:tcPr>
            <w:tcW w:w="2974" w:type="dxa"/>
          </w:tcPr>
          <w:p w14:paraId="2FEF8412"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30</w:t>
            </w:r>
          </w:p>
        </w:tc>
        <w:tc>
          <w:tcPr>
            <w:tcW w:w="2974" w:type="dxa"/>
          </w:tcPr>
          <w:p w14:paraId="12AA6CAD"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3</w:t>
            </w:r>
            <w:r>
              <w:rPr>
                <w:rFonts w:ascii="Times New Roman" w:hAnsi="Times New Roman"/>
                <w:sz w:val="24"/>
                <w:szCs w:val="24"/>
              </w:rPr>
              <w:t>3</w:t>
            </w:r>
          </w:p>
        </w:tc>
      </w:tr>
      <w:tr w:rsidR="007F5F55" w14:paraId="5D5B4E69" w14:textId="77777777" w:rsidTr="006624C8">
        <w:tc>
          <w:tcPr>
            <w:tcW w:w="2973" w:type="dxa"/>
          </w:tcPr>
          <w:p w14:paraId="41832CCA"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Rīga</w:t>
            </w:r>
          </w:p>
        </w:tc>
        <w:tc>
          <w:tcPr>
            <w:tcW w:w="2974" w:type="dxa"/>
          </w:tcPr>
          <w:p w14:paraId="605A202A"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2</w:t>
            </w:r>
            <w:r>
              <w:rPr>
                <w:rFonts w:ascii="Times New Roman" w:hAnsi="Times New Roman"/>
                <w:sz w:val="24"/>
                <w:szCs w:val="24"/>
              </w:rPr>
              <w:t xml:space="preserve"> 009</w:t>
            </w:r>
          </w:p>
        </w:tc>
        <w:tc>
          <w:tcPr>
            <w:tcW w:w="2974" w:type="dxa"/>
          </w:tcPr>
          <w:p w14:paraId="7C90E2D7"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2</w:t>
            </w:r>
            <w:r>
              <w:rPr>
                <w:rFonts w:ascii="Times New Roman" w:hAnsi="Times New Roman"/>
                <w:sz w:val="24"/>
                <w:szCs w:val="24"/>
              </w:rPr>
              <w:t xml:space="preserve"> 223</w:t>
            </w:r>
          </w:p>
        </w:tc>
      </w:tr>
      <w:tr w:rsidR="007F5F55" w14:paraId="1A00DB36" w14:textId="77777777" w:rsidTr="006624C8">
        <w:tc>
          <w:tcPr>
            <w:tcW w:w="2973" w:type="dxa"/>
          </w:tcPr>
          <w:p w14:paraId="12DBF92D" w14:textId="77777777" w:rsidR="007F5F55" w:rsidRPr="005E00DF" w:rsidRDefault="007F5F55" w:rsidP="006624C8">
            <w:pPr>
              <w:spacing w:after="0" w:line="240" w:lineRule="auto"/>
              <w:jc w:val="right"/>
              <w:rPr>
                <w:rFonts w:ascii="Times New Roman" w:hAnsi="Times New Roman"/>
                <w:sz w:val="24"/>
                <w:szCs w:val="24"/>
              </w:rPr>
            </w:pPr>
            <w:r w:rsidRPr="005E00DF">
              <w:rPr>
                <w:rFonts w:ascii="Times New Roman" w:hAnsi="Times New Roman"/>
                <w:bCs/>
                <w:sz w:val="24"/>
                <w:szCs w:val="24"/>
                <w:lang w:eastAsia="lv-LV"/>
              </w:rPr>
              <w:t>Pierīgas reģions</w:t>
            </w:r>
          </w:p>
        </w:tc>
        <w:tc>
          <w:tcPr>
            <w:tcW w:w="2974" w:type="dxa"/>
          </w:tcPr>
          <w:p w14:paraId="1BF2DD76" w14:textId="77777777" w:rsidR="007F5F55" w:rsidRPr="00B1184F" w:rsidRDefault="007F5F55" w:rsidP="006624C8">
            <w:pPr>
              <w:spacing w:after="0" w:line="240" w:lineRule="auto"/>
              <w:jc w:val="right"/>
              <w:rPr>
                <w:rFonts w:ascii="Times New Roman" w:hAnsi="Times New Roman"/>
                <w:sz w:val="24"/>
                <w:szCs w:val="24"/>
              </w:rPr>
            </w:pPr>
            <w:r>
              <w:rPr>
                <w:rFonts w:ascii="Times New Roman" w:hAnsi="Times New Roman"/>
                <w:sz w:val="24"/>
                <w:szCs w:val="24"/>
              </w:rPr>
              <w:t>36</w:t>
            </w:r>
          </w:p>
        </w:tc>
        <w:tc>
          <w:tcPr>
            <w:tcW w:w="2974" w:type="dxa"/>
          </w:tcPr>
          <w:p w14:paraId="4F26AE7D" w14:textId="77777777" w:rsidR="007F5F55" w:rsidRPr="00B1184F" w:rsidRDefault="007F5F55" w:rsidP="006624C8">
            <w:pPr>
              <w:spacing w:after="0" w:line="240" w:lineRule="auto"/>
              <w:jc w:val="right"/>
              <w:rPr>
                <w:rFonts w:ascii="Times New Roman" w:hAnsi="Times New Roman"/>
                <w:sz w:val="24"/>
                <w:szCs w:val="24"/>
              </w:rPr>
            </w:pPr>
            <w:r>
              <w:rPr>
                <w:rFonts w:ascii="Times New Roman" w:hAnsi="Times New Roman"/>
                <w:sz w:val="24"/>
                <w:szCs w:val="24"/>
              </w:rPr>
              <w:t>37</w:t>
            </w:r>
          </w:p>
        </w:tc>
      </w:tr>
      <w:tr w:rsidR="007F5F55" w14:paraId="38942F9F" w14:textId="77777777" w:rsidTr="006624C8">
        <w:tc>
          <w:tcPr>
            <w:tcW w:w="2973" w:type="dxa"/>
          </w:tcPr>
          <w:p w14:paraId="2DE66C60"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Vidzemes reģions</w:t>
            </w:r>
          </w:p>
        </w:tc>
        <w:tc>
          <w:tcPr>
            <w:tcW w:w="2974" w:type="dxa"/>
          </w:tcPr>
          <w:p w14:paraId="7BD87CD5"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1</w:t>
            </w:r>
            <w:r>
              <w:rPr>
                <w:rFonts w:ascii="Times New Roman" w:hAnsi="Times New Roman"/>
                <w:sz w:val="24"/>
                <w:szCs w:val="24"/>
              </w:rPr>
              <w:t>2</w:t>
            </w:r>
          </w:p>
        </w:tc>
        <w:tc>
          <w:tcPr>
            <w:tcW w:w="2974" w:type="dxa"/>
          </w:tcPr>
          <w:p w14:paraId="3B39EF0A"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1</w:t>
            </w:r>
            <w:r>
              <w:rPr>
                <w:rFonts w:ascii="Times New Roman" w:hAnsi="Times New Roman"/>
                <w:sz w:val="24"/>
                <w:szCs w:val="24"/>
              </w:rPr>
              <w:t>4</w:t>
            </w:r>
          </w:p>
        </w:tc>
      </w:tr>
      <w:tr w:rsidR="007F5F55" w14:paraId="2934A1FC" w14:textId="77777777" w:rsidTr="006624C8">
        <w:tc>
          <w:tcPr>
            <w:tcW w:w="2973" w:type="dxa"/>
          </w:tcPr>
          <w:p w14:paraId="27F3AA33"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Kurzemes reģions</w:t>
            </w:r>
          </w:p>
        </w:tc>
        <w:tc>
          <w:tcPr>
            <w:tcW w:w="2974" w:type="dxa"/>
          </w:tcPr>
          <w:p w14:paraId="49D52C49"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18</w:t>
            </w:r>
          </w:p>
        </w:tc>
        <w:tc>
          <w:tcPr>
            <w:tcW w:w="2974" w:type="dxa"/>
          </w:tcPr>
          <w:p w14:paraId="1210CA7C"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2</w:t>
            </w:r>
            <w:r>
              <w:rPr>
                <w:rFonts w:ascii="Times New Roman" w:hAnsi="Times New Roman"/>
                <w:sz w:val="24"/>
                <w:szCs w:val="24"/>
              </w:rPr>
              <w:t>1</w:t>
            </w:r>
          </w:p>
        </w:tc>
      </w:tr>
      <w:tr w:rsidR="007F5F55" w14:paraId="250F8808" w14:textId="77777777" w:rsidTr="006624C8">
        <w:tc>
          <w:tcPr>
            <w:tcW w:w="2973" w:type="dxa"/>
          </w:tcPr>
          <w:p w14:paraId="6336F718"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Zemgales reģions</w:t>
            </w:r>
          </w:p>
        </w:tc>
        <w:tc>
          <w:tcPr>
            <w:tcW w:w="2974" w:type="dxa"/>
          </w:tcPr>
          <w:p w14:paraId="4EB2368C"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22</w:t>
            </w:r>
          </w:p>
        </w:tc>
        <w:tc>
          <w:tcPr>
            <w:tcW w:w="2974" w:type="dxa"/>
          </w:tcPr>
          <w:p w14:paraId="25E3891B"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2</w:t>
            </w:r>
            <w:r>
              <w:rPr>
                <w:rFonts w:ascii="Times New Roman" w:hAnsi="Times New Roman"/>
                <w:sz w:val="24"/>
                <w:szCs w:val="24"/>
              </w:rPr>
              <w:t>4</w:t>
            </w:r>
          </w:p>
        </w:tc>
      </w:tr>
      <w:tr w:rsidR="007F5F55" w14:paraId="7142BDBE" w14:textId="77777777" w:rsidTr="006624C8">
        <w:tc>
          <w:tcPr>
            <w:tcW w:w="2973" w:type="dxa"/>
          </w:tcPr>
          <w:p w14:paraId="5FE26FB9"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Latgales reģions</w:t>
            </w:r>
          </w:p>
        </w:tc>
        <w:tc>
          <w:tcPr>
            <w:tcW w:w="2974" w:type="dxa"/>
          </w:tcPr>
          <w:p w14:paraId="0CE4FDBA" w14:textId="77777777" w:rsidR="007F5F55" w:rsidRPr="00B1184F" w:rsidRDefault="007F5F55" w:rsidP="006624C8">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18</w:t>
            </w:r>
          </w:p>
        </w:tc>
        <w:tc>
          <w:tcPr>
            <w:tcW w:w="2974" w:type="dxa"/>
          </w:tcPr>
          <w:p w14:paraId="47E6832A" w14:textId="77777777" w:rsidR="007F5F55" w:rsidRPr="00B1184F" w:rsidRDefault="007F5F55" w:rsidP="006624C8">
            <w:pPr>
              <w:spacing w:after="0" w:line="240" w:lineRule="auto"/>
              <w:jc w:val="right"/>
              <w:rPr>
                <w:rFonts w:ascii="Times New Roman" w:hAnsi="Times New Roman"/>
                <w:sz w:val="24"/>
                <w:szCs w:val="24"/>
                <w:lang w:eastAsia="lv-LV"/>
              </w:rPr>
            </w:pPr>
            <w:r w:rsidRPr="00B1184F">
              <w:rPr>
                <w:rFonts w:ascii="Times New Roman" w:hAnsi="Times New Roman"/>
                <w:sz w:val="24"/>
                <w:szCs w:val="24"/>
              </w:rPr>
              <w:t>2</w:t>
            </w:r>
            <w:r>
              <w:rPr>
                <w:rFonts w:ascii="Times New Roman" w:hAnsi="Times New Roman"/>
                <w:sz w:val="24"/>
                <w:szCs w:val="24"/>
              </w:rPr>
              <w:t>2</w:t>
            </w:r>
          </w:p>
        </w:tc>
      </w:tr>
    </w:tbl>
    <w:p w14:paraId="287619E9" w14:textId="77777777" w:rsidR="00956172" w:rsidRDefault="00956172" w:rsidP="00BF101E">
      <w:pPr>
        <w:spacing w:after="0" w:line="240" w:lineRule="auto"/>
        <w:jc w:val="both"/>
        <w:rPr>
          <w:rFonts w:ascii="Times New Roman" w:hAnsi="Times New Roman"/>
          <w:sz w:val="24"/>
          <w:szCs w:val="24"/>
          <w:lang w:eastAsia="lv-LV"/>
        </w:rPr>
      </w:pPr>
    </w:p>
    <w:p w14:paraId="55CCCB19" w14:textId="77777777" w:rsidR="00956172" w:rsidRDefault="00956172" w:rsidP="00956172">
      <w:pPr>
        <w:spacing w:after="0" w:line="240" w:lineRule="auto"/>
        <w:jc w:val="both"/>
        <w:rPr>
          <w:rFonts w:ascii="Times New Roman" w:hAnsi="Times New Roman"/>
          <w:sz w:val="24"/>
          <w:szCs w:val="24"/>
          <w:lang w:eastAsia="lv-LV"/>
        </w:rPr>
      </w:pPr>
      <w:r>
        <w:rPr>
          <w:rFonts w:ascii="Open Sans" w:hAnsi="Open Sans" w:cs="Arial"/>
          <w:noProof/>
          <w:sz w:val="23"/>
          <w:szCs w:val="23"/>
          <w:lang w:eastAsia="lv-LV"/>
        </w:rPr>
        <w:drawing>
          <wp:inline distT="0" distB="0" distL="0" distR="0" wp14:anchorId="369352CF" wp14:editId="4CDCAF08">
            <wp:extent cx="5616054" cy="4266870"/>
            <wp:effectExtent l="0" t="0" r="3810" b="635"/>
            <wp:docPr id="1" name="Picture 1" descr="Pastāvīgo iedzīvotāju skaits pilsētās un ciemos un blīvums novados 2018. gada sākum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āvīgo iedzīvotāju skaits pilsētās un ciemos un blīvums novados 2018. gada sākum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4316" cy="4326330"/>
                    </a:xfrm>
                    <a:prstGeom prst="rect">
                      <a:avLst/>
                    </a:prstGeom>
                    <a:noFill/>
                    <a:ln>
                      <a:noFill/>
                    </a:ln>
                  </pic:spPr>
                </pic:pic>
              </a:graphicData>
            </a:graphic>
          </wp:inline>
        </w:drawing>
      </w:r>
    </w:p>
    <w:p w14:paraId="2C98548D" w14:textId="494CBA22" w:rsidR="00956172" w:rsidRDefault="00634E65" w:rsidP="0095617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1.attēls. Pastāvīgo iedzīvotāju skaits pilsētās un ciemos un blīvums novados 2018.gada sākumā</w:t>
      </w:r>
    </w:p>
    <w:p w14:paraId="6AF07039" w14:textId="77777777" w:rsidR="00536C55" w:rsidRDefault="001E5B8A" w:rsidP="009F57C4">
      <w:pPr>
        <w:spacing w:after="0" w:line="240" w:lineRule="auto"/>
        <w:ind w:firstLine="720"/>
        <w:jc w:val="both"/>
        <w:rPr>
          <w:rFonts w:ascii="Times New Roman" w:hAnsi="Times New Roman"/>
          <w:sz w:val="24"/>
          <w:szCs w:val="24"/>
          <w:lang w:eastAsia="lv-LV"/>
        </w:rPr>
      </w:pPr>
      <w:r w:rsidRPr="001E5B8A">
        <w:rPr>
          <w:rFonts w:ascii="Times New Roman" w:hAnsi="Times New Roman"/>
          <w:sz w:val="24"/>
          <w:szCs w:val="24"/>
          <w:lang w:eastAsia="lv-LV"/>
        </w:rPr>
        <w:lastRenderedPageBreak/>
        <w:t>Latvij</w:t>
      </w:r>
      <w:r w:rsidR="003F6F5C">
        <w:rPr>
          <w:rFonts w:ascii="Times New Roman" w:hAnsi="Times New Roman"/>
          <w:sz w:val="24"/>
          <w:szCs w:val="24"/>
          <w:lang w:eastAsia="lv-LV"/>
        </w:rPr>
        <w:t>as</w:t>
      </w:r>
      <w:r w:rsidRPr="001E5B8A">
        <w:rPr>
          <w:rFonts w:ascii="Times New Roman" w:hAnsi="Times New Roman"/>
          <w:sz w:val="24"/>
          <w:szCs w:val="24"/>
          <w:lang w:eastAsia="lv-LV"/>
        </w:rPr>
        <w:t xml:space="preserve"> iedzīvotāju blīvums </w:t>
      </w:r>
      <w:r w:rsidR="003F6F5C">
        <w:rPr>
          <w:rFonts w:ascii="Times New Roman" w:hAnsi="Times New Roman"/>
          <w:sz w:val="24"/>
          <w:szCs w:val="24"/>
          <w:lang w:eastAsia="lv-LV"/>
        </w:rPr>
        <w:t xml:space="preserve">30 </w:t>
      </w:r>
      <w:r w:rsidR="003F6F5C" w:rsidRPr="003F6F5C">
        <w:rPr>
          <w:rFonts w:ascii="Times New Roman" w:hAnsi="Times New Roman"/>
          <w:sz w:val="24"/>
          <w:szCs w:val="24"/>
          <w:lang w:eastAsia="lv-LV"/>
        </w:rPr>
        <w:t>iedzīvotāj</w:t>
      </w:r>
      <w:r w:rsidR="00290828">
        <w:rPr>
          <w:rFonts w:ascii="Times New Roman" w:hAnsi="Times New Roman"/>
          <w:sz w:val="24"/>
          <w:szCs w:val="24"/>
          <w:lang w:eastAsia="lv-LV"/>
        </w:rPr>
        <w:t>i</w:t>
      </w:r>
      <w:r w:rsidR="003F6F5C" w:rsidRPr="003F6F5C">
        <w:rPr>
          <w:rFonts w:ascii="Times New Roman" w:hAnsi="Times New Roman"/>
          <w:sz w:val="24"/>
          <w:szCs w:val="24"/>
          <w:lang w:eastAsia="lv-LV"/>
        </w:rPr>
        <w:t xml:space="preserve"> uz 1 km². </w:t>
      </w:r>
      <w:r w:rsidRPr="001E5B8A">
        <w:rPr>
          <w:rFonts w:ascii="Times New Roman" w:hAnsi="Times New Roman"/>
          <w:sz w:val="24"/>
          <w:szCs w:val="24"/>
          <w:lang w:eastAsia="lv-LV"/>
        </w:rPr>
        <w:t xml:space="preserve">ir </w:t>
      </w:r>
      <w:r w:rsidR="003F6F5C">
        <w:rPr>
          <w:rFonts w:ascii="Times New Roman" w:hAnsi="Times New Roman"/>
          <w:sz w:val="24"/>
          <w:szCs w:val="24"/>
          <w:lang w:eastAsia="lv-LV"/>
        </w:rPr>
        <w:t>viens</w:t>
      </w:r>
      <w:r w:rsidRPr="001E5B8A">
        <w:rPr>
          <w:rFonts w:ascii="Times New Roman" w:hAnsi="Times New Roman"/>
          <w:sz w:val="24"/>
          <w:szCs w:val="24"/>
          <w:lang w:eastAsia="lv-LV"/>
        </w:rPr>
        <w:t xml:space="preserve"> no mazākajiem ES </w:t>
      </w:r>
      <w:r w:rsidR="003F6F5C">
        <w:rPr>
          <w:rFonts w:ascii="Times New Roman" w:hAnsi="Times New Roman"/>
          <w:sz w:val="24"/>
          <w:szCs w:val="24"/>
          <w:lang w:eastAsia="lv-LV"/>
        </w:rPr>
        <w:t>dalībvalstīs, vēl mazāk</w:t>
      </w:r>
      <w:r w:rsidR="007F5F55">
        <w:rPr>
          <w:rFonts w:ascii="Times New Roman" w:hAnsi="Times New Roman"/>
          <w:sz w:val="24"/>
          <w:szCs w:val="24"/>
          <w:lang w:eastAsia="lv-LV"/>
        </w:rPr>
        <w:t>ai</w:t>
      </w:r>
      <w:r w:rsidR="003F6F5C">
        <w:rPr>
          <w:rFonts w:ascii="Times New Roman" w:hAnsi="Times New Roman"/>
          <w:sz w:val="24"/>
          <w:szCs w:val="24"/>
          <w:lang w:eastAsia="lv-LV"/>
        </w:rPr>
        <w:t xml:space="preserve">s rādītājs ir Igaunijā 29.1 </w:t>
      </w:r>
      <w:r w:rsidR="00290828" w:rsidRPr="00290828">
        <w:rPr>
          <w:rFonts w:ascii="Times New Roman" w:hAnsi="Times New Roman"/>
          <w:sz w:val="24"/>
          <w:szCs w:val="24"/>
          <w:lang w:eastAsia="lv-LV"/>
        </w:rPr>
        <w:t xml:space="preserve">iedzīvotāji uz 1 km². </w:t>
      </w:r>
      <w:r w:rsidR="003F6F5C">
        <w:rPr>
          <w:rFonts w:ascii="Times New Roman" w:hAnsi="Times New Roman"/>
          <w:sz w:val="24"/>
          <w:szCs w:val="24"/>
          <w:lang w:eastAsia="lv-LV"/>
        </w:rPr>
        <w:t xml:space="preserve">un Somijā 16.3 </w:t>
      </w:r>
      <w:r w:rsidR="003F6F5C" w:rsidRPr="003F6F5C">
        <w:rPr>
          <w:rFonts w:ascii="Times New Roman" w:hAnsi="Times New Roman"/>
          <w:sz w:val="24"/>
          <w:szCs w:val="24"/>
          <w:lang w:eastAsia="lv-LV"/>
        </w:rPr>
        <w:t>iedzīvotā</w:t>
      </w:r>
      <w:r w:rsidR="00290828">
        <w:rPr>
          <w:rFonts w:ascii="Times New Roman" w:hAnsi="Times New Roman"/>
          <w:sz w:val="24"/>
          <w:szCs w:val="24"/>
          <w:lang w:eastAsia="lv-LV"/>
        </w:rPr>
        <w:t xml:space="preserve">ji </w:t>
      </w:r>
      <w:r w:rsidR="003F6F5C" w:rsidRPr="003F6F5C">
        <w:rPr>
          <w:rFonts w:ascii="Times New Roman" w:hAnsi="Times New Roman"/>
          <w:sz w:val="24"/>
          <w:szCs w:val="24"/>
          <w:lang w:eastAsia="lv-LV"/>
        </w:rPr>
        <w:t xml:space="preserve">uz 1 km². </w:t>
      </w:r>
      <w:r w:rsidR="003F6F5C">
        <w:rPr>
          <w:rFonts w:ascii="Times New Roman" w:hAnsi="Times New Roman"/>
          <w:sz w:val="24"/>
          <w:szCs w:val="24"/>
          <w:lang w:eastAsia="lv-LV"/>
        </w:rPr>
        <w:t>V</w:t>
      </w:r>
      <w:r w:rsidR="003F6F5C" w:rsidRPr="001E5B8A">
        <w:rPr>
          <w:rFonts w:ascii="Times New Roman" w:hAnsi="Times New Roman"/>
          <w:sz w:val="24"/>
          <w:szCs w:val="24"/>
          <w:lang w:eastAsia="lv-LV"/>
        </w:rPr>
        <w:t xml:space="preserve">idējais rādītājs ES ir </w:t>
      </w:r>
      <w:r w:rsidR="003F6F5C" w:rsidRPr="005E00DF">
        <w:rPr>
          <w:rFonts w:ascii="Times New Roman" w:hAnsi="Times New Roman"/>
          <w:sz w:val="24"/>
          <w:szCs w:val="24"/>
          <w:lang w:eastAsia="lv-LV"/>
        </w:rPr>
        <w:t>118.3</w:t>
      </w:r>
      <w:r w:rsidR="003F6F5C" w:rsidRPr="001E5B8A">
        <w:rPr>
          <w:rFonts w:ascii="Times New Roman" w:hAnsi="Times New Roman"/>
          <w:sz w:val="24"/>
          <w:szCs w:val="24"/>
          <w:lang w:eastAsia="lv-LV"/>
        </w:rPr>
        <w:t xml:space="preserve"> iedzīvotāji uz 1 km²</w:t>
      </w:r>
      <w:r w:rsidR="003F6F5C">
        <w:rPr>
          <w:rFonts w:ascii="Times New Roman" w:hAnsi="Times New Roman"/>
          <w:sz w:val="24"/>
          <w:szCs w:val="24"/>
          <w:lang w:eastAsia="lv-LV"/>
        </w:rPr>
        <w:t>.</w:t>
      </w:r>
    </w:p>
    <w:p w14:paraId="250E3418" w14:textId="77777777" w:rsidR="003F6F5C" w:rsidRDefault="003F6F5C" w:rsidP="009F57C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Nevienmērīga teritoriju apdzīvotība, </w:t>
      </w:r>
      <w:r w:rsidRPr="003F6F5C">
        <w:rPr>
          <w:rFonts w:ascii="Times New Roman" w:hAnsi="Times New Roman"/>
          <w:sz w:val="24"/>
          <w:szCs w:val="24"/>
          <w:lang w:eastAsia="lv-LV"/>
        </w:rPr>
        <w:t xml:space="preserve">zems kopējais iedzīvotāju blīvums un iedzīvotāju izkliedētība laukos tieši </w:t>
      </w:r>
      <w:r w:rsidR="007F5F55">
        <w:rPr>
          <w:rFonts w:ascii="Times New Roman" w:hAnsi="Times New Roman"/>
          <w:sz w:val="24"/>
          <w:szCs w:val="24"/>
          <w:lang w:eastAsia="lv-LV"/>
        </w:rPr>
        <w:t>ietekmē</w:t>
      </w:r>
      <w:r w:rsidRPr="003F6F5C">
        <w:rPr>
          <w:rFonts w:ascii="Times New Roman" w:hAnsi="Times New Roman"/>
          <w:sz w:val="24"/>
          <w:szCs w:val="24"/>
          <w:lang w:eastAsia="lv-LV"/>
        </w:rPr>
        <w:t xml:space="preserve"> </w:t>
      </w:r>
      <w:r w:rsidR="007F5F55">
        <w:rPr>
          <w:rFonts w:ascii="Times New Roman" w:hAnsi="Times New Roman"/>
          <w:sz w:val="24"/>
          <w:szCs w:val="24"/>
          <w:lang w:eastAsia="lv-LV"/>
        </w:rPr>
        <w:t xml:space="preserve">pasta </w:t>
      </w:r>
      <w:r w:rsidRPr="003F6F5C">
        <w:rPr>
          <w:rFonts w:ascii="Times New Roman" w:hAnsi="Times New Roman"/>
          <w:sz w:val="24"/>
          <w:szCs w:val="24"/>
          <w:lang w:eastAsia="lv-LV"/>
        </w:rPr>
        <w:t>sūtījum</w:t>
      </w:r>
      <w:r w:rsidR="007F5F55">
        <w:rPr>
          <w:rFonts w:ascii="Times New Roman" w:hAnsi="Times New Roman"/>
          <w:sz w:val="24"/>
          <w:szCs w:val="24"/>
          <w:lang w:eastAsia="lv-LV"/>
        </w:rPr>
        <w:t>u</w:t>
      </w:r>
      <w:r w:rsidRPr="003F6F5C">
        <w:rPr>
          <w:rFonts w:ascii="Times New Roman" w:hAnsi="Times New Roman"/>
          <w:sz w:val="24"/>
          <w:szCs w:val="24"/>
          <w:lang w:eastAsia="lv-LV"/>
        </w:rPr>
        <w:t xml:space="preserve"> piegād</w:t>
      </w:r>
      <w:r>
        <w:rPr>
          <w:rFonts w:ascii="Times New Roman" w:hAnsi="Times New Roman"/>
          <w:sz w:val="24"/>
          <w:szCs w:val="24"/>
          <w:lang w:eastAsia="lv-LV"/>
        </w:rPr>
        <w:t xml:space="preserve">es izmaksas, kas ir ievērojami augstākas, nekā pasta sūtījumu piegādes izmaksas augsti apdzīvotās urbanizētajās teritorijās. </w:t>
      </w:r>
      <w:r w:rsidR="003B7936">
        <w:rPr>
          <w:rFonts w:ascii="Times New Roman" w:hAnsi="Times New Roman"/>
          <w:sz w:val="24"/>
          <w:szCs w:val="24"/>
          <w:lang w:eastAsia="lv-LV"/>
        </w:rPr>
        <w:t>Konkurējošā pasta pakalpojumu tirgū pasta komersanti</w:t>
      </w:r>
      <w:r w:rsidR="003C3263">
        <w:rPr>
          <w:rFonts w:ascii="Times New Roman" w:hAnsi="Times New Roman"/>
          <w:sz w:val="24"/>
          <w:szCs w:val="24"/>
          <w:lang w:eastAsia="lv-LV"/>
        </w:rPr>
        <w:t>, kuriem nav noteiktas UP saistības,</w:t>
      </w:r>
      <w:r w:rsidR="003B7936">
        <w:rPr>
          <w:rFonts w:ascii="Times New Roman" w:hAnsi="Times New Roman"/>
          <w:sz w:val="24"/>
          <w:szCs w:val="24"/>
          <w:lang w:eastAsia="lv-LV"/>
        </w:rPr>
        <w:t xml:space="preserve"> </w:t>
      </w:r>
      <w:r w:rsidR="003B7936" w:rsidRPr="003B7936">
        <w:rPr>
          <w:rFonts w:ascii="Times New Roman" w:hAnsi="Times New Roman"/>
          <w:sz w:val="24"/>
          <w:szCs w:val="24"/>
          <w:lang w:eastAsia="lv-LV"/>
        </w:rPr>
        <w:t xml:space="preserve">sniedz pakalpojumus galvenokārt ekonomiski izdevīgākajos rajonos (Rīgā un </w:t>
      </w:r>
      <w:r w:rsidR="003C3263">
        <w:rPr>
          <w:rFonts w:ascii="Times New Roman" w:hAnsi="Times New Roman"/>
          <w:sz w:val="24"/>
          <w:szCs w:val="24"/>
          <w:lang w:eastAsia="lv-LV"/>
        </w:rPr>
        <w:t xml:space="preserve">citās </w:t>
      </w:r>
      <w:r w:rsidR="003B7936" w:rsidRPr="003B7936">
        <w:rPr>
          <w:rFonts w:ascii="Times New Roman" w:hAnsi="Times New Roman"/>
          <w:sz w:val="24"/>
          <w:szCs w:val="24"/>
          <w:lang w:eastAsia="lv-LV"/>
        </w:rPr>
        <w:t xml:space="preserve">lielākajās </w:t>
      </w:r>
      <w:r w:rsidR="003B7936">
        <w:rPr>
          <w:rFonts w:ascii="Times New Roman" w:hAnsi="Times New Roman"/>
          <w:sz w:val="24"/>
          <w:szCs w:val="24"/>
          <w:lang w:eastAsia="lv-LV"/>
        </w:rPr>
        <w:t xml:space="preserve">Latvijas </w:t>
      </w:r>
      <w:r w:rsidR="003B7936" w:rsidRPr="003B7936">
        <w:rPr>
          <w:rFonts w:ascii="Times New Roman" w:hAnsi="Times New Roman"/>
          <w:sz w:val="24"/>
          <w:szCs w:val="24"/>
          <w:lang w:eastAsia="lv-LV"/>
        </w:rPr>
        <w:t>pilsētās), kur izmaksas ir ievērojami zemākas salīdzinājumā ar vidējām izmaksām valstī, un vairākumu no pasta komersantu klientiem veido uzņēmumi.</w:t>
      </w:r>
    </w:p>
    <w:p w14:paraId="2CF13A16" w14:textId="77777777" w:rsidR="00AF7578" w:rsidRDefault="00824B4F" w:rsidP="009F57C4">
      <w:pPr>
        <w:spacing w:after="0" w:line="240" w:lineRule="auto"/>
        <w:ind w:firstLine="720"/>
        <w:jc w:val="both"/>
        <w:rPr>
          <w:rFonts w:ascii="Times New Roman" w:hAnsi="Times New Roman"/>
          <w:sz w:val="24"/>
          <w:szCs w:val="24"/>
          <w:lang w:eastAsia="lv-LV"/>
        </w:rPr>
      </w:pPr>
      <w:r w:rsidRPr="00824B4F">
        <w:rPr>
          <w:rFonts w:ascii="Times New Roman" w:hAnsi="Times New Roman"/>
          <w:sz w:val="24"/>
          <w:szCs w:val="24"/>
          <w:lang w:eastAsia="lv-LV"/>
        </w:rPr>
        <w:t xml:space="preserve">Saskaņā ar CSP datiem </w:t>
      </w:r>
      <w:r w:rsidR="00AF7578" w:rsidRPr="00824B4F">
        <w:rPr>
          <w:rFonts w:ascii="Times New Roman" w:hAnsi="Times New Roman"/>
          <w:sz w:val="24"/>
          <w:szCs w:val="24"/>
          <w:lang w:eastAsia="lv-LV"/>
        </w:rPr>
        <w:t>2016.gadā Latvijā nabadzības riskam bija pakļauti 425 tūkstoši jeb 22,1 % iedzīvotāju – par 0,3 % vairāk nekā 2015.gadā.</w:t>
      </w:r>
      <w:r w:rsidR="00AF7578">
        <w:rPr>
          <w:rFonts w:ascii="Times New Roman" w:hAnsi="Times New Roman"/>
          <w:sz w:val="24"/>
          <w:szCs w:val="24"/>
          <w:lang w:eastAsia="lv-LV"/>
        </w:rPr>
        <w:t xml:space="preserve"> </w:t>
      </w:r>
      <w:r w:rsidRPr="00824B4F">
        <w:rPr>
          <w:rFonts w:ascii="Times New Roman" w:hAnsi="Times New Roman"/>
          <w:sz w:val="24"/>
          <w:szCs w:val="24"/>
          <w:lang w:eastAsia="lv-LV"/>
        </w:rPr>
        <w:t xml:space="preserve">Latvijā joprojām saglabājas augsta ienākumu nevienlīdzība. Pēc pēdējiem pieejamiem datiem Latvijā bija ceturtā augstākā Džini koeficienta vērtība starp visām ES dalībvalstīm (ES-28 </w:t>
      </w:r>
      <w:r w:rsidR="00362F15" w:rsidRPr="00824B4F">
        <w:rPr>
          <w:rFonts w:ascii="Times New Roman" w:hAnsi="Times New Roman"/>
          <w:sz w:val="24"/>
          <w:szCs w:val="24"/>
          <w:lang w:eastAsia="lv-LV"/>
        </w:rPr>
        <w:t>vidējais</w:t>
      </w:r>
      <w:r w:rsidRPr="00824B4F">
        <w:rPr>
          <w:rFonts w:ascii="Times New Roman" w:hAnsi="Times New Roman"/>
          <w:sz w:val="24"/>
          <w:szCs w:val="24"/>
          <w:lang w:eastAsia="lv-LV"/>
        </w:rPr>
        <w:t xml:space="preserve"> rādītājs bija 30.8, Latvijas Džini koeficients bija 34.5) Salīdzinājumā -visaugstākais Džini koeficients </w:t>
      </w:r>
      <w:r w:rsidR="00AF7578" w:rsidRPr="00824B4F">
        <w:rPr>
          <w:rFonts w:ascii="Times New Roman" w:hAnsi="Times New Roman"/>
          <w:sz w:val="24"/>
          <w:szCs w:val="24"/>
          <w:lang w:eastAsia="lv-LV"/>
        </w:rPr>
        <w:t>38.3</w:t>
      </w:r>
      <w:r w:rsidR="00446902">
        <w:rPr>
          <w:rFonts w:ascii="Times New Roman" w:hAnsi="Times New Roman"/>
          <w:sz w:val="24"/>
          <w:szCs w:val="24"/>
          <w:lang w:eastAsia="lv-LV"/>
        </w:rPr>
        <w:t xml:space="preserve"> </w:t>
      </w:r>
      <w:r w:rsidRPr="00824B4F">
        <w:rPr>
          <w:rFonts w:ascii="Times New Roman" w:hAnsi="Times New Roman"/>
          <w:sz w:val="24"/>
          <w:szCs w:val="24"/>
          <w:lang w:eastAsia="lv-LV"/>
        </w:rPr>
        <w:t>bija Bulgārijai</w:t>
      </w:r>
      <w:r w:rsidR="00AF7578">
        <w:rPr>
          <w:rFonts w:ascii="Times New Roman" w:hAnsi="Times New Roman"/>
          <w:sz w:val="24"/>
          <w:szCs w:val="24"/>
          <w:lang w:eastAsia="lv-LV"/>
        </w:rPr>
        <w:t>, viszemākais koeficients 24.3 - Slovākijai</w:t>
      </w:r>
      <w:r w:rsidRPr="00824B4F">
        <w:rPr>
          <w:rFonts w:ascii="Times New Roman" w:hAnsi="Times New Roman"/>
          <w:sz w:val="24"/>
          <w:szCs w:val="24"/>
          <w:lang w:eastAsia="lv-LV"/>
        </w:rPr>
        <w:t xml:space="preserve">. </w:t>
      </w:r>
    </w:p>
    <w:p w14:paraId="3D4E2EC4" w14:textId="77777777" w:rsidR="006C71B9" w:rsidRDefault="006C71B9" w:rsidP="009F57C4">
      <w:pPr>
        <w:spacing w:after="0" w:line="240" w:lineRule="auto"/>
        <w:ind w:firstLine="720"/>
        <w:jc w:val="both"/>
        <w:rPr>
          <w:rFonts w:ascii="Times New Roman" w:hAnsi="Times New Roman"/>
          <w:sz w:val="24"/>
          <w:szCs w:val="24"/>
          <w:lang w:eastAsia="lv-LV"/>
        </w:rPr>
      </w:pPr>
    </w:p>
    <w:p w14:paraId="7B64E7B2" w14:textId="77777777" w:rsidR="00824B4F" w:rsidRDefault="000C486A" w:rsidP="009F57C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2016.gadā </w:t>
      </w:r>
      <w:r w:rsidR="00D26236">
        <w:rPr>
          <w:rFonts w:ascii="Times New Roman" w:hAnsi="Times New Roman"/>
          <w:sz w:val="24"/>
          <w:szCs w:val="24"/>
          <w:lang w:eastAsia="lv-LV"/>
        </w:rPr>
        <w:t>kopējie mā</w:t>
      </w:r>
      <w:r w:rsidR="004B170B">
        <w:rPr>
          <w:rFonts w:ascii="Times New Roman" w:hAnsi="Times New Roman"/>
          <w:sz w:val="24"/>
          <w:szCs w:val="24"/>
          <w:lang w:eastAsia="lv-LV"/>
        </w:rPr>
        <w:t>j</w:t>
      </w:r>
      <w:r w:rsidR="00D26236">
        <w:rPr>
          <w:rFonts w:ascii="Times New Roman" w:hAnsi="Times New Roman"/>
          <w:sz w:val="24"/>
          <w:szCs w:val="24"/>
          <w:lang w:eastAsia="lv-LV"/>
        </w:rPr>
        <w:t xml:space="preserve">saimniecību patēriņa izdevumi </w:t>
      </w:r>
      <w:r w:rsidR="006C71B9">
        <w:rPr>
          <w:rFonts w:ascii="Times New Roman" w:hAnsi="Times New Roman"/>
          <w:sz w:val="24"/>
          <w:szCs w:val="24"/>
          <w:lang w:eastAsia="lv-LV"/>
        </w:rPr>
        <w:t xml:space="preserve">Latvijā </w:t>
      </w:r>
      <w:r w:rsidR="00D26236" w:rsidRPr="00D26236">
        <w:rPr>
          <w:rFonts w:ascii="Times New Roman" w:hAnsi="Times New Roman"/>
          <w:sz w:val="24"/>
          <w:szCs w:val="24"/>
          <w:lang w:eastAsia="lv-LV"/>
        </w:rPr>
        <w:t>vidēji uz vienu mājsaimniecības locekli</w:t>
      </w:r>
      <w:r w:rsidR="00347137">
        <w:rPr>
          <w:rFonts w:ascii="Times New Roman" w:hAnsi="Times New Roman"/>
          <w:sz w:val="24"/>
          <w:szCs w:val="24"/>
          <w:lang w:eastAsia="lv-LV"/>
        </w:rPr>
        <w:t xml:space="preserve"> </w:t>
      </w:r>
      <w:r w:rsidR="001E5B8A">
        <w:rPr>
          <w:rFonts w:ascii="Times New Roman" w:hAnsi="Times New Roman"/>
          <w:sz w:val="24"/>
          <w:szCs w:val="24"/>
          <w:lang w:eastAsia="lv-LV"/>
        </w:rPr>
        <w:t xml:space="preserve">bija </w:t>
      </w:r>
      <w:r w:rsidRPr="000C486A">
        <w:rPr>
          <w:rFonts w:ascii="Times New Roman" w:hAnsi="Times New Roman"/>
          <w:sz w:val="24"/>
          <w:szCs w:val="24"/>
          <w:lang w:eastAsia="lv-LV"/>
        </w:rPr>
        <w:t>3 995.16</w:t>
      </w:r>
      <w:r>
        <w:rPr>
          <w:rFonts w:ascii="Times New Roman" w:hAnsi="Times New Roman"/>
          <w:sz w:val="24"/>
          <w:szCs w:val="24"/>
          <w:lang w:eastAsia="lv-LV"/>
        </w:rPr>
        <w:t xml:space="preserve"> </w:t>
      </w:r>
      <w:proofErr w:type="spellStart"/>
      <w:r>
        <w:rPr>
          <w:rFonts w:ascii="Times New Roman" w:hAnsi="Times New Roman"/>
          <w:sz w:val="24"/>
          <w:szCs w:val="24"/>
          <w:lang w:eastAsia="lv-LV"/>
        </w:rPr>
        <w:t>euro</w:t>
      </w:r>
      <w:proofErr w:type="spellEnd"/>
      <w:r w:rsidR="001E5B8A">
        <w:rPr>
          <w:rFonts w:ascii="Times New Roman" w:hAnsi="Times New Roman"/>
          <w:sz w:val="24"/>
          <w:szCs w:val="24"/>
          <w:lang w:eastAsia="lv-LV"/>
        </w:rPr>
        <w:t xml:space="preserve">. </w:t>
      </w:r>
      <w:r w:rsidR="00AF7578">
        <w:rPr>
          <w:rFonts w:ascii="Times New Roman" w:hAnsi="Times New Roman"/>
          <w:sz w:val="24"/>
          <w:szCs w:val="24"/>
          <w:lang w:eastAsia="lv-LV"/>
        </w:rPr>
        <w:t>Patēriņa i</w:t>
      </w:r>
      <w:r w:rsidR="001E5B8A">
        <w:rPr>
          <w:rFonts w:ascii="Times New Roman" w:hAnsi="Times New Roman"/>
          <w:sz w:val="24"/>
          <w:szCs w:val="24"/>
          <w:lang w:eastAsia="lv-LV"/>
        </w:rPr>
        <w:t>zdevumu struktūra</w:t>
      </w:r>
      <w:r w:rsidR="00D26236" w:rsidRPr="00D26236">
        <w:rPr>
          <w:rFonts w:ascii="Times New Roman" w:hAnsi="Times New Roman"/>
          <w:sz w:val="24"/>
          <w:szCs w:val="24"/>
          <w:lang w:eastAsia="lv-LV"/>
        </w:rPr>
        <w:t xml:space="preserve"> </w:t>
      </w:r>
      <w:r w:rsidR="00D26236" w:rsidRPr="003B7936">
        <w:rPr>
          <w:rFonts w:ascii="Times New Roman" w:hAnsi="Times New Roman"/>
          <w:sz w:val="24"/>
          <w:szCs w:val="24"/>
          <w:lang w:eastAsia="lv-LV"/>
        </w:rPr>
        <w:t xml:space="preserve">ļoti </w:t>
      </w:r>
      <w:r w:rsidR="003B7936" w:rsidRPr="000010FC">
        <w:rPr>
          <w:rFonts w:ascii="Times New Roman" w:hAnsi="Times New Roman"/>
          <w:sz w:val="24"/>
          <w:szCs w:val="24"/>
          <w:lang w:eastAsia="lv-LV"/>
        </w:rPr>
        <w:t>atšķiras</w:t>
      </w:r>
      <w:r w:rsidR="00D26236" w:rsidRPr="00347137">
        <w:rPr>
          <w:rFonts w:ascii="Times New Roman" w:hAnsi="Times New Roman"/>
          <w:sz w:val="24"/>
          <w:szCs w:val="24"/>
          <w:lang w:eastAsia="lv-LV"/>
        </w:rPr>
        <w:t>,</w:t>
      </w:r>
      <w:r w:rsidR="00D26236">
        <w:rPr>
          <w:rFonts w:ascii="Times New Roman" w:hAnsi="Times New Roman"/>
          <w:sz w:val="24"/>
          <w:szCs w:val="24"/>
          <w:lang w:eastAsia="lv-LV"/>
        </w:rPr>
        <w:t xml:space="preserve"> un pasta pakalpojumi sastāda nelielu daļu.</w:t>
      </w:r>
      <w:r w:rsidR="00AF7578">
        <w:rPr>
          <w:rFonts w:ascii="Times New Roman" w:hAnsi="Times New Roman"/>
          <w:sz w:val="24"/>
          <w:szCs w:val="24"/>
          <w:lang w:eastAsia="lv-LV"/>
        </w:rPr>
        <w:t xml:space="preserve"> </w:t>
      </w:r>
      <w:r w:rsidR="00FD194B" w:rsidRPr="00FD194B">
        <w:rPr>
          <w:rFonts w:ascii="Times New Roman" w:hAnsi="Times New Roman"/>
          <w:sz w:val="24"/>
          <w:szCs w:val="24"/>
          <w:lang w:eastAsia="lv-LV"/>
        </w:rPr>
        <w:t xml:space="preserve">Patēriņa izdevumu sastāvā vidēji uz vienu mājsaimniecības locekli </w:t>
      </w:r>
      <w:r w:rsidR="00E021D7">
        <w:rPr>
          <w:rFonts w:ascii="Times New Roman" w:hAnsi="Times New Roman"/>
          <w:sz w:val="24"/>
          <w:szCs w:val="24"/>
          <w:lang w:eastAsia="lv-LV"/>
        </w:rPr>
        <w:t>2016.gadā</w:t>
      </w:r>
      <w:r w:rsidR="00FD194B" w:rsidRPr="00FD194B">
        <w:rPr>
          <w:rFonts w:ascii="Times New Roman" w:hAnsi="Times New Roman"/>
          <w:sz w:val="24"/>
          <w:szCs w:val="24"/>
          <w:lang w:eastAsia="lv-LV"/>
        </w:rPr>
        <w:t xml:space="preserve"> sakaru izdevumi veido</w:t>
      </w:r>
      <w:r w:rsidR="00E021D7">
        <w:rPr>
          <w:rFonts w:ascii="Times New Roman" w:hAnsi="Times New Roman"/>
          <w:sz w:val="24"/>
          <w:szCs w:val="24"/>
          <w:lang w:eastAsia="lv-LV"/>
        </w:rPr>
        <w:t>ja</w:t>
      </w:r>
      <w:r w:rsidR="00FD194B" w:rsidRPr="00FD194B">
        <w:rPr>
          <w:rFonts w:ascii="Times New Roman" w:hAnsi="Times New Roman"/>
          <w:sz w:val="24"/>
          <w:szCs w:val="24"/>
          <w:lang w:eastAsia="lv-LV"/>
        </w:rPr>
        <w:t xml:space="preserve"> 4.3% no kopējiem izdevumiem</w:t>
      </w:r>
      <w:r w:rsidR="00E021D7">
        <w:rPr>
          <w:rFonts w:ascii="Times New Roman" w:hAnsi="Times New Roman"/>
          <w:sz w:val="24"/>
          <w:szCs w:val="24"/>
          <w:lang w:eastAsia="lv-LV"/>
        </w:rPr>
        <w:t xml:space="preserve"> (2010.gadā – 5.0%)</w:t>
      </w:r>
      <w:r w:rsidR="00FD194B" w:rsidRPr="00FD194B">
        <w:rPr>
          <w:rFonts w:ascii="Times New Roman" w:hAnsi="Times New Roman"/>
          <w:sz w:val="24"/>
          <w:szCs w:val="24"/>
          <w:lang w:eastAsia="lv-LV"/>
        </w:rPr>
        <w:t xml:space="preserve">. </w:t>
      </w:r>
      <w:r w:rsidR="00347137">
        <w:rPr>
          <w:rFonts w:ascii="Times New Roman" w:hAnsi="Times New Roman"/>
          <w:sz w:val="24"/>
          <w:szCs w:val="24"/>
          <w:lang w:eastAsia="lv-LV"/>
        </w:rPr>
        <w:t>4</w:t>
      </w:r>
      <w:r w:rsidR="00D26236">
        <w:rPr>
          <w:rFonts w:ascii="Times New Roman" w:hAnsi="Times New Roman"/>
          <w:sz w:val="24"/>
          <w:szCs w:val="24"/>
          <w:lang w:eastAsia="lv-LV"/>
        </w:rPr>
        <w:t>.tabulā ir ietverti dati par m</w:t>
      </w:r>
      <w:r w:rsidR="00D26236" w:rsidRPr="00D26236">
        <w:rPr>
          <w:rFonts w:ascii="Times New Roman" w:hAnsi="Times New Roman"/>
          <w:sz w:val="24"/>
          <w:szCs w:val="24"/>
          <w:lang w:eastAsia="lv-LV"/>
        </w:rPr>
        <w:t>ājsaimniecības patēriņa izdevumu sastāv</w:t>
      </w:r>
      <w:r w:rsidR="00D26236">
        <w:rPr>
          <w:rFonts w:ascii="Times New Roman" w:hAnsi="Times New Roman"/>
          <w:sz w:val="24"/>
          <w:szCs w:val="24"/>
          <w:lang w:eastAsia="lv-LV"/>
        </w:rPr>
        <w:t>u</w:t>
      </w:r>
      <w:r w:rsidR="00D26236" w:rsidRPr="00D26236">
        <w:rPr>
          <w:rFonts w:ascii="Times New Roman" w:hAnsi="Times New Roman"/>
          <w:sz w:val="24"/>
          <w:szCs w:val="24"/>
          <w:lang w:eastAsia="lv-LV"/>
        </w:rPr>
        <w:t xml:space="preserve"> vidēji uz vienu mājsaimniecības locekli gadā</w:t>
      </w:r>
      <w:r w:rsidR="00D26236">
        <w:rPr>
          <w:rFonts w:ascii="Times New Roman" w:hAnsi="Times New Roman"/>
          <w:sz w:val="24"/>
          <w:szCs w:val="24"/>
          <w:lang w:eastAsia="lv-LV"/>
        </w:rPr>
        <w:t xml:space="preserve">, salīdzinot </w:t>
      </w:r>
      <w:r w:rsidR="00362F15">
        <w:rPr>
          <w:rFonts w:ascii="Times New Roman" w:hAnsi="Times New Roman"/>
          <w:sz w:val="24"/>
          <w:szCs w:val="24"/>
          <w:lang w:eastAsia="lv-LV"/>
        </w:rPr>
        <w:t>kopējo</w:t>
      </w:r>
      <w:r>
        <w:rPr>
          <w:rFonts w:ascii="Times New Roman" w:hAnsi="Times New Roman"/>
          <w:sz w:val="24"/>
          <w:szCs w:val="24"/>
          <w:lang w:eastAsia="lv-LV"/>
        </w:rPr>
        <w:t xml:space="preserve"> patēriņu, </w:t>
      </w:r>
      <w:r w:rsidR="007C5FC0">
        <w:rPr>
          <w:rFonts w:ascii="Times New Roman" w:hAnsi="Times New Roman"/>
          <w:sz w:val="24"/>
          <w:szCs w:val="24"/>
          <w:lang w:eastAsia="lv-LV"/>
        </w:rPr>
        <w:t>sakaru</w:t>
      </w:r>
      <w:r w:rsidR="00FD194B">
        <w:rPr>
          <w:rFonts w:ascii="Times New Roman" w:hAnsi="Times New Roman"/>
          <w:sz w:val="24"/>
          <w:szCs w:val="24"/>
          <w:lang w:eastAsia="lv-LV"/>
        </w:rPr>
        <w:t xml:space="preserve"> un</w:t>
      </w:r>
      <w:r w:rsidR="007C5FC0">
        <w:rPr>
          <w:rFonts w:ascii="Times New Roman" w:hAnsi="Times New Roman"/>
          <w:sz w:val="24"/>
          <w:szCs w:val="24"/>
          <w:lang w:eastAsia="lv-LV"/>
        </w:rPr>
        <w:t xml:space="preserve"> kultūras pakalpojumu </w:t>
      </w:r>
      <w:r w:rsidR="00D26236">
        <w:rPr>
          <w:rFonts w:ascii="Times New Roman" w:hAnsi="Times New Roman"/>
          <w:sz w:val="24"/>
          <w:szCs w:val="24"/>
          <w:lang w:eastAsia="lv-LV"/>
        </w:rPr>
        <w:t>patē</w:t>
      </w:r>
      <w:r w:rsidR="007C5FC0">
        <w:rPr>
          <w:rFonts w:ascii="Times New Roman" w:hAnsi="Times New Roman"/>
          <w:sz w:val="24"/>
          <w:szCs w:val="24"/>
          <w:lang w:eastAsia="lv-LV"/>
        </w:rPr>
        <w:t>r</w:t>
      </w:r>
      <w:r w:rsidR="00D26236">
        <w:rPr>
          <w:rFonts w:ascii="Times New Roman" w:hAnsi="Times New Roman"/>
          <w:sz w:val="24"/>
          <w:szCs w:val="24"/>
          <w:lang w:eastAsia="lv-LV"/>
        </w:rPr>
        <w:t>i</w:t>
      </w:r>
      <w:r w:rsidR="007C5FC0">
        <w:rPr>
          <w:rFonts w:ascii="Times New Roman" w:hAnsi="Times New Roman"/>
          <w:sz w:val="24"/>
          <w:szCs w:val="24"/>
          <w:lang w:eastAsia="lv-LV"/>
        </w:rPr>
        <w:t>ņ</w:t>
      </w:r>
      <w:r w:rsidR="00D26236">
        <w:rPr>
          <w:rFonts w:ascii="Times New Roman" w:hAnsi="Times New Roman"/>
          <w:sz w:val="24"/>
          <w:szCs w:val="24"/>
          <w:lang w:eastAsia="lv-LV"/>
        </w:rPr>
        <w:t xml:space="preserve">u pilsētās un laukos. </w:t>
      </w:r>
      <w:r w:rsidR="007C5FC0">
        <w:rPr>
          <w:rFonts w:ascii="Times New Roman" w:hAnsi="Times New Roman"/>
          <w:sz w:val="24"/>
          <w:szCs w:val="24"/>
          <w:lang w:eastAsia="lv-LV"/>
        </w:rPr>
        <w:t>Minētie dati liecina par zemāku patēriņa līmeni lauku teritorijās, kas saistīts ar reģionu nevienmērīgu attīstību un iedzīvotāju zemāku ienākumu līmeni attālinātajās teritorijās</w:t>
      </w:r>
      <w:r w:rsidR="009F57C4">
        <w:rPr>
          <w:rFonts w:ascii="Times New Roman" w:hAnsi="Times New Roman"/>
          <w:sz w:val="24"/>
          <w:szCs w:val="24"/>
          <w:lang w:eastAsia="lv-LV"/>
        </w:rPr>
        <w:t xml:space="preserve">. </w:t>
      </w:r>
      <w:r w:rsidR="00FD194B">
        <w:rPr>
          <w:rFonts w:ascii="Times New Roman" w:hAnsi="Times New Roman"/>
          <w:sz w:val="24"/>
          <w:szCs w:val="24"/>
          <w:lang w:eastAsia="lv-LV"/>
        </w:rPr>
        <w:t>Ievērojami atšķir</w:t>
      </w:r>
      <w:r w:rsidR="006E5250">
        <w:rPr>
          <w:rFonts w:ascii="Times New Roman" w:hAnsi="Times New Roman"/>
          <w:sz w:val="24"/>
          <w:szCs w:val="24"/>
          <w:lang w:eastAsia="lv-LV"/>
        </w:rPr>
        <w:t>a</w:t>
      </w:r>
      <w:r w:rsidR="00FD194B">
        <w:rPr>
          <w:rFonts w:ascii="Times New Roman" w:hAnsi="Times New Roman"/>
          <w:sz w:val="24"/>
          <w:szCs w:val="24"/>
          <w:lang w:eastAsia="lv-LV"/>
        </w:rPr>
        <w:t xml:space="preserve">s izdevumi, </w:t>
      </w:r>
      <w:r w:rsidR="006E5250" w:rsidRPr="006E5250">
        <w:rPr>
          <w:rFonts w:ascii="Times New Roman" w:hAnsi="Times New Roman"/>
          <w:sz w:val="24"/>
          <w:szCs w:val="24"/>
          <w:lang w:eastAsia="lv-LV"/>
        </w:rPr>
        <w:t>ko mājsaimniecības pilsētās un laukos tērē</w:t>
      </w:r>
      <w:r w:rsidR="006E5250">
        <w:rPr>
          <w:rFonts w:ascii="Times New Roman" w:hAnsi="Times New Roman"/>
          <w:sz w:val="24"/>
          <w:szCs w:val="24"/>
          <w:lang w:eastAsia="lv-LV"/>
        </w:rPr>
        <w:t xml:space="preserve"> pasta pakalpojumiem</w:t>
      </w:r>
      <w:r w:rsidR="00FD194B">
        <w:rPr>
          <w:rFonts w:ascii="Times New Roman" w:hAnsi="Times New Roman"/>
          <w:sz w:val="24"/>
          <w:szCs w:val="24"/>
          <w:lang w:eastAsia="lv-LV"/>
        </w:rPr>
        <w:t>.</w:t>
      </w:r>
      <w:r w:rsidR="00824B4F">
        <w:rPr>
          <w:rFonts w:ascii="Times New Roman" w:hAnsi="Times New Roman"/>
          <w:sz w:val="24"/>
          <w:szCs w:val="24"/>
          <w:lang w:eastAsia="lv-LV"/>
        </w:rPr>
        <w:t xml:space="preserve"> </w:t>
      </w:r>
    </w:p>
    <w:p w14:paraId="69199757" w14:textId="77777777" w:rsidR="00FD194B" w:rsidRDefault="00347137" w:rsidP="00347137">
      <w:pPr>
        <w:spacing w:after="0" w:line="240" w:lineRule="auto"/>
        <w:ind w:firstLine="720"/>
        <w:jc w:val="right"/>
        <w:rPr>
          <w:rFonts w:ascii="Times New Roman" w:hAnsi="Times New Roman"/>
          <w:sz w:val="24"/>
          <w:szCs w:val="24"/>
          <w:lang w:eastAsia="lv-LV"/>
        </w:rPr>
      </w:pPr>
      <w:r>
        <w:rPr>
          <w:rFonts w:ascii="Times New Roman" w:hAnsi="Times New Roman"/>
          <w:sz w:val="24"/>
          <w:szCs w:val="24"/>
          <w:lang w:eastAsia="lv-LV"/>
        </w:rPr>
        <w:t>4</w:t>
      </w:r>
      <w:r w:rsidRPr="00347137">
        <w:rPr>
          <w:rFonts w:ascii="Times New Roman" w:hAnsi="Times New Roman"/>
          <w:sz w:val="24"/>
          <w:szCs w:val="24"/>
          <w:lang w:eastAsia="lv-LV"/>
        </w:rPr>
        <w:t>.tabula</w:t>
      </w:r>
    </w:p>
    <w:p w14:paraId="15CFD23A" w14:textId="77777777" w:rsidR="00FD194B" w:rsidRDefault="00FD194B" w:rsidP="009F57C4">
      <w:pPr>
        <w:spacing w:after="0" w:line="240" w:lineRule="auto"/>
        <w:ind w:firstLine="720"/>
        <w:jc w:val="both"/>
        <w:rPr>
          <w:rFonts w:ascii="Times New Roman" w:hAnsi="Times New Roman"/>
          <w:sz w:val="24"/>
          <w:szCs w:val="24"/>
          <w:lang w:eastAsia="lv-LV"/>
        </w:rPr>
      </w:pPr>
    </w:p>
    <w:tbl>
      <w:tblPr>
        <w:tblStyle w:val="TableGrid"/>
        <w:tblW w:w="8609" w:type="dxa"/>
        <w:tblLook w:val="04A0" w:firstRow="1" w:lastRow="0" w:firstColumn="1" w:lastColumn="0" w:noHBand="0" w:noVBand="1"/>
      </w:tblPr>
      <w:tblGrid>
        <w:gridCol w:w="4815"/>
        <w:gridCol w:w="1336"/>
        <w:gridCol w:w="1234"/>
        <w:gridCol w:w="1224"/>
      </w:tblGrid>
      <w:tr w:rsidR="00347137" w14:paraId="2B7BFBD8" w14:textId="77777777" w:rsidTr="00347137">
        <w:tc>
          <w:tcPr>
            <w:tcW w:w="4815" w:type="dxa"/>
          </w:tcPr>
          <w:p w14:paraId="60C0CAF1" w14:textId="77777777" w:rsidR="00347137" w:rsidRDefault="00347137" w:rsidP="009F57C4">
            <w:pPr>
              <w:spacing w:after="0" w:line="240" w:lineRule="auto"/>
              <w:jc w:val="both"/>
              <w:rPr>
                <w:rFonts w:ascii="Times New Roman" w:hAnsi="Times New Roman"/>
                <w:sz w:val="24"/>
                <w:szCs w:val="24"/>
                <w:lang w:eastAsia="lv-LV"/>
              </w:rPr>
            </w:pPr>
          </w:p>
        </w:tc>
        <w:tc>
          <w:tcPr>
            <w:tcW w:w="1336" w:type="dxa"/>
          </w:tcPr>
          <w:p w14:paraId="5F367184" w14:textId="77777777" w:rsidR="00347137" w:rsidRDefault="00347137" w:rsidP="009F57C4">
            <w:pPr>
              <w:spacing w:after="0" w:line="240" w:lineRule="auto"/>
              <w:jc w:val="both"/>
              <w:rPr>
                <w:rFonts w:ascii="Times New Roman" w:hAnsi="Times New Roman"/>
                <w:sz w:val="24"/>
                <w:szCs w:val="24"/>
                <w:lang w:eastAsia="lv-LV"/>
              </w:rPr>
            </w:pPr>
            <w:r w:rsidRPr="00FD194B">
              <w:rPr>
                <w:rFonts w:ascii="Times New Roman" w:hAnsi="Times New Roman"/>
                <w:b/>
                <w:bCs/>
                <w:sz w:val="24"/>
                <w:szCs w:val="24"/>
                <w:lang w:eastAsia="lv-LV"/>
              </w:rPr>
              <w:t>2016</w:t>
            </w:r>
          </w:p>
        </w:tc>
        <w:tc>
          <w:tcPr>
            <w:tcW w:w="1234" w:type="dxa"/>
          </w:tcPr>
          <w:p w14:paraId="46ADB95B" w14:textId="77777777" w:rsidR="00347137" w:rsidRDefault="00347137" w:rsidP="009F57C4">
            <w:pPr>
              <w:spacing w:after="0" w:line="240" w:lineRule="auto"/>
              <w:jc w:val="both"/>
              <w:rPr>
                <w:rFonts w:ascii="Times New Roman" w:hAnsi="Times New Roman"/>
                <w:sz w:val="24"/>
                <w:szCs w:val="24"/>
                <w:lang w:eastAsia="lv-LV"/>
              </w:rPr>
            </w:pPr>
          </w:p>
        </w:tc>
        <w:tc>
          <w:tcPr>
            <w:tcW w:w="1224" w:type="dxa"/>
          </w:tcPr>
          <w:p w14:paraId="11ACC130" w14:textId="77777777" w:rsidR="00347137" w:rsidRDefault="00347137" w:rsidP="009F57C4">
            <w:pPr>
              <w:spacing w:after="0" w:line="240" w:lineRule="auto"/>
              <w:jc w:val="both"/>
              <w:rPr>
                <w:rFonts w:ascii="Times New Roman" w:hAnsi="Times New Roman"/>
                <w:sz w:val="24"/>
                <w:szCs w:val="24"/>
                <w:lang w:eastAsia="lv-LV"/>
              </w:rPr>
            </w:pPr>
          </w:p>
        </w:tc>
      </w:tr>
      <w:tr w:rsidR="00347137" w14:paraId="339AB2F7" w14:textId="77777777" w:rsidTr="00347137">
        <w:tc>
          <w:tcPr>
            <w:tcW w:w="4815" w:type="dxa"/>
          </w:tcPr>
          <w:p w14:paraId="4E796A28" w14:textId="77777777" w:rsidR="00347137" w:rsidRDefault="00347137" w:rsidP="00FD194B">
            <w:pPr>
              <w:spacing w:after="0" w:line="240" w:lineRule="auto"/>
              <w:jc w:val="both"/>
              <w:rPr>
                <w:rFonts w:ascii="Times New Roman" w:hAnsi="Times New Roman"/>
                <w:sz w:val="24"/>
                <w:szCs w:val="24"/>
                <w:lang w:eastAsia="lv-LV"/>
              </w:rPr>
            </w:pPr>
          </w:p>
        </w:tc>
        <w:tc>
          <w:tcPr>
            <w:tcW w:w="1336" w:type="dxa"/>
            <w:vAlign w:val="center"/>
          </w:tcPr>
          <w:p w14:paraId="22EA4E75" w14:textId="77777777" w:rsidR="00347137" w:rsidRDefault="00347137" w:rsidP="00FD194B">
            <w:pPr>
              <w:spacing w:after="0" w:line="240" w:lineRule="auto"/>
              <w:jc w:val="both"/>
              <w:rPr>
                <w:rFonts w:ascii="Times New Roman" w:hAnsi="Times New Roman"/>
                <w:b/>
                <w:bCs/>
                <w:sz w:val="24"/>
                <w:szCs w:val="24"/>
                <w:lang w:eastAsia="lv-LV"/>
              </w:rPr>
            </w:pPr>
            <w:r w:rsidRPr="00FD194B">
              <w:rPr>
                <w:rFonts w:ascii="Times New Roman" w:hAnsi="Times New Roman"/>
                <w:b/>
                <w:bCs/>
                <w:sz w:val="24"/>
                <w:szCs w:val="24"/>
                <w:lang w:eastAsia="lv-LV"/>
              </w:rPr>
              <w:t>PAVISAM</w:t>
            </w:r>
          </w:p>
          <w:p w14:paraId="11D0B4C0" w14:textId="77777777" w:rsidR="000C486A" w:rsidRDefault="000C486A" w:rsidP="00FD19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proofErr w:type="spellStart"/>
            <w:r>
              <w:rPr>
                <w:rFonts w:ascii="Times New Roman" w:hAnsi="Times New Roman"/>
                <w:sz w:val="24"/>
                <w:szCs w:val="24"/>
                <w:lang w:eastAsia="lv-LV"/>
              </w:rPr>
              <w:t>euro</w:t>
            </w:r>
            <w:proofErr w:type="spellEnd"/>
            <w:r>
              <w:rPr>
                <w:rFonts w:ascii="Times New Roman" w:hAnsi="Times New Roman"/>
                <w:sz w:val="24"/>
                <w:szCs w:val="24"/>
                <w:lang w:eastAsia="lv-LV"/>
              </w:rPr>
              <w:t>)</w:t>
            </w:r>
          </w:p>
        </w:tc>
        <w:tc>
          <w:tcPr>
            <w:tcW w:w="1234" w:type="dxa"/>
            <w:vAlign w:val="center"/>
          </w:tcPr>
          <w:p w14:paraId="0EB2DFDA" w14:textId="77777777" w:rsidR="00347137" w:rsidRDefault="00347137" w:rsidP="00FD194B">
            <w:pPr>
              <w:spacing w:after="0" w:line="240" w:lineRule="auto"/>
              <w:jc w:val="both"/>
              <w:rPr>
                <w:rFonts w:ascii="Times New Roman" w:hAnsi="Times New Roman"/>
                <w:b/>
                <w:bCs/>
                <w:sz w:val="24"/>
                <w:szCs w:val="24"/>
                <w:lang w:eastAsia="lv-LV"/>
              </w:rPr>
            </w:pPr>
            <w:r w:rsidRPr="00FD194B">
              <w:rPr>
                <w:rFonts w:ascii="Times New Roman" w:hAnsi="Times New Roman"/>
                <w:b/>
                <w:bCs/>
                <w:sz w:val="24"/>
                <w:szCs w:val="24"/>
                <w:lang w:eastAsia="lv-LV"/>
              </w:rPr>
              <w:t>Pilsētas</w:t>
            </w:r>
          </w:p>
          <w:p w14:paraId="7F426736" w14:textId="77777777" w:rsidR="000C486A" w:rsidRDefault="000C486A" w:rsidP="00FD194B">
            <w:pPr>
              <w:spacing w:after="0" w:line="240" w:lineRule="auto"/>
              <w:jc w:val="both"/>
              <w:rPr>
                <w:rFonts w:ascii="Times New Roman" w:hAnsi="Times New Roman"/>
                <w:sz w:val="24"/>
                <w:szCs w:val="24"/>
                <w:lang w:eastAsia="lv-LV"/>
              </w:rPr>
            </w:pPr>
            <w:r w:rsidRPr="000C486A">
              <w:rPr>
                <w:rFonts w:ascii="Times New Roman" w:hAnsi="Times New Roman"/>
                <w:sz w:val="24"/>
                <w:szCs w:val="24"/>
                <w:lang w:eastAsia="lv-LV"/>
              </w:rPr>
              <w:t>(</w:t>
            </w:r>
            <w:proofErr w:type="spellStart"/>
            <w:r w:rsidRPr="000C486A">
              <w:rPr>
                <w:rFonts w:ascii="Times New Roman" w:hAnsi="Times New Roman"/>
                <w:sz w:val="24"/>
                <w:szCs w:val="24"/>
                <w:lang w:eastAsia="lv-LV"/>
              </w:rPr>
              <w:t>euro</w:t>
            </w:r>
            <w:proofErr w:type="spellEnd"/>
            <w:r w:rsidRPr="000C486A">
              <w:rPr>
                <w:rFonts w:ascii="Times New Roman" w:hAnsi="Times New Roman"/>
                <w:sz w:val="24"/>
                <w:szCs w:val="24"/>
                <w:lang w:eastAsia="lv-LV"/>
              </w:rPr>
              <w:t>)</w:t>
            </w:r>
          </w:p>
        </w:tc>
        <w:tc>
          <w:tcPr>
            <w:tcW w:w="1224" w:type="dxa"/>
            <w:vAlign w:val="center"/>
          </w:tcPr>
          <w:p w14:paraId="317E8B96" w14:textId="77777777" w:rsidR="00347137" w:rsidRDefault="00347137" w:rsidP="00FD194B">
            <w:pPr>
              <w:spacing w:after="0" w:line="240" w:lineRule="auto"/>
              <w:jc w:val="both"/>
              <w:rPr>
                <w:rFonts w:ascii="Times New Roman" w:hAnsi="Times New Roman"/>
                <w:b/>
                <w:bCs/>
                <w:sz w:val="24"/>
                <w:szCs w:val="24"/>
                <w:lang w:eastAsia="lv-LV"/>
              </w:rPr>
            </w:pPr>
            <w:r w:rsidRPr="00FD194B">
              <w:rPr>
                <w:rFonts w:ascii="Times New Roman" w:hAnsi="Times New Roman"/>
                <w:b/>
                <w:bCs/>
                <w:sz w:val="24"/>
                <w:szCs w:val="24"/>
                <w:lang w:eastAsia="lv-LV"/>
              </w:rPr>
              <w:t>Lauki</w:t>
            </w:r>
          </w:p>
          <w:p w14:paraId="5EBDD4D4" w14:textId="77777777" w:rsidR="000C486A" w:rsidRDefault="000C486A" w:rsidP="00FD194B">
            <w:pPr>
              <w:spacing w:after="0" w:line="240" w:lineRule="auto"/>
              <w:jc w:val="both"/>
              <w:rPr>
                <w:rFonts w:ascii="Times New Roman" w:hAnsi="Times New Roman"/>
                <w:sz w:val="24"/>
                <w:szCs w:val="24"/>
                <w:lang w:eastAsia="lv-LV"/>
              </w:rPr>
            </w:pPr>
            <w:r w:rsidRPr="000C486A">
              <w:rPr>
                <w:rFonts w:ascii="Times New Roman" w:hAnsi="Times New Roman"/>
                <w:sz w:val="24"/>
                <w:szCs w:val="24"/>
                <w:lang w:eastAsia="lv-LV"/>
              </w:rPr>
              <w:t>(</w:t>
            </w:r>
            <w:proofErr w:type="spellStart"/>
            <w:r w:rsidRPr="000C486A">
              <w:rPr>
                <w:rFonts w:ascii="Times New Roman" w:hAnsi="Times New Roman"/>
                <w:sz w:val="24"/>
                <w:szCs w:val="24"/>
                <w:lang w:eastAsia="lv-LV"/>
              </w:rPr>
              <w:t>euro</w:t>
            </w:r>
            <w:proofErr w:type="spellEnd"/>
            <w:r w:rsidRPr="000C486A">
              <w:rPr>
                <w:rFonts w:ascii="Times New Roman" w:hAnsi="Times New Roman"/>
                <w:sz w:val="24"/>
                <w:szCs w:val="24"/>
                <w:lang w:eastAsia="lv-LV"/>
              </w:rPr>
              <w:t>)</w:t>
            </w:r>
          </w:p>
        </w:tc>
      </w:tr>
      <w:tr w:rsidR="000C486A" w14:paraId="4CD9BEC9" w14:textId="77777777" w:rsidTr="00154334">
        <w:tc>
          <w:tcPr>
            <w:tcW w:w="4815" w:type="dxa"/>
          </w:tcPr>
          <w:p w14:paraId="50D0816D" w14:textId="77777777" w:rsidR="000C486A" w:rsidRPr="00FD194B" w:rsidRDefault="000C486A" w:rsidP="000C486A">
            <w:pPr>
              <w:spacing w:after="0" w:line="240" w:lineRule="auto"/>
              <w:jc w:val="both"/>
              <w:rPr>
                <w:rFonts w:ascii="Times New Roman" w:hAnsi="Times New Roman"/>
                <w:sz w:val="24"/>
                <w:szCs w:val="24"/>
                <w:lang w:eastAsia="lv-LV"/>
              </w:rPr>
            </w:pPr>
            <w:r w:rsidRPr="000C486A">
              <w:rPr>
                <w:rFonts w:ascii="Times New Roman" w:hAnsi="Times New Roman"/>
                <w:sz w:val="24"/>
                <w:szCs w:val="24"/>
                <w:lang w:eastAsia="lv-LV"/>
              </w:rPr>
              <w:t>00 PAVISAM</w:t>
            </w:r>
          </w:p>
        </w:tc>
        <w:tc>
          <w:tcPr>
            <w:tcW w:w="1336" w:type="dxa"/>
            <w:vAlign w:val="center"/>
          </w:tcPr>
          <w:p w14:paraId="6A020850" w14:textId="77777777" w:rsidR="000C486A" w:rsidRPr="00FD194B" w:rsidRDefault="000C486A" w:rsidP="000C486A">
            <w:pPr>
              <w:spacing w:after="0" w:line="240" w:lineRule="auto"/>
              <w:jc w:val="both"/>
              <w:rPr>
                <w:rFonts w:ascii="Times New Roman" w:hAnsi="Times New Roman"/>
                <w:sz w:val="24"/>
                <w:szCs w:val="24"/>
                <w:lang w:eastAsia="lv-LV"/>
              </w:rPr>
            </w:pPr>
            <w:r w:rsidRPr="000C486A">
              <w:rPr>
                <w:rFonts w:ascii="Times New Roman" w:hAnsi="Times New Roman"/>
                <w:sz w:val="24"/>
                <w:szCs w:val="24"/>
                <w:lang w:eastAsia="lv-LV"/>
              </w:rPr>
              <w:t>3 995.16</w:t>
            </w:r>
          </w:p>
        </w:tc>
        <w:tc>
          <w:tcPr>
            <w:tcW w:w="1234" w:type="dxa"/>
          </w:tcPr>
          <w:p w14:paraId="6B05DD78" w14:textId="77777777" w:rsidR="000C486A" w:rsidRPr="000C486A" w:rsidRDefault="000C486A" w:rsidP="000C486A">
            <w:pPr>
              <w:spacing w:after="0" w:line="240" w:lineRule="auto"/>
              <w:jc w:val="both"/>
              <w:rPr>
                <w:rFonts w:ascii="Times New Roman" w:hAnsi="Times New Roman"/>
                <w:sz w:val="24"/>
                <w:szCs w:val="24"/>
                <w:lang w:eastAsia="lv-LV"/>
              </w:rPr>
            </w:pPr>
            <w:r w:rsidRPr="000C486A">
              <w:rPr>
                <w:rFonts w:ascii="Times New Roman" w:hAnsi="Times New Roman"/>
                <w:sz w:val="24"/>
                <w:szCs w:val="24"/>
              </w:rPr>
              <w:t>4 355.58</w:t>
            </w:r>
          </w:p>
        </w:tc>
        <w:tc>
          <w:tcPr>
            <w:tcW w:w="1224" w:type="dxa"/>
          </w:tcPr>
          <w:p w14:paraId="5B0E40D3" w14:textId="77777777" w:rsidR="000C486A" w:rsidRPr="000C486A" w:rsidRDefault="000C486A" w:rsidP="000C486A">
            <w:pPr>
              <w:spacing w:after="0" w:line="240" w:lineRule="auto"/>
              <w:jc w:val="both"/>
              <w:rPr>
                <w:rFonts w:ascii="Times New Roman" w:hAnsi="Times New Roman"/>
                <w:sz w:val="24"/>
                <w:szCs w:val="24"/>
                <w:lang w:eastAsia="lv-LV"/>
              </w:rPr>
            </w:pPr>
            <w:r w:rsidRPr="000C486A">
              <w:rPr>
                <w:rFonts w:ascii="Times New Roman" w:hAnsi="Times New Roman"/>
                <w:sz w:val="24"/>
                <w:szCs w:val="24"/>
              </w:rPr>
              <w:t>3 232.98</w:t>
            </w:r>
          </w:p>
        </w:tc>
      </w:tr>
      <w:tr w:rsidR="00347137" w14:paraId="0B9A3DDF" w14:textId="77777777" w:rsidTr="00347137">
        <w:tc>
          <w:tcPr>
            <w:tcW w:w="4815" w:type="dxa"/>
          </w:tcPr>
          <w:p w14:paraId="58790095"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08 SAKARI</w:t>
            </w:r>
          </w:p>
        </w:tc>
        <w:tc>
          <w:tcPr>
            <w:tcW w:w="1336" w:type="dxa"/>
            <w:vAlign w:val="center"/>
          </w:tcPr>
          <w:p w14:paraId="35182C9F"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173.31</w:t>
            </w:r>
          </w:p>
        </w:tc>
        <w:tc>
          <w:tcPr>
            <w:tcW w:w="1234" w:type="dxa"/>
            <w:vAlign w:val="center"/>
          </w:tcPr>
          <w:p w14:paraId="7B749717"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187.46</w:t>
            </w:r>
          </w:p>
        </w:tc>
        <w:tc>
          <w:tcPr>
            <w:tcW w:w="1224" w:type="dxa"/>
            <w:vAlign w:val="center"/>
          </w:tcPr>
          <w:p w14:paraId="42D54A90"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143.36</w:t>
            </w:r>
          </w:p>
        </w:tc>
      </w:tr>
      <w:tr w:rsidR="00347137" w14:paraId="4E1F07F0" w14:textId="77777777" w:rsidTr="00116B95">
        <w:tc>
          <w:tcPr>
            <w:tcW w:w="4815" w:type="dxa"/>
            <w:shd w:val="clear" w:color="auto" w:fill="D9D9D9" w:themeFill="background1" w:themeFillShade="D9"/>
          </w:tcPr>
          <w:p w14:paraId="37445965" w14:textId="77777777" w:rsidR="00347137" w:rsidRPr="003C3263" w:rsidRDefault="00347137" w:rsidP="00347137">
            <w:pPr>
              <w:spacing w:after="0" w:line="240" w:lineRule="auto"/>
              <w:jc w:val="both"/>
              <w:rPr>
                <w:rFonts w:ascii="Times New Roman" w:hAnsi="Times New Roman"/>
                <w:sz w:val="24"/>
                <w:szCs w:val="24"/>
                <w:lang w:eastAsia="lv-LV"/>
              </w:rPr>
            </w:pPr>
            <w:r w:rsidRPr="003C3263">
              <w:rPr>
                <w:rFonts w:ascii="Times New Roman" w:hAnsi="Times New Roman"/>
                <w:sz w:val="24"/>
                <w:szCs w:val="24"/>
                <w:lang w:eastAsia="lv-LV"/>
              </w:rPr>
              <w:t>0810 Pasta pakalpojumi</w:t>
            </w:r>
          </w:p>
        </w:tc>
        <w:tc>
          <w:tcPr>
            <w:tcW w:w="1336" w:type="dxa"/>
            <w:shd w:val="clear" w:color="auto" w:fill="D9D9D9" w:themeFill="background1" w:themeFillShade="D9"/>
            <w:vAlign w:val="center"/>
          </w:tcPr>
          <w:p w14:paraId="5426592C" w14:textId="77777777" w:rsidR="00347137" w:rsidRPr="003C3263" w:rsidRDefault="00347137" w:rsidP="00347137">
            <w:pPr>
              <w:spacing w:after="0" w:line="240" w:lineRule="auto"/>
              <w:jc w:val="both"/>
              <w:rPr>
                <w:rFonts w:ascii="Times New Roman" w:hAnsi="Times New Roman"/>
                <w:sz w:val="24"/>
                <w:szCs w:val="24"/>
                <w:lang w:eastAsia="lv-LV"/>
              </w:rPr>
            </w:pPr>
            <w:r w:rsidRPr="003C3263">
              <w:rPr>
                <w:rFonts w:ascii="Times New Roman" w:hAnsi="Times New Roman"/>
                <w:sz w:val="24"/>
                <w:szCs w:val="24"/>
                <w:lang w:eastAsia="lv-LV"/>
              </w:rPr>
              <w:t>0.60</w:t>
            </w:r>
          </w:p>
        </w:tc>
        <w:tc>
          <w:tcPr>
            <w:tcW w:w="1234" w:type="dxa"/>
            <w:shd w:val="clear" w:color="auto" w:fill="D9D9D9" w:themeFill="background1" w:themeFillShade="D9"/>
            <w:vAlign w:val="center"/>
          </w:tcPr>
          <w:p w14:paraId="5E37D2E3" w14:textId="77777777" w:rsidR="00347137" w:rsidRPr="003C3263" w:rsidRDefault="00347137" w:rsidP="00347137">
            <w:pPr>
              <w:spacing w:after="0" w:line="240" w:lineRule="auto"/>
              <w:jc w:val="both"/>
              <w:rPr>
                <w:rFonts w:ascii="Times New Roman" w:hAnsi="Times New Roman"/>
                <w:sz w:val="24"/>
                <w:szCs w:val="24"/>
                <w:lang w:eastAsia="lv-LV"/>
              </w:rPr>
            </w:pPr>
            <w:r w:rsidRPr="003C3263">
              <w:rPr>
                <w:rFonts w:ascii="Times New Roman" w:hAnsi="Times New Roman"/>
                <w:sz w:val="24"/>
                <w:szCs w:val="24"/>
                <w:lang w:eastAsia="lv-LV"/>
              </w:rPr>
              <w:t>0.76</w:t>
            </w:r>
          </w:p>
        </w:tc>
        <w:tc>
          <w:tcPr>
            <w:tcW w:w="1224" w:type="dxa"/>
            <w:shd w:val="clear" w:color="auto" w:fill="D9D9D9" w:themeFill="background1" w:themeFillShade="D9"/>
            <w:vAlign w:val="center"/>
          </w:tcPr>
          <w:p w14:paraId="1EA22981" w14:textId="77777777" w:rsidR="00347137" w:rsidRPr="003C3263" w:rsidRDefault="00347137" w:rsidP="00347137">
            <w:pPr>
              <w:spacing w:after="0" w:line="240" w:lineRule="auto"/>
              <w:jc w:val="both"/>
              <w:rPr>
                <w:rFonts w:ascii="Times New Roman" w:hAnsi="Times New Roman"/>
                <w:sz w:val="24"/>
                <w:szCs w:val="24"/>
                <w:lang w:eastAsia="lv-LV"/>
              </w:rPr>
            </w:pPr>
            <w:r w:rsidRPr="003C3263">
              <w:rPr>
                <w:rFonts w:ascii="Times New Roman" w:hAnsi="Times New Roman"/>
                <w:sz w:val="24"/>
                <w:szCs w:val="24"/>
                <w:lang w:eastAsia="lv-LV"/>
              </w:rPr>
              <w:t>0.26</w:t>
            </w:r>
          </w:p>
        </w:tc>
      </w:tr>
      <w:tr w:rsidR="00347137" w14:paraId="343A5A56" w14:textId="77777777" w:rsidTr="00347137">
        <w:tc>
          <w:tcPr>
            <w:tcW w:w="4815" w:type="dxa"/>
          </w:tcPr>
          <w:p w14:paraId="1780665F"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bCs/>
                <w:sz w:val="24"/>
                <w:szCs w:val="24"/>
                <w:lang w:eastAsia="lv-LV"/>
              </w:rPr>
              <w:t>0830 Tālruņa un telefaksa pakalpojumi</w:t>
            </w:r>
          </w:p>
        </w:tc>
        <w:tc>
          <w:tcPr>
            <w:tcW w:w="1336" w:type="dxa"/>
            <w:vAlign w:val="center"/>
          </w:tcPr>
          <w:p w14:paraId="33E3F85E"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151.89</w:t>
            </w:r>
          </w:p>
        </w:tc>
        <w:tc>
          <w:tcPr>
            <w:tcW w:w="1234" w:type="dxa"/>
            <w:vAlign w:val="center"/>
          </w:tcPr>
          <w:p w14:paraId="4BBC0E48"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160.90</w:t>
            </w:r>
          </w:p>
        </w:tc>
        <w:tc>
          <w:tcPr>
            <w:tcW w:w="1224" w:type="dxa"/>
            <w:vAlign w:val="center"/>
          </w:tcPr>
          <w:p w14:paraId="087CBBB9"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132.83</w:t>
            </w:r>
          </w:p>
        </w:tc>
      </w:tr>
      <w:tr w:rsidR="00347137" w14:paraId="3B7E6584" w14:textId="77777777" w:rsidTr="00347137">
        <w:tc>
          <w:tcPr>
            <w:tcW w:w="4815" w:type="dxa"/>
            <w:vAlign w:val="center"/>
          </w:tcPr>
          <w:p w14:paraId="3DA85C93"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bCs/>
                <w:sz w:val="24"/>
                <w:szCs w:val="24"/>
                <w:lang w:eastAsia="lv-LV"/>
              </w:rPr>
              <w:t>09 ATPŪTA UN KULTŪRA</w:t>
            </w:r>
          </w:p>
        </w:tc>
        <w:tc>
          <w:tcPr>
            <w:tcW w:w="1336" w:type="dxa"/>
            <w:vAlign w:val="center"/>
          </w:tcPr>
          <w:p w14:paraId="7EF44A3E"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303.18</w:t>
            </w:r>
          </w:p>
        </w:tc>
        <w:tc>
          <w:tcPr>
            <w:tcW w:w="1234" w:type="dxa"/>
            <w:vAlign w:val="center"/>
          </w:tcPr>
          <w:p w14:paraId="7CD11A5D"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337.92</w:t>
            </w:r>
          </w:p>
        </w:tc>
        <w:tc>
          <w:tcPr>
            <w:tcW w:w="1224" w:type="dxa"/>
            <w:vAlign w:val="center"/>
          </w:tcPr>
          <w:p w14:paraId="7CED6D13"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229.72</w:t>
            </w:r>
          </w:p>
        </w:tc>
      </w:tr>
      <w:tr w:rsidR="00347137" w14:paraId="16A32EDF" w14:textId="77777777" w:rsidTr="00347137">
        <w:tc>
          <w:tcPr>
            <w:tcW w:w="4815" w:type="dxa"/>
          </w:tcPr>
          <w:p w14:paraId="7B095D47"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bCs/>
                <w:sz w:val="24"/>
                <w:szCs w:val="24"/>
                <w:lang w:eastAsia="lv-LV"/>
              </w:rPr>
              <w:t>0952 .Laikraksti un periodiskie izdevumi</w:t>
            </w:r>
          </w:p>
        </w:tc>
        <w:tc>
          <w:tcPr>
            <w:tcW w:w="1336" w:type="dxa"/>
            <w:vAlign w:val="center"/>
          </w:tcPr>
          <w:p w14:paraId="314C7550"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20.18</w:t>
            </w:r>
          </w:p>
        </w:tc>
        <w:tc>
          <w:tcPr>
            <w:tcW w:w="1234" w:type="dxa"/>
            <w:vAlign w:val="center"/>
          </w:tcPr>
          <w:p w14:paraId="5D3D561A"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19.67</w:t>
            </w:r>
          </w:p>
        </w:tc>
        <w:tc>
          <w:tcPr>
            <w:tcW w:w="1224" w:type="dxa"/>
            <w:vAlign w:val="center"/>
          </w:tcPr>
          <w:p w14:paraId="151D0DB2" w14:textId="77777777" w:rsidR="00347137" w:rsidRDefault="00347137" w:rsidP="00347137">
            <w:pPr>
              <w:spacing w:after="0" w:line="240" w:lineRule="auto"/>
              <w:jc w:val="both"/>
              <w:rPr>
                <w:rFonts w:ascii="Times New Roman" w:hAnsi="Times New Roman"/>
                <w:sz w:val="24"/>
                <w:szCs w:val="24"/>
                <w:lang w:eastAsia="lv-LV"/>
              </w:rPr>
            </w:pPr>
            <w:r w:rsidRPr="00FD194B">
              <w:rPr>
                <w:rFonts w:ascii="Times New Roman" w:hAnsi="Times New Roman"/>
                <w:sz w:val="24"/>
                <w:szCs w:val="24"/>
                <w:lang w:eastAsia="lv-LV"/>
              </w:rPr>
              <w:t>21.26</w:t>
            </w:r>
          </w:p>
        </w:tc>
      </w:tr>
    </w:tbl>
    <w:p w14:paraId="0D49E640" w14:textId="77777777" w:rsidR="00FD194B" w:rsidRDefault="00FD194B" w:rsidP="009F57C4">
      <w:pPr>
        <w:spacing w:after="0" w:line="240" w:lineRule="auto"/>
        <w:ind w:firstLine="720"/>
        <w:jc w:val="both"/>
        <w:rPr>
          <w:rFonts w:ascii="Times New Roman" w:hAnsi="Times New Roman"/>
          <w:sz w:val="24"/>
          <w:szCs w:val="24"/>
          <w:lang w:eastAsia="lv-LV"/>
        </w:rPr>
      </w:pPr>
    </w:p>
    <w:p w14:paraId="6712D26E" w14:textId="77777777" w:rsidR="00287D89" w:rsidRDefault="00287D89" w:rsidP="00824B4F">
      <w:pPr>
        <w:spacing w:after="0" w:line="240" w:lineRule="auto"/>
        <w:ind w:firstLine="720"/>
        <w:jc w:val="both"/>
        <w:rPr>
          <w:rFonts w:ascii="Times New Roman" w:eastAsia="Calibri" w:hAnsi="Times New Roman"/>
          <w:sz w:val="24"/>
          <w:szCs w:val="24"/>
        </w:rPr>
      </w:pPr>
      <w:r w:rsidRPr="00287D89">
        <w:rPr>
          <w:rFonts w:ascii="Times New Roman" w:eastAsia="Calibri" w:hAnsi="Times New Roman"/>
          <w:sz w:val="24"/>
          <w:szCs w:val="24"/>
        </w:rPr>
        <w:t>Latvijas pasta pakalpojumu tirgu raksturo zems pasta sūtījumu skaits uz vienu iedzīvotāju (</w:t>
      </w:r>
      <w:r w:rsidR="00F75B23">
        <w:rPr>
          <w:rFonts w:ascii="Times New Roman" w:eastAsia="Calibri" w:hAnsi="Times New Roman"/>
          <w:sz w:val="24"/>
          <w:szCs w:val="24"/>
        </w:rPr>
        <w:t xml:space="preserve">18 </w:t>
      </w:r>
      <w:r w:rsidRPr="00287D89">
        <w:rPr>
          <w:rFonts w:ascii="Times New Roman" w:eastAsia="Calibri" w:hAnsi="Times New Roman"/>
          <w:sz w:val="24"/>
          <w:szCs w:val="24"/>
        </w:rPr>
        <w:t>pasta sūtījumi), kas joprojām ir viens no zemākajiem rādītājiem ES dalībvalstu starpā. Vislielākais pasta sūtījumu skaits uz vienu iedzīvotāju (</w:t>
      </w:r>
      <w:r w:rsidR="00F75B23">
        <w:rPr>
          <w:rFonts w:ascii="Times New Roman" w:eastAsia="Calibri" w:hAnsi="Times New Roman"/>
          <w:sz w:val="24"/>
          <w:szCs w:val="24"/>
        </w:rPr>
        <w:t xml:space="preserve">285 </w:t>
      </w:r>
      <w:r w:rsidR="00F75B23" w:rsidRPr="00287D89">
        <w:rPr>
          <w:rFonts w:ascii="Times New Roman" w:eastAsia="Calibri" w:hAnsi="Times New Roman"/>
          <w:sz w:val="24"/>
          <w:szCs w:val="24"/>
        </w:rPr>
        <w:t xml:space="preserve"> </w:t>
      </w:r>
      <w:r w:rsidRPr="00287D89">
        <w:rPr>
          <w:rFonts w:ascii="Times New Roman" w:eastAsia="Calibri" w:hAnsi="Times New Roman"/>
          <w:sz w:val="24"/>
          <w:szCs w:val="24"/>
        </w:rPr>
        <w:t>sūtījumi) 2016.gadā bija Somijā.</w:t>
      </w:r>
      <w:r>
        <w:rPr>
          <w:rFonts w:ascii="Times New Roman" w:eastAsia="Calibri" w:hAnsi="Times New Roman"/>
          <w:sz w:val="24"/>
          <w:szCs w:val="24"/>
        </w:rPr>
        <w:t xml:space="preserve"> </w:t>
      </w:r>
    </w:p>
    <w:p w14:paraId="581FB41B" w14:textId="77777777" w:rsidR="00824B4F" w:rsidRDefault="00824B4F" w:rsidP="00824B4F">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Pieprasījums pēc pasta pakalpojumiem ļoti atšķiras arī dažādos Eiropas reģionos un sūtījumu skaits uz vienu iedzīvotāju valstīs dažādos reģionos var atšķirties pat pieckārtīgi. </w:t>
      </w:r>
      <w:r w:rsidRPr="002525E7">
        <w:rPr>
          <w:rFonts w:ascii="Times New Roman" w:eastAsia="Calibri" w:hAnsi="Times New Roman"/>
          <w:sz w:val="24"/>
          <w:szCs w:val="24"/>
        </w:rPr>
        <w:t xml:space="preserve">Visvairāk </w:t>
      </w:r>
      <w:r>
        <w:rPr>
          <w:rFonts w:ascii="Times New Roman" w:eastAsia="Calibri" w:hAnsi="Times New Roman"/>
          <w:sz w:val="24"/>
          <w:szCs w:val="24"/>
        </w:rPr>
        <w:t>iekšzemes</w:t>
      </w:r>
      <w:r w:rsidRPr="002525E7">
        <w:rPr>
          <w:rFonts w:ascii="Times New Roman" w:eastAsia="Calibri" w:hAnsi="Times New Roman"/>
          <w:sz w:val="24"/>
          <w:szCs w:val="24"/>
        </w:rPr>
        <w:t xml:space="preserve"> paku un eksprespasta sūtījumu tik</w:t>
      </w:r>
      <w:r>
        <w:rPr>
          <w:rFonts w:ascii="Times New Roman" w:eastAsia="Calibri" w:hAnsi="Times New Roman"/>
          <w:sz w:val="24"/>
          <w:szCs w:val="24"/>
        </w:rPr>
        <w:t>a</w:t>
      </w:r>
      <w:r w:rsidRPr="002525E7">
        <w:rPr>
          <w:rFonts w:ascii="Times New Roman" w:eastAsia="Calibri" w:hAnsi="Times New Roman"/>
          <w:sz w:val="24"/>
          <w:szCs w:val="24"/>
        </w:rPr>
        <w:t xml:space="preserve"> </w:t>
      </w:r>
      <w:r>
        <w:rPr>
          <w:rFonts w:ascii="Times New Roman" w:eastAsia="Calibri" w:hAnsi="Times New Roman"/>
          <w:sz w:val="24"/>
          <w:szCs w:val="24"/>
        </w:rPr>
        <w:t>piegādāts</w:t>
      </w:r>
      <w:r w:rsidRPr="002525E7">
        <w:rPr>
          <w:rFonts w:ascii="Times New Roman" w:eastAsia="Calibri" w:hAnsi="Times New Roman"/>
          <w:sz w:val="24"/>
          <w:szCs w:val="24"/>
        </w:rPr>
        <w:t xml:space="preserve"> </w:t>
      </w:r>
      <w:bookmarkStart w:id="7" w:name="_Hlk522785952"/>
      <w:r w:rsidRPr="002525E7">
        <w:rPr>
          <w:rFonts w:ascii="Times New Roman" w:eastAsia="Calibri" w:hAnsi="Times New Roman"/>
          <w:sz w:val="24"/>
          <w:szCs w:val="24"/>
        </w:rPr>
        <w:t xml:space="preserve">Ziemeļeiropas </w:t>
      </w:r>
      <w:r>
        <w:rPr>
          <w:rFonts w:ascii="Times New Roman" w:eastAsia="Calibri" w:hAnsi="Times New Roman"/>
          <w:sz w:val="24"/>
          <w:szCs w:val="24"/>
        </w:rPr>
        <w:t xml:space="preserve">valstu grupā (vidēji </w:t>
      </w:r>
      <w:r w:rsidRPr="002525E7">
        <w:rPr>
          <w:rFonts w:ascii="Times New Roman" w:eastAsia="Calibri" w:hAnsi="Times New Roman"/>
          <w:sz w:val="24"/>
          <w:szCs w:val="24"/>
        </w:rPr>
        <w:t xml:space="preserve">22 sūtījumi uz iedzīvotāju gadā), sekojot Rietumeiropas un Austrumeiropas </w:t>
      </w:r>
      <w:r>
        <w:rPr>
          <w:rFonts w:ascii="Times New Roman" w:eastAsia="Calibri" w:hAnsi="Times New Roman"/>
          <w:sz w:val="24"/>
          <w:szCs w:val="24"/>
        </w:rPr>
        <w:t xml:space="preserve">valstu </w:t>
      </w:r>
      <w:r>
        <w:rPr>
          <w:rFonts w:ascii="Times New Roman" w:eastAsia="Calibri" w:hAnsi="Times New Roman"/>
          <w:sz w:val="24"/>
          <w:szCs w:val="24"/>
        </w:rPr>
        <w:lastRenderedPageBreak/>
        <w:t>grupām</w:t>
      </w:r>
      <w:r w:rsidRPr="002525E7">
        <w:rPr>
          <w:rFonts w:ascii="Times New Roman" w:eastAsia="Calibri" w:hAnsi="Times New Roman"/>
          <w:sz w:val="24"/>
          <w:szCs w:val="24"/>
        </w:rPr>
        <w:t xml:space="preserve">, ar attiecīgi </w:t>
      </w:r>
      <w:r>
        <w:rPr>
          <w:rFonts w:ascii="Times New Roman" w:eastAsia="Calibri" w:hAnsi="Times New Roman"/>
          <w:sz w:val="24"/>
          <w:szCs w:val="24"/>
        </w:rPr>
        <w:t xml:space="preserve">vidēji </w:t>
      </w:r>
      <w:r w:rsidRPr="002525E7">
        <w:rPr>
          <w:rFonts w:ascii="Times New Roman" w:eastAsia="Calibri" w:hAnsi="Times New Roman"/>
          <w:sz w:val="24"/>
          <w:szCs w:val="24"/>
        </w:rPr>
        <w:t>12 un 10 sūtījumiem uz iedzīvotāju</w:t>
      </w:r>
      <w:r>
        <w:rPr>
          <w:rFonts w:ascii="Times New Roman" w:eastAsia="Calibri" w:hAnsi="Times New Roman"/>
          <w:sz w:val="24"/>
          <w:szCs w:val="24"/>
        </w:rPr>
        <w:t xml:space="preserve">, un vismazāk  - vidēji 6 </w:t>
      </w:r>
      <w:r w:rsidRPr="0060265C">
        <w:rPr>
          <w:rFonts w:ascii="Times New Roman" w:eastAsia="Calibri" w:hAnsi="Times New Roman"/>
          <w:sz w:val="24"/>
          <w:szCs w:val="24"/>
        </w:rPr>
        <w:t>sūtījum</w:t>
      </w:r>
      <w:r>
        <w:rPr>
          <w:rFonts w:ascii="Times New Roman" w:eastAsia="Calibri" w:hAnsi="Times New Roman"/>
          <w:sz w:val="24"/>
          <w:szCs w:val="24"/>
        </w:rPr>
        <w:t>i</w:t>
      </w:r>
      <w:r w:rsidRPr="0060265C">
        <w:rPr>
          <w:rFonts w:ascii="Times New Roman" w:eastAsia="Calibri" w:hAnsi="Times New Roman"/>
          <w:sz w:val="24"/>
          <w:szCs w:val="24"/>
        </w:rPr>
        <w:t xml:space="preserve"> uz iedzīvotāju </w:t>
      </w:r>
      <w:r>
        <w:rPr>
          <w:rFonts w:ascii="Times New Roman" w:eastAsia="Calibri" w:hAnsi="Times New Roman"/>
          <w:sz w:val="24"/>
          <w:szCs w:val="24"/>
        </w:rPr>
        <w:t>bija piegādāti Dienvideiropas valstu grupā</w:t>
      </w:r>
      <w:bookmarkEnd w:id="7"/>
      <w:r w:rsidRPr="002525E7">
        <w:rPr>
          <w:rFonts w:ascii="Times New Roman" w:eastAsia="Calibri" w:hAnsi="Times New Roman"/>
          <w:sz w:val="24"/>
          <w:szCs w:val="24"/>
        </w:rPr>
        <w:t>.</w:t>
      </w:r>
      <w:r w:rsidRPr="002525E7">
        <w:rPr>
          <w:rFonts w:ascii="Times New Roman" w:eastAsia="Calibri" w:hAnsi="Times New Roman"/>
          <w:sz w:val="24"/>
          <w:szCs w:val="24"/>
          <w:vertAlign w:val="superscript"/>
        </w:rPr>
        <w:footnoteReference w:id="9"/>
      </w:r>
      <w:r w:rsidRPr="002525E7">
        <w:rPr>
          <w:rFonts w:ascii="Times New Roman" w:eastAsia="Calibri" w:hAnsi="Times New Roman"/>
          <w:sz w:val="24"/>
          <w:szCs w:val="24"/>
        </w:rPr>
        <w:t xml:space="preserve"> </w:t>
      </w:r>
    </w:p>
    <w:p w14:paraId="534D4A19" w14:textId="77777777" w:rsidR="00287D89" w:rsidRDefault="00287D89" w:rsidP="003B7936">
      <w:pPr>
        <w:suppressAutoHyphens/>
        <w:spacing w:after="0" w:line="240" w:lineRule="auto"/>
        <w:ind w:firstLine="720"/>
        <w:jc w:val="both"/>
        <w:rPr>
          <w:rFonts w:ascii="Times New Roman" w:hAnsi="Times New Roman"/>
          <w:noProof/>
          <w:sz w:val="24"/>
          <w:szCs w:val="24"/>
          <w:lang w:eastAsia="ar-SA"/>
        </w:rPr>
      </w:pPr>
    </w:p>
    <w:p w14:paraId="57207633" w14:textId="6E6D499C" w:rsidR="00BC5537" w:rsidRPr="00305812" w:rsidRDefault="003B7936" w:rsidP="003B7936">
      <w:pPr>
        <w:suppressAutoHyphens/>
        <w:spacing w:after="0" w:line="240" w:lineRule="auto"/>
        <w:ind w:firstLine="720"/>
        <w:jc w:val="both"/>
        <w:rPr>
          <w:rFonts w:ascii="Times New Roman" w:hAnsi="Times New Roman"/>
          <w:noProof/>
          <w:sz w:val="24"/>
          <w:szCs w:val="24"/>
          <w:lang w:eastAsia="ar-SA"/>
        </w:rPr>
      </w:pPr>
      <w:r>
        <w:rPr>
          <w:rFonts w:ascii="Times New Roman" w:hAnsi="Times New Roman"/>
          <w:noProof/>
          <w:sz w:val="24"/>
          <w:szCs w:val="24"/>
          <w:lang w:eastAsia="ar-SA"/>
        </w:rPr>
        <w:t>Lai nodrošinātu iedzīvotājiem pasta pakalpojumus visā Latvijas teritorijā, saskaņā ar Pasta likum</w:t>
      </w:r>
      <w:r w:rsidR="003C3263">
        <w:rPr>
          <w:rFonts w:ascii="Times New Roman" w:hAnsi="Times New Roman"/>
          <w:noProof/>
          <w:sz w:val="24"/>
          <w:szCs w:val="24"/>
          <w:lang w:eastAsia="ar-SA"/>
        </w:rPr>
        <w:t>u</w:t>
      </w:r>
      <w:r>
        <w:rPr>
          <w:rFonts w:ascii="Times New Roman" w:hAnsi="Times New Roman"/>
          <w:noProof/>
          <w:sz w:val="24"/>
          <w:szCs w:val="24"/>
          <w:lang w:eastAsia="ar-SA"/>
        </w:rPr>
        <w:t xml:space="preserve"> Latvijā </w:t>
      </w:r>
      <w:r w:rsidR="003C3263">
        <w:rPr>
          <w:rFonts w:ascii="Times New Roman" w:hAnsi="Times New Roman"/>
          <w:noProof/>
          <w:sz w:val="24"/>
          <w:szCs w:val="24"/>
          <w:lang w:eastAsia="ar-SA"/>
        </w:rPr>
        <w:t xml:space="preserve">ir noteikts </w:t>
      </w:r>
      <w:r>
        <w:rPr>
          <w:rFonts w:ascii="Times New Roman" w:hAnsi="Times New Roman"/>
          <w:noProof/>
          <w:sz w:val="24"/>
          <w:szCs w:val="24"/>
          <w:lang w:eastAsia="ar-SA"/>
        </w:rPr>
        <w:t xml:space="preserve">UP, kuru </w:t>
      </w:r>
      <w:r w:rsidR="00BC5537">
        <w:rPr>
          <w:rFonts w:ascii="Times New Roman" w:hAnsi="Times New Roman"/>
          <w:noProof/>
          <w:sz w:val="24"/>
          <w:szCs w:val="24"/>
          <w:lang w:eastAsia="ar-SA"/>
        </w:rPr>
        <w:t xml:space="preserve">līdz 2019.gada 31.decembrim nodrošina </w:t>
      </w:r>
      <w:r w:rsidR="00BC5537" w:rsidRPr="00305812">
        <w:rPr>
          <w:rFonts w:ascii="Times New Roman" w:hAnsi="Times New Roman"/>
          <w:noProof/>
          <w:sz w:val="24"/>
          <w:szCs w:val="24"/>
          <w:lang w:eastAsia="ar-SA"/>
        </w:rPr>
        <w:t>Latvijas Past</w:t>
      </w:r>
      <w:r w:rsidR="00BC5537">
        <w:rPr>
          <w:rFonts w:ascii="Times New Roman" w:hAnsi="Times New Roman"/>
          <w:noProof/>
          <w:sz w:val="24"/>
          <w:szCs w:val="24"/>
          <w:lang w:eastAsia="ar-SA"/>
        </w:rPr>
        <w:t>s</w:t>
      </w:r>
      <w:r w:rsidR="003C3263">
        <w:rPr>
          <w:rFonts w:ascii="Times New Roman" w:hAnsi="Times New Roman"/>
          <w:noProof/>
          <w:sz w:val="24"/>
          <w:szCs w:val="24"/>
          <w:lang w:eastAsia="ar-SA"/>
        </w:rPr>
        <w:t>.</w:t>
      </w:r>
      <w:r w:rsidR="00B5676F">
        <w:rPr>
          <w:rFonts w:ascii="Times New Roman" w:hAnsi="Times New Roman"/>
          <w:noProof/>
          <w:sz w:val="24"/>
          <w:szCs w:val="24"/>
          <w:lang w:eastAsia="ar-SA"/>
        </w:rPr>
        <w:t xml:space="preserve"> </w:t>
      </w:r>
      <w:r w:rsidR="00BC5537">
        <w:rPr>
          <w:rFonts w:ascii="Times New Roman" w:hAnsi="Times New Roman"/>
          <w:noProof/>
          <w:sz w:val="24"/>
          <w:szCs w:val="24"/>
          <w:lang w:eastAsia="ar-SA"/>
        </w:rPr>
        <w:t>Regulatora</w:t>
      </w:r>
      <w:r w:rsidR="00BC5537" w:rsidRPr="00305812">
        <w:rPr>
          <w:rFonts w:ascii="Times New Roman" w:hAnsi="Times New Roman"/>
          <w:noProof/>
          <w:sz w:val="24"/>
          <w:szCs w:val="24"/>
          <w:lang w:eastAsia="ar-SA"/>
        </w:rPr>
        <w:t xml:space="preserve"> noteikt</w:t>
      </w:r>
      <w:r w:rsidR="00B5676F">
        <w:rPr>
          <w:rFonts w:ascii="Times New Roman" w:hAnsi="Times New Roman"/>
          <w:noProof/>
          <w:sz w:val="24"/>
          <w:szCs w:val="24"/>
          <w:lang w:eastAsia="ar-SA"/>
        </w:rPr>
        <w:t>ā</w:t>
      </w:r>
      <w:r w:rsidR="00BC5537" w:rsidRPr="00305812">
        <w:rPr>
          <w:rFonts w:ascii="Times New Roman" w:hAnsi="Times New Roman"/>
          <w:noProof/>
          <w:sz w:val="24"/>
          <w:szCs w:val="24"/>
          <w:lang w:eastAsia="ar-SA"/>
        </w:rPr>
        <w:t xml:space="preserve">s </w:t>
      </w:r>
      <w:r w:rsidR="00BC5537">
        <w:rPr>
          <w:rFonts w:ascii="Times New Roman" w:hAnsi="Times New Roman"/>
          <w:noProof/>
          <w:sz w:val="24"/>
          <w:szCs w:val="24"/>
          <w:lang w:eastAsia="ar-SA"/>
        </w:rPr>
        <w:t>UP</w:t>
      </w:r>
      <w:r w:rsidR="00BC5537" w:rsidRPr="00305812">
        <w:rPr>
          <w:rFonts w:ascii="Times New Roman" w:hAnsi="Times New Roman"/>
          <w:noProof/>
          <w:sz w:val="24"/>
          <w:szCs w:val="24"/>
          <w:lang w:eastAsia="ar-SA"/>
        </w:rPr>
        <w:t xml:space="preserve"> saistības</w:t>
      </w:r>
      <w:r w:rsidR="00BC5537">
        <w:rPr>
          <w:rFonts w:ascii="Times New Roman" w:hAnsi="Times New Roman"/>
          <w:noProof/>
          <w:sz w:val="24"/>
          <w:szCs w:val="24"/>
          <w:lang w:eastAsia="ar-SA"/>
        </w:rPr>
        <w:t xml:space="preserve"> paredz UP </w:t>
      </w:r>
      <w:r w:rsidR="00BC5537" w:rsidRPr="00305812">
        <w:rPr>
          <w:rFonts w:ascii="Times New Roman" w:hAnsi="Times New Roman"/>
          <w:noProof/>
          <w:sz w:val="24"/>
          <w:szCs w:val="24"/>
          <w:lang w:eastAsia="ar-SA"/>
        </w:rPr>
        <w:t>sarakstā ietilpstošo pasta pakalpojumu nodrošināšan</w:t>
      </w:r>
      <w:r w:rsidR="00BC5537">
        <w:rPr>
          <w:rFonts w:ascii="Times New Roman" w:hAnsi="Times New Roman"/>
          <w:noProof/>
          <w:sz w:val="24"/>
          <w:szCs w:val="24"/>
          <w:lang w:eastAsia="ar-SA"/>
        </w:rPr>
        <w:t>u</w:t>
      </w:r>
      <w:r w:rsidR="00BC5537" w:rsidRPr="00305812">
        <w:rPr>
          <w:rFonts w:ascii="Times New Roman" w:hAnsi="Times New Roman"/>
          <w:noProof/>
          <w:sz w:val="24"/>
          <w:szCs w:val="24"/>
          <w:lang w:eastAsia="ar-SA"/>
        </w:rPr>
        <w:t>, t.i. tādu iekšzemes un pārrobežu pasta sūtījumu savākšana, šķirošana, pārvadāšana un piegāde, kas ietver vēstuļu korespondences sūtījumus (tajā skaitā ierakstītus un apdrošinātus sūtījumus), kuru svars nepārsniedz divus kilogramus</w:t>
      </w:r>
      <w:r w:rsidR="00BC5537">
        <w:rPr>
          <w:rFonts w:ascii="Times New Roman" w:hAnsi="Times New Roman"/>
          <w:noProof/>
          <w:sz w:val="24"/>
          <w:szCs w:val="24"/>
          <w:lang w:eastAsia="ar-SA"/>
        </w:rPr>
        <w:t xml:space="preserve">, </w:t>
      </w:r>
      <w:r w:rsidR="00BC5537" w:rsidRPr="00305812">
        <w:rPr>
          <w:rFonts w:ascii="Times New Roman" w:hAnsi="Times New Roman"/>
          <w:noProof/>
          <w:sz w:val="24"/>
          <w:szCs w:val="24"/>
          <w:lang w:eastAsia="ar-SA"/>
        </w:rPr>
        <w:t xml:space="preserve">pasta paku sūtījumus, kuru svars nepārsniedz </w:t>
      </w:r>
      <w:r w:rsidR="00BC5537">
        <w:rPr>
          <w:rFonts w:ascii="Times New Roman" w:hAnsi="Times New Roman"/>
          <w:noProof/>
          <w:sz w:val="24"/>
          <w:szCs w:val="24"/>
          <w:lang w:eastAsia="ar-SA"/>
        </w:rPr>
        <w:t xml:space="preserve">desmit kilogramus, kā arī tādu paku piegāde, kas saņemts no ES dalībvalstīm un kuru svars nepārsniedz </w:t>
      </w:r>
      <w:r w:rsidR="00BC5537" w:rsidRPr="00305812">
        <w:rPr>
          <w:rFonts w:ascii="Times New Roman" w:hAnsi="Times New Roman"/>
          <w:noProof/>
          <w:sz w:val="24"/>
          <w:szCs w:val="24"/>
          <w:lang w:eastAsia="ar-SA"/>
        </w:rPr>
        <w:t>divdesmit kilogramus.</w:t>
      </w:r>
    </w:p>
    <w:p w14:paraId="1363698F" w14:textId="77777777" w:rsidR="00BC5537" w:rsidRDefault="00BC5537" w:rsidP="00BC5537">
      <w:pPr>
        <w:suppressAutoHyphens/>
        <w:spacing w:after="0" w:line="240" w:lineRule="auto"/>
        <w:ind w:firstLine="720"/>
        <w:jc w:val="both"/>
        <w:rPr>
          <w:rFonts w:ascii="Times New Roman" w:hAnsi="Times New Roman"/>
          <w:noProof/>
          <w:sz w:val="24"/>
          <w:szCs w:val="24"/>
          <w:lang w:eastAsia="ar-SA"/>
        </w:rPr>
      </w:pPr>
      <w:r w:rsidRPr="00305812">
        <w:rPr>
          <w:rFonts w:ascii="Times New Roman" w:hAnsi="Times New Roman"/>
          <w:noProof/>
          <w:sz w:val="24"/>
          <w:szCs w:val="24"/>
          <w:lang w:eastAsia="ar-SA"/>
        </w:rPr>
        <w:t>UP saistības</w:t>
      </w:r>
      <w:r w:rsidR="00B5676F">
        <w:rPr>
          <w:rFonts w:ascii="Times New Roman" w:hAnsi="Times New Roman"/>
          <w:noProof/>
          <w:sz w:val="24"/>
          <w:szCs w:val="24"/>
          <w:lang w:eastAsia="ar-SA"/>
        </w:rPr>
        <w:t xml:space="preserve"> paredz </w:t>
      </w:r>
      <w:r w:rsidRPr="00305812">
        <w:rPr>
          <w:rFonts w:ascii="Times New Roman" w:hAnsi="Times New Roman"/>
          <w:noProof/>
          <w:sz w:val="24"/>
          <w:szCs w:val="24"/>
          <w:lang w:eastAsia="ar-SA"/>
        </w:rPr>
        <w:t>pakalpojumu kvalitātes prasīb</w:t>
      </w:r>
      <w:r w:rsidR="00B5676F">
        <w:rPr>
          <w:rFonts w:ascii="Times New Roman" w:hAnsi="Times New Roman"/>
          <w:noProof/>
          <w:sz w:val="24"/>
          <w:szCs w:val="24"/>
          <w:lang w:eastAsia="ar-SA"/>
        </w:rPr>
        <w:t>as</w:t>
      </w:r>
      <w:r w:rsidRPr="00305812">
        <w:rPr>
          <w:rFonts w:ascii="Times New Roman" w:hAnsi="Times New Roman"/>
          <w:noProof/>
          <w:sz w:val="24"/>
          <w:szCs w:val="24"/>
          <w:lang w:eastAsia="ar-SA"/>
        </w:rPr>
        <w:t xml:space="preserve"> attiecībā uz pasta sūtījumu savākšanas, pārsūtīšanas un piegādes biežumu, ātrumu un regularitāti, kvalitātes prasības attiecībā uz pasta tīkla piekļuves punktu </w:t>
      </w:r>
      <w:r w:rsidR="00B5676F">
        <w:rPr>
          <w:rFonts w:ascii="Times New Roman" w:hAnsi="Times New Roman"/>
          <w:noProof/>
          <w:sz w:val="24"/>
          <w:szCs w:val="24"/>
          <w:lang w:eastAsia="ar-SA"/>
        </w:rPr>
        <w:t>izvietojumu</w:t>
      </w:r>
      <w:r w:rsidRPr="00305812">
        <w:rPr>
          <w:rFonts w:ascii="Times New Roman" w:hAnsi="Times New Roman"/>
          <w:noProof/>
          <w:sz w:val="24"/>
          <w:szCs w:val="24"/>
          <w:lang w:eastAsia="ar-SA"/>
        </w:rPr>
        <w:t xml:space="preserve"> un skaitu, kā arī iespēj</w:t>
      </w:r>
      <w:r w:rsidR="00B5676F">
        <w:rPr>
          <w:rFonts w:ascii="Times New Roman" w:hAnsi="Times New Roman"/>
          <w:noProof/>
          <w:sz w:val="24"/>
          <w:szCs w:val="24"/>
          <w:lang w:eastAsia="ar-SA"/>
        </w:rPr>
        <w:t>u</w:t>
      </w:r>
      <w:r w:rsidRPr="00305812">
        <w:rPr>
          <w:rFonts w:ascii="Times New Roman" w:hAnsi="Times New Roman"/>
          <w:noProof/>
          <w:sz w:val="24"/>
          <w:szCs w:val="24"/>
          <w:lang w:eastAsia="ar-SA"/>
        </w:rPr>
        <w:t xml:space="preserve"> izmantot UP sarakstā ietilpstošos pasta pakalpojumus par vienotu tarifu visā Latvijas teritorijā.</w:t>
      </w:r>
    </w:p>
    <w:p w14:paraId="67D53D0F" w14:textId="77777777" w:rsidR="006C71B9" w:rsidRDefault="006C71B9" w:rsidP="004C15CC">
      <w:pPr>
        <w:spacing w:after="0" w:line="240" w:lineRule="auto"/>
        <w:ind w:firstLine="720"/>
        <w:jc w:val="both"/>
        <w:rPr>
          <w:rFonts w:ascii="Times New Roman" w:hAnsi="Times New Roman"/>
          <w:sz w:val="24"/>
          <w:szCs w:val="24"/>
          <w:lang w:eastAsia="lv-LV"/>
        </w:rPr>
      </w:pPr>
    </w:p>
    <w:p w14:paraId="7A94456F" w14:textId="689D2B20" w:rsidR="004C15CC" w:rsidRPr="004C15CC" w:rsidRDefault="004C15CC" w:rsidP="004C15CC">
      <w:pPr>
        <w:spacing w:after="0" w:line="240" w:lineRule="auto"/>
        <w:ind w:firstLine="720"/>
        <w:jc w:val="both"/>
        <w:rPr>
          <w:rFonts w:ascii="Times New Roman" w:hAnsi="Times New Roman"/>
          <w:sz w:val="24"/>
          <w:szCs w:val="24"/>
          <w:lang w:eastAsia="lv-LV"/>
        </w:rPr>
      </w:pPr>
      <w:r w:rsidRPr="004C15CC">
        <w:rPr>
          <w:rFonts w:ascii="Times New Roman" w:hAnsi="Times New Roman"/>
          <w:sz w:val="24"/>
          <w:szCs w:val="24"/>
          <w:lang w:eastAsia="lv-LV"/>
        </w:rPr>
        <w:t xml:space="preserve">Pasta pakalpojumu sniegšanas vietu skaitu un izvietojumu nosaka </w:t>
      </w:r>
      <w:r w:rsidR="004829CE">
        <w:rPr>
          <w:rFonts w:ascii="Times New Roman" w:hAnsi="Times New Roman"/>
          <w:sz w:val="24"/>
          <w:szCs w:val="24"/>
          <w:lang w:eastAsia="lv-LV"/>
        </w:rPr>
        <w:t xml:space="preserve">Regulatora </w:t>
      </w:r>
      <w:r w:rsidRPr="004C15CC">
        <w:rPr>
          <w:rFonts w:ascii="Times New Roman" w:hAnsi="Times New Roman"/>
          <w:sz w:val="24"/>
          <w:szCs w:val="24"/>
          <w:lang w:eastAsia="lv-LV"/>
        </w:rPr>
        <w:t xml:space="preserve">padomes </w:t>
      </w:r>
      <w:r w:rsidR="006E5250" w:rsidRPr="006E5250">
        <w:rPr>
          <w:rFonts w:ascii="Times New Roman" w:hAnsi="Times New Roman"/>
          <w:sz w:val="24"/>
          <w:szCs w:val="24"/>
          <w:lang w:eastAsia="lv-LV"/>
        </w:rPr>
        <w:t>2010</w:t>
      </w:r>
      <w:r w:rsidR="006E5250">
        <w:rPr>
          <w:rFonts w:ascii="Times New Roman" w:hAnsi="Times New Roman"/>
          <w:sz w:val="24"/>
          <w:szCs w:val="24"/>
          <w:lang w:eastAsia="lv-LV"/>
        </w:rPr>
        <w:t xml:space="preserve">.gada </w:t>
      </w:r>
      <w:r w:rsidR="0045132F">
        <w:rPr>
          <w:rFonts w:ascii="Times New Roman" w:hAnsi="Times New Roman"/>
          <w:sz w:val="24"/>
          <w:szCs w:val="24"/>
          <w:lang w:eastAsia="lv-LV"/>
        </w:rPr>
        <w:t>10.februāra</w:t>
      </w:r>
      <w:r w:rsidR="006E5250">
        <w:rPr>
          <w:rFonts w:ascii="Times New Roman" w:hAnsi="Times New Roman"/>
          <w:sz w:val="24"/>
          <w:szCs w:val="24"/>
          <w:lang w:eastAsia="lv-LV"/>
        </w:rPr>
        <w:t xml:space="preserve"> </w:t>
      </w:r>
      <w:r w:rsidRPr="004C15CC">
        <w:rPr>
          <w:rFonts w:ascii="Times New Roman" w:hAnsi="Times New Roman"/>
          <w:sz w:val="24"/>
          <w:szCs w:val="24"/>
          <w:lang w:eastAsia="lv-LV"/>
        </w:rPr>
        <w:t xml:space="preserve">lēmums </w:t>
      </w:r>
      <w:r>
        <w:rPr>
          <w:rFonts w:ascii="Times New Roman" w:hAnsi="Times New Roman"/>
          <w:sz w:val="24"/>
          <w:szCs w:val="24"/>
          <w:lang w:eastAsia="lv-LV"/>
        </w:rPr>
        <w:t>Nr.47</w:t>
      </w:r>
      <w:r w:rsidR="006E5250" w:rsidRPr="006E5250">
        <w:t xml:space="preserve"> </w:t>
      </w:r>
      <w:r w:rsidR="00B76C15" w:rsidRPr="00B76C15">
        <w:rPr>
          <w:rFonts w:ascii="Times New Roman" w:hAnsi="Times New Roman"/>
          <w:sz w:val="24"/>
          <w:szCs w:val="24"/>
        </w:rPr>
        <w:t>“</w:t>
      </w:r>
      <w:r w:rsidR="006E5250" w:rsidRPr="006E5250">
        <w:rPr>
          <w:rFonts w:ascii="Times New Roman" w:hAnsi="Times New Roman"/>
          <w:sz w:val="24"/>
          <w:szCs w:val="24"/>
          <w:lang w:eastAsia="lv-LV"/>
        </w:rPr>
        <w:t>Par universālā pasta pakalpojuma saistībām</w:t>
      </w:r>
      <w:r w:rsidR="006E5250">
        <w:rPr>
          <w:rFonts w:ascii="Times New Roman" w:hAnsi="Times New Roman"/>
          <w:sz w:val="24"/>
          <w:szCs w:val="24"/>
          <w:lang w:eastAsia="lv-LV"/>
        </w:rPr>
        <w:t>”</w:t>
      </w:r>
      <w:r w:rsidRPr="004C15CC">
        <w:rPr>
          <w:rFonts w:ascii="Times New Roman" w:hAnsi="Times New Roman"/>
          <w:sz w:val="24"/>
          <w:szCs w:val="24"/>
          <w:lang w:eastAsia="lv-LV"/>
        </w:rPr>
        <w:t xml:space="preserve">, kas paredz, ka Latvijas </w:t>
      </w:r>
      <w:r>
        <w:rPr>
          <w:rFonts w:ascii="Times New Roman" w:hAnsi="Times New Roman"/>
          <w:sz w:val="24"/>
          <w:szCs w:val="24"/>
          <w:lang w:eastAsia="lv-LV"/>
        </w:rPr>
        <w:t>P</w:t>
      </w:r>
      <w:r w:rsidRPr="004C15CC">
        <w:rPr>
          <w:rFonts w:ascii="Times New Roman" w:hAnsi="Times New Roman"/>
          <w:sz w:val="24"/>
          <w:szCs w:val="24"/>
          <w:lang w:eastAsia="lv-LV"/>
        </w:rPr>
        <w:t>astam katra novada teritoriālajā vienībā ir</w:t>
      </w:r>
      <w:r>
        <w:rPr>
          <w:rFonts w:ascii="Times New Roman" w:hAnsi="Times New Roman"/>
          <w:sz w:val="24"/>
          <w:szCs w:val="24"/>
          <w:lang w:eastAsia="lv-LV"/>
        </w:rPr>
        <w:t xml:space="preserve"> jānodrošina</w:t>
      </w:r>
      <w:r w:rsidRPr="004C15CC">
        <w:rPr>
          <w:rFonts w:ascii="Times New Roman" w:hAnsi="Times New Roman"/>
          <w:sz w:val="24"/>
          <w:szCs w:val="24"/>
          <w:lang w:eastAsia="lv-LV"/>
        </w:rPr>
        <w:t xml:space="preserve"> vismaz viena pasta pakalpojumu sniegšanas vieta.</w:t>
      </w:r>
      <w:r>
        <w:rPr>
          <w:rFonts w:ascii="Times New Roman" w:hAnsi="Times New Roman"/>
          <w:sz w:val="24"/>
          <w:szCs w:val="24"/>
          <w:lang w:eastAsia="lv-LV"/>
        </w:rPr>
        <w:t xml:space="preserve"> </w:t>
      </w:r>
      <w:r w:rsidR="004B170B">
        <w:rPr>
          <w:rFonts w:ascii="Times New Roman" w:hAnsi="Times New Roman"/>
          <w:sz w:val="24"/>
          <w:szCs w:val="24"/>
          <w:lang w:eastAsia="lv-LV"/>
        </w:rPr>
        <w:t xml:space="preserve">Kā no CSP datiem </w:t>
      </w:r>
      <w:r w:rsidR="003C3263">
        <w:rPr>
          <w:rFonts w:ascii="Times New Roman" w:hAnsi="Times New Roman"/>
          <w:sz w:val="24"/>
          <w:szCs w:val="24"/>
          <w:lang w:eastAsia="lv-LV"/>
        </w:rPr>
        <w:t xml:space="preserve">vērojama </w:t>
      </w:r>
      <w:proofErr w:type="spellStart"/>
      <w:r w:rsidR="003C3263">
        <w:rPr>
          <w:rFonts w:ascii="Times New Roman" w:hAnsi="Times New Roman"/>
          <w:sz w:val="24"/>
          <w:szCs w:val="24"/>
          <w:lang w:eastAsia="lv-LV"/>
        </w:rPr>
        <w:t>tendende</w:t>
      </w:r>
      <w:proofErr w:type="spellEnd"/>
      <w:r w:rsidR="003C3263">
        <w:rPr>
          <w:rFonts w:ascii="Times New Roman" w:hAnsi="Times New Roman"/>
          <w:bCs/>
          <w:sz w:val="24"/>
          <w:szCs w:val="24"/>
          <w:lang w:eastAsia="lv-LV"/>
        </w:rPr>
        <w:t xml:space="preserve"> attālinātos </w:t>
      </w:r>
      <w:r w:rsidRPr="008D173A">
        <w:rPr>
          <w:rFonts w:ascii="Times New Roman" w:hAnsi="Times New Roman"/>
          <w:bCs/>
          <w:sz w:val="24"/>
          <w:szCs w:val="24"/>
          <w:lang w:eastAsia="lv-LV"/>
        </w:rPr>
        <w:t>novados un pagastos samazinā</w:t>
      </w:r>
      <w:r w:rsidR="003C3263">
        <w:rPr>
          <w:rFonts w:ascii="Times New Roman" w:hAnsi="Times New Roman"/>
          <w:bCs/>
          <w:sz w:val="24"/>
          <w:szCs w:val="24"/>
          <w:lang w:eastAsia="lv-LV"/>
        </w:rPr>
        <w:t>ties</w:t>
      </w:r>
      <w:r w:rsidRPr="008D173A">
        <w:rPr>
          <w:rFonts w:ascii="Times New Roman" w:hAnsi="Times New Roman"/>
          <w:bCs/>
          <w:sz w:val="24"/>
          <w:szCs w:val="24"/>
          <w:lang w:eastAsia="lv-LV"/>
        </w:rPr>
        <w:t xml:space="preserve"> iedzīvotāju skait</w:t>
      </w:r>
      <w:r w:rsidR="003C3263">
        <w:rPr>
          <w:rFonts w:ascii="Times New Roman" w:hAnsi="Times New Roman"/>
          <w:bCs/>
          <w:sz w:val="24"/>
          <w:szCs w:val="24"/>
          <w:lang w:eastAsia="lv-LV"/>
        </w:rPr>
        <w:t>am</w:t>
      </w:r>
      <w:r w:rsidRPr="008D173A">
        <w:rPr>
          <w:rFonts w:ascii="Times New Roman" w:hAnsi="Times New Roman"/>
          <w:bCs/>
          <w:sz w:val="24"/>
          <w:szCs w:val="24"/>
          <w:lang w:eastAsia="lv-LV"/>
        </w:rPr>
        <w:t xml:space="preserve">, līdz ar to </w:t>
      </w:r>
      <w:r>
        <w:rPr>
          <w:rFonts w:ascii="Times New Roman" w:hAnsi="Times New Roman"/>
          <w:bCs/>
          <w:sz w:val="24"/>
          <w:szCs w:val="24"/>
          <w:lang w:eastAsia="lv-LV"/>
        </w:rPr>
        <w:t xml:space="preserve">samazinās </w:t>
      </w:r>
      <w:r w:rsidRPr="008D173A">
        <w:rPr>
          <w:rFonts w:ascii="Times New Roman" w:hAnsi="Times New Roman"/>
          <w:bCs/>
          <w:sz w:val="24"/>
          <w:szCs w:val="24"/>
          <w:lang w:eastAsia="lv-LV"/>
        </w:rPr>
        <w:t xml:space="preserve">arī pieprasījums pēc pasta pakalpojumiem. </w:t>
      </w:r>
      <w:r w:rsidR="004B170B">
        <w:rPr>
          <w:rFonts w:ascii="Times New Roman" w:hAnsi="Times New Roman"/>
          <w:bCs/>
          <w:sz w:val="24"/>
          <w:szCs w:val="24"/>
          <w:lang w:eastAsia="lv-LV"/>
        </w:rPr>
        <w:t>Praksē i</w:t>
      </w:r>
      <w:r w:rsidRPr="008D173A">
        <w:rPr>
          <w:rFonts w:ascii="Times New Roman" w:hAnsi="Times New Roman"/>
          <w:bCs/>
          <w:sz w:val="24"/>
          <w:szCs w:val="24"/>
          <w:lang w:eastAsia="lv-LV"/>
        </w:rPr>
        <w:t xml:space="preserve">r pasta pakalpojumu sniegšanas vietas, kuras dienā apmeklē vien divi </w:t>
      </w:r>
      <w:r w:rsidR="004B170B">
        <w:rPr>
          <w:rFonts w:ascii="Times New Roman" w:hAnsi="Times New Roman"/>
          <w:bCs/>
          <w:sz w:val="24"/>
          <w:szCs w:val="24"/>
          <w:lang w:eastAsia="lv-LV"/>
        </w:rPr>
        <w:t>trīs pasta pakalpojumu lietotāji</w:t>
      </w:r>
      <w:r>
        <w:rPr>
          <w:rFonts w:ascii="Times New Roman" w:hAnsi="Times New Roman"/>
          <w:bCs/>
          <w:sz w:val="24"/>
          <w:szCs w:val="24"/>
          <w:lang w:eastAsia="lv-LV"/>
        </w:rPr>
        <w:t xml:space="preserve">, kas </w:t>
      </w:r>
      <w:r w:rsidR="00D5478D">
        <w:rPr>
          <w:rFonts w:ascii="Times New Roman" w:hAnsi="Times New Roman"/>
          <w:bCs/>
          <w:sz w:val="24"/>
          <w:szCs w:val="24"/>
          <w:lang w:eastAsia="lv-LV"/>
        </w:rPr>
        <w:t xml:space="preserve">UP </w:t>
      </w:r>
      <w:r w:rsidR="004B170B">
        <w:rPr>
          <w:rFonts w:ascii="Times New Roman" w:hAnsi="Times New Roman"/>
          <w:bCs/>
          <w:sz w:val="24"/>
          <w:szCs w:val="24"/>
          <w:lang w:eastAsia="lv-LV"/>
        </w:rPr>
        <w:t>sniedzējam</w:t>
      </w:r>
      <w:r w:rsidR="004B170B" w:rsidRPr="008D173A">
        <w:rPr>
          <w:rFonts w:ascii="Times New Roman" w:hAnsi="Times New Roman"/>
          <w:bCs/>
          <w:sz w:val="24"/>
          <w:szCs w:val="24"/>
          <w:lang w:eastAsia="lv-LV"/>
        </w:rPr>
        <w:t xml:space="preserve"> </w:t>
      </w:r>
      <w:r w:rsidRPr="008D173A">
        <w:rPr>
          <w:rFonts w:ascii="Times New Roman" w:hAnsi="Times New Roman"/>
          <w:bCs/>
          <w:sz w:val="24"/>
          <w:szCs w:val="24"/>
          <w:lang w:eastAsia="lv-LV"/>
        </w:rPr>
        <w:t xml:space="preserve">rada </w:t>
      </w:r>
      <w:r w:rsidR="004B170B">
        <w:rPr>
          <w:rFonts w:ascii="Times New Roman" w:hAnsi="Times New Roman"/>
          <w:bCs/>
          <w:sz w:val="24"/>
          <w:szCs w:val="24"/>
          <w:lang w:eastAsia="lv-LV"/>
        </w:rPr>
        <w:t>ievērojamus</w:t>
      </w:r>
      <w:r w:rsidR="004B170B" w:rsidRPr="008D173A">
        <w:rPr>
          <w:rFonts w:ascii="Times New Roman" w:hAnsi="Times New Roman"/>
          <w:bCs/>
          <w:sz w:val="24"/>
          <w:szCs w:val="24"/>
          <w:lang w:eastAsia="lv-LV"/>
        </w:rPr>
        <w:t xml:space="preserve"> </w:t>
      </w:r>
      <w:r w:rsidRPr="008D173A">
        <w:rPr>
          <w:rFonts w:ascii="Times New Roman" w:hAnsi="Times New Roman"/>
          <w:bCs/>
          <w:sz w:val="24"/>
          <w:szCs w:val="24"/>
          <w:lang w:eastAsia="lv-LV"/>
        </w:rPr>
        <w:t>zaudējumus</w:t>
      </w:r>
      <w:r w:rsidR="004B170B">
        <w:rPr>
          <w:rFonts w:ascii="Times New Roman" w:hAnsi="Times New Roman"/>
          <w:bCs/>
          <w:sz w:val="24"/>
          <w:szCs w:val="24"/>
          <w:lang w:eastAsia="lv-LV"/>
        </w:rPr>
        <w:t>.</w:t>
      </w:r>
      <w:r>
        <w:rPr>
          <w:rFonts w:ascii="Times New Roman" w:hAnsi="Times New Roman"/>
          <w:bCs/>
          <w:sz w:val="24"/>
          <w:szCs w:val="24"/>
          <w:lang w:eastAsia="lv-LV"/>
        </w:rPr>
        <w:t xml:space="preserve"> </w:t>
      </w:r>
      <w:r w:rsidR="004B170B">
        <w:rPr>
          <w:rFonts w:ascii="Times New Roman" w:hAnsi="Times New Roman"/>
          <w:bCs/>
          <w:sz w:val="24"/>
          <w:szCs w:val="24"/>
          <w:lang w:eastAsia="lv-LV"/>
        </w:rPr>
        <w:t xml:space="preserve">Ievērojot, ka Latvijas Pastam kā UP sniedzējam </w:t>
      </w:r>
      <w:r>
        <w:rPr>
          <w:rFonts w:ascii="Times New Roman" w:hAnsi="Times New Roman"/>
          <w:bCs/>
          <w:sz w:val="24"/>
          <w:szCs w:val="24"/>
          <w:lang w:eastAsia="lv-LV"/>
        </w:rPr>
        <w:t>ir jānodrošina UP saistībās noteikt</w:t>
      </w:r>
      <w:r w:rsidR="004B170B">
        <w:rPr>
          <w:rFonts w:ascii="Times New Roman" w:hAnsi="Times New Roman"/>
          <w:bCs/>
          <w:sz w:val="24"/>
          <w:szCs w:val="24"/>
          <w:lang w:eastAsia="lv-LV"/>
        </w:rPr>
        <w:t>ā</w:t>
      </w:r>
      <w:r>
        <w:rPr>
          <w:rFonts w:ascii="Times New Roman" w:hAnsi="Times New Roman"/>
          <w:bCs/>
          <w:sz w:val="24"/>
          <w:szCs w:val="24"/>
          <w:lang w:eastAsia="lv-LV"/>
        </w:rPr>
        <w:t xml:space="preserve"> kvalitāt</w:t>
      </w:r>
      <w:r w:rsidR="004B170B">
        <w:rPr>
          <w:rFonts w:ascii="Times New Roman" w:hAnsi="Times New Roman"/>
          <w:bCs/>
          <w:sz w:val="24"/>
          <w:szCs w:val="24"/>
          <w:lang w:eastAsia="lv-LV"/>
        </w:rPr>
        <w:t>e</w:t>
      </w:r>
      <w:r>
        <w:rPr>
          <w:rFonts w:ascii="Times New Roman" w:hAnsi="Times New Roman"/>
          <w:bCs/>
          <w:sz w:val="24"/>
          <w:szCs w:val="24"/>
          <w:lang w:eastAsia="lv-LV"/>
        </w:rPr>
        <w:t xml:space="preserve">,  </w:t>
      </w:r>
      <w:r w:rsidR="004B170B">
        <w:rPr>
          <w:rFonts w:ascii="Times New Roman" w:hAnsi="Times New Roman"/>
          <w:bCs/>
          <w:sz w:val="24"/>
          <w:szCs w:val="24"/>
          <w:lang w:eastAsia="lv-LV"/>
        </w:rPr>
        <w:t xml:space="preserve">situācijas uzlabošanai pasta sniegšanas vietas tiek </w:t>
      </w:r>
      <w:r w:rsidRPr="008D173A">
        <w:rPr>
          <w:rFonts w:ascii="Times New Roman" w:hAnsi="Times New Roman"/>
          <w:bCs/>
          <w:sz w:val="24"/>
          <w:szCs w:val="24"/>
          <w:lang w:eastAsia="lv-LV"/>
        </w:rPr>
        <w:t>reorganizē</w:t>
      </w:r>
      <w:r w:rsidR="004B170B">
        <w:rPr>
          <w:rFonts w:ascii="Times New Roman" w:hAnsi="Times New Roman"/>
          <w:bCs/>
          <w:sz w:val="24"/>
          <w:szCs w:val="24"/>
          <w:lang w:eastAsia="lv-LV"/>
        </w:rPr>
        <w:t>tas</w:t>
      </w:r>
      <w:r w:rsidRPr="008D173A">
        <w:rPr>
          <w:rFonts w:ascii="Times New Roman" w:hAnsi="Times New Roman"/>
          <w:bCs/>
          <w:sz w:val="24"/>
          <w:szCs w:val="24"/>
          <w:lang w:eastAsia="lv-LV"/>
        </w:rPr>
        <w:t>, main</w:t>
      </w:r>
      <w:r>
        <w:rPr>
          <w:rFonts w:ascii="Times New Roman" w:hAnsi="Times New Roman"/>
          <w:bCs/>
          <w:sz w:val="24"/>
          <w:szCs w:val="24"/>
          <w:lang w:eastAsia="lv-LV"/>
        </w:rPr>
        <w:t>ot to</w:t>
      </w:r>
      <w:r w:rsidRPr="008D173A">
        <w:rPr>
          <w:rFonts w:ascii="Times New Roman" w:hAnsi="Times New Roman"/>
          <w:bCs/>
          <w:sz w:val="24"/>
          <w:szCs w:val="24"/>
          <w:lang w:eastAsia="lv-LV"/>
        </w:rPr>
        <w:t xml:space="preserve"> darbības modeli</w:t>
      </w:r>
      <w:r w:rsidR="00B8078E">
        <w:rPr>
          <w:rFonts w:ascii="Times New Roman" w:hAnsi="Times New Roman"/>
          <w:bCs/>
          <w:sz w:val="24"/>
          <w:szCs w:val="24"/>
          <w:lang w:eastAsia="lv-LV"/>
        </w:rPr>
        <w:t>,</w:t>
      </w:r>
      <w:r w:rsidRPr="008D173A">
        <w:rPr>
          <w:rFonts w:ascii="Times New Roman" w:hAnsi="Times New Roman"/>
          <w:bCs/>
          <w:sz w:val="24"/>
          <w:szCs w:val="24"/>
          <w:lang w:eastAsia="lv-LV"/>
        </w:rPr>
        <w:t xml:space="preserve"> </w:t>
      </w:r>
      <w:r>
        <w:rPr>
          <w:rFonts w:ascii="Times New Roman" w:hAnsi="Times New Roman"/>
          <w:bCs/>
          <w:sz w:val="24"/>
          <w:szCs w:val="24"/>
          <w:lang w:eastAsia="lv-LV"/>
        </w:rPr>
        <w:t>proti</w:t>
      </w:r>
      <w:r w:rsidRPr="008D173A">
        <w:rPr>
          <w:rFonts w:ascii="Times New Roman" w:hAnsi="Times New Roman"/>
          <w:bCs/>
          <w:sz w:val="24"/>
          <w:szCs w:val="24"/>
          <w:lang w:eastAsia="lv-LV"/>
        </w:rPr>
        <w:t xml:space="preserve">, </w:t>
      </w:r>
      <w:r w:rsidR="004B170B">
        <w:rPr>
          <w:rFonts w:ascii="Times New Roman" w:hAnsi="Times New Roman"/>
          <w:bCs/>
          <w:sz w:val="24"/>
          <w:szCs w:val="24"/>
          <w:lang w:eastAsia="lv-LV"/>
        </w:rPr>
        <w:t xml:space="preserve">nosakot </w:t>
      </w:r>
      <w:r w:rsidR="00B8078E">
        <w:rPr>
          <w:rFonts w:ascii="Times New Roman" w:hAnsi="Times New Roman"/>
          <w:bCs/>
          <w:sz w:val="24"/>
          <w:szCs w:val="24"/>
          <w:lang w:eastAsia="lv-LV"/>
        </w:rPr>
        <w:t>elastīgus</w:t>
      </w:r>
      <w:r w:rsidR="004B170B">
        <w:rPr>
          <w:rFonts w:ascii="Times New Roman" w:hAnsi="Times New Roman"/>
          <w:bCs/>
          <w:sz w:val="24"/>
          <w:szCs w:val="24"/>
          <w:lang w:eastAsia="lv-LV"/>
        </w:rPr>
        <w:t xml:space="preserve"> darba laikus, tas ir, </w:t>
      </w:r>
      <w:r w:rsidR="004B170B">
        <w:rPr>
          <w:rFonts w:ascii="Times New Roman" w:hAnsi="Times New Roman"/>
          <w:sz w:val="24"/>
          <w:szCs w:val="24"/>
        </w:rPr>
        <w:t>fiksētā vietā</w:t>
      </w:r>
      <w:r w:rsidRPr="008D173A">
        <w:rPr>
          <w:rFonts w:ascii="Times New Roman" w:hAnsi="Times New Roman"/>
          <w:bCs/>
          <w:sz w:val="24"/>
          <w:szCs w:val="24"/>
          <w:lang w:eastAsia="lv-LV"/>
        </w:rPr>
        <w:t xml:space="preserve"> </w:t>
      </w:r>
      <w:r w:rsidR="004B170B">
        <w:rPr>
          <w:rFonts w:ascii="Times New Roman" w:hAnsi="Times New Roman"/>
          <w:bCs/>
          <w:sz w:val="24"/>
          <w:szCs w:val="24"/>
          <w:lang w:eastAsia="lv-LV"/>
        </w:rPr>
        <w:t>pakalpojumus</w:t>
      </w:r>
      <w:r w:rsidR="004B170B" w:rsidRPr="008D173A">
        <w:rPr>
          <w:rFonts w:ascii="Times New Roman" w:hAnsi="Times New Roman"/>
          <w:bCs/>
          <w:sz w:val="24"/>
          <w:szCs w:val="24"/>
          <w:lang w:eastAsia="lv-LV"/>
        </w:rPr>
        <w:t xml:space="preserve"> </w:t>
      </w:r>
      <w:r w:rsidRPr="008D173A">
        <w:rPr>
          <w:rFonts w:ascii="Times New Roman" w:hAnsi="Times New Roman"/>
          <w:bCs/>
          <w:sz w:val="24"/>
          <w:szCs w:val="24"/>
          <w:lang w:eastAsia="lv-LV"/>
        </w:rPr>
        <w:t>nodrošina</w:t>
      </w:r>
      <w:r w:rsidR="004B170B">
        <w:rPr>
          <w:rFonts w:ascii="Times New Roman" w:hAnsi="Times New Roman"/>
          <w:bCs/>
          <w:sz w:val="24"/>
          <w:szCs w:val="24"/>
          <w:lang w:eastAsia="lv-LV"/>
        </w:rPr>
        <w:t xml:space="preserve">, bet ne pilnu darba dienu, vienlaikus </w:t>
      </w:r>
      <w:r w:rsidR="004B170B" w:rsidRPr="004C15CC">
        <w:rPr>
          <w:rFonts w:ascii="Times New Roman" w:hAnsi="Times New Roman"/>
          <w:sz w:val="24"/>
          <w:szCs w:val="24"/>
          <w:lang w:eastAsia="lv-LV"/>
        </w:rPr>
        <w:t>iedzīvotāj</w:t>
      </w:r>
      <w:r w:rsidR="004B170B">
        <w:rPr>
          <w:rFonts w:ascii="Times New Roman" w:hAnsi="Times New Roman"/>
          <w:sz w:val="24"/>
          <w:szCs w:val="24"/>
          <w:lang w:eastAsia="lv-LV"/>
        </w:rPr>
        <w:t>ie</w:t>
      </w:r>
      <w:r w:rsidR="004B170B" w:rsidRPr="004C15CC">
        <w:rPr>
          <w:rFonts w:ascii="Times New Roman" w:hAnsi="Times New Roman"/>
          <w:sz w:val="24"/>
          <w:szCs w:val="24"/>
          <w:lang w:eastAsia="lv-LV"/>
        </w:rPr>
        <w:t>m</w:t>
      </w:r>
      <w:r w:rsidR="004B170B">
        <w:rPr>
          <w:rFonts w:ascii="Times New Roman" w:hAnsi="Times New Roman"/>
          <w:bCs/>
          <w:sz w:val="24"/>
          <w:szCs w:val="24"/>
          <w:lang w:eastAsia="lv-LV"/>
        </w:rPr>
        <w:t xml:space="preserve"> tiek piedāvāta iespēja</w:t>
      </w:r>
      <w:r w:rsidR="004B170B" w:rsidRPr="004C15CC">
        <w:rPr>
          <w:rFonts w:ascii="Times New Roman" w:hAnsi="Times New Roman"/>
          <w:sz w:val="24"/>
          <w:szCs w:val="24"/>
          <w:lang w:eastAsia="lv-LV"/>
        </w:rPr>
        <w:t xml:space="preserve"> saņemt pasta pakalpojumus arī tieši savā dzīvesvietā</w:t>
      </w:r>
      <w:r w:rsidR="004B170B">
        <w:rPr>
          <w:rFonts w:ascii="Times New Roman" w:hAnsi="Times New Roman"/>
          <w:sz w:val="24"/>
          <w:szCs w:val="24"/>
          <w:lang w:eastAsia="lv-LV"/>
        </w:rPr>
        <w:t>.</w:t>
      </w:r>
      <w:r w:rsidR="004B170B" w:rsidRPr="008D173A" w:rsidDel="004B170B">
        <w:rPr>
          <w:rFonts w:ascii="Times New Roman" w:hAnsi="Times New Roman"/>
          <w:bCs/>
          <w:sz w:val="24"/>
          <w:szCs w:val="24"/>
          <w:lang w:eastAsia="lv-LV"/>
        </w:rPr>
        <w:t xml:space="preserve"> </w:t>
      </w:r>
      <w:r w:rsidRPr="004C15CC">
        <w:rPr>
          <w:rFonts w:ascii="Times New Roman" w:hAnsi="Times New Roman"/>
          <w:sz w:val="24"/>
          <w:szCs w:val="24"/>
          <w:lang w:eastAsia="lv-LV"/>
        </w:rPr>
        <w:t>Pastnieks klienta dzīvesvietā nodrošina pastkaršu un vēstuļu nosūtīšanu, pastmarku un aplokšņu iegādi, sūtījumu piegādes, preses izdevumu abonēšanu</w:t>
      </w:r>
      <w:r w:rsidR="004B170B">
        <w:rPr>
          <w:rFonts w:ascii="Times New Roman" w:hAnsi="Times New Roman"/>
          <w:sz w:val="24"/>
          <w:szCs w:val="24"/>
          <w:lang w:eastAsia="lv-LV"/>
        </w:rPr>
        <w:t xml:space="preserve"> un piegādi</w:t>
      </w:r>
      <w:r w:rsidRPr="004C15CC">
        <w:rPr>
          <w:rFonts w:ascii="Times New Roman" w:hAnsi="Times New Roman"/>
          <w:sz w:val="24"/>
          <w:szCs w:val="24"/>
          <w:lang w:eastAsia="lv-LV"/>
        </w:rPr>
        <w:t xml:space="preserve">, naudas pārvedumu un pensijas saņemšanu, komunālo un citu rēķinu samaksu, iemaksas PNS kontā u.c. </w:t>
      </w:r>
      <w:r>
        <w:rPr>
          <w:rFonts w:ascii="Times New Roman" w:hAnsi="Times New Roman"/>
          <w:sz w:val="24"/>
          <w:szCs w:val="24"/>
          <w:lang w:eastAsia="lv-LV"/>
        </w:rPr>
        <w:t xml:space="preserve"> </w:t>
      </w:r>
      <w:r w:rsidR="004B170B">
        <w:rPr>
          <w:rFonts w:ascii="Times New Roman" w:hAnsi="Times New Roman"/>
          <w:bCs/>
          <w:sz w:val="24"/>
          <w:szCs w:val="24"/>
          <w:lang w:eastAsia="lv-LV"/>
        </w:rPr>
        <w:t>Pasta sūtījumu saņemšana tiek organizēta arī pie sadarbības partneriem.</w:t>
      </w:r>
    </w:p>
    <w:p w14:paraId="25389D20" w14:textId="77777777" w:rsidR="006C71B9" w:rsidRDefault="00832EE8" w:rsidP="005E056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bookmarkStart w:id="8" w:name="_Hlk517422854"/>
      <w:bookmarkEnd w:id="8"/>
    </w:p>
    <w:p w14:paraId="07F09A63" w14:textId="77777777" w:rsidR="006520F0" w:rsidRDefault="00287D89" w:rsidP="006C71B9">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Pasta direktīva nosaka </w:t>
      </w:r>
      <w:r>
        <w:rPr>
          <w:rFonts w:ascii="Times New Roman" w:hAnsi="Times New Roman"/>
          <w:sz w:val="24"/>
          <w:szCs w:val="24"/>
          <w:lang w:eastAsia="lv-LV"/>
        </w:rPr>
        <w:t xml:space="preserve">nosacījumus UP sniegšanai, tostarp </w:t>
      </w:r>
      <w:r w:rsidR="00A5724E">
        <w:rPr>
          <w:rFonts w:ascii="Times New Roman" w:eastAsia="Calibri" w:hAnsi="Times New Roman"/>
          <w:sz w:val="24"/>
          <w:szCs w:val="24"/>
        </w:rPr>
        <w:t xml:space="preserve">ES pārrobežu pasta </w:t>
      </w:r>
      <w:r w:rsidR="00213C0B">
        <w:rPr>
          <w:rFonts w:ascii="Times New Roman" w:eastAsia="Calibri" w:hAnsi="Times New Roman"/>
          <w:sz w:val="24"/>
          <w:szCs w:val="24"/>
        </w:rPr>
        <w:t xml:space="preserve">kvalitātes </w:t>
      </w:r>
      <w:r w:rsidR="00A5724E">
        <w:rPr>
          <w:rFonts w:ascii="Times New Roman" w:eastAsia="Calibri" w:hAnsi="Times New Roman"/>
          <w:sz w:val="24"/>
          <w:szCs w:val="24"/>
        </w:rPr>
        <w:t xml:space="preserve">standartus “D+3” un “D+5” ātrākās piegādes pasta sūtījumu kategorijai, izmantojot </w:t>
      </w:r>
      <w:r w:rsidR="00A5724E" w:rsidRPr="00213C0B">
        <w:rPr>
          <w:rFonts w:ascii="Times New Roman" w:eastAsia="Calibri" w:hAnsi="Times New Roman"/>
          <w:sz w:val="24"/>
          <w:szCs w:val="24"/>
        </w:rPr>
        <w:t xml:space="preserve">formulu </w:t>
      </w:r>
      <w:proofErr w:type="spellStart"/>
      <w:r w:rsidR="00A5724E" w:rsidRPr="00213C0B">
        <w:rPr>
          <w:rFonts w:ascii="Times New Roman" w:eastAsia="Calibri" w:hAnsi="Times New Roman"/>
          <w:sz w:val="24"/>
          <w:szCs w:val="24"/>
        </w:rPr>
        <w:t>D+n</w:t>
      </w:r>
      <w:proofErr w:type="spellEnd"/>
      <w:r>
        <w:rPr>
          <w:rFonts w:ascii="Times New Roman" w:eastAsia="Calibri" w:hAnsi="Times New Roman"/>
          <w:sz w:val="24"/>
          <w:szCs w:val="24"/>
        </w:rPr>
        <w:t>=%</w:t>
      </w:r>
      <w:r w:rsidR="00A5724E" w:rsidRPr="00213C0B">
        <w:rPr>
          <w:rFonts w:ascii="Times New Roman" w:eastAsia="Calibri" w:hAnsi="Times New Roman"/>
          <w:sz w:val="24"/>
          <w:szCs w:val="24"/>
        </w:rPr>
        <w:t>, kur D –sūtījuma nodošanas diena, n - darbdienu skaits no sūtījuma nodošanas dienas līdz piegādei adresātam, %</w:t>
      </w:r>
      <w:r>
        <w:rPr>
          <w:rFonts w:ascii="Times New Roman" w:eastAsia="Calibri" w:hAnsi="Times New Roman"/>
          <w:sz w:val="24"/>
          <w:szCs w:val="24"/>
        </w:rPr>
        <w:t xml:space="preserve"> -piegādāto sūtījumu apjoms</w:t>
      </w:r>
      <w:r w:rsidR="00A5724E" w:rsidRPr="00213C0B">
        <w:rPr>
          <w:rFonts w:ascii="Times New Roman" w:eastAsia="Calibri" w:hAnsi="Times New Roman"/>
          <w:sz w:val="24"/>
          <w:szCs w:val="24"/>
        </w:rPr>
        <w:t xml:space="preserve"> no kopējā </w:t>
      </w:r>
      <w:r>
        <w:rPr>
          <w:rFonts w:ascii="Times New Roman" w:eastAsia="Calibri" w:hAnsi="Times New Roman"/>
          <w:sz w:val="24"/>
          <w:szCs w:val="24"/>
        </w:rPr>
        <w:t xml:space="preserve">nodoto </w:t>
      </w:r>
      <w:r w:rsidR="00A5724E" w:rsidRPr="00213C0B">
        <w:rPr>
          <w:rFonts w:ascii="Times New Roman" w:eastAsia="Calibri" w:hAnsi="Times New Roman"/>
          <w:sz w:val="24"/>
          <w:szCs w:val="24"/>
        </w:rPr>
        <w:t>sūtījumu apjoma.</w:t>
      </w:r>
      <w:r w:rsidR="00A5724E">
        <w:rPr>
          <w:rFonts w:ascii="Times New Roman" w:eastAsia="Calibri" w:hAnsi="Times New Roman"/>
          <w:sz w:val="24"/>
          <w:szCs w:val="24"/>
        </w:rPr>
        <w:t xml:space="preserve"> Minētie standarti </w:t>
      </w:r>
      <w:r w:rsidR="00213C0B">
        <w:rPr>
          <w:rFonts w:ascii="Times New Roman" w:eastAsia="Calibri" w:hAnsi="Times New Roman"/>
          <w:sz w:val="24"/>
          <w:szCs w:val="24"/>
        </w:rPr>
        <w:t xml:space="preserve">paredz pienākumu </w:t>
      </w:r>
      <w:r w:rsidR="00A5724E">
        <w:rPr>
          <w:rFonts w:ascii="Times New Roman" w:eastAsia="Calibri" w:hAnsi="Times New Roman"/>
          <w:sz w:val="24"/>
          <w:szCs w:val="24"/>
        </w:rPr>
        <w:t xml:space="preserve">dalībvalstīm </w:t>
      </w:r>
      <w:r w:rsidR="00213C0B" w:rsidRPr="00213C0B">
        <w:rPr>
          <w:rFonts w:ascii="Times New Roman" w:eastAsia="Calibri" w:hAnsi="Times New Roman"/>
          <w:sz w:val="24"/>
          <w:szCs w:val="24"/>
        </w:rPr>
        <w:t>85% no ES pārrobežu sūtījumiem piegādā</w:t>
      </w:r>
      <w:r w:rsidR="00A5724E">
        <w:rPr>
          <w:rFonts w:ascii="Times New Roman" w:eastAsia="Calibri" w:hAnsi="Times New Roman"/>
          <w:sz w:val="24"/>
          <w:szCs w:val="24"/>
        </w:rPr>
        <w:t>t</w:t>
      </w:r>
      <w:r w:rsidR="00213C0B" w:rsidRPr="00213C0B">
        <w:rPr>
          <w:rFonts w:ascii="Times New Roman" w:eastAsia="Calibri" w:hAnsi="Times New Roman"/>
          <w:sz w:val="24"/>
          <w:szCs w:val="24"/>
        </w:rPr>
        <w:t xml:space="preserve"> trīs dienu laikā un 97% </w:t>
      </w:r>
      <w:r w:rsidR="00A5724E">
        <w:rPr>
          <w:rFonts w:ascii="Times New Roman" w:eastAsia="Calibri" w:hAnsi="Times New Roman"/>
          <w:sz w:val="24"/>
          <w:szCs w:val="24"/>
        </w:rPr>
        <w:t xml:space="preserve">sūtījumu </w:t>
      </w:r>
      <w:r w:rsidR="00213C0B" w:rsidRPr="00213C0B">
        <w:rPr>
          <w:rFonts w:ascii="Times New Roman" w:eastAsia="Calibri" w:hAnsi="Times New Roman"/>
          <w:sz w:val="24"/>
          <w:szCs w:val="24"/>
        </w:rPr>
        <w:t xml:space="preserve">piecu dienu laikā. </w:t>
      </w:r>
      <w:r w:rsidR="006520F0">
        <w:rPr>
          <w:rFonts w:ascii="Times New Roman" w:eastAsia="Calibri" w:hAnsi="Times New Roman"/>
          <w:sz w:val="24"/>
          <w:szCs w:val="24"/>
        </w:rPr>
        <w:t xml:space="preserve">Lai </w:t>
      </w:r>
      <w:r w:rsidR="00B8078E">
        <w:rPr>
          <w:rFonts w:ascii="Times New Roman" w:eastAsia="Calibri" w:hAnsi="Times New Roman"/>
          <w:sz w:val="24"/>
          <w:szCs w:val="24"/>
        </w:rPr>
        <w:t>nodrošinātu</w:t>
      </w:r>
      <w:r w:rsidR="006520F0">
        <w:rPr>
          <w:rFonts w:ascii="Times New Roman" w:eastAsia="Calibri" w:hAnsi="Times New Roman"/>
          <w:sz w:val="24"/>
          <w:szCs w:val="24"/>
        </w:rPr>
        <w:t xml:space="preserve"> minētās prasības, dalībvalstis</w:t>
      </w:r>
      <w:r w:rsidR="008276CC">
        <w:rPr>
          <w:rFonts w:ascii="Times New Roman" w:eastAsia="Calibri" w:hAnsi="Times New Roman"/>
          <w:sz w:val="24"/>
          <w:szCs w:val="24"/>
        </w:rPr>
        <w:t xml:space="preserve">, nosakot UP saistības, </w:t>
      </w:r>
      <w:r w:rsidR="006520F0">
        <w:rPr>
          <w:rFonts w:ascii="Times New Roman" w:eastAsia="Calibri" w:hAnsi="Times New Roman"/>
          <w:sz w:val="24"/>
          <w:szCs w:val="24"/>
        </w:rPr>
        <w:t>nosaka i</w:t>
      </w:r>
      <w:r w:rsidR="006520F0" w:rsidRPr="00213C0B">
        <w:rPr>
          <w:rFonts w:ascii="Times New Roman" w:eastAsia="Calibri" w:hAnsi="Times New Roman"/>
          <w:sz w:val="24"/>
          <w:szCs w:val="24"/>
        </w:rPr>
        <w:t>ekšzemes prioritāro pasta sūtījumu piegāde</w:t>
      </w:r>
      <w:r w:rsidR="006520F0">
        <w:rPr>
          <w:rFonts w:ascii="Times New Roman" w:eastAsia="Calibri" w:hAnsi="Times New Roman"/>
          <w:sz w:val="24"/>
          <w:szCs w:val="24"/>
        </w:rPr>
        <w:t>s</w:t>
      </w:r>
      <w:r w:rsidR="006520F0" w:rsidRPr="00213C0B">
        <w:rPr>
          <w:rFonts w:ascii="Times New Roman" w:eastAsia="Calibri" w:hAnsi="Times New Roman"/>
          <w:sz w:val="24"/>
          <w:szCs w:val="24"/>
        </w:rPr>
        <w:t xml:space="preserve"> </w:t>
      </w:r>
      <w:r w:rsidR="006520F0">
        <w:rPr>
          <w:rFonts w:ascii="Times New Roman" w:eastAsia="Calibri" w:hAnsi="Times New Roman"/>
          <w:sz w:val="24"/>
          <w:szCs w:val="24"/>
        </w:rPr>
        <w:t xml:space="preserve">standartus </w:t>
      </w:r>
      <w:r w:rsidR="008276CC">
        <w:rPr>
          <w:rFonts w:ascii="Times New Roman" w:eastAsia="Calibri" w:hAnsi="Times New Roman"/>
          <w:sz w:val="24"/>
          <w:szCs w:val="24"/>
        </w:rPr>
        <w:t xml:space="preserve">no </w:t>
      </w:r>
      <w:r w:rsidR="006520F0">
        <w:rPr>
          <w:rFonts w:ascii="Times New Roman" w:eastAsia="Calibri" w:hAnsi="Times New Roman"/>
          <w:sz w:val="24"/>
          <w:szCs w:val="24"/>
        </w:rPr>
        <w:t>“D+1”</w:t>
      </w:r>
      <w:r w:rsidR="00751F45">
        <w:rPr>
          <w:rFonts w:ascii="Times New Roman" w:eastAsia="Calibri" w:hAnsi="Times New Roman"/>
          <w:sz w:val="24"/>
          <w:szCs w:val="24"/>
        </w:rPr>
        <w:t xml:space="preserve"> līdz “D+5”</w:t>
      </w:r>
      <w:r w:rsidR="006520F0">
        <w:rPr>
          <w:rFonts w:ascii="Times New Roman" w:eastAsia="Calibri" w:hAnsi="Times New Roman"/>
          <w:sz w:val="24"/>
          <w:szCs w:val="24"/>
        </w:rPr>
        <w:t>.</w:t>
      </w:r>
      <w:r w:rsidR="006520F0" w:rsidRPr="00213C0B">
        <w:rPr>
          <w:rFonts w:ascii="Times New Roman" w:eastAsia="Calibri" w:hAnsi="Times New Roman"/>
          <w:sz w:val="24"/>
          <w:szCs w:val="24"/>
        </w:rPr>
        <w:t xml:space="preserve"> </w:t>
      </w:r>
      <w:r w:rsidR="006520F0">
        <w:rPr>
          <w:rFonts w:ascii="Times New Roman" w:eastAsia="Calibri" w:hAnsi="Times New Roman"/>
          <w:sz w:val="24"/>
          <w:szCs w:val="24"/>
        </w:rPr>
        <w:t xml:space="preserve"> </w:t>
      </w:r>
    </w:p>
    <w:p w14:paraId="345F7F90" w14:textId="77777777" w:rsidR="006520F0" w:rsidRDefault="00751F45" w:rsidP="00A5724E">
      <w:pPr>
        <w:spacing w:after="0" w:line="240" w:lineRule="auto"/>
        <w:jc w:val="both"/>
        <w:rPr>
          <w:rFonts w:ascii="Times New Roman" w:eastAsia="Calibri" w:hAnsi="Times New Roman"/>
          <w:sz w:val="24"/>
          <w:szCs w:val="24"/>
        </w:rPr>
      </w:pPr>
      <w:r>
        <w:rPr>
          <w:rFonts w:ascii="Times New Roman" w:eastAsia="Calibri" w:hAnsi="Times New Roman"/>
          <w:sz w:val="24"/>
          <w:szCs w:val="24"/>
        </w:rPr>
        <w:tab/>
        <w:t xml:space="preserve">ES līmenī pakalpojumu kvalitāti uzrauga regulatori un katru gadu ERGP publicē ziņojumus par kvalitātes prasību izpildi. 2016.gadā standarts D+1 virs 90% </w:t>
      </w:r>
      <w:r w:rsidR="008276CC">
        <w:rPr>
          <w:rFonts w:ascii="Times New Roman" w:eastAsia="Calibri" w:hAnsi="Times New Roman"/>
          <w:sz w:val="24"/>
          <w:szCs w:val="24"/>
        </w:rPr>
        <w:t>bija noteikts 15 dalībvalstīm</w:t>
      </w:r>
      <w:r w:rsidR="00287D89">
        <w:rPr>
          <w:rFonts w:ascii="Times New Roman" w:eastAsia="Calibri" w:hAnsi="Times New Roman"/>
          <w:sz w:val="24"/>
          <w:szCs w:val="24"/>
        </w:rPr>
        <w:t>. K</w:t>
      </w:r>
      <w:r>
        <w:rPr>
          <w:rFonts w:ascii="Times New Roman" w:eastAsia="Calibri" w:hAnsi="Times New Roman"/>
          <w:sz w:val="24"/>
          <w:szCs w:val="24"/>
        </w:rPr>
        <w:t>opumā ES -27 vi</w:t>
      </w:r>
      <w:r w:rsidR="008276CC">
        <w:rPr>
          <w:rFonts w:ascii="Times New Roman" w:eastAsia="Calibri" w:hAnsi="Times New Roman"/>
          <w:sz w:val="24"/>
          <w:szCs w:val="24"/>
        </w:rPr>
        <w:t>d</w:t>
      </w:r>
      <w:r>
        <w:rPr>
          <w:rFonts w:ascii="Times New Roman" w:eastAsia="Calibri" w:hAnsi="Times New Roman"/>
          <w:sz w:val="24"/>
          <w:szCs w:val="24"/>
        </w:rPr>
        <w:t xml:space="preserve">ējais </w:t>
      </w:r>
      <w:r w:rsidR="00287D89">
        <w:rPr>
          <w:rFonts w:ascii="Times New Roman" w:eastAsia="Calibri" w:hAnsi="Times New Roman"/>
          <w:sz w:val="24"/>
          <w:szCs w:val="24"/>
        </w:rPr>
        <w:t xml:space="preserve">izpildes </w:t>
      </w:r>
      <w:r>
        <w:rPr>
          <w:rFonts w:ascii="Times New Roman" w:eastAsia="Calibri" w:hAnsi="Times New Roman"/>
          <w:sz w:val="24"/>
          <w:szCs w:val="24"/>
        </w:rPr>
        <w:t xml:space="preserve">rezultāts bija </w:t>
      </w:r>
      <w:r w:rsidR="008276CC">
        <w:rPr>
          <w:rFonts w:ascii="Times New Roman" w:eastAsia="Calibri" w:hAnsi="Times New Roman"/>
          <w:sz w:val="24"/>
          <w:szCs w:val="24"/>
        </w:rPr>
        <w:t xml:space="preserve">D+1= </w:t>
      </w:r>
      <w:r w:rsidRPr="00751F45">
        <w:rPr>
          <w:rFonts w:ascii="Times New Roman" w:eastAsia="Calibri" w:hAnsi="Times New Roman"/>
          <w:sz w:val="24"/>
          <w:szCs w:val="24"/>
        </w:rPr>
        <w:t>87.44%</w:t>
      </w:r>
      <w:r>
        <w:rPr>
          <w:rFonts w:ascii="Times New Roman" w:eastAsia="Calibri" w:hAnsi="Times New Roman"/>
          <w:sz w:val="24"/>
          <w:szCs w:val="24"/>
        </w:rPr>
        <w:t>. Latvijas Past</w:t>
      </w:r>
      <w:r w:rsidR="008276CC">
        <w:rPr>
          <w:rFonts w:ascii="Times New Roman" w:eastAsia="Calibri" w:hAnsi="Times New Roman"/>
          <w:sz w:val="24"/>
          <w:szCs w:val="24"/>
        </w:rPr>
        <w:t xml:space="preserve">s </w:t>
      </w:r>
      <w:r>
        <w:rPr>
          <w:rFonts w:ascii="Times New Roman" w:eastAsia="Calibri" w:hAnsi="Times New Roman"/>
          <w:sz w:val="24"/>
          <w:szCs w:val="24"/>
        </w:rPr>
        <w:t xml:space="preserve">2017.gadā </w:t>
      </w:r>
      <w:r w:rsidR="008276CC">
        <w:rPr>
          <w:rFonts w:ascii="Times New Roman" w:eastAsia="Calibri" w:hAnsi="Times New Roman"/>
          <w:sz w:val="24"/>
          <w:szCs w:val="24"/>
        </w:rPr>
        <w:t xml:space="preserve">nākamajā dienā piegādāja </w:t>
      </w:r>
      <w:r>
        <w:rPr>
          <w:rFonts w:ascii="Times New Roman" w:eastAsia="Calibri" w:hAnsi="Times New Roman"/>
          <w:sz w:val="24"/>
          <w:szCs w:val="24"/>
        </w:rPr>
        <w:t>94,4%</w:t>
      </w:r>
      <w:r w:rsidR="008276CC">
        <w:rPr>
          <w:rFonts w:ascii="Times New Roman" w:eastAsia="Calibri" w:hAnsi="Times New Roman"/>
          <w:sz w:val="24"/>
          <w:szCs w:val="24"/>
        </w:rPr>
        <w:t xml:space="preserve"> prioritāro vienkāršo vēstuļu korespondences sūtījumu</w:t>
      </w:r>
      <w:r>
        <w:rPr>
          <w:rFonts w:ascii="Times New Roman" w:eastAsia="Calibri" w:hAnsi="Times New Roman"/>
          <w:sz w:val="24"/>
          <w:szCs w:val="24"/>
        </w:rPr>
        <w:t>, kas pārsniedz Latvijā noteikto standartu D+1 =90%.</w:t>
      </w:r>
    </w:p>
    <w:p w14:paraId="4EAD889C" w14:textId="77777777" w:rsidR="00213C0B" w:rsidRDefault="005E0565" w:rsidP="001A43CA">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Pasta direktīva nosaka pienākumu piegādāt pasta sūtījumus vismaz vienu reizi dienā un vismaz piecas dienas darba nedēļā. Piegādes biežums ES dalībvalstīs atšķiras – piecas vai sešas reizes darba nedēļā. </w:t>
      </w:r>
      <w:r w:rsidR="00E33B54" w:rsidRPr="002525E7">
        <w:rPr>
          <w:rFonts w:ascii="Times New Roman" w:eastAsia="Calibri" w:hAnsi="Times New Roman"/>
          <w:sz w:val="24"/>
          <w:szCs w:val="24"/>
        </w:rPr>
        <w:t xml:space="preserve">Vēstuļu apjoma samazināšanās dēļ </w:t>
      </w:r>
      <w:r w:rsidR="00B8078E">
        <w:rPr>
          <w:rFonts w:ascii="Times New Roman" w:eastAsia="Calibri" w:hAnsi="Times New Roman"/>
          <w:sz w:val="24"/>
          <w:szCs w:val="24"/>
        </w:rPr>
        <w:t>pieaug</w:t>
      </w:r>
      <w:r w:rsidR="00E33B54" w:rsidRPr="002525E7">
        <w:rPr>
          <w:rFonts w:ascii="Times New Roman" w:eastAsia="Calibri" w:hAnsi="Times New Roman"/>
          <w:sz w:val="24"/>
          <w:szCs w:val="24"/>
        </w:rPr>
        <w:t xml:space="preserve"> </w:t>
      </w:r>
      <w:r w:rsidR="00895632">
        <w:rPr>
          <w:rFonts w:ascii="Times New Roman" w:eastAsia="Calibri" w:hAnsi="Times New Roman"/>
          <w:sz w:val="24"/>
          <w:szCs w:val="24"/>
        </w:rPr>
        <w:t>finansiālā</w:t>
      </w:r>
      <w:r w:rsidR="00E33B54" w:rsidRPr="002525E7">
        <w:rPr>
          <w:rFonts w:ascii="Times New Roman" w:eastAsia="Calibri" w:hAnsi="Times New Roman"/>
          <w:sz w:val="24"/>
          <w:szCs w:val="24"/>
        </w:rPr>
        <w:t xml:space="preserve"> slodze uz </w:t>
      </w:r>
      <w:r w:rsidR="00C138C5">
        <w:rPr>
          <w:rFonts w:ascii="Times New Roman" w:eastAsia="Calibri" w:hAnsi="Times New Roman"/>
          <w:sz w:val="24"/>
          <w:szCs w:val="24"/>
        </w:rPr>
        <w:t>UP</w:t>
      </w:r>
      <w:r w:rsidR="00895632">
        <w:rPr>
          <w:rFonts w:ascii="Times New Roman" w:eastAsia="Calibri" w:hAnsi="Times New Roman"/>
          <w:sz w:val="24"/>
          <w:szCs w:val="24"/>
        </w:rPr>
        <w:t xml:space="preserve">, </w:t>
      </w:r>
      <w:r w:rsidR="00895632">
        <w:rPr>
          <w:rFonts w:ascii="Times New Roman" w:eastAsia="Calibri" w:hAnsi="Times New Roman"/>
          <w:sz w:val="24"/>
          <w:szCs w:val="24"/>
        </w:rPr>
        <w:lastRenderedPageBreak/>
        <w:t>t</w:t>
      </w:r>
      <w:r w:rsidR="00E33B54" w:rsidRPr="002525E7">
        <w:rPr>
          <w:rFonts w:ascii="Times New Roman" w:eastAsia="Calibri" w:hAnsi="Times New Roman"/>
          <w:sz w:val="24"/>
          <w:szCs w:val="24"/>
        </w:rPr>
        <w:t xml:space="preserve">ādēļ </w:t>
      </w:r>
      <w:r w:rsidR="00895632">
        <w:rPr>
          <w:rFonts w:ascii="Times New Roman" w:eastAsia="Calibri" w:hAnsi="Times New Roman"/>
          <w:sz w:val="24"/>
          <w:szCs w:val="24"/>
        </w:rPr>
        <w:t xml:space="preserve">pēdējos gados Eiropas valstis sāk </w:t>
      </w:r>
      <w:r w:rsidR="00D5478D">
        <w:rPr>
          <w:rFonts w:ascii="Times New Roman" w:eastAsia="Calibri" w:hAnsi="Times New Roman"/>
          <w:sz w:val="24"/>
          <w:szCs w:val="24"/>
        </w:rPr>
        <w:t xml:space="preserve">pārskatīt un rezultātā </w:t>
      </w:r>
      <w:r w:rsidR="00895632">
        <w:rPr>
          <w:rFonts w:ascii="Times New Roman" w:eastAsia="Calibri" w:hAnsi="Times New Roman"/>
          <w:sz w:val="24"/>
          <w:szCs w:val="24"/>
        </w:rPr>
        <w:t>samazināt UP saistību apjomus</w:t>
      </w:r>
      <w:r w:rsidR="00213C0B">
        <w:rPr>
          <w:rFonts w:ascii="Times New Roman" w:eastAsia="Calibri" w:hAnsi="Times New Roman"/>
          <w:sz w:val="24"/>
          <w:szCs w:val="24"/>
        </w:rPr>
        <w:t xml:space="preserve">, </w:t>
      </w:r>
      <w:r w:rsidR="00895632">
        <w:rPr>
          <w:rFonts w:ascii="Times New Roman" w:eastAsia="Calibri" w:hAnsi="Times New Roman"/>
          <w:sz w:val="24"/>
          <w:szCs w:val="24"/>
        </w:rPr>
        <w:t xml:space="preserve">izmantojot Pasta direktīvā noteiktās tiesības, kas pieļauj iespējas </w:t>
      </w:r>
      <w:r w:rsidR="00304674">
        <w:rPr>
          <w:rFonts w:ascii="Times New Roman" w:eastAsia="Calibri" w:hAnsi="Times New Roman"/>
          <w:sz w:val="24"/>
          <w:szCs w:val="24"/>
        </w:rPr>
        <w:t>samazin</w:t>
      </w:r>
      <w:r w:rsidR="006520F0">
        <w:rPr>
          <w:rFonts w:ascii="Times New Roman" w:eastAsia="Calibri" w:hAnsi="Times New Roman"/>
          <w:sz w:val="24"/>
          <w:szCs w:val="24"/>
        </w:rPr>
        <w:t>āt</w:t>
      </w:r>
      <w:r w:rsidR="00304674">
        <w:rPr>
          <w:rFonts w:ascii="Times New Roman" w:eastAsia="Calibri" w:hAnsi="Times New Roman"/>
          <w:sz w:val="24"/>
          <w:szCs w:val="24"/>
        </w:rPr>
        <w:t xml:space="preserve"> UP sarakstu līdz Pas</w:t>
      </w:r>
      <w:r w:rsidR="004B170B">
        <w:rPr>
          <w:rFonts w:ascii="Times New Roman" w:eastAsia="Calibri" w:hAnsi="Times New Roman"/>
          <w:sz w:val="24"/>
          <w:szCs w:val="24"/>
        </w:rPr>
        <w:t>ta</w:t>
      </w:r>
      <w:r w:rsidR="00304674">
        <w:rPr>
          <w:rFonts w:ascii="Times New Roman" w:eastAsia="Calibri" w:hAnsi="Times New Roman"/>
          <w:sz w:val="24"/>
          <w:szCs w:val="24"/>
        </w:rPr>
        <w:t xml:space="preserve"> direktīvā noteiktajam minimumam</w:t>
      </w:r>
      <w:r w:rsidR="006520F0">
        <w:rPr>
          <w:rFonts w:ascii="Times New Roman" w:eastAsia="Calibri" w:hAnsi="Times New Roman"/>
          <w:sz w:val="24"/>
          <w:szCs w:val="24"/>
        </w:rPr>
        <w:t>,</w:t>
      </w:r>
      <w:r w:rsidR="00895632">
        <w:rPr>
          <w:rFonts w:ascii="Times New Roman" w:eastAsia="Calibri" w:hAnsi="Times New Roman"/>
          <w:sz w:val="24"/>
          <w:szCs w:val="24"/>
        </w:rPr>
        <w:t xml:space="preserve"> </w:t>
      </w:r>
      <w:r w:rsidR="006520F0">
        <w:rPr>
          <w:rFonts w:ascii="Times New Roman" w:eastAsia="Calibri" w:hAnsi="Times New Roman"/>
          <w:sz w:val="24"/>
          <w:szCs w:val="24"/>
        </w:rPr>
        <w:t xml:space="preserve">kā arī noteikt atkāpes attiecībā uz pasta sūtījumu savākšanas un piegādes biežumu. 5.tabulā ir </w:t>
      </w:r>
      <w:r w:rsidR="006D119B">
        <w:rPr>
          <w:rFonts w:ascii="Times New Roman" w:eastAsia="Calibri" w:hAnsi="Times New Roman"/>
          <w:sz w:val="24"/>
          <w:szCs w:val="24"/>
        </w:rPr>
        <w:t xml:space="preserve">norādīti iemesli </w:t>
      </w:r>
      <w:r w:rsidR="006520F0">
        <w:rPr>
          <w:rFonts w:ascii="Times New Roman" w:eastAsia="Calibri" w:hAnsi="Times New Roman"/>
          <w:sz w:val="24"/>
          <w:szCs w:val="24"/>
        </w:rPr>
        <w:t>izņēmumu piemērošan</w:t>
      </w:r>
      <w:r w:rsidR="006D119B">
        <w:rPr>
          <w:rFonts w:ascii="Times New Roman" w:eastAsia="Calibri" w:hAnsi="Times New Roman"/>
          <w:sz w:val="24"/>
          <w:szCs w:val="24"/>
        </w:rPr>
        <w:t>ai</w:t>
      </w:r>
      <w:r w:rsidR="006520F0">
        <w:rPr>
          <w:rFonts w:ascii="Times New Roman" w:eastAsia="Calibri" w:hAnsi="Times New Roman"/>
          <w:sz w:val="24"/>
          <w:szCs w:val="24"/>
        </w:rPr>
        <w:t>.</w:t>
      </w:r>
    </w:p>
    <w:p w14:paraId="340327F6" w14:textId="77777777" w:rsidR="005E0565" w:rsidRDefault="005E0565" w:rsidP="001A43CA">
      <w:pPr>
        <w:spacing w:after="0" w:line="240" w:lineRule="auto"/>
        <w:ind w:firstLine="720"/>
        <w:jc w:val="both"/>
        <w:rPr>
          <w:rFonts w:ascii="Times New Roman" w:eastAsia="Calibri" w:hAnsi="Times New Roman"/>
          <w:sz w:val="24"/>
          <w:szCs w:val="24"/>
        </w:rPr>
      </w:pPr>
    </w:p>
    <w:p w14:paraId="7820D251" w14:textId="77777777" w:rsidR="00213C0B" w:rsidRDefault="00213C0B" w:rsidP="00213C0B">
      <w:pPr>
        <w:spacing w:after="0" w:line="240" w:lineRule="auto"/>
        <w:ind w:firstLine="720"/>
        <w:jc w:val="right"/>
        <w:rPr>
          <w:rFonts w:ascii="Times New Roman" w:eastAsia="Calibri" w:hAnsi="Times New Roman"/>
          <w:sz w:val="24"/>
          <w:szCs w:val="24"/>
        </w:rPr>
      </w:pPr>
      <w:r>
        <w:rPr>
          <w:rFonts w:ascii="Times New Roman" w:eastAsia="Calibri" w:hAnsi="Times New Roman"/>
          <w:sz w:val="24"/>
          <w:szCs w:val="24"/>
        </w:rPr>
        <w:t>5.tabula</w:t>
      </w:r>
    </w:p>
    <w:p w14:paraId="1E317858" w14:textId="77777777" w:rsidR="006C71B9" w:rsidRDefault="006C71B9" w:rsidP="00213C0B">
      <w:pPr>
        <w:spacing w:after="0" w:line="240" w:lineRule="auto"/>
        <w:ind w:firstLine="720"/>
        <w:jc w:val="right"/>
        <w:rPr>
          <w:rFonts w:ascii="Times New Roman" w:eastAsia="Calibri" w:hAnsi="Times New Roman"/>
          <w:sz w:val="24"/>
          <w:szCs w:val="24"/>
        </w:rPr>
      </w:pPr>
    </w:p>
    <w:tbl>
      <w:tblPr>
        <w:tblStyle w:val="TableGrid"/>
        <w:tblW w:w="8784" w:type="dxa"/>
        <w:tblLook w:val="04A0" w:firstRow="1" w:lastRow="0" w:firstColumn="1" w:lastColumn="0" w:noHBand="0" w:noVBand="1"/>
      </w:tblPr>
      <w:tblGrid>
        <w:gridCol w:w="3256"/>
        <w:gridCol w:w="2693"/>
        <w:gridCol w:w="2835"/>
      </w:tblGrid>
      <w:tr w:rsidR="009C6BED" w14:paraId="00E1440F" w14:textId="77777777" w:rsidTr="009C6BED">
        <w:tc>
          <w:tcPr>
            <w:tcW w:w="3256" w:type="dxa"/>
          </w:tcPr>
          <w:p w14:paraId="6AE298D0"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Pamatojums atkāpēm</w:t>
            </w:r>
          </w:p>
        </w:tc>
        <w:tc>
          <w:tcPr>
            <w:tcW w:w="2693" w:type="dxa"/>
          </w:tcPr>
          <w:p w14:paraId="120D6365"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Valstu skaits, kas piemēro izņēmumus attiecībā uz pasta sūtījumu piegādes biežumu</w:t>
            </w:r>
          </w:p>
        </w:tc>
        <w:tc>
          <w:tcPr>
            <w:tcW w:w="2835" w:type="dxa"/>
          </w:tcPr>
          <w:p w14:paraId="26AAC8AC" w14:textId="77777777" w:rsidR="009C6BED" w:rsidRDefault="009C6BED" w:rsidP="001A43CA">
            <w:pPr>
              <w:spacing w:after="0" w:line="240" w:lineRule="auto"/>
              <w:jc w:val="both"/>
              <w:rPr>
                <w:rFonts w:ascii="Times New Roman" w:eastAsia="Calibri" w:hAnsi="Times New Roman"/>
                <w:sz w:val="24"/>
                <w:szCs w:val="24"/>
              </w:rPr>
            </w:pPr>
            <w:r w:rsidRPr="009C6BED">
              <w:rPr>
                <w:rFonts w:ascii="Times New Roman" w:eastAsia="Calibri" w:hAnsi="Times New Roman"/>
                <w:sz w:val="24"/>
                <w:szCs w:val="24"/>
              </w:rPr>
              <w:t>Valstu skaits, kas piemēro izņēmumus</w:t>
            </w:r>
            <w:r>
              <w:rPr>
                <w:rFonts w:ascii="Times New Roman" w:eastAsia="Calibri" w:hAnsi="Times New Roman"/>
                <w:sz w:val="24"/>
                <w:szCs w:val="24"/>
              </w:rPr>
              <w:t xml:space="preserve"> attiecībā uz pasta sūtījumu savākšanas biežumu</w:t>
            </w:r>
          </w:p>
        </w:tc>
      </w:tr>
      <w:tr w:rsidR="009C6BED" w14:paraId="002197A5" w14:textId="77777777" w:rsidTr="009C6BED">
        <w:tc>
          <w:tcPr>
            <w:tcW w:w="3256" w:type="dxa"/>
          </w:tcPr>
          <w:p w14:paraId="5CFC9132"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Kalnu teritorijas</w:t>
            </w:r>
          </w:p>
        </w:tc>
        <w:tc>
          <w:tcPr>
            <w:tcW w:w="2693" w:type="dxa"/>
          </w:tcPr>
          <w:p w14:paraId="605B0946"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11</w:t>
            </w:r>
          </w:p>
        </w:tc>
        <w:tc>
          <w:tcPr>
            <w:tcW w:w="2835" w:type="dxa"/>
          </w:tcPr>
          <w:p w14:paraId="1F7FAD21"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p>
        </w:tc>
      </w:tr>
      <w:tr w:rsidR="009C6BED" w14:paraId="1D310201" w14:textId="77777777" w:rsidTr="009C6BED">
        <w:tc>
          <w:tcPr>
            <w:tcW w:w="3256" w:type="dxa"/>
          </w:tcPr>
          <w:p w14:paraId="23C34173"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Iedzīvotāju blīvums</w:t>
            </w:r>
          </w:p>
        </w:tc>
        <w:tc>
          <w:tcPr>
            <w:tcW w:w="2693" w:type="dxa"/>
          </w:tcPr>
          <w:p w14:paraId="14B2AE93"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10</w:t>
            </w:r>
          </w:p>
        </w:tc>
        <w:tc>
          <w:tcPr>
            <w:tcW w:w="2835" w:type="dxa"/>
          </w:tcPr>
          <w:p w14:paraId="25DFFE71"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p>
        </w:tc>
      </w:tr>
      <w:tr w:rsidR="009C6BED" w14:paraId="6CD15F50" w14:textId="77777777" w:rsidTr="009C6BED">
        <w:tc>
          <w:tcPr>
            <w:tcW w:w="3256" w:type="dxa"/>
          </w:tcPr>
          <w:p w14:paraId="7C26A8BE"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Salu izolētība</w:t>
            </w:r>
          </w:p>
        </w:tc>
        <w:tc>
          <w:tcPr>
            <w:tcW w:w="2693" w:type="dxa"/>
          </w:tcPr>
          <w:p w14:paraId="72246CB1"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p>
        </w:tc>
        <w:tc>
          <w:tcPr>
            <w:tcW w:w="2835" w:type="dxa"/>
          </w:tcPr>
          <w:p w14:paraId="7A6AC340"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7</w:t>
            </w:r>
          </w:p>
        </w:tc>
      </w:tr>
      <w:tr w:rsidR="009C6BED" w14:paraId="59E8F0F5" w14:textId="77777777" w:rsidTr="009C6BED">
        <w:tc>
          <w:tcPr>
            <w:tcW w:w="3256" w:type="dxa"/>
          </w:tcPr>
          <w:p w14:paraId="37428403"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Zems pasta sūtījumu apjoms</w:t>
            </w:r>
          </w:p>
        </w:tc>
        <w:tc>
          <w:tcPr>
            <w:tcW w:w="2693" w:type="dxa"/>
          </w:tcPr>
          <w:p w14:paraId="0DCF3BFD"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6</w:t>
            </w:r>
          </w:p>
        </w:tc>
        <w:tc>
          <w:tcPr>
            <w:tcW w:w="2835" w:type="dxa"/>
          </w:tcPr>
          <w:p w14:paraId="623D04AB"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4</w:t>
            </w:r>
          </w:p>
        </w:tc>
      </w:tr>
      <w:tr w:rsidR="009C6BED" w14:paraId="121E354C" w14:textId="77777777" w:rsidTr="009C6BED">
        <w:tc>
          <w:tcPr>
            <w:tcW w:w="3256" w:type="dxa"/>
          </w:tcPr>
          <w:p w14:paraId="5870C2DD"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Slikti attīstīta infrastruktūra</w:t>
            </w:r>
          </w:p>
        </w:tc>
        <w:tc>
          <w:tcPr>
            <w:tcW w:w="2693" w:type="dxa"/>
          </w:tcPr>
          <w:p w14:paraId="78F08CA5"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4</w:t>
            </w:r>
          </w:p>
        </w:tc>
        <w:tc>
          <w:tcPr>
            <w:tcW w:w="2835" w:type="dxa"/>
          </w:tcPr>
          <w:p w14:paraId="3F509984"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4</w:t>
            </w:r>
          </w:p>
        </w:tc>
      </w:tr>
      <w:tr w:rsidR="009C6BED" w14:paraId="5559E40C" w14:textId="77777777" w:rsidTr="009C6BED">
        <w:tc>
          <w:tcPr>
            <w:tcW w:w="3256" w:type="dxa"/>
          </w:tcPr>
          <w:p w14:paraId="2BEF5E02"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Pakalpojuma cena</w:t>
            </w:r>
          </w:p>
        </w:tc>
        <w:tc>
          <w:tcPr>
            <w:tcW w:w="2693" w:type="dxa"/>
          </w:tcPr>
          <w:p w14:paraId="18F62B73"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4</w:t>
            </w:r>
          </w:p>
        </w:tc>
        <w:tc>
          <w:tcPr>
            <w:tcW w:w="2835" w:type="dxa"/>
          </w:tcPr>
          <w:p w14:paraId="36EDA183"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3</w:t>
            </w:r>
          </w:p>
        </w:tc>
      </w:tr>
      <w:tr w:rsidR="009C6BED" w14:paraId="0B9A6E03" w14:textId="77777777" w:rsidTr="009C6BED">
        <w:tc>
          <w:tcPr>
            <w:tcW w:w="3256" w:type="dxa"/>
          </w:tcPr>
          <w:p w14:paraId="748E88CE"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E</w:t>
            </w:r>
            <w:r w:rsidR="0012575E">
              <w:rPr>
                <w:rFonts w:ascii="Times New Roman" w:eastAsia="Calibri" w:hAnsi="Times New Roman"/>
                <w:sz w:val="24"/>
                <w:szCs w:val="24"/>
              </w:rPr>
              <w:t>ks</w:t>
            </w:r>
            <w:r>
              <w:rPr>
                <w:rFonts w:ascii="Times New Roman" w:eastAsia="Calibri" w:hAnsi="Times New Roman"/>
                <w:sz w:val="24"/>
                <w:szCs w:val="24"/>
              </w:rPr>
              <w:t xml:space="preserve">tremālie laika </w:t>
            </w:r>
            <w:r w:rsidR="00B8078E">
              <w:rPr>
                <w:rFonts w:ascii="Times New Roman" w:eastAsia="Calibri" w:hAnsi="Times New Roman"/>
                <w:sz w:val="24"/>
                <w:szCs w:val="24"/>
              </w:rPr>
              <w:t>apstākli</w:t>
            </w:r>
          </w:p>
        </w:tc>
        <w:tc>
          <w:tcPr>
            <w:tcW w:w="2693" w:type="dxa"/>
          </w:tcPr>
          <w:p w14:paraId="1B234EFC"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3</w:t>
            </w:r>
          </w:p>
        </w:tc>
        <w:tc>
          <w:tcPr>
            <w:tcW w:w="2835" w:type="dxa"/>
          </w:tcPr>
          <w:p w14:paraId="3499CEAC" w14:textId="77777777" w:rsidR="009C6BED" w:rsidRDefault="009C6BED" w:rsidP="001A43CA">
            <w:pPr>
              <w:spacing w:after="0" w:line="240" w:lineRule="auto"/>
              <w:jc w:val="both"/>
              <w:rPr>
                <w:rFonts w:ascii="Times New Roman" w:eastAsia="Calibri" w:hAnsi="Times New Roman"/>
                <w:sz w:val="24"/>
                <w:szCs w:val="24"/>
              </w:rPr>
            </w:pPr>
            <w:r>
              <w:rPr>
                <w:rFonts w:ascii="Times New Roman" w:eastAsia="Calibri" w:hAnsi="Times New Roman"/>
                <w:sz w:val="24"/>
                <w:szCs w:val="24"/>
              </w:rPr>
              <w:t>3</w:t>
            </w:r>
          </w:p>
        </w:tc>
      </w:tr>
    </w:tbl>
    <w:p w14:paraId="3E7B0E2E" w14:textId="77777777" w:rsidR="00213C0B" w:rsidRDefault="00213C0B" w:rsidP="001A43CA">
      <w:pPr>
        <w:spacing w:after="0" w:line="240" w:lineRule="auto"/>
        <w:ind w:firstLine="720"/>
        <w:jc w:val="both"/>
        <w:rPr>
          <w:rFonts w:ascii="Times New Roman" w:eastAsia="Calibri" w:hAnsi="Times New Roman"/>
          <w:sz w:val="24"/>
          <w:szCs w:val="24"/>
        </w:rPr>
      </w:pPr>
    </w:p>
    <w:p w14:paraId="11DBD12E" w14:textId="77777777" w:rsidR="006C71B9" w:rsidRDefault="009C6BED" w:rsidP="001A43CA">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Izņēmumi tiek piemēroti arī attiecībā uz </w:t>
      </w:r>
      <w:r w:rsidR="002D601B">
        <w:rPr>
          <w:rFonts w:ascii="Times New Roman" w:eastAsia="Calibri" w:hAnsi="Times New Roman"/>
          <w:sz w:val="24"/>
          <w:szCs w:val="24"/>
        </w:rPr>
        <w:t xml:space="preserve">pasta sūtījumu </w:t>
      </w:r>
      <w:r>
        <w:rPr>
          <w:rFonts w:ascii="Times New Roman" w:eastAsia="Calibri" w:hAnsi="Times New Roman"/>
          <w:sz w:val="24"/>
          <w:szCs w:val="24"/>
        </w:rPr>
        <w:t>piegād</w:t>
      </w:r>
      <w:r w:rsidR="002D601B">
        <w:rPr>
          <w:rFonts w:ascii="Times New Roman" w:eastAsia="Calibri" w:hAnsi="Times New Roman"/>
          <w:sz w:val="24"/>
          <w:szCs w:val="24"/>
        </w:rPr>
        <w:t xml:space="preserve">i tieši </w:t>
      </w:r>
      <w:r>
        <w:rPr>
          <w:rFonts w:ascii="Times New Roman" w:eastAsia="Calibri" w:hAnsi="Times New Roman"/>
          <w:sz w:val="24"/>
          <w:szCs w:val="24"/>
        </w:rPr>
        <w:t>adresāta dzīvesviet</w:t>
      </w:r>
      <w:r w:rsidR="006C71B9">
        <w:rPr>
          <w:rFonts w:ascii="Times New Roman" w:eastAsia="Calibri" w:hAnsi="Times New Roman"/>
          <w:sz w:val="24"/>
          <w:szCs w:val="24"/>
        </w:rPr>
        <w:t>ā</w:t>
      </w:r>
      <w:r w:rsidR="002D601B">
        <w:rPr>
          <w:rFonts w:ascii="Times New Roman" w:eastAsia="Calibri" w:hAnsi="Times New Roman"/>
          <w:sz w:val="24"/>
          <w:szCs w:val="24"/>
        </w:rPr>
        <w:t xml:space="preserve"> </w:t>
      </w:r>
      <w:r w:rsidR="006C71B9">
        <w:rPr>
          <w:rFonts w:ascii="Times New Roman" w:eastAsia="Calibri" w:hAnsi="Times New Roman"/>
          <w:sz w:val="24"/>
          <w:szCs w:val="24"/>
        </w:rPr>
        <w:t>(6.tabula)</w:t>
      </w:r>
      <w:r w:rsidR="00266425">
        <w:rPr>
          <w:rFonts w:ascii="Times New Roman" w:eastAsia="Calibri" w:hAnsi="Times New Roman"/>
          <w:sz w:val="24"/>
          <w:szCs w:val="24"/>
        </w:rPr>
        <w:t>.</w:t>
      </w:r>
    </w:p>
    <w:p w14:paraId="38F49CB7" w14:textId="77777777" w:rsidR="006C71B9" w:rsidRDefault="006C71B9" w:rsidP="006C71B9">
      <w:pPr>
        <w:spacing w:after="0" w:line="240" w:lineRule="auto"/>
        <w:ind w:firstLine="720"/>
        <w:jc w:val="right"/>
        <w:rPr>
          <w:rFonts w:ascii="Times New Roman" w:eastAsia="Calibri" w:hAnsi="Times New Roman"/>
          <w:sz w:val="24"/>
          <w:szCs w:val="24"/>
        </w:rPr>
      </w:pPr>
      <w:r>
        <w:rPr>
          <w:rFonts w:ascii="Times New Roman" w:eastAsia="Calibri" w:hAnsi="Times New Roman"/>
          <w:sz w:val="24"/>
          <w:szCs w:val="24"/>
        </w:rPr>
        <w:t>6.tabula</w:t>
      </w:r>
    </w:p>
    <w:p w14:paraId="1B2CEB81" w14:textId="77777777" w:rsidR="006C71B9" w:rsidRDefault="006C71B9" w:rsidP="001A43CA">
      <w:pPr>
        <w:spacing w:after="0" w:line="240" w:lineRule="auto"/>
        <w:ind w:firstLine="720"/>
        <w:jc w:val="both"/>
        <w:rPr>
          <w:rFonts w:ascii="Times New Roman" w:eastAsia="Calibri" w:hAnsi="Times New Roman"/>
          <w:sz w:val="24"/>
          <w:szCs w:val="24"/>
        </w:rPr>
      </w:pPr>
    </w:p>
    <w:tbl>
      <w:tblPr>
        <w:tblStyle w:val="TableGrid"/>
        <w:tblW w:w="8641" w:type="dxa"/>
        <w:tblLook w:val="04A0" w:firstRow="1" w:lastRow="0" w:firstColumn="1" w:lastColumn="0" w:noHBand="0" w:noVBand="1"/>
      </w:tblPr>
      <w:tblGrid>
        <w:gridCol w:w="3964"/>
        <w:gridCol w:w="4677"/>
      </w:tblGrid>
      <w:tr w:rsidR="00266425" w14:paraId="60D384C0" w14:textId="77777777" w:rsidTr="00266425">
        <w:tc>
          <w:tcPr>
            <w:tcW w:w="3964" w:type="dxa"/>
          </w:tcPr>
          <w:p w14:paraId="2553713B" w14:textId="77777777" w:rsidR="00266425" w:rsidRDefault="00266425" w:rsidP="00522CE2">
            <w:pPr>
              <w:spacing w:after="0" w:line="240" w:lineRule="auto"/>
              <w:jc w:val="both"/>
              <w:rPr>
                <w:rFonts w:ascii="Times New Roman" w:eastAsia="Calibri" w:hAnsi="Times New Roman"/>
                <w:sz w:val="24"/>
                <w:szCs w:val="24"/>
              </w:rPr>
            </w:pPr>
            <w:r>
              <w:rPr>
                <w:rFonts w:ascii="Times New Roman" w:eastAsia="Calibri" w:hAnsi="Times New Roman"/>
                <w:sz w:val="24"/>
                <w:szCs w:val="24"/>
              </w:rPr>
              <w:t>Pamatojums atkāpēm</w:t>
            </w:r>
          </w:p>
        </w:tc>
        <w:tc>
          <w:tcPr>
            <w:tcW w:w="4677" w:type="dxa"/>
          </w:tcPr>
          <w:p w14:paraId="0D2BB536" w14:textId="77777777" w:rsidR="00266425" w:rsidRDefault="00266425" w:rsidP="00522CE2">
            <w:pPr>
              <w:spacing w:after="0" w:line="240" w:lineRule="auto"/>
              <w:jc w:val="both"/>
              <w:rPr>
                <w:rFonts w:ascii="Times New Roman" w:eastAsia="Calibri" w:hAnsi="Times New Roman"/>
                <w:sz w:val="24"/>
                <w:szCs w:val="24"/>
              </w:rPr>
            </w:pPr>
            <w:r>
              <w:rPr>
                <w:rFonts w:ascii="Times New Roman" w:eastAsia="Calibri" w:hAnsi="Times New Roman"/>
                <w:sz w:val="24"/>
                <w:szCs w:val="24"/>
              </w:rPr>
              <w:t>Valstu skaits, kas piemēro izņēmumus attiecībā uz piegādes vietu</w:t>
            </w:r>
          </w:p>
        </w:tc>
      </w:tr>
      <w:tr w:rsidR="00266425" w14:paraId="54530432" w14:textId="77777777" w:rsidTr="00266425">
        <w:tc>
          <w:tcPr>
            <w:tcW w:w="3964" w:type="dxa"/>
          </w:tcPr>
          <w:p w14:paraId="2D989311" w14:textId="77777777" w:rsidR="00266425" w:rsidRDefault="00266425" w:rsidP="00522CE2">
            <w:pPr>
              <w:spacing w:after="0" w:line="240" w:lineRule="auto"/>
              <w:jc w:val="both"/>
              <w:rPr>
                <w:rFonts w:ascii="Times New Roman" w:eastAsia="Calibri" w:hAnsi="Times New Roman"/>
                <w:sz w:val="24"/>
                <w:szCs w:val="24"/>
              </w:rPr>
            </w:pPr>
            <w:r>
              <w:rPr>
                <w:rFonts w:ascii="Times New Roman" w:eastAsia="Calibri" w:hAnsi="Times New Roman"/>
                <w:sz w:val="24"/>
                <w:szCs w:val="24"/>
              </w:rPr>
              <w:t>ģeogrāfiskie apstākļi</w:t>
            </w:r>
          </w:p>
        </w:tc>
        <w:tc>
          <w:tcPr>
            <w:tcW w:w="4677" w:type="dxa"/>
          </w:tcPr>
          <w:p w14:paraId="514EBA6F" w14:textId="77777777" w:rsidR="00266425" w:rsidRDefault="00266425" w:rsidP="00522CE2">
            <w:pPr>
              <w:spacing w:after="0" w:line="240" w:lineRule="auto"/>
              <w:jc w:val="both"/>
              <w:rPr>
                <w:rFonts w:ascii="Times New Roman" w:eastAsia="Calibri" w:hAnsi="Times New Roman"/>
                <w:sz w:val="24"/>
                <w:szCs w:val="24"/>
              </w:rPr>
            </w:pPr>
            <w:r>
              <w:rPr>
                <w:rFonts w:ascii="Times New Roman" w:eastAsia="Calibri" w:hAnsi="Times New Roman"/>
                <w:sz w:val="24"/>
                <w:szCs w:val="24"/>
              </w:rPr>
              <w:t>11</w:t>
            </w:r>
          </w:p>
        </w:tc>
      </w:tr>
      <w:tr w:rsidR="00266425" w14:paraId="4CD5A774" w14:textId="77777777" w:rsidTr="00266425">
        <w:tc>
          <w:tcPr>
            <w:tcW w:w="3964" w:type="dxa"/>
          </w:tcPr>
          <w:p w14:paraId="0FD4E422" w14:textId="77777777" w:rsidR="00266425" w:rsidRDefault="00266425" w:rsidP="00522CE2">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zems iedzīvotāju blīvums</w:t>
            </w:r>
          </w:p>
        </w:tc>
        <w:tc>
          <w:tcPr>
            <w:tcW w:w="4677" w:type="dxa"/>
          </w:tcPr>
          <w:p w14:paraId="7540AA64" w14:textId="77777777" w:rsidR="00266425" w:rsidRDefault="00266425" w:rsidP="00522CE2">
            <w:pPr>
              <w:spacing w:after="0" w:line="240" w:lineRule="auto"/>
              <w:jc w:val="both"/>
              <w:rPr>
                <w:rFonts w:ascii="Times New Roman" w:eastAsia="Calibri" w:hAnsi="Times New Roman"/>
                <w:sz w:val="24"/>
                <w:szCs w:val="24"/>
              </w:rPr>
            </w:pPr>
            <w:r>
              <w:rPr>
                <w:rFonts w:ascii="Times New Roman" w:eastAsia="Calibri" w:hAnsi="Times New Roman"/>
                <w:sz w:val="24"/>
                <w:szCs w:val="24"/>
              </w:rPr>
              <w:t>10</w:t>
            </w:r>
          </w:p>
        </w:tc>
      </w:tr>
      <w:tr w:rsidR="00266425" w14:paraId="33C21FB2" w14:textId="77777777" w:rsidTr="00266425">
        <w:tc>
          <w:tcPr>
            <w:tcW w:w="3964" w:type="dxa"/>
          </w:tcPr>
          <w:p w14:paraId="3B85E0FC" w14:textId="77777777" w:rsidR="00266425" w:rsidRDefault="00266425" w:rsidP="00522CE2">
            <w:pPr>
              <w:spacing w:after="0" w:line="240" w:lineRule="auto"/>
              <w:jc w:val="both"/>
              <w:rPr>
                <w:rFonts w:ascii="Times New Roman" w:eastAsia="Calibri" w:hAnsi="Times New Roman"/>
                <w:sz w:val="24"/>
                <w:szCs w:val="24"/>
              </w:rPr>
            </w:pPr>
            <w:r>
              <w:rPr>
                <w:rFonts w:ascii="Times New Roman" w:eastAsia="Calibri" w:hAnsi="Times New Roman"/>
                <w:sz w:val="24"/>
                <w:szCs w:val="24"/>
              </w:rPr>
              <w:t>teritorijas, kur nav ielu nosaukumu</w:t>
            </w:r>
          </w:p>
        </w:tc>
        <w:tc>
          <w:tcPr>
            <w:tcW w:w="4677" w:type="dxa"/>
          </w:tcPr>
          <w:p w14:paraId="1A150734" w14:textId="77777777" w:rsidR="00266425" w:rsidRDefault="00266425" w:rsidP="00522CE2">
            <w:pPr>
              <w:spacing w:after="0" w:line="240" w:lineRule="auto"/>
              <w:jc w:val="both"/>
              <w:rPr>
                <w:rFonts w:ascii="Times New Roman" w:eastAsia="Calibri" w:hAnsi="Times New Roman"/>
                <w:sz w:val="24"/>
                <w:szCs w:val="24"/>
              </w:rPr>
            </w:pPr>
            <w:r>
              <w:rPr>
                <w:rFonts w:ascii="Times New Roman" w:eastAsia="Calibri" w:hAnsi="Times New Roman"/>
                <w:sz w:val="24"/>
                <w:szCs w:val="24"/>
              </w:rPr>
              <w:t>9</w:t>
            </w:r>
          </w:p>
        </w:tc>
      </w:tr>
      <w:tr w:rsidR="00266425" w14:paraId="679836DC" w14:textId="77777777" w:rsidTr="00266425">
        <w:tc>
          <w:tcPr>
            <w:tcW w:w="3964" w:type="dxa"/>
          </w:tcPr>
          <w:p w14:paraId="3946C648" w14:textId="77777777" w:rsidR="00266425" w:rsidRDefault="00266425" w:rsidP="00522CE2">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veselības un </w:t>
            </w:r>
            <w:r w:rsidR="00B8078E">
              <w:rPr>
                <w:rFonts w:ascii="Times New Roman" w:eastAsia="Calibri" w:hAnsi="Times New Roman"/>
                <w:sz w:val="24"/>
                <w:szCs w:val="24"/>
              </w:rPr>
              <w:t>drošības</w:t>
            </w:r>
            <w:r>
              <w:rPr>
                <w:rFonts w:ascii="Times New Roman" w:eastAsia="Calibri" w:hAnsi="Times New Roman"/>
                <w:sz w:val="24"/>
                <w:szCs w:val="24"/>
              </w:rPr>
              <w:t xml:space="preserve"> faktori</w:t>
            </w:r>
          </w:p>
        </w:tc>
        <w:tc>
          <w:tcPr>
            <w:tcW w:w="4677" w:type="dxa"/>
          </w:tcPr>
          <w:p w14:paraId="6B319118" w14:textId="77777777" w:rsidR="00266425" w:rsidRDefault="00266425" w:rsidP="00522CE2">
            <w:pPr>
              <w:spacing w:after="0" w:line="240" w:lineRule="auto"/>
              <w:jc w:val="both"/>
              <w:rPr>
                <w:rFonts w:ascii="Times New Roman" w:eastAsia="Calibri" w:hAnsi="Times New Roman"/>
                <w:sz w:val="24"/>
                <w:szCs w:val="24"/>
              </w:rPr>
            </w:pPr>
            <w:r>
              <w:rPr>
                <w:rFonts w:ascii="Times New Roman" w:eastAsia="Calibri" w:hAnsi="Times New Roman"/>
                <w:sz w:val="24"/>
                <w:szCs w:val="24"/>
              </w:rPr>
              <w:t>1</w:t>
            </w:r>
          </w:p>
        </w:tc>
      </w:tr>
    </w:tbl>
    <w:p w14:paraId="557D7A8D" w14:textId="77777777" w:rsidR="006C71B9" w:rsidRDefault="006C71B9" w:rsidP="001A43CA">
      <w:pPr>
        <w:spacing w:after="0" w:line="240" w:lineRule="auto"/>
        <w:ind w:firstLine="720"/>
        <w:jc w:val="both"/>
        <w:rPr>
          <w:rFonts w:ascii="Times New Roman" w:eastAsia="Calibri" w:hAnsi="Times New Roman"/>
          <w:sz w:val="24"/>
          <w:szCs w:val="24"/>
        </w:rPr>
      </w:pPr>
    </w:p>
    <w:p w14:paraId="49D34AE3" w14:textId="77777777" w:rsidR="009C6BED" w:rsidRDefault="00FD2B8F" w:rsidP="001A43CA">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6.tabulā m</w:t>
      </w:r>
      <w:r w:rsidR="002D601B">
        <w:rPr>
          <w:rFonts w:ascii="Times New Roman" w:eastAsia="Calibri" w:hAnsi="Times New Roman"/>
          <w:sz w:val="24"/>
          <w:szCs w:val="24"/>
        </w:rPr>
        <w:t>inētajos gadījumos pasta sūtījumus piegādā līdz pasta pakalpojumu sniegšanas vietai (13 valstis), abonentu kastītēs (7 valstis)</w:t>
      </w:r>
      <w:r w:rsidR="00F2364C">
        <w:rPr>
          <w:rFonts w:ascii="Times New Roman" w:eastAsia="Calibri" w:hAnsi="Times New Roman"/>
          <w:sz w:val="24"/>
          <w:szCs w:val="24"/>
        </w:rPr>
        <w:t xml:space="preserve"> vai citās vietās.</w:t>
      </w:r>
      <w:r w:rsidR="002D601B">
        <w:rPr>
          <w:rFonts w:ascii="Times New Roman" w:eastAsia="Calibri" w:hAnsi="Times New Roman"/>
          <w:sz w:val="24"/>
          <w:szCs w:val="24"/>
        </w:rPr>
        <w:t xml:space="preserve"> </w:t>
      </w:r>
    </w:p>
    <w:p w14:paraId="49ECD43C" w14:textId="77777777" w:rsidR="009C6BED" w:rsidRDefault="00F2364C" w:rsidP="001A43CA">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Kopumā alternatīvo piegādes vietu proporcionālais sadalījums ir šāds: 53% - pasta pakalpojumu sniegšanas vietas, ko uztur izraudzītie pasta operatori, 3% - mob</w:t>
      </w:r>
      <w:r w:rsidR="005E0565">
        <w:rPr>
          <w:rFonts w:ascii="Times New Roman" w:eastAsia="Calibri" w:hAnsi="Times New Roman"/>
          <w:sz w:val="24"/>
          <w:szCs w:val="24"/>
        </w:rPr>
        <w:t>i</w:t>
      </w:r>
      <w:r>
        <w:rPr>
          <w:rFonts w:ascii="Times New Roman" w:eastAsia="Calibri" w:hAnsi="Times New Roman"/>
          <w:sz w:val="24"/>
          <w:szCs w:val="24"/>
        </w:rPr>
        <w:t>lās pasta nodaļas, 14% -mobilie pastnieki un 30% -</w:t>
      </w:r>
      <w:r w:rsidR="005E0565">
        <w:rPr>
          <w:rFonts w:ascii="Times New Roman" w:eastAsia="Calibri" w:hAnsi="Times New Roman"/>
          <w:sz w:val="24"/>
          <w:szCs w:val="24"/>
        </w:rPr>
        <w:t xml:space="preserve"> </w:t>
      </w:r>
      <w:r>
        <w:rPr>
          <w:rFonts w:ascii="Times New Roman" w:eastAsia="Calibri" w:hAnsi="Times New Roman"/>
          <w:sz w:val="24"/>
          <w:szCs w:val="24"/>
        </w:rPr>
        <w:t xml:space="preserve">trešo personu piekļuves vietas (veikali, kioski, </w:t>
      </w:r>
      <w:proofErr w:type="spellStart"/>
      <w:r>
        <w:rPr>
          <w:rFonts w:ascii="Times New Roman" w:eastAsia="Calibri" w:hAnsi="Times New Roman"/>
          <w:sz w:val="24"/>
          <w:szCs w:val="24"/>
        </w:rPr>
        <w:t>uzpildes</w:t>
      </w:r>
      <w:proofErr w:type="spellEnd"/>
      <w:r>
        <w:rPr>
          <w:rFonts w:ascii="Times New Roman" w:eastAsia="Calibri" w:hAnsi="Times New Roman"/>
          <w:sz w:val="24"/>
          <w:szCs w:val="24"/>
        </w:rPr>
        <w:t xml:space="preserve"> stacijas u.c.). </w:t>
      </w:r>
    </w:p>
    <w:p w14:paraId="1D96DF9C" w14:textId="77777777" w:rsidR="005E0565" w:rsidRDefault="005E0565" w:rsidP="005E0565">
      <w:pPr>
        <w:spacing w:after="0" w:line="240" w:lineRule="auto"/>
        <w:ind w:firstLine="720"/>
        <w:jc w:val="both"/>
        <w:rPr>
          <w:rFonts w:ascii="Times New Roman" w:eastAsia="Calibri" w:hAnsi="Times New Roman"/>
          <w:sz w:val="24"/>
          <w:szCs w:val="24"/>
        </w:rPr>
      </w:pPr>
    </w:p>
    <w:p w14:paraId="400D2708" w14:textId="77777777" w:rsidR="005E0565" w:rsidRDefault="005E0565" w:rsidP="005E0565">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ERGP</w:t>
      </w:r>
      <w:r w:rsidR="00266425">
        <w:rPr>
          <w:rFonts w:ascii="Times New Roman" w:eastAsia="Calibri" w:hAnsi="Times New Roman"/>
          <w:sz w:val="24"/>
          <w:szCs w:val="24"/>
        </w:rPr>
        <w:t>, pārstāvot ES dalībvalstu regulatorus,</w:t>
      </w:r>
      <w:r>
        <w:rPr>
          <w:rFonts w:ascii="Times New Roman" w:eastAsia="Calibri" w:hAnsi="Times New Roman"/>
          <w:sz w:val="24"/>
          <w:szCs w:val="24"/>
        </w:rPr>
        <w:t xml:space="preserve"> savā darbības stratēģijā </w:t>
      </w:r>
      <w:r w:rsidRPr="002525E7">
        <w:rPr>
          <w:rFonts w:ascii="Times New Roman" w:eastAsia="Calibri" w:hAnsi="Times New Roman"/>
          <w:sz w:val="24"/>
          <w:szCs w:val="24"/>
        </w:rPr>
        <w:t>uzsver, ka galvenās paredzamās pasta sektora problēmas ir samazinātais apjoms, mainīgās lietotāju vajadzības un universālo pakalpojumu ilgtspējības apdraudējums.</w:t>
      </w:r>
      <w:r w:rsidRPr="002525E7">
        <w:rPr>
          <w:rFonts w:ascii="Times New Roman" w:eastAsia="Calibri" w:hAnsi="Times New Roman"/>
          <w:sz w:val="24"/>
          <w:szCs w:val="24"/>
          <w:vertAlign w:val="superscript"/>
        </w:rPr>
        <w:footnoteReference w:id="10"/>
      </w:r>
      <w:r w:rsidRPr="002525E7">
        <w:rPr>
          <w:rFonts w:ascii="Times New Roman" w:eastAsia="Calibri" w:hAnsi="Times New Roman"/>
          <w:sz w:val="24"/>
          <w:szCs w:val="24"/>
        </w:rPr>
        <w:t xml:space="preserve"> </w:t>
      </w:r>
    </w:p>
    <w:p w14:paraId="539F430F" w14:textId="77777777" w:rsidR="009C6BED" w:rsidRDefault="009C6BED" w:rsidP="009C6BED">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Pēdējā laikā dažāda līmeņa organizētajās sanāksmēs un publikācijās (ES Komisijas, CERP, nozares asociāciju un organizāciju </w:t>
      </w:r>
      <w:proofErr w:type="spellStart"/>
      <w:r>
        <w:rPr>
          <w:rFonts w:ascii="Times New Roman" w:eastAsia="Calibri" w:hAnsi="Times New Roman"/>
          <w:sz w:val="24"/>
          <w:szCs w:val="24"/>
        </w:rPr>
        <w:t>utml</w:t>
      </w:r>
      <w:proofErr w:type="spellEnd"/>
      <w:r>
        <w:rPr>
          <w:rFonts w:ascii="Times New Roman" w:eastAsia="Calibri" w:hAnsi="Times New Roman"/>
          <w:sz w:val="24"/>
          <w:szCs w:val="24"/>
        </w:rPr>
        <w:t xml:space="preserve">.) tiek norādīts, ka šobrīd pastāvošais </w:t>
      </w:r>
      <w:r w:rsidRPr="006A6E4F">
        <w:rPr>
          <w:rFonts w:ascii="Times New Roman" w:eastAsia="Calibri" w:hAnsi="Times New Roman"/>
          <w:sz w:val="24"/>
          <w:szCs w:val="24"/>
        </w:rPr>
        <w:t>regulējums jau neatbilst mūsdienīgu pasta pakalpojumu sektora iespējām un augošām lietotāju prasībām,</w:t>
      </w:r>
      <w:r>
        <w:rPr>
          <w:rFonts w:ascii="Times New Roman" w:eastAsia="Calibri" w:hAnsi="Times New Roman"/>
          <w:sz w:val="24"/>
          <w:szCs w:val="24"/>
        </w:rPr>
        <w:t xml:space="preserve"> tādēļ ES ietvaros tiek organizēti forumi, veiktas aptaujas un pētījumi, lai apzinātu pasta sektora vajadzības un identificētu jomas, kurās nepieciešams mainīt regulējumu.  </w:t>
      </w:r>
    </w:p>
    <w:p w14:paraId="1FDC7888" w14:textId="26A1A2DA" w:rsidR="00E33B54" w:rsidRDefault="00895632" w:rsidP="001A43CA">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Paralēli dažādās Eiropas </w:t>
      </w:r>
      <w:r w:rsidRPr="006624C8">
        <w:rPr>
          <w:rFonts w:ascii="Times New Roman" w:eastAsia="Calibri" w:hAnsi="Times New Roman"/>
          <w:sz w:val="24"/>
          <w:szCs w:val="24"/>
        </w:rPr>
        <w:t>organizācijās</w:t>
      </w:r>
      <w:r>
        <w:rPr>
          <w:rFonts w:ascii="Times New Roman" w:eastAsia="Calibri" w:hAnsi="Times New Roman"/>
          <w:sz w:val="24"/>
          <w:szCs w:val="24"/>
        </w:rPr>
        <w:t xml:space="preserve"> tiek vērtētas iespējas pārskatīt UP saistīb</w:t>
      </w:r>
      <w:r w:rsidR="005E0565">
        <w:rPr>
          <w:rFonts w:ascii="Times New Roman" w:eastAsia="Calibri" w:hAnsi="Times New Roman"/>
          <w:sz w:val="24"/>
          <w:szCs w:val="24"/>
        </w:rPr>
        <w:t>as</w:t>
      </w:r>
      <w:r>
        <w:rPr>
          <w:rFonts w:ascii="Times New Roman" w:eastAsia="Calibri" w:hAnsi="Times New Roman"/>
          <w:sz w:val="24"/>
          <w:szCs w:val="24"/>
        </w:rPr>
        <w:t xml:space="preserve"> regulējuma līmenī. Veiktajos pētījumos ir apkopoti </w:t>
      </w:r>
      <w:r w:rsidR="00E33B54" w:rsidRPr="002525E7">
        <w:rPr>
          <w:rFonts w:ascii="Times New Roman" w:eastAsia="Calibri" w:hAnsi="Times New Roman"/>
          <w:sz w:val="24"/>
          <w:szCs w:val="24"/>
        </w:rPr>
        <w:t xml:space="preserve">dažādi </w:t>
      </w:r>
      <w:r w:rsidR="00B76C15" w:rsidRPr="00B76C15">
        <w:rPr>
          <w:rFonts w:ascii="Times New Roman" w:eastAsia="Calibri" w:hAnsi="Times New Roman"/>
          <w:sz w:val="24"/>
          <w:szCs w:val="24"/>
        </w:rPr>
        <w:t xml:space="preserve">izskanējuši </w:t>
      </w:r>
      <w:r w:rsidR="00E33B54" w:rsidRPr="002525E7">
        <w:rPr>
          <w:rFonts w:ascii="Times New Roman" w:eastAsia="Calibri" w:hAnsi="Times New Roman"/>
          <w:sz w:val="24"/>
          <w:szCs w:val="24"/>
        </w:rPr>
        <w:t xml:space="preserve">priekšlikumi, lai </w:t>
      </w:r>
      <w:r w:rsidR="00E33B54" w:rsidRPr="002525E7">
        <w:rPr>
          <w:rFonts w:ascii="Times New Roman" w:eastAsia="Calibri" w:hAnsi="Times New Roman"/>
          <w:sz w:val="24"/>
          <w:szCs w:val="24"/>
        </w:rPr>
        <w:lastRenderedPageBreak/>
        <w:t>atviegl</w:t>
      </w:r>
      <w:r w:rsidR="006624C8">
        <w:rPr>
          <w:rFonts w:ascii="Times New Roman" w:eastAsia="Calibri" w:hAnsi="Times New Roman"/>
          <w:sz w:val="24"/>
          <w:szCs w:val="24"/>
        </w:rPr>
        <w:t>otu</w:t>
      </w:r>
      <w:r w:rsidR="00E33B54" w:rsidRPr="002525E7">
        <w:rPr>
          <w:rFonts w:ascii="Times New Roman" w:eastAsia="Calibri" w:hAnsi="Times New Roman"/>
          <w:sz w:val="24"/>
          <w:szCs w:val="24"/>
        </w:rPr>
        <w:t xml:space="preserve"> </w:t>
      </w:r>
      <w:r w:rsidR="004B170B">
        <w:rPr>
          <w:rFonts w:ascii="Times New Roman" w:eastAsia="Calibri" w:hAnsi="Times New Roman"/>
          <w:sz w:val="24"/>
          <w:szCs w:val="24"/>
        </w:rPr>
        <w:t>UP</w:t>
      </w:r>
      <w:r w:rsidR="00E33B54" w:rsidRPr="002525E7">
        <w:rPr>
          <w:rFonts w:ascii="Times New Roman" w:eastAsia="Calibri" w:hAnsi="Times New Roman"/>
          <w:sz w:val="24"/>
          <w:szCs w:val="24"/>
        </w:rPr>
        <w:t xml:space="preserve"> slodzi, turpinot sniegt augstākās kvalitātes servisu. </w:t>
      </w:r>
      <w:r w:rsidR="00634E65">
        <w:rPr>
          <w:rFonts w:ascii="Times New Roman" w:eastAsia="Calibri" w:hAnsi="Times New Roman"/>
          <w:sz w:val="24"/>
          <w:szCs w:val="24"/>
        </w:rPr>
        <w:t>7</w:t>
      </w:r>
      <w:r w:rsidR="001A43CA">
        <w:rPr>
          <w:rFonts w:ascii="Times New Roman" w:eastAsia="Calibri" w:hAnsi="Times New Roman"/>
          <w:sz w:val="24"/>
          <w:szCs w:val="24"/>
        </w:rPr>
        <w:t>.</w:t>
      </w:r>
      <w:r w:rsidR="00E33B54" w:rsidRPr="002525E7">
        <w:rPr>
          <w:rFonts w:ascii="Times New Roman" w:eastAsia="Calibri" w:hAnsi="Times New Roman"/>
          <w:sz w:val="24"/>
          <w:szCs w:val="24"/>
        </w:rPr>
        <w:t>tabulā</w:t>
      </w:r>
      <w:r w:rsidR="00E33B54" w:rsidRPr="002525E7">
        <w:rPr>
          <w:rFonts w:ascii="Times New Roman" w:eastAsia="Calibri" w:hAnsi="Times New Roman"/>
          <w:sz w:val="24"/>
          <w:szCs w:val="24"/>
          <w:vertAlign w:val="superscript"/>
        </w:rPr>
        <w:footnoteReference w:id="11"/>
      </w:r>
      <w:r w:rsidR="00E33B54" w:rsidRPr="002525E7">
        <w:rPr>
          <w:rFonts w:ascii="Times New Roman" w:eastAsia="Calibri" w:hAnsi="Times New Roman"/>
          <w:sz w:val="24"/>
          <w:szCs w:val="24"/>
        </w:rPr>
        <w:t xml:space="preserve"> ir attēlotas </w:t>
      </w:r>
      <w:r w:rsidR="001A43CA">
        <w:rPr>
          <w:rFonts w:ascii="Times New Roman" w:eastAsia="Calibri" w:hAnsi="Times New Roman"/>
          <w:sz w:val="24"/>
          <w:szCs w:val="24"/>
        </w:rPr>
        <w:t>iero</w:t>
      </w:r>
      <w:r>
        <w:rPr>
          <w:rFonts w:ascii="Times New Roman" w:eastAsia="Calibri" w:hAnsi="Times New Roman"/>
          <w:sz w:val="24"/>
          <w:szCs w:val="24"/>
        </w:rPr>
        <w:t>s</w:t>
      </w:r>
      <w:r w:rsidR="001A43CA">
        <w:rPr>
          <w:rFonts w:ascii="Times New Roman" w:eastAsia="Calibri" w:hAnsi="Times New Roman"/>
          <w:sz w:val="24"/>
          <w:szCs w:val="24"/>
        </w:rPr>
        <w:t>inātās</w:t>
      </w:r>
      <w:r w:rsidR="00E33B54" w:rsidRPr="002525E7">
        <w:rPr>
          <w:rFonts w:ascii="Times New Roman" w:eastAsia="Calibri" w:hAnsi="Times New Roman"/>
          <w:sz w:val="24"/>
          <w:szCs w:val="24"/>
        </w:rPr>
        <w:t xml:space="preserve"> izmaiņas </w:t>
      </w:r>
      <w:r w:rsidR="008276CC">
        <w:rPr>
          <w:rFonts w:ascii="Times New Roman" w:eastAsia="Calibri" w:hAnsi="Times New Roman"/>
          <w:sz w:val="24"/>
          <w:szCs w:val="24"/>
        </w:rPr>
        <w:t>UP</w:t>
      </w:r>
      <w:r w:rsidR="00E33B54" w:rsidRPr="002525E7">
        <w:rPr>
          <w:rFonts w:ascii="Times New Roman" w:eastAsia="Calibri" w:hAnsi="Times New Roman"/>
          <w:sz w:val="24"/>
          <w:szCs w:val="24"/>
        </w:rPr>
        <w:t xml:space="preserve"> klāstā</w:t>
      </w:r>
      <w:r w:rsidR="00B76C15">
        <w:rPr>
          <w:rFonts w:ascii="Times New Roman" w:eastAsia="Calibri" w:hAnsi="Times New Roman"/>
          <w:sz w:val="24"/>
          <w:szCs w:val="24"/>
        </w:rPr>
        <w:t xml:space="preserve">. Tādējādi arī </w:t>
      </w:r>
      <w:r w:rsidR="00B76C15" w:rsidRPr="00B76C15">
        <w:rPr>
          <w:rFonts w:ascii="Times New Roman" w:eastAsia="Calibri" w:hAnsi="Times New Roman"/>
          <w:sz w:val="24"/>
          <w:szCs w:val="24"/>
        </w:rPr>
        <w:t>Latvijai būtu lietderīgi pārvērtēt UP saistību smagumu.</w:t>
      </w:r>
      <w:r w:rsidR="00E33B54" w:rsidRPr="002525E7">
        <w:rPr>
          <w:rFonts w:ascii="Times New Roman" w:eastAsia="Calibri" w:hAnsi="Times New Roman"/>
          <w:sz w:val="24"/>
          <w:szCs w:val="24"/>
        </w:rPr>
        <w:t xml:space="preserve"> </w:t>
      </w:r>
    </w:p>
    <w:p w14:paraId="3446D8F3" w14:textId="21F13E85" w:rsidR="001A43CA" w:rsidRDefault="00634E65" w:rsidP="001A43CA">
      <w:pPr>
        <w:spacing w:after="0" w:line="240" w:lineRule="auto"/>
        <w:jc w:val="right"/>
        <w:rPr>
          <w:rFonts w:ascii="Times New Roman" w:eastAsia="Calibri" w:hAnsi="Times New Roman"/>
          <w:sz w:val="24"/>
          <w:szCs w:val="24"/>
        </w:rPr>
      </w:pPr>
      <w:r>
        <w:rPr>
          <w:rFonts w:ascii="Times New Roman" w:eastAsia="Calibri" w:hAnsi="Times New Roman"/>
          <w:sz w:val="24"/>
          <w:szCs w:val="24"/>
        </w:rPr>
        <w:t>7</w:t>
      </w:r>
      <w:r w:rsidR="001A43CA">
        <w:rPr>
          <w:rFonts w:ascii="Times New Roman" w:eastAsia="Calibri" w:hAnsi="Times New Roman"/>
          <w:sz w:val="24"/>
          <w:szCs w:val="24"/>
        </w:rPr>
        <w:t>.tabula</w:t>
      </w:r>
    </w:p>
    <w:p w14:paraId="1CFDB35A" w14:textId="77777777" w:rsidR="00266425" w:rsidRPr="002525E7" w:rsidRDefault="00266425" w:rsidP="001A43CA">
      <w:pPr>
        <w:spacing w:after="0" w:line="240" w:lineRule="auto"/>
        <w:jc w:val="right"/>
        <w:rPr>
          <w:rFonts w:ascii="Times New Roman" w:eastAsia="Calibri" w:hAnsi="Times New Roman"/>
          <w:sz w:val="24"/>
          <w:szCs w:val="24"/>
        </w:rPr>
      </w:pPr>
    </w:p>
    <w:tbl>
      <w:tblPr>
        <w:tblStyle w:val="TableGrid2"/>
        <w:tblW w:w="8926" w:type="dxa"/>
        <w:tblLook w:val="04A0" w:firstRow="1" w:lastRow="0" w:firstColumn="1" w:lastColumn="0" w:noHBand="0" w:noVBand="1"/>
      </w:tblPr>
      <w:tblGrid>
        <w:gridCol w:w="1980"/>
        <w:gridCol w:w="3544"/>
        <w:gridCol w:w="3402"/>
      </w:tblGrid>
      <w:tr w:rsidR="00E33B54" w:rsidRPr="002525E7" w14:paraId="3D688718" w14:textId="77777777" w:rsidTr="001A43CA">
        <w:tc>
          <w:tcPr>
            <w:tcW w:w="1980" w:type="dxa"/>
          </w:tcPr>
          <w:p w14:paraId="4BD64BB3"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Universālā pasta pakalpojuma elements</w:t>
            </w:r>
          </w:p>
        </w:tc>
        <w:tc>
          <w:tcPr>
            <w:tcW w:w="3544" w:type="dxa"/>
          </w:tcPr>
          <w:p w14:paraId="77230138"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Pašreizējā politika</w:t>
            </w:r>
          </w:p>
        </w:tc>
        <w:tc>
          <w:tcPr>
            <w:tcW w:w="3402" w:type="dxa"/>
          </w:tcPr>
          <w:p w14:paraId="14F2B077"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Iespējamā politikas izmaiņa</w:t>
            </w:r>
          </w:p>
        </w:tc>
      </w:tr>
      <w:tr w:rsidR="00E33B54" w:rsidRPr="002525E7" w14:paraId="4DF0C810" w14:textId="77777777" w:rsidTr="001A43CA">
        <w:tc>
          <w:tcPr>
            <w:tcW w:w="1980" w:type="dxa"/>
          </w:tcPr>
          <w:p w14:paraId="6E137098"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Vēstuļu piegādes biežums</w:t>
            </w:r>
          </w:p>
        </w:tc>
        <w:tc>
          <w:tcPr>
            <w:tcW w:w="3544" w:type="dxa"/>
          </w:tcPr>
          <w:p w14:paraId="7AD35EFE"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6 dienas (5 valstis)</w:t>
            </w:r>
          </w:p>
          <w:p w14:paraId="19F02625"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5 dienas (23 valstis)</w:t>
            </w:r>
          </w:p>
        </w:tc>
        <w:tc>
          <w:tcPr>
            <w:tcW w:w="3402" w:type="dxa"/>
          </w:tcPr>
          <w:p w14:paraId="2CF41443"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 No 6 dienām uz 5</w:t>
            </w:r>
          </w:p>
          <w:p w14:paraId="2ABA185F"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ii) No 6 dienām uz 3</w:t>
            </w:r>
          </w:p>
          <w:p w14:paraId="4045B9AC"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iii) No 5 dienām uz 2.5</w:t>
            </w:r>
          </w:p>
        </w:tc>
      </w:tr>
      <w:tr w:rsidR="00E33B54" w:rsidRPr="002525E7" w14:paraId="0BB7B3D1" w14:textId="77777777" w:rsidTr="001A43CA">
        <w:tc>
          <w:tcPr>
            <w:tcW w:w="1980" w:type="dxa"/>
          </w:tcPr>
          <w:p w14:paraId="2937D9B7"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Pārklājums</w:t>
            </w:r>
          </w:p>
        </w:tc>
        <w:tc>
          <w:tcPr>
            <w:tcW w:w="3544" w:type="dxa"/>
          </w:tcPr>
          <w:p w14:paraId="5EA81B65"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 100% ģeogrāfiskais pārklājums</w:t>
            </w:r>
          </w:p>
          <w:p w14:paraId="722FCA54"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 xml:space="preserve">ii) piegāde līdz </w:t>
            </w:r>
            <w:r w:rsidR="001079C4">
              <w:rPr>
                <w:rFonts w:ascii="Times New Roman" w:hAnsi="Times New Roman"/>
                <w:sz w:val="24"/>
                <w:szCs w:val="24"/>
              </w:rPr>
              <w:t xml:space="preserve">adresāta </w:t>
            </w:r>
            <w:r w:rsidRPr="002525E7">
              <w:rPr>
                <w:rFonts w:ascii="Times New Roman" w:hAnsi="Times New Roman"/>
                <w:sz w:val="24"/>
                <w:szCs w:val="24"/>
              </w:rPr>
              <w:t>durvīm</w:t>
            </w:r>
          </w:p>
          <w:p w14:paraId="2E71F426"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iii) patstāvīgas pasta filiāles</w:t>
            </w:r>
          </w:p>
        </w:tc>
        <w:tc>
          <w:tcPr>
            <w:tcW w:w="3402" w:type="dxa"/>
          </w:tcPr>
          <w:p w14:paraId="64B0248D"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 25% ar samazinātu pakalpojuma līmeni</w:t>
            </w:r>
          </w:p>
          <w:p w14:paraId="547731C1"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ii) piegāde līdz ielai</w:t>
            </w:r>
          </w:p>
          <w:p w14:paraId="7BBC8E9A"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iii) pasta filiāļu izvietošana veikalos</w:t>
            </w:r>
            <w:r w:rsidR="001079C4">
              <w:rPr>
                <w:rFonts w:ascii="Times New Roman" w:hAnsi="Times New Roman"/>
                <w:sz w:val="24"/>
                <w:szCs w:val="24"/>
              </w:rPr>
              <w:t>, kioskos u.c.</w:t>
            </w:r>
          </w:p>
        </w:tc>
      </w:tr>
      <w:tr w:rsidR="00E33B54" w:rsidRPr="002525E7" w14:paraId="55880852" w14:textId="77777777" w:rsidTr="001A43CA">
        <w:tc>
          <w:tcPr>
            <w:tcW w:w="1980" w:type="dxa"/>
          </w:tcPr>
          <w:p w14:paraId="217A14CC"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Produkta tvērums (sūtījumi vairumā</w:t>
            </w:r>
            <w:r w:rsidR="006624C8">
              <w:rPr>
                <w:rFonts w:ascii="Times New Roman" w:hAnsi="Times New Roman"/>
                <w:sz w:val="24"/>
                <w:szCs w:val="24"/>
              </w:rPr>
              <w:t xml:space="preserve">, </w:t>
            </w:r>
            <w:r w:rsidR="006A6E4F">
              <w:rPr>
                <w:rFonts w:ascii="Times New Roman" w:hAnsi="Times New Roman"/>
                <w:sz w:val="24"/>
                <w:szCs w:val="24"/>
              </w:rPr>
              <w:t>laikraksti, žurnāli</w:t>
            </w:r>
            <w:r w:rsidRPr="002525E7">
              <w:rPr>
                <w:rFonts w:ascii="Times New Roman" w:hAnsi="Times New Roman"/>
                <w:sz w:val="24"/>
                <w:szCs w:val="24"/>
              </w:rPr>
              <w:t>)</w:t>
            </w:r>
          </w:p>
        </w:tc>
        <w:tc>
          <w:tcPr>
            <w:tcW w:w="3544" w:type="dxa"/>
          </w:tcPr>
          <w:p w14:paraId="637C8E9A"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Ir iekļauta universālajā pakalpojumā (18 valstīs)</w:t>
            </w:r>
          </w:p>
        </w:tc>
        <w:tc>
          <w:tcPr>
            <w:tcW w:w="3402" w:type="dxa"/>
          </w:tcPr>
          <w:p w14:paraId="3C77A880"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Neiekļaut universālajā pakalpojumā</w:t>
            </w:r>
          </w:p>
        </w:tc>
      </w:tr>
      <w:tr w:rsidR="00E33B54" w:rsidRPr="002525E7" w14:paraId="4C22A23E" w14:textId="77777777" w:rsidTr="001A43CA">
        <w:tc>
          <w:tcPr>
            <w:tcW w:w="1980" w:type="dxa"/>
          </w:tcPr>
          <w:p w14:paraId="5EB4191D"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Produkta tvērums (izsekošana)</w:t>
            </w:r>
          </w:p>
        </w:tc>
        <w:tc>
          <w:tcPr>
            <w:tcW w:w="3544" w:type="dxa"/>
          </w:tcPr>
          <w:p w14:paraId="3E3459E2"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Nav iekļauta universālajā pakalpojumā</w:t>
            </w:r>
          </w:p>
        </w:tc>
        <w:tc>
          <w:tcPr>
            <w:tcW w:w="3402" w:type="dxa"/>
          </w:tcPr>
          <w:p w14:paraId="7968FF9A"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Ir iekļauta universālajā pakalpojumā</w:t>
            </w:r>
          </w:p>
        </w:tc>
      </w:tr>
      <w:tr w:rsidR="00E33B54" w:rsidRPr="002525E7" w14:paraId="2D84C82E" w14:textId="77777777" w:rsidTr="001A43CA">
        <w:tc>
          <w:tcPr>
            <w:tcW w:w="1980" w:type="dxa"/>
          </w:tcPr>
          <w:p w14:paraId="67B7028E"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Standarta piegādes ātrums</w:t>
            </w:r>
          </w:p>
        </w:tc>
        <w:tc>
          <w:tcPr>
            <w:tcW w:w="3544" w:type="dxa"/>
          </w:tcPr>
          <w:p w14:paraId="72EA0036"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 D</w:t>
            </w:r>
            <w:r w:rsidR="004B170B">
              <w:rPr>
                <w:rStyle w:val="FootnoteReference"/>
                <w:rFonts w:ascii="Times New Roman" w:hAnsi="Times New Roman"/>
                <w:sz w:val="24"/>
                <w:szCs w:val="24"/>
              </w:rPr>
              <w:footnoteReference w:id="12"/>
            </w:r>
            <w:r w:rsidRPr="002525E7">
              <w:rPr>
                <w:rFonts w:ascii="Times New Roman" w:hAnsi="Times New Roman"/>
                <w:sz w:val="24"/>
                <w:szCs w:val="24"/>
              </w:rPr>
              <w:t>+1 kā standarta piegādes ātrums</w:t>
            </w:r>
          </w:p>
          <w:p w14:paraId="161716C6"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ii) D+2 kā standarta piegādes ātrums</w:t>
            </w:r>
          </w:p>
        </w:tc>
        <w:tc>
          <w:tcPr>
            <w:tcW w:w="3402" w:type="dxa"/>
          </w:tcPr>
          <w:p w14:paraId="0ED166DA"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 no D+1 uz D+2</w:t>
            </w:r>
          </w:p>
          <w:p w14:paraId="12636029" w14:textId="77777777" w:rsidR="00E33B54"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ii) no D+2 uz D+7</w:t>
            </w:r>
            <w:r w:rsidR="001079C4">
              <w:rPr>
                <w:rFonts w:ascii="Times New Roman" w:hAnsi="Times New Roman"/>
                <w:sz w:val="24"/>
                <w:szCs w:val="24"/>
              </w:rPr>
              <w:t>,</w:t>
            </w:r>
          </w:p>
          <w:p w14:paraId="096CC9C2" w14:textId="77777777" w:rsidR="001079C4" w:rsidRPr="002525E7" w:rsidRDefault="001079C4" w:rsidP="00E33B54">
            <w:pPr>
              <w:spacing w:after="0" w:line="240" w:lineRule="auto"/>
              <w:rPr>
                <w:rFonts w:ascii="Times New Roman" w:hAnsi="Times New Roman"/>
                <w:sz w:val="24"/>
                <w:szCs w:val="24"/>
              </w:rPr>
            </w:pPr>
            <w:r>
              <w:rPr>
                <w:rFonts w:ascii="Times New Roman" w:hAnsi="Times New Roman"/>
                <w:sz w:val="24"/>
                <w:szCs w:val="24"/>
              </w:rPr>
              <w:t>elastīgie piegādes laiki un vietas pakām</w:t>
            </w:r>
          </w:p>
        </w:tc>
      </w:tr>
      <w:tr w:rsidR="00E33B54" w:rsidRPr="002525E7" w14:paraId="75675D5B" w14:textId="77777777" w:rsidTr="001A43CA">
        <w:tc>
          <w:tcPr>
            <w:tcW w:w="1980" w:type="dxa"/>
          </w:tcPr>
          <w:p w14:paraId="5A006919"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Cenas regulējums</w:t>
            </w:r>
          </w:p>
        </w:tc>
        <w:tc>
          <w:tcPr>
            <w:tcW w:w="3544" w:type="dxa"/>
          </w:tcPr>
          <w:p w14:paraId="5CCCBC7F" w14:textId="77777777" w:rsidR="00E33B54" w:rsidRPr="002525E7" w:rsidRDefault="00E33B54" w:rsidP="004B170B">
            <w:pPr>
              <w:spacing w:after="0" w:line="240" w:lineRule="auto"/>
              <w:rPr>
                <w:rFonts w:ascii="Times New Roman" w:hAnsi="Times New Roman"/>
                <w:sz w:val="24"/>
                <w:szCs w:val="24"/>
              </w:rPr>
            </w:pPr>
            <w:r w:rsidRPr="002525E7">
              <w:rPr>
                <w:rFonts w:ascii="Times New Roman" w:hAnsi="Times New Roman"/>
                <w:sz w:val="24"/>
                <w:szCs w:val="24"/>
              </w:rPr>
              <w:t xml:space="preserve">Pašreizējās </w:t>
            </w:r>
            <w:r w:rsidR="004B170B">
              <w:rPr>
                <w:rFonts w:ascii="Times New Roman" w:hAnsi="Times New Roman"/>
                <w:sz w:val="24"/>
                <w:szCs w:val="24"/>
              </w:rPr>
              <w:t>tarifu</w:t>
            </w:r>
            <w:r w:rsidR="004B170B" w:rsidRPr="002525E7">
              <w:rPr>
                <w:rFonts w:ascii="Times New Roman" w:hAnsi="Times New Roman"/>
                <w:sz w:val="24"/>
                <w:szCs w:val="24"/>
              </w:rPr>
              <w:t xml:space="preserve"> </w:t>
            </w:r>
            <w:r w:rsidRPr="002525E7">
              <w:rPr>
                <w:rFonts w:ascii="Times New Roman" w:hAnsi="Times New Roman"/>
                <w:sz w:val="24"/>
                <w:szCs w:val="24"/>
              </w:rPr>
              <w:t>regulējums (12. pants)</w:t>
            </w:r>
          </w:p>
        </w:tc>
        <w:tc>
          <w:tcPr>
            <w:tcW w:w="3402" w:type="dxa"/>
          </w:tcPr>
          <w:p w14:paraId="35683ADD"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 xml:space="preserve">i) </w:t>
            </w:r>
            <w:r w:rsidR="0076389C">
              <w:rPr>
                <w:rFonts w:ascii="Times New Roman" w:hAnsi="Times New Roman"/>
                <w:sz w:val="24"/>
                <w:szCs w:val="24"/>
              </w:rPr>
              <w:t>atcelt</w:t>
            </w:r>
            <w:r w:rsidRPr="002525E7">
              <w:rPr>
                <w:rFonts w:ascii="Times New Roman" w:hAnsi="Times New Roman"/>
                <w:sz w:val="24"/>
                <w:szCs w:val="24"/>
              </w:rPr>
              <w:t xml:space="preserve"> princip</w:t>
            </w:r>
            <w:r w:rsidR="0076389C">
              <w:rPr>
                <w:rFonts w:ascii="Times New Roman" w:hAnsi="Times New Roman"/>
                <w:sz w:val="24"/>
                <w:szCs w:val="24"/>
              </w:rPr>
              <w:t>u</w:t>
            </w:r>
            <w:r w:rsidRPr="002525E7">
              <w:rPr>
                <w:rFonts w:ascii="Times New Roman" w:hAnsi="Times New Roman"/>
                <w:sz w:val="24"/>
                <w:szCs w:val="24"/>
              </w:rPr>
              <w:t>, kas orientējas uz izmaksām</w:t>
            </w:r>
          </w:p>
          <w:p w14:paraId="7AA70B3F" w14:textId="77777777" w:rsidR="00E33B54" w:rsidRPr="002525E7" w:rsidRDefault="00E33B54" w:rsidP="00E33B54">
            <w:pPr>
              <w:spacing w:after="0" w:line="240" w:lineRule="auto"/>
              <w:rPr>
                <w:rFonts w:ascii="Times New Roman" w:hAnsi="Times New Roman"/>
                <w:sz w:val="24"/>
                <w:szCs w:val="24"/>
              </w:rPr>
            </w:pPr>
            <w:r w:rsidRPr="002525E7">
              <w:rPr>
                <w:rFonts w:ascii="Times New Roman" w:hAnsi="Times New Roman"/>
                <w:sz w:val="24"/>
                <w:szCs w:val="24"/>
              </w:rPr>
              <w:t>ii) drošas pieejas izmantošana</w:t>
            </w:r>
          </w:p>
        </w:tc>
      </w:tr>
    </w:tbl>
    <w:p w14:paraId="19755470" w14:textId="77777777" w:rsidR="0076389C" w:rsidRDefault="0076389C" w:rsidP="00E33B54">
      <w:pPr>
        <w:spacing w:after="0" w:line="240" w:lineRule="auto"/>
        <w:rPr>
          <w:rFonts w:ascii="Times New Roman" w:eastAsia="Calibri" w:hAnsi="Times New Roman"/>
          <w:sz w:val="24"/>
          <w:szCs w:val="24"/>
        </w:rPr>
      </w:pPr>
    </w:p>
    <w:p w14:paraId="45350136" w14:textId="77777777" w:rsidR="00213C0B" w:rsidRDefault="00213C0B" w:rsidP="00213C0B">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Pasta komersanti, attīstoties tehnoloģijām, kā arī konkurences rezultātā, piedāvā inovatīvus pakalpojumus, kurus par pozitīviem atzīst pasta pakalpojumu lietotāji –paziņojot par pasta sūtījuma saņemšanas iespēju elektroniskā veidā, piegādes vietas izvēles iespējas, papīra dokumentu aizstāšana ar elektroniskajās iekārtās ģenerētiem dokumentiem, datiem un parakstiem, identificējot adresātu, pasta iekārtas, ar</w:t>
      </w:r>
      <w:r w:rsidRPr="004B170B">
        <w:rPr>
          <w:rFonts w:ascii="Times New Roman" w:hAnsi="Times New Roman"/>
          <w:sz w:val="24"/>
          <w:szCs w:val="24"/>
          <w:lang w:eastAsia="lv-LV"/>
        </w:rPr>
        <w:t xml:space="preserve"> </w:t>
      </w:r>
      <w:r>
        <w:rPr>
          <w:rFonts w:ascii="Times New Roman" w:hAnsi="Times New Roman"/>
          <w:sz w:val="24"/>
          <w:szCs w:val="24"/>
          <w:lang w:eastAsia="lv-LV"/>
        </w:rPr>
        <w:t>24/7 pieejamību un citus efektīvus risinājumus, kas vairo pasta pakalpojumu lietotāju uzticēšanos.</w:t>
      </w:r>
    </w:p>
    <w:p w14:paraId="1D7C5B1F" w14:textId="50038DDB" w:rsidR="001079C4" w:rsidRDefault="00213C0B" w:rsidP="001079C4">
      <w:pPr>
        <w:spacing w:after="0" w:line="240" w:lineRule="auto"/>
        <w:jc w:val="both"/>
        <w:rPr>
          <w:rFonts w:ascii="Times New Roman" w:hAnsi="Times New Roman"/>
          <w:sz w:val="24"/>
          <w:szCs w:val="24"/>
        </w:rPr>
      </w:pPr>
      <w:r>
        <w:rPr>
          <w:rFonts w:ascii="Times New Roman" w:hAnsi="Times New Roman"/>
          <w:sz w:val="24"/>
          <w:szCs w:val="24"/>
          <w:lang w:eastAsia="lv-LV"/>
        </w:rPr>
        <w:tab/>
      </w:r>
    </w:p>
    <w:p w14:paraId="46C07A52" w14:textId="77777777" w:rsidR="00213C0B" w:rsidRPr="002525E7" w:rsidRDefault="00213C0B" w:rsidP="001079C4">
      <w:pPr>
        <w:spacing w:after="0" w:line="240" w:lineRule="auto"/>
        <w:ind w:firstLine="720"/>
        <w:jc w:val="both"/>
        <w:rPr>
          <w:rFonts w:ascii="Times New Roman" w:hAnsi="Times New Roman"/>
          <w:sz w:val="24"/>
          <w:szCs w:val="24"/>
        </w:rPr>
      </w:pPr>
      <w:r w:rsidRPr="002525E7">
        <w:rPr>
          <w:rFonts w:ascii="Times New Roman" w:hAnsi="Times New Roman"/>
          <w:sz w:val="24"/>
          <w:szCs w:val="24"/>
        </w:rPr>
        <w:t>Pēdējo</w:t>
      </w:r>
      <w:r>
        <w:rPr>
          <w:rFonts w:ascii="Times New Roman" w:hAnsi="Times New Roman"/>
          <w:sz w:val="24"/>
          <w:szCs w:val="24"/>
        </w:rPr>
        <w:t>s</w:t>
      </w:r>
      <w:r w:rsidRPr="002525E7">
        <w:rPr>
          <w:rFonts w:ascii="Times New Roman" w:hAnsi="Times New Roman"/>
          <w:sz w:val="24"/>
          <w:szCs w:val="24"/>
        </w:rPr>
        <w:t xml:space="preserve"> </w:t>
      </w:r>
      <w:r>
        <w:rPr>
          <w:rFonts w:ascii="Times New Roman" w:hAnsi="Times New Roman"/>
          <w:sz w:val="24"/>
          <w:szCs w:val="24"/>
        </w:rPr>
        <w:t xml:space="preserve">gados, sniedzot viedokļus par nepieciešamajām izmaiņām regulējumā, ir izteikti </w:t>
      </w:r>
      <w:r w:rsidRPr="002525E7">
        <w:rPr>
          <w:rFonts w:ascii="Times New Roman" w:hAnsi="Times New Roman"/>
          <w:sz w:val="24"/>
          <w:szCs w:val="24"/>
        </w:rPr>
        <w:t>priekšlikum</w:t>
      </w:r>
      <w:r>
        <w:rPr>
          <w:rFonts w:ascii="Times New Roman" w:hAnsi="Times New Roman"/>
          <w:sz w:val="24"/>
          <w:szCs w:val="24"/>
        </w:rPr>
        <w:t>i</w:t>
      </w:r>
      <w:r w:rsidRPr="002525E7">
        <w:rPr>
          <w:rFonts w:ascii="Times New Roman" w:hAnsi="Times New Roman"/>
          <w:sz w:val="24"/>
          <w:szCs w:val="24"/>
        </w:rPr>
        <w:t xml:space="preserve">, ka nepieciešams </w:t>
      </w:r>
      <w:r>
        <w:rPr>
          <w:rFonts w:ascii="Times New Roman" w:hAnsi="Times New Roman"/>
          <w:sz w:val="24"/>
          <w:szCs w:val="24"/>
        </w:rPr>
        <w:t xml:space="preserve">Pasta likumā noteikt </w:t>
      </w:r>
      <w:r w:rsidRPr="00304674">
        <w:rPr>
          <w:rFonts w:ascii="Times New Roman" w:hAnsi="Times New Roman"/>
          <w:sz w:val="24"/>
          <w:szCs w:val="24"/>
        </w:rPr>
        <w:t>“starpnieku” definīciju</w:t>
      </w:r>
      <w:r>
        <w:rPr>
          <w:rFonts w:ascii="Times New Roman" w:hAnsi="Times New Roman"/>
          <w:sz w:val="24"/>
          <w:szCs w:val="24"/>
        </w:rPr>
        <w:t xml:space="preserve"> un attiecīgi to darbību regulējošos </w:t>
      </w:r>
      <w:r w:rsidRPr="00304674">
        <w:rPr>
          <w:rFonts w:ascii="Times New Roman" w:hAnsi="Times New Roman"/>
          <w:sz w:val="24"/>
          <w:szCs w:val="24"/>
        </w:rPr>
        <w:t>nosacījumus</w:t>
      </w:r>
      <w:r>
        <w:rPr>
          <w:rFonts w:ascii="Times New Roman" w:hAnsi="Times New Roman"/>
          <w:sz w:val="24"/>
          <w:szCs w:val="24"/>
        </w:rPr>
        <w:t xml:space="preserve">, jo </w:t>
      </w:r>
      <w:r w:rsidR="00D5478D">
        <w:rPr>
          <w:rFonts w:ascii="Times New Roman" w:hAnsi="Times New Roman"/>
          <w:sz w:val="24"/>
          <w:szCs w:val="24"/>
        </w:rPr>
        <w:t xml:space="preserve">priekšlikuma iesniedzēji </w:t>
      </w:r>
      <w:r>
        <w:rPr>
          <w:rFonts w:ascii="Times New Roman" w:hAnsi="Times New Roman"/>
          <w:sz w:val="24"/>
          <w:szCs w:val="24"/>
        </w:rPr>
        <w:t>uzskata, ka p</w:t>
      </w:r>
      <w:r w:rsidRPr="002525E7">
        <w:rPr>
          <w:rFonts w:ascii="Times New Roman" w:hAnsi="Times New Roman"/>
          <w:sz w:val="24"/>
          <w:szCs w:val="24"/>
        </w:rPr>
        <w:t>asta sūtījumu savākšana, šķirošana, transportēšana un piegāde ir uzskatāmi par dažādiem tirgiem, un katrā no tiem var darboties vairāki atšķirīgi pakalpojumu sniedzēji</w:t>
      </w:r>
      <w:r>
        <w:rPr>
          <w:rFonts w:ascii="Times New Roman" w:hAnsi="Times New Roman"/>
          <w:sz w:val="24"/>
          <w:szCs w:val="24"/>
        </w:rPr>
        <w:t>.</w:t>
      </w:r>
      <w:r w:rsidR="00C92698">
        <w:rPr>
          <w:rFonts w:ascii="Times New Roman" w:hAnsi="Times New Roman"/>
          <w:sz w:val="24"/>
          <w:szCs w:val="24"/>
        </w:rPr>
        <w:t xml:space="preserve"> </w:t>
      </w:r>
      <w:r w:rsidRPr="000010FC">
        <w:rPr>
          <w:rFonts w:ascii="Times New Roman" w:hAnsi="Times New Roman"/>
          <w:sz w:val="24"/>
          <w:szCs w:val="24"/>
        </w:rPr>
        <w:t>Tādējādi tiek pausti viedokļi, ka,</w:t>
      </w:r>
      <w:r w:rsidRPr="00A204D7">
        <w:rPr>
          <w:rFonts w:ascii="Times New Roman" w:hAnsi="Times New Roman"/>
          <w:sz w:val="24"/>
          <w:szCs w:val="24"/>
        </w:rPr>
        <w:t xml:space="preserve"> sakārtojot </w:t>
      </w:r>
      <w:proofErr w:type="spellStart"/>
      <w:r w:rsidRPr="00A204D7">
        <w:rPr>
          <w:rFonts w:ascii="Times New Roman" w:hAnsi="Times New Roman"/>
          <w:sz w:val="24"/>
          <w:szCs w:val="24"/>
        </w:rPr>
        <w:t>pamatdefinīcijas</w:t>
      </w:r>
      <w:proofErr w:type="spellEnd"/>
      <w:r w:rsidRPr="00A204D7">
        <w:rPr>
          <w:rFonts w:ascii="Times New Roman" w:hAnsi="Times New Roman"/>
          <w:sz w:val="24"/>
          <w:szCs w:val="24"/>
        </w:rPr>
        <w:t>, kas ietveramas pasta nozares normatīvajā regulējumā, turpmākajā nozares regulējuma sakārtošanas posmā iezīmēsies skaidrāks dažādu pakalpojumu sniedzēju (t.sk., pasta komersantu) savstarpējo līgumattiecību iespējamais modelis, kas, savukārt, radīs iespēju pasta nozares normatīvajā regulējumā noteikt šo komersantu saistības</w:t>
      </w:r>
      <w:r w:rsidRPr="002525E7">
        <w:rPr>
          <w:rFonts w:ascii="Times New Roman" w:hAnsi="Times New Roman"/>
          <w:sz w:val="24"/>
          <w:szCs w:val="24"/>
        </w:rPr>
        <w:t xml:space="preserve">, </w:t>
      </w:r>
      <w:r w:rsidRPr="002525E7">
        <w:rPr>
          <w:rFonts w:ascii="Times New Roman" w:hAnsi="Times New Roman"/>
          <w:sz w:val="24"/>
          <w:szCs w:val="24"/>
        </w:rPr>
        <w:lastRenderedPageBreak/>
        <w:t xml:space="preserve">tiesības un pienākumus sniedzot dažādus (t.sk., savstarpēji saistītus) pakalpojumus, izmantojot ne tikai savu, bet arī cita </w:t>
      </w:r>
      <w:r>
        <w:rPr>
          <w:rFonts w:ascii="Times New Roman" w:hAnsi="Times New Roman"/>
          <w:sz w:val="24"/>
          <w:szCs w:val="24"/>
        </w:rPr>
        <w:t>komersanta</w:t>
      </w:r>
      <w:r w:rsidRPr="002525E7">
        <w:rPr>
          <w:rFonts w:ascii="Times New Roman" w:hAnsi="Times New Roman"/>
          <w:sz w:val="24"/>
          <w:szCs w:val="24"/>
        </w:rPr>
        <w:t xml:space="preserve"> rīcībā esošo pasta tīkla infrastruktūru.</w:t>
      </w:r>
    </w:p>
    <w:p w14:paraId="61216F42" w14:textId="77777777" w:rsidR="00E9693A" w:rsidRDefault="00E9693A" w:rsidP="00E9693A">
      <w:pPr>
        <w:spacing w:after="0" w:line="240" w:lineRule="auto"/>
        <w:ind w:firstLine="720"/>
        <w:jc w:val="both"/>
        <w:rPr>
          <w:rFonts w:ascii="Times New Roman" w:hAnsi="Times New Roman"/>
          <w:sz w:val="24"/>
          <w:szCs w:val="24"/>
        </w:rPr>
      </w:pPr>
      <w:r w:rsidRPr="002525E7">
        <w:rPr>
          <w:rFonts w:ascii="Times New Roman" w:hAnsi="Times New Roman"/>
          <w:sz w:val="24"/>
          <w:szCs w:val="24"/>
        </w:rPr>
        <w:t xml:space="preserve">Raugoties uz tendencēm pasaulē un </w:t>
      </w:r>
      <w:r w:rsidR="00B76C15">
        <w:rPr>
          <w:rFonts w:ascii="Times New Roman" w:hAnsi="Times New Roman"/>
          <w:sz w:val="24"/>
          <w:szCs w:val="24"/>
        </w:rPr>
        <w:t>ES</w:t>
      </w:r>
      <w:r>
        <w:rPr>
          <w:rFonts w:ascii="Times New Roman" w:hAnsi="Times New Roman"/>
          <w:sz w:val="24"/>
          <w:szCs w:val="24"/>
        </w:rPr>
        <w:t xml:space="preserve"> </w:t>
      </w:r>
      <w:r w:rsidRPr="002525E7">
        <w:rPr>
          <w:rFonts w:ascii="Times New Roman" w:hAnsi="Times New Roman"/>
          <w:sz w:val="24"/>
          <w:szCs w:val="24"/>
        </w:rPr>
        <w:t>centieniem samazināt apkārtējās vides piesārņojumu, arvien lielāka uzmanība tiek pievērsta tam, lai dažādu preču iepakojums būtu videi draudzīgs. Daudzi uzņēmumi izvēlas izmantot ekoloģisku un otrreiz pārstrādājamu iepakojumu vai arī tādu iepakojumu, kas jau izgatavots no pārstrādātiem materiāliem.</w:t>
      </w:r>
      <w:r>
        <w:rPr>
          <w:rFonts w:ascii="Times New Roman" w:hAnsi="Times New Roman"/>
          <w:sz w:val="24"/>
          <w:szCs w:val="24"/>
        </w:rPr>
        <w:t xml:space="preserve"> Šajā jomā veiktie pasākumi cieši ietekmē arī pasta jomu, jo pasta sūtījumu iepakošanai lieto dažād</w:t>
      </w:r>
      <w:r w:rsidR="0012575E">
        <w:rPr>
          <w:rFonts w:ascii="Times New Roman" w:hAnsi="Times New Roman"/>
          <w:sz w:val="24"/>
          <w:szCs w:val="24"/>
        </w:rPr>
        <w:t>u</w:t>
      </w:r>
      <w:r>
        <w:rPr>
          <w:rFonts w:ascii="Times New Roman" w:hAnsi="Times New Roman"/>
          <w:sz w:val="24"/>
          <w:szCs w:val="24"/>
        </w:rPr>
        <w:t xml:space="preserve">s iepakojumus kā arī notiek dokumentu </w:t>
      </w:r>
      <w:r w:rsidR="00B76C15" w:rsidRPr="00B76C15">
        <w:rPr>
          <w:rFonts w:ascii="Times New Roman" w:hAnsi="Times New Roman"/>
          <w:sz w:val="24"/>
          <w:szCs w:val="24"/>
        </w:rPr>
        <w:t xml:space="preserve">virzība </w:t>
      </w:r>
      <w:r>
        <w:rPr>
          <w:rFonts w:ascii="Times New Roman" w:hAnsi="Times New Roman"/>
          <w:sz w:val="24"/>
          <w:szCs w:val="24"/>
        </w:rPr>
        <w:t xml:space="preserve">digitālajā vidē. </w:t>
      </w:r>
      <w:r w:rsidRPr="00E9693A">
        <w:rPr>
          <w:rFonts w:ascii="Times New Roman" w:hAnsi="Times New Roman"/>
          <w:sz w:val="24"/>
          <w:szCs w:val="24"/>
        </w:rPr>
        <w:t xml:space="preserve">Ievērojot </w:t>
      </w:r>
      <w:r w:rsidR="00B76C15">
        <w:rPr>
          <w:rFonts w:ascii="Times New Roman" w:hAnsi="Times New Roman"/>
          <w:sz w:val="24"/>
          <w:szCs w:val="24"/>
        </w:rPr>
        <w:t>minēto,</w:t>
      </w:r>
      <w:r w:rsidRPr="00E9693A">
        <w:rPr>
          <w:rFonts w:ascii="Times New Roman" w:hAnsi="Times New Roman"/>
          <w:sz w:val="24"/>
          <w:szCs w:val="24"/>
        </w:rPr>
        <w:t xml:space="preserve"> arī pasta nozares regulējošos normatīvajos aktos jāturpina piemērot elastīgu pieeju attiecībā uz prasībām par obligāti noformējamiem pasta sūtījumu pavaddokumentiem.</w:t>
      </w:r>
    </w:p>
    <w:p w14:paraId="5AB61E27" w14:textId="77777777" w:rsidR="00CE166C" w:rsidRDefault="00CE166C" w:rsidP="001079C4">
      <w:pPr>
        <w:spacing w:after="0" w:line="240" w:lineRule="auto"/>
        <w:ind w:firstLine="720"/>
        <w:jc w:val="both"/>
        <w:rPr>
          <w:rFonts w:ascii="Times New Roman" w:hAnsi="Times New Roman"/>
          <w:sz w:val="24"/>
          <w:szCs w:val="24"/>
        </w:rPr>
      </w:pPr>
    </w:p>
    <w:p w14:paraId="17AF9C95" w14:textId="77777777" w:rsidR="006C71B9" w:rsidRDefault="006C71B9" w:rsidP="001079C4">
      <w:pPr>
        <w:spacing w:after="0" w:line="240" w:lineRule="auto"/>
        <w:ind w:firstLine="720"/>
        <w:jc w:val="both"/>
        <w:rPr>
          <w:rFonts w:ascii="Times New Roman" w:hAnsi="Times New Roman"/>
          <w:sz w:val="24"/>
          <w:szCs w:val="24"/>
        </w:rPr>
      </w:pPr>
      <w:r>
        <w:rPr>
          <w:rFonts w:ascii="Times New Roman" w:hAnsi="Times New Roman"/>
          <w:sz w:val="24"/>
          <w:szCs w:val="24"/>
        </w:rPr>
        <w:t xml:space="preserve">Svarīgu lomu pārrobežu e-komercijas attīstībā spēlē pārrobežu pasta sūtījumu piegādes pakalpojumi. </w:t>
      </w:r>
      <w:r w:rsidRPr="006C71B9">
        <w:rPr>
          <w:rFonts w:ascii="Times New Roman" w:hAnsi="Times New Roman"/>
          <w:sz w:val="24"/>
          <w:szCs w:val="24"/>
        </w:rPr>
        <w:t>Pasta direktīva nosaka kopējās prasības pasta pakalpojumu sniegšanai, tostarp UP, kas ietver arī pārrobežu paku pakalpojumus, un dod iespēju dalībvalstīm elastīgi piemērot tās pamatprasības. Līdz ar to šobrīd ir izveidojusies situācija, ka ES dalībvalstīs nav vienotās pieejas attiecībā uz eksprespasta un kurjerpasta pakalpojumu regulējumu, un dažās valstīs šie pakalpojumi netiek uzskatīti par pasta pakalpojumiem.</w:t>
      </w:r>
    </w:p>
    <w:p w14:paraId="4716AE82" w14:textId="77777777" w:rsidR="00AD34CC" w:rsidRDefault="00E51736" w:rsidP="001079C4">
      <w:pPr>
        <w:spacing w:after="0" w:line="240" w:lineRule="auto"/>
        <w:ind w:firstLine="720"/>
        <w:jc w:val="both"/>
        <w:rPr>
          <w:rFonts w:ascii="Times New Roman" w:hAnsi="Times New Roman"/>
          <w:sz w:val="24"/>
          <w:szCs w:val="24"/>
        </w:rPr>
      </w:pPr>
      <w:r>
        <w:rPr>
          <w:rFonts w:ascii="Times New Roman" w:hAnsi="Times New Roman"/>
          <w:sz w:val="24"/>
          <w:szCs w:val="24"/>
        </w:rPr>
        <w:t>ES regulatori</w:t>
      </w:r>
      <w:r w:rsidR="001079C4">
        <w:rPr>
          <w:rFonts w:ascii="Times New Roman" w:hAnsi="Times New Roman"/>
          <w:sz w:val="24"/>
          <w:szCs w:val="24"/>
        </w:rPr>
        <w:t xml:space="preserve"> </w:t>
      </w:r>
      <w:r w:rsidR="006C71B9">
        <w:rPr>
          <w:rFonts w:ascii="Times New Roman" w:hAnsi="Times New Roman"/>
          <w:sz w:val="24"/>
          <w:szCs w:val="24"/>
        </w:rPr>
        <w:t>norāda</w:t>
      </w:r>
      <w:r>
        <w:rPr>
          <w:rStyle w:val="FootnoteReference"/>
          <w:rFonts w:ascii="Times New Roman" w:hAnsi="Times New Roman"/>
          <w:sz w:val="24"/>
          <w:szCs w:val="24"/>
        </w:rPr>
        <w:footnoteReference w:id="13"/>
      </w:r>
      <w:r w:rsidR="001079C4">
        <w:rPr>
          <w:rFonts w:ascii="Times New Roman" w:hAnsi="Times New Roman"/>
          <w:sz w:val="24"/>
          <w:szCs w:val="24"/>
        </w:rPr>
        <w:t xml:space="preserve">, ka nav vienotas pieejas, kādu regulēšanas režīmu </w:t>
      </w:r>
      <w:r>
        <w:rPr>
          <w:rFonts w:ascii="Times New Roman" w:hAnsi="Times New Roman"/>
          <w:sz w:val="24"/>
          <w:szCs w:val="24"/>
        </w:rPr>
        <w:t>vajag</w:t>
      </w:r>
      <w:r w:rsidR="001079C4">
        <w:rPr>
          <w:rFonts w:ascii="Times New Roman" w:hAnsi="Times New Roman"/>
          <w:sz w:val="24"/>
          <w:szCs w:val="24"/>
        </w:rPr>
        <w:t xml:space="preserve"> piemērot</w:t>
      </w:r>
      <w:r>
        <w:rPr>
          <w:rFonts w:ascii="Times New Roman" w:hAnsi="Times New Roman"/>
          <w:sz w:val="24"/>
          <w:szCs w:val="24"/>
        </w:rPr>
        <w:t>. Piemēram, nav skaidras robežas starp pasta sektoru un transporta sektoru</w:t>
      </w:r>
      <w:r w:rsidR="00AD34CC">
        <w:rPr>
          <w:rFonts w:ascii="Times New Roman" w:hAnsi="Times New Roman"/>
          <w:sz w:val="24"/>
          <w:szCs w:val="24"/>
        </w:rPr>
        <w:t xml:space="preserve"> attiecībā uz </w:t>
      </w:r>
      <w:r>
        <w:rPr>
          <w:rFonts w:ascii="Times New Roman" w:hAnsi="Times New Roman"/>
          <w:sz w:val="24"/>
          <w:szCs w:val="24"/>
        </w:rPr>
        <w:t>paku piegādes pakalpojumiem</w:t>
      </w:r>
      <w:r w:rsidR="001079C4">
        <w:rPr>
          <w:rFonts w:ascii="Times New Roman" w:hAnsi="Times New Roman"/>
          <w:sz w:val="24"/>
          <w:szCs w:val="24"/>
        </w:rPr>
        <w:t xml:space="preserve">. </w:t>
      </w:r>
      <w:r w:rsidR="00AD34CC">
        <w:rPr>
          <w:rFonts w:ascii="Times New Roman" w:hAnsi="Times New Roman"/>
          <w:sz w:val="24"/>
          <w:szCs w:val="24"/>
        </w:rPr>
        <w:t xml:space="preserve">Arī pasta sektorā tiek piemēroti dažādi regulēšanas režīmi atkarībā no pasta sūtījuma veida – pakas, vēstuļu korespondence, vai eksprespasta sūtījumi. Attiecīgi, dažādu </w:t>
      </w:r>
      <w:r w:rsidR="001079C4">
        <w:rPr>
          <w:rFonts w:ascii="Times New Roman" w:hAnsi="Times New Roman"/>
          <w:sz w:val="24"/>
          <w:szCs w:val="24"/>
        </w:rPr>
        <w:t xml:space="preserve">ES </w:t>
      </w:r>
      <w:r w:rsidR="00AD34CC">
        <w:rPr>
          <w:rFonts w:ascii="Times New Roman" w:hAnsi="Times New Roman"/>
          <w:sz w:val="24"/>
          <w:szCs w:val="24"/>
        </w:rPr>
        <w:t xml:space="preserve">dalībvalstu </w:t>
      </w:r>
      <w:r w:rsidR="001079C4">
        <w:rPr>
          <w:rFonts w:ascii="Times New Roman" w:hAnsi="Times New Roman"/>
          <w:sz w:val="24"/>
          <w:szCs w:val="24"/>
        </w:rPr>
        <w:t>regulator</w:t>
      </w:r>
      <w:r w:rsidR="00AD34CC">
        <w:rPr>
          <w:rFonts w:ascii="Times New Roman" w:hAnsi="Times New Roman"/>
          <w:sz w:val="24"/>
          <w:szCs w:val="24"/>
        </w:rPr>
        <w:t>u kompetence var atšķirties</w:t>
      </w:r>
      <w:r w:rsidR="001079C4">
        <w:rPr>
          <w:rFonts w:ascii="Times New Roman" w:hAnsi="Times New Roman"/>
          <w:sz w:val="24"/>
          <w:szCs w:val="24"/>
        </w:rPr>
        <w:t>, pildot nacionālajos tiesību aktos noteiktos pienākumus</w:t>
      </w:r>
      <w:r w:rsidR="00AD34CC">
        <w:rPr>
          <w:rFonts w:ascii="Times New Roman" w:hAnsi="Times New Roman"/>
          <w:sz w:val="24"/>
          <w:szCs w:val="24"/>
        </w:rPr>
        <w:t xml:space="preserve">. </w:t>
      </w:r>
    </w:p>
    <w:p w14:paraId="4C319BC6" w14:textId="21827ED3" w:rsidR="001079C4" w:rsidRDefault="00AD34CC" w:rsidP="001079C4">
      <w:pPr>
        <w:spacing w:after="0" w:line="240" w:lineRule="auto"/>
        <w:ind w:firstLine="720"/>
        <w:jc w:val="both"/>
        <w:rPr>
          <w:rFonts w:ascii="Times New Roman" w:hAnsi="Times New Roman"/>
          <w:sz w:val="24"/>
          <w:szCs w:val="24"/>
        </w:rPr>
      </w:pPr>
      <w:r>
        <w:rPr>
          <w:rFonts w:ascii="Times New Roman" w:hAnsi="Times New Roman"/>
          <w:sz w:val="24"/>
          <w:szCs w:val="24"/>
        </w:rPr>
        <w:t xml:space="preserve">Lai veicinātu regulēšanas pieejas harmonizēšanu ES līmenī, </w:t>
      </w:r>
      <w:r w:rsidR="008B7C4E">
        <w:rPr>
          <w:rFonts w:ascii="Times New Roman" w:hAnsi="Times New Roman"/>
          <w:sz w:val="24"/>
          <w:szCs w:val="24"/>
        </w:rPr>
        <w:t xml:space="preserve">ES dalībvalstu </w:t>
      </w:r>
      <w:r>
        <w:rPr>
          <w:rFonts w:ascii="Times New Roman" w:hAnsi="Times New Roman"/>
          <w:sz w:val="24"/>
          <w:szCs w:val="24"/>
        </w:rPr>
        <w:t>regulatori uzskata, ka nākotnē</w:t>
      </w:r>
      <w:r w:rsidR="001079C4">
        <w:rPr>
          <w:rFonts w:ascii="Times New Roman" w:hAnsi="Times New Roman"/>
          <w:sz w:val="24"/>
          <w:szCs w:val="24"/>
        </w:rPr>
        <w:t xml:space="preserve"> </w:t>
      </w:r>
      <w:r>
        <w:rPr>
          <w:rFonts w:ascii="Times New Roman" w:hAnsi="Times New Roman"/>
          <w:sz w:val="24"/>
          <w:szCs w:val="24"/>
        </w:rPr>
        <w:t xml:space="preserve">nepieciešams pārskatīt definīcijas </w:t>
      </w:r>
      <w:r w:rsidR="008B7C4E">
        <w:rPr>
          <w:rFonts w:ascii="Times New Roman" w:hAnsi="Times New Roman"/>
          <w:sz w:val="24"/>
          <w:szCs w:val="24"/>
        </w:rPr>
        <w:t>(</w:t>
      </w:r>
      <w:r>
        <w:rPr>
          <w:rFonts w:ascii="Times New Roman" w:hAnsi="Times New Roman"/>
          <w:sz w:val="24"/>
          <w:szCs w:val="24"/>
        </w:rPr>
        <w:t>“pasta pakalpojumi”, “pasta sūtījums”,</w:t>
      </w:r>
      <w:r w:rsidR="008B7C4E">
        <w:rPr>
          <w:rFonts w:ascii="Times New Roman" w:hAnsi="Times New Roman"/>
          <w:sz w:val="24"/>
          <w:szCs w:val="24"/>
        </w:rPr>
        <w:t xml:space="preserve"> “vēstu</w:t>
      </w:r>
      <w:r w:rsidR="00C92698">
        <w:rPr>
          <w:rFonts w:ascii="Times New Roman" w:hAnsi="Times New Roman"/>
          <w:sz w:val="24"/>
          <w:szCs w:val="24"/>
        </w:rPr>
        <w:t>ļu</w:t>
      </w:r>
      <w:r w:rsidR="008B7C4E">
        <w:rPr>
          <w:rFonts w:ascii="Times New Roman" w:hAnsi="Times New Roman"/>
          <w:sz w:val="24"/>
          <w:szCs w:val="24"/>
        </w:rPr>
        <w:t xml:space="preserve"> korespondence”, “sīkpakas” u.c.), </w:t>
      </w:r>
      <w:r>
        <w:rPr>
          <w:rFonts w:ascii="Times New Roman" w:hAnsi="Times New Roman"/>
          <w:sz w:val="24"/>
          <w:szCs w:val="24"/>
        </w:rPr>
        <w:t>noteikt skaidras robežas starp pasta pakalpojumiem un transporta pakalpojumiem</w:t>
      </w:r>
      <w:r w:rsidR="008B7C4E">
        <w:rPr>
          <w:rFonts w:ascii="Times New Roman" w:hAnsi="Times New Roman"/>
          <w:sz w:val="24"/>
          <w:szCs w:val="24"/>
        </w:rPr>
        <w:t>. Svarīgi arī</w:t>
      </w:r>
      <w:r>
        <w:rPr>
          <w:rFonts w:ascii="Times New Roman" w:hAnsi="Times New Roman"/>
          <w:sz w:val="24"/>
          <w:szCs w:val="24"/>
        </w:rPr>
        <w:t xml:space="preserve"> </w:t>
      </w:r>
      <w:r w:rsidR="008B7C4E">
        <w:rPr>
          <w:rFonts w:ascii="Times New Roman" w:hAnsi="Times New Roman"/>
          <w:sz w:val="24"/>
          <w:szCs w:val="24"/>
        </w:rPr>
        <w:t xml:space="preserve">skaidrāk definēt eksprespasta pakalpojumus, kurus pēc to raksturojuma būtības jāuzskata par pasta pakalpojumiem, jo pēdējā laikā starpība starp standarta pakas piegādes pakalpojumiem un eksprespasta piegādes pakalpojumiem kļūst arvien </w:t>
      </w:r>
      <w:r w:rsidR="00116B95">
        <w:rPr>
          <w:rFonts w:ascii="Times New Roman" w:hAnsi="Times New Roman"/>
          <w:sz w:val="24"/>
          <w:szCs w:val="24"/>
        </w:rPr>
        <w:t>mazāka</w:t>
      </w:r>
      <w:r w:rsidR="008B7C4E">
        <w:rPr>
          <w:rFonts w:ascii="Times New Roman" w:hAnsi="Times New Roman"/>
          <w:sz w:val="24"/>
          <w:szCs w:val="24"/>
        </w:rPr>
        <w:t>.</w:t>
      </w:r>
      <w:r w:rsidR="00266425">
        <w:rPr>
          <w:rFonts w:ascii="Times New Roman" w:hAnsi="Times New Roman"/>
          <w:sz w:val="24"/>
          <w:szCs w:val="24"/>
        </w:rPr>
        <w:t xml:space="preserve"> </w:t>
      </w:r>
    </w:p>
    <w:p w14:paraId="2631E003" w14:textId="77777777" w:rsidR="001079C4" w:rsidRDefault="001079C4" w:rsidP="00E9693A">
      <w:pPr>
        <w:spacing w:after="0" w:line="240" w:lineRule="auto"/>
        <w:ind w:firstLine="720"/>
        <w:jc w:val="both"/>
        <w:rPr>
          <w:rFonts w:ascii="Times New Roman" w:eastAsia="Calibri" w:hAnsi="Times New Roman"/>
          <w:sz w:val="24"/>
          <w:szCs w:val="24"/>
        </w:rPr>
      </w:pPr>
    </w:p>
    <w:p w14:paraId="626B87D6" w14:textId="77777777" w:rsidR="00802983" w:rsidRDefault="00802983" w:rsidP="00802983">
      <w:pPr>
        <w:spacing w:after="0" w:line="240" w:lineRule="auto"/>
        <w:ind w:firstLine="720"/>
        <w:jc w:val="both"/>
        <w:rPr>
          <w:rFonts w:ascii="Times New Roman" w:hAnsi="Times New Roman"/>
          <w:sz w:val="24"/>
          <w:szCs w:val="24"/>
          <w:lang w:eastAsia="lv-LV"/>
        </w:rPr>
      </w:pPr>
      <w:r>
        <w:rPr>
          <w:rFonts w:ascii="Times New Roman" w:hAnsi="Times New Roman"/>
          <w:sz w:val="24"/>
          <w:szCs w:val="24"/>
        </w:rPr>
        <w:t>Pilnībā</w:t>
      </w:r>
      <w:r w:rsidRPr="003B724E">
        <w:rPr>
          <w:rFonts w:ascii="Times New Roman" w:hAnsi="Times New Roman"/>
          <w:sz w:val="24"/>
          <w:szCs w:val="24"/>
        </w:rPr>
        <w:t xml:space="preserve"> liberalizējot sociālajai un ekonomiskajai kohēzijai svarīgo pasta pakalpojumu iekšējo tirgu, iespēja tos sniegt ir ne tikai vēsturiskajiem uzņēmumiem, kuri tradicionāli </w:t>
      </w:r>
      <w:r>
        <w:rPr>
          <w:rFonts w:ascii="Times New Roman" w:hAnsi="Times New Roman"/>
          <w:sz w:val="24"/>
          <w:szCs w:val="24"/>
        </w:rPr>
        <w:t>sniedza</w:t>
      </w:r>
      <w:r w:rsidRPr="003B724E">
        <w:rPr>
          <w:rFonts w:ascii="Times New Roman" w:hAnsi="Times New Roman"/>
          <w:sz w:val="24"/>
          <w:szCs w:val="24"/>
        </w:rPr>
        <w:t xml:space="preserve"> </w:t>
      </w:r>
      <w:r>
        <w:rPr>
          <w:rFonts w:ascii="Times New Roman" w:hAnsi="Times New Roman"/>
          <w:sz w:val="24"/>
          <w:szCs w:val="24"/>
        </w:rPr>
        <w:t>pasta pakalpojumus</w:t>
      </w:r>
      <w:r w:rsidRPr="003B724E">
        <w:rPr>
          <w:rFonts w:ascii="Times New Roman" w:hAnsi="Times New Roman"/>
          <w:sz w:val="24"/>
          <w:szCs w:val="24"/>
        </w:rPr>
        <w:t>, bet arī citiem visdažādāko veidu uzņēmumiem</w:t>
      </w:r>
      <w:r w:rsidR="00D5478D">
        <w:rPr>
          <w:rFonts w:ascii="Times New Roman" w:hAnsi="Times New Roman"/>
          <w:sz w:val="24"/>
          <w:szCs w:val="24"/>
        </w:rPr>
        <w:t>, kuri reģistrējas par pasta komersantiem un kuriem paralēli var būt virkne citu darbības virzienu</w:t>
      </w:r>
      <w:r w:rsidRPr="003B724E">
        <w:rPr>
          <w:rFonts w:ascii="Times New Roman" w:hAnsi="Times New Roman"/>
          <w:sz w:val="24"/>
          <w:szCs w:val="24"/>
        </w:rPr>
        <w:t xml:space="preserve">. </w:t>
      </w:r>
      <w:r>
        <w:rPr>
          <w:rFonts w:ascii="Times New Roman" w:hAnsi="Times New Roman"/>
          <w:sz w:val="24"/>
          <w:szCs w:val="24"/>
        </w:rPr>
        <w:t xml:space="preserve">Vienlaicīgi ar liberalizācijas pasākumiem tiek </w:t>
      </w:r>
      <w:r w:rsidRPr="00DB48EC">
        <w:rPr>
          <w:rFonts w:ascii="Times New Roman" w:hAnsi="Times New Roman"/>
          <w:sz w:val="24"/>
          <w:szCs w:val="24"/>
        </w:rPr>
        <w:t>ieviests UP jēdziens</w:t>
      </w:r>
      <w:r>
        <w:rPr>
          <w:rFonts w:ascii="Times New Roman" w:hAnsi="Times New Roman"/>
          <w:sz w:val="24"/>
          <w:szCs w:val="24"/>
        </w:rPr>
        <w:t xml:space="preserve">, nosakot </w:t>
      </w:r>
      <w:r w:rsidRPr="003B724E">
        <w:rPr>
          <w:rFonts w:ascii="Times New Roman" w:hAnsi="Times New Roman"/>
          <w:sz w:val="24"/>
          <w:szCs w:val="24"/>
        </w:rPr>
        <w:t>dalībvalstīm pienākum</w:t>
      </w:r>
      <w:r>
        <w:rPr>
          <w:rFonts w:ascii="Times New Roman" w:hAnsi="Times New Roman"/>
          <w:sz w:val="24"/>
          <w:szCs w:val="24"/>
        </w:rPr>
        <w:t>us</w:t>
      </w:r>
      <w:r w:rsidRPr="003B724E">
        <w:rPr>
          <w:rFonts w:ascii="Times New Roman" w:hAnsi="Times New Roman"/>
          <w:sz w:val="24"/>
          <w:szCs w:val="24"/>
        </w:rPr>
        <w:t xml:space="preserve"> nodrošināt pakalpojum</w:t>
      </w:r>
      <w:r>
        <w:rPr>
          <w:rFonts w:ascii="Times New Roman" w:hAnsi="Times New Roman"/>
          <w:sz w:val="24"/>
          <w:szCs w:val="24"/>
        </w:rPr>
        <w:t>us</w:t>
      </w:r>
      <w:r w:rsidRPr="003B724E">
        <w:rPr>
          <w:rFonts w:ascii="Times New Roman" w:hAnsi="Times New Roman"/>
          <w:sz w:val="24"/>
          <w:szCs w:val="24"/>
        </w:rPr>
        <w:t xml:space="preserve"> noteikta līmeņa kvalitātē</w:t>
      </w:r>
      <w:r>
        <w:rPr>
          <w:rFonts w:ascii="Times New Roman" w:hAnsi="Times New Roman"/>
          <w:sz w:val="24"/>
          <w:szCs w:val="24"/>
        </w:rPr>
        <w:t>, p</w:t>
      </w:r>
      <w:r w:rsidRPr="003B724E">
        <w:rPr>
          <w:rFonts w:ascii="Times New Roman" w:hAnsi="Times New Roman"/>
          <w:sz w:val="24"/>
          <w:szCs w:val="24"/>
        </w:rPr>
        <w:t>astāvīgi visā teritorijā un par pieņemamām cenām.</w:t>
      </w:r>
    </w:p>
    <w:p w14:paraId="52471826" w14:textId="77777777" w:rsidR="00CE166C" w:rsidRDefault="00CE166C" w:rsidP="00802983">
      <w:pPr>
        <w:spacing w:after="0" w:line="240" w:lineRule="auto"/>
        <w:ind w:firstLine="720"/>
        <w:jc w:val="both"/>
        <w:rPr>
          <w:rFonts w:ascii="Times New Roman" w:hAnsi="Times New Roman"/>
          <w:sz w:val="24"/>
          <w:szCs w:val="24"/>
          <w:lang w:eastAsia="lv-LV"/>
        </w:rPr>
      </w:pPr>
    </w:p>
    <w:p w14:paraId="0C7649DE" w14:textId="77777777" w:rsidR="00802983" w:rsidRDefault="00802983" w:rsidP="00802983">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 xml:space="preserve">Pēdējos gados ES tiesās ir ierosinātas vairākas lietas saistībā ar eksprespasta un kurjerpasta pakalpojumu sniedzēju, kā arī autopārvadātāju darbību, un to sniegto pakalpojumu interpretēšanu, salīdzinot ar pasta pakalpojumu sniegšanas pazīmēm un iespējām attiecināt uz minētajiem pakalpojumu sniedzējiem pasta pakalpojumu sniegšanas regulējumu, pieprasot šiem uzņēmumiem kārtot autorizācijas procedūras un pildīt citus pasta pakalpojumu sniedzējiem noteiktos pienākumus (piemēram, lietas C-259/16 un C-260/16), vai piedalīties UP finansēšanā </w:t>
      </w:r>
      <w:r w:rsidRPr="00F12AAB">
        <w:rPr>
          <w:rFonts w:ascii="Times New Roman" w:hAnsi="Times New Roman"/>
          <w:sz w:val="24"/>
          <w:szCs w:val="24"/>
          <w:lang w:eastAsia="lv-LV"/>
        </w:rPr>
        <w:t>(</w:t>
      </w:r>
      <w:r>
        <w:rPr>
          <w:rFonts w:ascii="Times New Roman" w:hAnsi="Times New Roman"/>
          <w:sz w:val="24"/>
          <w:szCs w:val="24"/>
          <w:lang w:eastAsia="lv-LV"/>
        </w:rPr>
        <w:t xml:space="preserve">piemēram, </w:t>
      </w:r>
      <w:r w:rsidRPr="00F12AAB">
        <w:rPr>
          <w:rFonts w:ascii="Times New Roman" w:hAnsi="Times New Roman"/>
          <w:sz w:val="24"/>
          <w:szCs w:val="24"/>
          <w:lang w:eastAsia="lv-LV"/>
        </w:rPr>
        <w:t>lieta C-2/15</w:t>
      </w:r>
      <w:r>
        <w:rPr>
          <w:rFonts w:ascii="Times New Roman" w:hAnsi="Times New Roman"/>
          <w:sz w:val="24"/>
          <w:szCs w:val="24"/>
          <w:lang w:eastAsia="lv-LV"/>
        </w:rPr>
        <w:t xml:space="preserve">). </w:t>
      </w:r>
      <w:r>
        <w:rPr>
          <w:rFonts w:ascii="Times New Roman" w:hAnsi="Times New Roman"/>
          <w:sz w:val="24"/>
          <w:szCs w:val="24"/>
        </w:rPr>
        <w:t xml:space="preserve">Strīdus izraisa arī pasta pakalpojumu sniedzējiem, kas nav UP sniedzēji, izsniegtās licences, kurās ietvertas prasības izpildīt nosacījumus, kas attiecas uz UP nodrošināšanu piemēram, (piemēram, </w:t>
      </w:r>
      <w:r>
        <w:rPr>
          <w:rFonts w:ascii="Times New Roman" w:hAnsi="Times New Roman"/>
          <w:sz w:val="24"/>
          <w:szCs w:val="24"/>
          <w:lang w:eastAsia="lv-LV"/>
        </w:rPr>
        <w:t>lieta C-368/15).</w:t>
      </w:r>
      <w:r w:rsidRPr="00F12AAB">
        <w:rPr>
          <w:rFonts w:ascii="Times New Roman" w:hAnsi="Times New Roman"/>
          <w:sz w:val="24"/>
          <w:szCs w:val="24"/>
        </w:rPr>
        <w:t xml:space="preserve"> </w:t>
      </w:r>
      <w:r>
        <w:rPr>
          <w:rFonts w:ascii="Times New Roman" w:hAnsi="Times New Roman"/>
          <w:sz w:val="24"/>
          <w:szCs w:val="24"/>
        </w:rPr>
        <w:t xml:space="preserve">Tiesās tika skatītas arī lietas, kas saistītas ar īpašo tarifu piemērošanu (piemēram, lietas C-23/14, C-340/13). </w:t>
      </w:r>
    </w:p>
    <w:p w14:paraId="30FC77E1" w14:textId="77777777" w:rsidR="00802983" w:rsidRDefault="00802983" w:rsidP="0080298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Visos gadījumos</w:t>
      </w:r>
      <w:r w:rsidRPr="003B724E">
        <w:rPr>
          <w:rFonts w:ascii="Times New Roman" w:hAnsi="Times New Roman"/>
          <w:sz w:val="24"/>
          <w:szCs w:val="24"/>
        </w:rPr>
        <w:t xml:space="preserve"> </w:t>
      </w:r>
      <w:r>
        <w:rPr>
          <w:rFonts w:ascii="Times New Roman" w:hAnsi="Times New Roman"/>
          <w:sz w:val="24"/>
          <w:szCs w:val="24"/>
        </w:rPr>
        <w:t>tiesām tika prasīti skaidrojumi</w:t>
      </w:r>
      <w:r w:rsidRPr="003B724E">
        <w:rPr>
          <w:rFonts w:ascii="Times New Roman" w:hAnsi="Times New Roman"/>
          <w:sz w:val="24"/>
          <w:szCs w:val="24"/>
        </w:rPr>
        <w:t xml:space="preserve">, kad </w:t>
      </w:r>
      <w:r>
        <w:rPr>
          <w:rFonts w:ascii="Times New Roman" w:hAnsi="Times New Roman"/>
          <w:sz w:val="24"/>
          <w:szCs w:val="24"/>
        </w:rPr>
        <w:t>var</w:t>
      </w:r>
      <w:r w:rsidRPr="003B724E">
        <w:rPr>
          <w:rFonts w:ascii="Times New Roman" w:hAnsi="Times New Roman"/>
          <w:sz w:val="24"/>
          <w:szCs w:val="24"/>
        </w:rPr>
        <w:t xml:space="preserve"> uzskat</w:t>
      </w:r>
      <w:r>
        <w:rPr>
          <w:rFonts w:ascii="Times New Roman" w:hAnsi="Times New Roman"/>
          <w:sz w:val="24"/>
          <w:szCs w:val="24"/>
        </w:rPr>
        <w:t>īt</w:t>
      </w:r>
      <w:r w:rsidRPr="003B724E">
        <w:rPr>
          <w:rFonts w:ascii="Times New Roman" w:hAnsi="Times New Roman"/>
          <w:sz w:val="24"/>
          <w:szCs w:val="24"/>
        </w:rPr>
        <w:t xml:space="preserve">, ka </w:t>
      </w:r>
      <w:r>
        <w:rPr>
          <w:rFonts w:ascii="Times New Roman" w:hAnsi="Times New Roman"/>
          <w:sz w:val="24"/>
          <w:szCs w:val="24"/>
        </w:rPr>
        <w:t>auto</w:t>
      </w:r>
      <w:r w:rsidRPr="003B724E">
        <w:rPr>
          <w:rFonts w:ascii="Times New Roman" w:hAnsi="Times New Roman"/>
          <w:sz w:val="24"/>
          <w:szCs w:val="24"/>
        </w:rPr>
        <w:t>pārvadājumu un kurjerpasta uzņēmumi faktiski sniedz pasta pakalpojumus</w:t>
      </w:r>
      <w:r>
        <w:rPr>
          <w:rFonts w:ascii="Times New Roman" w:hAnsi="Times New Roman"/>
          <w:sz w:val="24"/>
          <w:szCs w:val="24"/>
        </w:rPr>
        <w:t>, kad pasta pakalpojumu sniedzējiem var piemērot UP regulējuma prasības. Jautājumos, kas saistīti ar UP sniegšanu un ar šo pakalpojumu saistīto jautājumu interpretēšanu, papildus Pasta direktīvas vērtēšanai, balstās arī uz Tiesas spriedumu lietā C-357/07, kurā tika skaidrots, kas ir pasta dienestu sniegtie pakalpojumi, jeb publiskie pasta pakalpojumi, proti, tie, kas faktiski nodrošina UP</w:t>
      </w:r>
      <w:r w:rsidRPr="003B724E">
        <w:rPr>
          <w:rFonts w:ascii="Times New Roman" w:hAnsi="Times New Roman"/>
          <w:sz w:val="24"/>
          <w:szCs w:val="24"/>
        </w:rPr>
        <w:t>.</w:t>
      </w:r>
    </w:p>
    <w:p w14:paraId="608FCF59" w14:textId="77777777" w:rsidR="00802983" w:rsidRPr="005D261A" w:rsidRDefault="00802983" w:rsidP="00802983">
      <w:pPr>
        <w:spacing w:after="0" w:line="240" w:lineRule="auto"/>
        <w:ind w:firstLine="720"/>
        <w:jc w:val="both"/>
        <w:rPr>
          <w:rFonts w:ascii="Times New Roman" w:hAnsi="Times New Roman"/>
          <w:sz w:val="24"/>
          <w:szCs w:val="24"/>
        </w:rPr>
      </w:pPr>
      <w:r>
        <w:rPr>
          <w:rFonts w:ascii="Times New Roman" w:hAnsi="Times New Roman"/>
          <w:sz w:val="24"/>
          <w:szCs w:val="24"/>
        </w:rPr>
        <w:t xml:space="preserve">Vienā no pēdējām tiesvedībām </w:t>
      </w:r>
      <w:r w:rsidRPr="005D261A">
        <w:rPr>
          <w:rFonts w:ascii="Times New Roman" w:hAnsi="Times New Roman"/>
          <w:sz w:val="24"/>
          <w:szCs w:val="24"/>
        </w:rPr>
        <w:t>2018.gada 31.maij</w:t>
      </w:r>
      <w:r>
        <w:rPr>
          <w:rFonts w:ascii="Times New Roman" w:hAnsi="Times New Roman"/>
          <w:sz w:val="24"/>
          <w:szCs w:val="24"/>
        </w:rPr>
        <w:t>ā pieņemts t</w:t>
      </w:r>
      <w:r w:rsidRPr="005D261A">
        <w:rPr>
          <w:rFonts w:ascii="Times New Roman" w:hAnsi="Times New Roman"/>
          <w:sz w:val="24"/>
          <w:szCs w:val="24"/>
        </w:rPr>
        <w:t xml:space="preserve">iesas spriedums </w:t>
      </w:r>
      <w:r>
        <w:rPr>
          <w:rFonts w:ascii="Times New Roman" w:hAnsi="Times New Roman"/>
          <w:sz w:val="24"/>
          <w:szCs w:val="24"/>
        </w:rPr>
        <w:t>a</w:t>
      </w:r>
      <w:r w:rsidRPr="0078666D">
        <w:rPr>
          <w:rFonts w:ascii="Times New Roman" w:hAnsi="Times New Roman"/>
          <w:sz w:val="24"/>
          <w:szCs w:val="24"/>
        </w:rPr>
        <w:t>pvienot</w:t>
      </w:r>
      <w:r>
        <w:rPr>
          <w:rFonts w:ascii="Times New Roman" w:hAnsi="Times New Roman"/>
          <w:sz w:val="24"/>
          <w:szCs w:val="24"/>
        </w:rPr>
        <w:t>aj</w:t>
      </w:r>
      <w:r w:rsidRPr="0078666D">
        <w:rPr>
          <w:rFonts w:ascii="Times New Roman" w:hAnsi="Times New Roman"/>
          <w:sz w:val="24"/>
          <w:szCs w:val="24"/>
        </w:rPr>
        <w:t>ās liet</w:t>
      </w:r>
      <w:r>
        <w:rPr>
          <w:rFonts w:ascii="Times New Roman" w:hAnsi="Times New Roman"/>
          <w:sz w:val="24"/>
          <w:szCs w:val="24"/>
        </w:rPr>
        <w:t>ā</w:t>
      </w:r>
      <w:r w:rsidRPr="0078666D">
        <w:rPr>
          <w:rFonts w:ascii="Times New Roman" w:hAnsi="Times New Roman"/>
          <w:sz w:val="24"/>
          <w:szCs w:val="24"/>
        </w:rPr>
        <w:t>s C-259/16 un C-260/16)</w:t>
      </w:r>
      <w:r>
        <w:rPr>
          <w:rFonts w:ascii="Times New Roman" w:hAnsi="Times New Roman"/>
          <w:sz w:val="24"/>
          <w:szCs w:val="24"/>
        </w:rPr>
        <w:t xml:space="preserve"> </w:t>
      </w:r>
      <w:r w:rsidRPr="000625DF">
        <w:rPr>
          <w:rFonts w:ascii="Times New Roman" w:hAnsi="Times New Roman"/>
          <w:sz w:val="24"/>
          <w:szCs w:val="24"/>
        </w:rPr>
        <w:t xml:space="preserve">par to </w:t>
      </w:r>
      <w:r>
        <w:rPr>
          <w:rFonts w:ascii="Times New Roman" w:hAnsi="Times New Roman"/>
          <w:sz w:val="24"/>
          <w:szCs w:val="24"/>
        </w:rPr>
        <w:t xml:space="preserve">Itālijas </w:t>
      </w:r>
      <w:r w:rsidRPr="000625DF">
        <w:rPr>
          <w:rFonts w:ascii="Times New Roman" w:hAnsi="Times New Roman"/>
          <w:sz w:val="24"/>
          <w:szCs w:val="24"/>
        </w:rPr>
        <w:t xml:space="preserve">reglamentējošo aktu likumību, kas pieņemti </w:t>
      </w:r>
      <w:r>
        <w:rPr>
          <w:rFonts w:ascii="Times New Roman" w:hAnsi="Times New Roman"/>
          <w:sz w:val="24"/>
          <w:szCs w:val="24"/>
        </w:rPr>
        <w:t>Pasta d</w:t>
      </w:r>
      <w:r w:rsidRPr="000625DF">
        <w:rPr>
          <w:rFonts w:ascii="Times New Roman" w:hAnsi="Times New Roman"/>
          <w:sz w:val="24"/>
          <w:szCs w:val="24"/>
        </w:rPr>
        <w:t>irektīvas transponēšanai</w:t>
      </w:r>
      <w:r>
        <w:rPr>
          <w:rFonts w:ascii="Times New Roman" w:hAnsi="Times New Roman"/>
          <w:sz w:val="24"/>
          <w:szCs w:val="24"/>
        </w:rPr>
        <w:t>.</w:t>
      </w:r>
      <w:r w:rsidRPr="005D261A">
        <w:rPr>
          <w:rFonts w:ascii="Times New Roman" w:hAnsi="Times New Roman"/>
          <w:sz w:val="24"/>
          <w:szCs w:val="24"/>
        </w:rPr>
        <w:t xml:space="preserve"> Prasītāj</w:t>
      </w:r>
      <w:r>
        <w:rPr>
          <w:rFonts w:ascii="Times New Roman" w:hAnsi="Times New Roman"/>
          <w:sz w:val="24"/>
          <w:szCs w:val="24"/>
        </w:rPr>
        <w:t>a</w:t>
      </w:r>
      <w:r w:rsidRPr="005D261A">
        <w:rPr>
          <w:rFonts w:ascii="Times New Roman" w:hAnsi="Times New Roman"/>
          <w:sz w:val="24"/>
          <w:szCs w:val="24"/>
        </w:rPr>
        <w:t xml:space="preserve">s ir uzņēmumu apvienības un uzņēmumi, kas darbojas </w:t>
      </w:r>
      <w:r>
        <w:rPr>
          <w:rFonts w:ascii="Times New Roman" w:hAnsi="Times New Roman"/>
          <w:sz w:val="24"/>
          <w:szCs w:val="24"/>
        </w:rPr>
        <w:t xml:space="preserve">Itālijā </w:t>
      </w:r>
      <w:r w:rsidRPr="005D261A">
        <w:rPr>
          <w:rFonts w:ascii="Times New Roman" w:hAnsi="Times New Roman"/>
          <w:sz w:val="24"/>
          <w:szCs w:val="24"/>
        </w:rPr>
        <w:t xml:space="preserve">autotransporta, kravu pārvadājumu un kurjerpasta </w:t>
      </w:r>
      <w:r>
        <w:rPr>
          <w:rFonts w:ascii="Times New Roman" w:hAnsi="Times New Roman"/>
          <w:sz w:val="24"/>
          <w:szCs w:val="24"/>
        </w:rPr>
        <w:t xml:space="preserve">pakalpojumu jomā, bet atbildētājas ir </w:t>
      </w:r>
      <w:r w:rsidRPr="000625DF">
        <w:rPr>
          <w:rFonts w:ascii="Times New Roman" w:hAnsi="Times New Roman"/>
          <w:sz w:val="24"/>
          <w:szCs w:val="24"/>
        </w:rPr>
        <w:t>Telekomunikāciju pārvaldes iestād</w:t>
      </w:r>
      <w:r>
        <w:rPr>
          <w:rFonts w:ascii="Times New Roman" w:hAnsi="Times New Roman"/>
          <w:sz w:val="24"/>
          <w:szCs w:val="24"/>
        </w:rPr>
        <w:t xml:space="preserve">e </w:t>
      </w:r>
      <w:r w:rsidRPr="000625DF">
        <w:rPr>
          <w:rFonts w:ascii="Times New Roman" w:hAnsi="Times New Roman"/>
          <w:sz w:val="24"/>
          <w:szCs w:val="24"/>
        </w:rPr>
        <w:t>AGCOM un Ekonomikas attīstības ministrij</w:t>
      </w:r>
      <w:r>
        <w:rPr>
          <w:rFonts w:ascii="Times New Roman" w:hAnsi="Times New Roman"/>
          <w:sz w:val="24"/>
          <w:szCs w:val="24"/>
        </w:rPr>
        <w:t>a.</w:t>
      </w:r>
      <w:r w:rsidRPr="005D261A">
        <w:rPr>
          <w:rFonts w:ascii="Times New Roman" w:hAnsi="Times New Roman"/>
          <w:sz w:val="24"/>
          <w:szCs w:val="24"/>
        </w:rPr>
        <w:t xml:space="preserve"> </w:t>
      </w:r>
      <w:r>
        <w:rPr>
          <w:rFonts w:ascii="Times New Roman" w:hAnsi="Times New Roman"/>
          <w:sz w:val="24"/>
          <w:szCs w:val="24"/>
        </w:rPr>
        <w:t xml:space="preserve">Strīda būtība bija Itālijas tiesību aktos noteiktās prasības </w:t>
      </w:r>
      <w:r w:rsidRPr="005D261A">
        <w:rPr>
          <w:rFonts w:ascii="Times New Roman" w:hAnsi="Times New Roman"/>
          <w:sz w:val="24"/>
          <w:szCs w:val="24"/>
        </w:rPr>
        <w:t>visiem pasta pakalpojumu sniedzējiem, kas nepieder pie universālā pakalpojuma, saņemt vispārēju atļauju</w:t>
      </w:r>
      <w:r>
        <w:rPr>
          <w:rFonts w:ascii="Times New Roman" w:hAnsi="Times New Roman"/>
          <w:sz w:val="24"/>
          <w:szCs w:val="24"/>
        </w:rPr>
        <w:t xml:space="preserve"> ar </w:t>
      </w:r>
      <w:r w:rsidRPr="005D261A">
        <w:rPr>
          <w:rFonts w:ascii="Times New Roman" w:hAnsi="Times New Roman"/>
          <w:sz w:val="24"/>
          <w:szCs w:val="24"/>
        </w:rPr>
        <w:t>nosacījum</w:t>
      </w:r>
      <w:r>
        <w:rPr>
          <w:rFonts w:ascii="Times New Roman" w:hAnsi="Times New Roman"/>
          <w:sz w:val="24"/>
          <w:szCs w:val="24"/>
        </w:rPr>
        <w:t>iem</w:t>
      </w:r>
      <w:r w:rsidRPr="005D261A">
        <w:rPr>
          <w:rFonts w:ascii="Times New Roman" w:hAnsi="Times New Roman"/>
          <w:sz w:val="24"/>
          <w:szCs w:val="24"/>
        </w:rPr>
        <w:t xml:space="preserve">, kas </w:t>
      </w:r>
      <w:r>
        <w:rPr>
          <w:rFonts w:ascii="Times New Roman" w:hAnsi="Times New Roman"/>
          <w:sz w:val="24"/>
          <w:szCs w:val="24"/>
        </w:rPr>
        <w:t xml:space="preserve">prasītāju ieskatā </w:t>
      </w:r>
      <w:r w:rsidRPr="005D261A">
        <w:rPr>
          <w:rFonts w:ascii="Times New Roman" w:hAnsi="Times New Roman"/>
          <w:sz w:val="24"/>
          <w:szCs w:val="24"/>
        </w:rPr>
        <w:t xml:space="preserve">esot nesamērīgi salīdzinājumā ar prasītāju </w:t>
      </w:r>
      <w:proofErr w:type="spellStart"/>
      <w:r w:rsidRPr="005D261A">
        <w:rPr>
          <w:rFonts w:ascii="Times New Roman" w:hAnsi="Times New Roman"/>
          <w:sz w:val="24"/>
          <w:szCs w:val="24"/>
        </w:rPr>
        <w:t>pamatlietā</w:t>
      </w:r>
      <w:proofErr w:type="spellEnd"/>
      <w:r w:rsidRPr="005D261A">
        <w:rPr>
          <w:rFonts w:ascii="Times New Roman" w:hAnsi="Times New Roman"/>
          <w:sz w:val="24"/>
          <w:szCs w:val="24"/>
        </w:rPr>
        <w:t xml:space="preserve"> faktiski veiktajām darbībām</w:t>
      </w:r>
      <w:r>
        <w:rPr>
          <w:rFonts w:ascii="Times New Roman" w:hAnsi="Times New Roman"/>
          <w:sz w:val="24"/>
          <w:szCs w:val="24"/>
        </w:rPr>
        <w:t xml:space="preserve">, kā arī noteiktais </w:t>
      </w:r>
      <w:r w:rsidRPr="005D261A">
        <w:rPr>
          <w:rFonts w:ascii="Times New Roman" w:hAnsi="Times New Roman"/>
          <w:sz w:val="24"/>
          <w:szCs w:val="24"/>
        </w:rPr>
        <w:t>pienākum</w:t>
      </w:r>
      <w:r>
        <w:rPr>
          <w:rFonts w:ascii="Times New Roman" w:hAnsi="Times New Roman"/>
          <w:sz w:val="24"/>
          <w:szCs w:val="24"/>
        </w:rPr>
        <w:t>s</w:t>
      </w:r>
      <w:r w:rsidRPr="005D261A">
        <w:rPr>
          <w:rFonts w:ascii="Times New Roman" w:hAnsi="Times New Roman"/>
          <w:sz w:val="24"/>
          <w:szCs w:val="24"/>
        </w:rPr>
        <w:t xml:space="preserve"> piedalīties universālā pakalpojuma izdevumu finansēšanā.</w:t>
      </w:r>
      <w:r>
        <w:rPr>
          <w:rFonts w:ascii="Times New Roman" w:hAnsi="Times New Roman"/>
          <w:sz w:val="24"/>
          <w:szCs w:val="24"/>
        </w:rPr>
        <w:t xml:space="preserve"> Prasītājas </w:t>
      </w:r>
      <w:r w:rsidRPr="005D261A">
        <w:rPr>
          <w:rFonts w:ascii="Times New Roman" w:hAnsi="Times New Roman"/>
          <w:sz w:val="24"/>
          <w:szCs w:val="24"/>
        </w:rPr>
        <w:t xml:space="preserve">apgalvojušas, ka </w:t>
      </w:r>
      <w:r>
        <w:rPr>
          <w:rFonts w:ascii="Times New Roman" w:hAnsi="Times New Roman"/>
          <w:sz w:val="24"/>
          <w:szCs w:val="24"/>
        </w:rPr>
        <w:t xml:space="preserve">šajos </w:t>
      </w:r>
      <w:r w:rsidRPr="005D261A">
        <w:rPr>
          <w:rFonts w:ascii="Times New Roman" w:hAnsi="Times New Roman"/>
          <w:sz w:val="24"/>
          <w:szCs w:val="24"/>
        </w:rPr>
        <w:t xml:space="preserve">tiesību aktos ir pārāk plaši interpretēts jēdziens “pasta pakalpojums”, ietverot šo pakalpojumu skaitā </w:t>
      </w:r>
      <w:r>
        <w:rPr>
          <w:rFonts w:ascii="Times New Roman" w:hAnsi="Times New Roman"/>
          <w:sz w:val="24"/>
          <w:szCs w:val="24"/>
        </w:rPr>
        <w:t>arī prasītāju</w:t>
      </w:r>
      <w:r w:rsidRPr="005D261A">
        <w:rPr>
          <w:rFonts w:ascii="Times New Roman" w:hAnsi="Times New Roman"/>
          <w:sz w:val="24"/>
          <w:szCs w:val="24"/>
        </w:rPr>
        <w:t xml:space="preserve"> veiktās darbības. </w:t>
      </w:r>
    </w:p>
    <w:p w14:paraId="081276A8" w14:textId="77777777" w:rsidR="00802983" w:rsidRDefault="00802983" w:rsidP="00802983">
      <w:pPr>
        <w:spacing w:after="0" w:line="240" w:lineRule="auto"/>
        <w:ind w:firstLine="720"/>
        <w:jc w:val="both"/>
        <w:rPr>
          <w:rFonts w:ascii="Times New Roman" w:hAnsi="Times New Roman"/>
          <w:sz w:val="24"/>
          <w:szCs w:val="24"/>
        </w:rPr>
      </w:pPr>
      <w:r>
        <w:rPr>
          <w:rFonts w:ascii="Times New Roman" w:hAnsi="Times New Roman"/>
          <w:sz w:val="24"/>
          <w:szCs w:val="24"/>
        </w:rPr>
        <w:t>Tiesas spriedumā tika noteikts, ka Pasta d</w:t>
      </w:r>
      <w:r w:rsidRPr="0078666D">
        <w:rPr>
          <w:rFonts w:ascii="Times New Roman" w:hAnsi="Times New Roman"/>
          <w:sz w:val="24"/>
          <w:szCs w:val="24"/>
        </w:rPr>
        <w:t xml:space="preserve">irektīvas </w:t>
      </w:r>
      <w:r>
        <w:rPr>
          <w:rFonts w:ascii="Times New Roman" w:hAnsi="Times New Roman"/>
          <w:sz w:val="24"/>
          <w:szCs w:val="24"/>
        </w:rPr>
        <w:t xml:space="preserve">prasības </w:t>
      </w:r>
      <w:r w:rsidRPr="0078666D">
        <w:rPr>
          <w:rFonts w:ascii="Times New Roman" w:hAnsi="Times New Roman"/>
          <w:sz w:val="24"/>
          <w:szCs w:val="24"/>
        </w:rPr>
        <w:t>jāinterpretē tādējādi, ka t</w:t>
      </w:r>
      <w:r>
        <w:rPr>
          <w:rFonts w:ascii="Times New Roman" w:hAnsi="Times New Roman"/>
          <w:sz w:val="24"/>
          <w:szCs w:val="24"/>
        </w:rPr>
        <w:t>ām</w:t>
      </w:r>
      <w:r w:rsidRPr="0078666D">
        <w:rPr>
          <w:rFonts w:ascii="Times New Roman" w:hAnsi="Times New Roman"/>
          <w:sz w:val="24"/>
          <w:szCs w:val="24"/>
        </w:rPr>
        <w:t xml:space="preserve"> pretrunā nav tāds valsts tiesiskais regulējums, kāds ir aplūkots </w:t>
      </w:r>
      <w:proofErr w:type="spellStart"/>
      <w:r w:rsidRPr="0078666D">
        <w:rPr>
          <w:rFonts w:ascii="Times New Roman" w:hAnsi="Times New Roman"/>
          <w:sz w:val="24"/>
          <w:szCs w:val="24"/>
        </w:rPr>
        <w:t>pamatlietā</w:t>
      </w:r>
      <w:r>
        <w:rPr>
          <w:rFonts w:ascii="Times New Roman" w:hAnsi="Times New Roman"/>
          <w:sz w:val="24"/>
          <w:szCs w:val="24"/>
        </w:rPr>
        <w:t>s</w:t>
      </w:r>
      <w:proofErr w:type="spellEnd"/>
      <w:r w:rsidRPr="0078666D">
        <w:rPr>
          <w:rFonts w:ascii="Times New Roman" w:hAnsi="Times New Roman"/>
          <w:sz w:val="24"/>
          <w:szCs w:val="24"/>
        </w:rPr>
        <w:t xml:space="preserve"> un saskaņā ar kuru</w:t>
      </w:r>
      <w:r>
        <w:rPr>
          <w:rFonts w:ascii="Times New Roman" w:hAnsi="Times New Roman"/>
          <w:sz w:val="24"/>
          <w:szCs w:val="24"/>
        </w:rPr>
        <w:t>:</w:t>
      </w:r>
    </w:p>
    <w:p w14:paraId="475EBF08" w14:textId="77777777" w:rsidR="00802983" w:rsidRPr="0078666D" w:rsidRDefault="00802983" w:rsidP="00802983">
      <w:pPr>
        <w:spacing w:after="0" w:line="240" w:lineRule="auto"/>
        <w:ind w:firstLine="720"/>
        <w:jc w:val="both"/>
        <w:rPr>
          <w:rFonts w:ascii="Times New Roman" w:hAnsi="Times New Roman"/>
          <w:sz w:val="24"/>
          <w:szCs w:val="24"/>
        </w:rPr>
      </w:pPr>
      <w:r>
        <w:rPr>
          <w:rFonts w:ascii="Times New Roman" w:hAnsi="Times New Roman"/>
          <w:sz w:val="24"/>
          <w:szCs w:val="24"/>
        </w:rPr>
        <w:t>-</w:t>
      </w:r>
      <w:r w:rsidRPr="0078666D">
        <w:rPr>
          <w:rFonts w:ascii="Times New Roman" w:hAnsi="Times New Roman"/>
          <w:sz w:val="24"/>
          <w:szCs w:val="24"/>
        </w:rPr>
        <w:t xml:space="preserve"> autotransporta, kravu pārvadājumu vai kurjerpasta uzņēmumi, kas sniedz pasta sūtījumu savākšanas, šķirošanas, pārvadāšanas un </w:t>
      </w:r>
      <w:r>
        <w:rPr>
          <w:rFonts w:ascii="Times New Roman" w:hAnsi="Times New Roman"/>
          <w:sz w:val="24"/>
          <w:szCs w:val="24"/>
        </w:rPr>
        <w:t>piegādes</w:t>
      </w:r>
      <w:r w:rsidRPr="0078666D">
        <w:rPr>
          <w:rFonts w:ascii="Times New Roman" w:hAnsi="Times New Roman"/>
          <w:sz w:val="24"/>
          <w:szCs w:val="24"/>
        </w:rPr>
        <w:t xml:space="preserve"> pakalpojumus, izņemot gadījumu, kad to darbība ir vienīgi pasta sūtījumu pārvadāšana, ir pasta pakalpojumu sniedzēji</w:t>
      </w:r>
      <w:r>
        <w:rPr>
          <w:rFonts w:ascii="Times New Roman" w:hAnsi="Times New Roman"/>
          <w:sz w:val="24"/>
          <w:szCs w:val="24"/>
        </w:rPr>
        <w:t>;</w:t>
      </w:r>
    </w:p>
    <w:p w14:paraId="18D371FF" w14:textId="77777777" w:rsidR="00802983" w:rsidRPr="0078666D" w:rsidRDefault="00802983" w:rsidP="00802983">
      <w:pPr>
        <w:spacing w:after="0" w:line="240" w:lineRule="auto"/>
        <w:ind w:firstLine="720"/>
        <w:jc w:val="both"/>
        <w:rPr>
          <w:rFonts w:ascii="Times New Roman" w:hAnsi="Times New Roman"/>
          <w:sz w:val="24"/>
          <w:szCs w:val="24"/>
        </w:rPr>
      </w:pPr>
      <w:r>
        <w:rPr>
          <w:rFonts w:ascii="Times New Roman" w:hAnsi="Times New Roman"/>
          <w:sz w:val="24"/>
          <w:szCs w:val="24"/>
        </w:rPr>
        <w:t xml:space="preserve">- šiem uzņēmumiem </w:t>
      </w:r>
      <w:r w:rsidRPr="0078666D">
        <w:rPr>
          <w:rFonts w:ascii="Times New Roman" w:hAnsi="Times New Roman"/>
          <w:sz w:val="24"/>
          <w:szCs w:val="24"/>
        </w:rPr>
        <w:t>tiek prasīta vispārēja atļauja pasta pakalpojumu sniegšanai, ciktāl šo tiesisko regulējumu pamato viena no direktīvas būtiskajām prasībām un ciktāl tas atbilst samērīguma principam tādā nozīmē, ka tas ir piemērots, lai nodrošinātu izvirzītā mērķa sasniegšanu</w:t>
      </w:r>
      <w:r>
        <w:rPr>
          <w:rFonts w:ascii="Times New Roman" w:hAnsi="Times New Roman"/>
          <w:sz w:val="24"/>
          <w:szCs w:val="24"/>
        </w:rPr>
        <w:t>;</w:t>
      </w:r>
    </w:p>
    <w:p w14:paraId="02C9002F" w14:textId="77777777" w:rsidR="00802983" w:rsidRDefault="00802983" w:rsidP="0080298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78666D">
        <w:rPr>
          <w:rFonts w:ascii="Times New Roman" w:hAnsi="Times New Roman"/>
          <w:sz w:val="24"/>
          <w:szCs w:val="24"/>
        </w:rPr>
        <w:t>vispārējas atļaujas pasta pakalpojumu sniegšanai īpašniekiem ir paredzēts pienākums piedalīties universālā pakalpojuma saistību kompensācijas fonda finansēšanā, ja no patērētāja viedokļa šie pakalpojumi var tikt uzskatīti par pakalpojumiem, kas pieder pie universālā pakalpojuma, tāpēc, ka tiem ir pietiekama savstarpējās aizstājamības pakāpe ar to.</w:t>
      </w:r>
    </w:p>
    <w:p w14:paraId="7418B58E" w14:textId="77777777" w:rsidR="00802983" w:rsidRDefault="00802983" w:rsidP="00802983">
      <w:pPr>
        <w:spacing w:after="0" w:line="240" w:lineRule="auto"/>
        <w:ind w:firstLine="720"/>
        <w:jc w:val="both"/>
        <w:rPr>
          <w:rFonts w:ascii="Times New Roman" w:hAnsi="Times New Roman"/>
          <w:sz w:val="24"/>
          <w:szCs w:val="24"/>
        </w:rPr>
      </w:pPr>
      <w:r>
        <w:rPr>
          <w:rFonts w:ascii="Times New Roman" w:hAnsi="Times New Roman"/>
          <w:sz w:val="24"/>
          <w:szCs w:val="24"/>
        </w:rPr>
        <w:t xml:space="preserve">Attiecīgi, pamatojoties uz tiesas spriedumos sniegtajiem skaidrojumiem, arī Latvijas tiesību aktos </w:t>
      </w:r>
      <w:r w:rsidRPr="001D7AB5">
        <w:rPr>
          <w:rFonts w:ascii="Times New Roman" w:hAnsi="Times New Roman"/>
          <w:sz w:val="24"/>
          <w:szCs w:val="24"/>
        </w:rPr>
        <w:t xml:space="preserve">būtu jānosaka jauni pienākumi </w:t>
      </w:r>
      <w:r>
        <w:rPr>
          <w:rFonts w:ascii="Times New Roman" w:hAnsi="Times New Roman"/>
          <w:sz w:val="24"/>
          <w:szCs w:val="24"/>
        </w:rPr>
        <w:t>kurjerpasta un eksprespasta pakalpojumu sniedzējiem</w:t>
      </w:r>
      <w:r w:rsidR="00DB48EC">
        <w:rPr>
          <w:rFonts w:ascii="Times New Roman" w:hAnsi="Times New Roman"/>
          <w:sz w:val="24"/>
          <w:szCs w:val="24"/>
        </w:rPr>
        <w:t>, tostarp attiecībā uz obligātajiem maksājumiem UP fondā</w:t>
      </w:r>
      <w:r>
        <w:rPr>
          <w:rFonts w:ascii="Times New Roman" w:hAnsi="Times New Roman"/>
          <w:sz w:val="24"/>
          <w:szCs w:val="24"/>
        </w:rPr>
        <w:t>.</w:t>
      </w:r>
    </w:p>
    <w:p w14:paraId="72FA086A" w14:textId="77777777" w:rsidR="00802983" w:rsidRDefault="00802983" w:rsidP="00E9693A">
      <w:pPr>
        <w:spacing w:after="0" w:line="240" w:lineRule="auto"/>
        <w:ind w:firstLine="720"/>
        <w:jc w:val="both"/>
        <w:rPr>
          <w:rFonts w:ascii="Times New Roman" w:eastAsia="Calibri" w:hAnsi="Times New Roman"/>
          <w:sz w:val="24"/>
          <w:szCs w:val="24"/>
        </w:rPr>
      </w:pPr>
    </w:p>
    <w:p w14:paraId="7D21B6C7" w14:textId="77777777" w:rsidR="00346630" w:rsidRDefault="00346630" w:rsidP="000A56CA">
      <w:pPr>
        <w:spacing w:after="0" w:line="240" w:lineRule="auto"/>
        <w:ind w:firstLine="720"/>
        <w:jc w:val="both"/>
        <w:rPr>
          <w:rFonts w:ascii="Times New Roman" w:hAnsi="Times New Roman"/>
          <w:sz w:val="24"/>
          <w:szCs w:val="24"/>
        </w:rPr>
      </w:pPr>
    </w:p>
    <w:p w14:paraId="116DDC45" w14:textId="77777777" w:rsidR="00873373" w:rsidRDefault="007635E4" w:rsidP="000010FC">
      <w:pPr>
        <w:spacing w:after="0" w:line="240" w:lineRule="auto"/>
        <w:jc w:val="both"/>
        <w:rPr>
          <w:rFonts w:ascii="Times New Roman" w:hAnsi="Times New Roman"/>
          <w:sz w:val="24"/>
          <w:szCs w:val="24"/>
        </w:rPr>
      </w:pPr>
      <w:r>
        <w:rPr>
          <w:rFonts w:ascii="Times New Roman" w:hAnsi="Times New Roman"/>
          <w:sz w:val="24"/>
          <w:szCs w:val="24"/>
          <w:lang w:eastAsia="lv-LV"/>
        </w:rPr>
        <w:tab/>
      </w:r>
    </w:p>
    <w:p w14:paraId="3EA7ECCD" w14:textId="77777777" w:rsidR="007D28F3" w:rsidRDefault="007D28F3" w:rsidP="007D28F3">
      <w:pPr>
        <w:suppressAutoHyphens/>
        <w:spacing w:after="0" w:line="240" w:lineRule="auto"/>
        <w:jc w:val="both"/>
        <w:rPr>
          <w:rFonts w:ascii="Times New Roman" w:hAnsi="Times New Roman"/>
          <w:noProof/>
          <w:sz w:val="24"/>
          <w:szCs w:val="24"/>
          <w:lang w:eastAsia="ar-SA"/>
        </w:rPr>
      </w:pPr>
    </w:p>
    <w:p w14:paraId="4B3454FB" w14:textId="77777777" w:rsidR="007D28F3" w:rsidRDefault="007D28F3" w:rsidP="00376713">
      <w:pPr>
        <w:suppressAutoHyphens/>
        <w:spacing w:after="0" w:line="240" w:lineRule="auto"/>
        <w:jc w:val="both"/>
        <w:rPr>
          <w:rFonts w:ascii="Times New Roman" w:hAnsi="Times New Roman"/>
          <w:noProof/>
          <w:sz w:val="24"/>
          <w:szCs w:val="24"/>
          <w:lang w:eastAsia="ar-SA"/>
        </w:rPr>
        <w:sectPr w:rsidR="007D28F3" w:rsidSect="000A3323">
          <w:headerReference w:type="default" r:id="rId9"/>
          <w:footerReference w:type="default" r:id="rId10"/>
          <w:footerReference w:type="first" r:id="rId11"/>
          <w:pgSz w:w="11906" w:h="16838"/>
          <w:pgMar w:top="1134" w:right="1274" w:bottom="1134" w:left="1701" w:header="709" w:footer="709" w:gutter="0"/>
          <w:cols w:space="708"/>
          <w:titlePg/>
          <w:docGrid w:linePitch="360"/>
        </w:sectPr>
      </w:pPr>
    </w:p>
    <w:p w14:paraId="31ACF93A" w14:textId="77777777" w:rsidR="00326141" w:rsidRPr="0073579E" w:rsidRDefault="00312210" w:rsidP="003A39D5">
      <w:pPr>
        <w:pStyle w:val="Heading1"/>
        <w:spacing w:before="0" w:line="240" w:lineRule="auto"/>
        <w:jc w:val="center"/>
        <w:rPr>
          <w:rFonts w:ascii="Times New Roman" w:hAnsi="Times New Roman"/>
          <w:b/>
          <w:noProof/>
          <w:sz w:val="24"/>
          <w:szCs w:val="24"/>
          <w:lang w:eastAsia="ar-SA"/>
        </w:rPr>
      </w:pPr>
      <w:bookmarkStart w:id="10" w:name="_Toc525736645"/>
      <w:r>
        <w:rPr>
          <w:rFonts w:ascii="Times New Roman" w:hAnsi="Times New Roman"/>
          <w:b/>
          <w:noProof/>
          <w:sz w:val="24"/>
          <w:szCs w:val="24"/>
          <w:lang w:eastAsia="ar-SA"/>
        </w:rPr>
        <w:lastRenderedPageBreak/>
        <w:t>3</w:t>
      </w:r>
      <w:r w:rsidR="000010FC">
        <w:rPr>
          <w:rFonts w:ascii="Times New Roman" w:hAnsi="Times New Roman"/>
          <w:b/>
          <w:noProof/>
          <w:sz w:val="24"/>
          <w:szCs w:val="24"/>
          <w:lang w:eastAsia="ar-SA"/>
        </w:rPr>
        <w:t xml:space="preserve">. </w:t>
      </w:r>
      <w:r w:rsidR="0073579E" w:rsidRPr="003A39D5">
        <w:rPr>
          <w:rFonts w:ascii="Times New Roman" w:hAnsi="Times New Roman"/>
          <w:b/>
          <w:noProof/>
          <w:sz w:val="24"/>
          <w:szCs w:val="24"/>
          <w:lang w:eastAsia="ar-SA"/>
        </w:rPr>
        <w:t>Plāna ietvaros īstenojamie pasākumi</w:t>
      </w:r>
      <w:bookmarkEnd w:id="10"/>
    </w:p>
    <w:p w14:paraId="53E1E9F4" w14:textId="77777777" w:rsidR="003A39D5" w:rsidRDefault="003A39D5" w:rsidP="00376713">
      <w:pPr>
        <w:suppressAutoHyphens/>
        <w:spacing w:after="0" w:line="240" w:lineRule="auto"/>
        <w:jc w:val="both"/>
        <w:rPr>
          <w:rFonts w:ascii="Times New Roman" w:hAnsi="Times New Roman"/>
          <w:noProof/>
          <w:sz w:val="24"/>
          <w:szCs w:val="24"/>
          <w:lang w:eastAsia="ar-SA"/>
        </w:rPr>
      </w:pPr>
    </w:p>
    <w:p w14:paraId="1CD92536" w14:textId="77777777" w:rsidR="007D28F3" w:rsidRPr="00247C4E" w:rsidRDefault="007D28F3" w:rsidP="007D28F3">
      <w:pPr>
        <w:spacing w:after="0" w:line="240" w:lineRule="auto"/>
        <w:ind w:firstLine="720"/>
        <w:jc w:val="center"/>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160"/>
        <w:gridCol w:w="2416"/>
        <w:gridCol w:w="2224"/>
        <w:gridCol w:w="1675"/>
        <w:gridCol w:w="1684"/>
        <w:gridCol w:w="2307"/>
      </w:tblGrid>
      <w:tr w:rsidR="007D28F3" w:rsidRPr="00247C4E" w14:paraId="3D567BCE" w14:textId="77777777" w:rsidTr="00403146">
        <w:tc>
          <w:tcPr>
            <w:tcW w:w="3856" w:type="dxa"/>
            <w:gridSpan w:val="2"/>
            <w:shd w:val="clear" w:color="auto" w:fill="D9D9D9"/>
          </w:tcPr>
          <w:p w14:paraId="51754DDA"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bCs/>
                <w:sz w:val="24"/>
                <w:szCs w:val="24"/>
                <w:lang w:eastAsia="lv-LV"/>
              </w:rPr>
              <w:t>Plāna mērķis</w:t>
            </w:r>
          </w:p>
        </w:tc>
        <w:tc>
          <w:tcPr>
            <w:tcW w:w="10306" w:type="dxa"/>
            <w:gridSpan w:val="5"/>
            <w:shd w:val="clear" w:color="auto" w:fill="D9D9D9"/>
          </w:tcPr>
          <w:p w14:paraId="1C3877BE"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lang w:eastAsia="lv-LV"/>
              </w:rPr>
              <w:t>Nodrošināt kvalitatīvu un ērtu pasta pakalpojumu pieejamību visā Latvijas Republikas teritorijā</w:t>
            </w:r>
          </w:p>
        </w:tc>
      </w:tr>
      <w:tr w:rsidR="007D28F3" w:rsidRPr="00247C4E" w14:paraId="5602280C" w14:textId="77777777" w:rsidTr="00403146">
        <w:tc>
          <w:tcPr>
            <w:tcW w:w="3856" w:type="dxa"/>
            <w:gridSpan w:val="2"/>
            <w:shd w:val="clear" w:color="auto" w:fill="auto"/>
          </w:tcPr>
          <w:p w14:paraId="39D86820"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bCs/>
                <w:sz w:val="24"/>
                <w:szCs w:val="24"/>
                <w:lang w:eastAsia="lv-LV"/>
              </w:rPr>
              <w:t>Politikas rezultāts/-i un rezultatīvais rādītājs/-i</w:t>
            </w:r>
          </w:p>
        </w:tc>
        <w:tc>
          <w:tcPr>
            <w:tcW w:w="10306" w:type="dxa"/>
            <w:gridSpan w:val="5"/>
            <w:shd w:val="clear" w:color="auto" w:fill="auto"/>
          </w:tcPr>
          <w:p w14:paraId="3E1F68BE" w14:textId="77777777" w:rsidR="007D28F3" w:rsidRPr="00247C4E" w:rsidRDefault="007D28F3" w:rsidP="00403146">
            <w:pPr>
              <w:pStyle w:val="Header"/>
              <w:spacing w:after="0" w:line="240" w:lineRule="auto"/>
              <w:jc w:val="both"/>
              <w:rPr>
                <w:rFonts w:ascii="Times New Roman" w:hAnsi="Times New Roman"/>
                <w:sz w:val="24"/>
                <w:szCs w:val="24"/>
              </w:rPr>
            </w:pPr>
            <w:r w:rsidRPr="00247C4E">
              <w:rPr>
                <w:rFonts w:ascii="Times New Roman" w:hAnsi="Times New Roman"/>
                <w:b/>
                <w:i/>
                <w:sz w:val="24"/>
                <w:szCs w:val="24"/>
              </w:rPr>
              <w:t>Politikas rezultāts:</w:t>
            </w:r>
            <w:r w:rsidRPr="00247C4E">
              <w:rPr>
                <w:rFonts w:ascii="Times New Roman" w:hAnsi="Times New Roman"/>
                <w:b/>
                <w:sz w:val="24"/>
                <w:szCs w:val="24"/>
              </w:rPr>
              <w:t xml:space="preserve"> </w:t>
            </w:r>
            <w:r w:rsidRPr="00767C0F">
              <w:rPr>
                <w:rFonts w:ascii="Times New Roman" w:hAnsi="Times New Roman"/>
                <w:b/>
                <w:i/>
                <w:sz w:val="24"/>
                <w:szCs w:val="24"/>
              </w:rPr>
              <w:t xml:space="preserve">uzlabota pasta pakalpojumu </w:t>
            </w:r>
            <w:r w:rsidR="00851CD7" w:rsidRPr="00767C0F">
              <w:rPr>
                <w:rFonts w:ascii="Times New Roman" w:hAnsi="Times New Roman"/>
                <w:b/>
                <w:i/>
                <w:sz w:val="24"/>
                <w:szCs w:val="24"/>
              </w:rPr>
              <w:t>kvalitāte</w:t>
            </w:r>
          </w:p>
        </w:tc>
      </w:tr>
      <w:tr w:rsidR="007D28F3" w:rsidRPr="00247C4E" w14:paraId="6DD28D9A" w14:textId="77777777" w:rsidTr="00403146">
        <w:tc>
          <w:tcPr>
            <w:tcW w:w="3856" w:type="dxa"/>
            <w:gridSpan w:val="2"/>
            <w:shd w:val="clear" w:color="auto" w:fill="D9D9D9"/>
          </w:tcPr>
          <w:p w14:paraId="2BC74B32"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bCs/>
                <w:sz w:val="24"/>
                <w:szCs w:val="24"/>
                <w:lang w:eastAsia="lv-LV"/>
              </w:rPr>
              <w:t>1. Rīcības virziens</w:t>
            </w:r>
          </w:p>
        </w:tc>
        <w:tc>
          <w:tcPr>
            <w:tcW w:w="10306" w:type="dxa"/>
            <w:gridSpan w:val="5"/>
            <w:shd w:val="clear" w:color="auto" w:fill="D9D9D9"/>
          </w:tcPr>
          <w:p w14:paraId="179C9A27"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sz w:val="24"/>
                <w:szCs w:val="24"/>
              </w:rPr>
              <w:t>Rīcības virziens – Sekmēta noteikta līmeņa pasta pakalpojumu sniegšanas kvalitāte un pasta tīkla darbības efektivitāte</w:t>
            </w:r>
            <w:r w:rsidRPr="00247C4E" w:rsidDel="0051715C">
              <w:rPr>
                <w:rFonts w:ascii="Times New Roman" w:hAnsi="Times New Roman"/>
                <w:b/>
                <w:sz w:val="24"/>
                <w:szCs w:val="24"/>
              </w:rPr>
              <w:t xml:space="preserve"> </w:t>
            </w:r>
          </w:p>
        </w:tc>
      </w:tr>
      <w:tr w:rsidR="007D28F3" w:rsidRPr="00247C4E" w14:paraId="74BEAE60" w14:textId="77777777" w:rsidTr="00403146">
        <w:tc>
          <w:tcPr>
            <w:tcW w:w="696" w:type="dxa"/>
            <w:shd w:val="clear" w:color="auto" w:fill="auto"/>
          </w:tcPr>
          <w:p w14:paraId="418F3911"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bCs/>
                <w:sz w:val="24"/>
                <w:szCs w:val="24"/>
                <w:lang w:eastAsia="lv-LV"/>
              </w:rPr>
              <w:t>Nr.</w:t>
            </w:r>
          </w:p>
        </w:tc>
        <w:tc>
          <w:tcPr>
            <w:tcW w:w="3160" w:type="dxa"/>
            <w:shd w:val="clear" w:color="auto" w:fill="auto"/>
          </w:tcPr>
          <w:p w14:paraId="2E8D1F36"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bCs/>
                <w:sz w:val="24"/>
                <w:szCs w:val="24"/>
                <w:lang w:eastAsia="lv-LV"/>
              </w:rPr>
              <w:t>Pasākums</w:t>
            </w:r>
          </w:p>
        </w:tc>
        <w:tc>
          <w:tcPr>
            <w:tcW w:w="2416" w:type="dxa"/>
            <w:shd w:val="clear" w:color="auto" w:fill="auto"/>
          </w:tcPr>
          <w:p w14:paraId="76F332E1"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bCs/>
                <w:sz w:val="24"/>
                <w:szCs w:val="24"/>
                <w:lang w:eastAsia="lv-LV"/>
              </w:rPr>
              <w:t>Darbības rezultāts</w:t>
            </w:r>
          </w:p>
        </w:tc>
        <w:tc>
          <w:tcPr>
            <w:tcW w:w="2224" w:type="dxa"/>
            <w:shd w:val="clear" w:color="auto" w:fill="auto"/>
          </w:tcPr>
          <w:p w14:paraId="6AF3E0E4"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bCs/>
                <w:sz w:val="24"/>
                <w:szCs w:val="24"/>
                <w:lang w:eastAsia="lv-LV"/>
              </w:rPr>
              <w:t>Rezultatīvais rādītājs</w:t>
            </w:r>
          </w:p>
        </w:tc>
        <w:tc>
          <w:tcPr>
            <w:tcW w:w="1675" w:type="dxa"/>
            <w:shd w:val="clear" w:color="auto" w:fill="auto"/>
          </w:tcPr>
          <w:p w14:paraId="29076E1C"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bCs/>
                <w:sz w:val="24"/>
                <w:szCs w:val="24"/>
                <w:lang w:eastAsia="lv-LV"/>
              </w:rPr>
              <w:t>Atbildīgā institūcija</w:t>
            </w:r>
          </w:p>
        </w:tc>
        <w:tc>
          <w:tcPr>
            <w:tcW w:w="1684" w:type="dxa"/>
            <w:shd w:val="clear" w:color="auto" w:fill="auto"/>
          </w:tcPr>
          <w:p w14:paraId="1D17F593"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bCs/>
                <w:sz w:val="24"/>
                <w:szCs w:val="24"/>
                <w:lang w:eastAsia="lv-LV"/>
              </w:rPr>
              <w:t>Līdzatbildīgās institūcijas</w:t>
            </w:r>
          </w:p>
        </w:tc>
        <w:tc>
          <w:tcPr>
            <w:tcW w:w="2307" w:type="dxa"/>
            <w:shd w:val="clear" w:color="auto" w:fill="auto"/>
          </w:tcPr>
          <w:p w14:paraId="3B34D43B"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bCs/>
                <w:sz w:val="24"/>
                <w:szCs w:val="24"/>
                <w:lang w:eastAsia="lv-LV"/>
              </w:rPr>
              <w:t>Izpildes termiņš</w:t>
            </w:r>
          </w:p>
        </w:tc>
      </w:tr>
      <w:tr w:rsidR="007D28F3" w:rsidRPr="00247C4E" w14:paraId="78C84C4F" w14:textId="77777777" w:rsidTr="00403146">
        <w:tc>
          <w:tcPr>
            <w:tcW w:w="696" w:type="dxa"/>
            <w:shd w:val="clear" w:color="auto" w:fill="auto"/>
          </w:tcPr>
          <w:p w14:paraId="52349C00"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1.1.</w:t>
            </w:r>
          </w:p>
        </w:tc>
        <w:tc>
          <w:tcPr>
            <w:tcW w:w="3160" w:type="dxa"/>
            <w:shd w:val="clear" w:color="auto" w:fill="auto"/>
          </w:tcPr>
          <w:p w14:paraId="4751810B" w14:textId="77777777" w:rsidR="007D28F3" w:rsidRPr="00247C4E" w:rsidRDefault="007D28F3" w:rsidP="00403146">
            <w:pPr>
              <w:spacing w:after="0" w:line="240" w:lineRule="auto"/>
              <w:jc w:val="both"/>
              <w:rPr>
                <w:rFonts w:ascii="Times New Roman" w:hAnsi="Times New Roman"/>
                <w:sz w:val="24"/>
                <w:szCs w:val="24"/>
                <w:lang w:eastAsia="zh-CN"/>
              </w:rPr>
            </w:pPr>
            <w:r w:rsidRPr="00247C4E">
              <w:rPr>
                <w:rFonts w:ascii="Times New Roman" w:hAnsi="Times New Roman"/>
                <w:sz w:val="24"/>
                <w:szCs w:val="24"/>
              </w:rPr>
              <w:t>UP saraksta un noteikto UP kvalitātes prasību izvērtēšana</w:t>
            </w:r>
          </w:p>
        </w:tc>
        <w:tc>
          <w:tcPr>
            <w:tcW w:w="2416" w:type="dxa"/>
            <w:shd w:val="clear" w:color="auto" w:fill="auto"/>
          </w:tcPr>
          <w:p w14:paraId="1CD0630E"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 xml:space="preserve">Izvērtētas iespējas mainīt UP sarakstā ietverto pakalpojumu apjomu un UP kvalitātes prasību nosacījumus. </w:t>
            </w:r>
          </w:p>
        </w:tc>
        <w:tc>
          <w:tcPr>
            <w:tcW w:w="2224" w:type="dxa"/>
            <w:shd w:val="clear" w:color="auto" w:fill="auto"/>
          </w:tcPr>
          <w:p w14:paraId="0174E4AF"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Grozījumi Pasta likumā</w:t>
            </w:r>
          </w:p>
        </w:tc>
        <w:tc>
          <w:tcPr>
            <w:tcW w:w="1675" w:type="dxa"/>
            <w:shd w:val="clear" w:color="auto" w:fill="auto"/>
          </w:tcPr>
          <w:p w14:paraId="7C75C3D2"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SM</w:t>
            </w:r>
          </w:p>
        </w:tc>
        <w:tc>
          <w:tcPr>
            <w:tcW w:w="1684" w:type="dxa"/>
            <w:shd w:val="clear" w:color="auto" w:fill="auto"/>
          </w:tcPr>
          <w:p w14:paraId="4CE63C9C" w14:textId="26482791" w:rsidR="007D28F3" w:rsidRPr="00247C4E" w:rsidRDefault="004F3380" w:rsidP="00403146">
            <w:pPr>
              <w:spacing w:after="0" w:line="240" w:lineRule="auto"/>
              <w:jc w:val="both"/>
              <w:rPr>
                <w:rFonts w:ascii="Times New Roman" w:hAnsi="Times New Roman"/>
                <w:sz w:val="24"/>
                <w:szCs w:val="24"/>
              </w:rPr>
            </w:pPr>
            <w:r>
              <w:rPr>
                <w:rFonts w:ascii="Times New Roman" w:hAnsi="Times New Roman"/>
                <w:sz w:val="24"/>
                <w:szCs w:val="24"/>
              </w:rPr>
              <w:t>Regulators</w:t>
            </w:r>
          </w:p>
        </w:tc>
        <w:tc>
          <w:tcPr>
            <w:tcW w:w="2307" w:type="dxa"/>
            <w:shd w:val="clear" w:color="auto" w:fill="auto"/>
          </w:tcPr>
          <w:p w14:paraId="37B012A6"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2020.gada II pusgads</w:t>
            </w:r>
          </w:p>
        </w:tc>
      </w:tr>
      <w:tr w:rsidR="007D28F3" w:rsidRPr="00247C4E" w14:paraId="7E4FD141" w14:textId="77777777" w:rsidTr="00403146">
        <w:tc>
          <w:tcPr>
            <w:tcW w:w="696" w:type="dxa"/>
            <w:shd w:val="clear" w:color="auto" w:fill="auto"/>
          </w:tcPr>
          <w:p w14:paraId="37246305"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1.2.</w:t>
            </w:r>
          </w:p>
        </w:tc>
        <w:tc>
          <w:tcPr>
            <w:tcW w:w="3160" w:type="dxa"/>
            <w:shd w:val="clear" w:color="auto" w:fill="auto"/>
          </w:tcPr>
          <w:p w14:paraId="09F77516"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 xml:space="preserve">Normatīvo aktu pilnveidošana attiecībā uz UP tīro izmaksu kompensācijas mehānismu </w:t>
            </w:r>
          </w:p>
        </w:tc>
        <w:tc>
          <w:tcPr>
            <w:tcW w:w="2416" w:type="dxa"/>
            <w:shd w:val="clear" w:color="auto" w:fill="auto"/>
          </w:tcPr>
          <w:p w14:paraId="75537E4B"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Salāgots regulējums par valsts nodevas universālā pasta pakalpojuma tīro izmaksu kompensācijai maksāšanas mehānismu atbilstoši Eiropas tiesas spriedumos noteiktajiem principiem.</w:t>
            </w:r>
          </w:p>
        </w:tc>
        <w:tc>
          <w:tcPr>
            <w:tcW w:w="2224" w:type="dxa"/>
            <w:shd w:val="clear" w:color="auto" w:fill="auto"/>
          </w:tcPr>
          <w:p w14:paraId="1F20F105"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Grozījumi Pasta likumā</w:t>
            </w:r>
          </w:p>
          <w:p w14:paraId="4DCB0456" w14:textId="77777777" w:rsidR="007D28F3" w:rsidRPr="00247C4E" w:rsidRDefault="007D28F3" w:rsidP="00403146">
            <w:pPr>
              <w:spacing w:after="0" w:line="240" w:lineRule="auto"/>
              <w:jc w:val="both"/>
              <w:rPr>
                <w:rFonts w:ascii="Times New Roman" w:hAnsi="Times New Roman"/>
                <w:sz w:val="24"/>
                <w:szCs w:val="24"/>
              </w:rPr>
            </w:pPr>
          </w:p>
          <w:p w14:paraId="007247F0" w14:textId="77777777" w:rsidR="007D28F3"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Grozījumi Ministru kabineta 2013.gada 3.decembra noteikumos Nr.1393 “Noteikumi par universālā pasta pakalpojuma saistību izpildes tīro izmaksu kompensēšanu”</w:t>
            </w:r>
          </w:p>
          <w:p w14:paraId="3B2E26C7" w14:textId="77777777" w:rsidR="008B7C4E" w:rsidRDefault="008B7C4E" w:rsidP="00403146">
            <w:pPr>
              <w:spacing w:after="0" w:line="240" w:lineRule="auto"/>
              <w:jc w:val="both"/>
              <w:rPr>
                <w:rFonts w:ascii="Times New Roman" w:hAnsi="Times New Roman"/>
                <w:sz w:val="24"/>
                <w:szCs w:val="24"/>
              </w:rPr>
            </w:pPr>
          </w:p>
          <w:p w14:paraId="3B3E7CDB" w14:textId="50D94B64" w:rsidR="005B3E16" w:rsidRPr="00247C4E" w:rsidRDefault="005B3E16" w:rsidP="00403146">
            <w:pPr>
              <w:spacing w:after="0" w:line="240" w:lineRule="auto"/>
              <w:jc w:val="both"/>
              <w:rPr>
                <w:rFonts w:ascii="Times New Roman" w:hAnsi="Times New Roman"/>
                <w:sz w:val="24"/>
                <w:szCs w:val="24"/>
              </w:rPr>
            </w:pPr>
          </w:p>
        </w:tc>
        <w:tc>
          <w:tcPr>
            <w:tcW w:w="1675" w:type="dxa"/>
            <w:shd w:val="clear" w:color="auto" w:fill="auto"/>
          </w:tcPr>
          <w:p w14:paraId="6748C003"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SM</w:t>
            </w:r>
          </w:p>
        </w:tc>
        <w:tc>
          <w:tcPr>
            <w:tcW w:w="1684" w:type="dxa"/>
            <w:shd w:val="clear" w:color="auto" w:fill="auto"/>
          </w:tcPr>
          <w:p w14:paraId="6CFB3251" w14:textId="77777777" w:rsidR="007D28F3" w:rsidRPr="00247C4E" w:rsidRDefault="007D28F3" w:rsidP="00403146">
            <w:pPr>
              <w:spacing w:after="0" w:line="240" w:lineRule="auto"/>
              <w:jc w:val="both"/>
              <w:rPr>
                <w:rFonts w:ascii="Times New Roman" w:hAnsi="Times New Roman"/>
                <w:sz w:val="24"/>
                <w:szCs w:val="24"/>
              </w:rPr>
            </w:pPr>
          </w:p>
        </w:tc>
        <w:tc>
          <w:tcPr>
            <w:tcW w:w="2307" w:type="dxa"/>
            <w:shd w:val="clear" w:color="auto" w:fill="auto"/>
          </w:tcPr>
          <w:p w14:paraId="7BC63799"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20</w:t>
            </w:r>
            <w:r>
              <w:rPr>
                <w:rFonts w:ascii="Times New Roman" w:hAnsi="Times New Roman"/>
                <w:sz w:val="24"/>
                <w:szCs w:val="24"/>
              </w:rPr>
              <w:t>19</w:t>
            </w:r>
            <w:r w:rsidRPr="00247C4E">
              <w:rPr>
                <w:rFonts w:ascii="Times New Roman" w:hAnsi="Times New Roman"/>
                <w:sz w:val="24"/>
                <w:szCs w:val="24"/>
              </w:rPr>
              <w:t>.gada II pusgads</w:t>
            </w:r>
          </w:p>
        </w:tc>
      </w:tr>
      <w:tr w:rsidR="007D28F3" w:rsidRPr="00247C4E" w14:paraId="67F3B99E" w14:textId="77777777" w:rsidTr="00403146">
        <w:tc>
          <w:tcPr>
            <w:tcW w:w="3856" w:type="dxa"/>
            <w:gridSpan w:val="2"/>
            <w:shd w:val="clear" w:color="auto" w:fill="D9D9D9" w:themeFill="background1" w:themeFillShade="D9"/>
          </w:tcPr>
          <w:p w14:paraId="571BA160" w14:textId="77777777" w:rsidR="007D28F3" w:rsidRPr="00247C4E" w:rsidRDefault="007D28F3" w:rsidP="00403146">
            <w:pPr>
              <w:spacing w:after="0" w:line="240" w:lineRule="auto"/>
              <w:jc w:val="both"/>
              <w:rPr>
                <w:rFonts w:ascii="Times New Roman" w:hAnsi="Times New Roman"/>
                <w:b/>
                <w:bCs/>
                <w:sz w:val="24"/>
                <w:szCs w:val="24"/>
                <w:lang w:eastAsia="lv-LV"/>
              </w:rPr>
            </w:pPr>
            <w:r w:rsidRPr="00247C4E">
              <w:rPr>
                <w:rFonts w:ascii="Times New Roman" w:hAnsi="Times New Roman"/>
                <w:b/>
                <w:bCs/>
                <w:sz w:val="24"/>
                <w:szCs w:val="24"/>
                <w:lang w:eastAsia="lv-LV"/>
              </w:rPr>
              <w:lastRenderedPageBreak/>
              <w:t>2. Rīcības virziens</w:t>
            </w:r>
          </w:p>
        </w:tc>
        <w:tc>
          <w:tcPr>
            <w:tcW w:w="10306" w:type="dxa"/>
            <w:gridSpan w:val="5"/>
            <w:shd w:val="clear" w:color="auto" w:fill="D9D9D9" w:themeFill="background1" w:themeFillShade="D9"/>
          </w:tcPr>
          <w:p w14:paraId="5A0AB5F7" w14:textId="77777777" w:rsidR="007D28F3" w:rsidRPr="00247C4E" w:rsidRDefault="007D28F3" w:rsidP="00403146">
            <w:pPr>
              <w:spacing w:after="0" w:line="240" w:lineRule="auto"/>
              <w:jc w:val="both"/>
              <w:rPr>
                <w:rFonts w:ascii="Times New Roman" w:hAnsi="Times New Roman"/>
                <w:b/>
                <w:bCs/>
                <w:sz w:val="24"/>
                <w:szCs w:val="24"/>
                <w:lang w:eastAsia="lv-LV"/>
              </w:rPr>
            </w:pPr>
            <w:r w:rsidRPr="00247C4E">
              <w:rPr>
                <w:rFonts w:ascii="Times New Roman" w:hAnsi="Times New Roman"/>
                <w:b/>
                <w:bCs/>
                <w:sz w:val="24"/>
                <w:szCs w:val="24"/>
                <w:lang w:eastAsia="lv-LV"/>
              </w:rPr>
              <w:t>Veikta adekvāta un efektīva pasta tirgus regulēšana, radot uzņēmējdarbībai un investīciju piesaistei labvēlīgus apstākļus</w:t>
            </w:r>
          </w:p>
        </w:tc>
      </w:tr>
      <w:tr w:rsidR="007D28F3" w:rsidRPr="00247C4E" w14:paraId="77D3E82E" w14:textId="77777777" w:rsidTr="00403146">
        <w:tc>
          <w:tcPr>
            <w:tcW w:w="696" w:type="dxa"/>
            <w:shd w:val="clear" w:color="auto" w:fill="auto"/>
          </w:tcPr>
          <w:p w14:paraId="0C24CA07"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2.2.</w:t>
            </w:r>
          </w:p>
        </w:tc>
        <w:tc>
          <w:tcPr>
            <w:tcW w:w="3160" w:type="dxa"/>
            <w:shd w:val="clear" w:color="auto" w:fill="auto"/>
          </w:tcPr>
          <w:p w14:paraId="7A672A08" w14:textId="77777777" w:rsidR="007D28F3" w:rsidRPr="00247C4E" w:rsidRDefault="007D28F3" w:rsidP="00403146">
            <w:pPr>
              <w:spacing w:after="0" w:line="240" w:lineRule="auto"/>
              <w:jc w:val="both"/>
              <w:rPr>
                <w:rFonts w:ascii="Times New Roman" w:hAnsi="Times New Roman"/>
                <w:sz w:val="24"/>
                <w:szCs w:val="24"/>
                <w:lang w:eastAsia="zh-CN"/>
              </w:rPr>
            </w:pPr>
            <w:r w:rsidRPr="00247C4E">
              <w:rPr>
                <w:rFonts w:ascii="Times New Roman" w:hAnsi="Times New Roman"/>
                <w:sz w:val="24"/>
                <w:szCs w:val="24"/>
              </w:rPr>
              <w:t>Normatīvo aktu pilnveidošana sankciju piemērošanas jomā</w:t>
            </w:r>
          </w:p>
        </w:tc>
        <w:tc>
          <w:tcPr>
            <w:tcW w:w="2416" w:type="dxa"/>
            <w:shd w:val="clear" w:color="auto" w:fill="auto"/>
          </w:tcPr>
          <w:p w14:paraId="62C47DA6" w14:textId="2821991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 xml:space="preserve">Noteikts sankciju mehānisms par Regulā Nr.2018/644 </w:t>
            </w:r>
            <w:r w:rsidR="000D0BE3">
              <w:rPr>
                <w:rFonts w:ascii="Times New Roman" w:hAnsi="Times New Roman"/>
                <w:sz w:val="24"/>
                <w:szCs w:val="24"/>
              </w:rPr>
              <w:t xml:space="preserve">noteikto </w:t>
            </w:r>
            <w:r w:rsidRPr="00247C4E">
              <w:rPr>
                <w:rFonts w:ascii="Times New Roman" w:hAnsi="Times New Roman"/>
                <w:sz w:val="24"/>
                <w:szCs w:val="24"/>
              </w:rPr>
              <w:t>prasību neievērošanu</w:t>
            </w:r>
          </w:p>
        </w:tc>
        <w:tc>
          <w:tcPr>
            <w:tcW w:w="2224" w:type="dxa"/>
            <w:shd w:val="clear" w:color="auto" w:fill="auto"/>
          </w:tcPr>
          <w:p w14:paraId="2715362D"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Grozījumi Latvijas Administratīvo pārkāpumu kodeksā</w:t>
            </w:r>
          </w:p>
          <w:p w14:paraId="73CC3343" w14:textId="77777777" w:rsidR="007D28F3" w:rsidRPr="00247C4E" w:rsidRDefault="007D28F3" w:rsidP="00403146">
            <w:pPr>
              <w:spacing w:after="0" w:line="240" w:lineRule="auto"/>
              <w:jc w:val="both"/>
              <w:rPr>
                <w:rFonts w:ascii="Times New Roman" w:hAnsi="Times New Roman"/>
                <w:sz w:val="24"/>
                <w:szCs w:val="24"/>
              </w:rPr>
            </w:pPr>
          </w:p>
          <w:p w14:paraId="7BD78626"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Grozījumi Pasta likumā</w:t>
            </w:r>
          </w:p>
        </w:tc>
        <w:tc>
          <w:tcPr>
            <w:tcW w:w="1675" w:type="dxa"/>
            <w:shd w:val="clear" w:color="auto" w:fill="auto"/>
          </w:tcPr>
          <w:p w14:paraId="164266E7"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SM</w:t>
            </w:r>
          </w:p>
        </w:tc>
        <w:tc>
          <w:tcPr>
            <w:tcW w:w="1684" w:type="dxa"/>
            <w:shd w:val="clear" w:color="auto" w:fill="auto"/>
          </w:tcPr>
          <w:p w14:paraId="0C727294" w14:textId="77777777" w:rsidR="007D28F3" w:rsidRPr="00247C4E" w:rsidRDefault="007D28F3" w:rsidP="00403146">
            <w:pPr>
              <w:spacing w:after="0" w:line="240" w:lineRule="auto"/>
              <w:jc w:val="both"/>
              <w:rPr>
                <w:rFonts w:ascii="Times New Roman" w:hAnsi="Times New Roman"/>
                <w:sz w:val="24"/>
                <w:szCs w:val="24"/>
              </w:rPr>
            </w:pPr>
          </w:p>
        </w:tc>
        <w:tc>
          <w:tcPr>
            <w:tcW w:w="2307" w:type="dxa"/>
            <w:shd w:val="clear" w:color="auto" w:fill="auto"/>
          </w:tcPr>
          <w:p w14:paraId="1DA25642"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2019.gada II pusgads</w:t>
            </w:r>
          </w:p>
        </w:tc>
      </w:tr>
      <w:tr w:rsidR="007D28F3" w:rsidRPr="00247C4E" w14:paraId="0727DEF4" w14:textId="77777777" w:rsidTr="00403146">
        <w:tc>
          <w:tcPr>
            <w:tcW w:w="696" w:type="dxa"/>
            <w:shd w:val="clear" w:color="auto" w:fill="auto"/>
          </w:tcPr>
          <w:p w14:paraId="177F347C"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2.3.</w:t>
            </w:r>
          </w:p>
        </w:tc>
        <w:tc>
          <w:tcPr>
            <w:tcW w:w="3160" w:type="dxa"/>
            <w:shd w:val="clear" w:color="auto" w:fill="auto"/>
          </w:tcPr>
          <w:p w14:paraId="060D319F"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Tiesiskā regulējuma pārskatīšana attiecībā uz pasta pakalpojumu sniegšanā iesaistīto pakalpojumu sniedzēju darbību</w:t>
            </w:r>
          </w:p>
          <w:p w14:paraId="4335598F" w14:textId="77777777" w:rsidR="007D28F3" w:rsidRPr="00247C4E" w:rsidRDefault="007D28F3" w:rsidP="00403146">
            <w:pPr>
              <w:spacing w:after="0" w:line="240" w:lineRule="auto"/>
              <w:jc w:val="both"/>
              <w:rPr>
                <w:rFonts w:ascii="Times New Roman" w:hAnsi="Times New Roman"/>
                <w:sz w:val="24"/>
                <w:szCs w:val="24"/>
              </w:rPr>
            </w:pPr>
          </w:p>
        </w:tc>
        <w:tc>
          <w:tcPr>
            <w:tcW w:w="2416" w:type="dxa"/>
            <w:shd w:val="clear" w:color="auto" w:fill="auto"/>
          </w:tcPr>
          <w:p w14:paraId="70B990A6"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Salāgots regulējums, nodrošinot nosacījumus ES regulās noteikto prasību izpildei</w:t>
            </w:r>
          </w:p>
          <w:p w14:paraId="19EF1802" w14:textId="77777777" w:rsidR="007D28F3" w:rsidRPr="00247C4E" w:rsidRDefault="007D28F3" w:rsidP="00403146">
            <w:pPr>
              <w:spacing w:after="0" w:line="240" w:lineRule="auto"/>
              <w:jc w:val="both"/>
              <w:rPr>
                <w:rFonts w:ascii="Times New Roman" w:hAnsi="Times New Roman"/>
                <w:sz w:val="24"/>
                <w:szCs w:val="24"/>
              </w:rPr>
            </w:pPr>
          </w:p>
        </w:tc>
        <w:tc>
          <w:tcPr>
            <w:tcW w:w="2224" w:type="dxa"/>
            <w:shd w:val="clear" w:color="auto" w:fill="auto"/>
          </w:tcPr>
          <w:p w14:paraId="0478C731"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Grozījumi Pasta likumā</w:t>
            </w:r>
          </w:p>
        </w:tc>
        <w:tc>
          <w:tcPr>
            <w:tcW w:w="1675" w:type="dxa"/>
            <w:shd w:val="clear" w:color="auto" w:fill="auto"/>
          </w:tcPr>
          <w:p w14:paraId="287E5AB3"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SM</w:t>
            </w:r>
          </w:p>
        </w:tc>
        <w:tc>
          <w:tcPr>
            <w:tcW w:w="1684" w:type="dxa"/>
            <w:shd w:val="clear" w:color="auto" w:fill="auto"/>
          </w:tcPr>
          <w:p w14:paraId="126A4BD6" w14:textId="77777777" w:rsidR="007D28F3" w:rsidRPr="00247C4E" w:rsidRDefault="007D28F3" w:rsidP="00403146">
            <w:pPr>
              <w:spacing w:after="0" w:line="240" w:lineRule="auto"/>
              <w:jc w:val="both"/>
              <w:rPr>
                <w:rFonts w:ascii="Times New Roman" w:hAnsi="Times New Roman"/>
                <w:sz w:val="24"/>
                <w:szCs w:val="24"/>
              </w:rPr>
            </w:pPr>
          </w:p>
        </w:tc>
        <w:tc>
          <w:tcPr>
            <w:tcW w:w="2307" w:type="dxa"/>
            <w:shd w:val="clear" w:color="auto" w:fill="auto"/>
          </w:tcPr>
          <w:p w14:paraId="12EC1D2C" w14:textId="77777777" w:rsidR="007D28F3" w:rsidRPr="00247C4E" w:rsidRDefault="007D28F3" w:rsidP="00403146">
            <w:pPr>
              <w:spacing w:after="0" w:line="240" w:lineRule="auto"/>
              <w:jc w:val="both"/>
              <w:rPr>
                <w:rFonts w:ascii="Times New Roman" w:hAnsi="Times New Roman"/>
                <w:sz w:val="24"/>
                <w:szCs w:val="24"/>
              </w:rPr>
            </w:pPr>
            <w:r w:rsidRPr="003C2B1F">
              <w:rPr>
                <w:rFonts w:ascii="Times New Roman" w:hAnsi="Times New Roman"/>
                <w:sz w:val="24"/>
                <w:szCs w:val="24"/>
              </w:rPr>
              <w:t>2019.gada II pusgads</w:t>
            </w:r>
          </w:p>
        </w:tc>
      </w:tr>
      <w:tr w:rsidR="007D28F3" w:rsidRPr="00247C4E" w14:paraId="0AEE6E4C" w14:textId="77777777" w:rsidTr="00403146">
        <w:tc>
          <w:tcPr>
            <w:tcW w:w="3856" w:type="dxa"/>
            <w:gridSpan w:val="2"/>
            <w:shd w:val="clear" w:color="auto" w:fill="D9D9D9"/>
          </w:tcPr>
          <w:p w14:paraId="1FA0F270"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b/>
                <w:bCs/>
                <w:sz w:val="24"/>
                <w:szCs w:val="24"/>
                <w:lang w:eastAsia="lv-LV"/>
              </w:rPr>
              <w:t>3. Rīcības virziens</w:t>
            </w:r>
          </w:p>
        </w:tc>
        <w:tc>
          <w:tcPr>
            <w:tcW w:w="10306" w:type="dxa"/>
            <w:gridSpan w:val="5"/>
            <w:shd w:val="clear" w:color="auto" w:fill="D9D9D9"/>
          </w:tcPr>
          <w:p w14:paraId="7C816436" w14:textId="77777777" w:rsidR="007D28F3" w:rsidRPr="00247C4E" w:rsidRDefault="007D28F3" w:rsidP="00403146">
            <w:pPr>
              <w:spacing w:after="0" w:line="240" w:lineRule="auto"/>
              <w:jc w:val="both"/>
              <w:rPr>
                <w:rFonts w:ascii="Times New Roman" w:hAnsi="Times New Roman"/>
                <w:b/>
                <w:sz w:val="24"/>
                <w:szCs w:val="24"/>
              </w:rPr>
            </w:pPr>
            <w:r w:rsidRPr="00247C4E">
              <w:rPr>
                <w:rFonts w:ascii="Times New Roman" w:hAnsi="Times New Roman"/>
                <w:b/>
                <w:sz w:val="24"/>
                <w:szCs w:val="24"/>
                <w:lang w:eastAsia="lv-LV"/>
              </w:rPr>
              <w:t>Veicināta uz jaunajām tehnoloģijām balstīta un uz klientu vajadzību orientēta pasta pakalpojumu sniegšana un jaunu pakalpojumu veidu attīstība.</w:t>
            </w:r>
          </w:p>
        </w:tc>
      </w:tr>
      <w:tr w:rsidR="007D28F3" w:rsidRPr="00247C4E" w14:paraId="78D434F2" w14:textId="77777777" w:rsidTr="00403146">
        <w:tc>
          <w:tcPr>
            <w:tcW w:w="696" w:type="dxa"/>
            <w:shd w:val="clear" w:color="auto" w:fill="auto"/>
          </w:tcPr>
          <w:p w14:paraId="780A04B1"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3.1.</w:t>
            </w:r>
          </w:p>
        </w:tc>
        <w:tc>
          <w:tcPr>
            <w:tcW w:w="3160" w:type="dxa"/>
            <w:shd w:val="clear" w:color="auto" w:fill="auto"/>
          </w:tcPr>
          <w:p w14:paraId="3362E526"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Prasību pārskatīšana attiecībā uz pasta pakalpojumu lietotāju identificēšanu un pasta sūtījumu izsniegšanas kārtību</w:t>
            </w:r>
          </w:p>
          <w:p w14:paraId="73FDBD8A" w14:textId="77777777" w:rsidR="007D28F3" w:rsidRPr="00247C4E" w:rsidRDefault="007D28F3" w:rsidP="00403146">
            <w:pPr>
              <w:spacing w:after="0" w:line="240" w:lineRule="auto"/>
              <w:jc w:val="both"/>
              <w:rPr>
                <w:rFonts w:ascii="Times New Roman" w:hAnsi="Times New Roman"/>
                <w:sz w:val="24"/>
                <w:szCs w:val="24"/>
              </w:rPr>
            </w:pPr>
          </w:p>
        </w:tc>
        <w:tc>
          <w:tcPr>
            <w:tcW w:w="2416" w:type="dxa"/>
            <w:shd w:val="clear" w:color="auto" w:fill="auto"/>
          </w:tcPr>
          <w:p w14:paraId="685D560F" w14:textId="6507B011"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Pasta pakalpojumu lietotājiem samazināts administratīvais slogs</w:t>
            </w:r>
            <w:r w:rsidR="000D0BE3">
              <w:rPr>
                <w:rFonts w:ascii="Times New Roman" w:hAnsi="Times New Roman"/>
                <w:sz w:val="24"/>
                <w:szCs w:val="24"/>
              </w:rPr>
              <w:t>,</w:t>
            </w:r>
            <w:r w:rsidRPr="00247C4E">
              <w:rPr>
                <w:rFonts w:ascii="Times New Roman" w:hAnsi="Times New Roman"/>
                <w:sz w:val="24"/>
                <w:szCs w:val="24"/>
              </w:rPr>
              <w:t xml:space="preserve"> radot draudzīgākus apstākļus pasta sūtījumu nosūtīšanai un saņemšanai </w:t>
            </w:r>
          </w:p>
        </w:tc>
        <w:tc>
          <w:tcPr>
            <w:tcW w:w="2224" w:type="dxa"/>
            <w:shd w:val="clear" w:color="auto" w:fill="auto"/>
          </w:tcPr>
          <w:p w14:paraId="5FBB7243" w14:textId="72FA5710"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Grozījumi M</w:t>
            </w:r>
            <w:r w:rsidR="000D0BE3">
              <w:rPr>
                <w:rFonts w:ascii="Times New Roman" w:hAnsi="Times New Roman"/>
                <w:sz w:val="24"/>
                <w:szCs w:val="24"/>
              </w:rPr>
              <w:t>inistru kabineta</w:t>
            </w:r>
            <w:r w:rsidRPr="00247C4E">
              <w:rPr>
                <w:rFonts w:ascii="Times New Roman" w:hAnsi="Times New Roman"/>
                <w:sz w:val="24"/>
                <w:szCs w:val="24"/>
              </w:rPr>
              <w:t xml:space="preserve"> 2013.gada 13.augusta noteikumos Nr.537 „Noteikumi par prasībām ierakstīto un apdrošināto pasta sūtījumu izsniegšanai”</w:t>
            </w:r>
          </w:p>
        </w:tc>
        <w:tc>
          <w:tcPr>
            <w:tcW w:w="1675" w:type="dxa"/>
            <w:shd w:val="clear" w:color="auto" w:fill="auto"/>
          </w:tcPr>
          <w:p w14:paraId="351B5500" w14:textId="77777777" w:rsidR="007D28F3" w:rsidRPr="00247C4E" w:rsidRDefault="007D28F3" w:rsidP="00403146">
            <w:pPr>
              <w:spacing w:after="0" w:line="240" w:lineRule="auto"/>
              <w:jc w:val="both"/>
              <w:rPr>
                <w:rFonts w:ascii="Times New Roman" w:hAnsi="Times New Roman"/>
                <w:sz w:val="24"/>
                <w:szCs w:val="24"/>
              </w:rPr>
            </w:pPr>
            <w:r w:rsidRPr="00247C4E">
              <w:rPr>
                <w:rFonts w:ascii="Times New Roman" w:hAnsi="Times New Roman"/>
                <w:sz w:val="24"/>
                <w:szCs w:val="24"/>
              </w:rPr>
              <w:t>SM</w:t>
            </w:r>
          </w:p>
        </w:tc>
        <w:tc>
          <w:tcPr>
            <w:tcW w:w="1684" w:type="dxa"/>
            <w:shd w:val="clear" w:color="auto" w:fill="auto"/>
          </w:tcPr>
          <w:p w14:paraId="7498A09C" w14:textId="77777777" w:rsidR="007D28F3" w:rsidRPr="00247C4E" w:rsidRDefault="007D28F3" w:rsidP="00403146">
            <w:pPr>
              <w:spacing w:after="0" w:line="240" w:lineRule="auto"/>
              <w:jc w:val="both"/>
              <w:rPr>
                <w:rFonts w:ascii="Times New Roman" w:hAnsi="Times New Roman"/>
                <w:sz w:val="24"/>
                <w:szCs w:val="24"/>
              </w:rPr>
            </w:pPr>
          </w:p>
        </w:tc>
        <w:tc>
          <w:tcPr>
            <w:tcW w:w="2307" w:type="dxa"/>
            <w:shd w:val="clear" w:color="auto" w:fill="auto"/>
          </w:tcPr>
          <w:p w14:paraId="1E56890B" w14:textId="77777777" w:rsidR="007D28F3" w:rsidRPr="00247C4E" w:rsidRDefault="007D28F3" w:rsidP="00403146">
            <w:pPr>
              <w:spacing w:after="0" w:line="240" w:lineRule="auto"/>
              <w:jc w:val="both"/>
              <w:rPr>
                <w:rFonts w:ascii="Times New Roman" w:hAnsi="Times New Roman"/>
                <w:sz w:val="24"/>
                <w:szCs w:val="24"/>
              </w:rPr>
            </w:pPr>
            <w:r w:rsidRPr="003C2B1F">
              <w:rPr>
                <w:rFonts w:ascii="Times New Roman" w:hAnsi="Times New Roman"/>
                <w:sz w:val="24"/>
                <w:szCs w:val="24"/>
              </w:rPr>
              <w:t>2019.gada I pusgads</w:t>
            </w:r>
          </w:p>
        </w:tc>
      </w:tr>
    </w:tbl>
    <w:p w14:paraId="000032D6" w14:textId="77777777" w:rsidR="003A39D5" w:rsidRDefault="003A39D5" w:rsidP="003A39D5"/>
    <w:p w14:paraId="22AAE63B" w14:textId="77777777" w:rsidR="003A39D5" w:rsidRDefault="003A39D5">
      <w:pPr>
        <w:spacing w:after="0" w:line="240" w:lineRule="auto"/>
      </w:pPr>
      <w:r>
        <w:br w:type="page"/>
      </w:r>
    </w:p>
    <w:p w14:paraId="114F188A" w14:textId="77777777" w:rsidR="003A39D5" w:rsidRDefault="003A39D5" w:rsidP="003A39D5"/>
    <w:p w14:paraId="226D22C0" w14:textId="77777777" w:rsidR="003A39D5" w:rsidRPr="003A39D5" w:rsidRDefault="00312210" w:rsidP="000010FC">
      <w:pPr>
        <w:pStyle w:val="Heading1"/>
        <w:spacing w:before="0" w:line="240" w:lineRule="auto"/>
        <w:jc w:val="center"/>
        <w:rPr>
          <w:rFonts w:ascii="Times New Roman" w:hAnsi="Times New Roman"/>
          <w:b/>
          <w:noProof/>
          <w:sz w:val="24"/>
          <w:szCs w:val="24"/>
          <w:lang w:eastAsia="ar-SA"/>
        </w:rPr>
      </w:pPr>
      <w:bookmarkStart w:id="11" w:name="_Toc525736646"/>
      <w:r>
        <w:rPr>
          <w:rFonts w:ascii="Times New Roman" w:hAnsi="Times New Roman"/>
          <w:b/>
          <w:noProof/>
          <w:sz w:val="24"/>
          <w:szCs w:val="24"/>
          <w:lang w:eastAsia="ar-SA"/>
        </w:rPr>
        <w:t>4</w:t>
      </w:r>
      <w:r w:rsidR="000010FC">
        <w:rPr>
          <w:rFonts w:ascii="Times New Roman" w:hAnsi="Times New Roman"/>
          <w:b/>
          <w:noProof/>
          <w:sz w:val="24"/>
          <w:szCs w:val="24"/>
          <w:lang w:eastAsia="ar-SA"/>
        </w:rPr>
        <w:t xml:space="preserve">. </w:t>
      </w:r>
      <w:r w:rsidR="003A39D5" w:rsidRPr="003A39D5">
        <w:rPr>
          <w:rFonts w:ascii="Times New Roman" w:hAnsi="Times New Roman"/>
          <w:b/>
          <w:noProof/>
          <w:sz w:val="24"/>
          <w:szCs w:val="24"/>
          <w:lang w:eastAsia="ar-SA"/>
        </w:rPr>
        <w:t>Ietekmes novērtējums uz valsts un pašvaldību budžetu</w:t>
      </w:r>
      <w:bookmarkEnd w:id="11"/>
    </w:p>
    <w:p w14:paraId="4FDAF791" w14:textId="77777777" w:rsidR="003A39D5" w:rsidRDefault="003A39D5" w:rsidP="003A39D5">
      <w:pPr>
        <w:suppressAutoHyphens/>
        <w:spacing w:after="0" w:line="240" w:lineRule="auto"/>
        <w:jc w:val="both"/>
        <w:rPr>
          <w:rFonts w:ascii="Times New Roman" w:hAnsi="Times New Roman"/>
          <w:noProof/>
          <w:sz w:val="24"/>
          <w:szCs w:val="24"/>
          <w:lang w:eastAsia="ar-SA"/>
        </w:rPr>
      </w:pPr>
    </w:p>
    <w:p w14:paraId="1E584B06" w14:textId="77777777" w:rsidR="003A39D5" w:rsidRDefault="003A39D5" w:rsidP="003A39D5">
      <w:pPr>
        <w:spacing w:after="0" w:line="240" w:lineRule="auto"/>
        <w:rPr>
          <w:rFonts w:ascii="Times New Roman" w:eastAsia="Calibri" w:hAnsi="Times New Roman"/>
          <w:sz w:val="24"/>
          <w:szCs w:val="24"/>
        </w:rPr>
      </w:pPr>
      <w:r>
        <w:rPr>
          <w:rFonts w:ascii="Times New Roman" w:eastAsia="Calibri" w:hAnsi="Times New Roman"/>
          <w:sz w:val="24"/>
          <w:szCs w:val="24"/>
        </w:rPr>
        <w:t>Plānā ietverto pasākumu īstenošana paredzēta iesaistīto institūciju budžeta līdzekļu ietvaros, neparedzot papildu līdzekļu piesaisti.</w:t>
      </w:r>
    </w:p>
    <w:p w14:paraId="3C42D463" w14:textId="77777777" w:rsidR="003A39D5" w:rsidRDefault="003A39D5" w:rsidP="003A39D5">
      <w:pPr>
        <w:spacing w:after="0" w:line="240" w:lineRule="auto"/>
        <w:rPr>
          <w:rFonts w:ascii="Times New Roman" w:eastAsia="Calibri" w:hAnsi="Times New Roman"/>
          <w:sz w:val="24"/>
          <w:szCs w:val="24"/>
        </w:rPr>
      </w:pPr>
    </w:p>
    <w:p w14:paraId="6ADA9E13" w14:textId="77777777" w:rsidR="003A39D5" w:rsidRPr="003A39D5" w:rsidRDefault="003A39D5" w:rsidP="008B7C4E">
      <w:pPr>
        <w:spacing w:after="0" w:line="240" w:lineRule="auto"/>
        <w:jc w:val="center"/>
        <w:rPr>
          <w:rFonts w:ascii="Times New Roman" w:eastAsia="Calibri" w:hAnsi="Times New Roman"/>
          <w:sz w:val="24"/>
          <w:szCs w:val="24"/>
        </w:rPr>
      </w:pPr>
      <w:r w:rsidRPr="008B7C4E">
        <w:rPr>
          <w:rFonts w:ascii="Times New Roman" w:eastAsia="Calibri" w:hAnsi="Times New Roman"/>
          <w:b/>
          <w:sz w:val="24"/>
          <w:szCs w:val="24"/>
        </w:rPr>
        <w:t>Kopsavilkums par plānā iekļauto uzdevumu īstenošanai nepieciešamo valsts un pašvaldību budžeta finansējumu</w:t>
      </w:r>
      <w:r w:rsidR="008B7C4E" w:rsidRPr="008B7C4E">
        <w:rPr>
          <w:rFonts w:ascii="Times New Roman" w:hAnsi="Times New Roman"/>
          <w:i/>
          <w:iCs/>
          <w:sz w:val="24"/>
          <w:szCs w:val="24"/>
          <w:lang w:eastAsia="lv-LV"/>
        </w:rPr>
        <w:t xml:space="preserve"> </w:t>
      </w:r>
      <w:r w:rsidR="008B7C4E">
        <w:rPr>
          <w:rFonts w:ascii="Times New Roman" w:hAnsi="Times New Roman"/>
          <w:i/>
          <w:iCs/>
          <w:sz w:val="24"/>
          <w:szCs w:val="24"/>
          <w:lang w:eastAsia="lv-LV"/>
        </w:rPr>
        <w:t>(</w:t>
      </w:r>
      <w:proofErr w:type="spellStart"/>
      <w:r w:rsidR="008B7C4E" w:rsidRPr="003A39D5">
        <w:rPr>
          <w:rFonts w:ascii="Times New Roman" w:hAnsi="Times New Roman"/>
          <w:i/>
          <w:iCs/>
          <w:sz w:val="24"/>
          <w:szCs w:val="24"/>
          <w:lang w:eastAsia="lv-LV"/>
        </w:rPr>
        <w:t>euro</w:t>
      </w:r>
      <w:proofErr w:type="spellEnd"/>
      <w:r w:rsidR="008B7C4E">
        <w:rPr>
          <w:rFonts w:ascii="Times New Roman" w:hAnsi="Times New Roman"/>
          <w:i/>
          <w:iCs/>
          <w:sz w:val="24"/>
          <w:szCs w:val="24"/>
          <w:lang w:eastAsia="lv-LV"/>
        </w:rPr>
        <w:t>)</w:t>
      </w:r>
    </w:p>
    <w:tbl>
      <w:tblPr>
        <w:tblW w:w="5059" w:type="pct"/>
        <w:tblLayout w:type="fixed"/>
        <w:tblLook w:val="04A0" w:firstRow="1" w:lastRow="0" w:firstColumn="1" w:lastColumn="0" w:noHBand="0" w:noVBand="1"/>
      </w:tblPr>
      <w:tblGrid>
        <w:gridCol w:w="1344"/>
        <w:gridCol w:w="1660"/>
        <w:gridCol w:w="1651"/>
        <w:gridCol w:w="1100"/>
        <w:gridCol w:w="964"/>
        <w:gridCol w:w="970"/>
        <w:gridCol w:w="964"/>
        <w:gridCol w:w="964"/>
        <w:gridCol w:w="855"/>
        <w:gridCol w:w="1557"/>
        <w:gridCol w:w="1324"/>
        <w:gridCol w:w="15"/>
        <w:gridCol w:w="1374"/>
      </w:tblGrid>
      <w:tr w:rsidR="008B7C4E" w:rsidRPr="003A39D5" w14:paraId="5158D7E9" w14:textId="77777777" w:rsidTr="008B7C4E">
        <w:trPr>
          <w:trHeight w:val="315"/>
        </w:trPr>
        <w:tc>
          <w:tcPr>
            <w:tcW w:w="456" w:type="pct"/>
            <w:tcBorders>
              <w:top w:val="nil"/>
              <w:left w:val="nil"/>
              <w:bottom w:val="nil"/>
              <w:right w:val="nil"/>
            </w:tcBorders>
            <w:shd w:val="clear" w:color="auto" w:fill="auto"/>
            <w:noWrap/>
            <w:vAlign w:val="bottom"/>
            <w:hideMark/>
          </w:tcPr>
          <w:p w14:paraId="5FEF1D03" w14:textId="77777777" w:rsidR="003A39D5" w:rsidRPr="003A39D5" w:rsidRDefault="003A39D5" w:rsidP="006624C8">
            <w:pPr>
              <w:spacing w:after="0" w:line="240" w:lineRule="auto"/>
              <w:rPr>
                <w:rFonts w:ascii="Times New Roman" w:hAnsi="Times New Roman"/>
                <w:sz w:val="24"/>
                <w:szCs w:val="24"/>
                <w:lang w:eastAsia="lv-LV"/>
              </w:rPr>
            </w:pPr>
          </w:p>
        </w:tc>
        <w:tc>
          <w:tcPr>
            <w:tcW w:w="563" w:type="pct"/>
            <w:tcBorders>
              <w:top w:val="nil"/>
              <w:left w:val="nil"/>
              <w:bottom w:val="nil"/>
              <w:right w:val="nil"/>
            </w:tcBorders>
            <w:shd w:val="clear" w:color="auto" w:fill="auto"/>
            <w:noWrap/>
            <w:vAlign w:val="bottom"/>
            <w:hideMark/>
          </w:tcPr>
          <w:p w14:paraId="7338DB52" w14:textId="77777777" w:rsidR="003A39D5" w:rsidRPr="003A39D5" w:rsidRDefault="003A39D5" w:rsidP="006624C8">
            <w:pPr>
              <w:spacing w:after="0" w:line="240" w:lineRule="auto"/>
              <w:rPr>
                <w:rFonts w:ascii="Times New Roman" w:hAnsi="Times New Roman"/>
                <w:sz w:val="24"/>
                <w:szCs w:val="24"/>
                <w:lang w:eastAsia="lv-LV"/>
              </w:rPr>
            </w:pPr>
          </w:p>
        </w:tc>
        <w:tc>
          <w:tcPr>
            <w:tcW w:w="560" w:type="pct"/>
            <w:tcBorders>
              <w:top w:val="nil"/>
              <w:left w:val="nil"/>
              <w:bottom w:val="nil"/>
              <w:right w:val="nil"/>
            </w:tcBorders>
            <w:shd w:val="clear" w:color="auto" w:fill="auto"/>
            <w:noWrap/>
            <w:vAlign w:val="bottom"/>
            <w:hideMark/>
          </w:tcPr>
          <w:p w14:paraId="6742D3D2" w14:textId="77777777" w:rsidR="003A39D5" w:rsidRPr="003A39D5" w:rsidRDefault="003A39D5" w:rsidP="006624C8">
            <w:pPr>
              <w:spacing w:after="0" w:line="240" w:lineRule="auto"/>
              <w:rPr>
                <w:rFonts w:ascii="Times New Roman" w:hAnsi="Times New Roman"/>
                <w:sz w:val="24"/>
                <w:szCs w:val="24"/>
                <w:lang w:eastAsia="lv-LV"/>
              </w:rPr>
            </w:pPr>
          </w:p>
        </w:tc>
        <w:tc>
          <w:tcPr>
            <w:tcW w:w="373" w:type="pct"/>
            <w:tcBorders>
              <w:top w:val="nil"/>
              <w:left w:val="nil"/>
              <w:bottom w:val="nil"/>
              <w:right w:val="nil"/>
            </w:tcBorders>
            <w:shd w:val="clear" w:color="auto" w:fill="auto"/>
            <w:noWrap/>
            <w:vAlign w:val="bottom"/>
            <w:hideMark/>
          </w:tcPr>
          <w:p w14:paraId="09C50306" w14:textId="77777777" w:rsidR="003A39D5" w:rsidRPr="003A39D5" w:rsidRDefault="003A39D5" w:rsidP="006624C8">
            <w:pPr>
              <w:spacing w:after="0" w:line="240" w:lineRule="auto"/>
              <w:rPr>
                <w:rFonts w:ascii="Times New Roman" w:hAnsi="Times New Roman"/>
                <w:sz w:val="24"/>
                <w:szCs w:val="24"/>
                <w:lang w:eastAsia="lv-LV"/>
              </w:rPr>
            </w:pPr>
          </w:p>
        </w:tc>
        <w:tc>
          <w:tcPr>
            <w:tcW w:w="327" w:type="pct"/>
            <w:tcBorders>
              <w:top w:val="nil"/>
              <w:left w:val="nil"/>
              <w:bottom w:val="nil"/>
              <w:right w:val="nil"/>
            </w:tcBorders>
            <w:shd w:val="clear" w:color="auto" w:fill="auto"/>
            <w:noWrap/>
            <w:vAlign w:val="bottom"/>
            <w:hideMark/>
          </w:tcPr>
          <w:p w14:paraId="6611A796" w14:textId="77777777" w:rsidR="003A39D5" w:rsidRPr="003A39D5" w:rsidRDefault="003A39D5" w:rsidP="006624C8">
            <w:pPr>
              <w:spacing w:after="0" w:line="240" w:lineRule="auto"/>
              <w:rPr>
                <w:rFonts w:ascii="Times New Roman" w:hAnsi="Times New Roman"/>
                <w:sz w:val="24"/>
                <w:szCs w:val="24"/>
                <w:lang w:eastAsia="lv-LV"/>
              </w:rPr>
            </w:pPr>
          </w:p>
        </w:tc>
        <w:tc>
          <w:tcPr>
            <w:tcW w:w="328" w:type="pct"/>
            <w:tcBorders>
              <w:top w:val="nil"/>
              <w:left w:val="nil"/>
              <w:bottom w:val="nil"/>
              <w:right w:val="nil"/>
            </w:tcBorders>
            <w:shd w:val="clear" w:color="auto" w:fill="auto"/>
            <w:noWrap/>
            <w:vAlign w:val="bottom"/>
            <w:hideMark/>
          </w:tcPr>
          <w:p w14:paraId="4E571E5A" w14:textId="77777777" w:rsidR="003A39D5" w:rsidRPr="003A39D5" w:rsidRDefault="003A39D5" w:rsidP="006624C8">
            <w:pPr>
              <w:spacing w:after="0" w:line="240" w:lineRule="auto"/>
              <w:rPr>
                <w:rFonts w:ascii="Times New Roman" w:hAnsi="Times New Roman"/>
                <w:sz w:val="24"/>
                <w:szCs w:val="24"/>
                <w:lang w:eastAsia="lv-LV"/>
              </w:rPr>
            </w:pPr>
          </w:p>
        </w:tc>
        <w:tc>
          <w:tcPr>
            <w:tcW w:w="327" w:type="pct"/>
            <w:tcBorders>
              <w:top w:val="nil"/>
              <w:left w:val="nil"/>
              <w:bottom w:val="nil"/>
              <w:right w:val="nil"/>
            </w:tcBorders>
            <w:shd w:val="clear" w:color="auto" w:fill="auto"/>
            <w:noWrap/>
            <w:vAlign w:val="bottom"/>
            <w:hideMark/>
          </w:tcPr>
          <w:p w14:paraId="7F343C02" w14:textId="77777777" w:rsidR="003A39D5" w:rsidRPr="003A39D5" w:rsidRDefault="003A39D5" w:rsidP="006624C8">
            <w:pPr>
              <w:spacing w:after="0" w:line="240" w:lineRule="auto"/>
              <w:rPr>
                <w:rFonts w:ascii="Times New Roman" w:hAnsi="Times New Roman"/>
                <w:sz w:val="24"/>
                <w:szCs w:val="24"/>
                <w:lang w:eastAsia="lv-LV"/>
              </w:rPr>
            </w:pPr>
          </w:p>
        </w:tc>
        <w:tc>
          <w:tcPr>
            <w:tcW w:w="327" w:type="pct"/>
            <w:tcBorders>
              <w:top w:val="nil"/>
              <w:left w:val="nil"/>
              <w:bottom w:val="nil"/>
              <w:right w:val="nil"/>
            </w:tcBorders>
            <w:shd w:val="clear" w:color="auto" w:fill="auto"/>
            <w:noWrap/>
            <w:vAlign w:val="bottom"/>
            <w:hideMark/>
          </w:tcPr>
          <w:p w14:paraId="11EF065A" w14:textId="77777777" w:rsidR="003A39D5" w:rsidRPr="003A39D5" w:rsidRDefault="003A39D5" w:rsidP="006624C8">
            <w:pPr>
              <w:spacing w:after="0" w:line="240" w:lineRule="auto"/>
              <w:rPr>
                <w:rFonts w:ascii="Times New Roman" w:hAnsi="Times New Roman"/>
                <w:sz w:val="24"/>
                <w:szCs w:val="24"/>
                <w:lang w:eastAsia="lv-LV"/>
              </w:rPr>
            </w:pPr>
          </w:p>
        </w:tc>
        <w:tc>
          <w:tcPr>
            <w:tcW w:w="290" w:type="pct"/>
            <w:tcBorders>
              <w:top w:val="nil"/>
              <w:left w:val="nil"/>
              <w:bottom w:val="nil"/>
              <w:right w:val="nil"/>
            </w:tcBorders>
            <w:shd w:val="clear" w:color="auto" w:fill="auto"/>
            <w:vAlign w:val="center"/>
            <w:hideMark/>
          </w:tcPr>
          <w:p w14:paraId="19D35448" w14:textId="77777777" w:rsidR="003A39D5" w:rsidRPr="003A39D5" w:rsidRDefault="003A39D5" w:rsidP="006624C8">
            <w:pPr>
              <w:spacing w:after="0" w:line="240" w:lineRule="auto"/>
              <w:rPr>
                <w:rFonts w:ascii="Times New Roman" w:hAnsi="Times New Roman"/>
                <w:sz w:val="24"/>
                <w:szCs w:val="24"/>
                <w:lang w:eastAsia="lv-LV"/>
              </w:rPr>
            </w:pPr>
          </w:p>
        </w:tc>
        <w:tc>
          <w:tcPr>
            <w:tcW w:w="528" w:type="pct"/>
            <w:tcBorders>
              <w:top w:val="nil"/>
              <w:left w:val="nil"/>
              <w:bottom w:val="nil"/>
              <w:right w:val="nil"/>
            </w:tcBorders>
            <w:shd w:val="clear" w:color="auto" w:fill="auto"/>
            <w:noWrap/>
            <w:vAlign w:val="bottom"/>
            <w:hideMark/>
          </w:tcPr>
          <w:p w14:paraId="5B5520BA" w14:textId="77777777" w:rsidR="003A39D5" w:rsidRPr="003A39D5" w:rsidRDefault="003A39D5" w:rsidP="006624C8">
            <w:pPr>
              <w:spacing w:after="0" w:line="240" w:lineRule="auto"/>
              <w:rPr>
                <w:rFonts w:ascii="Times New Roman" w:hAnsi="Times New Roman"/>
                <w:sz w:val="24"/>
                <w:szCs w:val="24"/>
                <w:lang w:eastAsia="lv-LV"/>
              </w:rPr>
            </w:pPr>
          </w:p>
        </w:tc>
        <w:tc>
          <w:tcPr>
            <w:tcW w:w="449" w:type="pct"/>
            <w:tcBorders>
              <w:top w:val="nil"/>
              <w:left w:val="nil"/>
              <w:bottom w:val="nil"/>
              <w:right w:val="nil"/>
            </w:tcBorders>
            <w:shd w:val="clear" w:color="auto" w:fill="auto"/>
            <w:noWrap/>
            <w:vAlign w:val="bottom"/>
            <w:hideMark/>
          </w:tcPr>
          <w:p w14:paraId="6BD55FDA" w14:textId="77777777" w:rsidR="003A39D5" w:rsidRPr="003A39D5" w:rsidRDefault="003A39D5" w:rsidP="006624C8">
            <w:pPr>
              <w:spacing w:after="0" w:line="240" w:lineRule="auto"/>
              <w:rPr>
                <w:rFonts w:ascii="Times New Roman" w:hAnsi="Times New Roman"/>
                <w:sz w:val="24"/>
                <w:szCs w:val="24"/>
                <w:lang w:eastAsia="lv-LV"/>
              </w:rPr>
            </w:pPr>
          </w:p>
        </w:tc>
        <w:tc>
          <w:tcPr>
            <w:tcW w:w="471" w:type="pct"/>
            <w:gridSpan w:val="2"/>
            <w:tcBorders>
              <w:top w:val="nil"/>
              <w:left w:val="nil"/>
              <w:bottom w:val="nil"/>
              <w:right w:val="nil"/>
            </w:tcBorders>
            <w:shd w:val="clear" w:color="auto" w:fill="auto"/>
            <w:noWrap/>
            <w:vAlign w:val="center"/>
            <w:hideMark/>
          </w:tcPr>
          <w:p w14:paraId="73CB17B1" w14:textId="77777777" w:rsidR="003A39D5" w:rsidRPr="003A39D5" w:rsidRDefault="003A39D5" w:rsidP="006624C8">
            <w:pPr>
              <w:spacing w:after="0" w:line="240" w:lineRule="auto"/>
              <w:rPr>
                <w:rFonts w:ascii="Times New Roman" w:hAnsi="Times New Roman"/>
                <w:i/>
                <w:iCs/>
                <w:sz w:val="24"/>
                <w:szCs w:val="24"/>
                <w:lang w:eastAsia="lv-LV"/>
              </w:rPr>
            </w:pPr>
          </w:p>
        </w:tc>
      </w:tr>
      <w:tr w:rsidR="008B7C4E" w:rsidRPr="003A39D5" w14:paraId="3D4C0CE0" w14:textId="77777777" w:rsidTr="008B7C4E">
        <w:trPr>
          <w:trHeight w:val="1134"/>
        </w:trPr>
        <w:tc>
          <w:tcPr>
            <w:tcW w:w="4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FF42A"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Uzdevums</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6C606"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Pasākums</w:t>
            </w:r>
          </w:p>
        </w:tc>
        <w:tc>
          <w:tcPr>
            <w:tcW w:w="560" w:type="pct"/>
            <w:vMerge w:val="restart"/>
            <w:tcBorders>
              <w:top w:val="single" w:sz="4" w:space="0" w:color="auto"/>
              <w:left w:val="nil"/>
              <w:right w:val="single" w:sz="4" w:space="0" w:color="auto"/>
            </w:tcBorders>
            <w:shd w:val="clear" w:color="auto" w:fill="auto"/>
            <w:vAlign w:val="center"/>
            <w:hideMark/>
          </w:tcPr>
          <w:p w14:paraId="0E87BB0F"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Budžeta programmas (apakšprogrammas) kods un nosaukums</w:t>
            </w:r>
          </w:p>
          <w:p w14:paraId="081FF110" w14:textId="77777777" w:rsidR="003A39D5" w:rsidRPr="003A39D5" w:rsidRDefault="003A39D5" w:rsidP="006624C8">
            <w:pPr>
              <w:spacing w:after="0" w:line="240" w:lineRule="auto"/>
              <w:rPr>
                <w:rFonts w:ascii="Times New Roman" w:hAnsi="Times New Roman"/>
                <w:b/>
                <w:bCs/>
                <w:sz w:val="20"/>
                <w:szCs w:val="20"/>
                <w:lang w:eastAsia="lv-LV"/>
              </w:rPr>
            </w:pPr>
            <w:r w:rsidRPr="003A39D5">
              <w:rPr>
                <w:rFonts w:ascii="Times New Roman" w:hAnsi="Times New Roman"/>
                <w:sz w:val="20"/>
                <w:szCs w:val="20"/>
                <w:lang w:eastAsia="lv-LV"/>
              </w:rPr>
              <w:t> </w:t>
            </w:r>
          </w:p>
        </w:tc>
        <w:tc>
          <w:tcPr>
            <w:tcW w:w="1029" w:type="pct"/>
            <w:gridSpan w:val="3"/>
            <w:tcBorders>
              <w:top w:val="single" w:sz="4" w:space="0" w:color="auto"/>
              <w:left w:val="nil"/>
              <w:bottom w:val="single" w:sz="4" w:space="0" w:color="auto"/>
              <w:right w:val="single" w:sz="4" w:space="0" w:color="auto"/>
            </w:tcBorders>
            <w:shd w:val="clear" w:color="auto" w:fill="auto"/>
            <w:vAlign w:val="center"/>
            <w:hideMark/>
          </w:tcPr>
          <w:p w14:paraId="4C6FB8A5"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Vidēja termiņa budžeta ietvara likumā plānotais finansējums</w:t>
            </w:r>
          </w:p>
        </w:tc>
        <w:tc>
          <w:tcPr>
            <w:tcW w:w="1926" w:type="pct"/>
            <w:gridSpan w:val="6"/>
            <w:tcBorders>
              <w:top w:val="single" w:sz="4" w:space="0" w:color="auto"/>
              <w:left w:val="nil"/>
              <w:bottom w:val="single" w:sz="4" w:space="0" w:color="auto"/>
              <w:right w:val="single" w:sz="4" w:space="0" w:color="auto"/>
            </w:tcBorders>
            <w:shd w:val="clear" w:color="auto" w:fill="auto"/>
            <w:vAlign w:val="center"/>
          </w:tcPr>
          <w:p w14:paraId="750B76DE"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Nepieciešamais papildu finansējums</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53DC1630"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Pasākuma īstenošanas gads  (ja pasākuma īstenošana ir terminēta)</w:t>
            </w:r>
          </w:p>
        </w:tc>
      </w:tr>
      <w:tr w:rsidR="008B7C4E" w:rsidRPr="003A39D5" w14:paraId="7B0E897C" w14:textId="77777777" w:rsidTr="008B7C4E">
        <w:trPr>
          <w:trHeight w:val="1845"/>
        </w:trPr>
        <w:tc>
          <w:tcPr>
            <w:tcW w:w="456" w:type="pct"/>
            <w:vMerge/>
            <w:tcBorders>
              <w:top w:val="single" w:sz="4" w:space="0" w:color="auto"/>
              <w:left w:val="single" w:sz="4" w:space="0" w:color="auto"/>
              <w:bottom w:val="single" w:sz="4" w:space="0" w:color="auto"/>
              <w:right w:val="single" w:sz="4" w:space="0" w:color="auto"/>
            </w:tcBorders>
            <w:vAlign w:val="center"/>
            <w:hideMark/>
          </w:tcPr>
          <w:p w14:paraId="2996B442" w14:textId="77777777" w:rsidR="003A39D5" w:rsidRPr="003A39D5" w:rsidRDefault="003A39D5" w:rsidP="006624C8">
            <w:pPr>
              <w:spacing w:after="0" w:line="240" w:lineRule="auto"/>
              <w:rPr>
                <w:rFonts w:ascii="Times New Roman" w:hAnsi="Times New Roman"/>
                <w:b/>
                <w:bCs/>
                <w:sz w:val="20"/>
                <w:szCs w:val="20"/>
                <w:lang w:eastAsia="lv-LV"/>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14:paraId="158E1B60" w14:textId="77777777" w:rsidR="003A39D5" w:rsidRPr="003A39D5" w:rsidRDefault="003A39D5" w:rsidP="006624C8">
            <w:pPr>
              <w:spacing w:after="0" w:line="240" w:lineRule="auto"/>
              <w:rPr>
                <w:rFonts w:ascii="Times New Roman" w:hAnsi="Times New Roman"/>
                <w:b/>
                <w:bCs/>
                <w:sz w:val="20"/>
                <w:szCs w:val="20"/>
                <w:lang w:eastAsia="lv-LV"/>
              </w:rPr>
            </w:pPr>
          </w:p>
        </w:tc>
        <w:tc>
          <w:tcPr>
            <w:tcW w:w="560" w:type="pct"/>
            <w:vMerge/>
            <w:tcBorders>
              <w:left w:val="nil"/>
              <w:bottom w:val="single" w:sz="4" w:space="0" w:color="auto"/>
              <w:right w:val="single" w:sz="4" w:space="0" w:color="auto"/>
            </w:tcBorders>
            <w:shd w:val="clear" w:color="auto" w:fill="auto"/>
            <w:noWrap/>
            <w:vAlign w:val="center"/>
            <w:hideMark/>
          </w:tcPr>
          <w:p w14:paraId="07BCEBB9" w14:textId="77777777" w:rsidR="003A39D5" w:rsidRPr="003A39D5" w:rsidRDefault="003A39D5" w:rsidP="006624C8">
            <w:pPr>
              <w:spacing w:after="0" w:line="240" w:lineRule="auto"/>
              <w:rPr>
                <w:rFonts w:ascii="Times New Roman" w:hAnsi="Times New Roman"/>
                <w:sz w:val="20"/>
                <w:szCs w:val="20"/>
                <w:lang w:eastAsia="lv-LV"/>
              </w:rPr>
            </w:pPr>
          </w:p>
        </w:tc>
        <w:tc>
          <w:tcPr>
            <w:tcW w:w="373" w:type="pct"/>
            <w:tcBorders>
              <w:top w:val="nil"/>
              <w:left w:val="nil"/>
              <w:bottom w:val="single" w:sz="4" w:space="0" w:color="auto"/>
              <w:right w:val="single" w:sz="4" w:space="0" w:color="auto"/>
            </w:tcBorders>
            <w:shd w:val="clear" w:color="auto" w:fill="auto"/>
            <w:vAlign w:val="center"/>
            <w:hideMark/>
          </w:tcPr>
          <w:p w14:paraId="75ABD45F"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2018</w:t>
            </w:r>
          </w:p>
        </w:tc>
        <w:tc>
          <w:tcPr>
            <w:tcW w:w="327" w:type="pct"/>
            <w:tcBorders>
              <w:top w:val="nil"/>
              <w:left w:val="nil"/>
              <w:bottom w:val="single" w:sz="4" w:space="0" w:color="auto"/>
              <w:right w:val="single" w:sz="4" w:space="0" w:color="auto"/>
            </w:tcBorders>
            <w:shd w:val="clear" w:color="auto" w:fill="auto"/>
            <w:vAlign w:val="center"/>
            <w:hideMark/>
          </w:tcPr>
          <w:p w14:paraId="5BFF3B3E"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2019</w:t>
            </w:r>
          </w:p>
        </w:tc>
        <w:tc>
          <w:tcPr>
            <w:tcW w:w="328" w:type="pct"/>
            <w:tcBorders>
              <w:top w:val="nil"/>
              <w:left w:val="nil"/>
              <w:bottom w:val="single" w:sz="4" w:space="0" w:color="auto"/>
              <w:right w:val="single" w:sz="4" w:space="0" w:color="auto"/>
            </w:tcBorders>
            <w:shd w:val="clear" w:color="auto" w:fill="auto"/>
            <w:vAlign w:val="center"/>
            <w:hideMark/>
          </w:tcPr>
          <w:p w14:paraId="6990A7BE"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2020</w:t>
            </w:r>
          </w:p>
        </w:tc>
        <w:tc>
          <w:tcPr>
            <w:tcW w:w="327" w:type="pct"/>
            <w:tcBorders>
              <w:top w:val="nil"/>
              <w:left w:val="nil"/>
              <w:bottom w:val="single" w:sz="4" w:space="0" w:color="auto"/>
              <w:right w:val="single" w:sz="4" w:space="0" w:color="auto"/>
            </w:tcBorders>
            <w:shd w:val="clear" w:color="auto" w:fill="auto"/>
            <w:vAlign w:val="center"/>
            <w:hideMark/>
          </w:tcPr>
          <w:p w14:paraId="6D800547"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2019</w:t>
            </w:r>
          </w:p>
        </w:tc>
        <w:tc>
          <w:tcPr>
            <w:tcW w:w="327" w:type="pct"/>
            <w:tcBorders>
              <w:top w:val="nil"/>
              <w:left w:val="nil"/>
              <w:bottom w:val="single" w:sz="4" w:space="0" w:color="auto"/>
              <w:right w:val="single" w:sz="4" w:space="0" w:color="auto"/>
            </w:tcBorders>
            <w:shd w:val="clear" w:color="auto" w:fill="auto"/>
            <w:vAlign w:val="center"/>
            <w:hideMark/>
          </w:tcPr>
          <w:p w14:paraId="63576C27"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2020</w:t>
            </w:r>
          </w:p>
        </w:tc>
        <w:tc>
          <w:tcPr>
            <w:tcW w:w="290" w:type="pct"/>
            <w:tcBorders>
              <w:top w:val="nil"/>
              <w:left w:val="nil"/>
              <w:bottom w:val="single" w:sz="4" w:space="0" w:color="auto"/>
              <w:right w:val="single" w:sz="4" w:space="0" w:color="auto"/>
            </w:tcBorders>
            <w:shd w:val="clear" w:color="auto" w:fill="auto"/>
            <w:vAlign w:val="center"/>
            <w:hideMark/>
          </w:tcPr>
          <w:p w14:paraId="2BDCFBA5"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2021</w:t>
            </w:r>
          </w:p>
        </w:tc>
        <w:tc>
          <w:tcPr>
            <w:tcW w:w="528" w:type="pct"/>
            <w:tcBorders>
              <w:top w:val="nil"/>
              <w:left w:val="nil"/>
              <w:bottom w:val="single" w:sz="4" w:space="0" w:color="auto"/>
              <w:right w:val="single" w:sz="4" w:space="0" w:color="auto"/>
            </w:tcBorders>
            <w:shd w:val="clear" w:color="auto" w:fill="auto"/>
            <w:vAlign w:val="center"/>
            <w:hideMark/>
          </w:tcPr>
          <w:p w14:paraId="57AEBCDC"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turpmākajā laikposmā līdz pasākuma pabeigšanai (ja pasākuma īstenošana ir terminēta)</w:t>
            </w:r>
          </w:p>
        </w:tc>
        <w:tc>
          <w:tcPr>
            <w:tcW w:w="449" w:type="pct"/>
            <w:tcBorders>
              <w:top w:val="nil"/>
              <w:left w:val="nil"/>
              <w:bottom w:val="single" w:sz="4" w:space="0" w:color="auto"/>
              <w:right w:val="single" w:sz="4" w:space="0" w:color="auto"/>
            </w:tcBorders>
            <w:shd w:val="clear" w:color="auto" w:fill="auto"/>
            <w:vAlign w:val="center"/>
            <w:hideMark/>
          </w:tcPr>
          <w:p w14:paraId="65902E8B"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turpmāk ik gadu (ja pasākuma izpilde nav terminēta)</w:t>
            </w:r>
          </w:p>
        </w:tc>
        <w:tc>
          <w:tcPr>
            <w:tcW w:w="471" w:type="pct"/>
            <w:gridSpan w:val="2"/>
            <w:tcBorders>
              <w:top w:val="nil"/>
              <w:left w:val="nil"/>
              <w:bottom w:val="single" w:sz="4" w:space="0" w:color="auto"/>
              <w:right w:val="single" w:sz="4" w:space="0" w:color="auto"/>
            </w:tcBorders>
            <w:shd w:val="clear" w:color="auto" w:fill="auto"/>
            <w:vAlign w:val="center"/>
            <w:hideMark/>
          </w:tcPr>
          <w:p w14:paraId="6756768A" w14:textId="77777777" w:rsidR="003A39D5" w:rsidRPr="003A39D5" w:rsidRDefault="003A39D5" w:rsidP="006624C8">
            <w:pPr>
              <w:spacing w:after="0" w:line="240" w:lineRule="auto"/>
              <w:rPr>
                <w:rFonts w:ascii="Times New Roman" w:hAnsi="Times New Roman"/>
                <w:sz w:val="20"/>
                <w:szCs w:val="20"/>
                <w:lang w:eastAsia="lv-LV"/>
              </w:rPr>
            </w:pPr>
            <w:r w:rsidRPr="003A39D5">
              <w:rPr>
                <w:rFonts w:ascii="Times New Roman" w:hAnsi="Times New Roman"/>
                <w:sz w:val="20"/>
                <w:szCs w:val="20"/>
                <w:lang w:eastAsia="lv-LV"/>
              </w:rPr>
              <w:t> </w:t>
            </w:r>
          </w:p>
        </w:tc>
      </w:tr>
      <w:tr w:rsidR="008B7C4E" w:rsidRPr="003A39D5" w14:paraId="455E4165" w14:textId="77777777" w:rsidTr="008B7C4E">
        <w:trPr>
          <w:trHeight w:val="510"/>
        </w:trPr>
        <w:tc>
          <w:tcPr>
            <w:tcW w:w="45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7BD55D3"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 xml:space="preserve">Finansējums plāna realizācijai kopā </w:t>
            </w:r>
          </w:p>
        </w:tc>
        <w:tc>
          <w:tcPr>
            <w:tcW w:w="563" w:type="pct"/>
            <w:tcBorders>
              <w:top w:val="nil"/>
              <w:left w:val="nil"/>
              <w:bottom w:val="single" w:sz="4" w:space="0" w:color="auto"/>
              <w:right w:val="single" w:sz="4" w:space="0" w:color="auto"/>
            </w:tcBorders>
            <w:shd w:val="clear" w:color="000000" w:fill="F2F2F2"/>
            <w:vAlign w:val="center"/>
            <w:hideMark/>
          </w:tcPr>
          <w:p w14:paraId="3592828E"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 </w:t>
            </w:r>
          </w:p>
        </w:tc>
        <w:tc>
          <w:tcPr>
            <w:tcW w:w="560" w:type="pct"/>
            <w:tcBorders>
              <w:top w:val="nil"/>
              <w:left w:val="nil"/>
              <w:bottom w:val="single" w:sz="4" w:space="0" w:color="auto"/>
              <w:right w:val="single" w:sz="4" w:space="0" w:color="auto"/>
            </w:tcBorders>
            <w:shd w:val="clear" w:color="000000" w:fill="F2F2F2"/>
            <w:vAlign w:val="center"/>
            <w:hideMark/>
          </w:tcPr>
          <w:p w14:paraId="50A741A6" w14:textId="77777777" w:rsidR="003A39D5" w:rsidRPr="003A39D5" w:rsidRDefault="003A39D5" w:rsidP="006624C8">
            <w:pPr>
              <w:spacing w:after="0" w:line="240" w:lineRule="auto"/>
              <w:jc w:val="center"/>
              <w:rPr>
                <w:rFonts w:ascii="Times New Roman" w:hAnsi="Times New Roman"/>
                <w:b/>
                <w:bCs/>
                <w:sz w:val="20"/>
                <w:szCs w:val="20"/>
                <w:lang w:eastAsia="lv-LV"/>
              </w:rPr>
            </w:pPr>
            <w:r w:rsidRPr="003A39D5">
              <w:rPr>
                <w:rFonts w:ascii="Times New Roman" w:hAnsi="Times New Roman"/>
                <w:b/>
                <w:bCs/>
                <w:sz w:val="20"/>
                <w:szCs w:val="20"/>
                <w:lang w:eastAsia="lv-LV"/>
              </w:rPr>
              <w:t> </w:t>
            </w:r>
          </w:p>
        </w:tc>
        <w:tc>
          <w:tcPr>
            <w:tcW w:w="373" w:type="pct"/>
            <w:tcBorders>
              <w:top w:val="nil"/>
              <w:left w:val="nil"/>
              <w:bottom w:val="single" w:sz="4" w:space="0" w:color="auto"/>
              <w:right w:val="single" w:sz="4" w:space="0" w:color="auto"/>
            </w:tcBorders>
            <w:shd w:val="clear" w:color="000000" w:fill="F2F2F2"/>
            <w:vAlign w:val="center"/>
          </w:tcPr>
          <w:p w14:paraId="3B8E62C2" w14:textId="77777777" w:rsidR="003A39D5" w:rsidRPr="003A39D5" w:rsidRDefault="003A39D5" w:rsidP="006624C8">
            <w:pPr>
              <w:spacing w:after="0" w:line="240" w:lineRule="auto"/>
              <w:rPr>
                <w:rFonts w:ascii="Times New Roman" w:hAnsi="Times New Roman"/>
                <w:b/>
                <w:bCs/>
                <w:sz w:val="20"/>
                <w:szCs w:val="20"/>
                <w:lang w:eastAsia="lv-LV"/>
              </w:rPr>
            </w:pPr>
            <w:r>
              <w:rPr>
                <w:rFonts w:ascii="Times New Roman" w:hAnsi="Times New Roman"/>
                <w:b/>
                <w:bCs/>
                <w:sz w:val="20"/>
                <w:szCs w:val="20"/>
                <w:lang w:eastAsia="lv-LV"/>
              </w:rPr>
              <w:t>0</w:t>
            </w:r>
          </w:p>
        </w:tc>
        <w:tc>
          <w:tcPr>
            <w:tcW w:w="327" w:type="pct"/>
            <w:tcBorders>
              <w:top w:val="nil"/>
              <w:left w:val="nil"/>
              <w:bottom w:val="single" w:sz="4" w:space="0" w:color="auto"/>
              <w:right w:val="single" w:sz="4" w:space="0" w:color="auto"/>
            </w:tcBorders>
            <w:shd w:val="clear" w:color="000000" w:fill="F2F2F2"/>
            <w:vAlign w:val="center"/>
          </w:tcPr>
          <w:p w14:paraId="606F8411" w14:textId="77777777" w:rsidR="003A39D5" w:rsidRPr="003A39D5" w:rsidRDefault="003A39D5" w:rsidP="006624C8">
            <w:pPr>
              <w:spacing w:after="0" w:line="240" w:lineRule="auto"/>
              <w:rPr>
                <w:rFonts w:ascii="Times New Roman" w:hAnsi="Times New Roman"/>
                <w:b/>
                <w:bCs/>
                <w:sz w:val="20"/>
                <w:szCs w:val="20"/>
                <w:lang w:eastAsia="lv-LV"/>
              </w:rPr>
            </w:pPr>
            <w:r>
              <w:rPr>
                <w:rFonts w:ascii="Times New Roman" w:hAnsi="Times New Roman"/>
                <w:b/>
                <w:bCs/>
                <w:sz w:val="20"/>
                <w:szCs w:val="20"/>
                <w:lang w:eastAsia="lv-LV"/>
              </w:rPr>
              <w:t>0</w:t>
            </w:r>
          </w:p>
        </w:tc>
        <w:tc>
          <w:tcPr>
            <w:tcW w:w="328" w:type="pct"/>
            <w:tcBorders>
              <w:top w:val="nil"/>
              <w:left w:val="nil"/>
              <w:bottom w:val="single" w:sz="4" w:space="0" w:color="auto"/>
              <w:right w:val="single" w:sz="4" w:space="0" w:color="auto"/>
            </w:tcBorders>
            <w:shd w:val="clear" w:color="000000" w:fill="F2F2F2"/>
            <w:vAlign w:val="center"/>
          </w:tcPr>
          <w:p w14:paraId="312A66FB" w14:textId="77777777" w:rsidR="003A39D5" w:rsidRPr="003A39D5" w:rsidRDefault="003A39D5" w:rsidP="006624C8">
            <w:pPr>
              <w:spacing w:after="0" w:line="240" w:lineRule="auto"/>
              <w:rPr>
                <w:rFonts w:ascii="Times New Roman" w:hAnsi="Times New Roman"/>
                <w:b/>
                <w:bCs/>
                <w:sz w:val="20"/>
                <w:szCs w:val="20"/>
                <w:lang w:eastAsia="lv-LV"/>
              </w:rPr>
            </w:pPr>
            <w:r>
              <w:rPr>
                <w:rFonts w:ascii="Times New Roman" w:hAnsi="Times New Roman"/>
                <w:b/>
                <w:bCs/>
                <w:sz w:val="20"/>
                <w:szCs w:val="20"/>
                <w:lang w:eastAsia="lv-LV"/>
              </w:rPr>
              <w:t>0</w:t>
            </w:r>
          </w:p>
        </w:tc>
        <w:tc>
          <w:tcPr>
            <w:tcW w:w="327" w:type="pct"/>
            <w:tcBorders>
              <w:top w:val="nil"/>
              <w:left w:val="nil"/>
              <w:bottom w:val="single" w:sz="4" w:space="0" w:color="auto"/>
              <w:right w:val="single" w:sz="4" w:space="0" w:color="auto"/>
            </w:tcBorders>
            <w:shd w:val="clear" w:color="000000" w:fill="F2F2F2"/>
            <w:vAlign w:val="center"/>
          </w:tcPr>
          <w:p w14:paraId="42BD66C0" w14:textId="77777777" w:rsidR="003A39D5" w:rsidRPr="003A39D5" w:rsidRDefault="003A39D5" w:rsidP="006624C8">
            <w:pPr>
              <w:spacing w:after="0" w:line="240" w:lineRule="auto"/>
              <w:rPr>
                <w:rFonts w:ascii="Times New Roman" w:hAnsi="Times New Roman"/>
                <w:b/>
                <w:bCs/>
                <w:sz w:val="20"/>
                <w:szCs w:val="20"/>
                <w:lang w:eastAsia="lv-LV"/>
              </w:rPr>
            </w:pPr>
            <w:r>
              <w:rPr>
                <w:rFonts w:ascii="Times New Roman" w:hAnsi="Times New Roman"/>
                <w:b/>
                <w:bCs/>
                <w:sz w:val="20"/>
                <w:szCs w:val="20"/>
                <w:lang w:eastAsia="lv-LV"/>
              </w:rPr>
              <w:t>0</w:t>
            </w:r>
          </w:p>
        </w:tc>
        <w:tc>
          <w:tcPr>
            <w:tcW w:w="327" w:type="pct"/>
            <w:tcBorders>
              <w:top w:val="nil"/>
              <w:left w:val="nil"/>
              <w:bottom w:val="single" w:sz="4" w:space="0" w:color="auto"/>
              <w:right w:val="single" w:sz="4" w:space="0" w:color="auto"/>
            </w:tcBorders>
            <w:shd w:val="clear" w:color="000000" w:fill="F2F2F2"/>
            <w:vAlign w:val="center"/>
          </w:tcPr>
          <w:p w14:paraId="771BBD19" w14:textId="77777777" w:rsidR="003A39D5" w:rsidRPr="003A39D5" w:rsidRDefault="003A39D5" w:rsidP="006624C8">
            <w:pPr>
              <w:spacing w:after="0" w:line="240" w:lineRule="auto"/>
              <w:rPr>
                <w:rFonts w:ascii="Times New Roman" w:hAnsi="Times New Roman"/>
                <w:b/>
                <w:bCs/>
                <w:sz w:val="20"/>
                <w:szCs w:val="20"/>
                <w:lang w:eastAsia="lv-LV"/>
              </w:rPr>
            </w:pPr>
            <w:r>
              <w:rPr>
                <w:rFonts w:ascii="Times New Roman" w:hAnsi="Times New Roman"/>
                <w:b/>
                <w:bCs/>
                <w:sz w:val="20"/>
                <w:szCs w:val="20"/>
                <w:lang w:eastAsia="lv-LV"/>
              </w:rPr>
              <w:t>0</w:t>
            </w:r>
          </w:p>
        </w:tc>
        <w:tc>
          <w:tcPr>
            <w:tcW w:w="290" w:type="pct"/>
            <w:tcBorders>
              <w:top w:val="nil"/>
              <w:left w:val="nil"/>
              <w:bottom w:val="single" w:sz="4" w:space="0" w:color="auto"/>
              <w:right w:val="single" w:sz="4" w:space="0" w:color="auto"/>
            </w:tcBorders>
            <w:shd w:val="clear" w:color="000000" w:fill="F2F2F2"/>
            <w:vAlign w:val="center"/>
          </w:tcPr>
          <w:p w14:paraId="7E3250C1" w14:textId="77777777" w:rsidR="003A39D5" w:rsidRPr="003A39D5" w:rsidRDefault="003A39D5" w:rsidP="006624C8">
            <w:pPr>
              <w:spacing w:after="0" w:line="240" w:lineRule="auto"/>
              <w:rPr>
                <w:rFonts w:ascii="Times New Roman" w:hAnsi="Times New Roman"/>
                <w:b/>
                <w:bCs/>
                <w:sz w:val="20"/>
                <w:szCs w:val="20"/>
                <w:lang w:eastAsia="lv-LV"/>
              </w:rPr>
            </w:pPr>
            <w:r>
              <w:rPr>
                <w:rFonts w:ascii="Times New Roman" w:hAnsi="Times New Roman"/>
                <w:b/>
                <w:bCs/>
                <w:sz w:val="20"/>
                <w:szCs w:val="20"/>
                <w:lang w:eastAsia="lv-LV"/>
              </w:rPr>
              <w:t>0</w:t>
            </w:r>
          </w:p>
        </w:tc>
        <w:tc>
          <w:tcPr>
            <w:tcW w:w="528" w:type="pct"/>
            <w:tcBorders>
              <w:top w:val="nil"/>
              <w:left w:val="nil"/>
              <w:bottom w:val="single" w:sz="4" w:space="0" w:color="auto"/>
              <w:right w:val="single" w:sz="4" w:space="0" w:color="auto"/>
            </w:tcBorders>
            <w:shd w:val="clear" w:color="000000" w:fill="F2F2F2"/>
            <w:vAlign w:val="center"/>
          </w:tcPr>
          <w:p w14:paraId="6B50F2DF" w14:textId="77777777" w:rsidR="003A39D5" w:rsidRPr="003A39D5" w:rsidRDefault="003A39D5" w:rsidP="006624C8">
            <w:pPr>
              <w:spacing w:after="0" w:line="240" w:lineRule="auto"/>
              <w:rPr>
                <w:rFonts w:ascii="Times New Roman" w:hAnsi="Times New Roman"/>
                <w:b/>
                <w:bCs/>
                <w:sz w:val="20"/>
                <w:szCs w:val="20"/>
                <w:lang w:eastAsia="lv-LV"/>
              </w:rPr>
            </w:pPr>
            <w:r w:rsidRPr="003A39D5">
              <w:rPr>
                <w:rFonts w:ascii="Times New Roman" w:hAnsi="Times New Roman"/>
                <w:b/>
                <w:bCs/>
                <w:sz w:val="20"/>
                <w:szCs w:val="20"/>
                <w:lang w:eastAsia="lv-LV"/>
              </w:rPr>
              <w:t>0</w:t>
            </w:r>
          </w:p>
        </w:tc>
        <w:tc>
          <w:tcPr>
            <w:tcW w:w="449" w:type="pct"/>
            <w:tcBorders>
              <w:top w:val="nil"/>
              <w:left w:val="nil"/>
              <w:bottom w:val="single" w:sz="4" w:space="0" w:color="auto"/>
              <w:right w:val="single" w:sz="4" w:space="0" w:color="auto"/>
            </w:tcBorders>
            <w:shd w:val="clear" w:color="000000" w:fill="F2F2F2"/>
            <w:vAlign w:val="center"/>
          </w:tcPr>
          <w:p w14:paraId="1B825178" w14:textId="77777777" w:rsidR="003A39D5" w:rsidRPr="003A39D5" w:rsidRDefault="003A39D5" w:rsidP="006624C8">
            <w:pPr>
              <w:spacing w:after="0" w:line="240" w:lineRule="auto"/>
              <w:rPr>
                <w:rFonts w:ascii="Times New Roman" w:hAnsi="Times New Roman"/>
                <w:b/>
                <w:bCs/>
                <w:sz w:val="20"/>
                <w:szCs w:val="20"/>
                <w:lang w:eastAsia="lv-LV"/>
              </w:rPr>
            </w:pPr>
            <w:r>
              <w:rPr>
                <w:rFonts w:ascii="Times New Roman" w:hAnsi="Times New Roman"/>
                <w:b/>
                <w:bCs/>
                <w:sz w:val="20"/>
                <w:szCs w:val="20"/>
                <w:lang w:eastAsia="lv-LV"/>
              </w:rPr>
              <w:t>0</w:t>
            </w:r>
          </w:p>
        </w:tc>
        <w:tc>
          <w:tcPr>
            <w:tcW w:w="471" w:type="pct"/>
            <w:gridSpan w:val="2"/>
            <w:tcBorders>
              <w:top w:val="nil"/>
              <w:left w:val="nil"/>
              <w:bottom w:val="single" w:sz="4" w:space="0" w:color="auto"/>
              <w:right w:val="single" w:sz="4" w:space="0" w:color="auto"/>
            </w:tcBorders>
            <w:shd w:val="clear" w:color="000000" w:fill="F2F2F2"/>
            <w:vAlign w:val="center"/>
          </w:tcPr>
          <w:p w14:paraId="717C3731" w14:textId="77777777" w:rsidR="003A39D5" w:rsidRPr="003A39D5" w:rsidRDefault="003A39D5" w:rsidP="006624C8">
            <w:pPr>
              <w:spacing w:after="0" w:line="240" w:lineRule="auto"/>
              <w:jc w:val="right"/>
              <w:rPr>
                <w:rFonts w:ascii="Times New Roman" w:hAnsi="Times New Roman"/>
                <w:b/>
                <w:bCs/>
                <w:sz w:val="20"/>
                <w:szCs w:val="20"/>
                <w:lang w:eastAsia="lv-LV"/>
              </w:rPr>
            </w:pPr>
          </w:p>
        </w:tc>
      </w:tr>
      <w:tr w:rsidR="008B7C4E" w:rsidRPr="003A39D5" w14:paraId="304DD84B" w14:textId="77777777" w:rsidTr="008B7C4E">
        <w:trPr>
          <w:trHeight w:val="300"/>
        </w:trPr>
        <w:tc>
          <w:tcPr>
            <w:tcW w:w="45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BFF9D6D" w14:textId="77777777" w:rsidR="003A39D5" w:rsidRPr="003A39D5" w:rsidRDefault="003A39D5" w:rsidP="006624C8">
            <w:pPr>
              <w:spacing w:after="0" w:line="240" w:lineRule="auto"/>
              <w:jc w:val="center"/>
              <w:rPr>
                <w:rFonts w:ascii="Times New Roman" w:hAnsi="Times New Roman"/>
                <w:sz w:val="20"/>
                <w:szCs w:val="20"/>
                <w:lang w:eastAsia="lv-LV"/>
              </w:rPr>
            </w:pPr>
            <w:r w:rsidRPr="003A39D5">
              <w:rPr>
                <w:rFonts w:ascii="Times New Roman" w:hAnsi="Times New Roman"/>
                <w:sz w:val="20"/>
                <w:szCs w:val="20"/>
                <w:lang w:eastAsia="lv-LV"/>
              </w:rPr>
              <w:t>tajā skaitā</w:t>
            </w:r>
          </w:p>
        </w:tc>
        <w:tc>
          <w:tcPr>
            <w:tcW w:w="563" w:type="pct"/>
            <w:tcBorders>
              <w:top w:val="single" w:sz="4" w:space="0" w:color="auto"/>
              <w:left w:val="nil"/>
              <w:bottom w:val="single" w:sz="4" w:space="0" w:color="auto"/>
              <w:right w:val="single" w:sz="4" w:space="0" w:color="auto"/>
            </w:tcBorders>
            <w:shd w:val="clear" w:color="000000" w:fill="F2F2F2"/>
            <w:vAlign w:val="center"/>
            <w:hideMark/>
          </w:tcPr>
          <w:p w14:paraId="2847415B" w14:textId="77777777" w:rsidR="003A39D5" w:rsidRPr="003A39D5" w:rsidRDefault="003A39D5" w:rsidP="006624C8">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1.1.</w:t>
            </w:r>
            <w:r w:rsidRPr="003A39D5">
              <w:rPr>
                <w:rFonts w:ascii="Times New Roman" w:hAnsi="Times New Roman"/>
                <w:sz w:val="20"/>
                <w:szCs w:val="20"/>
                <w:lang w:eastAsia="lv-LV"/>
              </w:rPr>
              <w:t> </w:t>
            </w:r>
          </w:p>
        </w:tc>
        <w:tc>
          <w:tcPr>
            <w:tcW w:w="560" w:type="pct"/>
            <w:tcBorders>
              <w:top w:val="single" w:sz="4" w:space="0" w:color="auto"/>
              <w:left w:val="nil"/>
              <w:bottom w:val="single" w:sz="4" w:space="0" w:color="auto"/>
              <w:right w:val="single" w:sz="4" w:space="0" w:color="auto"/>
            </w:tcBorders>
            <w:shd w:val="clear" w:color="000000" w:fill="F2F2F2"/>
            <w:vAlign w:val="center"/>
            <w:hideMark/>
          </w:tcPr>
          <w:p w14:paraId="50A302F8" w14:textId="77777777" w:rsidR="003A39D5" w:rsidRPr="003A39D5" w:rsidRDefault="003A39D5" w:rsidP="006624C8">
            <w:pPr>
              <w:spacing w:after="0" w:line="240" w:lineRule="auto"/>
              <w:jc w:val="center"/>
              <w:rPr>
                <w:rFonts w:ascii="Times New Roman" w:hAnsi="Times New Roman"/>
                <w:sz w:val="20"/>
                <w:szCs w:val="20"/>
                <w:lang w:eastAsia="lv-LV"/>
              </w:rPr>
            </w:pPr>
            <w:r w:rsidRPr="003A39D5">
              <w:rPr>
                <w:rFonts w:ascii="Times New Roman" w:hAnsi="Times New Roman"/>
                <w:sz w:val="20"/>
                <w:szCs w:val="20"/>
                <w:lang w:eastAsia="lv-LV"/>
              </w:rPr>
              <w:t> </w:t>
            </w:r>
          </w:p>
        </w:tc>
        <w:tc>
          <w:tcPr>
            <w:tcW w:w="373" w:type="pct"/>
            <w:tcBorders>
              <w:top w:val="single" w:sz="4" w:space="0" w:color="auto"/>
              <w:left w:val="nil"/>
              <w:bottom w:val="single" w:sz="4" w:space="0" w:color="auto"/>
              <w:right w:val="single" w:sz="4" w:space="0" w:color="auto"/>
            </w:tcBorders>
            <w:shd w:val="clear" w:color="000000" w:fill="F2F2F2"/>
            <w:vAlign w:val="center"/>
            <w:hideMark/>
          </w:tcPr>
          <w:p w14:paraId="18B5C5CE" w14:textId="77777777" w:rsidR="003A39D5" w:rsidRPr="000010FC" w:rsidRDefault="003A39D5" w:rsidP="006624C8">
            <w:pPr>
              <w:spacing w:after="0" w:line="240" w:lineRule="auto"/>
              <w:jc w:val="right"/>
              <w:rPr>
                <w:rFonts w:ascii="Times New Roman" w:hAnsi="Times New Roman"/>
                <w:sz w:val="20"/>
                <w:szCs w:val="20"/>
                <w:lang w:eastAsia="lv-LV"/>
              </w:rPr>
            </w:pPr>
            <w:r w:rsidRPr="000010FC">
              <w:rPr>
                <w:rFonts w:ascii="Times New Roman" w:hAnsi="Times New Roman"/>
                <w:sz w:val="20"/>
                <w:szCs w:val="20"/>
                <w:lang w:eastAsia="lv-LV"/>
              </w:rPr>
              <w:t>0 </w:t>
            </w:r>
          </w:p>
        </w:tc>
        <w:tc>
          <w:tcPr>
            <w:tcW w:w="327" w:type="pct"/>
            <w:tcBorders>
              <w:top w:val="single" w:sz="4" w:space="0" w:color="auto"/>
              <w:left w:val="nil"/>
              <w:bottom w:val="single" w:sz="4" w:space="0" w:color="auto"/>
              <w:right w:val="single" w:sz="4" w:space="0" w:color="auto"/>
            </w:tcBorders>
            <w:shd w:val="clear" w:color="000000" w:fill="F2F2F2"/>
            <w:vAlign w:val="center"/>
            <w:hideMark/>
          </w:tcPr>
          <w:p w14:paraId="10721DEC" w14:textId="77777777" w:rsidR="003A39D5" w:rsidRPr="000010FC" w:rsidRDefault="003A39D5" w:rsidP="006624C8">
            <w:pPr>
              <w:spacing w:after="0" w:line="240" w:lineRule="auto"/>
              <w:jc w:val="right"/>
              <w:rPr>
                <w:rFonts w:ascii="Times New Roman" w:hAnsi="Times New Roman"/>
                <w:sz w:val="20"/>
                <w:szCs w:val="20"/>
                <w:lang w:eastAsia="lv-LV"/>
              </w:rPr>
            </w:pPr>
            <w:r w:rsidRPr="000010FC">
              <w:rPr>
                <w:rFonts w:ascii="Times New Roman" w:hAnsi="Times New Roman"/>
                <w:sz w:val="20"/>
                <w:szCs w:val="20"/>
                <w:lang w:eastAsia="lv-LV"/>
              </w:rPr>
              <w:t>0 </w:t>
            </w:r>
          </w:p>
        </w:tc>
        <w:tc>
          <w:tcPr>
            <w:tcW w:w="328" w:type="pct"/>
            <w:tcBorders>
              <w:top w:val="single" w:sz="4" w:space="0" w:color="auto"/>
              <w:left w:val="nil"/>
              <w:bottom w:val="single" w:sz="4" w:space="0" w:color="auto"/>
              <w:right w:val="single" w:sz="4" w:space="0" w:color="auto"/>
            </w:tcBorders>
            <w:shd w:val="clear" w:color="000000" w:fill="F2F2F2"/>
            <w:vAlign w:val="center"/>
            <w:hideMark/>
          </w:tcPr>
          <w:p w14:paraId="04F28F0D" w14:textId="77777777" w:rsidR="003A39D5" w:rsidRPr="000010FC" w:rsidRDefault="003A39D5" w:rsidP="006624C8">
            <w:pPr>
              <w:spacing w:after="0" w:line="240" w:lineRule="auto"/>
              <w:jc w:val="right"/>
              <w:rPr>
                <w:rFonts w:ascii="Times New Roman" w:hAnsi="Times New Roman"/>
                <w:sz w:val="20"/>
                <w:szCs w:val="20"/>
                <w:lang w:eastAsia="lv-LV"/>
              </w:rPr>
            </w:pPr>
            <w:r w:rsidRPr="000010FC">
              <w:rPr>
                <w:rFonts w:ascii="Times New Roman" w:hAnsi="Times New Roman"/>
                <w:sz w:val="20"/>
                <w:szCs w:val="20"/>
                <w:lang w:eastAsia="lv-LV"/>
              </w:rPr>
              <w:t>0 </w:t>
            </w:r>
          </w:p>
        </w:tc>
        <w:tc>
          <w:tcPr>
            <w:tcW w:w="327" w:type="pct"/>
            <w:tcBorders>
              <w:top w:val="single" w:sz="4" w:space="0" w:color="auto"/>
              <w:left w:val="nil"/>
              <w:bottom w:val="single" w:sz="4" w:space="0" w:color="auto"/>
              <w:right w:val="single" w:sz="4" w:space="0" w:color="auto"/>
            </w:tcBorders>
            <w:shd w:val="clear" w:color="000000" w:fill="F2F2F2"/>
            <w:vAlign w:val="center"/>
            <w:hideMark/>
          </w:tcPr>
          <w:p w14:paraId="68668E8E" w14:textId="77777777" w:rsidR="003A39D5" w:rsidRPr="000010FC" w:rsidRDefault="003A39D5" w:rsidP="006624C8">
            <w:pPr>
              <w:spacing w:after="0" w:line="240" w:lineRule="auto"/>
              <w:jc w:val="right"/>
              <w:rPr>
                <w:rFonts w:ascii="Times New Roman" w:hAnsi="Times New Roman"/>
                <w:bCs/>
                <w:sz w:val="20"/>
                <w:szCs w:val="20"/>
                <w:lang w:eastAsia="lv-LV"/>
              </w:rPr>
            </w:pPr>
            <w:r w:rsidRPr="000010FC">
              <w:rPr>
                <w:rFonts w:ascii="Times New Roman" w:hAnsi="Times New Roman"/>
                <w:bCs/>
                <w:sz w:val="20"/>
                <w:szCs w:val="20"/>
                <w:lang w:eastAsia="lv-LV"/>
              </w:rPr>
              <w:t>0 </w:t>
            </w:r>
          </w:p>
        </w:tc>
        <w:tc>
          <w:tcPr>
            <w:tcW w:w="327" w:type="pct"/>
            <w:tcBorders>
              <w:top w:val="single" w:sz="4" w:space="0" w:color="auto"/>
              <w:left w:val="nil"/>
              <w:bottom w:val="single" w:sz="4" w:space="0" w:color="auto"/>
              <w:right w:val="single" w:sz="4" w:space="0" w:color="auto"/>
            </w:tcBorders>
            <w:shd w:val="clear" w:color="000000" w:fill="F2F2F2"/>
            <w:vAlign w:val="center"/>
            <w:hideMark/>
          </w:tcPr>
          <w:p w14:paraId="4177DD90" w14:textId="77777777" w:rsidR="003A39D5" w:rsidRPr="000010FC" w:rsidRDefault="003A39D5" w:rsidP="006624C8">
            <w:pPr>
              <w:spacing w:after="0" w:line="240" w:lineRule="auto"/>
              <w:jc w:val="right"/>
              <w:rPr>
                <w:rFonts w:ascii="Times New Roman" w:hAnsi="Times New Roman"/>
                <w:sz w:val="20"/>
                <w:szCs w:val="20"/>
                <w:lang w:eastAsia="lv-LV"/>
              </w:rPr>
            </w:pPr>
            <w:r w:rsidRPr="000010FC">
              <w:rPr>
                <w:rFonts w:ascii="Times New Roman" w:hAnsi="Times New Roman"/>
                <w:sz w:val="20"/>
                <w:szCs w:val="20"/>
                <w:lang w:eastAsia="lv-LV"/>
              </w:rPr>
              <w:t>0 </w:t>
            </w:r>
          </w:p>
        </w:tc>
        <w:tc>
          <w:tcPr>
            <w:tcW w:w="290" w:type="pct"/>
            <w:tcBorders>
              <w:top w:val="single" w:sz="4" w:space="0" w:color="auto"/>
              <w:left w:val="nil"/>
              <w:bottom w:val="single" w:sz="4" w:space="0" w:color="auto"/>
              <w:right w:val="single" w:sz="4" w:space="0" w:color="auto"/>
            </w:tcBorders>
            <w:shd w:val="clear" w:color="000000" w:fill="F2F2F2"/>
            <w:vAlign w:val="center"/>
            <w:hideMark/>
          </w:tcPr>
          <w:p w14:paraId="2E7BC072" w14:textId="77777777" w:rsidR="003A39D5" w:rsidRPr="000010FC" w:rsidRDefault="003A39D5" w:rsidP="006624C8">
            <w:pPr>
              <w:spacing w:after="0" w:line="240" w:lineRule="auto"/>
              <w:jc w:val="right"/>
              <w:rPr>
                <w:rFonts w:ascii="Times New Roman" w:hAnsi="Times New Roman"/>
                <w:sz w:val="20"/>
                <w:szCs w:val="20"/>
                <w:lang w:eastAsia="lv-LV"/>
              </w:rPr>
            </w:pPr>
            <w:r w:rsidRPr="000010FC">
              <w:rPr>
                <w:rFonts w:ascii="Times New Roman" w:hAnsi="Times New Roman"/>
                <w:sz w:val="20"/>
                <w:szCs w:val="20"/>
                <w:lang w:eastAsia="lv-LV"/>
              </w:rPr>
              <w:t>0 </w:t>
            </w:r>
          </w:p>
        </w:tc>
        <w:tc>
          <w:tcPr>
            <w:tcW w:w="528" w:type="pct"/>
            <w:tcBorders>
              <w:top w:val="single" w:sz="4" w:space="0" w:color="auto"/>
              <w:left w:val="nil"/>
              <w:bottom w:val="single" w:sz="4" w:space="0" w:color="auto"/>
              <w:right w:val="single" w:sz="4" w:space="0" w:color="auto"/>
            </w:tcBorders>
            <w:shd w:val="clear" w:color="000000" w:fill="F2F2F2"/>
            <w:vAlign w:val="center"/>
            <w:hideMark/>
          </w:tcPr>
          <w:p w14:paraId="5C9294CD" w14:textId="77777777" w:rsidR="003A39D5" w:rsidRPr="000010FC" w:rsidRDefault="003A39D5" w:rsidP="006624C8">
            <w:pPr>
              <w:spacing w:after="0" w:line="240" w:lineRule="auto"/>
              <w:jc w:val="right"/>
              <w:rPr>
                <w:rFonts w:ascii="Times New Roman" w:hAnsi="Times New Roman"/>
                <w:sz w:val="20"/>
                <w:szCs w:val="20"/>
                <w:lang w:eastAsia="lv-LV"/>
              </w:rPr>
            </w:pPr>
            <w:r w:rsidRPr="000010FC">
              <w:rPr>
                <w:rFonts w:ascii="Times New Roman" w:hAnsi="Times New Roman"/>
                <w:sz w:val="20"/>
                <w:szCs w:val="20"/>
                <w:lang w:eastAsia="lv-LV"/>
              </w:rPr>
              <w:t>0 </w:t>
            </w:r>
          </w:p>
        </w:tc>
        <w:tc>
          <w:tcPr>
            <w:tcW w:w="449" w:type="pct"/>
            <w:tcBorders>
              <w:top w:val="single" w:sz="4" w:space="0" w:color="auto"/>
              <w:left w:val="nil"/>
              <w:bottom w:val="single" w:sz="4" w:space="0" w:color="auto"/>
              <w:right w:val="single" w:sz="4" w:space="0" w:color="auto"/>
            </w:tcBorders>
            <w:shd w:val="clear" w:color="000000" w:fill="F2F2F2"/>
            <w:vAlign w:val="center"/>
            <w:hideMark/>
          </w:tcPr>
          <w:p w14:paraId="7E636FEF" w14:textId="77777777" w:rsidR="003A39D5" w:rsidRPr="000010FC" w:rsidRDefault="003A39D5" w:rsidP="006624C8">
            <w:pPr>
              <w:spacing w:after="0" w:line="240" w:lineRule="auto"/>
              <w:jc w:val="right"/>
              <w:rPr>
                <w:rFonts w:ascii="Times New Roman" w:hAnsi="Times New Roman"/>
                <w:bCs/>
                <w:sz w:val="20"/>
                <w:szCs w:val="20"/>
                <w:lang w:eastAsia="lv-LV"/>
              </w:rPr>
            </w:pPr>
            <w:r w:rsidRPr="000010FC">
              <w:rPr>
                <w:rFonts w:ascii="Times New Roman" w:hAnsi="Times New Roman"/>
                <w:bCs/>
                <w:sz w:val="20"/>
                <w:szCs w:val="20"/>
                <w:lang w:eastAsia="lv-LV"/>
              </w:rPr>
              <w:t>0 </w:t>
            </w:r>
          </w:p>
        </w:tc>
        <w:tc>
          <w:tcPr>
            <w:tcW w:w="471" w:type="pct"/>
            <w:gridSpan w:val="2"/>
            <w:tcBorders>
              <w:top w:val="single" w:sz="4" w:space="0" w:color="auto"/>
              <w:left w:val="nil"/>
              <w:bottom w:val="single" w:sz="4" w:space="0" w:color="auto"/>
              <w:right w:val="single" w:sz="4" w:space="0" w:color="auto"/>
            </w:tcBorders>
            <w:shd w:val="clear" w:color="000000" w:fill="F2F2F2"/>
            <w:vAlign w:val="center"/>
            <w:hideMark/>
          </w:tcPr>
          <w:p w14:paraId="47CA2081" w14:textId="77777777" w:rsidR="003A39D5" w:rsidRPr="003A39D5" w:rsidRDefault="003A39D5" w:rsidP="006624C8">
            <w:pPr>
              <w:spacing w:after="0" w:line="240" w:lineRule="auto"/>
              <w:jc w:val="right"/>
              <w:rPr>
                <w:rFonts w:ascii="Times New Roman" w:hAnsi="Times New Roman"/>
                <w:sz w:val="20"/>
                <w:szCs w:val="20"/>
                <w:lang w:eastAsia="lv-LV"/>
              </w:rPr>
            </w:pPr>
            <w:r w:rsidRPr="003A39D5">
              <w:rPr>
                <w:rFonts w:ascii="Times New Roman" w:hAnsi="Times New Roman"/>
                <w:sz w:val="20"/>
                <w:szCs w:val="20"/>
                <w:lang w:eastAsia="lv-LV"/>
              </w:rPr>
              <w:t> </w:t>
            </w:r>
          </w:p>
        </w:tc>
      </w:tr>
      <w:tr w:rsidR="008B7C4E" w:rsidRPr="003A39D5" w14:paraId="48EE2284" w14:textId="77777777" w:rsidTr="008B7C4E">
        <w:trPr>
          <w:trHeight w:val="300"/>
        </w:trPr>
        <w:tc>
          <w:tcPr>
            <w:tcW w:w="456" w:type="pct"/>
            <w:tcBorders>
              <w:top w:val="single" w:sz="4" w:space="0" w:color="auto"/>
              <w:left w:val="single" w:sz="4" w:space="0" w:color="auto"/>
              <w:bottom w:val="single" w:sz="4" w:space="0" w:color="auto"/>
              <w:right w:val="single" w:sz="4" w:space="0" w:color="auto"/>
            </w:tcBorders>
            <w:shd w:val="clear" w:color="000000" w:fill="F2F2F2"/>
            <w:vAlign w:val="center"/>
          </w:tcPr>
          <w:p w14:paraId="356F9082" w14:textId="77777777" w:rsidR="000010FC" w:rsidRPr="003A39D5" w:rsidRDefault="000010FC" w:rsidP="000010FC">
            <w:pPr>
              <w:spacing w:after="0" w:line="240" w:lineRule="auto"/>
              <w:jc w:val="center"/>
              <w:rPr>
                <w:rFonts w:ascii="Times New Roman" w:hAnsi="Times New Roman"/>
                <w:sz w:val="20"/>
                <w:szCs w:val="20"/>
                <w:lang w:eastAsia="lv-LV"/>
              </w:rPr>
            </w:pPr>
          </w:p>
        </w:tc>
        <w:tc>
          <w:tcPr>
            <w:tcW w:w="563" w:type="pct"/>
            <w:tcBorders>
              <w:top w:val="single" w:sz="4" w:space="0" w:color="auto"/>
              <w:left w:val="nil"/>
              <w:bottom w:val="single" w:sz="4" w:space="0" w:color="auto"/>
              <w:right w:val="single" w:sz="4" w:space="0" w:color="auto"/>
            </w:tcBorders>
            <w:shd w:val="clear" w:color="000000" w:fill="F2F2F2"/>
            <w:vAlign w:val="center"/>
          </w:tcPr>
          <w:p w14:paraId="1407AE36" w14:textId="77777777" w:rsidR="000010FC" w:rsidRDefault="000010FC" w:rsidP="000010FC">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1.2.</w:t>
            </w:r>
          </w:p>
        </w:tc>
        <w:tc>
          <w:tcPr>
            <w:tcW w:w="560" w:type="pct"/>
            <w:tcBorders>
              <w:top w:val="single" w:sz="4" w:space="0" w:color="auto"/>
              <w:left w:val="nil"/>
              <w:bottom w:val="single" w:sz="4" w:space="0" w:color="auto"/>
              <w:right w:val="single" w:sz="4" w:space="0" w:color="auto"/>
            </w:tcBorders>
            <w:shd w:val="clear" w:color="000000" w:fill="F2F2F2"/>
            <w:vAlign w:val="center"/>
          </w:tcPr>
          <w:p w14:paraId="05B2FF13" w14:textId="77777777" w:rsidR="000010FC" w:rsidRPr="003A39D5" w:rsidRDefault="000010FC" w:rsidP="000010FC">
            <w:pPr>
              <w:spacing w:after="0" w:line="240" w:lineRule="auto"/>
              <w:jc w:val="center"/>
              <w:rPr>
                <w:rFonts w:ascii="Times New Roman" w:hAnsi="Times New Roman"/>
                <w:sz w:val="20"/>
                <w:szCs w:val="20"/>
                <w:lang w:eastAsia="lv-LV"/>
              </w:rPr>
            </w:pPr>
          </w:p>
        </w:tc>
        <w:tc>
          <w:tcPr>
            <w:tcW w:w="373" w:type="pct"/>
            <w:tcBorders>
              <w:top w:val="single" w:sz="4" w:space="0" w:color="auto"/>
              <w:left w:val="nil"/>
              <w:bottom w:val="single" w:sz="4" w:space="0" w:color="auto"/>
              <w:right w:val="single" w:sz="4" w:space="0" w:color="auto"/>
            </w:tcBorders>
            <w:shd w:val="clear" w:color="000000" w:fill="F2F2F2"/>
          </w:tcPr>
          <w:p w14:paraId="3EF02AE2" w14:textId="77777777" w:rsidR="000010FC" w:rsidRDefault="000010FC" w:rsidP="000010FC">
            <w:pPr>
              <w:spacing w:after="0" w:line="240" w:lineRule="auto"/>
              <w:jc w:val="right"/>
              <w:rPr>
                <w:rFonts w:ascii="Times New Roman" w:hAnsi="Times New Roman"/>
                <w:sz w:val="20"/>
                <w:szCs w:val="20"/>
                <w:lang w:eastAsia="lv-LV"/>
              </w:rPr>
            </w:pPr>
            <w:r w:rsidRPr="009517E6">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1EA9F5AC" w14:textId="77777777" w:rsidR="000010FC" w:rsidRDefault="000010FC" w:rsidP="000010FC">
            <w:pPr>
              <w:spacing w:after="0" w:line="240" w:lineRule="auto"/>
              <w:jc w:val="right"/>
              <w:rPr>
                <w:rFonts w:ascii="Times New Roman" w:hAnsi="Times New Roman"/>
                <w:sz w:val="20"/>
                <w:szCs w:val="20"/>
                <w:lang w:eastAsia="lv-LV"/>
              </w:rPr>
            </w:pPr>
            <w:r w:rsidRPr="009517E6">
              <w:t xml:space="preserve">0 </w:t>
            </w:r>
          </w:p>
        </w:tc>
        <w:tc>
          <w:tcPr>
            <w:tcW w:w="328" w:type="pct"/>
            <w:tcBorders>
              <w:top w:val="single" w:sz="4" w:space="0" w:color="auto"/>
              <w:left w:val="nil"/>
              <w:bottom w:val="single" w:sz="4" w:space="0" w:color="auto"/>
              <w:right w:val="single" w:sz="4" w:space="0" w:color="auto"/>
            </w:tcBorders>
            <w:shd w:val="clear" w:color="000000" w:fill="F2F2F2"/>
          </w:tcPr>
          <w:p w14:paraId="79428B97" w14:textId="77777777" w:rsidR="000010FC" w:rsidRDefault="000010FC" w:rsidP="000010FC">
            <w:pPr>
              <w:spacing w:after="0" w:line="240" w:lineRule="auto"/>
              <w:jc w:val="right"/>
              <w:rPr>
                <w:rFonts w:ascii="Times New Roman" w:hAnsi="Times New Roman"/>
                <w:sz w:val="20"/>
                <w:szCs w:val="20"/>
                <w:lang w:eastAsia="lv-LV"/>
              </w:rPr>
            </w:pPr>
            <w:r w:rsidRPr="009517E6">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08F22455" w14:textId="77777777" w:rsidR="000010FC" w:rsidRDefault="000010FC" w:rsidP="000010FC">
            <w:pPr>
              <w:spacing w:after="0" w:line="240" w:lineRule="auto"/>
              <w:jc w:val="right"/>
              <w:rPr>
                <w:rFonts w:ascii="Times New Roman" w:hAnsi="Times New Roman"/>
                <w:b/>
                <w:bCs/>
                <w:sz w:val="20"/>
                <w:szCs w:val="20"/>
                <w:lang w:eastAsia="lv-LV"/>
              </w:rPr>
            </w:pPr>
            <w:r w:rsidRPr="009517E6">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4C6889C0" w14:textId="77777777" w:rsidR="000010FC" w:rsidRDefault="000010FC" w:rsidP="000010FC">
            <w:pPr>
              <w:spacing w:after="0" w:line="240" w:lineRule="auto"/>
              <w:jc w:val="right"/>
              <w:rPr>
                <w:rFonts w:ascii="Times New Roman" w:hAnsi="Times New Roman"/>
                <w:sz w:val="20"/>
                <w:szCs w:val="20"/>
                <w:lang w:eastAsia="lv-LV"/>
              </w:rPr>
            </w:pPr>
            <w:r w:rsidRPr="009517E6">
              <w:t xml:space="preserve">0 </w:t>
            </w:r>
          </w:p>
        </w:tc>
        <w:tc>
          <w:tcPr>
            <w:tcW w:w="290" w:type="pct"/>
            <w:tcBorders>
              <w:top w:val="single" w:sz="4" w:space="0" w:color="auto"/>
              <w:left w:val="nil"/>
              <w:bottom w:val="single" w:sz="4" w:space="0" w:color="auto"/>
              <w:right w:val="single" w:sz="4" w:space="0" w:color="auto"/>
            </w:tcBorders>
            <w:shd w:val="clear" w:color="000000" w:fill="F2F2F2"/>
          </w:tcPr>
          <w:p w14:paraId="61795F6B" w14:textId="77777777" w:rsidR="000010FC" w:rsidRDefault="000010FC" w:rsidP="000010FC">
            <w:pPr>
              <w:spacing w:after="0" w:line="240" w:lineRule="auto"/>
              <w:jc w:val="right"/>
              <w:rPr>
                <w:rFonts w:ascii="Times New Roman" w:hAnsi="Times New Roman"/>
                <w:sz w:val="20"/>
                <w:szCs w:val="20"/>
                <w:lang w:eastAsia="lv-LV"/>
              </w:rPr>
            </w:pPr>
            <w:r w:rsidRPr="009517E6">
              <w:t xml:space="preserve">0 </w:t>
            </w:r>
          </w:p>
        </w:tc>
        <w:tc>
          <w:tcPr>
            <w:tcW w:w="528" w:type="pct"/>
            <w:tcBorders>
              <w:top w:val="single" w:sz="4" w:space="0" w:color="auto"/>
              <w:left w:val="nil"/>
              <w:bottom w:val="single" w:sz="4" w:space="0" w:color="auto"/>
              <w:right w:val="single" w:sz="4" w:space="0" w:color="auto"/>
            </w:tcBorders>
            <w:shd w:val="clear" w:color="000000" w:fill="F2F2F2"/>
          </w:tcPr>
          <w:p w14:paraId="084E6F74" w14:textId="77777777" w:rsidR="000010FC" w:rsidRDefault="000010FC" w:rsidP="000010FC">
            <w:pPr>
              <w:spacing w:after="0" w:line="240" w:lineRule="auto"/>
              <w:jc w:val="right"/>
              <w:rPr>
                <w:rFonts w:ascii="Times New Roman" w:hAnsi="Times New Roman"/>
                <w:sz w:val="20"/>
                <w:szCs w:val="20"/>
                <w:lang w:eastAsia="lv-LV"/>
              </w:rPr>
            </w:pPr>
            <w:r w:rsidRPr="009517E6">
              <w:t xml:space="preserve">0 </w:t>
            </w:r>
          </w:p>
        </w:tc>
        <w:tc>
          <w:tcPr>
            <w:tcW w:w="449" w:type="pct"/>
            <w:tcBorders>
              <w:top w:val="single" w:sz="4" w:space="0" w:color="auto"/>
              <w:left w:val="nil"/>
              <w:bottom w:val="single" w:sz="4" w:space="0" w:color="auto"/>
              <w:right w:val="single" w:sz="4" w:space="0" w:color="auto"/>
            </w:tcBorders>
            <w:shd w:val="clear" w:color="000000" w:fill="F2F2F2"/>
          </w:tcPr>
          <w:p w14:paraId="441677FA" w14:textId="77777777" w:rsidR="000010FC" w:rsidRDefault="000010FC" w:rsidP="000010FC">
            <w:pPr>
              <w:spacing w:after="0" w:line="240" w:lineRule="auto"/>
              <w:jc w:val="right"/>
              <w:rPr>
                <w:rFonts w:ascii="Times New Roman" w:hAnsi="Times New Roman"/>
                <w:b/>
                <w:bCs/>
                <w:sz w:val="20"/>
                <w:szCs w:val="20"/>
                <w:lang w:eastAsia="lv-LV"/>
              </w:rPr>
            </w:pPr>
            <w:r w:rsidRPr="009517E6">
              <w:t xml:space="preserve">0 </w:t>
            </w:r>
          </w:p>
        </w:tc>
        <w:tc>
          <w:tcPr>
            <w:tcW w:w="471" w:type="pct"/>
            <w:gridSpan w:val="2"/>
            <w:tcBorders>
              <w:top w:val="single" w:sz="4" w:space="0" w:color="auto"/>
              <w:left w:val="nil"/>
              <w:bottom w:val="single" w:sz="4" w:space="0" w:color="auto"/>
              <w:right w:val="single" w:sz="4" w:space="0" w:color="auto"/>
            </w:tcBorders>
            <w:shd w:val="clear" w:color="000000" w:fill="F2F2F2"/>
            <w:vAlign w:val="center"/>
          </w:tcPr>
          <w:p w14:paraId="2D058C8F" w14:textId="77777777" w:rsidR="000010FC" w:rsidRPr="003A39D5" w:rsidRDefault="000010FC" w:rsidP="000010FC">
            <w:pPr>
              <w:spacing w:after="0" w:line="240" w:lineRule="auto"/>
              <w:jc w:val="right"/>
              <w:rPr>
                <w:rFonts w:ascii="Times New Roman" w:hAnsi="Times New Roman"/>
                <w:sz w:val="20"/>
                <w:szCs w:val="20"/>
                <w:lang w:eastAsia="lv-LV"/>
              </w:rPr>
            </w:pPr>
          </w:p>
        </w:tc>
      </w:tr>
      <w:tr w:rsidR="008B7C4E" w:rsidRPr="003A39D5" w14:paraId="2F7D1269" w14:textId="77777777" w:rsidTr="008B7C4E">
        <w:trPr>
          <w:trHeight w:val="300"/>
        </w:trPr>
        <w:tc>
          <w:tcPr>
            <w:tcW w:w="456" w:type="pct"/>
            <w:tcBorders>
              <w:top w:val="single" w:sz="4" w:space="0" w:color="auto"/>
              <w:left w:val="single" w:sz="4" w:space="0" w:color="auto"/>
              <w:bottom w:val="single" w:sz="4" w:space="0" w:color="auto"/>
              <w:right w:val="single" w:sz="4" w:space="0" w:color="auto"/>
            </w:tcBorders>
            <w:shd w:val="clear" w:color="000000" w:fill="F2F2F2"/>
            <w:vAlign w:val="center"/>
          </w:tcPr>
          <w:p w14:paraId="72AEF040" w14:textId="77777777" w:rsidR="000010FC" w:rsidRPr="003A39D5" w:rsidRDefault="000010FC" w:rsidP="000010FC">
            <w:pPr>
              <w:spacing w:after="0" w:line="240" w:lineRule="auto"/>
              <w:jc w:val="center"/>
              <w:rPr>
                <w:rFonts w:ascii="Times New Roman" w:hAnsi="Times New Roman"/>
                <w:sz w:val="20"/>
                <w:szCs w:val="20"/>
                <w:lang w:eastAsia="lv-LV"/>
              </w:rPr>
            </w:pPr>
          </w:p>
        </w:tc>
        <w:tc>
          <w:tcPr>
            <w:tcW w:w="563" w:type="pct"/>
            <w:tcBorders>
              <w:top w:val="single" w:sz="4" w:space="0" w:color="auto"/>
              <w:left w:val="nil"/>
              <w:bottom w:val="single" w:sz="4" w:space="0" w:color="auto"/>
              <w:right w:val="single" w:sz="4" w:space="0" w:color="auto"/>
            </w:tcBorders>
            <w:shd w:val="clear" w:color="000000" w:fill="F2F2F2"/>
            <w:vAlign w:val="center"/>
          </w:tcPr>
          <w:p w14:paraId="3C43C056" w14:textId="77777777" w:rsidR="000010FC" w:rsidRDefault="000010FC" w:rsidP="000010FC">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2.1.</w:t>
            </w:r>
          </w:p>
        </w:tc>
        <w:tc>
          <w:tcPr>
            <w:tcW w:w="560" w:type="pct"/>
            <w:tcBorders>
              <w:top w:val="single" w:sz="4" w:space="0" w:color="auto"/>
              <w:left w:val="nil"/>
              <w:bottom w:val="single" w:sz="4" w:space="0" w:color="auto"/>
              <w:right w:val="single" w:sz="4" w:space="0" w:color="auto"/>
            </w:tcBorders>
            <w:shd w:val="clear" w:color="000000" w:fill="F2F2F2"/>
            <w:vAlign w:val="center"/>
          </w:tcPr>
          <w:p w14:paraId="0E366B1A" w14:textId="77777777" w:rsidR="000010FC" w:rsidRPr="003A39D5" w:rsidRDefault="000010FC" w:rsidP="000010FC">
            <w:pPr>
              <w:spacing w:after="0" w:line="240" w:lineRule="auto"/>
              <w:jc w:val="center"/>
              <w:rPr>
                <w:rFonts w:ascii="Times New Roman" w:hAnsi="Times New Roman"/>
                <w:sz w:val="20"/>
                <w:szCs w:val="20"/>
                <w:lang w:eastAsia="lv-LV"/>
              </w:rPr>
            </w:pPr>
          </w:p>
        </w:tc>
        <w:tc>
          <w:tcPr>
            <w:tcW w:w="373" w:type="pct"/>
            <w:tcBorders>
              <w:top w:val="single" w:sz="4" w:space="0" w:color="auto"/>
              <w:left w:val="nil"/>
              <w:bottom w:val="single" w:sz="4" w:space="0" w:color="auto"/>
              <w:right w:val="single" w:sz="4" w:space="0" w:color="auto"/>
            </w:tcBorders>
            <w:shd w:val="clear" w:color="000000" w:fill="F2F2F2"/>
          </w:tcPr>
          <w:p w14:paraId="58B77F56" w14:textId="77777777" w:rsidR="000010FC" w:rsidRDefault="000010FC" w:rsidP="000010FC">
            <w:pPr>
              <w:spacing w:after="0" w:line="240" w:lineRule="auto"/>
              <w:jc w:val="right"/>
              <w:rPr>
                <w:rFonts w:ascii="Times New Roman" w:hAnsi="Times New Roman"/>
                <w:sz w:val="20"/>
                <w:szCs w:val="20"/>
                <w:lang w:eastAsia="lv-LV"/>
              </w:rPr>
            </w:pPr>
            <w:r w:rsidRPr="004B66B5">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129CFD9B" w14:textId="77777777" w:rsidR="000010FC" w:rsidRDefault="000010FC" w:rsidP="000010FC">
            <w:pPr>
              <w:spacing w:after="0" w:line="240" w:lineRule="auto"/>
              <w:jc w:val="right"/>
              <w:rPr>
                <w:rFonts w:ascii="Times New Roman" w:hAnsi="Times New Roman"/>
                <w:sz w:val="20"/>
                <w:szCs w:val="20"/>
                <w:lang w:eastAsia="lv-LV"/>
              </w:rPr>
            </w:pPr>
            <w:r w:rsidRPr="004B66B5">
              <w:t xml:space="preserve">0 </w:t>
            </w:r>
          </w:p>
        </w:tc>
        <w:tc>
          <w:tcPr>
            <w:tcW w:w="328" w:type="pct"/>
            <w:tcBorders>
              <w:top w:val="single" w:sz="4" w:space="0" w:color="auto"/>
              <w:left w:val="nil"/>
              <w:bottom w:val="single" w:sz="4" w:space="0" w:color="auto"/>
              <w:right w:val="single" w:sz="4" w:space="0" w:color="auto"/>
            </w:tcBorders>
            <w:shd w:val="clear" w:color="000000" w:fill="F2F2F2"/>
          </w:tcPr>
          <w:p w14:paraId="2BB9E459" w14:textId="77777777" w:rsidR="000010FC" w:rsidRDefault="000010FC" w:rsidP="000010FC">
            <w:pPr>
              <w:spacing w:after="0" w:line="240" w:lineRule="auto"/>
              <w:jc w:val="right"/>
              <w:rPr>
                <w:rFonts w:ascii="Times New Roman" w:hAnsi="Times New Roman"/>
                <w:sz w:val="20"/>
                <w:szCs w:val="20"/>
                <w:lang w:eastAsia="lv-LV"/>
              </w:rPr>
            </w:pPr>
            <w:r w:rsidRPr="004B66B5">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1579F749" w14:textId="77777777" w:rsidR="000010FC" w:rsidRDefault="000010FC" w:rsidP="000010FC">
            <w:pPr>
              <w:spacing w:after="0" w:line="240" w:lineRule="auto"/>
              <w:jc w:val="right"/>
              <w:rPr>
                <w:rFonts w:ascii="Times New Roman" w:hAnsi="Times New Roman"/>
                <w:b/>
                <w:bCs/>
                <w:sz w:val="20"/>
                <w:szCs w:val="20"/>
                <w:lang w:eastAsia="lv-LV"/>
              </w:rPr>
            </w:pPr>
            <w:r w:rsidRPr="004B66B5">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031073E8" w14:textId="77777777" w:rsidR="000010FC" w:rsidRDefault="000010FC" w:rsidP="000010FC">
            <w:pPr>
              <w:spacing w:after="0" w:line="240" w:lineRule="auto"/>
              <w:jc w:val="right"/>
              <w:rPr>
                <w:rFonts w:ascii="Times New Roman" w:hAnsi="Times New Roman"/>
                <w:sz w:val="20"/>
                <w:szCs w:val="20"/>
                <w:lang w:eastAsia="lv-LV"/>
              </w:rPr>
            </w:pPr>
            <w:r w:rsidRPr="004B66B5">
              <w:t xml:space="preserve">0 </w:t>
            </w:r>
          </w:p>
        </w:tc>
        <w:tc>
          <w:tcPr>
            <w:tcW w:w="290" w:type="pct"/>
            <w:tcBorders>
              <w:top w:val="single" w:sz="4" w:space="0" w:color="auto"/>
              <w:left w:val="nil"/>
              <w:bottom w:val="single" w:sz="4" w:space="0" w:color="auto"/>
              <w:right w:val="single" w:sz="4" w:space="0" w:color="auto"/>
            </w:tcBorders>
            <w:shd w:val="clear" w:color="000000" w:fill="F2F2F2"/>
          </w:tcPr>
          <w:p w14:paraId="293B2A3A" w14:textId="77777777" w:rsidR="000010FC" w:rsidRDefault="000010FC" w:rsidP="000010FC">
            <w:pPr>
              <w:spacing w:after="0" w:line="240" w:lineRule="auto"/>
              <w:jc w:val="right"/>
              <w:rPr>
                <w:rFonts w:ascii="Times New Roman" w:hAnsi="Times New Roman"/>
                <w:sz w:val="20"/>
                <w:szCs w:val="20"/>
                <w:lang w:eastAsia="lv-LV"/>
              </w:rPr>
            </w:pPr>
            <w:r w:rsidRPr="004B66B5">
              <w:t xml:space="preserve">0 </w:t>
            </w:r>
          </w:p>
        </w:tc>
        <w:tc>
          <w:tcPr>
            <w:tcW w:w="528" w:type="pct"/>
            <w:tcBorders>
              <w:top w:val="single" w:sz="4" w:space="0" w:color="auto"/>
              <w:left w:val="nil"/>
              <w:bottom w:val="single" w:sz="4" w:space="0" w:color="auto"/>
              <w:right w:val="single" w:sz="4" w:space="0" w:color="auto"/>
            </w:tcBorders>
            <w:shd w:val="clear" w:color="000000" w:fill="F2F2F2"/>
          </w:tcPr>
          <w:p w14:paraId="5DCFCD96" w14:textId="77777777" w:rsidR="000010FC" w:rsidRDefault="000010FC" w:rsidP="000010FC">
            <w:pPr>
              <w:spacing w:after="0" w:line="240" w:lineRule="auto"/>
              <w:jc w:val="right"/>
              <w:rPr>
                <w:rFonts w:ascii="Times New Roman" w:hAnsi="Times New Roman"/>
                <w:sz w:val="20"/>
                <w:szCs w:val="20"/>
                <w:lang w:eastAsia="lv-LV"/>
              </w:rPr>
            </w:pPr>
            <w:r w:rsidRPr="004B66B5">
              <w:t xml:space="preserve">0 </w:t>
            </w:r>
          </w:p>
        </w:tc>
        <w:tc>
          <w:tcPr>
            <w:tcW w:w="449" w:type="pct"/>
            <w:tcBorders>
              <w:top w:val="single" w:sz="4" w:space="0" w:color="auto"/>
              <w:left w:val="nil"/>
              <w:bottom w:val="single" w:sz="4" w:space="0" w:color="auto"/>
              <w:right w:val="single" w:sz="4" w:space="0" w:color="auto"/>
            </w:tcBorders>
            <w:shd w:val="clear" w:color="000000" w:fill="F2F2F2"/>
          </w:tcPr>
          <w:p w14:paraId="080ECE29" w14:textId="77777777" w:rsidR="000010FC" w:rsidRDefault="000010FC" w:rsidP="000010FC">
            <w:pPr>
              <w:spacing w:after="0" w:line="240" w:lineRule="auto"/>
              <w:jc w:val="right"/>
              <w:rPr>
                <w:rFonts w:ascii="Times New Roman" w:hAnsi="Times New Roman"/>
                <w:b/>
                <w:bCs/>
                <w:sz w:val="20"/>
                <w:szCs w:val="20"/>
                <w:lang w:eastAsia="lv-LV"/>
              </w:rPr>
            </w:pPr>
            <w:r w:rsidRPr="004B66B5">
              <w:t xml:space="preserve">0 </w:t>
            </w:r>
          </w:p>
        </w:tc>
        <w:tc>
          <w:tcPr>
            <w:tcW w:w="471" w:type="pct"/>
            <w:gridSpan w:val="2"/>
            <w:tcBorders>
              <w:top w:val="single" w:sz="4" w:space="0" w:color="auto"/>
              <w:left w:val="nil"/>
              <w:bottom w:val="single" w:sz="4" w:space="0" w:color="auto"/>
              <w:right w:val="single" w:sz="4" w:space="0" w:color="auto"/>
            </w:tcBorders>
            <w:shd w:val="clear" w:color="000000" w:fill="F2F2F2"/>
            <w:vAlign w:val="center"/>
          </w:tcPr>
          <w:p w14:paraId="3B07A621" w14:textId="77777777" w:rsidR="000010FC" w:rsidRPr="003A39D5" w:rsidRDefault="000010FC" w:rsidP="000010FC">
            <w:pPr>
              <w:spacing w:after="0" w:line="240" w:lineRule="auto"/>
              <w:jc w:val="right"/>
              <w:rPr>
                <w:rFonts w:ascii="Times New Roman" w:hAnsi="Times New Roman"/>
                <w:sz w:val="20"/>
                <w:szCs w:val="20"/>
                <w:lang w:eastAsia="lv-LV"/>
              </w:rPr>
            </w:pPr>
          </w:p>
        </w:tc>
      </w:tr>
      <w:tr w:rsidR="008B7C4E" w:rsidRPr="003A39D5" w14:paraId="31A2AF99" w14:textId="77777777" w:rsidTr="008B7C4E">
        <w:trPr>
          <w:trHeight w:val="300"/>
        </w:trPr>
        <w:tc>
          <w:tcPr>
            <w:tcW w:w="456" w:type="pct"/>
            <w:tcBorders>
              <w:top w:val="single" w:sz="4" w:space="0" w:color="auto"/>
              <w:left w:val="single" w:sz="4" w:space="0" w:color="auto"/>
              <w:bottom w:val="single" w:sz="4" w:space="0" w:color="auto"/>
              <w:right w:val="single" w:sz="4" w:space="0" w:color="auto"/>
            </w:tcBorders>
            <w:shd w:val="clear" w:color="000000" w:fill="F2F2F2"/>
            <w:vAlign w:val="center"/>
          </w:tcPr>
          <w:p w14:paraId="6C38187D" w14:textId="77777777" w:rsidR="000010FC" w:rsidRPr="003A39D5" w:rsidRDefault="000010FC" w:rsidP="000010FC">
            <w:pPr>
              <w:spacing w:after="0" w:line="240" w:lineRule="auto"/>
              <w:jc w:val="center"/>
              <w:rPr>
                <w:rFonts w:ascii="Times New Roman" w:hAnsi="Times New Roman"/>
                <w:sz w:val="20"/>
                <w:szCs w:val="20"/>
                <w:lang w:eastAsia="lv-LV"/>
              </w:rPr>
            </w:pPr>
          </w:p>
        </w:tc>
        <w:tc>
          <w:tcPr>
            <w:tcW w:w="563" w:type="pct"/>
            <w:tcBorders>
              <w:top w:val="single" w:sz="4" w:space="0" w:color="auto"/>
              <w:left w:val="nil"/>
              <w:bottom w:val="single" w:sz="4" w:space="0" w:color="auto"/>
              <w:right w:val="single" w:sz="4" w:space="0" w:color="auto"/>
            </w:tcBorders>
            <w:shd w:val="clear" w:color="000000" w:fill="F2F2F2"/>
            <w:vAlign w:val="center"/>
          </w:tcPr>
          <w:p w14:paraId="3F106527" w14:textId="77777777" w:rsidR="000010FC" w:rsidRDefault="000010FC" w:rsidP="000010FC">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2.2.</w:t>
            </w:r>
          </w:p>
        </w:tc>
        <w:tc>
          <w:tcPr>
            <w:tcW w:w="560" w:type="pct"/>
            <w:tcBorders>
              <w:top w:val="single" w:sz="4" w:space="0" w:color="auto"/>
              <w:left w:val="nil"/>
              <w:bottom w:val="single" w:sz="4" w:space="0" w:color="auto"/>
              <w:right w:val="single" w:sz="4" w:space="0" w:color="auto"/>
            </w:tcBorders>
            <w:shd w:val="clear" w:color="000000" w:fill="F2F2F2"/>
            <w:vAlign w:val="center"/>
          </w:tcPr>
          <w:p w14:paraId="730558D0" w14:textId="77777777" w:rsidR="000010FC" w:rsidRPr="003A39D5" w:rsidRDefault="000010FC" w:rsidP="000010FC">
            <w:pPr>
              <w:spacing w:after="0" w:line="240" w:lineRule="auto"/>
              <w:jc w:val="center"/>
              <w:rPr>
                <w:rFonts w:ascii="Times New Roman" w:hAnsi="Times New Roman"/>
                <w:sz w:val="20"/>
                <w:szCs w:val="20"/>
                <w:lang w:eastAsia="lv-LV"/>
              </w:rPr>
            </w:pPr>
          </w:p>
        </w:tc>
        <w:tc>
          <w:tcPr>
            <w:tcW w:w="373" w:type="pct"/>
            <w:tcBorders>
              <w:top w:val="single" w:sz="4" w:space="0" w:color="auto"/>
              <w:left w:val="nil"/>
              <w:bottom w:val="single" w:sz="4" w:space="0" w:color="auto"/>
              <w:right w:val="single" w:sz="4" w:space="0" w:color="auto"/>
            </w:tcBorders>
            <w:shd w:val="clear" w:color="000000" w:fill="F2F2F2"/>
          </w:tcPr>
          <w:p w14:paraId="2F2D26FD" w14:textId="77777777" w:rsidR="000010FC" w:rsidRDefault="000010FC" w:rsidP="000010FC">
            <w:pPr>
              <w:spacing w:after="0" w:line="240" w:lineRule="auto"/>
              <w:jc w:val="right"/>
              <w:rPr>
                <w:rFonts w:ascii="Times New Roman" w:hAnsi="Times New Roman"/>
                <w:sz w:val="20"/>
                <w:szCs w:val="20"/>
                <w:lang w:eastAsia="lv-LV"/>
              </w:rPr>
            </w:pPr>
            <w:r w:rsidRPr="00853203">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723D8276" w14:textId="77777777" w:rsidR="000010FC" w:rsidRDefault="000010FC" w:rsidP="000010FC">
            <w:pPr>
              <w:spacing w:after="0" w:line="240" w:lineRule="auto"/>
              <w:jc w:val="right"/>
              <w:rPr>
                <w:rFonts w:ascii="Times New Roman" w:hAnsi="Times New Roman"/>
                <w:sz w:val="20"/>
                <w:szCs w:val="20"/>
                <w:lang w:eastAsia="lv-LV"/>
              </w:rPr>
            </w:pPr>
            <w:r w:rsidRPr="00853203">
              <w:t xml:space="preserve">0 </w:t>
            </w:r>
          </w:p>
        </w:tc>
        <w:tc>
          <w:tcPr>
            <w:tcW w:w="328" w:type="pct"/>
            <w:tcBorders>
              <w:top w:val="single" w:sz="4" w:space="0" w:color="auto"/>
              <w:left w:val="nil"/>
              <w:bottom w:val="single" w:sz="4" w:space="0" w:color="auto"/>
              <w:right w:val="single" w:sz="4" w:space="0" w:color="auto"/>
            </w:tcBorders>
            <w:shd w:val="clear" w:color="000000" w:fill="F2F2F2"/>
          </w:tcPr>
          <w:p w14:paraId="3CC2DECE" w14:textId="77777777" w:rsidR="000010FC" w:rsidRDefault="000010FC" w:rsidP="000010FC">
            <w:pPr>
              <w:spacing w:after="0" w:line="240" w:lineRule="auto"/>
              <w:jc w:val="right"/>
              <w:rPr>
                <w:rFonts w:ascii="Times New Roman" w:hAnsi="Times New Roman"/>
                <w:sz w:val="20"/>
                <w:szCs w:val="20"/>
                <w:lang w:eastAsia="lv-LV"/>
              </w:rPr>
            </w:pPr>
            <w:r w:rsidRPr="00853203">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1AEA5B15" w14:textId="77777777" w:rsidR="000010FC" w:rsidRDefault="000010FC" w:rsidP="000010FC">
            <w:pPr>
              <w:spacing w:after="0" w:line="240" w:lineRule="auto"/>
              <w:jc w:val="right"/>
              <w:rPr>
                <w:rFonts w:ascii="Times New Roman" w:hAnsi="Times New Roman"/>
                <w:b/>
                <w:bCs/>
                <w:sz w:val="20"/>
                <w:szCs w:val="20"/>
                <w:lang w:eastAsia="lv-LV"/>
              </w:rPr>
            </w:pPr>
            <w:r w:rsidRPr="00853203">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2BB4EABB" w14:textId="77777777" w:rsidR="000010FC" w:rsidRDefault="000010FC" w:rsidP="000010FC">
            <w:pPr>
              <w:spacing w:after="0" w:line="240" w:lineRule="auto"/>
              <w:jc w:val="right"/>
              <w:rPr>
                <w:rFonts w:ascii="Times New Roman" w:hAnsi="Times New Roman"/>
                <w:sz w:val="20"/>
                <w:szCs w:val="20"/>
                <w:lang w:eastAsia="lv-LV"/>
              </w:rPr>
            </w:pPr>
            <w:r w:rsidRPr="00853203">
              <w:t xml:space="preserve">0 </w:t>
            </w:r>
          </w:p>
        </w:tc>
        <w:tc>
          <w:tcPr>
            <w:tcW w:w="290" w:type="pct"/>
            <w:tcBorders>
              <w:top w:val="single" w:sz="4" w:space="0" w:color="auto"/>
              <w:left w:val="nil"/>
              <w:bottom w:val="single" w:sz="4" w:space="0" w:color="auto"/>
              <w:right w:val="single" w:sz="4" w:space="0" w:color="auto"/>
            </w:tcBorders>
            <w:shd w:val="clear" w:color="000000" w:fill="F2F2F2"/>
          </w:tcPr>
          <w:p w14:paraId="569DC0F4" w14:textId="77777777" w:rsidR="000010FC" w:rsidRDefault="000010FC" w:rsidP="000010FC">
            <w:pPr>
              <w:spacing w:after="0" w:line="240" w:lineRule="auto"/>
              <w:jc w:val="right"/>
              <w:rPr>
                <w:rFonts w:ascii="Times New Roman" w:hAnsi="Times New Roman"/>
                <w:sz w:val="20"/>
                <w:szCs w:val="20"/>
                <w:lang w:eastAsia="lv-LV"/>
              </w:rPr>
            </w:pPr>
            <w:r w:rsidRPr="00853203">
              <w:t xml:space="preserve">0 </w:t>
            </w:r>
          </w:p>
        </w:tc>
        <w:tc>
          <w:tcPr>
            <w:tcW w:w="528" w:type="pct"/>
            <w:tcBorders>
              <w:top w:val="single" w:sz="4" w:space="0" w:color="auto"/>
              <w:left w:val="nil"/>
              <w:bottom w:val="single" w:sz="4" w:space="0" w:color="auto"/>
              <w:right w:val="single" w:sz="4" w:space="0" w:color="auto"/>
            </w:tcBorders>
            <w:shd w:val="clear" w:color="000000" w:fill="F2F2F2"/>
          </w:tcPr>
          <w:p w14:paraId="7D00333E" w14:textId="77777777" w:rsidR="000010FC" w:rsidRDefault="000010FC" w:rsidP="000010FC">
            <w:pPr>
              <w:spacing w:after="0" w:line="240" w:lineRule="auto"/>
              <w:jc w:val="right"/>
              <w:rPr>
                <w:rFonts w:ascii="Times New Roman" w:hAnsi="Times New Roman"/>
                <w:sz w:val="20"/>
                <w:szCs w:val="20"/>
                <w:lang w:eastAsia="lv-LV"/>
              </w:rPr>
            </w:pPr>
            <w:r w:rsidRPr="00853203">
              <w:t xml:space="preserve">0 </w:t>
            </w:r>
          </w:p>
        </w:tc>
        <w:tc>
          <w:tcPr>
            <w:tcW w:w="449" w:type="pct"/>
            <w:tcBorders>
              <w:top w:val="single" w:sz="4" w:space="0" w:color="auto"/>
              <w:left w:val="nil"/>
              <w:bottom w:val="single" w:sz="4" w:space="0" w:color="auto"/>
              <w:right w:val="single" w:sz="4" w:space="0" w:color="auto"/>
            </w:tcBorders>
            <w:shd w:val="clear" w:color="000000" w:fill="F2F2F2"/>
          </w:tcPr>
          <w:p w14:paraId="0BBAD33A" w14:textId="77777777" w:rsidR="000010FC" w:rsidRDefault="000010FC" w:rsidP="000010FC">
            <w:pPr>
              <w:spacing w:after="0" w:line="240" w:lineRule="auto"/>
              <w:jc w:val="right"/>
              <w:rPr>
                <w:rFonts w:ascii="Times New Roman" w:hAnsi="Times New Roman"/>
                <w:b/>
                <w:bCs/>
                <w:sz w:val="20"/>
                <w:szCs w:val="20"/>
                <w:lang w:eastAsia="lv-LV"/>
              </w:rPr>
            </w:pPr>
            <w:r w:rsidRPr="00853203">
              <w:t xml:space="preserve">0 </w:t>
            </w:r>
          </w:p>
        </w:tc>
        <w:tc>
          <w:tcPr>
            <w:tcW w:w="471" w:type="pct"/>
            <w:gridSpan w:val="2"/>
            <w:tcBorders>
              <w:top w:val="single" w:sz="4" w:space="0" w:color="auto"/>
              <w:left w:val="nil"/>
              <w:bottom w:val="single" w:sz="4" w:space="0" w:color="auto"/>
              <w:right w:val="single" w:sz="4" w:space="0" w:color="auto"/>
            </w:tcBorders>
            <w:shd w:val="clear" w:color="000000" w:fill="F2F2F2"/>
            <w:vAlign w:val="center"/>
          </w:tcPr>
          <w:p w14:paraId="19461BBC" w14:textId="77777777" w:rsidR="000010FC" w:rsidRPr="003A39D5" w:rsidRDefault="000010FC" w:rsidP="000010FC">
            <w:pPr>
              <w:spacing w:after="0" w:line="240" w:lineRule="auto"/>
              <w:jc w:val="right"/>
              <w:rPr>
                <w:rFonts w:ascii="Times New Roman" w:hAnsi="Times New Roman"/>
                <w:sz w:val="20"/>
                <w:szCs w:val="20"/>
                <w:lang w:eastAsia="lv-LV"/>
              </w:rPr>
            </w:pPr>
          </w:p>
        </w:tc>
      </w:tr>
      <w:tr w:rsidR="008B7C4E" w:rsidRPr="003A39D5" w14:paraId="2B7CB30F" w14:textId="77777777" w:rsidTr="008B7C4E">
        <w:trPr>
          <w:trHeight w:val="300"/>
        </w:trPr>
        <w:tc>
          <w:tcPr>
            <w:tcW w:w="456" w:type="pct"/>
            <w:tcBorders>
              <w:top w:val="single" w:sz="4" w:space="0" w:color="auto"/>
              <w:left w:val="single" w:sz="4" w:space="0" w:color="auto"/>
              <w:bottom w:val="single" w:sz="4" w:space="0" w:color="auto"/>
              <w:right w:val="single" w:sz="4" w:space="0" w:color="auto"/>
            </w:tcBorders>
            <w:shd w:val="clear" w:color="000000" w:fill="F2F2F2"/>
            <w:vAlign w:val="center"/>
          </w:tcPr>
          <w:p w14:paraId="4937522E" w14:textId="77777777" w:rsidR="000010FC" w:rsidRPr="003A39D5" w:rsidRDefault="000010FC" w:rsidP="000010FC">
            <w:pPr>
              <w:spacing w:after="0" w:line="240" w:lineRule="auto"/>
              <w:jc w:val="center"/>
              <w:rPr>
                <w:rFonts w:ascii="Times New Roman" w:hAnsi="Times New Roman"/>
                <w:sz w:val="20"/>
                <w:szCs w:val="20"/>
                <w:lang w:eastAsia="lv-LV"/>
              </w:rPr>
            </w:pPr>
          </w:p>
        </w:tc>
        <w:tc>
          <w:tcPr>
            <w:tcW w:w="563" w:type="pct"/>
            <w:tcBorders>
              <w:top w:val="single" w:sz="4" w:space="0" w:color="auto"/>
              <w:left w:val="nil"/>
              <w:bottom w:val="single" w:sz="4" w:space="0" w:color="auto"/>
              <w:right w:val="single" w:sz="4" w:space="0" w:color="auto"/>
            </w:tcBorders>
            <w:shd w:val="clear" w:color="000000" w:fill="F2F2F2"/>
            <w:vAlign w:val="center"/>
          </w:tcPr>
          <w:p w14:paraId="6A588121" w14:textId="77777777" w:rsidR="000010FC" w:rsidRDefault="000010FC" w:rsidP="000010FC">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3.1.</w:t>
            </w:r>
          </w:p>
        </w:tc>
        <w:tc>
          <w:tcPr>
            <w:tcW w:w="560" w:type="pct"/>
            <w:tcBorders>
              <w:top w:val="single" w:sz="4" w:space="0" w:color="auto"/>
              <w:left w:val="nil"/>
              <w:bottom w:val="single" w:sz="4" w:space="0" w:color="auto"/>
              <w:right w:val="single" w:sz="4" w:space="0" w:color="auto"/>
            </w:tcBorders>
            <w:shd w:val="clear" w:color="000000" w:fill="F2F2F2"/>
            <w:vAlign w:val="center"/>
          </w:tcPr>
          <w:p w14:paraId="605EC7B2" w14:textId="77777777" w:rsidR="000010FC" w:rsidRPr="003A39D5" w:rsidRDefault="000010FC" w:rsidP="000010FC">
            <w:pPr>
              <w:spacing w:after="0" w:line="240" w:lineRule="auto"/>
              <w:jc w:val="center"/>
              <w:rPr>
                <w:rFonts w:ascii="Times New Roman" w:hAnsi="Times New Roman"/>
                <w:sz w:val="20"/>
                <w:szCs w:val="20"/>
                <w:lang w:eastAsia="lv-LV"/>
              </w:rPr>
            </w:pPr>
          </w:p>
        </w:tc>
        <w:tc>
          <w:tcPr>
            <w:tcW w:w="373" w:type="pct"/>
            <w:tcBorders>
              <w:top w:val="single" w:sz="4" w:space="0" w:color="auto"/>
              <w:left w:val="nil"/>
              <w:bottom w:val="single" w:sz="4" w:space="0" w:color="auto"/>
              <w:right w:val="single" w:sz="4" w:space="0" w:color="auto"/>
            </w:tcBorders>
            <w:shd w:val="clear" w:color="000000" w:fill="F2F2F2"/>
          </w:tcPr>
          <w:p w14:paraId="2F1FE968" w14:textId="77777777" w:rsidR="000010FC" w:rsidRDefault="000010FC" w:rsidP="000010FC">
            <w:pPr>
              <w:spacing w:after="0" w:line="240" w:lineRule="auto"/>
              <w:jc w:val="right"/>
              <w:rPr>
                <w:rFonts w:ascii="Times New Roman" w:hAnsi="Times New Roman"/>
                <w:sz w:val="20"/>
                <w:szCs w:val="20"/>
                <w:lang w:eastAsia="lv-LV"/>
              </w:rPr>
            </w:pPr>
            <w:r w:rsidRPr="00757A13">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764A0A47" w14:textId="77777777" w:rsidR="000010FC" w:rsidRDefault="000010FC" w:rsidP="000010FC">
            <w:pPr>
              <w:spacing w:after="0" w:line="240" w:lineRule="auto"/>
              <w:jc w:val="right"/>
              <w:rPr>
                <w:rFonts w:ascii="Times New Roman" w:hAnsi="Times New Roman"/>
                <w:sz w:val="20"/>
                <w:szCs w:val="20"/>
                <w:lang w:eastAsia="lv-LV"/>
              </w:rPr>
            </w:pPr>
            <w:r w:rsidRPr="00757A13">
              <w:t xml:space="preserve">0 </w:t>
            </w:r>
          </w:p>
        </w:tc>
        <w:tc>
          <w:tcPr>
            <w:tcW w:w="328" w:type="pct"/>
            <w:tcBorders>
              <w:top w:val="single" w:sz="4" w:space="0" w:color="auto"/>
              <w:left w:val="nil"/>
              <w:bottom w:val="single" w:sz="4" w:space="0" w:color="auto"/>
              <w:right w:val="single" w:sz="4" w:space="0" w:color="auto"/>
            </w:tcBorders>
            <w:shd w:val="clear" w:color="000000" w:fill="F2F2F2"/>
          </w:tcPr>
          <w:p w14:paraId="11793B49" w14:textId="77777777" w:rsidR="000010FC" w:rsidRDefault="000010FC" w:rsidP="000010FC">
            <w:pPr>
              <w:spacing w:after="0" w:line="240" w:lineRule="auto"/>
              <w:jc w:val="right"/>
              <w:rPr>
                <w:rFonts w:ascii="Times New Roman" w:hAnsi="Times New Roman"/>
                <w:sz w:val="20"/>
                <w:szCs w:val="20"/>
                <w:lang w:eastAsia="lv-LV"/>
              </w:rPr>
            </w:pPr>
            <w:r w:rsidRPr="00757A13">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72E40BCD" w14:textId="77777777" w:rsidR="000010FC" w:rsidRDefault="000010FC" w:rsidP="000010FC">
            <w:pPr>
              <w:spacing w:after="0" w:line="240" w:lineRule="auto"/>
              <w:jc w:val="right"/>
              <w:rPr>
                <w:rFonts w:ascii="Times New Roman" w:hAnsi="Times New Roman"/>
                <w:b/>
                <w:bCs/>
                <w:sz w:val="20"/>
                <w:szCs w:val="20"/>
                <w:lang w:eastAsia="lv-LV"/>
              </w:rPr>
            </w:pPr>
            <w:r w:rsidRPr="00757A13">
              <w:t xml:space="preserve">0 </w:t>
            </w:r>
          </w:p>
        </w:tc>
        <w:tc>
          <w:tcPr>
            <w:tcW w:w="327" w:type="pct"/>
            <w:tcBorders>
              <w:top w:val="single" w:sz="4" w:space="0" w:color="auto"/>
              <w:left w:val="nil"/>
              <w:bottom w:val="single" w:sz="4" w:space="0" w:color="auto"/>
              <w:right w:val="single" w:sz="4" w:space="0" w:color="auto"/>
            </w:tcBorders>
            <w:shd w:val="clear" w:color="000000" w:fill="F2F2F2"/>
          </w:tcPr>
          <w:p w14:paraId="31A59EBA" w14:textId="77777777" w:rsidR="000010FC" w:rsidRDefault="000010FC" w:rsidP="000010FC">
            <w:pPr>
              <w:spacing w:after="0" w:line="240" w:lineRule="auto"/>
              <w:jc w:val="right"/>
              <w:rPr>
                <w:rFonts w:ascii="Times New Roman" w:hAnsi="Times New Roman"/>
                <w:sz w:val="20"/>
                <w:szCs w:val="20"/>
                <w:lang w:eastAsia="lv-LV"/>
              </w:rPr>
            </w:pPr>
            <w:r w:rsidRPr="00757A13">
              <w:t xml:space="preserve">0 </w:t>
            </w:r>
          </w:p>
        </w:tc>
        <w:tc>
          <w:tcPr>
            <w:tcW w:w="290" w:type="pct"/>
            <w:tcBorders>
              <w:top w:val="single" w:sz="4" w:space="0" w:color="auto"/>
              <w:left w:val="nil"/>
              <w:bottom w:val="single" w:sz="4" w:space="0" w:color="auto"/>
              <w:right w:val="single" w:sz="4" w:space="0" w:color="auto"/>
            </w:tcBorders>
            <w:shd w:val="clear" w:color="000000" w:fill="F2F2F2"/>
          </w:tcPr>
          <w:p w14:paraId="39C704BC" w14:textId="77777777" w:rsidR="000010FC" w:rsidRDefault="000010FC" w:rsidP="000010FC">
            <w:pPr>
              <w:spacing w:after="0" w:line="240" w:lineRule="auto"/>
              <w:jc w:val="right"/>
              <w:rPr>
                <w:rFonts w:ascii="Times New Roman" w:hAnsi="Times New Roman"/>
                <w:sz w:val="20"/>
                <w:szCs w:val="20"/>
                <w:lang w:eastAsia="lv-LV"/>
              </w:rPr>
            </w:pPr>
            <w:r w:rsidRPr="00757A13">
              <w:t xml:space="preserve">0 </w:t>
            </w:r>
          </w:p>
        </w:tc>
        <w:tc>
          <w:tcPr>
            <w:tcW w:w="528" w:type="pct"/>
            <w:tcBorders>
              <w:top w:val="single" w:sz="4" w:space="0" w:color="auto"/>
              <w:left w:val="nil"/>
              <w:bottom w:val="single" w:sz="4" w:space="0" w:color="auto"/>
              <w:right w:val="single" w:sz="4" w:space="0" w:color="auto"/>
            </w:tcBorders>
            <w:shd w:val="clear" w:color="000000" w:fill="F2F2F2"/>
          </w:tcPr>
          <w:p w14:paraId="230D7EDC" w14:textId="77777777" w:rsidR="000010FC" w:rsidRDefault="000010FC" w:rsidP="000010FC">
            <w:pPr>
              <w:spacing w:after="0" w:line="240" w:lineRule="auto"/>
              <w:jc w:val="right"/>
              <w:rPr>
                <w:rFonts w:ascii="Times New Roman" w:hAnsi="Times New Roman"/>
                <w:sz w:val="20"/>
                <w:szCs w:val="20"/>
                <w:lang w:eastAsia="lv-LV"/>
              </w:rPr>
            </w:pPr>
            <w:r w:rsidRPr="00757A13">
              <w:t xml:space="preserve">0 </w:t>
            </w:r>
          </w:p>
        </w:tc>
        <w:tc>
          <w:tcPr>
            <w:tcW w:w="449" w:type="pct"/>
            <w:tcBorders>
              <w:top w:val="single" w:sz="4" w:space="0" w:color="auto"/>
              <w:left w:val="nil"/>
              <w:bottom w:val="single" w:sz="4" w:space="0" w:color="auto"/>
              <w:right w:val="single" w:sz="4" w:space="0" w:color="auto"/>
            </w:tcBorders>
            <w:shd w:val="clear" w:color="000000" w:fill="F2F2F2"/>
          </w:tcPr>
          <w:p w14:paraId="57C87A3D" w14:textId="77777777" w:rsidR="000010FC" w:rsidRDefault="000010FC" w:rsidP="000010FC">
            <w:pPr>
              <w:spacing w:after="0" w:line="240" w:lineRule="auto"/>
              <w:jc w:val="right"/>
              <w:rPr>
                <w:rFonts w:ascii="Times New Roman" w:hAnsi="Times New Roman"/>
                <w:b/>
                <w:bCs/>
                <w:sz w:val="20"/>
                <w:szCs w:val="20"/>
                <w:lang w:eastAsia="lv-LV"/>
              </w:rPr>
            </w:pPr>
            <w:r w:rsidRPr="00757A13">
              <w:t xml:space="preserve">0 </w:t>
            </w:r>
          </w:p>
        </w:tc>
        <w:tc>
          <w:tcPr>
            <w:tcW w:w="471" w:type="pct"/>
            <w:gridSpan w:val="2"/>
            <w:tcBorders>
              <w:top w:val="single" w:sz="4" w:space="0" w:color="auto"/>
              <w:left w:val="nil"/>
              <w:bottom w:val="single" w:sz="4" w:space="0" w:color="auto"/>
              <w:right w:val="single" w:sz="4" w:space="0" w:color="auto"/>
            </w:tcBorders>
            <w:shd w:val="clear" w:color="000000" w:fill="F2F2F2"/>
            <w:vAlign w:val="center"/>
          </w:tcPr>
          <w:p w14:paraId="41065877" w14:textId="77777777" w:rsidR="000010FC" w:rsidRPr="003A39D5" w:rsidRDefault="000010FC" w:rsidP="000010FC">
            <w:pPr>
              <w:spacing w:after="0" w:line="240" w:lineRule="auto"/>
              <w:jc w:val="right"/>
              <w:rPr>
                <w:rFonts w:ascii="Times New Roman" w:hAnsi="Times New Roman"/>
                <w:sz w:val="20"/>
                <w:szCs w:val="20"/>
                <w:lang w:eastAsia="lv-LV"/>
              </w:rPr>
            </w:pPr>
          </w:p>
        </w:tc>
      </w:tr>
    </w:tbl>
    <w:p w14:paraId="69EE1A84" w14:textId="77777777" w:rsidR="003A39D5" w:rsidRDefault="003A39D5" w:rsidP="003A39D5">
      <w:pPr>
        <w:suppressAutoHyphens/>
        <w:spacing w:after="0" w:line="240" w:lineRule="auto"/>
        <w:jc w:val="both"/>
        <w:rPr>
          <w:rFonts w:ascii="Times New Roman" w:hAnsi="Times New Roman"/>
          <w:noProof/>
          <w:sz w:val="24"/>
          <w:szCs w:val="24"/>
          <w:lang w:eastAsia="ar-SA"/>
        </w:rPr>
      </w:pPr>
    </w:p>
    <w:p w14:paraId="6E7C3283" w14:textId="77777777" w:rsidR="00767C0F" w:rsidRDefault="00767C0F" w:rsidP="003A39D5">
      <w:pPr>
        <w:suppressAutoHyphens/>
        <w:spacing w:after="0" w:line="240" w:lineRule="auto"/>
        <w:jc w:val="both"/>
        <w:rPr>
          <w:rFonts w:ascii="Times New Roman" w:hAnsi="Times New Roman"/>
          <w:noProof/>
          <w:sz w:val="24"/>
          <w:szCs w:val="24"/>
          <w:lang w:eastAsia="ar-SA"/>
        </w:rPr>
        <w:sectPr w:rsidR="00767C0F" w:rsidSect="007D28F3">
          <w:pgSz w:w="16838" w:h="11906" w:orient="landscape"/>
          <w:pgMar w:top="1701" w:right="1134" w:bottom="1274" w:left="1134" w:header="709" w:footer="709" w:gutter="0"/>
          <w:cols w:space="708"/>
          <w:docGrid w:linePitch="360"/>
        </w:sectPr>
      </w:pPr>
    </w:p>
    <w:p w14:paraId="2DAAAF65" w14:textId="77777777" w:rsidR="0099468C" w:rsidRDefault="00312210" w:rsidP="00312210">
      <w:pPr>
        <w:pStyle w:val="Heading1"/>
        <w:spacing w:before="0" w:line="240" w:lineRule="auto"/>
        <w:ind w:firstLine="720"/>
        <w:rPr>
          <w:rFonts w:ascii="Times New Roman" w:hAnsi="Times New Roman"/>
          <w:b/>
          <w:sz w:val="24"/>
          <w:szCs w:val="24"/>
        </w:rPr>
      </w:pPr>
      <w:bookmarkStart w:id="12" w:name="_Toc497743787"/>
      <w:bookmarkStart w:id="13" w:name="_Toc525736647"/>
      <w:r>
        <w:rPr>
          <w:rFonts w:ascii="Times New Roman" w:hAnsi="Times New Roman"/>
          <w:b/>
          <w:sz w:val="24"/>
          <w:szCs w:val="24"/>
        </w:rPr>
        <w:lastRenderedPageBreak/>
        <w:t>5</w:t>
      </w:r>
      <w:r w:rsidR="0099468C">
        <w:rPr>
          <w:rFonts w:ascii="Times New Roman" w:hAnsi="Times New Roman"/>
          <w:b/>
          <w:sz w:val="24"/>
          <w:szCs w:val="24"/>
        </w:rPr>
        <w:t>.</w:t>
      </w:r>
      <w:r w:rsidR="0099468C" w:rsidRPr="0012236E">
        <w:rPr>
          <w:rFonts w:ascii="Times New Roman" w:hAnsi="Times New Roman"/>
          <w:b/>
          <w:sz w:val="24"/>
          <w:szCs w:val="24"/>
        </w:rPr>
        <w:t xml:space="preserve"> </w:t>
      </w:r>
      <w:r w:rsidR="0099468C">
        <w:rPr>
          <w:rFonts w:ascii="Times New Roman" w:hAnsi="Times New Roman"/>
          <w:b/>
          <w:sz w:val="24"/>
          <w:szCs w:val="24"/>
        </w:rPr>
        <w:t>Teritoriālā perspektīva</w:t>
      </w:r>
      <w:bookmarkEnd w:id="12"/>
      <w:bookmarkEnd w:id="13"/>
    </w:p>
    <w:p w14:paraId="08178D70" w14:textId="77777777" w:rsidR="0099468C" w:rsidRDefault="0099468C" w:rsidP="0099468C">
      <w:pPr>
        <w:spacing w:after="0" w:line="240" w:lineRule="auto"/>
        <w:ind w:firstLine="720"/>
        <w:rPr>
          <w:rFonts w:ascii="Times New Roman" w:hAnsi="Times New Roman"/>
          <w:sz w:val="24"/>
          <w:szCs w:val="24"/>
        </w:rPr>
      </w:pPr>
    </w:p>
    <w:p w14:paraId="0A99A9B4" w14:textId="77777777" w:rsidR="0099468C" w:rsidRDefault="0099468C" w:rsidP="0099468C">
      <w:pPr>
        <w:spacing w:after="0" w:line="240" w:lineRule="auto"/>
        <w:ind w:firstLine="720"/>
        <w:rPr>
          <w:rFonts w:ascii="Times New Roman" w:hAnsi="Times New Roman"/>
          <w:sz w:val="24"/>
          <w:szCs w:val="24"/>
        </w:rPr>
      </w:pPr>
      <w:r w:rsidRPr="00996B9F">
        <w:rPr>
          <w:rFonts w:ascii="Times New Roman" w:hAnsi="Times New Roman"/>
          <w:sz w:val="24"/>
          <w:szCs w:val="24"/>
        </w:rPr>
        <w:t xml:space="preserve">Plānā izvirzītie pasākumi </w:t>
      </w:r>
      <w:r>
        <w:rPr>
          <w:rFonts w:ascii="Times New Roman" w:hAnsi="Times New Roman"/>
          <w:sz w:val="24"/>
          <w:szCs w:val="24"/>
        </w:rPr>
        <w:t>tiks</w:t>
      </w:r>
      <w:r w:rsidRPr="00996B9F">
        <w:rPr>
          <w:rFonts w:ascii="Times New Roman" w:hAnsi="Times New Roman"/>
          <w:sz w:val="24"/>
          <w:szCs w:val="24"/>
        </w:rPr>
        <w:t xml:space="preserve"> īstenoti</w:t>
      </w:r>
      <w:r>
        <w:rPr>
          <w:rFonts w:ascii="Times New Roman" w:hAnsi="Times New Roman"/>
          <w:sz w:val="24"/>
          <w:szCs w:val="24"/>
        </w:rPr>
        <w:t xml:space="preserve"> attiecībā uz </w:t>
      </w:r>
      <w:r w:rsidRPr="00996B9F">
        <w:rPr>
          <w:rFonts w:ascii="Times New Roman" w:hAnsi="Times New Roman"/>
          <w:sz w:val="24"/>
          <w:szCs w:val="24"/>
        </w:rPr>
        <w:t>vis</w:t>
      </w:r>
      <w:r>
        <w:rPr>
          <w:rFonts w:ascii="Times New Roman" w:hAnsi="Times New Roman"/>
          <w:sz w:val="24"/>
          <w:szCs w:val="24"/>
        </w:rPr>
        <w:t>u</w:t>
      </w:r>
      <w:r w:rsidRPr="00996B9F">
        <w:rPr>
          <w:rFonts w:ascii="Times New Roman" w:hAnsi="Times New Roman"/>
          <w:sz w:val="24"/>
          <w:szCs w:val="24"/>
        </w:rPr>
        <w:t xml:space="preserve"> Latvijas teritorij</w:t>
      </w:r>
      <w:r>
        <w:rPr>
          <w:rFonts w:ascii="Times New Roman" w:hAnsi="Times New Roman"/>
          <w:sz w:val="24"/>
          <w:szCs w:val="24"/>
        </w:rPr>
        <w:t xml:space="preserve">u, </w:t>
      </w:r>
      <w:r w:rsidR="00CE166C">
        <w:rPr>
          <w:rFonts w:ascii="Times New Roman" w:hAnsi="Times New Roman"/>
          <w:sz w:val="24"/>
          <w:szCs w:val="24"/>
        </w:rPr>
        <w:t xml:space="preserve">tādējādi netiek norādīta plānotās politikas </w:t>
      </w:r>
      <w:r w:rsidR="00CE166C" w:rsidRPr="006C355A">
        <w:rPr>
          <w:rFonts w:ascii="Times New Roman" w:hAnsi="Times New Roman"/>
          <w:sz w:val="24"/>
          <w:szCs w:val="24"/>
        </w:rPr>
        <w:t>teritoriālā perspektīva</w:t>
      </w:r>
      <w:r>
        <w:rPr>
          <w:rFonts w:ascii="Times New Roman" w:hAnsi="Times New Roman"/>
          <w:sz w:val="24"/>
          <w:szCs w:val="24"/>
        </w:rPr>
        <w:t>.</w:t>
      </w:r>
    </w:p>
    <w:p w14:paraId="441011B7" w14:textId="77777777" w:rsidR="0099468C" w:rsidRDefault="0099468C" w:rsidP="0099468C">
      <w:pPr>
        <w:spacing w:after="0" w:line="240" w:lineRule="auto"/>
        <w:ind w:firstLine="720"/>
        <w:rPr>
          <w:rFonts w:ascii="Times New Roman" w:hAnsi="Times New Roman"/>
          <w:sz w:val="24"/>
          <w:szCs w:val="24"/>
        </w:rPr>
      </w:pPr>
    </w:p>
    <w:p w14:paraId="37848394" w14:textId="77777777" w:rsidR="00312210" w:rsidRDefault="00312210" w:rsidP="0099468C">
      <w:pPr>
        <w:spacing w:after="0" w:line="240" w:lineRule="auto"/>
        <w:ind w:firstLine="720"/>
        <w:rPr>
          <w:rFonts w:ascii="Times New Roman" w:hAnsi="Times New Roman"/>
          <w:sz w:val="24"/>
          <w:szCs w:val="24"/>
        </w:rPr>
      </w:pPr>
    </w:p>
    <w:p w14:paraId="71B8A665" w14:textId="77777777" w:rsidR="003B02D0" w:rsidRPr="0073579E" w:rsidRDefault="00312210" w:rsidP="00312210">
      <w:pPr>
        <w:pStyle w:val="Heading1"/>
        <w:spacing w:before="0" w:line="240" w:lineRule="auto"/>
        <w:ind w:firstLine="720"/>
        <w:rPr>
          <w:rFonts w:ascii="Times New Roman" w:eastAsia="Calibri" w:hAnsi="Times New Roman"/>
          <w:b/>
          <w:sz w:val="24"/>
          <w:szCs w:val="24"/>
        </w:rPr>
      </w:pPr>
      <w:bookmarkStart w:id="14" w:name="_Toc525736648"/>
      <w:r>
        <w:rPr>
          <w:rFonts w:ascii="Times New Roman" w:eastAsia="Calibri" w:hAnsi="Times New Roman"/>
          <w:b/>
          <w:noProof/>
          <w:sz w:val="24"/>
          <w:szCs w:val="24"/>
        </w:rPr>
        <w:t>6</w:t>
      </w:r>
      <w:r w:rsidR="003B02D0">
        <w:rPr>
          <w:rFonts w:ascii="Times New Roman" w:eastAsia="Calibri" w:hAnsi="Times New Roman"/>
          <w:b/>
          <w:noProof/>
          <w:sz w:val="24"/>
          <w:szCs w:val="24"/>
        </w:rPr>
        <w:t xml:space="preserve">. </w:t>
      </w:r>
      <w:r w:rsidR="003B02D0" w:rsidRPr="00C062C1">
        <w:rPr>
          <w:rFonts w:ascii="Times New Roman" w:eastAsia="Calibri" w:hAnsi="Times New Roman"/>
          <w:b/>
          <w:noProof/>
          <w:sz w:val="24"/>
          <w:szCs w:val="24"/>
        </w:rPr>
        <w:t>Plāna sasaiste ar nozares tiesību aktiem un politikas dokumentiem</w:t>
      </w:r>
      <w:bookmarkEnd w:id="14"/>
    </w:p>
    <w:p w14:paraId="53D46488" w14:textId="77777777" w:rsidR="003B02D0" w:rsidRDefault="003B02D0" w:rsidP="003B02D0">
      <w:pPr>
        <w:spacing w:after="0" w:line="240" w:lineRule="auto"/>
        <w:ind w:firstLine="720"/>
        <w:jc w:val="both"/>
        <w:rPr>
          <w:rFonts w:ascii="Times New Roman" w:hAnsi="Times New Roman"/>
          <w:sz w:val="24"/>
          <w:szCs w:val="24"/>
        </w:rPr>
      </w:pPr>
    </w:p>
    <w:p w14:paraId="1621885B" w14:textId="77777777" w:rsidR="003B02D0" w:rsidRDefault="003B02D0" w:rsidP="003B02D0">
      <w:pPr>
        <w:suppressAutoHyphens/>
        <w:spacing w:after="0" w:line="240" w:lineRule="auto"/>
        <w:ind w:firstLine="720"/>
        <w:jc w:val="both"/>
        <w:rPr>
          <w:rFonts w:ascii="Times New Roman" w:eastAsia="Calibri" w:hAnsi="Times New Roman"/>
          <w:sz w:val="24"/>
          <w:szCs w:val="24"/>
        </w:rPr>
      </w:pPr>
      <w:r w:rsidRPr="00B9207F">
        <w:rPr>
          <w:rFonts w:ascii="Times New Roman" w:eastAsia="Calibri" w:hAnsi="Times New Roman"/>
          <w:sz w:val="24"/>
          <w:szCs w:val="24"/>
        </w:rPr>
        <w:t xml:space="preserve">Plāns atbilst </w:t>
      </w:r>
      <w:r>
        <w:rPr>
          <w:rFonts w:ascii="Times New Roman" w:eastAsia="Calibri" w:hAnsi="Times New Roman"/>
          <w:sz w:val="24"/>
          <w:szCs w:val="24"/>
        </w:rPr>
        <w:t xml:space="preserve">tiesību aktos noteiktajām prasībām </w:t>
      </w:r>
      <w:r w:rsidRPr="00B9207F">
        <w:rPr>
          <w:rFonts w:ascii="Times New Roman" w:eastAsia="Calibri" w:hAnsi="Times New Roman"/>
          <w:sz w:val="24"/>
          <w:szCs w:val="24"/>
        </w:rPr>
        <w:t>nacionālā</w:t>
      </w:r>
      <w:r>
        <w:rPr>
          <w:rFonts w:ascii="Times New Roman" w:eastAsia="Calibri" w:hAnsi="Times New Roman"/>
          <w:sz w:val="24"/>
          <w:szCs w:val="24"/>
        </w:rPr>
        <w:t>, ES un starptautiskā</w:t>
      </w:r>
      <w:r w:rsidRPr="00B9207F">
        <w:rPr>
          <w:rFonts w:ascii="Times New Roman" w:eastAsia="Calibri" w:hAnsi="Times New Roman"/>
          <w:sz w:val="24"/>
          <w:szCs w:val="24"/>
        </w:rPr>
        <w:t xml:space="preserve"> līmeņa attīstības plānošanas dokument</w:t>
      </w:r>
      <w:r>
        <w:rPr>
          <w:rFonts w:ascii="Times New Roman" w:eastAsia="Calibri" w:hAnsi="Times New Roman"/>
          <w:sz w:val="24"/>
          <w:szCs w:val="24"/>
        </w:rPr>
        <w:t>os noteikto mērķu sasniegšanai.</w:t>
      </w:r>
    </w:p>
    <w:p w14:paraId="1F78C175" w14:textId="77777777" w:rsidR="003B02D0" w:rsidRDefault="003B02D0" w:rsidP="003B02D0">
      <w:pPr>
        <w:spacing w:after="0" w:line="240" w:lineRule="auto"/>
        <w:ind w:firstLine="720"/>
        <w:jc w:val="both"/>
        <w:rPr>
          <w:rFonts w:ascii="Times New Roman" w:hAnsi="Times New Roman"/>
          <w:sz w:val="24"/>
          <w:szCs w:val="24"/>
        </w:rPr>
      </w:pPr>
    </w:p>
    <w:p w14:paraId="76A27A65" w14:textId="62D5DD9F" w:rsidR="003B02D0" w:rsidRDefault="003B02D0" w:rsidP="003B02D0">
      <w:pPr>
        <w:suppressAutoHyphens/>
        <w:spacing w:after="0" w:line="240" w:lineRule="auto"/>
        <w:ind w:firstLine="720"/>
        <w:jc w:val="both"/>
        <w:rPr>
          <w:rFonts w:ascii="Times New Roman" w:hAnsi="Times New Roman"/>
          <w:noProof/>
          <w:sz w:val="24"/>
          <w:szCs w:val="24"/>
          <w:lang w:eastAsia="ar-SA"/>
        </w:rPr>
      </w:pPr>
      <w:r w:rsidRPr="002525E7">
        <w:rPr>
          <w:rFonts w:ascii="Times New Roman" w:hAnsi="Times New Roman"/>
          <w:noProof/>
          <w:sz w:val="24"/>
          <w:szCs w:val="24"/>
          <w:lang w:eastAsia="ar-SA"/>
        </w:rPr>
        <w:t>Latvij</w:t>
      </w:r>
      <w:r>
        <w:rPr>
          <w:rFonts w:ascii="Times New Roman" w:hAnsi="Times New Roman"/>
          <w:noProof/>
          <w:sz w:val="24"/>
          <w:szCs w:val="24"/>
          <w:lang w:eastAsia="ar-SA"/>
        </w:rPr>
        <w:t xml:space="preserve">as normatīvie akti, kas </w:t>
      </w:r>
      <w:r w:rsidRPr="002525E7">
        <w:rPr>
          <w:rFonts w:ascii="Times New Roman" w:hAnsi="Times New Roman"/>
          <w:noProof/>
          <w:sz w:val="24"/>
          <w:szCs w:val="24"/>
          <w:lang w:eastAsia="ar-SA"/>
        </w:rPr>
        <w:t>regulē</w:t>
      </w:r>
      <w:r>
        <w:rPr>
          <w:rFonts w:ascii="Times New Roman" w:hAnsi="Times New Roman"/>
          <w:noProof/>
          <w:sz w:val="24"/>
          <w:szCs w:val="24"/>
          <w:lang w:eastAsia="ar-SA"/>
        </w:rPr>
        <w:t xml:space="preserve"> pakalpojumu sniegšanu </w:t>
      </w:r>
      <w:r w:rsidRPr="002525E7">
        <w:rPr>
          <w:rFonts w:ascii="Times New Roman" w:hAnsi="Times New Roman"/>
          <w:noProof/>
          <w:sz w:val="24"/>
          <w:szCs w:val="24"/>
          <w:lang w:eastAsia="ar-SA"/>
        </w:rPr>
        <w:t>pasta jom</w:t>
      </w:r>
      <w:r>
        <w:rPr>
          <w:rFonts w:ascii="Times New Roman" w:hAnsi="Times New Roman"/>
          <w:noProof/>
          <w:sz w:val="24"/>
          <w:szCs w:val="24"/>
          <w:lang w:eastAsia="ar-SA"/>
        </w:rPr>
        <w:t>ā</w:t>
      </w:r>
      <w:r w:rsidRPr="002525E7">
        <w:rPr>
          <w:rFonts w:ascii="Times New Roman" w:hAnsi="Times New Roman"/>
          <w:noProof/>
          <w:sz w:val="24"/>
          <w:szCs w:val="24"/>
          <w:lang w:eastAsia="ar-SA"/>
        </w:rPr>
        <w:t xml:space="preserve"> </w:t>
      </w:r>
      <w:r>
        <w:rPr>
          <w:rFonts w:ascii="Times New Roman" w:hAnsi="Times New Roman"/>
          <w:noProof/>
          <w:sz w:val="24"/>
          <w:szCs w:val="24"/>
          <w:lang w:eastAsia="ar-SA"/>
        </w:rPr>
        <w:t xml:space="preserve">ir </w:t>
      </w:r>
      <w:r w:rsidRPr="002525E7">
        <w:rPr>
          <w:rFonts w:ascii="Times New Roman" w:hAnsi="Times New Roman"/>
          <w:noProof/>
          <w:sz w:val="24"/>
          <w:szCs w:val="24"/>
          <w:lang w:eastAsia="ar-SA"/>
        </w:rPr>
        <w:t>Pasta likums, likums „Par sabiedrisko pakalpojumu regulatoriem”</w:t>
      </w:r>
      <w:r>
        <w:rPr>
          <w:rFonts w:ascii="Times New Roman" w:hAnsi="Times New Roman"/>
          <w:noProof/>
          <w:sz w:val="24"/>
          <w:szCs w:val="24"/>
          <w:lang w:eastAsia="ar-SA"/>
        </w:rPr>
        <w:t>, no tiem izrietošie tiesību akti.</w:t>
      </w:r>
    </w:p>
    <w:p w14:paraId="523E6D2D" w14:textId="77777777" w:rsidR="003E7476" w:rsidRDefault="003E7476" w:rsidP="003B02D0">
      <w:pPr>
        <w:spacing w:after="0" w:line="240" w:lineRule="auto"/>
        <w:ind w:firstLine="720"/>
        <w:jc w:val="both"/>
        <w:rPr>
          <w:rFonts w:ascii="Times New Roman" w:hAnsi="Times New Roman"/>
          <w:sz w:val="24"/>
          <w:szCs w:val="24"/>
        </w:rPr>
      </w:pPr>
      <w:r>
        <w:rPr>
          <w:rFonts w:ascii="Times New Roman" w:hAnsi="Times New Roman"/>
          <w:sz w:val="24"/>
          <w:szCs w:val="24"/>
        </w:rPr>
        <w:t xml:space="preserve">Īstenojot Pasta pamatnostādnēs paredzētos pasākumus, ar 2018.gada 20.jūnijā pieņemtajiem grozījumiem Pasta likumā tika </w:t>
      </w:r>
      <w:r w:rsidRPr="009B6038">
        <w:rPr>
          <w:rFonts w:ascii="Times New Roman" w:hAnsi="Times New Roman"/>
          <w:sz w:val="24"/>
          <w:szCs w:val="24"/>
        </w:rPr>
        <w:t>pilnveido</w:t>
      </w:r>
      <w:r>
        <w:rPr>
          <w:rFonts w:ascii="Times New Roman" w:hAnsi="Times New Roman"/>
          <w:sz w:val="24"/>
          <w:szCs w:val="24"/>
        </w:rPr>
        <w:t>ti</w:t>
      </w:r>
      <w:r w:rsidRPr="009B6038">
        <w:rPr>
          <w:rFonts w:ascii="Times New Roman" w:hAnsi="Times New Roman"/>
          <w:sz w:val="24"/>
          <w:szCs w:val="24"/>
        </w:rPr>
        <w:t xml:space="preserve"> pasta pakalpojumu pamatjēdzien</w:t>
      </w:r>
      <w:r>
        <w:rPr>
          <w:rFonts w:ascii="Times New Roman" w:hAnsi="Times New Roman"/>
          <w:sz w:val="24"/>
          <w:szCs w:val="24"/>
        </w:rPr>
        <w:t>i</w:t>
      </w:r>
      <w:r w:rsidRPr="009B6038">
        <w:rPr>
          <w:rFonts w:ascii="Times New Roman" w:hAnsi="Times New Roman"/>
          <w:sz w:val="24"/>
          <w:szCs w:val="24"/>
        </w:rPr>
        <w:t xml:space="preserve"> un tiesisk</w:t>
      </w:r>
      <w:r>
        <w:rPr>
          <w:rFonts w:ascii="Times New Roman" w:hAnsi="Times New Roman"/>
          <w:sz w:val="24"/>
          <w:szCs w:val="24"/>
        </w:rPr>
        <w:t>ais</w:t>
      </w:r>
      <w:r w:rsidRPr="009B6038">
        <w:rPr>
          <w:rFonts w:ascii="Times New Roman" w:hAnsi="Times New Roman"/>
          <w:sz w:val="24"/>
          <w:szCs w:val="24"/>
        </w:rPr>
        <w:t xml:space="preserve"> regulējum</w:t>
      </w:r>
      <w:r>
        <w:rPr>
          <w:rFonts w:ascii="Times New Roman" w:hAnsi="Times New Roman"/>
          <w:sz w:val="24"/>
          <w:szCs w:val="24"/>
        </w:rPr>
        <w:t>s</w:t>
      </w:r>
      <w:r w:rsidRPr="009B6038">
        <w:rPr>
          <w:rFonts w:ascii="Times New Roman" w:hAnsi="Times New Roman"/>
          <w:sz w:val="24"/>
          <w:szCs w:val="24"/>
        </w:rPr>
        <w:t xml:space="preserve">, </w:t>
      </w:r>
      <w:r>
        <w:rPr>
          <w:rFonts w:ascii="Times New Roman" w:hAnsi="Times New Roman"/>
          <w:sz w:val="24"/>
          <w:szCs w:val="24"/>
        </w:rPr>
        <w:t xml:space="preserve">kas veicina </w:t>
      </w:r>
      <w:r w:rsidRPr="009B6038">
        <w:rPr>
          <w:rFonts w:ascii="Times New Roman" w:hAnsi="Times New Roman"/>
          <w:sz w:val="24"/>
          <w:szCs w:val="24"/>
        </w:rPr>
        <w:t>efektīvāku pasta sūtījumu piegādes risinājumu</w:t>
      </w:r>
      <w:r w:rsidRPr="00761D77">
        <w:rPr>
          <w:rFonts w:ascii="Times New Roman" w:hAnsi="Times New Roman"/>
          <w:sz w:val="24"/>
          <w:szCs w:val="24"/>
        </w:rPr>
        <w:t xml:space="preserve"> </w:t>
      </w:r>
      <w:r>
        <w:rPr>
          <w:rFonts w:ascii="Times New Roman" w:hAnsi="Times New Roman"/>
          <w:sz w:val="24"/>
          <w:szCs w:val="24"/>
        </w:rPr>
        <w:t>īstenošanu</w:t>
      </w:r>
      <w:r w:rsidRPr="009B6038">
        <w:rPr>
          <w:rFonts w:ascii="Times New Roman" w:hAnsi="Times New Roman"/>
          <w:sz w:val="24"/>
          <w:szCs w:val="24"/>
        </w:rPr>
        <w:t>.</w:t>
      </w:r>
      <w:r>
        <w:rPr>
          <w:rFonts w:ascii="Times New Roman" w:hAnsi="Times New Roman"/>
          <w:sz w:val="24"/>
          <w:szCs w:val="24"/>
        </w:rPr>
        <w:t xml:space="preserve"> Atbilstoši grozījumiem Pasta likumā tiks veikti grozījumi saistītajos Ministru kabineta noteikumos, kas regulē pasta sūtījumu noformēšanas, nosūtīšanas un izsniegšanas kārtību.</w:t>
      </w:r>
    </w:p>
    <w:p w14:paraId="3FEF342F" w14:textId="77777777" w:rsidR="003B02D0" w:rsidRDefault="003B02D0" w:rsidP="003B02D0">
      <w:pPr>
        <w:spacing w:after="0" w:line="240" w:lineRule="auto"/>
        <w:ind w:firstLine="720"/>
        <w:jc w:val="both"/>
        <w:rPr>
          <w:rFonts w:ascii="Times New Roman" w:hAnsi="Times New Roman"/>
          <w:sz w:val="24"/>
          <w:szCs w:val="24"/>
        </w:rPr>
      </w:pPr>
    </w:p>
    <w:p w14:paraId="56B1CAEF" w14:textId="41A40D9B" w:rsidR="003B02D0" w:rsidRDefault="003B02D0" w:rsidP="003B02D0">
      <w:pPr>
        <w:spacing w:after="0" w:line="240" w:lineRule="auto"/>
        <w:ind w:firstLine="720"/>
        <w:jc w:val="both"/>
        <w:rPr>
          <w:rFonts w:ascii="Times New Roman" w:hAnsi="Times New Roman"/>
          <w:sz w:val="24"/>
          <w:szCs w:val="24"/>
          <w:lang w:eastAsia="lv-LV"/>
        </w:rPr>
      </w:pPr>
      <w:r w:rsidRPr="001420CC">
        <w:rPr>
          <w:rFonts w:ascii="Times New Roman" w:hAnsi="Times New Roman"/>
          <w:sz w:val="24"/>
          <w:szCs w:val="24"/>
        </w:rPr>
        <w:t>Latvijas ilgtspējīgas attīstības stratēģijā līdz 2030.gadam (turpmāk – LIAS) (apstiprināta Saeimā 2010.gada 10.jūnijā)</w:t>
      </w:r>
      <w:r w:rsidRPr="00FD2B8F">
        <w:rPr>
          <w:rFonts w:ascii="Times New Roman" w:hAnsi="Times New Roman"/>
          <w:i/>
          <w:sz w:val="24"/>
          <w:szCs w:val="24"/>
        </w:rPr>
        <w:t xml:space="preserve"> </w:t>
      </w:r>
      <w:r w:rsidRPr="001420CC">
        <w:rPr>
          <w:rFonts w:ascii="Times New Roman" w:hAnsi="Times New Roman"/>
          <w:sz w:val="24"/>
          <w:szCs w:val="24"/>
        </w:rPr>
        <w:t>noteiktais</w:t>
      </w:r>
      <w:r w:rsidRPr="00FD2B8F">
        <w:rPr>
          <w:rFonts w:ascii="Times New Roman" w:hAnsi="Times New Roman"/>
          <w:i/>
          <w:sz w:val="24"/>
          <w:szCs w:val="24"/>
        </w:rPr>
        <w:t xml:space="preserve"> </w:t>
      </w:r>
      <w:r w:rsidRPr="00FD2B8F">
        <w:rPr>
          <w:rFonts w:ascii="Times New Roman" w:hAnsi="Times New Roman"/>
          <w:sz w:val="24"/>
          <w:szCs w:val="24"/>
          <w:lang w:eastAsia="lv-LV"/>
        </w:rPr>
        <w:t xml:space="preserve">Latvijas telpiskās attīstības perspektīvas uzdevums paredz noteikt politikas virzienus ilgtspējīgai un līdzsvarotai valsts teritorijas attīstībai, panākot iedzīvotāju dzīves kvalitātes paaugstināšanu, veidojot pievilcīgu dzīves vidi, kā arī plašu publisko pakalpojumu klāstu. </w:t>
      </w:r>
    </w:p>
    <w:p w14:paraId="7DC3272F" w14:textId="77777777" w:rsidR="003B02D0" w:rsidRPr="00FD2B8F" w:rsidRDefault="003B02D0" w:rsidP="003B02D0">
      <w:pPr>
        <w:spacing w:after="0" w:line="240" w:lineRule="auto"/>
        <w:ind w:firstLine="720"/>
        <w:jc w:val="both"/>
        <w:rPr>
          <w:rFonts w:ascii="Times New Roman" w:hAnsi="Times New Roman"/>
          <w:bCs/>
          <w:sz w:val="24"/>
          <w:szCs w:val="24"/>
          <w:lang w:eastAsia="lv-LV"/>
        </w:rPr>
      </w:pPr>
      <w:r w:rsidRPr="00FD2B8F">
        <w:rPr>
          <w:rFonts w:ascii="Times New Roman" w:hAnsi="Times New Roman"/>
          <w:sz w:val="24"/>
          <w:szCs w:val="24"/>
        </w:rPr>
        <w:t xml:space="preserve">Plānā </w:t>
      </w:r>
      <w:r w:rsidRPr="00FD2B8F">
        <w:rPr>
          <w:rFonts w:ascii="Times New Roman" w:hAnsi="Times New Roman"/>
          <w:bCs/>
          <w:sz w:val="24"/>
          <w:szCs w:val="24"/>
          <w:lang w:eastAsia="lv-LV"/>
        </w:rPr>
        <w:t>noteiktie rīcības virzieni vertikālajā griezumā kalpos LIAS mērķa „r</w:t>
      </w:r>
      <w:r w:rsidRPr="00FD2B8F">
        <w:rPr>
          <w:rFonts w:ascii="Times New Roman" w:hAnsi="Times New Roman"/>
          <w:sz w:val="24"/>
          <w:szCs w:val="24"/>
          <w:lang w:eastAsia="lv-LV"/>
        </w:rPr>
        <w:t>adīt līdzvērtīgus dzīves un darba apstākļus visiem iedzīvotajiem, neatkarīgi no dzīves vietas, sekmējot uzņēmējdarbību reģionos, attīstot kvalitatīvu transporta un komunikāciju infrastruktūru un publiskos pakalpojumus”</w:t>
      </w:r>
      <w:r w:rsidRPr="00FD2B8F">
        <w:rPr>
          <w:rFonts w:ascii="Times New Roman" w:hAnsi="Times New Roman"/>
          <w:bCs/>
          <w:sz w:val="24"/>
          <w:szCs w:val="24"/>
          <w:lang w:eastAsia="lv-LV"/>
        </w:rPr>
        <w:t xml:space="preserve"> sasniegšanai.</w:t>
      </w:r>
    </w:p>
    <w:p w14:paraId="42C339A6" w14:textId="77777777" w:rsidR="003B02D0" w:rsidRDefault="003B02D0" w:rsidP="003B02D0">
      <w:pPr>
        <w:spacing w:after="0" w:line="240" w:lineRule="auto"/>
        <w:ind w:firstLine="720"/>
        <w:jc w:val="both"/>
        <w:rPr>
          <w:rFonts w:ascii="Times New Roman" w:hAnsi="Times New Roman"/>
          <w:sz w:val="24"/>
          <w:szCs w:val="24"/>
        </w:rPr>
      </w:pPr>
    </w:p>
    <w:p w14:paraId="56876DA5" w14:textId="054C726C" w:rsidR="003B02D0" w:rsidRDefault="003B02D0" w:rsidP="003B02D0">
      <w:pPr>
        <w:spacing w:after="0" w:line="240" w:lineRule="auto"/>
        <w:ind w:firstLine="720"/>
        <w:jc w:val="both"/>
        <w:rPr>
          <w:rFonts w:ascii="Times New Roman" w:hAnsi="Times New Roman"/>
          <w:sz w:val="24"/>
          <w:szCs w:val="24"/>
        </w:rPr>
      </w:pPr>
      <w:r w:rsidRPr="001420CC">
        <w:rPr>
          <w:rFonts w:ascii="Times New Roman" w:hAnsi="Times New Roman"/>
          <w:sz w:val="24"/>
          <w:szCs w:val="24"/>
        </w:rPr>
        <w:t>Latvijas Nacionāla</w:t>
      </w:r>
      <w:r>
        <w:rPr>
          <w:rFonts w:ascii="Times New Roman" w:hAnsi="Times New Roman"/>
          <w:sz w:val="24"/>
          <w:szCs w:val="24"/>
        </w:rPr>
        <w:t>jā</w:t>
      </w:r>
      <w:r w:rsidRPr="001420CC">
        <w:rPr>
          <w:rFonts w:ascii="Times New Roman" w:hAnsi="Times New Roman"/>
          <w:sz w:val="24"/>
          <w:szCs w:val="24"/>
        </w:rPr>
        <w:t xml:space="preserve"> attīstības plānā 2014.–2020.gadam </w:t>
      </w:r>
      <w:r>
        <w:rPr>
          <w:rFonts w:ascii="Times New Roman" w:hAnsi="Times New Roman"/>
          <w:sz w:val="24"/>
          <w:szCs w:val="24"/>
        </w:rPr>
        <w:t xml:space="preserve">(turpmāk - LNAP) </w:t>
      </w:r>
      <w:r w:rsidRPr="001420CC">
        <w:rPr>
          <w:rFonts w:ascii="Times New Roman" w:hAnsi="Times New Roman"/>
          <w:sz w:val="24"/>
          <w:szCs w:val="24"/>
        </w:rPr>
        <w:t>(</w:t>
      </w:r>
      <w:r w:rsidR="00116B95">
        <w:rPr>
          <w:rFonts w:ascii="Times New Roman" w:hAnsi="Times New Roman"/>
          <w:sz w:val="24"/>
          <w:szCs w:val="24"/>
        </w:rPr>
        <w:t>apstiprināts Saeimā</w:t>
      </w:r>
      <w:r w:rsidR="00116B95" w:rsidRPr="001420CC">
        <w:rPr>
          <w:rFonts w:ascii="Times New Roman" w:hAnsi="Times New Roman"/>
          <w:sz w:val="24"/>
          <w:szCs w:val="24"/>
        </w:rPr>
        <w:t xml:space="preserve"> </w:t>
      </w:r>
      <w:r w:rsidRPr="001420CC">
        <w:rPr>
          <w:rFonts w:ascii="Times New Roman" w:hAnsi="Times New Roman"/>
          <w:sz w:val="24"/>
          <w:szCs w:val="24"/>
        </w:rPr>
        <w:t xml:space="preserve">2012.gada 20.decembrī) ir secināts, ka nevienlīdzība starp reģioniem un vietējām pašvaldībām pastāv gan ienākumu un ekonomiskās aktivitātes ziņā, gan arī pakalpojumu pieejamībā, kas rada izteikti atšķirīgu dzīves kvalitāti dažādu teritoriju iedzīvotājiem. Šāda situācija veicina ekonomiski aktīvo iedzīvotāju aizplūšanu no mazāk attīstītām uz attīstītākām teritorijām, kas vienlaikus ar zemo produktivitātes līmeni vēl vairāk samazina mazāk attīstīto teritoriju izaugsmes iespējas un darba vietu skaitu. </w:t>
      </w:r>
      <w:r>
        <w:rPr>
          <w:rFonts w:ascii="Times New Roman" w:hAnsi="Times New Roman"/>
          <w:sz w:val="24"/>
          <w:szCs w:val="24"/>
        </w:rPr>
        <w:t>LNAP</w:t>
      </w:r>
      <w:r w:rsidRPr="001420CC">
        <w:rPr>
          <w:rFonts w:ascii="Times New Roman" w:hAnsi="Times New Roman"/>
          <w:sz w:val="24"/>
          <w:szCs w:val="24"/>
        </w:rPr>
        <w:t xml:space="preserve"> īstenošanas rīcības virziena "Pakalpojumu pieejamība līdzvērtīgāku darba iespēju un dzīves apstākļu radīšanai" mērķis Nr.2 paredz nodrošināt pakalpojumu pieejamību atbilstoši demogrāfijas tendencēm un </w:t>
      </w:r>
      <w:proofErr w:type="spellStart"/>
      <w:r w:rsidRPr="001420CC">
        <w:rPr>
          <w:rFonts w:ascii="Times New Roman" w:hAnsi="Times New Roman"/>
          <w:sz w:val="24"/>
          <w:szCs w:val="24"/>
        </w:rPr>
        <w:t>apdzīvojuma</w:t>
      </w:r>
      <w:proofErr w:type="spellEnd"/>
      <w:r w:rsidRPr="001420CC">
        <w:rPr>
          <w:rFonts w:ascii="Times New Roman" w:hAnsi="Times New Roman"/>
          <w:sz w:val="24"/>
          <w:szCs w:val="24"/>
        </w:rPr>
        <w:t xml:space="preserve"> izmaiņām. Īstenojot pasākumus šī rīcības virziena mērķa sasniegšanai, nepieciešams pēc iespējas izlīdzināt publisko pakalpojumu pieejamību un efektivitāti visā Latvijas teritorijā, ievērojot pamatoti atšķirīgās pakalpojumu sniegšanas izmaksas un to kvalitāti. Kā viens no rīcības virziena ietvaros veicamiem uzdevumiem formulēts uzdevums “Noteikt un ieviest publisko un sabiedrisko pakalpojumu grozu dažādiem </w:t>
      </w:r>
      <w:proofErr w:type="spellStart"/>
      <w:r w:rsidRPr="001420CC">
        <w:rPr>
          <w:rFonts w:ascii="Times New Roman" w:hAnsi="Times New Roman"/>
          <w:sz w:val="24"/>
          <w:szCs w:val="24"/>
        </w:rPr>
        <w:t>apdzīvojuma</w:t>
      </w:r>
      <w:proofErr w:type="spellEnd"/>
      <w:r w:rsidRPr="001420CC">
        <w:rPr>
          <w:rFonts w:ascii="Times New Roman" w:hAnsi="Times New Roman"/>
          <w:sz w:val="24"/>
          <w:szCs w:val="24"/>
        </w:rPr>
        <w:t xml:space="preserve"> līmeņiem: a) pakalpojumi nacionālās un reģionālās nozīmes centros (9+21); b) pakalpojumi lauku teritorijās (ārpus nacionālās un reģionālās nozīmes centriem)”. </w:t>
      </w:r>
    </w:p>
    <w:p w14:paraId="248632B4" w14:textId="77777777" w:rsidR="003B02D0" w:rsidRPr="00FD2B8F" w:rsidRDefault="003B02D0" w:rsidP="003B02D0">
      <w:pPr>
        <w:autoSpaceDE w:val="0"/>
        <w:autoSpaceDN w:val="0"/>
        <w:adjustRightInd w:val="0"/>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w:t>
      </w:r>
      <w:r w:rsidRPr="00FD2B8F">
        <w:rPr>
          <w:rFonts w:ascii="Times New Roman" w:hAnsi="Times New Roman"/>
          <w:sz w:val="24"/>
          <w:szCs w:val="24"/>
          <w:lang w:eastAsia="lv-LV"/>
        </w:rPr>
        <w:t>Latvijas ilgtspējīgas attīstības stratēģijas līdz 2030.gadam, Nacionālā attīstības plāna 2014.–2020.gadam un deklarācijas par Laimdotas Straujumas vadītā ministru kabineta iecerēto darbību īstenošanas uzraudzības ziņojuma</w:t>
      </w:r>
      <w:r>
        <w:rPr>
          <w:rFonts w:ascii="Times New Roman" w:hAnsi="Times New Roman"/>
          <w:sz w:val="24"/>
          <w:szCs w:val="24"/>
          <w:lang w:eastAsia="lv-LV"/>
        </w:rPr>
        <w:t>”</w:t>
      </w:r>
      <w:r w:rsidRPr="00FD2B8F">
        <w:rPr>
          <w:rFonts w:ascii="Times New Roman" w:hAnsi="Times New Roman"/>
          <w:sz w:val="24"/>
          <w:szCs w:val="24"/>
          <w:lang w:eastAsia="lv-LV"/>
        </w:rPr>
        <w:t xml:space="preserve"> 7.sadaļā “Ieteikumi turpmākai rīcībai” norādīts, ka tendences liecina, ka sociālekonomiskās attīstības atšķirības starp reģioniem saglabājas augstas un turpina palielināties, īpaši krasi pieaugušas atšķirības starp bezdarba līmeni Rīgas un Latgales reģionos. Tā kā tiek prognozēts, ka iedzīvotāju skaits pieaugs vien Pierīgā un pārējos reģionos turpinās samazināties, jāīsteno "gudras saraušanās" pieeja – </w:t>
      </w:r>
      <w:r w:rsidRPr="00FD2B8F">
        <w:rPr>
          <w:rFonts w:ascii="Times New Roman" w:hAnsi="Times New Roman"/>
          <w:sz w:val="24"/>
          <w:szCs w:val="24"/>
          <w:lang w:eastAsia="lv-LV"/>
        </w:rPr>
        <w:lastRenderedPageBreak/>
        <w:t>jāmeklē risinājumi, kā samazināt infrastruktūras uzturēšanas izmaksas un jāveido inovatīvas pieejas pakalpojumu nodrošināšanai, tai skaitā pašvaldībām sadarbojoties savā starpā, kā arī sadarbībā ar privāto sektoru. Publisko pakalpojumu sniegšana jāplāno funkcionālajās teritorijās, ņemot vērā iedzīvotāju ikdienas pārvietošanos un objektu sasniedzamību noteiktā laikposmā, nevis administratīvās robežas.</w:t>
      </w:r>
    </w:p>
    <w:p w14:paraId="4B53DC1C" w14:textId="77777777" w:rsidR="003B02D0" w:rsidRDefault="003B02D0" w:rsidP="003B02D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Plānā</w:t>
      </w:r>
      <w:r w:rsidRPr="001420CC">
        <w:rPr>
          <w:rFonts w:ascii="Times New Roman" w:hAnsi="Times New Roman"/>
          <w:sz w:val="24"/>
          <w:szCs w:val="24"/>
        </w:rPr>
        <w:t xml:space="preserve"> izvirzīto mērķu sasniegšana pozitīvi ietekmēs arī minēto </w:t>
      </w:r>
      <w:r w:rsidRPr="001420CC">
        <w:rPr>
          <w:rFonts w:ascii="Times New Roman" w:hAnsi="Times New Roman"/>
          <w:sz w:val="24"/>
          <w:szCs w:val="24"/>
          <w:lang w:eastAsia="lv-LV"/>
        </w:rPr>
        <w:t>priekšnosacījumu izpildi</w:t>
      </w:r>
      <w:r w:rsidRPr="001420CC">
        <w:rPr>
          <w:rFonts w:ascii="Times New Roman" w:hAnsi="Times New Roman"/>
          <w:sz w:val="24"/>
          <w:szCs w:val="24"/>
        </w:rPr>
        <w:t>.</w:t>
      </w:r>
    </w:p>
    <w:p w14:paraId="6B300B44" w14:textId="77777777" w:rsidR="003B02D0" w:rsidRPr="00B9207F" w:rsidRDefault="003B02D0" w:rsidP="003B02D0">
      <w:pPr>
        <w:autoSpaceDE w:val="0"/>
        <w:autoSpaceDN w:val="0"/>
        <w:adjustRightInd w:val="0"/>
        <w:spacing w:after="0" w:line="240" w:lineRule="auto"/>
        <w:ind w:firstLine="720"/>
        <w:rPr>
          <w:rFonts w:ascii="Times New Roman" w:hAnsi="Times New Roman"/>
          <w:sz w:val="28"/>
          <w:szCs w:val="28"/>
          <w:lang w:eastAsia="lv-LV"/>
        </w:rPr>
      </w:pPr>
    </w:p>
    <w:p w14:paraId="2D2D1B87" w14:textId="77777777" w:rsidR="003B02D0" w:rsidRDefault="003B02D0" w:rsidP="003B02D0">
      <w:pPr>
        <w:spacing w:after="0" w:line="240" w:lineRule="auto"/>
        <w:jc w:val="both"/>
        <w:rPr>
          <w:rFonts w:ascii="Times New Roman" w:eastAsia="Calibri" w:hAnsi="Times New Roman"/>
          <w:sz w:val="24"/>
          <w:szCs w:val="24"/>
        </w:rPr>
      </w:pPr>
      <w:r>
        <w:rPr>
          <w:rFonts w:ascii="Times New Roman" w:eastAsia="Calibri" w:hAnsi="Times New Roman"/>
          <w:sz w:val="24"/>
          <w:szCs w:val="24"/>
        </w:rPr>
        <w:tab/>
        <w:t>I</w:t>
      </w:r>
      <w:r w:rsidRPr="00CB66E4">
        <w:rPr>
          <w:rFonts w:ascii="Times New Roman" w:eastAsia="Calibri" w:hAnsi="Times New Roman"/>
          <w:sz w:val="24"/>
          <w:szCs w:val="24"/>
        </w:rPr>
        <w:t xml:space="preserve">zpildot </w:t>
      </w:r>
      <w:r>
        <w:rPr>
          <w:rFonts w:ascii="Times New Roman" w:eastAsia="Calibri" w:hAnsi="Times New Roman"/>
          <w:sz w:val="24"/>
          <w:szCs w:val="24"/>
        </w:rPr>
        <w:t xml:space="preserve">Latvijas saistības pret </w:t>
      </w:r>
      <w:r w:rsidRPr="00CB66E4">
        <w:rPr>
          <w:rFonts w:ascii="Times New Roman" w:eastAsia="Calibri" w:hAnsi="Times New Roman"/>
          <w:sz w:val="24"/>
          <w:szCs w:val="24"/>
        </w:rPr>
        <w:t xml:space="preserve">ES, pasta pakalpojumu sniedzējiem ir </w:t>
      </w:r>
      <w:r>
        <w:rPr>
          <w:rFonts w:ascii="Times New Roman" w:eastAsia="Calibri" w:hAnsi="Times New Roman"/>
          <w:sz w:val="24"/>
          <w:szCs w:val="24"/>
        </w:rPr>
        <w:t xml:space="preserve">jāpilda </w:t>
      </w:r>
      <w:r w:rsidRPr="00CB66E4">
        <w:rPr>
          <w:rFonts w:ascii="Times New Roman" w:eastAsia="Calibri" w:hAnsi="Times New Roman"/>
          <w:sz w:val="24"/>
          <w:szCs w:val="24"/>
        </w:rPr>
        <w:t>Pasta direktīva</w:t>
      </w:r>
      <w:r>
        <w:rPr>
          <w:rFonts w:ascii="Times New Roman" w:eastAsia="Calibri" w:hAnsi="Times New Roman"/>
          <w:sz w:val="24"/>
          <w:szCs w:val="24"/>
        </w:rPr>
        <w:t>s</w:t>
      </w:r>
      <w:r w:rsidRPr="00CB66E4">
        <w:rPr>
          <w:rFonts w:ascii="Times New Roman" w:eastAsia="Calibri" w:hAnsi="Times New Roman"/>
          <w:sz w:val="24"/>
          <w:szCs w:val="24"/>
        </w:rPr>
        <w:t xml:space="preserve"> </w:t>
      </w:r>
      <w:r>
        <w:rPr>
          <w:rFonts w:ascii="Times New Roman" w:eastAsia="Calibri" w:hAnsi="Times New Roman"/>
          <w:sz w:val="24"/>
          <w:szCs w:val="24"/>
        </w:rPr>
        <w:t>prasības, ievērojot iniciatīvas, kas izriet no ES stratēģiskajām prioritātēm.</w:t>
      </w:r>
      <w:r w:rsidRPr="00CB66E4">
        <w:rPr>
          <w:rFonts w:ascii="Times New Roman" w:eastAsia="Calibri" w:hAnsi="Times New Roman"/>
          <w:sz w:val="24"/>
          <w:szCs w:val="24"/>
        </w:rPr>
        <w:t xml:space="preserve"> </w:t>
      </w:r>
      <w:r>
        <w:rPr>
          <w:rFonts w:ascii="Times New Roman" w:eastAsia="Calibri" w:hAnsi="Times New Roman"/>
          <w:sz w:val="24"/>
          <w:szCs w:val="24"/>
        </w:rPr>
        <w:t>Pasta direktīva nosaka minimālās pamatprasības UP nodrošināšanai, atstājot ES dalībvalstīm rīcības brīvību pamatprasību ieviešanai nacionālajos tiesību aktos.</w:t>
      </w:r>
    </w:p>
    <w:p w14:paraId="3685CC35" w14:textId="77777777" w:rsidR="003B02D0" w:rsidRDefault="003B02D0" w:rsidP="003B02D0">
      <w:pPr>
        <w:spacing w:after="0" w:line="240" w:lineRule="auto"/>
        <w:ind w:firstLine="720"/>
        <w:jc w:val="both"/>
        <w:rPr>
          <w:rFonts w:ascii="Times New Roman" w:hAnsi="Times New Roman"/>
          <w:sz w:val="24"/>
          <w:szCs w:val="24"/>
        </w:rPr>
      </w:pPr>
      <w:r>
        <w:rPr>
          <w:rFonts w:ascii="Times New Roman" w:eastAsia="Calibri" w:hAnsi="Times New Roman"/>
          <w:sz w:val="24"/>
          <w:szCs w:val="24"/>
        </w:rPr>
        <w:t>Plānā paredzētie pasākumi vērsti uz Latvijas regulējuma vērtēšanu attiecībā uz  iespēju pārskatīt šobrīd noteiktā UP saistību apjomu.</w:t>
      </w:r>
    </w:p>
    <w:p w14:paraId="45F7CFA4" w14:textId="77777777" w:rsidR="003B02D0" w:rsidRDefault="003B02D0" w:rsidP="003B02D0">
      <w:pPr>
        <w:spacing w:after="0" w:line="240" w:lineRule="auto"/>
        <w:ind w:firstLine="720"/>
        <w:jc w:val="both"/>
        <w:rPr>
          <w:rFonts w:ascii="Times New Roman" w:hAnsi="Times New Roman"/>
          <w:sz w:val="24"/>
          <w:szCs w:val="24"/>
        </w:rPr>
      </w:pPr>
    </w:p>
    <w:p w14:paraId="4EE59DDE" w14:textId="77777777" w:rsidR="003B02D0" w:rsidRPr="008C4EF6" w:rsidRDefault="003B02D0" w:rsidP="003B02D0">
      <w:pPr>
        <w:spacing w:after="0" w:line="240" w:lineRule="auto"/>
        <w:ind w:firstLine="720"/>
        <w:jc w:val="both"/>
        <w:rPr>
          <w:rFonts w:ascii="Times New Roman" w:eastAsia="Calibri" w:hAnsi="Times New Roman"/>
          <w:sz w:val="24"/>
          <w:szCs w:val="24"/>
        </w:rPr>
      </w:pPr>
      <w:r w:rsidRPr="008C4EF6">
        <w:rPr>
          <w:rFonts w:ascii="Times New Roman" w:eastAsia="Calibri" w:hAnsi="Times New Roman"/>
          <w:sz w:val="24"/>
          <w:szCs w:val="24"/>
        </w:rPr>
        <w:t xml:space="preserve">2010.gadā ES apstiprināja stratēģiju </w:t>
      </w:r>
      <w:r>
        <w:rPr>
          <w:rFonts w:ascii="Times New Roman" w:eastAsia="Calibri" w:hAnsi="Times New Roman"/>
          <w:sz w:val="24"/>
          <w:szCs w:val="24"/>
        </w:rPr>
        <w:t>“</w:t>
      </w:r>
      <w:r w:rsidRPr="008C4EF6">
        <w:rPr>
          <w:rFonts w:ascii="Times New Roman" w:eastAsia="Calibri" w:hAnsi="Times New Roman"/>
          <w:sz w:val="24"/>
          <w:szCs w:val="24"/>
        </w:rPr>
        <w:t>Eiropa 2020</w:t>
      </w:r>
      <w:r>
        <w:rPr>
          <w:rFonts w:ascii="Times New Roman" w:eastAsia="Calibri" w:hAnsi="Times New Roman"/>
          <w:sz w:val="24"/>
          <w:szCs w:val="24"/>
        </w:rPr>
        <w:t xml:space="preserve">. </w:t>
      </w:r>
      <w:r w:rsidRPr="008C4EF6">
        <w:rPr>
          <w:rFonts w:ascii="Times New Roman" w:eastAsia="Calibri" w:hAnsi="Times New Roman"/>
          <w:sz w:val="24"/>
          <w:szCs w:val="24"/>
        </w:rPr>
        <w:t>Stratēģija gudrai, ilgtspējīgai un integrējošai izaugsmei</w:t>
      </w:r>
      <w:r>
        <w:rPr>
          <w:rFonts w:ascii="Times New Roman" w:eastAsia="Calibri" w:hAnsi="Times New Roman"/>
          <w:sz w:val="24"/>
          <w:szCs w:val="24"/>
        </w:rPr>
        <w:t xml:space="preserve">”, kas  </w:t>
      </w:r>
      <w:r w:rsidRPr="008C4EF6">
        <w:rPr>
          <w:rFonts w:ascii="Times New Roman" w:eastAsia="Calibri" w:hAnsi="Times New Roman"/>
          <w:sz w:val="24"/>
          <w:szCs w:val="24"/>
        </w:rPr>
        <w:t>izvirza trīs prioritātes, kuras savstarpēji pastiprina cita citu</w:t>
      </w:r>
      <w:r>
        <w:rPr>
          <w:rFonts w:ascii="Times New Roman" w:eastAsia="Calibri" w:hAnsi="Times New Roman"/>
          <w:sz w:val="24"/>
          <w:szCs w:val="24"/>
        </w:rPr>
        <w:t>:</w:t>
      </w:r>
    </w:p>
    <w:p w14:paraId="59E63EF0" w14:textId="77777777" w:rsidR="003B02D0" w:rsidRPr="008C4EF6" w:rsidRDefault="003B02D0" w:rsidP="003B02D0">
      <w:pPr>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8C4EF6">
        <w:rPr>
          <w:rFonts w:ascii="Times New Roman" w:eastAsia="Calibri" w:hAnsi="Times New Roman"/>
          <w:sz w:val="24"/>
          <w:szCs w:val="24"/>
        </w:rPr>
        <w:t xml:space="preserve">– </w:t>
      </w:r>
      <w:r>
        <w:rPr>
          <w:rFonts w:ascii="Times New Roman" w:eastAsia="Calibri" w:hAnsi="Times New Roman"/>
          <w:sz w:val="24"/>
          <w:szCs w:val="24"/>
        </w:rPr>
        <w:t>g</w:t>
      </w:r>
      <w:r w:rsidRPr="008C4EF6">
        <w:rPr>
          <w:rFonts w:ascii="Times New Roman" w:eastAsia="Calibri" w:hAnsi="Times New Roman"/>
          <w:sz w:val="24"/>
          <w:szCs w:val="24"/>
        </w:rPr>
        <w:t>udra izaugsme - uz zināšanām un inovāciju balstītas ekonomikas attīstība</w:t>
      </w:r>
      <w:r>
        <w:rPr>
          <w:rFonts w:ascii="Times New Roman" w:eastAsia="Calibri" w:hAnsi="Times New Roman"/>
          <w:sz w:val="24"/>
          <w:szCs w:val="24"/>
        </w:rPr>
        <w:t>;</w:t>
      </w:r>
    </w:p>
    <w:p w14:paraId="71096F9A" w14:textId="77777777" w:rsidR="003B02D0" w:rsidRPr="008C4EF6" w:rsidRDefault="003B02D0" w:rsidP="003B02D0">
      <w:pPr>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8C4EF6">
        <w:rPr>
          <w:rFonts w:ascii="Times New Roman" w:eastAsia="Calibri" w:hAnsi="Times New Roman"/>
          <w:sz w:val="24"/>
          <w:szCs w:val="24"/>
        </w:rPr>
        <w:t xml:space="preserve">– </w:t>
      </w:r>
      <w:r>
        <w:rPr>
          <w:rFonts w:ascii="Times New Roman" w:eastAsia="Calibri" w:hAnsi="Times New Roman"/>
          <w:sz w:val="24"/>
          <w:szCs w:val="24"/>
        </w:rPr>
        <w:t>i</w:t>
      </w:r>
      <w:r w:rsidRPr="008C4EF6">
        <w:rPr>
          <w:rFonts w:ascii="Times New Roman" w:eastAsia="Calibri" w:hAnsi="Times New Roman"/>
          <w:sz w:val="24"/>
          <w:szCs w:val="24"/>
        </w:rPr>
        <w:t>lgtspējīga izaugsme - resursu ziņā efektīvākas, videi nekaitīgākas un konkurētspējīgākas</w:t>
      </w:r>
      <w:r>
        <w:rPr>
          <w:rFonts w:ascii="Times New Roman" w:eastAsia="Calibri" w:hAnsi="Times New Roman"/>
          <w:sz w:val="24"/>
          <w:szCs w:val="24"/>
        </w:rPr>
        <w:t xml:space="preserve"> </w:t>
      </w:r>
      <w:r w:rsidRPr="008C4EF6">
        <w:rPr>
          <w:rFonts w:ascii="Times New Roman" w:eastAsia="Calibri" w:hAnsi="Times New Roman"/>
          <w:sz w:val="24"/>
          <w:szCs w:val="24"/>
        </w:rPr>
        <w:t>ekonomikas veicināšana</w:t>
      </w:r>
      <w:r>
        <w:rPr>
          <w:rFonts w:ascii="Times New Roman" w:eastAsia="Calibri" w:hAnsi="Times New Roman"/>
          <w:sz w:val="24"/>
          <w:szCs w:val="24"/>
        </w:rPr>
        <w:t>;</w:t>
      </w:r>
    </w:p>
    <w:p w14:paraId="120B4ECD" w14:textId="77777777" w:rsidR="003B02D0" w:rsidRDefault="003B02D0" w:rsidP="003B02D0">
      <w:pPr>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8C4EF6">
        <w:rPr>
          <w:rFonts w:ascii="Times New Roman" w:eastAsia="Calibri" w:hAnsi="Times New Roman"/>
          <w:sz w:val="24"/>
          <w:szCs w:val="24"/>
        </w:rPr>
        <w:t xml:space="preserve">– </w:t>
      </w:r>
      <w:r>
        <w:rPr>
          <w:rFonts w:ascii="Times New Roman" w:eastAsia="Calibri" w:hAnsi="Times New Roman"/>
          <w:sz w:val="24"/>
          <w:szCs w:val="24"/>
        </w:rPr>
        <w:t>i</w:t>
      </w:r>
      <w:r w:rsidRPr="008C4EF6">
        <w:rPr>
          <w:rFonts w:ascii="Times New Roman" w:eastAsia="Calibri" w:hAnsi="Times New Roman"/>
          <w:sz w:val="24"/>
          <w:szCs w:val="24"/>
        </w:rPr>
        <w:t>ntegrējoša izaugsme - tādas ekonomikas veicināšana, kurā ir augsts nodarbinātības līmenis</w:t>
      </w:r>
      <w:r>
        <w:rPr>
          <w:rFonts w:ascii="Times New Roman" w:eastAsia="Calibri" w:hAnsi="Times New Roman"/>
          <w:sz w:val="24"/>
          <w:szCs w:val="24"/>
        </w:rPr>
        <w:t xml:space="preserve"> </w:t>
      </w:r>
      <w:r w:rsidRPr="008C4EF6">
        <w:rPr>
          <w:rFonts w:ascii="Times New Roman" w:eastAsia="Calibri" w:hAnsi="Times New Roman"/>
          <w:sz w:val="24"/>
          <w:szCs w:val="24"/>
        </w:rPr>
        <w:t>un kas nodrošina sociālo un teritoriālo kohēziju.</w:t>
      </w:r>
    </w:p>
    <w:p w14:paraId="56DAB8A8" w14:textId="3922A105" w:rsidR="003B02D0" w:rsidRDefault="003B02D0" w:rsidP="003B02D0">
      <w:pPr>
        <w:spacing w:after="0" w:line="240" w:lineRule="auto"/>
        <w:jc w:val="both"/>
        <w:rPr>
          <w:rFonts w:ascii="Times New Roman" w:hAnsi="Times New Roman"/>
          <w:sz w:val="24"/>
          <w:szCs w:val="24"/>
          <w:highlight w:val="yellow"/>
        </w:rPr>
      </w:pPr>
      <w:r>
        <w:rPr>
          <w:rFonts w:ascii="Times New Roman" w:eastAsia="Calibri" w:hAnsi="Times New Roman"/>
          <w:sz w:val="24"/>
          <w:szCs w:val="24"/>
        </w:rPr>
        <w:tab/>
        <w:t>Viena no stratēģijā “Eiropa 2020”</w:t>
      </w:r>
      <w:r w:rsidRPr="008C4EF6">
        <w:rPr>
          <w:rFonts w:ascii="Times New Roman" w:eastAsia="Calibri" w:hAnsi="Times New Roman"/>
          <w:sz w:val="24"/>
          <w:szCs w:val="24"/>
        </w:rPr>
        <w:t xml:space="preserve"> izvirz</w:t>
      </w:r>
      <w:r>
        <w:rPr>
          <w:rFonts w:ascii="Times New Roman" w:eastAsia="Calibri" w:hAnsi="Times New Roman"/>
          <w:sz w:val="24"/>
          <w:szCs w:val="24"/>
        </w:rPr>
        <w:t>ītajām</w:t>
      </w:r>
      <w:r w:rsidRPr="008C4EF6">
        <w:rPr>
          <w:rFonts w:ascii="Times New Roman" w:eastAsia="Calibri" w:hAnsi="Times New Roman"/>
          <w:sz w:val="24"/>
          <w:szCs w:val="24"/>
        </w:rPr>
        <w:t xml:space="preserve"> septiņ</w:t>
      </w:r>
      <w:r>
        <w:rPr>
          <w:rFonts w:ascii="Times New Roman" w:eastAsia="Calibri" w:hAnsi="Times New Roman"/>
          <w:sz w:val="24"/>
          <w:szCs w:val="24"/>
        </w:rPr>
        <w:t>ām</w:t>
      </w:r>
      <w:r w:rsidRPr="008C4EF6">
        <w:rPr>
          <w:rFonts w:ascii="Times New Roman" w:eastAsia="Calibri" w:hAnsi="Times New Roman"/>
          <w:sz w:val="24"/>
          <w:szCs w:val="24"/>
        </w:rPr>
        <w:t xml:space="preserve"> </w:t>
      </w:r>
      <w:proofErr w:type="spellStart"/>
      <w:r w:rsidRPr="008C4EF6">
        <w:rPr>
          <w:rFonts w:ascii="Times New Roman" w:eastAsia="Calibri" w:hAnsi="Times New Roman"/>
          <w:sz w:val="24"/>
          <w:szCs w:val="24"/>
        </w:rPr>
        <w:t>pamatiniciatīv</w:t>
      </w:r>
      <w:r>
        <w:rPr>
          <w:rFonts w:ascii="Times New Roman" w:eastAsia="Calibri" w:hAnsi="Times New Roman"/>
          <w:sz w:val="24"/>
          <w:szCs w:val="24"/>
        </w:rPr>
        <w:t>ām</w:t>
      </w:r>
      <w:proofErr w:type="spellEnd"/>
      <w:r>
        <w:rPr>
          <w:rFonts w:ascii="Times New Roman" w:eastAsia="Calibri" w:hAnsi="Times New Roman"/>
          <w:sz w:val="24"/>
          <w:szCs w:val="24"/>
        </w:rPr>
        <w:t xml:space="preserve"> ir </w:t>
      </w:r>
      <w:proofErr w:type="spellStart"/>
      <w:r>
        <w:rPr>
          <w:rFonts w:ascii="Times New Roman" w:eastAsia="Calibri" w:hAnsi="Times New Roman"/>
          <w:sz w:val="24"/>
          <w:szCs w:val="24"/>
        </w:rPr>
        <w:t>p</w:t>
      </w:r>
      <w:r w:rsidRPr="00937572">
        <w:rPr>
          <w:rFonts w:ascii="Times New Roman" w:eastAsia="Calibri" w:hAnsi="Times New Roman"/>
          <w:sz w:val="24"/>
          <w:szCs w:val="24"/>
        </w:rPr>
        <w:t>amatiniciatīv</w:t>
      </w:r>
      <w:r>
        <w:rPr>
          <w:rFonts w:ascii="Times New Roman" w:eastAsia="Calibri" w:hAnsi="Times New Roman"/>
          <w:sz w:val="24"/>
          <w:szCs w:val="24"/>
        </w:rPr>
        <w:t>a</w:t>
      </w:r>
      <w:proofErr w:type="spellEnd"/>
      <w:r>
        <w:rPr>
          <w:rFonts w:ascii="Times New Roman" w:eastAsia="Calibri" w:hAnsi="Times New Roman"/>
          <w:sz w:val="24"/>
          <w:szCs w:val="24"/>
        </w:rPr>
        <w:t xml:space="preserve"> “</w:t>
      </w:r>
      <w:r w:rsidRPr="00937572">
        <w:rPr>
          <w:rFonts w:ascii="Times New Roman" w:eastAsia="Calibri" w:hAnsi="Times New Roman"/>
          <w:sz w:val="24"/>
          <w:szCs w:val="24"/>
        </w:rPr>
        <w:t>Digitālā programma Eiropai</w:t>
      </w:r>
      <w:r>
        <w:rPr>
          <w:rFonts w:ascii="Times New Roman" w:eastAsia="Calibri" w:hAnsi="Times New Roman"/>
          <w:sz w:val="24"/>
          <w:szCs w:val="24"/>
        </w:rPr>
        <w:t xml:space="preserve">”, kuras </w:t>
      </w:r>
      <w:r w:rsidRPr="00937572">
        <w:rPr>
          <w:rFonts w:ascii="Times New Roman" w:eastAsia="Calibri" w:hAnsi="Times New Roman"/>
          <w:sz w:val="24"/>
          <w:szCs w:val="24"/>
        </w:rPr>
        <w:t xml:space="preserve">mērķis ir nodrošināt ilgtspējīgus ekonomiskus un sociālus ieguvumus, </w:t>
      </w:r>
      <w:r w:rsidRPr="008C4EF6">
        <w:rPr>
          <w:rFonts w:ascii="Times New Roman" w:eastAsia="Calibri" w:hAnsi="Times New Roman"/>
          <w:sz w:val="24"/>
          <w:szCs w:val="24"/>
        </w:rPr>
        <w:t>izmanto</w:t>
      </w:r>
      <w:r>
        <w:rPr>
          <w:rFonts w:ascii="Times New Roman" w:eastAsia="Calibri" w:hAnsi="Times New Roman"/>
          <w:sz w:val="24"/>
          <w:szCs w:val="24"/>
        </w:rPr>
        <w:t>jo</w:t>
      </w:r>
      <w:r w:rsidRPr="008C4EF6">
        <w:rPr>
          <w:rFonts w:ascii="Times New Roman" w:eastAsia="Calibri" w:hAnsi="Times New Roman"/>
          <w:sz w:val="24"/>
          <w:szCs w:val="24"/>
        </w:rPr>
        <w:t>t vienotā digitālā tirgus priekšrocības, ko tas sniedz mājsaimniecībām</w:t>
      </w:r>
      <w:r>
        <w:rPr>
          <w:rFonts w:ascii="Times New Roman" w:eastAsia="Calibri" w:hAnsi="Times New Roman"/>
          <w:sz w:val="24"/>
          <w:szCs w:val="24"/>
        </w:rPr>
        <w:t xml:space="preserve"> </w:t>
      </w:r>
      <w:r w:rsidRPr="008C4EF6">
        <w:rPr>
          <w:rFonts w:ascii="Times New Roman" w:eastAsia="Calibri" w:hAnsi="Times New Roman"/>
          <w:sz w:val="24"/>
          <w:szCs w:val="24"/>
        </w:rPr>
        <w:t>un uzņēmumiem</w:t>
      </w:r>
      <w:r>
        <w:rPr>
          <w:rFonts w:ascii="Times New Roman" w:eastAsia="Calibri" w:hAnsi="Times New Roman"/>
          <w:sz w:val="24"/>
          <w:szCs w:val="24"/>
        </w:rPr>
        <w:t xml:space="preserve">. </w:t>
      </w:r>
      <w:r w:rsidRPr="001C3827">
        <w:rPr>
          <w:rFonts w:ascii="Times New Roman" w:eastAsia="Calibri" w:hAnsi="Times New Roman"/>
          <w:sz w:val="24"/>
          <w:szCs w:val="24"/>
        </w:rPr>
        <w:t>Lai virzītu vienoto tirgu tā, lai tas kalpotu Eiropas stratēģijas 2020.gadam mērķiem, ir vajadzīgi</w:t>
      </w:r>
      <w:r>
        <w:rPr>
          <w:rFonts w:ascii="Times New Roman" w:eastAsia="Calibri" w:hAnsi="Times New Roman"/>
          <w:sz w:val="24"/>
          <w:szCs w:val="24"/>
        </w:rPr>
        <w:t xml:space="preserve"> </w:t>
      </w:r>
      <w:r w:rsidRPr="001C3827">
        <w:rPr>
          <w:rFonts w:ascii="Times New Roman" w:eastAsia="Calibri" w:hAnsi="Times New Roman"/>
          <w:sz w:val="24"/>
          <w:szCs w:val="24"/>
        </w:rPr>
        <w:t>labi funkcionējoši un labi savienoti tirgi, kuros konkurence un patērētāju piekļuve stimulē izaugsmi</w:t>
      </w:r>
      <w:r>
        <w:rPr>
          <w:rFonts w:ascii="Times New Roman" w:eastAsia="Calibri" w:hAnsi="Times New Roman"/>
          <w:sz w:val="24"/>
          <w:szCs w:val="24"/>
        </w:rPr>
        <w:t xml:space="preserve"> </w:t>
      </w:r>
      <w:r w:rsidRPr="001C3827">
        <w:rPr>
          <w:rFonts w:ascii="Times New Roman" w:eastAsia="Calibri" w:hAnsi="Times New Roman"/>
          <w:sz w:val="24"/>
          <w:szCs w:val="24"/>
        </w:rPr>
        <w:t>un inovāciju.</w:t>
      </w:r>
      <w:r>
        <w:rPr>
          <w:rFonts w:ascii="Times New Roman" w:eastAsia="Calibri" w:hAnsi="Times New Roman"/>
          <w:sz w:val="24"/>
          <w:szCs w:val="24"/>
        </w:rPr>
        <w:t xml:space="preserve"> </w:t>
      </w:r>
      <w:r>
        <w:rPr>
          <w:rFonts w:ascii="Times New Roman" w:hAnsi="Times New Roman"/>
          <w:sz w:val="24"/>
          <w:szCs w:val="24"/>
        </w:rPr>
        <w:t xml:space="preserve">Šīs </w:t>
      </w:r>
      <w:proofErr w:type="spellStart"/>
      <w:r>
        <w:rPr>
          <w:rFonts w:ascii="Times New Roman" w:hAnsi="Times New Roman"/>
          <w:sz w:val="24"/>
          <w:szCs w:val="24"/>
        </w:rPr>
        <w:t>pamatiniciatīvas</w:t>
      </w:r>
      <w:proofErr w:type="spellEnd"/>
      <w:r>
        <w:rPr>
          <w:rFonts w:ascii="Times New Roman" w:hAnsi="Times New Roman"/>
          <w:sz w:val="24"/>
          <w:szCs w:val="24"/>
        </w:rPr>
        <w:t xml:space="preserve"> īstenošanai ir pieņemta ES</w:t>
      </w:r>
      <w:r w:rsidRPr="00F5194E">
        <w:rPr>
          <w:rFonts w:ascii="Times New Roman" w:hAnsi="Times New Roman"/>
          <w:sz w:val="24"/>
          <w:szCs w:val="24"/>
        </w:rPr>
        <w:t xml:space="preserve"> digitālā vienotā tirgus stratēģija (DSM)</w:t>
      </w:r>
      <w:r>
        <w:rPr>
          <w:rFonts w:ascii="Times New Roman" w:hAnsi="Times New Roman"/>
          <w:sz w:val="24"/>
          <w:szCs w:val="24"/>
        </w:rPr>
        <w:t>, kas</w:t>
      </w:r>
      <w:r w:rsidRPr="00F5194E">
        <w:rPr>
          <w:rFonts w:ascii="Times New Roman" w:hAnsi="Times New Roman"/>
          <w:sz w:val="24"/>
          <w:szCs w:val="24"/>
        </w:rPr>
        <w:t xml:space="preserve"> ir vērsta uz digitālo iespēju atvēršanu cilvēkiem un uzņēmumiem, tādējādi veicinot ekonomikas izaugsmi. E-komercijas potenciāla</w:t>
      </w:r>
      <w:r>
        <w:rPr>
          <w:rFonts w:ascii="Times New Roman" w:hAnsi="Times New Roman"/>
          <w:sz w:val="24"/>
          <w:szCs w:val="24"/>
        </w:rPr>
        <w:t xml:space="preserve"> izmantošana</w:t>
      </w:r>
      <w:r w:rsidRPr="00F5194E">
        <w:rPr>
          <w:rFonts w:ascii="Times New Roman" w:hAnsi="Times New Roman"/>
          <w:sz w:val="24"/>
          <w:szCs w:val="24"/>
        </w:rPr>
        <w:t>, pieejam</w:t>
      </w:r>
      <w:r>
        <w:rPr>
          <w:rFonts w:ascii="Times New Roman" w:hAnsi="Times New Roman"/>
          <w:sz w:val="24"/>
          <w:szCs w:val="24"/>
        </w:rPr>
        <w:t>as</w:t>
      </w:r>
      <w:r w:rsidRPr="00F5194E">
        <w:rPr>
          <w:rFonts w:ascii="Times New Roman" w:hAnsi="Times New Roman"/>
          <w:sz w:val="24"/>
          <w:szCs w:val="24"/>
        </w:rPr>
        <w:t xml:space="preserve"> </w:t>
      </w:r>
      <w:r>
        <w:rPr>
          <w:rFonts w:ascii="Times New Roman" w:hAnsi="Times New Roman"/>
          <w:sz w:val="24"/>
          <w:szCs w:val="24"/>
        </w:rPr>
        <w:t>paku</w:t>
      </w:r>
      <w:r w:rsidRPr="00F5194E">
        <w:rPr>
          <w:rFonts w:ascii="Times New Roman" w:hAnsi="Times New Roman"/>
          <w:sz w:val="24"/>
          <w:szCs w:val="24"/>
        </w:rPr>
        <w:t xml:space="preserve"> piegādes </w:t>
      </w:r>
      <w:r>
        <w:rPr>
          <w:rFonts w:ascii="Times New Roman" w:hAnsi="Times New Roman"/>
          <w:sz w:val="24"/>
          <w:szCs w:val="24"/>
        </w:rPr>
        <w:t>cenas</w:t>
      </w:r>
      <w:r w:rsidRPr="00F5194E">
        <w:rPr>
          <w:rFonts w:ascii="Times New Roman" w:hAnsi="Times New Roman"/>
          <w:sz w:val="24"/>
          <w:szCs w:val="24"/>
        </w:rPr>
        <w:t xml:space="preserve">, ģeogrāfiskās bloķēšanas novēršana ir daļa no ES pasākumiem, kas uzsākti, lai piedāvātu plašākas iespējas iedzīvotājiem un uzņēmumiem visā ES. </w:t>
      </w:r>
      <w:r>
        <w:rPr>
          <w:rFonts w:ascii="Times New Roman" w:hAnsi="Times New Roman"/>
          <w:sz w:val="24"/>
          <w:szCs w:val="24"/>
        </w:rPr>
        <w:t>Līdz ar to</w:t>
      </w:r>
      <w:r w:rsidRPr="00F5194E">
        <w:rPr>
          <w:rFonts w:ascii="Times New Roman" w:hAnsi="Times New Roman"/>
          <w:sz w:val="24"/>
          <w:szCs w:val="24"/>
        </w:rPr>
        <w:t xml:space="preserve"> pasta pakalpojumi ir ekonomikas neatņemama sastāvdaļa, un to efektivi</w:t>
      </w:r>
      <w:r>
        <w:rPr>
          <w:rFonts w:ascii="Times New Roman" w:hAnsi="Times New Roman"/>
          <w:sz w:val="24"/>
          <w:szCs w:val="24"/>
        </w:rPr>
        <w:t>tāt</w:t>
      </w:r>
      <w:r w:rsidR="006B3E2D">
        <w:rPr>
          <w:rFonts w:ascii="Times New Roman" w:hAnsi="Times New Roman"/>
          <w:sz w:val="24"/>
          <w:szCs w:val="24"/>
        </w:rPr>
        <w:t>e</w:t>
      </w:r>
      <w:r w:rsidRPr="00F5194E">
        <w:rPr>
          <w:rFonts w:ascii="Times New Roman" w:hAnsi="Times New Roman"/>
          <w:sz w:val="24"/>
          <w:szCs w:val="24"/>
        </w:rPr>
        <w:t xml:space="preserve"> lielā mērā </w:t>
      </w:r>
      <w:r>
        <w:rPr>
          <w:rFonts w:ascii="Times New Roman" w:hAnsi="Times New Roman"/>
          <w:sz w:val="24"/>
          <w:szCs w:val="24"/>
        </w:rPr>
        <w:t xml:space="preserve">var </w:t>
      </w:r>
      <w:r w:rsidRPr="00F5194E">
        <w:rPr>
          <w:rFonts w:ascii="Times New Roman" w:hAnsi="Times New Roman"/>
          <w:sz w:val="24"/>
          <w:szCs w:val="24"/>
        </w:rPr>
        <w:t>atbalstīt e-komercijas izaugsmi.</w:t>
      </w:r>
    </w:p>
    <w:p w14:paraId="1FEAE8FD" w14:textId="77777777" w:rsidR="003B02D0" w:rsidRDefault="003B02D0" w:rsidP="003B02D0">
      <w:pPr>
        <w:spacing w:after="0" w:line="240" w:lineRule="auto"/>
        <w:ind w:firstLine="720"/>
        <w:jc w:val="both"/>
        <w:rPr>
          <w:rFonts w:ascii="Times New Roman" w:hAnsi="Times New Roman"/>
          <w:sz w:val="24"/>
          <w:szCs w:val="24"/>
        </w:rPr>
      </w:pPr>
      <w:r>
        <w:rPr>
          <w:rFonts w:ascii="Times New Roman" w:hAnsi="Times New Roman"/>
          <w:sz w:val="24"/>
          <w:szCs w:val="24"/>
        </w:rPr>
        <w:t xml:space="preserve">Pasta sūtījumu piegāde ir neatņemamā e-komercijas daļa, un Plānā paredzētie pasākumi vērsti uz </w:t>
      </w:r>
      <w:r w:rsidRPr="00346630">
        <w:rPr>
          <w:rFonts w:ascii="Times New Roman" w:hAnsi="Times New Roman"/>
          <w:sz w:val="24"/>
          <w:szCs w:val="24"/>
        </w:rPr>
        <w:t>draudzīgāku apstākļu rad</w:t>
      </w:r>
      <w:r>
        <w:rPr>
          <w:rFonts w:ascii="Times New Roman" w:hAnsi="Times New Roman"/>
          <w:sz w:val="24"/>
          <w:szCs w:val="24"/>
        </w:rPr>
        <w:t>īšanu</w:t>
      </w:r>
      <w:r w:rsidRPr="00346630">
        <w:rPr>
          <w:rFonts w:ascii="Times New Roman" w:hAnsi="Times New Roman"/>
          <w:sz w:val="24"/>
          <w:szCs w:val="24"/>
        </w:rPr>
        <w:t xml:space="preserve"> </w:t>
      </w:r>
      <w:r>
        <w:rPr>
          <w:rFonts w:ascii="Times New Roman" w:hAnsi="Times New Roman"/>
          <w:sz w:val="24"/>
          <w:szCs w:val="24"/>
        </w:rPr>
        <w:t xml:space="preserve">pasta pakalpojumu lietotājiem ar nolūku atvieglot </w:t>
      </w:r>
      <w:r w:rsidRPr="00346630">
        <w:rPr>
          <w:rFonts w:ascii="Times New Roman" w:hAnsi="Times New Roman"/>
          <w:sz w:val="24"/>
          <w:szCs w:val="24"/>
        </w:rPr>
        <w:t>pasta sūtījumu saņemšana</w:t>
      </w:r>
      <w:r>
        <w:rPr>
          <w:rFonts w:ascii="Times New Roman" w:hAnsi="Times New Roman"/>
          <w:sz w:val="24"/>
          <w:szCs w:val="24"/>
        </w:rPr>
        <w:t>s procesus.</w:t>
      </w:r>
    </w:p>
    <w:p w14:paraId="11F8F13A" w14:textId="77777777" w:rsidR="003B02D0" w:rsidRDefault="003B02D0" w:rsidP="003B02D0">
      <w:pPr>
        <w:spacing w:after="0" w:line="240" w:lineRule="auto"/>
        <w:ind w:firstLine="720"/>
        <w:jc w:val="both"/>
        <w:rPr>
          <w:rFonts w:ascii="Times New Roman" w:hAnsi="Times New Roman"/>
          <w:sz w:val="24"/>
          <w:szCs w:val="24"/>
        </w:rPr>
      </w:pPr>
    </w:p>
    <w:p w14:paraId="164B0435" w14:textId="77777777" w:rsidR="003B02D0" w:rsidRDefault="003B02D0" w:rsidP="003B02D0">
      <w:pPr>
        <w:spacing w:after="0" w:line="240" w:lineRule="auto"/>
        <w:ind w:firstLine="720"/>
        <w:jc w:val="both"/>
        <w:rPr>
          <w:rFonts w:ascii="Times New Roman" w:hAnsi="Times New Roman"/>
          <w:sz w:val="24"/>
          <w:szCs w:val="24"/>
        </w:rPr>
      </w:pPr>
      <w:r w:rsidRPr="00895632">
        <w:rPr>
          <w:rFonts w:ascii="Times New Roman" w:hAnsi="Times New Roman"/>
          <w:sz w:val="24"/>
          <w:szCs w:val="24"/>
        </w:rPr>
        <w:t xml:space="preserve">2018.gadā </w:t>
      </w:r>
      <w:r>
        <w:rPr>
          <w:rFonts w:ascii="Times New Roman" w:hAnsi="Times New Roman"/>
          <w:sz w:val="24"/>
          <w:szCs w:val="24"/>
        </w:rPr>
        <w:t xml:space="preserve">ES dalībvalstīm </w:t>
      </w:r>
      <w:r w:rsidRPr="00895632">
        <w:rPr>
          <w:rFonts w:ascii="Times New Roman" w:hAnsi="Times New Roman"/>
          <w:sz w:val="24"/>
          <w:szCs w:val="24"/>
        </w:rPr>
        <w:t>ievērojam</w:t>
      </w:r>
      <w:r>
        <w:rPr>
          <w:rFonts w:ascii="Times New Roman" w:hAnsi="Times New Roman"/>
          <w:sz w:val="24"/>
          <w:szCs w:val="24"/>
        </w:rPr>
        <w:t>u</w:t>
      </w:r>
      <w:r w:rsidRPr="00895632">
        <w:rPr>
          <w:rFonts w:ascii="Times New Roman" w:hAnsi="Times New Roman"/>
          <w:sz w:val="24"/>
          <w:szCs w:val="24"/>
        </w:rPr>
        <w:t xml:space="preserve"> izaicinājum</w:t>
      </w:r>
      <w:r>
        <w:rPr>
          <w:rFonts w:ascii="Times New Roman" w:hAnsi="Times New Roman"/>
          <w:sz w:val="24"/>
          <w:szCs w:val="24"/>
        </w:rPr>
        <w:t>u</w:t>
      </w:r>
      <w:r w:rsidRPr="00895632">
        <w:rPr>
          <w:rFonts w:ascii="Times New Roman" w:hAnsi="Times New Roman"/>
          <w:sz w:val="24"/>
          <w:szCs w:val="24"/>
        </w:rPr>
        <w:t xml:space="preserve"> </w:t>
      </w:r>
      <w:r>
        <w:rPr>
          <w:rFonts w:ascii="Times New Roman" w:hAnsi="Times New Roman"/>
          <w:sz w:val="24"/>
          <w:szCs w:val="24"/>
        </w:rPr>
        <w:t>ar tiešu ietekmi uz pasta sektoru radīja</w:t>
      </w:r>
      <w:r w:rsidRPr="00895632">
        <w:rPr>
          <w:rFonts w:ascii="Times New Roman" w:hAnsi="Times New Roman"/>
          <w:sz w:val="24"/>
          <w:szCs w:val="24"/>
        </w:rPr>
        <w:t xml:space="preserve"> </w:t>
      </w:r>
      <w:r w:rsidRPr="00841ACD">
        <w:rPr>
          <w:rFonts w:ascii="Times New Roman" w:hAnsi="Times New Roman"/>
          <w:sz w:val="24"/>
          <w:szCs w:val="24"/>
        </w:rPr>
        <w:t>Regula Nr.2018/644</w:t>
      </w:r>
      <w:r>
        <w:rPr>
          <w:rFonts w:ascii="Times New Roman" w:hAnsi="Times New Roman"/>
          <w:sz w:val="24"/>
          <w:szCs w:val="24"/>
        </w:rPr>
        <w:t>, s</w:t>
      </w:r>
      <w:r w:rsidRPr="002525E7">
        <w:rPr>
          <w:rFonts w:ascii="Times New Roman" w:hAnsi="Times New Roman"/>
          <w:sz w:val="24"/>
          <w:szCs w:val="24"/>
        </w:rPr>
        <w:t xml:space="preserve">ecīgi īstenojot pasākumu kopu, kas noteikti </w:t>
      </w:r>
      <w:r>
        <w:rPr>
          <w:rFonts w:ascii="Times New Roman" w:hAnsi="Times New Roman"/>
          <w:sz w:val="24"/>
          <w:szCs w:val="24"/>
        </w:rPr>
        <w:t xml:space="preserve">saskaņā ar </w:t>
      </w:r>
      <w:r w:rsidRPr="002525E7">
        <w:rPr>
          <w:rFonts w:ascii="Times New Roman" w:hAnsi="Times New Roman"/>
          <w:sz w:val="24"/>
          <w:szCs w:val="24"/>
        </w:rPr>
        <w:t xml:space="preserve"> DSM pīlār</w:t>
      </w:r>
      <w:r>
        <w:rPr>
          <w:rFonts w:ascii="Times New Roman" w:hAnsi="Times New Roman"/>
          <w:sz w:val="24"/>
          <w:szCs w:val="24"/>
        </w:rPr>
        <w:t>ā</w:t>
      </w:r>
      <w:r w:rsidRPr="002525E7">
        <w:rPr>
          <w:rFonts w:ascii="Times New Roman" w:hAnsi="Times New Roman"/>
          <w:sz w:val="24"/>
          <w:szCs w:val="24"/>
        </w:rPr>
        <w:t xml:space="preserve"> ,,Patērētājiem un uzņēmumiem labāka piekļuve tiešsaistes precēm un pakalpojumiem visā Eiropā” paredz</w:t>
      </w:r>
      <w:r>
        <w:rPr>
          <w:rFonts w:ascii="Times New Roman" w:hAnsi="Times New Roman"/>
          <w:sz w:val="24"/>
          <w:szCs w:val="24"/>
        </w:rPr>
        <w:t>ētajiem</w:t>
      </w:r>
      <w:r w:rsidRPr="002525E7">
        <w:rPr>
          <w:rFonts w:ascii="Times New Roman" w:hAnsi="Times New Roman"/>
          <w:sz w:val="24"/>
          <w:szCs w:val="24"/>
        </w:rPr>
        <w:t xml:space="preserve"> pasākum</w:t>
      </w:r>
      <w:r>
        <w:rPr>
          <w:rFonts w:ascii="Times New Roman" w:hAnsi="Times New Roman"/>
          <w:sz w:val="24"/>
          <w:szCs w:val="24"/>
        </w:rPr>
        <w:t>iem</w:t>
      </w:r>
      <w:r w:rsidRPr="002525E7">
        <w:rPr>
          <w:rFonts w:ascii="Times New Roman" w:hAnsi="Times New Roman"/>
          <w:sz w:val="24"/>
          <w:szCs w:val="24"/>
        </w:rPr>
        <w:t xml:space="preserve">. </w:t>
      </w:r>
      <w:r>
        <w:rPr>
          <w:rFonts w:ascii="Times New Roman" w:hAnsi="Times New Roman"/>
          <w:sz w:val="24"/>
          <w:szCs w:val="24"/>
        </w:rPr>
        <w:t>Šī r</w:t>
      </w:r>
      <w:r w:rsidRPr="002525E7">
        <w:rPr>
          <w:rFonts w:ascii="Times New Roman" w:hAnsi="Times New Roman"/>
          <w:sz w:val="24"/>
          <w:szCs w:val="24"/>
        </w:rPr>
        <w:t xml:space="preserve">egula ir daļa no e-komercijas veicināšanas pasākumu paketes, kas ļautu patērētājiem un uzņēmumiem vieglāk un drošāk pirkt un pārdot preces tiešsaistē </w:t>
      </w:r>
      <w:r>
        <w:rPr>
          <w:rFonts w:ascii="Times New Roman" w:hAnsi="Times New Roman"/>
          <w:sz w:val="24"/>
          <w:szCs w:val="24"/>
        </w:rPr>
        <w:t xml:space="preserve">ES </w:t>
      </w:r>
      <w:r w:rsidRPr="002525E7">
        <w:rPr>
          <w:rFonts w:ascii="Times New Roman" w:hAnsi="Times New Roman"/>
          <w:sz w:val="24"/>
          <w:szCs w:val="24"/>
        </w:rPr>
        <w:t xml:space="preserve">ietvaros. Regulas </w:t>
      </w:r>
      <w:r w:rsidRPr="00E9693A">
        <w:rPr>
          <w:rFonts w:ascii="Times New Roman" w:hAnsi="Times New Roman"/>
          <w:sz w:val="24"/>
          <w:szCs w:val="24"/>
        </w:rPr>
        <w:t>Nr.2018/644</w:t>
      </w:r>
      <w:r>
        <w:rPr>
          <w:rFonts w:ascii="Times New Roman" w:hAnsi="Times New Roman"/>
          <w:sz w:val="24"/>
          <w:szCs w:val="24"/>
        </w:rPr>
        <w:t xml:space="preserve"> </w:t>
      </w:r>
      <w:r w:rsidRPr="002525E7">
        <w:rPr>
          <w:rFonts w:ascii="Times New Roman" w:hAnsi="Times New Roman"/>
          <w:sz w:val="24"/>
          <w:szCs w:val="24"/>
        </w:rPr>
        <w:t xml:space="preserve">specifiskie mērķi paredz uzlabot </w:t>
      </w:r>
      <w:r>
        <w:rPr>
          <w:rFonts w:ascii="Times New Roman" w:hAnsi="Times New Roman"/>
          <w:sz w:val="24"/>
          <w:szCs w:val="24"/>
        </w:rPr>
        <w:t xml:space="preserve">dalībvalstu </w:t>
      </w:r>
      <w:r w:rsidRPr="002525E7">
        <w:rPr>
          <w:rFonts w:ascii="Times New Roman" w:hAnsi="Times New Roman"/>
          <w:sz w:val="24"/>
          <w:szCs w:val="24"/>
        </w:rPr>
        <w:t>regulatoru uzraudzību p</w:t>
      </w:r>
      <w:r>
        <w:rPr>
          <w:rFonts w:ascii="Times New Roman" w:hAnsi="Times New Roman"/>
          <w:sz w:val="24"/>
          <w:szCs w:val="24"/>
        </w:rPr>
        <w:t>ā</w:t>
      </w:r>
      <w:r w:rsidRPr="002525E7">
        <w:rPr>
          <w:rFonts w:ascii="Times New Roman" w:hAnsi="Times New Roman"/>
          <w:sz w:val="24"/>
          <w:szCs w:val="24"/>
        </w:rPr>
        <w:t xml:space="preserve">r paku </w:t>
      </w:r>
      <w:r>
        <w:rPr>
          <w:rFonts w:ascii="Times New Roman" w:hAnsi="Times New Roman"/>
          <w:sz w:val="24"/>
          <w:szCs w:val="24"/>
        </w:rPr>
        <w:t>piegādes pakalpojumiem</w:t>
      </w:r>
      <w:r w:rsidRPr="002525E7">
        <w:rPr>
          <w:rFonts w:ascii="Times New Roman" w:hAnsi="Times New Roman"/>
          <w:sz w:val="24"/>
          <w:szCs w:val="24"/>
        </w:rPr>
        <w:t xml:space="preserve">, kā arī uzlabot tarifu </w:t>
      </w:r>
      <w:proofErr w:type="spellStart"/>
      <w:r w:rsidRPr="002525E7">
        <w:rPr>
          <w:rFonts w:ascii="Times New Roman" w:hAnsi="Times New Roman"/>
          <w:sz w:val="24"/>
          <w:szCs w:val="24"/>
        </w:rPr>
        <w:t>pārredzamību</w:t>
      </w:r>
      <w:proofErr w:type="spellEnd"/>
      <w:r w:rsidRPr="002525E7">
        <w:rPr>
          <w:rFonts w:ascii="Times New Roman" w:hAnsi="Times New Roman"/>
          <w:sz w:val="24"/>
          <w:szCs w:val="24"/>
        </w:rPr>
        <w:t>, lai mazinātu nepamatotas tarifu atšķirības un samazinātu tarifus, ko maksā individuālie lietotāji un maz</w:t>
      </w:r>
      <w:r>
        <w:rPr>
          <w:rFonts w:ascii="Times New Roman" w:hAnsi="Times New Roman"/>
          <w:sz w:val="24"/>
          <w:szCs w:val="24"/>
        </w:rPr>
        <w:t>ā</w:t>
      </w:r>
      <w:r w:rsidRPr="002525E7">
        <w:rPr>
          <w:rFonts w:ascii="Times New Roman" w:hAnsi="Times New Roman"/>
          <w:sz w:val="24"/>
          <w:szCs w:val="24"/>
        </w:rPr>
        <w:t xml:space="preserve"> biznesa pārstāvji, īpaši attālinātās teritorijās.</w:t>
      </w:r>
    </w:p>
    <w:p w14:paraId="56ED1954" w14:textId="77777777" w:rsidR="003B02D0" w:rsidRDefault="003B02D0" w:rsidP="003B02D0">
      <w:pPr>
        <w:spacing w:after="0" w:line="240" w:lineRule="auto"/>
        <w:ind w:firstLine="720"/>
        <w:jc w:val="both"/>
        <w:rPr>
          <w:rFonts w:ascii="Times New Roman" w:hAnsi="Times New Roman"/>
          <w:sz w:val="24"/>
          <w:szCs w:val="24"/>
        </w:rPr>
      </w:pPr>
      <w:r>
        <w:rPr>
          <w:rFonts w:ascii="Times New Roman" w:hAnsi="Times New Roman"/>
          <w:sz w:val="24"/>
          <w:szCs w:val="24"/>
        </w:rPr>
        <w:t xml:space="preserve">Regula </w:t>
      </w:r>
      <w:r w:rsidRPr="00E9693A">
        <w:rPr>
          <w:rFonts w:ascii="Times New Roman" w:hAnsi="Times New Roman"/>
          <w:sz w:val="24"/>
          <w:szCs w:val="24"/>
        </w:rPr>
        <w:t xml:space="preserve">Nr.2018/644 </w:t>
      </w:r>
      <w:r>
        <w:rPr>
          <w:rFonts w:ascii="Times New Roman" w:hAnsi="Times New Roman"/>
          <w:sz w:val="24"/>
          <w:szCs w:val="24"/>
        </w:rPr>
        <w:t xml:space="preserve">paredz arī jauninājumus lietoto terminu izpratnē, lai unificētu un harmonizētu vienotu pieeju visās dalībvalstīs, tostarp ieviešot jaunu jēdzienu “pasta pakalpojumu sniedzēja apakšuzņēmums”, lai sakārtotu informācijas sniegšanas procesus un novērstu iespējamo datu dublēšanos, ja pasta pakalpojumus vai to daļu sniedz sadarbības partneri. </w:t>
      </w:r>
    </w:p>
    <w:p w14:paraId="60F18E92" w14:textId="77777777" w:rsidR="003B02D0" w:rsidRDefault="003B02D0" w:rsidP="003B02D0">
      <w:pPr>
        <w:spacing w:after="0" w:line="240" w:lineRule="auto"/>
        <w:ind w:firstLine="720"/>
        <w:jc w:val="both"/>
        <w:rPr>
          <w:rFonts w:ascii="Times New Roman" w:hAnsi="Times New Roman"/>
          <w:sz w:val="24"/>
          <w:szCs w:val="24"/>
          <w:lang w:eastAsia="lv-LV"/>
        </w:rPr>
      </w:pPr>
      <w:r>
        <w:rPr>
          <w:rFonts w:ascii="Times New Roman" w:hAnsi="Times New Roman"/>
          <w:sz w:val="24"/>
          <w:szCs w:val="24"/>
        </w:rPr>
        <w:lastRenderedPageBreak/>
        <w:t>S</w:t>
      </w:r>
      <w:r>
        <w:rPr>
          <w:rFonts w:ascii="Times New Roman" w:hAnsi="Times New Roman"/>
          <w:sz w:val="24"/>
          <w:szCs w:val="24"/>
          <w:lang w:eastAsia="lv-LV"/>
        </w:rPr>
        <w:t>askaņā ar Regulā Nr.</w:t>
      </w:r>
      <w:r w:rsidRPr="006F5354">
        <w:rPr>
          <w:rFonts w:ascii="Times New Roman" w:hAnsi="Times New Roman"/>
          <w:sz w:val="24"/>
          <w:szCs w:val="24"/>
          <w:lang w:eastAsia="lv-LV"/>
        </w:rPr>
        <w:t>2018/644</w:t>
      </w:r>
      <w:r>
        <w:rPr>
          <w:rFonts w:ascii="Times New Roman" w:hAnsi="Times New Roman"/>
          <w:sz w:val="24"/>
          <w:szCs w:val="24"/>
          <w:lang w:eastAsia="lv-LV"/>
        </w:rPr>
        <w:t xml:space="preserve"> noteikto prasību līdz 2019.gada 23.novembrim būs jāizstrādā </w:t>
      </w:r>
      <w:r w:rsidRPr="00A840BB">
        <w:rPr>
          <w:rFonts w:ascii="Times New Roman" w:hAnsi="Times New Roman"/>
          <w:sz w:val="24"/>
          <w:szCs w:val="24"/>
          <w:lang w:eastAsia="lv-LV"/>
        </w:rPr>
        <w:t xml:space="preserve">un jāintegrē nacionālajos tiesību aktos </w:t>
      </w:r>
      <w:r>
        <w:rPr>
          <w:rFonts w:ascii="Times New Roman" w:hAnsi="Times New Roman"/>
          <w:sz w:val="24"/>
          <w:szCs w:val="24"/>
          <w:lang w:eastAsia="lv-LV"/>
        </w:rPr>
        <w:t xml:space="preserve">sankciju mehānisms par pārkāpumiem. </w:t>
      </w:r>
      <w:r w:rsidRPr="00A840BB">
        <w:rPr>
          <w:rFonts w:ascii="Times New Roman" w:hAnsi="Times New Roman"/>
          <w:sz w:val="24"/>
          <w:szCs w:val="24"/>
          <w:lang w:eastAsia="lv-LV"/>
        </w:rPr>
        <w:t xml:space="preserve">Papildus tam būs </w:t>
      </w:r>
      <w:r>
        <w:rPr>
          <w:rFonts w:ascii="Times New Roman" w:hAnsi="Times New Roman"/>
          <w:sz w:val="24"/>
          <w:szCs w:val="24"/>
          <w:lang w:eastAsia="lv-LV"/>
        </w:rPr>
        <w:t xml:space="preserve">jāveic </w:t>
      </w:r>
      <w:r w:rsidRPr="00A840BB">
        <w:rPr>
          <w:rFonts w:ascii="Times New Roman" w:hAnsi="Times New Roman"/>
          <w:sz w:val="24"/>
          <w:szCs w:val="24"/>
          <w:lang w:eastAsia="lv-LV"/>
        </w:rPr>
        <w:t xml:space="preserve">nacionālajos </w:t>
      </w:r>
      <w:r>
        <w:rPr>
          <w:rFonts w:ascii="Times New Roman" w:hAnsi="Times New Roman"/>
          <w:sz w:val="24"/>
          <w:szCs w:val="24"/>
          <w:lang w:eastAsia="lv-LV"/>
        </w:rPr>
        <w:t xml:space="preserve">tiesību aktos jau noteikto prasību salāgošana ar </w:t>
      </w:r>
      <w:r w:rsidRPr="00A840BB">
        <w:rPr>
          <w:rFonts w:ascii="Times New Roman" w:hAnsi="Times New Roman"/>
          <w:sz w:val="24"/>
          <w:szCs w:val="24"/>
          <w:lang w:eastAsia="lv-LV"/>
        </w:rPr>
        <w:t xml:space="preserve">Regulā Nr.2018/644 </w:t>
      </w:r>
      <w:r>
        <w:rPr>
          <w:rFonts w:ascii="Times New Roman" w:hAnsi="Times New Roman"/>
          <w:sz w:val="24"/>
          <w:szCs w:val="24"/>
          <w:lang w:eastAsia="lv-LV"/>
        </w:rPr>
        <w:t xml:space="preserve">noteiktajām prasībām, ņemot vērā jaunus pienākumus, jaunas definīcijas un izpildes termiņus. Latvijai ir būtisks </w:t>
      </w:r>
      <w:r w:rsidRPr="00A840BB">
        <w:rPr>
          <w:rFonts w:ascii="Times New Roman" w:hAnsi="Times New Roman"/>
          <w:sz w:val="24"/>
          <w:szCs w:val="24"/>
          <w:lang w:eastAsia="lv-LV"/>
        </w:rPr>
        <w:t xml:space="preserve">Regulā Nr.2018/644 </w:t>
      </w:r>
      <w:r>
        <w:rPr>
          <w:rFonts w:ascii="Times New Roman" w:hAnsi="Times New Roman"/>
          <w:sz w:val="24"/>
          <w:szCs w:val="24"/>
          <w:lang w:eastAsia="lv-LV"/>
        </w:rPr>
        <w:t xml:space="preserve">noteiktais atkāpes regulējums, kas atbrīvo no informācijas sniegšanas pienākumiem, ievērojot pasta pakalpojumu sniedzēju strādājošo darbinieku skaita robežlielumu 50. Tā kā Latvijā salīdzinājumā ar citām ES dalībvalstīm pasta tirgus nav liels, Latvija, kā arī citas dalībvalstis, ja nepieciešams, var izmantot atkāpes kritēriju 25 darbinieki. </w:t>
      </w:r>
    </w:p>
    <w:p w14:paraId="2DF755D3" w14:textId="77777777" w:rsidR="003B02D0" w:rsidRDefault="003B02D0" w:rsidP="003A39D5">
      <w:pPr>
        <w:suppressAutoHyphens/>
        <w:spacing w:after="0" w:line="240" w:lineRule="auto"/>
        <w:jc w:val="both"/>
        <w:rPr>
          <w:rFonts w:ascii="Times New Roman" w:hAnsi="Times New Roman"/>
          <w:noProof/>
          <w:sz w:val="24"/>
          <w:szCs w:val="24"/>
          <w:lang w:eastAsia="ar-SA"/>
        </w:rPr>
      </w:pPr>
    </w:p>
    <w:p w14:paraId="04A450E1" w14:textId="77777777" w:rsidR="003B02D0" w:rsidRDefault="003B02D0" w:rsidP="003B02D0">
      <w:pPr>
        <w:spacing w:after="0" w:line="240" w:lineRule="auto"/>
        <w:ind w:firstLine="720"/>
        <w:jc w:val="both"/>
        <w:rPr>
          <w:rFonts w:ascii="Times New Roman" w:hAnsi="Times New Roman"/>
          <w:sz w:val="24"/>
          <w:szCs w:val="24"/>
        </w:rPr>
      </w:pPr>
      <w:r>
        <w:rPr>
          <w:rFonts w:ascii="Times New Roman" w:hAnsi="Times New Roman"/>
          <w:sz w:val="24"/>
          <w:szCs w:val="24"/>
        </w:rPr>
        <w:t>S</w:t>
      </w:r>
      <w:r w:rsidRPr="00CB66E4">
        <w:rPr>
          <w:rFonts w:ascii="Times New Roman" w:hAnsi="Times New Roman"/>
          <w:sz w:val="24"/>
          <w:szCs w:val="24"/>
        </w:rPr>
        <w:t xml:space="preserve">tarptautiskā mērogā </w:t>
      </w:r>
      <w:r w:rsidRPr="00522CE2">
        <w:rPr>
          <w:rFonts w:ascii="Times New Roman" w:hAnsi="Times New Roman"/>
          <w:sz w:val="24"/>
          <w:szCs w:val="24"/>
        </w:rPr>
        <w:t>UPU ietvaros pasta sektora attīstība notiek saskaņā ar četru gadu Pasta stratēģiju, kuru pieņem UPU kārtējā kongresā.</w:t>
      </w:r>
      <w:r>
        <w:rPr>
          <w:rFonts w:ascii="Times New Roman" w:hAnsi="Times New Roman"/>
          <w:sz w:val="24"/>
          <w:szCs w:val="24"/>
        </w:rPr>
        <w:t xml:space="preserve"> </w:t>
      </w:r>
      <w:r w:rsidRPr="00ED37C6">
        <w:rPr>
          <w:rFonts w:ascii="Times New Roman" w:hAnsi="Times New Roman"/>
          <w:sz w:val="24"/>
          <w:szCs w:val="24"/>
        </w:rPr>
        <w:t>Stambulas Pasaules pasta stratēģij</w:t>
      </w:r>
      <w:r>
        <w:rPr>
          <w:rFonts w:ascii="Times New Roman" w:hAnsi="Times New Roman"/>
          <w:sz w:val="24"/>
          <w:szCs w:val="24"/>
        </w:rPr>
        <w:t>ā</w:t>
      </w:r>
      <w:r w:rsidRPr="00ED37C6">
        <w:rPr>
          <w:rFonts w:ascii="Times New Roman" w:hAnsi="Times New Roman"/>
          <w:sz w:val="24"/>
          <w:szCs w:val="24"/>
        </w:rPr>
        <w:t xml:space="preserve"> 2017.-2020.gadam </w:t>
      </w:r>
      <w:r w:rsidRPr="00295A88">
        <w:rPr>
          <w:rFonts w:ascii="Times New Roman" w:hAnsi="Times New Roman"/>
          <w:sz w:val="24"/>
          <w:szCs w:val="24"/>
        </w:rPr>
        <w:t xml:space="preserve">ir noteikti </w:t>
      </w:r>
      <w:r>
        <w:rPr>
          <w:rFonts w:ascii="Times New Roman" w:hAnsi="Times New Roman"/>
          <w:sz w:val="24"/>
          <w:szCs w:val="24"/>
        </w:rPr>
        <w:t>trīs</w:t>
      </w:r>
      <w:r w:rsidRPr="00295A88">
        <w:rPr>
          <w:rFonts w:ascii="Times New Roman" w:hAnsi="Times New Roman"/>
          <w:sz w:val="24"/>
          <w:szCs w:val="24"/>
        </w:rPr>
        <w:t xml:space="preserve"> stratēģiskie mērķi</w:t>
      </w:r>
      <w:r>
        <w:rPr>
          <w:rFonts w:ascii="Times New Roman" w:hAnsi="Times New Roman"/>
          <w:sz w:val="24"/>
          <w:szCs w:val="24"/>
        </w:rPr>
        <w:t>:</w:t>
      </w:r>
    </w:p>
    <w:p w14:paraId="2EBF7752" w14:textId="77777777" w:rsidR="003B02D0" w:rsidRPr="00696959" w:rsidRDefault="003B02D0" w:rsidP="003B02D0">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696959">
        <w:rPr>
          <w:rFonts w:ascii="Times New Roman" w:hAnsi="Times New Roman"/>
          <w:sz w:val="24"/>
          <w:szCs w:val="24"/>
        </w:rPr>
        <w:t>uzlabot tīklu infrastruktūras darbību, nodrošinot pakalpojumu kvalitāti, efektīvas un drošas piegādes ķēdes, standartu un informācijas un komunikāciju tehnoloģiju (IKT) izstrādi</w:t>
      </w:r>
      <w:r>
        <w:rPr>
          <w:rFonts w:ascii="Times New Roman" w:hAnsi="Times New Roman"/>
          <w:sz w:val="24"/>
          <w:szCs w:val="24"/>
        </w:rPr>
        <w:t xml:space="preserve">, </w:t>
      </w:r>
      <w:r w:rsidRPr="00696959">
        <w:rPr>
          <w:rFonts w:ascii="Times New Roman" w:hAnsi="Times New Roman"/>
          <w:sz w:val="24"/>
          <w:szCs w:val="24"/>
        </w:rPr>
        <w:t xml:space="preserve"> modernizētus darbības procesus un regulēšanu;</w:t>
      </w:r>
    </w:p>
    <w:p w14:paraId="02514562" w14:textId="77777777" w:rsidR="003B02D0" w:rsidRDefault="003B02D0" w:rsidP="003B02D0">
      <w:pPr>
        <w:spacing w:after="0" w:line="240" w:lineRule="auto"/>
        <w:ind w:firstLine="720"/>
        <w:jc w:val="both"/>
        <w:rPr>
          <w:rFonts w:ascii="Times New Roman" w:hAnsi="Times New Roman"/>
          <w:sz w:val="24"/>
          <w:szCs w:val="24"/>
        </w:rPr>
      </w:pPr>
      <w:r>
        <w:rPr>
          <w:rFonts w:ascii="Times New Roman" w:hAnsi="Times New Roman"/>
          <w:sz w:val="24"/>
          <w:szCs w:val="24"/>
        </w:rPr>
        <w:t>-</w:t>
      </w:r>
      <w:r w:rsidRPr="00696959">
        <w:rPr>
          <w:rFonts w:ascii="Times New Roman" w:hAnsi="Times New Roman"/>
          <w:sz w:val="24"/>
          <w:szCs w:val="24"/>
        </w:rPr>
        <w:t xml:space="preserve"> </w:t>
      </w:r>
      <w:r w:rsidRPr="00295A88">
        <w:rPr>
          <w:rFonts w:ascii="Times New Roman" w:hAnsi="Times New Roman"/>
          <w:sz w:val="24"/>
          <w:szCs w:val="24"/>
        </w:rPr>
        <w:t xml:space="preserve">nodrošināt </w:t>
      </w:r>
      <w:r>
        <w:rPr>
          <w:rFonts w:ascii="Times New Roman" w:hAnsi="Times New Roman"/>
          <w:sz w:val="24"/>
          <w:szCs w:val="24"/>
        </w:rPr>
        <w:t>ilgtspējīgus</w:t>
      </w:r>
      <w:r w:rsidRPr="00295A88">
        <w:rPr>
          <w:rFonts w:ascii="Times New Roman" w:hAnsi="Times New Roman"/>
          <w:sz w:val="24"/>
          <w:szCs w:val="24"/>
        </w:rPr>
        <w:t xml:space="preserve"> un modernus </w:t>
      </w:r>
      <w:r>
        <w:rPr>
          <w:rFonts w:ascii="Times New Roman" w:hAnsi="Times New Roman"/>
          <w:sz w:val="24"/>
          <w:szCs w:val="24"/>
        </w:rPr>
        <w:t>produktus</w:t>
      </w:r>
      <w:r w:rsidRPr="00295A88">
        <w:rPr>
          <w:rFonts w:ascii="Times New Roman" w:hAnsi="Times New Roman"/>
          <w:sz w:val="24"/>
          <w:szCs w:val="24"/>
        </w:rPr>
        <w:t>: modernizē</w:t>
      </w:r>
      <w:r>
        <w:rPr>
          <w:rFonts w:ascii="Times New Roman" w:hAnsi="Times New Roman"/>
          <w:sz w:val="24"/>
          <w:szCs w:val="24"/>
        </w:rPr>
        <w:t>jot</w:t>
      </w:r>
      <w:r w:rsidRPr="00295A88">
        <w:rPr>
          <w:rFonts w:ascii="Times New Roman" w:hAnsi="Times New Roman"/>
          <w:sz w:val="24"/>
          <w:szCs w:val="24"/>
        </w:rPr>
        <w:t xml:space="preserve"> un pilnībā integrē</w:t>
      </w:r>
      <w:r>
        <w:rPr>
          <w:rFonts w:ascii="Times New Roman" w:hAnsi="Times New Roman"/>
          <w:sz w:val="24"/>
          <w:szCs w:val="24"/>
        </w:rPr>
        <w:t>jo</w:t>
      </w:r>
      <w:r w:rsidRPr="00295A88">
        <w:rPr>
          <w:rFonts w:ascii="Times New Roman" w:hAnsi="Times New Roman"/>
          <w:sz w:val="24"/>
          <w:szCs w:val="24"/>
        </w:rPr>
        <w:t>t produktu portf</w:t>
      </w:r>
      <w:r>
        <w:rPr>
          <w:rFonts w:ascii="Times New Roman" w:hAnsi="Times New Roman"/>
          <w:sz w:val="24"/>
          <w:szCs w:val="24"/>
        </w:rPr>
        <w:t>e</w:t>
      </w:r>
      <w:r w:rsidRPr="00295A88">
        <w:rPr>
          <w:rFonts w:ascii="Times New Roman" w:hAnsi="Times New Roman"/>
          <w:sz w:val="24"/>
          <w:szCs w:val="24"/>
        </w:rPr>
        <w:t>li un atbalst</w:t>
      </w:r>
      <w:r>
        <w:rPr>
          <w:rFonts w:ascii="Times New Roman" w:hAnsi="Times New Roman"/>
          <w:sz w:val="24"/>
          <w:szCs w:val="24"/>
        </w:rPr>
        <w:t xml:space="preserve">ošas </w:t>
      </w:r>
      <w:r w:rsidRPr="00295A88">
        <w:rPr>
          <w:rFonts w:ascii="Times New Roman" w:hAnsi="Times New Roman"/>
          <w:sz w:val="24"/>
          <w:szCs w:val="24"/>
        </w:rPr>
        <w:t>at</w:t>
      </w:r>
      <w:r>
        <w:rPr>
          <w:rFonts w:ascii="Times New Roman" w:hAnsi="Times New Roman"/>
          <w:sz w:val="24"/>
          <w:szCs w:val="24"/>
        </w:rPr>
        <w:t>līdzības</w:t>
      </w:r>
      <w:r w:rsidRPr="00295A88">
        <w:rPr>
          <w:rFonts w:ascii="Times New Roman" w:hAnsi="Times New Roman"/>
          <w:sz w:val="24"/>
          <w:szCs w:val="24"/>
        </w:rPr>
        <w:t xml:space="preserve"> sistēmas, paātrin</w:t>
      </w:r>
      <w:r>
        <w:rPr>
          <w:rFonts w:ascii="Times New Roman" w:hAnsi="Times New Roman"/>
          <w:sz w:val="24"/>
          <w:szCs w:val="24"/>
        </w:rPr>
        <w:t>o</w:t>
      </w:r>
      <w:r w:rsidRPr="00295A88">
        <w:rPr>
          <w:rFonts w:ascii="Times New Roman" w:hAnsi="Times New Roman"/>
          <w:sz w:val="24"/>
          <w:szCs w:val="24"/>
        </w:rPr>
        <w:t>t e-komercijas risinājumu attīstību, atbalst</w:t>
      </w:r>
      <w:r>
        <w:rPr>
          <w:rFonts w:ascii="Times New Roman" w:hAnsi="Times New Roman"/>
          <w:sz w:val="24"/>
          <w:szCs w:val="24"/>
        </w:rPr>
        <w:t>o</w:t>
      </w:r>
      <w:r w:rsidRPr="00295A88">
        <w:rPr>
          <w:rFonts w:ascii="Times New Roman" w:hAnsi="Times New Roman"/>
          <w:sz w:val="24"/>
          <w:szCs w:val="24"/>
        </w:rPr>
        <w:t>t dažādu produktu un pakalpojumu attīstību</w:t>
      </w:r>
      <w:r>
        <w:rPr>
          <w:rFonts w:ascii="Times New Roman" w:hAnsi="Times New Roman"/>
          <w:sz w:val="24"/>
          <w:szCs w:val="24"/>
        </w:rPr>
        <w:t>, kā arī</w:t>
      </w:r>
      <w:r w:rsidRPr="00295A88">
        <w:rPr>
          <w:rFonts w:ascii="Times New Roman" w:hAnsi="Times New Roman"/>
          <w:sz w:val="24"/>
          <w:szCs w:val="24"/>
        </w:rPr>
        <w:t xml:space="preserve"> atbalst</w:t>
      </w:r>
      <w:r>
        <w:rPr>
          <w:rFonts w:ascii="Times New Roman" w:hAnsi="Times New Roman"/>
          <w:sz w:val="24"/>
          <w:szCs w:val="24"/>
        </w:rPr>
        <w:t>o</w:t>
      </w:r>
      <w:r w:rsidRPr="00295A88">
        <w:rPr>
          <w:rFonts w:ascii="Times New Roman" w:hAnsi="Times New Roman"/>
          <w:sz w:val="24"/>
          <w:szCs w:val="24"/>
        </w:rPr>
        <w:t>t tirdzniecības veicināšanu, izmantojot pasta tīklu</w:t>
      </w:r>
      <w:r>
        <w:rPr>
          <w:rFonts w:ascii="Times New Roman" w:hAnsi="Times New Roman"/>
          <w:sz w:val="24"/>
          <w:szCs w:val="24"/>
        </w:rPr>
        <w:t>;</w:t>
      </w:r>
    </w:p>
    <w:p w14:paraId="02DF63BF" w14:textId="77777777" w:rsidR="003B02D0" w:rsidRDefault="003B02D0" w:rsidP="003B02D0">
      <w:pPr>
        <w:spacing w:after="0" w:line="240" w:lineRule="auto"/>
        <w:ind w:firstLine="720"/>
        <w:jc w:val="both"/>
        <w:rPr>
          <w:rFonts w:ascii="Times New Roman" w:hAnsi="Times New Roman"/>
          <w:sz w:val="24"/>
          <w:szCs w:val="24"/>
        </w:rPr>
      </w:pPr>
      <w:r>
        <w:rPr>
          <w:rFonts w:ascii="Times New Roman" w:hAnsi="Times New Roman"/>
          <w:sz w:val="24"/>
          <w:szCs w:val="24"/>
        </w:rPr>
        <w:t>- sekmēt</w:t>
      </w:r>
      <w:r w:rsidRPr="00295A88">
        <w:rPr>
          <w:rFonts w:ascii="Times New Roman" w:hAnsi="Times New Roman"/>
          <w:sz w:val="24"/>
          <w:szCs w:val="24"/>
        </w:rPr>
        <w:t xml:space="preserve"> se</w:t>
      </w:r>
      <w:r>
        <w:rPr>
          <w:rFonts w:ascii="Times New Roman" w:hAnsi="Times New Roman"/>
          <w:sz w:val="24"/>
          <w:szCs w:val="24"/>
        </w:rPr>
        <w:t>k</w:t>
      </w:r>
      <w:r w:rsidRPr="00295A88">
        <w:rPr>
          <w:rFonts w:ascii="Times New Roman" w:hAnsi="Times New Roman"/>
          <w:sz w:val="24"/>
          <w:szCs w:val="24"/>
        </w:rPr>
        <w:t>tor</w:t>
      </w:r>
      <w:r>
        <w:rPr>
          <w:rFonts w:ascii="Times New Roman" w:hAnsi="Times New Roman"/>
          <w:sz w:val="24"/>
          <w:szCs w:val="24"/>
        </w:rPr>
        <w:t>a</w:t>
      </w:r>
      <w:r w:rsidRPr="00295A88">
        <w:rPr>
          <w:rFonts w:ascii="Times New Roman" w:hAnsi="Times New Roman"/>
          <w:sz w:val="24"/>
          <w:szCs w:val="24"/>
        </w:rPr>
        <w:t xml:space="preserve"> funkci</w:t>
      </w:r>
      <w:r>
        <w:rPr>
          <w:rFonts w:ascii="Times New Roman" w:hAnsi="Times New Roman"/>
          <w:sz w:val="24"/>
          <w:szCs w:val="24"/>
        </w:rPr>
        <w:t xml:space="preserve">onēšanu, </w:t>
      </w:r>
      <w:r w:rsidRPr="00295A88">
        <w:rPr>
          <w:rFonts w:ascii="Times New Roman" w:hAnsi="Times New Roman"/>
          <w:sz w:val="24"/>
          <w:szCs w:val="24"/>
        </w:rPr>
        <w:t>veicinot U</w:t>
      </w:r>
      <w:r>
        <w:rPr>
          <w:rFonts w:ascii="Times New Roman" w:hAnsi="Times New Roman"/>
          <w:sz w:val="24"/>
          <w:szCs w:val="24"/>
        </w:rPr>
        <w:t>P</w:t>
      </w:r>
      <w:r w:rsidRPr="00295A88">
        <w:rPr>
          <w:rFonts w:ascii="Times New Roman" w:hAnsi="Times New Roman"/>
          <w:sz w:val="24"/>
          <w:szCs w:val="24"/>
        </w:rPr>
        <w:t xml:space="preserve"> attīstību, uzsākot un īstenojot attiecīgus attīstības sadarbības pasākumus, veicinot tirgus un </w:t>
      </w:r>
      <w:r>
        <w:rPr>
          <w:rFonts w:ascii="Times New Roman" w:hAnsi="Times New Roman"/>
          <w:sz w:val="24"/>
          <w:szCs w:val="24"/>
        </w:rPr>
        <w:t xml:space="preserve">saistīto </w:t>
      </w:r>
      <w:r w:rsidRPr="00295A88">
        <w:rPr>
          <w:rFonts w:ascii="Times New Roman" w:hAnsi="Times New Roman"/>
          <w:sz w:val="24"/>
          <w:szCs w:val="24"/>
        </w:rPr>
        <w:t>nozaru informācij</w:t>
      </w:r>
      <w:r>
        <w:rPr>
          <w:rFonts w:ascii="Times New Roman" w:hAnsi="Times New Roman"/>
          <w:sz w:val="24"/>
          <w:szCs w:val="24"/>
        </w:rPr>
        <w:t>as apmaiņu</w:t>
      </w:r>
      <w:r w:rsidRPr="00295A88">
        <w:rPr>
          <w:rFonts w:ascii="Times New Roman" w:hAnsi="Times New Roman"/>
          <w:sz w:val="24"/>
          <w:szCs w:val="24"/>
        </w:rPr>
        <w:t>, uzlabojot efektivitāti politikas un regulējuma jomās un mobilizējot vides un ilgtspējīgu attīstību.</w:t>
      </w:r>
    </w:p>
    <w:p w14:paraId="4F025122" w14:textId="77777777" w:rsidR="003B02D0" w:rsidRPr="00851CD7" w:rsidRDefault="003B02D0" w:rsidP="003B02D0">
      <w:pPr>
        <w:spacing w:after="0" w:line="240" w:lineRule="auto"/>
        <w:ind w:firstLine="720"/>
        <w:jc w:val="both"/>
        <w:rPr>
          <w:rFonts w:ascii="Times New Roman" w:hAnsi="Times New Roman"/>
          <w:sz w:val="24"/>
          <w:szCs w:val="24"/>
        </w:rPr>
      </w:pPr>
      <w:r w:rsidRPr="00696959">
        <w:rPr>
          <w:rFonts w:ascii="Times New Roman" w:hAnsi="Times New Roman"/>
          <w:sz w:val="24"/>
          <w:szCs w:val="24"/>
        </w:rPr>
        <w:t>Stambulas Pasaules pasta stratēģij</w:t>
      </w:r>
      <w:r>
        <w:rPr>
          <w:rFonts w:ascii="Times New Roman" w:hAnsi="Times New Roman"/>
          <w:sz w:val="24"/>
          <w:szCs w:val="24"/>
        </w:rPr>
        <w:t xml:space="preserve">as </w:t>
      </w:r>
      <w:r w:rsidRPr="00696959">
        <w:rPr>
          <w:rFonts w:ascii="Times New Roman" w:hAnsi="Times New Roman"/>
          <w:sz w:val="24"/>
          <w:szCs w:val="24"/>
        </w:rPr>
        <w:t xml:space="preserve">2017.-2020.gadam </w:t>
      </w:r>
      <w:r>
        <w:rPr>
          <w:rFonts w:ascii="Times New Roman" w:hAnsi="Times New Roman"/>
          <w:sz w:val="24"/>
          <w:szCs w:val="24"/>
        </w:rPr>
        <w:t xml:space="preserve">mērķu sasniegšanai noteiktas 15 </w:t>
      </w:r>
      <w:r w:rsidRPr="00295A88">
        <w:rPr>
          <w:rFonts w:ascii="Times New Roman" w:hAnsi="Times New Roman"/>
          <w:sz w:val="24"/>
          <w:szCs w:val="24"/>
        </w:rPr>
        <w:t>programmas, nosakot prioritāros rīcības virzienus</w:t>
      </w:r>
      <w:r>
        <w:rPr>
          <w:rFonts w:ascii="Times New Roman" w:hAnsi="Times New Roman"/>
          <w:sz w:val="24"/>
          <w:szCs w:val="24"/>
        </w:rPr>
        <w:t>, t</w:t>
      </w:r>
      <w:r w:rsidRPr="00295A88">
        <w:rPr>
          <w:rFonts w:ascii="Times New Roman" w:hAnsi="Times New Roman"/>
          <w:sz w:val="24"/>
          <w:szCs w:val="24"/>
        </w:rPr>
        <w:t>o starpā</w:t>
      </w:r>
      <w:r>
        <w:rPr>
          <w:rFonts w:ascii="Times New Roman" w:hAnsi="Times New Roman"/>
          <w:sz w:val="24"/>
          <w:szCs w:val="24"/>
        </w:rPr>
        <w:t xml:space="preserve"> </w:t>
      </w:r>
      <w:r w:rsidRPr="00851CD7">
        <w:rPr>
          <w:rFonts w:ascii="Times New Roman" w:hAnsi="Times New Roman"/>
          <w:sz w:val="24"/>
          <w:szCs w:val="24"/>
        </w:rPr>
        <w:t>pakalpojumu kvalitāte</w:t>
      </w:r>
      <w:r>
        <w:rPr>
          <w:rFonts w:ascii="Times New Roman" w:hAnsi="Times New Roman"/>
          <w:sz w:val="24"/>
          <w:szCs w:val="24"/>
        </w:rPr>
        <w:t>, e-</w:t>
      </w:r>
      <w:r w:rsidRPr="00851CD7">
        <w:rPr>
          <w:rFonts w:ascii="Times New Roman" w:hAnsi="Times New Roman"/>
          <w:sz w:val="24"/>
          <w:szCs w:val="24"/>
        </w:rPr>
        <w:t>komercija</w:t>
      </w:r>
      <w:r>
        <w:rPr>
          <w:rFonts w:ascii="Times New Roman" w:hAnsi="Times New Roman"/>
          <w:sz w:val="24"/>
          <w:szCs w:val="24"/>
        </w:rPr>
        <w:t>s</w:t>
      </w:r>
      <w:r w:rsidRPr="00851CD7">
        <w:rPr>
          <w:rFonts w:ascii="Times New Roman" w:hAnsi="Times New Roman"/>
          <w:sz w:val="24"/>
          <w:szCs w:val="24"/>
        </w:rPr>
        <w:t xml:space="preserve"> un tirdzniecības veicināšana</w:t>
      </w:r>
      <w:r>
        <w:rPr>
          <w:rFonts w:ascii="Times New Roman" w:hAnsi="Times New Roman"/>
          <w:sz w:val="24"/>
          <w:szCs w:val="24"/>
        </w:rPr>
        <w:t xml:space="preserve">, </w:t>
      </w:r>
      <w:r w:rsidRPr="00851CD7">
        <w:rPr>
          <w:rFonts w:ascii="Times New Roman" w:hAnsi="Times New Roman"/>
          <w:sz w:val="24"/>
          <w:szCs w:val="24"/>
        </w:rPr>
        <w:t xml:space="preserve">produktu un pakalpojumu </w:t>
      </w:r>
      <w:r>
        <w:rPr>
          <w:rFonts w:ascii="Times New Roman" w:hAnsi="Times New Roman"/>
          <w:sz w:val="24"/>
          <w:szCs w:val="24"/>
        </w:rPr>
        <w:t>variēšana</w:t>
      </w:r>
      <w:r w:rsidRPr="00851CD7">
        <w:rPr>
          <w:rFonts w:ascii="Times New Roman" w:hAnsi="Times New Roman"/>
          <w:sz w:val="24"/>
          <w:szCs w:val="24"/>
        </w:rPr>
        <w:t xml:space="preserve"> un harmonizēšan</w:t>
      </w:r>
      <w:r>
        <w:rPr>
          <w:rFonts w:ascii="Times New Roman" w:hAnsi="Times New Roman"/>
          <w:sz w:val="24"/>
          <w:szCs w:val="24"/>
        </w:rPr>
        <w:t xml:space="preserve">a, </w:t>
      </w:r>
      <w:r w:rsidRPr="00851CD7">
        <w:rPr>
          <w:rFonts w:ascii="Times New Roman" w:hAnsi="Times New Roman"/>
          <w:sz w:val="24"/>
          <w:szCs w:val="24"/>
        </w:rPr>
        <w:t>UP saistības</w:t>
      </w:r>
      <w:r>
        <w:rPr>
          <w:rFonts w:ascii="Times New Roman" w:hAnsi="Times New Roman"/>
          <w:sz w:val="24"/>
          <w:szCs w:val="24"/>
        </w:rPr>
        <w:t xml:space="preserve"> un regulējums.</w:t>
      </w:r>
    </w:p>
    <w:p w14:paraId="26EF5F6A" w14:textId="77777777" w:rsidR="003B02D0" w:rsidRDefault="003B02D0" w:rsidP="003B02D0">
      <w:pPr>
        <w:spacing w:after="0" w:line="240" w:lineRule="auto"/>
        <w:ind w:firstLine="720"/>
        <w:jc w:val="both"/>
        <w:rPr>
          <w:rFonts w:ascii="Times New Roman" w:hAnsi="Times New Roman"/>
          <w:sz w:val="24"/>
          <w:szCs w:val="24"/>
        </w:rPr>
      </w:pPr>
      <w:r>
        <w:rPr>
          <w:rFonts w:ascii="Times New Roman" w:hAnsi="Times New Roman"/>
          <w:sz w:val="24"/>
          <w:szCs w:val="24"/>
        </w:rPr>
        <w:t xml:space="preserve">Pārrobežu pasta pakalpojumu sniegšanā jāievēro </w:t>
      </w:r>
      <w:r w:rsidRPr="00CB66E4">
        <w:rPr>
          <w:rFonts w:ascii="Times New Roman" w:hAnsi="Times New Roman"/>
          <w:sz w:val="24"/>
          <w:szCs w:val="24"/>
        </w:rPr>
        <w:t>UPU Pasaules Pasta konvencij</w:t>
      </w:r>
      <w:r>
        <w:rPr>
          <w:rFonts w:ascii="Times New Roman" w:hAnsi="Times New Roman"/>
          <w:sz w:val="24"/>
          <w:szCs w:val="24"/>
        </w:rPr>
        <w:t>ā</w:t>
      </w:r>
      <w:r w:rsidRPr="00CB66E4">
        <w:rPr>
          <w:rFonts w:ascii="Times New Roman" w:hAnsi="Times New Roman"/>
          <w:sz w:val="24"/>
          <w:szCs w:val="24"/>
        </w:rPr>
        <w:t xml:space="preserve"> un tās reglamentā noteiktās prasības</w:t>
      </w:r>
      <w:r>
        <w:rPr>
          <w:rFonts w:ascii="Times New Roman" w:hAnsi="Times New Roman"/>
          <w:sz w:val="24"/>
          <w:szCs w:val="24"/>
        </w:rPr>
        <w:t>, un Plānā paredzēto pasākumu izpilde cieši saistīta ar šajos dokumentos ietvertajiem nosacījumiem attiecībā uz pasta sūtījumu noformēšanu, adresēšanu un piegādi, kas sekmētu pasta pakalpojumu kvalitātes uzlabošanu</w:t>
      </w:r>
      <w:r w:rsidRPr="00CB66E4">
        <w:rPr>
          <w:rFonts w:ascii="Times New Roman" w:hAnsi="Times New Roman"/>
          <w:sz w:val="24"/>
          <w:szCs w:val="24"/>
        </w:rPr>
        <w:t>.</w:t>
      </w:r>
    </w:p>
    <w:p w14:paraId="482C1E14" w14:textId="77777777" w:rsidR="003B02D0" w:rsidRDefault="003B02D0" w:rsidP="003A39D5">
      <w:pPr>
        <w:suppressAutoHyphens/>
        <w:spacing w:after="0" w:line="240" w:lineRule="auto"/>
        <w:jc w:val="both"/>
        <w:rPr>
          <w:rFonts w:ascii="Times New Roman" w:hAnsi="Times New Roman"/>
          <w:noProof/>
          <w:sz w:val="24"/>
          <w:szCs w:val="24"/>
          <w:lang w:eastAsia="ar-SA"/>
        </w:rPr>
      </w:pPr>
    </w:p>
    <w:p w14:paraId="5F8AC46C" w14:textId="77777777" w:rsidR="001A6C8E" w:rsidRDefault="001A6C8E" w:rsidP="003A39D5">
      <w:pPr>
        <w:suppressAutoHyphens/>
        <w:spacing w:after="0" w:line="240" w:lineRule="auto"/>
        <w:jc w:val="both"/>
        <w:rPr>
          <w:rFonts w:ascii="Times New Roman" w:hAnsi="Times New Roman"/>
          <w:noProof/>
          <w:sz w:val="24"/>
          <w:szCs w:val="24"/>
          <w:lang w:eastAsia="ar-SA"/>
        </w:rPr>
      </w:pPr>
    </w:p>
    <w:p w14:paraId="699E574C" w14:textId="77777777" w:rsidR="001A6C8E" w:rsidRPr="001A6C8E" w:rsidRDefault="001A6C8E" w:rsidP="001A6C8E">
      <w:pPr>
        <w:spacing w:after="0" w:line="240" w:lineRule="auto"/>
        <w:jc w:val="both"/>
        <w:rPr>
          <w:rFonts w:ascii="Times New Roman" w:eastAsia="Calibri Light" w:hAnsi="Times New Roman"/>
          <w:color w:val="000000"/>
          <w:sz w:val="24"/>
        </w:rPr>
      </w:pPr>
      <w:r w:rsidRPr="001A6C8E">
        <w:rPr>
          <w:rFonts w:ascii="Times New Roman" w:eastAsia="Calibri Light" w:hAnsi="Times New Roman"/>
          <w:color w:val="000000"/>
          <w:sz w:val="24"/>
        </w:rPr>
        <w:t xml:space="preserve">Satiksmes ministrs </w:t>
      </w:r>
      <w:r w:rsidRPr="001A6C8E">
        <w:rPr>
          <w:rFonts w:ascii="Times New Roman" w:eastAsia="Calibri Light" w:hAnsi="Times New Roman"/>
          <w:color w:val="000000"/>
          <w:sz w:val="24"/>
        </w:rPr>
        <w:tab/>
      </w:r>
      <w:r w:rsidRPr="001A6C8E">
        <w:rPr>
          <w:rFonts w:ascii="Times New Roman" w:eastAsia="Calibri Light" w:hAnsi="Times New Roman"/>
          <w:color w:val="000000"/>
          <w:sz w:val="24"/>
        </w:rPr>
        <w:tab/>
      </w:r>
      <w:r w:rsidRPr="001A6C8E">
        <w:rPr>
          <w:rFonts w:ascii="Times New Roman" w:eastAsia="Calibri Light" w:hAnsi="Times New Roman"/>
          <w:color w:val="000000"/>
          <w:sz w:val="24"/>
        </w:rPr>
        <w:tab/>
      </w:r>
      <w:r w:rsidRPr="001A6C8E">
        <w:rPr>
          <w:rFonts w:ascii="Times New Roman" w:eastAsia="Calibri Light" w:hAnsi="Times New Roman"/>
          <w:color w:val="000000"/>
          <w:sz w:val="24"/>
        </w:rPr>
        <w:tab/>
      </w:r>
      <w:r w:rsidRPr="001A6C8E">
        <w:rPr>
          <w:rFonts w:ascii="Times New Roman" w:eastAsia="Calibri Light" w:hAnsi="Times New Roman"/>
          <w:color w:val="000000"/>
          <w:sz w:val="24"/>
        </w:rPr>
        <w:tab/>
      </w:r>
      <w:r w:rsidRPr="001A6C8E">
        <w:rPr>
          <w:rFonts w:ascii="Times New Roman" w:eastAsia="Calibri Light" w:hAnsi="Times New Roman"/>
          <w:color w:val="000000"/>
          <w:sz w:val="24"/>
        </w:rPr>
        <w:tab/>
      </w:r>
      <w:r w:rsidRPr="001A6C8E">
        <w:rPr>
          <w:rFonts w:ascii="Times New Roman" w:eastAsia="Calibri Light" w:hAnsi="Times New Roman"/>
          <w:color w:val="000000"/>
          <w:sz w:val="24"/>
        </w:rPr>
        <w:tab/>
      </w:r>
      <w:r w:rsidRPr="001A6C8E">
        <w:rPr>
          <w:rFonts w:ascii="Times New Roman" w:eastAsia="Calibri Light" w:hAnsi="Times New Roman"/>
          <w:color w:val="000000"/>
          <w:sz w:val="24"/>
        </w:rPr>
        <w:tab/>
        <w:t>U.</w:t>
      </w:r>
      <w:r w:rsidR="00CE166C">
        <w:rPr>
          <w:rFonts w:ascii="Times New Roman" w:eastAsia="Calibri Light" w:hAnsi="Times New Roman"/>
          <w:color w:val="000000"/>
          <w:sz w:val="24"/>
        </w:rPr>
        <w:t xml:space="preserve"> </w:t>
      </w:r>
      <w:r w:rsidRPr="001A6C8E">
        <w:rPr>
          <w:rFonts w:ascii="Times New Roman" w:eastAsia="Calibri Light" w:hAnsi="Times New Roman"/>
          <w:color w:val="000000"/>
          <w:sz w:val="24"/>
        </w:rPr>
        <w:t>Augulis</w:t>
      </w:r>
    </w:p>
    <w:p w14:paraId="7A87E64F" w14:textId="77777777" w:rsidR="001A6C8E" w:rsidRPr="001A6C8E" w:rsidRDefault="001A6C8E" w:rsidP="001A6C8E">
      <w:pPr>
        <w:spacing w:after="0" w:line="240" w:lineRule="auto"/>
        <w:jc w:val="both"/>
        <w:rPr>
          <w:rFonts w:ascii="Times New Roman" w:eastAsia="Calibri Light" w:hAnsi="Times New Roman"/>
          <w:color w:val="000000"/>
          <w:sz w:val="24"/>
        </w:rPr>
      </w:pPr>
    </w:p>
    <w:p w14:paraId="4A9B4D86" w14:textId="77777777" w:rsidR="001A6C8E" w:rsidRPr="001A6C8E" w:rsidRDefault="001A6C8E" w:rsidP="001A6C8E">
      <w:pPr>
        <w:spacing w:after="0" w:line="240" w:lineRule="auto"/>
        <w:jc w:val="both"/>
        <w:rPr>
          <w:rFonts w:ascii="Times New Roman" w:eastAsia="Calibri Light" w:hAnsi="Times New Roman"/>
          <w:color w:val="000000"/>
          <w:sz w:val="24"/>
        </w:rPr>
      </w:pPr>
      <w:r w:rsidRPr="001A6C8E">
        <w:rPr>
          <w:rFonts w:ascii="Times New Roman" w:eastAsia="Calibri Light" w:hAnsi="Times New Roman"/>
          <w:color w:val="000000"/>
          <w:sz w:val="24"/>
        </w:rPr>
        <w:tab/>
      </w:r>
      <w:r w:rsidRPr="001A6C8E">
        <w:rPr>
          <w:rFonts w:ascii="Times New Roman" w:eastAsia="Calibri Light" w:hAnsi="Times New Roman"/>
          <w:color w:val="000000"/>
          <w:sz w:val="24"/>
        </w:rPr>
        <w:tab/>
      </w:r>
      <w:r w:rsidRPr="001A6C8E">
        <w:rPr>
          <w:rFonts w:ascii="Times New Roman" w:eastAsia="Calibri Light" w:hAnsi="Times New Roman"/>
          <w:color w:val="000000"/>
          <w:sz w:val="24"/>
        </w:rPr>
        <w:tab/>
      </w:r>
      <w:r w:rsidRPr="001A6C8E">
        <w:rPr>
          <w:rFonts w:ascii="Times New Roman" w:eastAsia="Calibri Light" w:hAnsi="Times New Roman"/>
          <w:color w:val="000000"/>
          <w:sz w:val="24"/>
        </w:rPr>
        <w:tab/>
      </w:r>
    </w:p>
    <w:p w14:paraId="42F9EC04" w14:textId="77777777" w:rsidR="001A6C8E" w:rsidRPr="001A6C8E" w:rsidRDefault="001A6C8E" w:rsidP="001A6C8E">
      <w:pPr>
        <w:spacing w:after="0" w:line="240" w:lineRule="auto"/>
        <w:jc w:val="both"/>
        <w:rPr>
          <w:rFonts w:ascii="Times New Roman" w:eastAsia="Calibri Light" w:hAnsi="Times New Roman"/>
          <w:color w:val="000000"/>
          <w:sz w:val="24"/>
        </w:rPr>
      </w:pPr>
      <w:r w:rsidRPr="001A6C8E">
        <w:rPr>
          <w:rFonts w:ascii="Times New Roman" w:eastAsia="Calibri Light" w:hAnsi="Times New Roman"/>
          <w:color w:val="000000"/>
          <w:sz w:val="24"/>
        </w:rPr>
        <w:t>Vīza: Valsts sekretār</w:t>
      </w:r>
      <w:r>
        <w:rPr>
          <w:rFonts w:ascii="Times New Roman" w:eastAsia="Calibri Light" w:hAnsi="Times New Roman"/>
          <w:color w:val="000000"/>
          <w:sz w:val="24"/>
        </w:rPr>
        <w:t>s</w:t>
      </w:r>
      <w:r>
        <w:rPr>
          <w:rFonts w:ascii="Times New Roman" w:eastAsia="Calibri Light" w:hAnsi="Times New Roman"/>
          <w:color w:val="000000"/>
          <w:sz w:val="24"/>
        </w:rPr>
        <w:tab/>
      </w:r>
      <w:r>
        <w:rPr>
          <w:rFonts w:ascii="Times New Roman" w:eastAsia="Calibri Light" w:hAnsi="Times New Roman"/>
          <w:color w:val="000000"/>
          <w:sz w:val="24"/>
        </w:rPr>
        <w:tab/>
      </w:r>
      <w:r>
        <w:rPr>
          <w:rFonts w:ascii="Times New Roman" w:eastAsia="Calibri Light" w:hAnsi="Times New Roman"/>
          <w:color w:val="000000"/>
          <w:sz w:val="24"/>
        </w:rPr>
        <w:tab/>
      </w:r>
      <w:r>
        <w:rPr>
          <w:rFonts w:ascii="Times New Roman" w:eastAsia="Calibri Light" w:hAnsi="Times New Roman"/>
          <w:color w:val="000000"/>
          <w:sz w:val="24"/>
        </w:rPr>
        <w:tab/>
      </w:r>
      <w:r>
        <w:rPr>
          <w:rFonts w:ascii="Times New Roman" w:eastAsia="Calibri Light" w:hAnsi="Times New Roman"/>
          <w:color w:val="000000"/>
          <w:sz w:val="24"/>
        </w:rPr>
        <w:tab/>
      </w:r>
      <w:r>
        <w:rPr>
          <w:rFonts w:ascii="Times New Roman" w:eastAsia="Calibri Light" w:hAnsi="Times New Roman"/>
          <w:color w:val="000000"/>
          <w:sz w:val="24"/>
        </w:rPr>
        <w:tab/>
      </w:r>
      <w:r>
        <w:rPr>
          <w:rFonts w:ascii="Times New Roman" w:eastAsia="Calibri Light" w:hAnsi="Times New Roman"/>
          <w:color w:val="000000"/>
          <w:sz w:val="24"/>
        </w:rPr>
        <w:tab/>
      </w:r>
      <w:r>
        <w:rPr>
          <w:rFonts w:ascii="Times New Roman" w:eastAsia="Calibri Light" w:hAnsi="Times New Roman"/>
          <w:color w:val="000000"/>
          <w:sz w:val="24"/>
        </w:rPr>
        <w:tab/>
        <w:t>K. Ozoliņš</w:t>
      </w:r>
    </w:p>
    <w:p w14:paraId="08E0233B" w14:textId="77777777" w:rsidR="00767C0F" w:rsidRDefault="00767C0F" w:rsidP="003A39D5">
      <w:pPr>
        <w:suppressAutoHyphens/>
        <w:spacing w:after="0" w:line="240" w:lineRule="auto"/>
        <w:jc w:val="both"/>
        <w:rPr>
          <w:rFonts w:ascii="Times New Roman" w:hAnsi="Times New Roman"/>
          <w:noProof/>
          <w:sz w:val="24"/>
          <w:szCs w:val="24"/>
          <w:lang w:eastAsia="ar-SA"/>
        </w:rPr>
      </w:pPr>
    </w:p>
    <w:p w14:paraId="19B456BE" w14:textId="77777777" w:rsidR="00CE166C" w:rsidRDefault="00CE166C" w:rsidP="003A39D5">
      <w:pPr>
        <w:suppressAutoHyphens/>
        <w:spacing w:after="0" w:line="240" w:lineRule="auto"/>
        <w:jc w:val="both"/>
        <w:rPr>
          <w:rFonts w:ascii="Times New Roman" w:hAnsi="Times New Roman"/>
          <w:noProof/>
          <w:sz w:val="24"/>
          <w:szCs w:val="24"/>
          <w:lang w:eastAsia="ar-SA"/>
        </w:rPr>
      </w:pPr>
    </w:p>
    <w:p w14:paraId="3670755D" w14:textId="77777777" w:rsidR="00CE166C" w:rsidRDefault="00CE166C" w:rsidP="003A39D5">
      <w:pPr>
        <w:suppressAutoHyphens/>
        <w:spacing w:after="0" w:line="240" w:lineRule="auto"/>
        <w:jc w:val="both"/>
        <w:rPr>
          <w:rFonts w:ascii="Times New Roman" w:hAnsi="Times New Roman"/>
          <w:noProof/>
          <w:sz w:val="24"/>
          <w:szCs w:val="24"/>
          <w:lang w:eastAsia="ar-SA"/>
        </w:rPr>
      </w:pPr>
    </w:p>
    <w:p w14:paraId="13534F6C" w14:textId="77777777" w:rsidR="00CE166C" w:rsidRDefault="00CE166C" w:rsidP="003A39D5">
      <w:pPr>
        <w:suppressAutoHyphens/>
        <w:spacing w:after="0" w:line="240" w:lineRule="auto"/>
        <w:jc w:val="both"/>
        <w:rPr>
          <w:rFonts w:ascii="Times New Roman" w:hAnsi="Times New Roman"/>
          <w:noProof/>
          <w:sz w:val="24"/>
          <w:szCs w:val="24"/>
          <w:lang w:eastAsia="ar-SA"/>
        </w:rPr>
      </w:pPr>
    </w:p>
    <w:p w14:paraId="7E1AA584" w14:textId="77777777" w:rsidR="001A6C8E" w:rsidRDefault="001A6C8E" w:rsidP="003A39D5">
      <w:pPr>
        <w:suppressAutoHyphens/>
        <w:spacing w:after="0" w:line="240" w:lineRule="auto"/>
        <w:jc w:val="both"/>
        <w:rPr>
          <w:rFonts w:ascii="Times New Roman" w:hAnsi="Times New Roman"/>
          <w:noProof/>
          <w:sz w:val="24"/>
          <w:szCs w:val="24"/>
          <w:lang w:eastAsia="ar-SA"/>
        </w:rPr>
      </w:pPr>
    </w:p>
    <w:p w14:paraId="5F4CBD80" w14:textId="77777777" w:rsidR="007D28F3" w:rsidRPr="00247C4E" w:rsidRDefault="007D28F3" w:rsidP="007D28F3">
      <w:pPr>
        <w:tabs>
          <w:tab w:val="left" w:pos="6840"/>
        </w:tabs>
        <w:spacing w:after="0" w:line="240" w:lineRule="auto"/>
        <w:jc w:val="both"/>
        <w:rPr>
          <w:rFonts w:ascii="Times New Roman" w:hAnsi="Times New Roman"/>
          <w:sz w:val="20"/>
          <w:szCs w:val="20"/>
          <w:lang w:eastAsia="lv-LV"/>
        </w:rPr>
      </w:pPr>
      <w:r w:rsidRPr="00247C4E">
        <w:rPr>
          <w:rFonts w:ascii="Times New Roman" w:hAnsi="Times New Roman"/>
          <w:sz w:val="20"/>
          <w:szCs w:val="20"/>
          <w:lang w:eastAsia="lv-LV"/>
        </w:rPr>
        <w:t>Pakule 67028115</w:t>
      </w:r>
    </w:p>
    <w:p w14:paraId="1E0EBDC8" w14:textId="77777777" w:rsidR="007D28F3" w:rsidRPr="00247C4E" w:rsidRDefault="001A6C8E" w:rsidP="007D28F3">
      <w:pPr>
        <w:tabs>
          <w:tab w:val="left" w:pos="6840"/>
        </w:tabs>
        <w:spacing w:after="0" w:line="240" w:lineRule="auto"/>
        <w:jc w:val="both"/>
        <w:rPr>
          <w:rFonts w:ascii="Times New Roman" w:hAnsi="Times New Roman"/>
          <w:sz w:val="20"/>
          <w:szCs w:val="20"/>
          <w:lang w:eastAsia="lv-LV"/>
        </w:rPr>
      </w:pPr>
      <w:r>
        <w:rPr>
          <w:rFonts w:ascii="Times New Roman" w:hAnsi="Times New Roman"/>
          <w:sz w:val="20"/>
          <w:szCs w:val="20"/>
          <w:lang w:eastAsia="lv-LV"/>
        </w:rPr>
        <w:t>i</w:t>
      </w:r>
      <w:r w:rsidR="007D28F3" w:rsidRPr="00247C4E">
        <w:rPr>
          <w:rFonts w:ascii="Times New Roman" w:hAnsi="Times New Roman"/>
          <w:sz w:val="20"/>
          <w:szCs w:val="20"/>
          <w:lang w:eastAsia="lv-LV"/>
        </w:rPr>
        <w:t>nese.pakule@sam.gov.lv</w:t>
      </w:r>
    </w:p>
    <w:sectPr w:rsidR="007D28F3" w:rsidRPr="00247C4E" w:rsidSect="00767C0F">
      <w:pgSz w:w="11906" w:h="16838"/>
      <w:pgMar w:top="1134" w:right="127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B498" w14:textId="77777777" w:rsidR="002A0163" w:rsidRDefault="002A0163" w:rsidP="00F70A9B">
      <w:r>
        <w:separator/>
      </w:r>
    </w:p>
  </w:endnote>
  <w:endnote w:type="continuationSeparator" w:id="0">
    <w:p w14:paraId="3B8BC92E" w14:textId="77777777" w:rsidR="002A0163" w:rsidRDefault="002A0163" w:rsidP="00F7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Segoe UI"/>
    <w:charset w:val="BA"/>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79E4" w14:textId="77777777" w:rsidR="002A0163" w:rsidRPr="00E33B54" w:rsidRDefault="002A0163" w:rsidP="00E33B54">
    <w:pPr>
      <w:pStyle w:val="Footer"/>
      <w:spacing w:after="0" w:line="240" w:lineRule="auto"/>
      <w:rPr>
        <w:rFonts w:ascii="Times New Roman" w:hAnsi="Times New Roman"/>
        <w:sz w:val="20"/>
        <w:szCs w:val="20"/>
      </w:rPr>
    </w:pPr>
    <w:r>
      <w:rPr>
        <w:rFonts w:ascii="Times New Roman" w:hAnsi="Times New Roman"/>
        <w:sz w:val="20"/>
        <w:szCs w:val="20"/>
      </w:rPr>
      <w:t>SMPl_2609</w:t>
    </w:r>
    <w:r w:rsidRPr="00E33B54">
      <w:rPr>
        <w:rFonts w:ascii="Times New Roman" w:hAnsi="Times New Roman"/>
        <w:sz w:val="20"/>
        <w:szCs w:val="20"/>
      </w:rPr>
      <w:t>18</w:t>
    </w:r>
    <w:r>
      <w:rPr>
        <w:rFonts w:ascii="Times New Roman" w:hAnsi="Times New Roman"/>
        <w:sz w:val="20"/>
        <w:szCs w:val="20"/>
      </w:rPr>
      <w:t>_pastaplans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DA45" w14:textId="49F8A20D" w:rsidR="002A0163" w:rsidRPr="00F9575C" w:rsidRDefault="002A0163" w:rsidP="00F9575C">
    <w:pPr>
      <w:pStyle w:val="Foote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1809C3">
      <w:rPr>
        <w:rFonts w:ascii="Times New Roman" w:hAnsi="Times New Roman"/>
        <w:noProof/>
        <w:sz w:val="20"/>
        <w:szCs w:val="20"/>
      </w:rPr>
      <w:t>SMPl_260918_pastaplans</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8B3C8" w14:textId="77777777" w:rsidR="002A0163" w:rsidRDefault="002A0163" w:rsidP="00F70A9B">
      <w:r>
        <w:separator/>
      </w:r>
    </w:p>
  </w:footnote>
  <w:footnote w:type="continuationSeparator" w:id="0">
    <w:p w14:paraId="541A2B13" w14:textId="77777777" w:rsidR="002A0163" w:rsidRDefault="002A0163" w:rsidP="00F70A9B">
      <w:r>
        <w:continuationSeparator/>
      </w:r>
    </w:p>
  </w:footnote>
  <w:footnote w:id="1">
    <w:p w14:paraId="120E3273" w14:textId="77777777" w:rsidR="002A0163" w:rsidRPr="00DE7CC2" w:rsidRDefault="002A0163" w:rsidP="00DE7CC2">
      <w:pPr>
        <w:pStyle w:val="FootnoteText"/>
        <w:spacing w:after="0" w:line="240" w:lineRule="auto"/>
        <w:rPr>
          <w:rFonts w:ascii="Times New Roman" w:hAnsi="Times New Roman"/>
        </w:rPr>
      </w:pPr>
      <w:r w:rsidRPr="00A525A7">
        <w:rPr>
          <w:rStyle w:val="FootnoteReference"/>
        </w:rPr>
        <w:footnoteRef/>
      </w:r>
      <w:r w:rsidRPr="00A525A7">
        <w:t xml:space="preserve"> </w:t>
      </w:r>
      <w:r w:rsidRPr="00DE7CC2">
        <w:rPr>
          <w:rFonts w:ascii="Times New Roman" w:hAnsi="Times New Roman"/>
          <w:iCs/>
        </w:rPr>
        <w:t xml:space="preserve">OV L 015, 21.01.1998. </w:t>
      </w:r>
    </w:p>
  </w:footnote>
  <w:footnote w:id="2">
    <w:p w14:paraId="45B21FD9" w14:textId="77777777" w:rsidR="002A0163" w:rsidRPr="00DE7CC2" w:rsidRDefault="002A0163" w:rsidP="00DE7CC2">
      <w:pPr>
        <w:pStyle w:val="FootnoteText"/>
        <w:spacing w:after="0" w:line="240" w:lineRule="auto"/>
        <w:rPr>
          <w:rFonts w:ascii="Times New Roman" w:hAnsi="Times New Roman"/>
        </w:rPr>
      </w:pPr>
      <w:r w:rsidRPr="00DE7CC2">
        <w:rPr>
          <w:rStyle w:val="FootnoteReference"/>
          <w:rFonts w:ascii="Times New Roman" w:hAnsi="Times New Roman"/>
        </w:rPr>
        <w:footnoteRef/>
      </w:r>
      <w:r w:rsidRPr="00DE7CC2">
        <w:rPr>
          <w:rFonts w:ascii="Times New Roman" w:hAnsi="Times New Roman"/>
        </w:rPr>
        <w:t xml:space="preserve"> https://eur-lex.europa.eu/legal-content/LV/TXT/?uri=CELEX%3A32018R0644</w:t>
      </w:r>
    </w:p>
  </w:footnote>
  <w:footnote w:id="3">
    <w:p w14:paraId="5D7C98E7" w14:textId="77777777" w:rsidR="002A0163" w:rsidRPr="003D758F" w:rsidRDefault="002A0163" w:rsidP="005308FD">
      <w:pPr>
        <w:pStyle w:val="FootnoteText"/>
        <w:spacing w:after="0" w:line="240" w:lineRule="auto"/>
        <w:rPr>
          <w:rFonts w:ascii="Times New Roman" w:hAnsi="Times New Roman"/>
        </w:rPr>
      </w:pPr>
      <w:r>
        <w:rPr>
          <w:rStyle w:val="FootnoteReference"/>
        </w:rPr>
        <w:footnoteRef/>
      </w:r>
      <w:r>
        <w:t xml:space="preserve"> </w:t>
      </w:r>
      <w:r w:rsidRPr="003D758F">
        <w:rPr>
          <w:rFonts w:ascii="Times New Roman" w:hAnsi="Times New Roman"/>
        </w:rPr>
        <w:t>http://polsis.mk.gov.lv/documents/3611</w:t>
      </w:r>
    </w:p>
  </w:footnote>
  <w:footnote w:id="4">
    <w:p w14:paraId="1002C44A" w14:textId="77777777" w:rsidR="002A0163" w:rsidRPr="003D758F" w:rsidRDefault="002A0163" w:rsidP="003D758F">
      <w:pPr>
        <w:pStyle w:val="FootnoteText"/>
        <w:spacing w:after="0" w:line="240" w:lineRule="auto"/>
        <w:rPr>
          <w:rFonts w:ascii="Times New Roman" w:hAnsi="Times New Roman"/>
        </w:rPr>
      </w:pPr>
      <w:r w:rsidRPr="003D758F">
        <w:rPr>
          <w:rStyle w:val="FootnoteReference"/>
          <w:rFonts w:ascii="Times New Roman" w:hAnsi="Times New Roman"/>
        </w:rPr>
        <w:footnoteRef/>
      </w:r>
      <w:r w:rsidRPr="003D758F">
        <w:rPr>
          <w:rFonts w:ascii="Times New Roman" w:hAnsi="Times New Roman"/>
        </w:rPr>
        <w:t xml:space="preserve"> https://www.sprk.gov.lv/uploads/doc/PASTAKOMERSANTI.pdf</w:t>
      </w:r>
    </w:p>
  </w:footnote>
  <w:footnote w:id="5">
    <w:p w14:paraId="553113B6" w14:textId="77777777" w:rsidR="002A0163" w:rsidRPr="003D758F" w:rsidRDefault="002A0163" w:rsidP="003D758F">
      <w:pPr>
        <w:pStyle w:val="FootnoteText"/>
        <w:spacing w:after="0" w:line="240" w:lineRule="auto"/>
        <w:rPr>
          <w:rFonts w:ascii="Times New Roman" w:hAnsi="Times New Roman"/>
        </w:rPr>
      </w:pPr>
      <w:r w:rsidRPr="003D758F">
        <w:rPr>
          <w:rStyle w:val="FootnoteReference"/>
          <w:rFonts w:ascii="Times New Roman" w:hAnsi="Times New Roman"/>
        </w:rPr>
        <w:footnoteRef/>
      </w:r>
      <w:r w:rsidRPr="003D758F">
        <w:rPr>
          <w:rFonts w:ascii="Times New Roman" w:hAnsi="Times New Roman"/>
        </w:rPr>
        <w:t xml:space="preserve"> </w:t>
      </w:r>
      <w:hyperlink r:id="rId1" w:history="1">
        <w:r w:rsidRPr="003D758F">
          <w:rPr>
            <w:rStyle w:val="Hyperlink"/>
            <w:rFonts w:ascii="Times New Roman" w:hAnsi="Times New Roman"/>
          </w:rPr>
          <w:t>Regulatora 2017.gada pārskats</w:t>
        </w:r>
      </w:hyperlink>
    </w:p>
  </w:footnote>
  <w:footnote w:id="6">
    <w:p w14:paraId="56CE1C3C" w14:textId="77777777" w:rsidR="002A0163" w:rsidRDefault="002A0163" w:rsidP="00B25B08">
      <w:pPr>
        <w:pStyle w:val="FootnoteText"/>
        <w:spacing w:after="0" w:line="240" w:lineRule="auto"/>
        <w:jc w:val="both"/>
      </w:pPr>
      <w:r>
        <w:rPr>
          <w:rStyle w:val="FootnoteReference"/>
        </w:rPr>
        <w:footnoteRef/>
      </w:r>
      <w:r>
        <w:t xml:space="preserve"> </w:t>
      </w:r>
      <w:r w:rsidRPr="00287D89">
        <w:rPr>
          <w:rFonts w:ascii="Times New Roman" w:hAnsi="Times New Roman"/>
        </w:rPr>
        <w:t xml:space="preserve">Main developments in the Postal Sector 2013-2016, </w:t>
      </w:r>
      <w:r>
        <w:rPr>
          <w:rFonts w:ascii="Times New Roman" w:hAnsi="Times New Roman"/>
        </w:rPr>
        <w:t xml:space="preserve">Study for the European Commission </w:t>
      </w:r>
      <w:r w:rsidRPr="00B8078E">
        <w:rPr>
          <w:rFonts w:ascii="Times New Roman" w:hAnsi="Times New Roman"/>
        </w:rPr>
        <w:t>Directorate-General for Internal Market, Industry,</w:t>
      </w:r>
      <w:r>
        <w:rPr>
          <w:rFonts w:ascii="Times New Roman" w:hAnsi="Times New Roman"/>
        </w:rPr>
        <w:t xml:space="preserve"> </w:t>
      </w:r>
      <w:r w:rsidRPr="00B8078E">
        <w:rPr>
          <w:rFonts w:ascii="Times New Roman" w:hAnsi="Times New Roman"/>
        </w:rPr>
        <w:t>Entrepreneurship and SMEs</w:t>
      </w:r>
      <w:r w:rsidRPr="00287D89">
        <w:rPr>
          <w:rFonts w:ascii="Times New Roman" w:hAnsi="Times New Roman"/>
        </w:rPr>
        <w:t xml:space="preserve">,” Copenhagen Economics pētījums Eiropas Komisijai, </w:t>
      </w:r>
      <w:r>
        <w:rPr>
          <w:rFonts w:ascii="Times New Roman" w:hAnsi="Times New Roman"/>
        </w:rPr>
        <w:t>jūlijs</w:t>
      </w:r>
      <w:r w:rsidRPr="00287D89">
        <w:rPr>
          <w:rFonts w:ascii="Times New Roman" w:hAnsi="Times New Roman"/>
        </w:rPr>
        <w:t xml:space="preserve"> 2018.gads, </w:t>
      </w:r>
      <w:r>
        <w:rPr>
          <w:rFonts w:ascii="Times New Roman" w:hAnsi="Times New Roman"/>
        </w:rPr>
        <w:t>7</w:t>
      </w:r>
      <w:r w:rsidRPr="00287D89">
        <w:rPr>
          <w:rFonts w:ascii="Times New Roman" w:hAnsi="Times New Roman"/>
        </w:rPr>
        <w:t>.</w:t>
      </w:r>
      <w:r>
        <w:rPr>
          <w:rFonts w:ascii="Times New Roman" w:hAnsi="Times New Roman"/>
        </w:rPr>
        <w:t>-8.</w:t>
      </w:r>
      <w:r w:rsidRPr="00287D89">
        <w:rPr>
          <w:rFonts w:ascii="Times New Roman" w:hAnsi="Times New Roman"/>
        </w:rPr>
        <w:t xml:space="preserve">lpp., </w:t>
      </w:r>
      <w:hyperlink r:id="rId2" w:history="1">
        <w:r w:rsidRPr="00597552">
          <w:rPr>
            <w:rStyle w:val="Hyperlink"/>
            <w:rFonts w:ascii="Times New Roman" w:hAnsi="Times New Roman"/>
          </w:rPr>
          <w:t>http://ec.europa.eu/growth/sectors/postal-services/studies_en</w:t>
        </w:r>
      </w:hyperlink>
      <w:r>
        <w:rPr>
          <w:rFonts w:ascii="Times New Roman" w:hAnsi="Times New Roman"/>
        </w:rPr>
        <w:t xml:space="preserve"> </w:t>
      </w:r>
    </w:p>
  </w:footnote>
  <w:footnote w:id="7">
    <w:p w14:paraId="3C1E11F3" w14:textId="77777777" w:rsidR="002A0163" w:rsidRPr="00E33B54" w:rsidRDefault="002A0163" w:rsidP="00B25B08">
      <w:pPr>
        <w:pStyle w:val="FootnoteText"/>
        <w:spacing w:after="0" w:line="240" w:lineRule="auto"/>
        <w:jc w:val="both"/>
        <w:rPr>
          <w:rFonts w:ascii="Times New Roman" w:hAnsi="Times New Roman"/>
        </w:rPr>
      </w:pPr>
      <w:r w:rsidRPr="00E33B54">
        <w:rPr>
          <w:rStyle w:val="FootnoteReference"/>
          <w:rFonts w:ascii="Times New Roman" w:hAnsi="Times New Roman"/>
        </w:rPr>
        <w:footnoteRef/>
      </w:r>
      <w:r w:rsidRPr="00E33B54">
        <w:rPr>
          <w:rFonts w:ascii="Times New Roman" w:hAnsi="Times New Roman"/>
        </w:rPr>
        <w:t xml:space="preserve"> </w:t>
      </w:r>
      <w:r w:rsidRPr="00287D89">
        <w:rPr>
          <w:rFonts w:ascii="Times New Roman" w:hAnsi="Times New Roman"/>
        </w:rPr>
        <w:t xml:space="preserve">Main developments in the Postal Sector 2013-2016, </w:t>
      </w:r>
      <w:r>
        <w:rPr>
          <w:rFonts w:ascii="Times New Roman" w:hAnsi="Times New Roman"/>
        </w:rPr>
        <w:t xml:space="preserve">Study for the European Commission </w:t>
      </w:r>
      <w:r w:rsidRPr="00B8078E">
        <w:rPr>
          <w:rFonts w:ascii="Times New Roman" w:hAnsi="Times New Roman"/>
        </w:rPr>
        <w:t>Directorate-General for Internal Market, Industry,</w:t>
      </w:r>
      <w:r>
        <w:rPr>
          <w:rFonts w:ascii="Times New Roman" w:hAnsi="Times New Roman"/>
        </w:rPr>
        <w:t xml:space="preserve"> </w:t>
      </w:r>
      <w:r w:rsidRPr="00B8078E">
        <w:rPr>
          <w:rFonts w:ascii="Times New Roman" w:hAnsi="Times New Roman"/>
        </w:rPr>
        <w:t>Entrepreneurship and SMEs</w:t>
      </w:r>
      <w:r w:rsidRPr="00287D89">
        <w:rPr>
          <w:rFonts w:ascii="Times New Roman" w:hAnsi="Times New Roman"/>
        </w:rPr>
        <w:t xml:space="preserve">,” Copenhagen Economics pētījums Eiropas Komisijai, </w:t>
      </w:r>
      <w:r>
        <w:rPr>
          <w:rFonts w:ascii="Times New Roman" w:hAnsi="Times New Roman"/>
        </w:rPr>
        <w:t>jūlijs</w:t>
      </w:r>
      <w:r w:rsidRPr="00287D89">
        <w:rPr>
          <w:rFonts w:ascii="Times New Roman" w:hAnsi="Times New Roman"/>
        </w:rPr>
        <w:t xml:space="preserve"> 2018.gads, 41.lpp., </w:t>
      </w:r>
      <w:r w:rsidRPr="00B8078E">
        <w:rPr>
          <w:rFonts w:ascii="Times New Roman" w:hAnsi="Times New Roman"/>
        </w:rPr>
        <w:t>http://ec.europa.eu/growth/sectors/postal-services/studies_en</w:t>
      </w:r>
    </w:p>
  </w:footnote>
  <w:footnote w:id="8">
    <w:p w14:paraId="68A35D2F" w14:textId="77777777" w:rsidR="002A0163" w:rsidRPr="00BF73B4" w:rsidRDefault="002A0163" w:rsidP="00BF73B4">
      <w:pPr>
        <w:pStyle w:val="FootnoteText"/>
        <w:spacing w:after="0" w:line="240" w:lineRule="auto"/>
        <w:rPr>
          <w:rFonts w:ascii="Times New Roman" w:hAnsi="Times New Roman"/>
        </w:rPr>
      </w:pPr>
      <w:r>
        <w:rPr>
          <w:rStyle w:val="FootnoteReference"/>
        </w:rPr>
        <w:footnoteRef/>
      </w:r>
      <w:r>
        <w:t xml:space="preserve"> </w:t>
      </w:r>
      <w:r w:rsidRPr="00BF73B4">
        <w:rPr>
          <w:rFonts w:ascii="Times New Roman" w:hAnsi="Times New Roman"/>
        </w:rPr>
        <w:t>https://www.csb.gov.lv/lv/statistika/statistikas-temas/iedzivotaji/iedzivotaju-skaits/galvenie-raditaji/iedzivotaju-skaits-ta-izmainas-un-blivums</w:t>
      </w:r>
    </w:p>
  </w:footnote>
  <w:footnote w:id="9">
    <w:p w14:paraId="5E3ABFF8" w14:textId="77777777" w:rsidR="002A0163" w:rsidRDefault="002A0163" w:rsidP="00B8078E">
      <w:pPr>
        <w:pStyle w:val="FootnoteText"/>
        <w:spacing w:after="0" w:line="240" w:lineRule="auto"/>
        <w:jc w:val="both"/>
      </w:pPr>
      <w:r w:rsidRPr="00E33B54">
        <w:rPr>
          <w:rStyle w:val="FootnoteReference"/>
          <w:rFonts w:ascii="Times New Roman" w:hAnsi="Times New Roman"/>
        </w:rPr>
        <w:footnoteRef/>
      </w:r>
      <w:r>
        <w:rPr>
          <w:rFonts w:ascii="Times New Roman" w:hAnsi="Times New Roman"/>
        </w:rPr>
        <w:t xml:space="preserve"> </w:t>
      </w:r>
      <w:r w:rsidRPr="00287D89">
        <w:rPr>
          <w:rFonts w:ascii="Times New Roman" w:hAnsi="Times New Roman"/>
        </w:rPr>
        <w:t xml:space="preserve">Main developments in the Postal Sector 2013-2016, </w:t>
      </w:r>
      <w:r>
        <w:rPr>
          <w:rFonts w:ascii="Times New Roman" w:hAnsi="Times New Roman"/>
        </w:rPr>
        <w:t xml:space="preserve">Study for the European Commission </w:t>
      </w:r>
      <w:r w:rsidRPr="00B8078E">
        <w:rPr>
          <w:rFonts w:ascii="Times New Roman" w:hAnsi="Times New Roman"/>
        </w:rPr>
        <w:t>Directorate-General for Internal Market, Industry,</w:t>
      </w:r>
      <w:r>
        <w:rPr>
          <w:rFonts w:ascii="Times New Roman" w:hAnsi="Times New Roman"/>
        </w:rPr>
        <w:t xml:space="preserve"> </w:t>
      </w:r>
      <w:r w:rsidRPr="00B8078E">
        <w:rPr>
          <w:rFonts w:ascii="Times New Roman" w:hAnsi="Times New Roman"/>
        </w:rPr>
        <w:t>Entrepreneurship and SMEs</w:t>
      </w:r>
      <w:r w:rsidRPr="00287D89">
        <w:rPr>
          <w:rFonts w:ascii="Times New Roman" w:hAnsi="Times New Roman"/>
        </w:rPr>
        <w:t xml:space="preserve">,” Copenhagen Economics pētījums Eiropas Komisijai, </w:t>
      </w:r>
      <w:r>
        <w:rPr>
          <w:rFonts w:ascii="Times New Roman" w:hAnsi="Times New Roman"/>
        </w:rPr>
        <w:t>jūlijs</w:t>
      </w:r>
      <w:r w:rsidRPr="00287D89">
        <w:rPr>
          <w:rFonts w:ascii="Times New Roman" w:hAnsi="Times New Roman"/>
        </w:rPr>
        <w:t xml:space="preserve"> 2018.gads, 41.</w:t>
      </w:r>
      <w:r>
        <w:rPr>
          <w:rFonts w:ascii="Times New Roman" w:hAnsi="Times New Roman"/>
        </w:rPr>
        <w:t>-43.</w:t>
      </w:r>
      <w:r w:rsidRPr="00287D89">
        <w:rPr>
          <w:rFonts w:ascii="Times New Roman" w:hAnsi="Times New Roman"/>
        </w:rPr>
        <w:t xml:space="preserve">lpp., </w:t>
      </w:r>
      <w:r w:rsidRPr="00B8078E">
        <w:rPr>
          <w:rFonts w:ascii="Times New Roman" w:hAnsi="Times New Roman"/>
        </w:rPr>
        <w:t>http://ec.europa.eu/growth/sectors/postal-services/studies_en</w:t>
      </w:r>
    </w:p>
  </w:footnote>
  <w:footnote w:id="10">
    <w:p w14:paraId="0EE37C84" w14:textId="77777777" w:rsidR="002A0163" w:rsidRPr="001A43CA" w:rsidRDefault="002A0163" w:rsidP="005E0565">
      <w:pPr>
        <w:pStyle w:val="FootnoteText"/>
        <w:spacing w:after="0" w:line="240" w:lineRule="auto"/>
        <w:jc w:val="both"/>
        <w:rPr>
          <w:rFonts w:ascii="Times New Roman" w:hAnsi="Times New Roman"/>
        </w:rPr>
      </w:pPr>
      <w:r w:rsidRPr="001A43CA">
        <w:rPr>
          <w:rStyle w:val="FootnoteReference"/>
          <w:rFonts w:ascii="Times New Roman" w:hAnsi="Times New Roman"/>
        </w:rPr>
        <w:footnoteRef/>
      </w:r>
      <w:r w:rsidRPr="001A43CA">
        <w:rPr>
          <w:rFonts w:ascii="Times New Roman" w:hAnsi="Times New Roman"/>
        </w:rPr>
        <w:t xml:space="preserve"> “</w:t>
      </w:r>
      <w:r w:rsidRPr="001A43CA">
        <w:rPr>
          <w:rFonts w:ascii="Times New Roman" w:hAnsi="Times New Roman"/>
          <w:bCs/>
        </w:rPr>
        <w:t xml:space="preserve">ERGP Medium Term Strategy 2017-2019,” </w:t>
      </w:r>
      <w:r w:rsidRPr="001A43CA">
        <w:rPr>
          <w:rFonts w:ascii="Times New Roman" w:hAnsi="Times New Roman"/>
          <w:bCs/>
          <w:i/>
        </w:rPr>
        <w:t>Eiropas regulatoru grupu pasta pakalpojumu jomā</w:t>
      </w:r>
      <w:r w:rsidRPr="001A43CA">
        <w:rPr>
          <w:rFonts w:ascii="Times New Roman" w:hAnsi="Times New Roman"/>
          <w:bCs/>
        </w:rPr>
        <w:t>, 2016, 5.lpp., http://ec.europa.eu/DocsRoom/documents/20629/attachments/1/translations/.</w:t>
      </w:r>
    </w:p>
  </w:footnote>
  <w:footnote w:id="11">
    <w:p w14:paraId="482C8B40" w14:textId="77777777" w:rsidR="002A0163" w:rsidRDefault="002A0163" w:rsidP="001A43CA">
      <w:pPr>
        <w:pStyle w:val="FootnoteText"/>
        <w:spacing w:after="0" w:line="240" w:lineRule="auto"/>
        <w:jc w:val="both"/>
      </w:pPr>
      <w:r w:rsidRPr="001A43CA">
        <w:rPr>
          <w:rStyle w:val="FootnoteReference"/>
          <w:rFonts w:ascii="Times New Roman" w:hAnsi="Times New Roman"/>
        </w:rPr>
        <w:footnoteRef/>
      </w:r>
      <w:r w:rsidRPr="001A43CA">
        <w:rPr>
          <w:rFonts w:ascii="Times New Roman" w:hAnsi="Times New Roman"/>
        </w:rPr>
        <w:t xml:space="preserve"> </w:t>
      </w:r>
      <w:bookmarkStart w:id="9" w:name="_Hlk517423208"/>
      <w:r w:rsidRPr="001A43CA">
        <w:rPr>
          <w:rFonts w:ascii="Times New Roman" w:hAnsi="Times New Roman"/>
        </w:rPr>
        <w:t>“</w:t>
      </w:r>
      <w:r w:rsidRPr="00287D89">
        <w:rPr>
          <w:rFonts w:ascii="Times New Roman" w:hAnsi="Times New Roman"/>
        </w:rPr>
        <w:t xml:space="preserve">Main developments in the Postal Sector 2013-2016, </w:t>
      </w:r>
      <w:r>
        <w:rPr>
          <w:rFonts w:ascii="Times New Roman" w:hAnsi="Times New Roman"/>
        </w:rPr>
        <w:t xml:space="preserve">Study for the European Commission </w:t>
      </w:r>
      <w:r w:rsidRPr="00B8078E">
        <w:rPr>
          <w:rFonts w:ascii="Times New Roman" w:hAnsi="Times New Roman"/>
        </w:rPr>
        <w:t>Directorate-General for Internal Market, Industry,</w:t>
      </w:r>
      <w:r>
        <w:rPr>
          <w:rFonts w:ascii="Times New Roman" w:hAnsi="Times New Roman"/>
        </w:rPr>
        <w:t xml:space="preserve"> </w:t>
      </w:r>
      <w:r w:rsidRPr="00B8078E">
        <w:rPr>
          <w:rFonts w:ascii="Times New Roman" w:hAnsi="Times New Roman"/>
        </w:rPr>
        <w:t>Entrepreneurship and SMEs</w:t>
      </w:r>
      <w:r w:rsidRPr="00287D89">
        <w:rPr>
          <w:rFonts w:ascii="Times New Roman" w:hAnsi="Times New Roman"/>
        </w:rPr>
        <w:t xml:space="preserve">,” Copenhagen Economics pētījums Eiropas Komisijai, </w:t>
      </w:r>
      <w:r>
        <w:rPr>
          <w:rFonts w:ascii="Times New Roman" w:hAnsi="Times New Roman"/>
        </w:rPr>
        <w:t>jūlijs</w:t>
      </w:r>
      <w:r w:rsidRPr="00287D89">
        <w:rPr>
          <w:rFonts w:ascii="Times New Roman" w:hAnsi="Times New Roman"/>
        </w:rPr>
        <w:t xml:space="preserve"> 2018.gads, </w:t>
      </w:r>
      <w:r>
        <w:rPr>
          <w:rFonts w:ascii="Times New Roman" w:hAnsi="Times New Roman"/>
        </w:rPr>
        <w:t>17.</w:t>
      </w:r>
      <w:r w:rsidRPr="00287D89">
        <w:rPr>
          <w:rFonts w:ascii="Times New Roman" w:hAnsi="Times New Roman"/>
        </w:rPr>
        <w:t xml:space="preserve">lpp., </w:t>
      </w:r>
      <w:r w:rsidRPr="00B8078E">
        <w:rPr>
          <w:rFonts w:ascii="Times New Roman" w:hAnsi="Times New Roman"/>
        </w:rPr>
        <w:t>http://ec.europa.eu/growth/sectors/postal-services/studies_en</w:t>
      </w:r>
    </w:p>
    <w:bookmarkEnd w:id="9"/>
  </w:footnote>
  <w:footnote w:id="12">
    <w:p w14:paraId="6FE6F209" w14:textId="77777777" w:rsidR="002A0163" w:rsidRDefault="002A0163">
      <w:pPr>
        <w:pStyle w:val="FootnoteText"/>
      </w:pPr>
      <w:r>
        <w:rPr>
          <w:rStyle w:val="FootnoteReference"/>
        </w:rPr>
        <w:footnoteRef/>
      </w:r>
      <w:r>
        <w:t xml:space="preserve"> Diena, kad nodod sūtījumu</w:t>
      </w:r>
    </w:p>
  </w:footnote>
  <w:footnote w:id="13">
    <w:p w14:paraId="09E030AB" w14:textId="77777777" w:rsidR="002A0163" w:rsidRPr="00E51736" w:rsidRDefault="002A0163" w:rsidP="00E51736">
      <w:pPr>
        <w:pStyle w:val="FootnoteText"/>
        <w:spacing w:after="0" w:line="240" w:lineRule="auto"/>
        <w:rPr>
          <w:rFonts w:ascii="Times New Roman" w:hAnsi="Times New Roman"/>
        </w:rPr>
      </w:pPr>
      <w:r>
        <w:rPr>
          <w:rStyle w:val="FootnoteReference"/>
        </w:rPr>
        <w:footnoteRef/>
      </w:r>
      <w:r>
        <w:t xml:space="preserve"> </w:t>
      </w:r>
      <w:hyperlink r:id="rId3" w:history="1">
        <w:r w:rsidRPr="00E51736">
          <w:rPr>
            <w:rStyle w:val="Hyperlink"/>
            <w:rFonts w:ascii="Times New Roman" w:hAnsi="Times New Roman"/>
          </w:rPr>
          <w:t>ERGP report on the boundaries around postal services in order to ensure NRAs clarity in the performance of their tasks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6FA8" w14:textId="77777777" w:rsidR="002A0163" w:rsidRDefault="002A0163" w:rsidP="00473C28">
    <w:pPr>
      <w:pStyle w:val="Header"/>
      <w:jc w:val="center"/>
    </w:pPr>
    <w:r w:rsidRPr="00B73C60">
      <w:rPr>
        <w:rFonts w:ascii="Times New Roman" w:hAnsi="Times New Roman"/>
        <w:sz w:val="24"/>
        <w:szCs w:val="24"/>
      </w:rPr>
      <w:fldChar w:fldCharType="begin"/>
    </w:r>
    <w:r w:rsidRPr="00B73C60">
      <w:rPr>
        <w:rFonts w:ascii="Times New Roman" w:hAnsi="Times New Roman"/>
        <w:sz w:val="24"/>
        <w:szCs w:val="24"/>
      </w:rPr>
      <w:instrText xml:space="preserve"> PAGE   \* MERGEFORMAT </w:instrText>
    </w:r>
    <w:r w:rsidRPr="00B73C60">
      <w:rPr>
        <w:rFonts w:ascii="Times New Roman" w:hAnsi="Times New Roman"/>
        <w:sz w:val="24"/>
        <w:szCs w:val="24"/>
      </w:rPr>
      <w:fldChar w:fldCharType="separate"/>
    </w:r>
    <w:r>
      <w:rPr>
        <w:rFonts w:ascii="Times New Roman" w:hAnsi="Times New Roman"/>
        <w:noProof/>
        <w:sz w:val="24"/>
        <w:szCs w:val="24"/>
      </w:rPr>
      <w:t>5</w:t>
    </w:r>
    <w:r w:rsidRPr="00B73C60">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F6A58"/>
    <w:multiLevelType w:val="hybridMultilevel"/>
    <w:tmpl w:val="119832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C5"/>
    <w:rsid w:val="000010FC"/>
    <w:rsid w:val="0000168F"/>
    <w:rsid w:val="00001CA2"/>
    <w:rsid w:val="00002D23"/>
    <w:rsid w:val="0000524E"/>
    <w:rsid w:val="00005C90"/>
    <w:rsid w:val="00010F84"/>
    <w:rsid w:val="00012317"/>
    <w:rsid w:val="0001240D"/>
    <w:rsid w:val="000139A8"/>
    <w:rsid w:val="00014301"/>
    <w:rsid w:val="000149D8"/>
    <w:rsid w:val="000153C5"/>
    <w:rsid w:val="0001673E"/>
    <w:rsid w:val="00016BA7"/>
    <w:rsid w:val="0001703E"/>
    <w:rsid w:val="00020B99"/>
    <w:rsid w:val="00021492"/>
    <w:rsid w:val="000220DD"/>
    <w:rsid w:val="000241AC"/>
    <w:rsid w:val="00024A84"/>
    <w:rsid w:val="00025040"/>
    <w:rsid w:val="000252F0"/>
    <w:rsid w:val="00025BB5"/>
    <w:rsid w:val="00025D73"/>
    <w:rsid w:val="00026E6C"/>
    <w:rsid w:val="000303D6"/>
    <w:rsid w:val="000315F8"/>
    <w:rsid w:val="00031D79"/>
    <w:rsid w:val="00033159"/>
    <w:rsid w:val="00036E8E"/>
    <w:rsid w:val="000409EE"/>
    <w:rsid w:val="00040A4A"/>
    <w:rsid w:val="000415A5"/>
    <w:rsid w:val="0004179F"/>
    <w:rsid w:val="00041C32"/>
    <w:rsid w:val="00041C7D"/>
    <w:rsid w:val="00041DC1"/>
    <w:rsid w:val="0004218D"/>
    <w:rsid w:val="000422AA"/>
    <w:rsid w:val="00042A82"/>
    <w:rsid w:val="00042A9E"/>
    <w:rsid w:val="0004668F"/>
    <w:rsid w:val="00047017"/>
    <w:rsid w:val="000505D6"/>
    <w:rsid w:val="00050C7D"/>
    <w:rsid w:val="00051CF5"/>
    <w:rsid w:val="000527EA"/>
    <w:rsid w:val="00052F22"/>
    <w:rsid w:val="00054A7E"/>
    <w:rsid w:val="000554A8"/>
    <w:rsid w:val="000559F2"/>
    <w:rsid w:val="00056BB2"/>
    <w:rsid w:val="00057D62"/>
    <w:rsid w:val="00060B65"/>
    <w:rsid w:val="000625DF"/>
    <w:rsid w:val="000642EA"/>
    <w:rsid w:val="0006476D"/>
    <w:rsid w:val="0006595A"/>
    <w:rsid w:val="00065B15"/>
    <w:rsid w:val="00065F13"/>
    <w:rsid w:val="000677D4"/>
    <w:rsid w:val="00067F93"/>
    <w:rsid w:val="000702FC"/>
    <w:rsid w:val="00071052"/>
    <w:rsid w:val="00071CDF"/>
    <w:rsid w:val="00072AA1"/>
    <w:rsid w:val="00073E57"/>
    <w:rsid w:val="000759EA"/>
    <w:rsid w:val="000772E6"/>
    <w:rsid w:val="00080ADE"/>
    <w:rsid w:val="00080EFA"/>
    <w:rsid w:val="000814ED"/>
    <w:rsid w:val="000816C4"/>
    <w:rsid w:val="00082088"/>
    <w:rsid w:val="00082727"/>
    <w:rsid w:val="000829CA"/>
    <w:rsid w:val="00090E98"/>
    <w:rsid w:val="000920BF"/>
    <w:rsid w:val="00093170"/>
    <w:rsid w:val="00093A8F"/>
    <w:rsid w:val="00094204"/>
    <w:rsid w:val="000965CF"/>
    <w:rsid w:val="000A056E"/>
    <w:rsid w:val="000A15BC"/>
    <w:rsid w:val="000A3323"/>
    <w:rsid w:val="000A4011"/>
    <w:rsid w:val="000A4B1C"/>
    <w:rsid w:val="000A53E4"/>
    <w:rsid w:val="000A56CA"/>
    <w:rsid w:val="000A69CC"/>
    <w:rsid w:val="000A6DC5"/>
    <w:rsid w:val="000B1596"/>
    <w:rsid w:val="000B27FA"/>
    <w:rsid w:val="000B467F"/>
    <w:rsid w:val="000B641C"/>
    <w:rsid w:val="000C14F2"/>
    <w:rsid w:val="000C1966"/>
    <w:rsid w:val="000C45C7"/>
    <w:rsid w:val="000C486A"/>
    <w:rsid w:val="000C570F"/>
    <w:rsid w:val="000C6266"/>
    <w:rsid w:val="000C63E4"/>
    <w:rsid w:val="000D0BE3"/>
    <w:rsid w:val="000D1B5D"/>
    <w:rsid w:val="000D33F3"/>
    <w:rsid w:val="000D3A93"/>
    <w:rsid w:val="000D3ABA"/>
    <w:rsid w:val="000D4198"/>
    <w:rsid w:val="000D5D86"/>
    <w:rsid w:val="000D62CB"/>
    <w:rsid w:val="000D765F"/>
    <w:rsid w:val="000E0DCB"/>
    <w:rsid w:val="000E1B00"/>
    <w:rsid w:val="000E24D7"/>
    <w:rsid w:val="000E5624"/>
    <w:rsid w:val="000E5B48"/>
    <w:rsid w:val="000E60B9"/>
    <w:rsid w:val="000E61F5"/>
    <w:rsid w:val="000E6FF1"/>
    <w:rsid w:val="000F02EC"/>
    <w:rsid w:val="000F147D"/>
    <w:rsid w:val="000F3493"/>
    <w:rsid w:val="000F50B6"/>
    <w:rsid w:val="001002A7"/>
    <w:rsid w:val="001007F8"/>
    <w:rsid w:val="001008F8"/>
    <w:rsid w:val="00100A45"/>
    <w:rsid w:val="00101DA6"/>
    <w:rsid w:val="00104CC8"/>
    <w:rsid w:val="00105833"/>
    <w:rsid w:val="001058E0"/>
    <w:rsid w:val="001079C4"/>
    <w:rsid w:val="00107B28"/>
    <w:rsid w:val="0011091F"/>
    <w:rsid w:val="00110DFB"/>
    <w:rsid w:val="00112897"/>
    <w:rsid w:val="00112C19"/>
    <w:rsid w:val="001137A7"/>
    <w:rsid w:val="001155A2"/>
    <w:rsid w:val="001156EA"/>
    <w:rsid w:val="00116B95"/>
    <w:rsid w:val="0011733D"/>
    <w:rsid w:val="00117AD8"/>
    <w:rsid w:val="0012028F"/>
    <w:rsid w:val="0012236E"/>
    <w:rsid w:val="0012541E"/>
    <w:rsid w:val="0012575E"/>
    <w:rsid w:val="001258B0"/>
    <w:rsid w:val="001264A9"/>
    <w:rsid w:val="0012740A"/>
    <w:rsid w:val="00134312"/>
    <w:rsid w:val="00135665"/>
    <w:rsid w:val="001373DA"/>
    <w:rsid w:val="00137E74"/>
    <w:rsid w:val="00141376"/>
    <w:rsid w:val="001414F1"/>
    <w:rsid w:val="00141DD7"/>
    <w:rsid w:val="001420CC"/>
    <w:rsid w:val="00142E43"/>
    <w:rsid w:val="0014417F"/>
    <w:rsid w:val="0014692E"/>
    <w:rsid w:val="00146A5D"/>
    <w:rsid w:val="00146BBC"/>
    <w:rsid w:val="0014748D"/>
    <w:rsid w:val="00147BA9"/>
    <w:rsid w:val="0015126B"/>
    <w:rsid w:val="001518E9"/>
    <w:rsid w:val="00153809"/>
    <w:rsid w:val="00154334"/>
    <w:rsid w:val="00156F9E"/>
    <w:rsid w:val="001572E6"/>
    <w:rsid w:val="0016558A"/>
    <w:rsid w:val="001734FE"/>
    <w:rsid w:val="001735A3"/>
    <w:rsid w:val="00174AE6"/>
    <w:rsid w:val="00174EEB"/>
    <w:rsid w:val="001763F4"/>
    <w:rsid w:val="00176937"/>
    <w:rsid w:val="001809C3"/>
    <w:rsid w:val="00181617"/>
    <w:rsid w:val="00181BE0"/>
    <w:rsid w:val="00181E80"/>
    <w:rsid w:val="0018201D"/>
    <w:rsid w:val="00182B7F"/>
    <w:rsid w:val="00183056"/>
    <w:rsid w:val="0018338A"/>
    <w:rsid w:val="00184717"/>
    <w:rsid w:val="00187A5A"/>
    <w:rsid w:val="00193194"/>
    <w:rsid w:val="00193B4D"/>
    <w:rsid w:val="00193D73"/>
    <w:rsid w:val="0019762B"/>
    <w:rsid w:val="00197E94"/>
    <w:rsid w:val="001A05CF"/>
    <w:rsid w:val="001A06B1"/>
    <w:rsid w:val="001A3D08"/>
    <w:rsid w:val="001A43CA"/>
    <w:rsid w:val="001A5A82"/>
    <w:rsid w:val="001A6433"/>
    <w:rsid w:val="001A6C8E"/>
    <w:rsid w:val="001A7290"/>
    <w:rsid w:val="001B07F3"/>
    <w:rsid w:val="001B1D99"/>
    <w:rsid w:val="001B2448"/>
    <w:rsid w:val="001C199F"/>
    <w:rsid w:val="001C1FBE"/>
    <w:rsid w:val="001C2C23"/>
    <w:rsid w:val="001C3827"/>
    <w:rsid w:val="001C5A69"/>
    <w:rsid w:val="001C6E7F"/>
    <w:rsid w:val="001C7852"/>
    <w:rsid w:val="001C7DE6"/>
    <w:rsid w:val="001D166C"/>
    <w:rsid w:val="001D216E"/>
    <w:rsid w:val="001D2E56"/>
    <w:rsid w:val="001D48F8"/>
    <w:rsid w:val="001D5D15"/>
    <w:rsid w:val="001D670A"/>
    <w:rsid w:val="001D7AB5"/>
    <w:rsid w:val="001E0197"/>
    <w:rsid w:val="001E2EDF"/>
    <w:rsid w:val="001E3AAD"/>
    <w:rsid w:val="001E57F8"/>
    <w:rsid w:val="001E58F9"/>
    <w:rsid w:val="001E5B8A"/>
    <w:rsid w:val="001E5E74"/>
    <w:rsid w:val="001E73D9"/>
    <w:rsid w:val="001F00E1"/>
    <w:rsid w:val="001F1C4F"/>
    <w:rsid w:val="001F1D78"/>
    <w:rsid w:val="001F23AD"/>
    <w:rsid w:val="001F2F02"/>
    <w:rsid w:val="001F3256"/>
    <w:rsid w:val="001F3662"/>
    <w:rsid w:val="001F3EDF"/>
    <w:rsid w:val="001F3F52"/>
    <w:rsid w:val="001F6577"/>
    <w:rsid w:val="001F6D2C"/>
    <w:rsid w:val="001F793F"/>
    <w:rsid w:val="0020131E"/>
    <w:rsid w:val="00206F8C"/>
    <w:rsid w:val="002078EF"/>
    <w:rsid w:val="00207A0C"/>
    <w:rsid w:val="00207A2C"/>
    <w:rsid w:val="00210A5A"/>
    <w:rsid w:val="00211869"/>
    <w:rsid w:val="0021198E"/>
    <w:rsid w:val="002124AB"/>
    <w:rsid w:val="00213240"/>
    <w:rsid w:val="00213C0B"/>
    <w:rsid w:val="00213D08"/>
    <w:rsid w:val="002145AB"/>
    <w:rsid w:val="00217B42"/>
    <w:rsid w:val="00217CF8"/>
    <w:rsid w:val="00221C0B"/>
    <w:rsid w:val="00222BC8"/>
    <w:rsid w:val="0022409E"/>
    <w:rsid w:val="00224A69"/>
    <w:rsid w:val="0022587C"/>
    <w:rsid w:val="00226E67"/>
    <w:rsid w:val="002272B8"/>
    <w:rsid w:val="00233334"/>
    <w:rsid w:val="0023596D"/>
    <w:rsid w:val="00236449"/>
    <w:rsid w:val="00237D17"/>
    <w:rsid w:val="002413A9"/>
    <w:rsid w:val="002421FB"/>
    <w:rsid w:val="0024264A"/>
    <w:rsid w:val="00243BEE"/>
    <w:rsid w:val="00244AD3"/>
    <w:rsid w:val="00244F0A"/>
    <w:rsid w:val="002467D8"/>
    <w:rsid w:val="00246E57"/>
    <w:rsid w:val="0024760B"/>
    <w:rsid w:val="00247D84"/>
    <w:rsid w:val="0025079C"/>
    <w:rsid w:val="0025119C"/>
    <w:rsid w:val="00251527"/>
    <w:rsid w:val="002525E7"/>
    <w:rsid w:val="002544FB"/>
    <w:rsid w:val="00254710"/>
    <w:rsid w:val="00254BF8"/>
    <w:rsid w:val="00256DE0"/>
    <w:rsid w:val="00256F47"/>
    <w:rsid w:val="002618D6"/>
    <w:rsid w:val="00263670"/>
    <w:rsid w:val="00263AE5"/>
    <w:rsid w:val="0026405C"/>
    <w:rsid w:val="00264208"/>
    <w:rsid w:val="0026424F"/>
    <w:rsid w:val="00264A5B"/>
    <w:rsid w:val="00265548"/>
    <w:rsid w:val="00266425"/>
    <w:rsid w:val="00266664"/>
    <w:rsid w:val="002677BD"/>
    <w:rsid w:val="00270603"/>
    <w:rsid w:val="00271A5C"/>
    <w:rsid w:val="00274A57"/>
    <w:rsid w:val="00274EFD"/>
    <w:rsid w:val="00275849"/>
    <w:rsid w:val="00275EA4"/>
    <w:rsid w:val="002813E7"/>
    <w:rsid w:val="002818F6"/>
    <w:rsid w:val="00282669"/>
    <w:rsid w:val="00282AC3"/>
    <w:rsid w:val="0028321E"/>
    <w:rsid w:val="00283369"/>
    <w:rsid w:val="0028354A"/>
    <w:rsid w:val="00283A09"/>
    <w:rsid w:val="002844CC"/>
    <w:rsid w:val="00285F23"/>
    <w:rsid w:val="002871D6"/>
    <w:rsid w:val="00287665"/>
    <w:rsid w:val="00287D89"/>
    <w:rsid w:val="00290828"/>
    <w:rsid w:val="0029093F"/>
    <w:rsid w:val="00291F02"/>
    <w:rsid w:val="002921C4"/>
    <w:rsid w:val="002930F1"/>
    <w:rsid w:val="00294C26"/>
    <w:rsid w:val="00295A88"/>
    <w:rsid w:val="00295BC6"/>
    <w:rsid w:val="0029709E"/>
    <w:rsid w:val="00297EE5"/>
    <w:rsid w:val="002A0163"/>
    <w:rsid w:val="002A0589"/>
    <w:rsid w:val="002A1E34"/>
    <w:rsid w:val="002A30FF"/>
    <w:rsid w:val="002A33E0"/>
    <w:rsid w:val="002A6C23"/>
    <w:rsid w:val="002A7AAA"/>
    <w:rsid w:val="002B0D29"/>
    <w:rsid w:val="002B0E0B"/>
    <w:rsid w:val="002B3A1A"/>
    <w:rsid w:val="002B425B"/>
    <w:rsid w:val="002B4B2F"/>
    <w:rsid w:val="002B70B2"/>
    <w:rsid w:val="002C15C3"/>
    <w:rsid w:val="002C1717"/>
    <w:rsid w:val="002C2637"/>
    <w:rsid w:val="002C2D1D"/>
    <w:rsid w:val="002C3BA9"/>
    <w:rsid w:val="002C522C"/>
    <w:rsid w:val="002C591C"/>
    <w:rsid w:val="002D03B7"/>
    <w:rsid w:val="002D13AA"/>
    <w:rsid w:val="002D27A4"/>
    <w:rsid w:val="002D282D"/>
    <w:rsid w:val="002D431D"/>
    <w:rsid w:val="002D4690"/>
    <w:rsid w:val="002D4F07"/>
    <w:rsid w:val="002D601B"/>
    <w:rsid w:val="002D7400"/>
    <w:rsid w:val="002E11FF"/>
    <w:rsid w:val="002E2C9B"/>
    <w:rsid w:val="002E3025"/>
    <w:rsid w:val="002E3648"/>
    <w:rsid w:val="002E4BDC"/>
    <w:rsid w:val="002E503D"/>
    <w:rsid w:val="002F07B2"/>
    <w:rsid w:val="002F18AD"/>
    <w:rsid w:val="002F1ABD"/>
    <w:rsid w:val="002F1D7F"/>
    <w:rsid w:val="002F2B8D"/>
    <w:rsid w:val="002F32B0"/>
    <w:rsid w:val="002F36CB"/>
    <w:rsid w:val="002F386E"/>
    <w:rsid w:val="002F399E"/>
    <w:rsid w:val="002F4114"/>
    <w:rsid w:val="002F4EF7"/>
    <w:rsid w:val="002F5433"/>
    <w:rsid w:val="002F7278"/>
    <w:rsid w:val="002F72B2"/>
    <w:rsid w:val="002F7B8B"/>
    <w:rsid w:val="003016CF"/>
    <w:rsid w:val="00301B70"/>
    <w:rsid w:val="00302660"/>
    <w:rsid w:val="00302D3F"/>
    <w:rsid w:val="00302ECA"/>
    <w:rsid w:val="0030307B"/>
    <w:rsid w:val="003034E5"/>
    <w:rsid w:val="00304161"/>
    <w:rsid w:val="00304674"/>
    <w:rsid w:val="00304A84"/>
    <w:rsid w:val="00305812"/>
    <w:rsid w:val="00305E7E"/>
    <w:rsid w:val="003060BC"/>
    <w:rsid w:val="00307457"/>
    <w:rsid w:val="00310DEB"/>
    <w:rsid w:val="00311814"/>
    <w:rsid w:val="00312210"/>
    <w:rsid w:val="003123AD"/>
    <w:rsid w:val="003131D6"/>
    <w:rsid w:val="00314EB1"/>
    <w:rsid w:val="00315477"/>
    <w:rsid w:val="003154AE"/>
    <w:rsid w:val="0031614A"/>
    <w:rsid w:val="003164BB"/>
    <w:rsid w:val="00316800"/>
    <w:rsid w:val="00316CDF"/>
    <w:rsid w:val="0032174E"/>
    <w:rsid w:val="003221EE"/>
    <w:rsid w:val="00322B4D"/>
    <w:rsid w:val="00323178"/>
    <w:rsid w:val="00323ABC"/>
    <w:rsid w:val="00323D03"/>
    <w:rsid w:val="00326141"/>
    <w:rsid w:val="00327AA2"/>
    <w:rsid w:val="0033253A"/>
    <w:rsid w:val="00332FB2"/>
    <w:rsid w:val="0033388E"/>
    <w:rsid w:val="00334B84"/>
    <w:rsid w:val="00336067"/>
    <w:rsid w:val="003420F9"/>
    <w:rsid w:val="00343243"/>
    <w:rsid w:val="003436FA"/>
    <w:rsid w:val="00345DCC"/>
    <w:rsid w:val="00346630"/>
    <w:rsid w:val="00346A41"/>
    <w:rsid w:val="00347137"/>
    <w:rsid w:val="003503CC"/>
    <w:rsid w:val="00350F26"/>
    <w:rsid w:val="003532BC"/>
    <w:rsid w:val="0035346E"/>
    <w:rsid w:val="00353E21"/>
    <w:rsid w:val="0035728E"/>
    <w:rsid w:val="00362F15"/>
    <w:rsid w:val="0036391F"/>
    <w:rsid w:val="00364559"/>
    <w:rsid w:val="00365011"/>
    <w:rsid w:val="003703C5"/>
    <w:rsid w:val="003709BD"/>
    <w:rsid w:val="00371F37"/>
    <w:rsid w:val="00372999"/>
    <w:rsid w:val="00374623"/>
    <w:rsid w:val="00376713"/>
    <w:rsid w:val="00377003"/>
    <w:rsid w:val="00377A7E"/>
    <w:rsid w:val="00380CD0"/>
    <w:rsid w:val="00380D98"/>
    <w:rsid w:val="00381BC4"/>
    <w:rsid w:val="003831D5"/>
    <w:rsid w:val="00383A91"/>
    <w:rsid w:val="00390A9A"/>
    <w:rsid w:val="00391173"/>
    <w:rsid w:val="00391C64"/>
    <w:rsid w:val="0039265D"/>
    <w:rsid w:val="00393BF7"/>
    <w:rsid w:val="003957D9"/>
    <w:rsid w:val="00395BD9"/>
    <w:rsid w:val="0039606D"/>
    <w:rsid w:val="0039652C"/>
    <w:rsid w:val="00397493"/>
    <w:rsid w:val="00397A70"/>
    <w:rsid w:val="003A1F35"/>
    <w:rsid w:val="003A2DB3"/>
    <w:rsid w:val="003A39D5"/>
    <w:rsid w:val="003A3CC3"/>
    <w:rsid w:val="003A5A9E"/>
    <w:rsid w:val="003B02D0"/>
    <w:rsid w:val="003B0E45"/>
    <w:rsid w:val="003B3B2D"/>
    <w:rsid w:val="003B724E"/>
    <w:rsid w:val="003B7936"/>
    <w:rsid w:val="003C15D8"/>
    <w:rsid w:val="003C3263"/>
    <w:rsid w:val="003C431D"/>
    <w:rsid w:val="003C479C"/>
    <w:rsid w:val="003C7133"/>
    <w:rsid w:val="003C7AE5"/>
    <w:rsid w:val="003D4B09"/>
    <w:rsid w:val="003D4B3D"/>
    <w:rsid w:val="003D758F"/>
    <w:rsid w:val="003D7AC1"/>
    <w:rsid w:val="003E075D"/>
    <w:rsid w:val="003E4723"/>
    <w:rsid w:val="003E5544"/>
    <w:rsid w:val="003E58D4"/>
    <w:rsid w:val="003E7476"/>
    <w:rsid w:val="003E7F60"/>
    <w:rsid w:val="003F068B"/>
    <w:rsid w:val="003F242F"/>
    <w:rsid w:val="003F2A2B"/>
    <w:rsid w:val="003F2DAB"/>
    <w:rsid w:val="003F3BB3"/>
    <w:rsid w:val="003F493E"/>
    <w:rsid w:val="003F6F5C"/>
    <w:rsid w:val="003F7CB7"/>
    <w:rsid w:val="0040071D"/>
    <w:rsid w:val="00400F6A"/>
    <w:rsid w:val="00401174"/>
    <w:rsid w:val="00402321"/>
    <w:rsid w:val="00403146"/>
    <w:rsid w:val="00404B0D"/>
    <w:rsid w:val="00404F04"/>
    <w:rsid w:val="0040585F"/>
    <w:rsid w:val="004062C3"/>
    <w:rsid w:val="00407361"/>
    <w:rsid w:val="00410AD3"/>
    <w:rsid w:val="00411D3F"/>
    <w:rsid w:val="00412234"/>
    <w:rsid w:val="00413C89"/>
    <w:rsid w:val="00413D30"/>
    <w:rsid w:val="00415141"/>
    <w:rsid w:val="0041624A"/>
    <w:rsid w:val="00420349"/>
    <w:rsid w:val="0042068C"/>
    <w:rsid w:val="00420A46"/>
    <w:rsid w:val="0042222F"/>
    <w:rsid w:val="00422CD5"/>
    <w:rsid w:val="0042376D"/>
    <w:rsid w:val="0042438A"/>
    <w:rsid w:val="00424FB9"/>
    <w:rsid w:val="004262A1"/>
    <w:rsid w:val="0042796D"/>
    <w:rsid w:val="00430638"/>
    <w:rsid w:val="00431922"/>
    <w:rsid w:val="004321C4"/>
    <w:rsid w:val="004322C1"/>
    <w:rsid w:val="00432DF1"/>
    <w:rsid w:val="00432E21"/>
    <w:rsid w:val="004346FC"/>
    <w:rsid w:val="004364BE"/>
    <w:rsid w:val="00436D3F"/>
    <w:rsid w:val="004403A0"/>
    <w:rsid w:val="00442CE5"/>
    <w:rsid w:val="0044472E"/>
    <w:rsid w:val="0044501B"/>
    <w:rsid w:val="00445A5D"/>
    <w:rsid w:val="00446902"/>
    <w:rsid w:val="00450114"/>
    <w:rsid w:val="004506BF"/>
    <w:rsid w:val="0045132F"/>
    <w:rsid w:val="0045458B"/>
    <w:rsid w:val="00455211"/>
    <w:rsid w:val="00455BB2"/>
    <w:rsid w:val="004575CA"/>
    <w:rsid w:val="00463B89"/>
    <w:rsid w:val="004640AD"/>
    <w:rsid w:val="004641C8"/>
    <w:rsid w:val="004669D2"/>
    <w:rsid w:val="00466BFF"/>
    <w:rsid w:val="0047184E"/>
    <w:rsid w:val="00471902"/>
    <w:rsid w:val="00471B7F"/>
    <w:rsid w:val="00471C3F"/>
    <w:rsid w:val="00471F13"/>
    <w:rsid w:val="00472D1F"/>
    <w:rsid w:val="00473C28"/>
    <w:rsid w:val="00473C4F"/>
    <w:rsid w:val="00474319"/>
    <w:rsid w:val="0047498F"/>
    <w:rsid w:val="00476FD9"/>
    <w:rsid w:val="004771B8"/>
    <w:rsid w:val="00477D78"/>
    <w:rsid w:val="0048058F"/>
    <w:rsid w:val="004829CE"/>
    <w:rsid w:val="00482A87"/>
    <w:rsid w:val="004844A3"/>
    <w:rsid w:val="00484734"/>
    <w:rsid w:val="00484C86"/>
    <w:rsid w:val="0048579D"/>
    <w:rsid w:val="00486950"/>
    <w:rsid w:val="004875CB"/>
    <w:rsid w:val="00487B18"/>
    <w:rsid w:val="00490070"/>
    <w:rsid w:val="0049271C"/>
    <w:rsid w:val="00492B86"/>
    <w:rsid w:val="0049343E"/>
    <w:rsid w:val="0049402B"/>
    <w:rsid w:val="004943E2"/>
    <w:rsid w:val="00494A39"/>
    <w:rsid w:val="004977F7"/>
    <w:rsid w:val="004A0CA2"/>
    <w:rsid w:val="004A1553"/>
    <w:rsid w:val="004A31FF"/>
    <w:rsid w:val="004A5031"/>
    <w:rsid w:val="004A52A5"/>
    <w:rsid w:val="004A6897"/>
    <w:rsid w:val="004A6ED0"/>
    <w:rsid w:val="004A7F94"/>
    <w:rsid w:val="004B10EC"/>
    <w:rsid w:val="004B170B"/>
    <w:rsid w:val="004B321E"/>
    <w:rsid w:val="004B5539"/>
    <w:rsid w:val="004C15CC"/>
    <w:rsid w:val="004C17B0"/>
    <w:rsid w:val="004C190A"/>
    <w:rsid w:val="004C1946"/>
    <w:rsid w:val="004C3932"/>
    <w:rsid w:val="004C509E"/>
    <w:rsid w:val="004C54D2"/>
    <w:rsid w:val="004C583B"/>
    <w:rsid w:val="004C596C"/>
    <w:rsid w:val="004D113B"/>
    <w:rsid w:val="004D2AA8"/>
    <w:rsid w:val="004D37E2"/>
    <w:rsid w:val="004D3DBC"/>
    <w:rsid w:val="004D445E"/>
    <w:rsid w:val="004D58BA"/>
    <w:rsid w:val="004D6115"/>
    <w:rsid w:val="004E3681"/>
    <w:rsid w:val="004E509D"/>
    <w:rsid w:val="004E58F5"/>
    <w:rsid w:val="004E5E06"/>
    <w:rsid w:val="004E7B0E"/>
    <w:rsid w:val="004F08E2"/>
    <w:rsid w:val="004F0AFA"/>
    <w:rsid w:val="004F0B3B"/>
    <w:rsid w:val="004F1A58"/>
    <w:rsid w:val="004F3380"/>
    <w:rsid w:val="004F3CC1"/>
    <w:rsid w:val="004F47FB"/>
    <w:rsid w:val="00501E6F"/>
    <w:rsid w:val="00503520"/>
    <w:rsid w:val="0050494E"/>
    <w:rsid w:val="00504BCA"/>
    <w:rsid w:val="00505AED"/>
    <w:rsid w:val="00506129"/>
    <w:rsid w:val="00506145"/>
    <w:rsid w:val="00507C57"/>
    <w:rsid w:val="00510265"/>
    <w:rsid w:val="0051058C"/>
    <w:rsid w:val="0051236C"/>
    <w:rsid w:val="00512FBF"/>
    <w:rsid w:val="00514268"/>
    <w:rsid w:val="00514CB2"/>
    <w:rsid w:val="005153E9"/>
    <w:rsid w:val="00522CE2"/>
    <w:rsid w:val="005235F3"/>
    <w:rsid w:val="0052494B"/>
    <w:rsid w:val="00527773"/>
    <w:rsid w:val="00527F96"/>
    <w:rsid w:val="005308FD"/>
    <w:rsid w:val="00532EDA"/>
    <w:rsid w:val="005330EE"/>
    <w:rsid w:val="00533F13"/>
    <w:rsid w:val="00536C55"/>
    <w:rsid w:val="00537E38"/>
    <w:rsid w:val="005418C9"/>
    <w:rsid w:val="00541D1D"/>
    <w:rsid w:val="00545F97"/>
    <w:rsid w:val="005522B6"/>
    <w:rsid w:val="00552F66"/>
    <w:rsid w:val="0055349F"/>
    <w:rsid w:val="0055569B"/>
    <w:rsid w:val="00555730"/>
    <w:rsid w:val="00555E86"/>
    <w:rsid w:val="0056149F"/>
    <w:rsid w:val="005619EC"/>
    <w:rsid w:val="00562FCE"/>
    <w:rsid w:val="005671D1"/>
    <w:rsid w:val="0057009A"/>
    <w:rsid w:val="0057106E"/>
    <w:rsid w:val="0057482E"/>
    <w:rsid w:val="005771BC"/>
    <w:rsid w:val="005817F9"/>
    <w:rsid w:val="0058264E"/>
    <w:rsid w:val="005831D4"/>
    <w:rsid w:val="00583A4D"/>
    <w:rsid w:val="005858C5"/>
    <w:rsid w:val="00586D16"/>
    <w:rsid w:val="00590543"/>
    <w:rsid w:val="005941B5"/>
    <w:rsid w:val="005963C1"/>
    <w:rsid w:val="00597A80"/>
    <w:rsid w:val="005A225B"/>
    <w:rsid w:val="005A3528"/>
    <w:rsid w:val="005A3A76"/>
    <w:rsid w:val="005A664E"/>
    <w:rsid w:val="005A71A7"/>
    <w:rsid w:val="005A7619"/>
    <w:rsid w:val="005B008C"/>
    <w:rsid w:val="005B0DBE"/>
    <w:rsid w:val="005B116C"/>
    <w:rsid w:val="005B1FFA"/>
    <w:rsid w:val="005B2F33"/>
    <w:rsid w:val="005B3E16"/>
    <w:rsid w:val="005B427D"/>
    <w:rsid w:val="005B48BA"/>
    <w:rsid w:val="005B57BC"/>
    <w:rsid w:val="005B618E"/>
    <w:rsid w:val="005B6A6A"/>
    <w:rsid w:val="005B74B4"/>
    <w:rsid w:val="005B7C94"/>
    <w:rsid w:val="005C0BC2"/>
    <w:rsid w:val="005C0C0F"/>
    <w:rsid w:val="005C0E10"/>
    <w:rsid w:val="005C1127"/>
    <w:rsid w:val="005C1AD2"/>
    <w:rsid w:val="005C3999"/>
    <w:rsid w:val="005C50D9"/>
    <w:rsid w:val="005C53A9"/>
    <w:rsid w:val="005C7A00"/>
    <w:rsid w:val="005D149D"/>
    <w:rsid w:val="005D1567"/>
    <w:rsid w:val="005D19E8"/>
    <w:rsid w:val="005D261A"/>
    <w:rsid w:val="005D28BC"/>
    <w:rsid w:val="005D33BE"/>
    <w:rsid w:val="005D3FA0"/>
    <w:rsid w:val="005D5612"/>
    <w:rsid w:val="005D5C8B"/>
    <w:rsid w:val="005D72E4"/>
    <w:rsid w:val="005D773C"/>
    <w:rsid w:val="005D778E"/>
    <w:rsid w:val="005E00DF"/>
    <w:rsid w:val="005E0565"/>
    <w:rsid w:val="005E5B8A"/>
    <w:rsid w:val="005E5CAF"/>
    <w:rsid w:val="005F0369"/>
    <w:rsid w:val="005F3238"/>
    <w:rsid w:val="005F3829"/>
    <w:rsid w:val="005F55CD"/>
    <w:rsid w:val="005F58C8"/>
    <w:rsid w:val="005F5ACB"/>
    <w:rsid w:val="005F7867"/>
    <w:rsid w:val="006014CB"/>
    <w:rsid w:val="00602597"/>
    <w:rsid w:val="0060265C"/>
    <w:rsid w:val="006047C1"/>
    <w:rsid w:val="006115F1"/>
    <w:rsid w:val="00611CFC"/>
    <w:rsid w:val="006122C0"/>
    <w:rsid w:val="006124F8"/>
    <w:rsid w:val="006127A9"/>
    <w:rsid w:val="0061467B"/>
    <w:rsid w:val="0061587E"/>
    <w:rsid w:val="006160A2"/>
    <w:rsid w:val="0061698A"/>
    <w:rsid w:val="00616E9A"/>
    <w:rsid w:val="006177EC"/>
    <w:rsid w:val="00620693"/>
    <w:rsid w:val="00621EC5"/>
    <w:rsid w:val="00623524"/>
    <w:rsid w:val="0062389E"/>
    <w:rsid w:val="006238E6"/>
    <w:rsid w:val="00624261"/>
    <w:rsid w:val="00625645"/>
    <w:rsid w:val="00625C3B"/>
    <w:rsid w:val="00626FCA"/>
    <w:rsid w:val="00627DC6"/>
    <w:rsid w:val="00630078"/>
    <w:rsid w:val="0063010B"/>
    <w:rsid w:val="00632535"/>
    <w:rsid w:val="006341DD"/>
    <w:rsid w:val="00634ACA"/>
    <w:rsid w:val="00634E65"/>
    <w:rsid w:val="00634EFD"/>
    <w:rsid w:val="00635A33"/>
    <w:rsid w:val="00636240"/>
    <w:rsid w:val="006367C8"/>
    <w:rsid w:val="00636C85"/>
    <w:rsid w:val="006375A4"/>
    <w:rsid w:val="00642A7A"/>
    <w:rsid w:val="006434D9"/>
    <w:rsid w:val="0064447D"/>
    <w:rsid w:val="00644E02"/>
    <w:rsid w:val="00644FBA"/>
    <w:rsid w:val="0064523B"/>
    <w:rsid w:val="006508E9"/>
    <w:rsid w:val="00650A3A"/>
    <w:rsid w:val="006520F0"/>
    <w:rsid w:val="00652751"/>
    <w:rsid w:val="006547D8"/>
    <w:rsid w:val="00655951"/>
    <w:rsid w:val="006576B2"/>
    <w:rsid w:val="006606BC"/>
    <w:rsid w:val="00661077"/>
    <w:rsid w:val="006622B2"/>
    <w:rsid w:val="006624C8"/>
    <w:rsid w:val="0066261C"/>
    <w:rsid w:val="006631CE"/>
    <w:rsid w:val="00663BB5"/>
    <w:rsid w:val="00665B29"/>
    <w:rsid w:val="00666DEE"/>
    <w:rsid w:val="00667797"/>
    <w:rsid w:val="00671640"/>
    <w:rsid w:val="0067264C"/>
    <w:rsid w:val="006749DA"/>
    <w:rsid w:val="0068055E"/>
    <w:rsid w:val="00683495"/>
    <w:rsid w:val="006835C5"/>
    <w:rsid w:val="00683C7E"/>
    <w:rsid w:val="00685592"/>
    <w:rsid w:val="00686299"/>
    <w:rsid w:val="006908A4"/>
    <w:rsid w:val="00691763"/>
    <w:rsid w:val="00696959"/>
    <w:rsid w:val="006970CB"/>
    <w:rsid w:val="00697F52"/>
    <w:rsid w:val="006A3700"/>
    <w:rsid w:val="006A39C2"/>
    <w:rsid w:val="006A4665"/>
    <w:rsid w:val="006A58B3"/>
    <w:rsid w:val="006A6E4F"/>
    <w:rsid w:val="006B12E6"/>
    <w:rsid w:val="006B1E8D"/>
    <w:rsid w:val="006B2E78"/>
    <w:rsid w:val="006B3E2D"/>
    <w:rsid w:val="006B5000"/>
    <w:rsid w:val="006B67FB"/>
    <w:rsid w:val="006B7EC8"/>
    <w:rsid w:val="006C24BD"/>
    <w:rsid w:val="006C2BDB"/>
    <w:rsid w:val="006C39E5"/>
    <w:rsid w:val="006C4F95"/>
    <w:rsid w:val="006C569C"/>
    <w:rsid w:val="006C71B9"/>
    <w:rsid w:val="006C79FE"/>
    <w:rsid w:val="006D119B"/>
    <w:rsid w:val="006D641B"/>
    <w:rsid w:val="006D7FCA"/>
    <w:rsid w:val="006E05AE"/>
    <w:rsid w:val="006E1EBB"/>
    <w:rsid w:val="006E496F"/>
    <w:rsid w:val="006E5250"/>
    <w:rsid w:val="006E632C"/>
    <w:rsid w:val="006E7A90"/>
    <w:rsid w:val="006F06C3"/>
    <w:rsid w:val="006F0E71"/>
    <w:rsid w:val="006F166F"/>
    <w:rsid w:val="006F1A9F"/>
    <w:rsid w:val="006F3647"/>
    <w:rsid w:val="006F45C0"/>
    <w:rsid w:val="006F46E4"/>
    <w:rsid w:val="006F5354"/>
    <w:rsid w:val="006F6476"/>
    <w:rsid w:val="007002FC"/>
    <w:rsid w:val="007015C0"/>
    <w:rsid w:val="00704357"/>
    <w:rsid w:val="0070546D"/>
    <w:rsid w:val="00707C3B"/>
    <w:rsid w:val="00707E4B"/>
    <w:rsid w:val="00710DDB"/>
    <w:rsid w:val="0071169B"/>
    <w:rsid w:val="00713B55"/>
    <w:rsid w:val="00714329"/>
    <w:rsid w:val="00715876"/>
    <w:rsid w:val="00717514"/>
    <w:rsid w:val="00717FB6"/>
    <w:rsid w:val="0072113D"/>
    <w:rsid w:val="007221CE"/>
    <w:rsid w:val="00722F1E"/>
    <w:rsid w:val="00723A1A"/>
    <w:rsid w:val="0072426E"/>
    <w:rsid w:val="007249F8"/>
    <w:rsid w:val="007250AB"/>
    <w:rsid w:val="0072543D"/>
    <w:rsid w:val="00727395"/>
    <w:rsid w:val="00727960"/>
    <w:rsid w:val="00733637"/>
    <w:rsid w:val="0073579E"/>
    <w:rsid w:val="00735EF6"/>
    <w:rsid w:val="00737F13"/>
    <w:rsid w:val="007406C9"/>
    <w:rsid w:val="00740AC2"/>
    <w:rsid w:val="00741794"/>
    <w:rsid w:val="007418D5"/>
    <w:rsid w:val="00741CD5"/>
    <w:rsid w:val="00747054"/>
    <w:rsid w:val="00751F45"/>
    <w:rsid w:val="00752450"/>
    <w:rsid w:val="00752B22"/>
    <w:rsid w:val="00754490"/>
    <w:rsid w:val="00754B17"/>
    <w:rsid w:val="007551FC"/>
    <w:rsid w:val="00755FE6"/>
    <w:rsid w:val="00761A90"/>
    <w:rsid w:val="00761D77"/>
    <w:rsid w:val="007625FF"/>
    <w:rsid w:val="007632DE"/>
    <w:rsid w:val="007635E4"/>
    <w:rsid w:val="0076389C"/>
    <w:rsid w:val="00763B23"/>
    <w:rsid w:val="00764215"/>
    <w:rsid w:val="00767805"/>
    <w:rsid w:val="00767A6A"/>
    <w:rsid w:val="00767C0F"/>
    <w:rsid w:val="0077149F"/>
    <w:rsid w:val="00771E9D"/>
    <w:rsid w:val="007720E5"/>
    <w:rsid w:val="00773F2A"/>
    <w:rsid w:val="00774CDD"/>
    <w:rsid w:val="00775712"/>
    <w:rsid w:val="007763DF"/>
    <w:rsid w:val="007800A8"/>
    <w:rsid w:val="0078237E"/>
    <w:rsid w:val="007856AE"/>
    <w:rsid w:val="0078594C"/>
    <w:rsid w:val="007863DD"/>
    <w:rsid w:val="0078666D"/>
    <w:rsid w:val="007874E5"/>
    <w:rsid w:val="007903BE"/>
    <w:rsid w:val="00790E8F"/>
    <w:rsid w:val="0079213E"/>
    <w:rsid w:val="00792156"/>
    <w:rsid w:val="00792E05"/>
    <w:rsid w:val="00797D6D"/>
    <w:rsid w:val="007A0874"/>
    <w:rsid w:val="007A0F00"/>
    <w:rsid w:val="007A37EB"/>
    <w:rsid w:val="007A47D6"/>
    <w:rsid w:val="007A5A5D"/>
    <w:rsid w:val="007A713F"/>
    <w:rsid w:val="007A7892"/>
    <w:rsid w:val="007B05FD"/>
    <w:rsid w:val="007B1B97"/>
    <w:rsid w:val="007B3DD6"/>
    <w:rsid w:val="007B5D49"/>
    <w:rsid w:val="007B67E8"/>
    <w:rsid w:val="007C28B9"/>
    <w:rsid w:val="007C3763"/>
    <w:rsid w:val="007C5358"/>
    <w:rsid w:val="007C555C"/>
    <w:rsid w:val="007C5894"/>
    <w:rsid w:val="007C5FC0"/>
    <w:rsid w:val="007C6E16"/>
    <w:rsid w:val="007C6FAC"/>
    <w:rsid w:val="007D144C"/>
    <w:rsid w:val="007D17FB"/>
    <w:rsid w:val="007D275D"/>
    <w:rsid w:val="007D27F4"/>
    <w:rsid w:val="007D28F3"/>
    <w:rsid w:val="007D6D2E"/>
    <w:rsid w:val="007D72CA"/>
    <w:rsid w:val="007E1881"/>
    <w:rsid w:val="007E18ED"/>
    <w:rsid w:val="007E222B"/>
    <w:rsid w:val="007E2FC4"/>
    <w:rsid w:val="007E348A"/>
    <w:rsid w:val="007E35AC"/>
    <w:rsid w:val="007E40AB"/>
    <w:rsid w:val="007E41D6"/>
    <w:rsid w:val="007E4E39"/>
    <w:rsid w:val="007E4F72"/>
    <w:rsid w:val="007E6431"/>
    <w:rsid w:val="007E7149"/>
    <w:rsid w:val="007F075F"/>
    <w:rsid w:val="007F155B"/>
    <w:rsid w:val="007F16EC"/>
    <w:rsid w:val="007F178A"/>
    <w:rsid w:val="007F23AC"/>
    <w:rsid w:val="007F4B47"/>
    <w:rsid w:val="007F5F55"/>
    <w:rsid w:val="007F7AB3"/>
    <w:rsid w:val="007F7D12"/>
    <w:rsid w:val="007F7E4F"/>
    <w:rsid w:val="007F7F55"/>
    <w:rsid w:val="00801810"/>
    <w:rsid w:val="00802983"/>
    <w:rsid w:val="00803CF1"/>
    <w:rsid w:val="00812C05"/>
    <w:rsid w:val="00814653"/>
    <w:rsid w:val="00815D61"/>
    <w:rsid w:val="008168BD"/>
    <w:rsid w:val="008178C4"/>
    <w:rsid w:val="00817DF0"/>
    <w:rsid w:val="00822B1C"/>
    <w:rsid w:val="008234B7"/>
    <w:rsid w:val="00824B4F"/>
    <w:rsid w:val="0082576D"/>
    <w:rsid w:val="00827526"/>
    <w:rsid w:val="008276CC"/>
    <w:rsid w:val="00827817"/>
    <w:rsid w:val="008305DF"/>
    <w:rsid w:val="00832198"/>
    <w:rsid w:val="00832EE8"/>
    <w:rsid w:val="0083351C"/>
    <w:rsid w:val="00833950"/>
    <w:rsid w:val="008345CB"/>
    <w:rsid w:val="008361A2"/>
    <w:rsid w:val="00841ACD"/>
    <w:rsid w:val="00841FE1"/>
    <w:rsid w:val="00842630"/>
    <w:rsid w:val="0084315D"/>
    <w:rsid w:val="00843687"/>
    <w:rsid w:val="008441AF"/>
    <w:rsid w:val="00844D96"/>
    <w:rsid w:val="00845530"/>
    <w:rsid w:val="00846356"/>
    <w:rsid w:val="00851CD7"/>
    <w:rsid w:val="0085267E"/>
    <w:rsid w:val="00852ECE"/>
    <w:rsid w:val="008564A0"/>
    <w:rsid w:val="00856A30"/>
    <w:rsid w:val="00857B65"/>
    <w:rsid w:val="00857F37"/>
    <w:rsid w:val="0086017C"/>
    <w:rsid w:val="008613BD"/>
    <w:rsid w:val="00861CE8"/>
    <w:rsid w:val="00862747"/>
    <w:rsid w:val="0086297D"/>
    <w:rsid w:val="00862E7B"/>
    <w:rsid w:val="00864918"/>
    <w:rsid w:val="00865525"/>
    <w:rsid w:val="0086577D"/>
    <w:rsid w:val="0086605E"/>
    <w:rsid w:val="00866D22"/>
    <w:rsid w:val="00867B6D"/>
    <w:rsid w:val="00871512"/>
    <w:rsid w:val="00871AB5"/>
    <w:rsid w:val="0087277F"/>
    <w:rsid w:val="00873295"/>
    <w:rsid w:val="00873373"/>
    <w:rsid w:val="00873C08"/>
    <w:rsid w:val="008761ED"/>
    <w:rsid w:val="00877113"/>
    <w:rsid w:val="00880056"/>
    <w:rsid w:val="00881C1E"/>
    <w:rsid w:val="00882414"/>
    <w:rsid w:val="008824F3"/>
    <w:rsid w:val="00883FCA"/>
    <w:rsid w:val="00885B59"/>
    <w:rsid w:val="00887024"/>
    <w:rsid w:val="00890973"/>
    <w:rsid w:val="00890C23"/>
    <w:rsid w:val="00891535"/>
    <w:rsid w:val="008915F9"/>
    <w:rsid w:val="008919AD"/>
    <w:rsid w:val="00895632"/>
    <w:rsid w:val="008962F7"/>
    <w:rsid w:val="0089742C"/>
    <w:rsid w:val="008A1F76"/>
    <w:rsid w:val="008A20C6"/>
    <w:rsid w:val="008A2BB7"/>
    <w:rsid w:val="008A4E7F"/>
    <w:rsid w:val="008A5097"/>
    <w:rsid w:val="008A5CE3"/>
    <w:rsid w:val="008A6BCE"/>
    <w:rsid w:val="008B1601"/>
    <w:rsid w:val="008B320D"/>
    <w:rsid w:val="008B7C4E"/>
    <w:rsid w:val="008C0C8E"/>
    <w:rsid w:val="008C157A"/>
    <w:rsid w:val="008C298E"/>
    <w:rsid w:val="008C4962"/>
    <w:rsid w:val="008C4EF6"/>
    <w:rsid w:val="008C567D"/>
    <w:rsid w:val="008C6997"/>
    <w:rsid w:val="008C69A6"/>
    <w:rsid w:val="008D173A"/>
    <w:rsid w:val="008D2592"/>
    <w:rsid w:val="008D33B0"/>
    <w:rsid w:val="008D4E24"/>
    <w:rsid w:val="008D5465"/>
    <w:rsid w:val="008D66EA"/>
    <w:rsid w:val="008D71FC"/>
    <w:rsid w:val="008D7F6D"/>
    <w:rsid w:val="008E000F"/>
    <w:rsid w:val="008E00E1"/>
    <w:rsid w:val="008E01E3"/>
    <w:rsid w:val="008E22F0"/>
    <w:rsid w:val="008E2BCF"/>
    <w:rsid w:val="008E34D4"/>
    <w:rsid w:val="008E5F71"/>
    <w:rsid w:val="008E7B02"/>
    <w:rsid w:val="008F0812"/>
    <w:rsid w:val="008F10E6"/>
    <w:rsid w:val="008F3F47"/>
    <w:rsid w:val="008F56AF"/>
    <w:rsid w:val="008F60C8"/>
    <w:rsid w:val="008F61DB"/>
    <w:rsid w:val="00900815"/>
    <w:rsid w:val="00901107"/>
    <w:rsid w:val="00901A45"/>
    <w:rsid w:val="00903464"/>
    <w:rsid w:val="0090465E"/>
    <w:rsid w:val="00904A40"/>
    <w:rsid w:val="00904F18"/>
    <w:rsid w:val="0090515D"/>
    <w:rsid w:val="00905164"/>
    <w:rsid w:val="00912B77"/>
    <w:rsid w:val="0091357D"/>
    <w:rsid w:val="00913A78"/>
    <w:rsid w:val="00914AA1"/>
    <w:rsid w:val="00915574"/>
    <w:rsid w:val="009163F6"/>
    <w:rsid w:val="0091645F"/>
    <w:rsid w:val="0092068C"/>
    <w:rsid w:val="00920E59"/>
    <w:rsid w:val="00922529"/>
    <w:rsid w:val="009234FA"/>
    <w:rsid w:val="00923F75"/>
    <w:rsid w:val="009252A1"/>
    <w:rsid w:val="00925E4B"/>
    <w:rsid w:val="00927847"/>
    <w:rsid w:val="00927C1E"/>
    <w:rsid w:val="0093004A"/>
    <w:rsid w:val="0093030C"/>
    <w:rsid w:val="009309C9"/>
    <w:rsid w:val="00930DBC"/>
    <w:rsid w:val="00931406"/>
    <w:rsid w:val="00931881"/>
    <w:rsid w:val="0093317D"/>
    <w:rsid w:val="0093357F"/>
    <w:rsid w:val="0093405E"/>
    <w:rsid w:val="00934779"/>
    <w:rsid w:val="00935B94"/>
    <w:rsid w:val="00937516"/>
    <w:rsid w:val="00937572"/>
    <w:rsid w:val="00937794"/>
    <w:rsid w:val="0094159F"/>
    <w:rsid w:val="00941C20"/>
    <w:rsid w:val="0094362C"/>
    <w:rsid w:val="009438C3"/>
    <w:rsid w:val="00943D96"/>
    <w:rsid w:val="00943DE4"/>
    <w:rsid w:val="009444AF"/>
    <w:rsid w:val="00945904"/>
    <w:rsid w:val="00950A7B"/>
    <w:rsid w:val="00952403"/>
    <w:rsid w:val="00952724"/>
    <w:rsid w:val="00952AA7"/>
    <w:rsid w:val="00953B5C"/>
    <w:rsid w:val="00953DAD"/>
    <w:rsid w:val="00953EC3"/>
    <w:rsid w:val="00954093"/>
    <w:rsid w:val="009548A9"/>
    <w:rsid w:val="00956172"/>
    <w:rsid w:val="0095716E"/>
    <w:rsid w:val="00961ECD"/>
    <w:rsid w:val="009620BE"/>
    <w:rsid w:val="00963798"/>
    <w:rsid w:val="00964805"/>
    <w:rsid w:val="009657DA"/>
    <w:rsid w:val="00967238"/>
    <w:rsid w:val="009702DB"/>
    <w:rsid w:val="009723DC"/>
    <w:rsid w:val="00973936"/>
    <w:rsid w:val="00973D43"/>
    <w:rsid w:val="009753D7"/>
    <w:rsid w:val="0098133A"/>
    <w:rsid w:val="00983C74"/>
    <w:rsid w:val="00983E80"/>
    <w:rsid w:val="00985466"/>
    <w:rsid w:val="009861F2"/>
    <w:rsid w:val="009902C6"/>
    <w:rsid w:val="009909CD"/>
    <w:rsid w:val="00991794"/>
    <w:rsid w:val="00992CDC"/>
    <w:rsid w:val="0099468C"/>
    <w:rsid w:val="009951EB"/>
    <w:rsid w:val="00996BBA"/>
    <w:rsid w:val="00997AC4"/>
    <w:rsid w:val="009A075C"/>
    <w:rsid w:val="009A19D9"/>
    <w:rsid w:val="009A25DB"/>
    <w:rsid w:val="009A32C6"/>
    <w:rsid w:val="009A486A"/>
    <w:rsid w:val="009A6A04"/>
    <w:rsid w:val="009A73E6"/>
    <w:rsid w:val="009B0212"/>
    <w:rsid w:val="009B1B62"/>
    <w:rsid w:val="009B29F5"/>
    <w:rsid w:val="009B3EE3"/>
    <w:rsid w:val="009B41B7"/>
    <w:rsid w:val="009B49ED"/>
    <w:rsid w:val="009B5482"/>
    <w:rsid w:val="009B6038"/>
    <w:rsid w:val="009B7AB5"/>
    <w:rsid w:val="009C0394"/>
    <w:rsid w:val="009C0D6E"/>
    <w:rsid w:val="009C1A01"/>
    <w:rsid w:val="009C20A0"/>
    <w:rsid w:val="009C3C35"/>
    <w:rsid w:val="009C4AC3"/>
    <w:rsid w:val="009C523D"/>
    <w:rsid w:val="009C576D"/>
    <w:rsid w:val="009C5C30"/>
    <w:rsid w:val="009C6BED"/>
    <w:rsid w:val="009C6F30"/>
    <w:rsid w:val="009D04D3"/>
    <w:rsid w:val="009D0E16"/>
    <w:rsid w:val="009D38A5"/>
    <w:rsid w:val="009D47A0"/>
    <w:rsid w:val="009D48D4"/>
    <w:rsid w:val="009D5A04"/>
    <w:rsid w:val="009D6898"/>
    <w:rsid w:val="009D7BAF"/>
    <w:rsid w:val="009D7E3C"/>
    <w:rsid w:val="009E07F2"/>
    <w:rsid w:val="009E2734"/>
    <w:rsid w:val="009E3C17"/>
    <w:rsid w:val="009E4F66"/>
    <w:rsid w:val="009E52EC"/>
    <w:rsid w:val="009F16E3"/>
    <w:rsid w:val="009F2C34"/>
    <w:rsid w:val="009F3B31"/>
    <w:rsid w:val="009F57C4"/>
    <w:rsid w:val="009F5B29"/>
    <w:rsid w:val="009F5D60"/>
    <w:rsid w:val="009F6034"/>
    <w:rsid w:val="009F625F"/>
    <w:rsid w:val="009F664C"/>
    <w:rsid w:val="009F6FCA"/>
    <w:rsid w:val="00A042DC"/>
    <w:rsid w:val="00A04C82"/>
    <w:rsid w:val="00A0689F"/>
    <w:rsid w:val="00A06FF9"/>
    <w:rsid w:val="00A1007E"/>
    <w:rsid w:val="00A102FE"/>
    <w:rsid w:val="00A108FE"/>
    <w:rsid w:val="00A11383"/>
    <w:rsid w:val="00A11534"/>
    <w:rsid w:val="00A16076"/>
    <w:rsid w:val="00A17035"/>
    <w:rsid w:val="00A204D7"/>
    <w:rsid w:val="00A2095D"/>
    <w:rsid w:val="00A20EEF"/>
    <w:rsid w:val="00A23CAD"/>
    <w:rsid w:val="00A245B2"/>
    <w:rsid w:val="00A25441"/>
    <w:rsid w:val="00A27CEE"/>
    <w:rsid w:val="00A31017"/>
    <w:rsid w:val="00A32C90"/>
    <w:rsid w:val="00A3318D"/>
    <w:rsid w:val="00A339A3"/>
    <w:rsid w:val="00A3540B"/>
    <w:rsid w:val="00A3699E"/>
    <w:rsid w:val="00A37A12"/>
    <w:rsid w:val="00A47252"/>
    <w:rsid w:val="00A476F4"/>
    <w:rsid w:val="00A51CFB"/>
    <w:rsid w:val="00A52DBE"/>
    <w:rsid w:val="00A537C1"/>
    <w:rsid w:val="00A53AAE"/>
    <w:rsid w:val="00A54010"/>
    <w:rsid w:val="00A54409"/>
    <w:rsid w:val="00A5503B"/>
    <w:rsid w:val="00A5724E"/>
    <w:rsid w:val="00A60460"/>
    <w:rsid w:val="00A60D5C"/>
    <w:rsid w:val="00A62087"/>
    <w:rsid w:val="00A64DC2"/>
    <w:rsid w:val="00A70FA5"/>
    <w:rsid w:val="00A71584"/>
    <w:rsid w:val="00A727A7"/>
    <w:rsid w:val="00A7373F"/>
    <w:rsid w:val="00A737C3"/>
    <w:rsid w:val="00A74352"/>
    <w:rsid w:val="00A74822"/>
    <w:rsid w:val="00A74A00"/>
    <w:rsid w:val="00A75B16"/>
    <w:rsid w:val="00A768F8"/>
    <w:rsid w:val="00A76CED"/>
    <w:rsid w:val="00A7736A"/>
    <w:rsid w:val="00A80103"/>
    <w:rsid w:val="00A8173B"/>
    <w:rsid w:val="00A818BD"/>
    <w:rsid w:val="00A83FDD"/>
    <w:rsid w:val="00A84019"/>
    <w:rsid w:val="00A840BB"/>
    <w:rsid w:val="00A85E63"/>
    <w:rsid w:val="00A86BCA"/>
    <w:rsid w:val="00A86C3A"/>
    <w:rsid w:val="00A87E89"/>
    <w:rsid w:val="00A87FE7"/>
    <w:rsid w:val="00A912DD"/>
    <w:rsid w:val="00A93371"/>
    <w:rsid w:val="00A95D9D"/>
    <w:rsid w:val="00A97162"/>
    <w:rsid w:val="00A97874"/>
    <w:rsid w:val="00AA13BB"/>
    <w:rsid w:val="00AA1587"/>
    <w:rsid w:val="00AA3659"/>
    <w:rsid w:val="00AA6842"/>
    <w:rsid w:val="00AA6A75"/>
    <w:rsid w:val="00AA71D7"/>
    <w:rsid w:val="00AA7D0B"/>
    <w:rsid w:val="00AA7E6A"/>
    <w:rsid w:val="00AA7FB7"/>
    <w:rsid w:val="00AB3FBD"/>
    <w:rsid w:val="00AB40BF"/>
    <w:rsid w:val="00AB44FE"/>
    <w:rsid w:val="00AC251F"/>
    <w:rsid w:val="00AC327C"/>
    <w:rsid w:val="00AC37C3"/>
    <w:rsid w:val="00AC3855"/>
    <w:rsid w:val="00AC38AA"/>
    <w:rsid w:val="00AC43F9"/>
    <w:rsid w:val="00AC4955"/>
    <w:rsid w:val="00AC5904"/>
    <w:rsid w:val="00AC5E10"/>
    <w:rsid w:val="00AC5E3F"/>
    <w:rsid w:val="00AC6BBE"/>
    <w:rsid w:val="00AC7040"/>
    <w:rsid w:val="00AD00D1"/>
    <w:rsid w:val="00AD033B"/>
    <w:rsid w:val="00AD3156"/>
    <w:rsid w:val="00AD34CC"/>
    <w:rsid w:val="00AD4552"/>
    <w:rsid w:val="00AD526A"/>
    <w:rsid w:val="00AD5D39"/>
    <w:rsid w:val="00AD5D72"/>
    <w:rsid w:val="00AD6E05"/>
    <w:rsid w:val="00AD7007"/>
    <w:rsid w:val="00AE185E"/>
    <w:rsid w:val="00AE3DC2"/>
    <w:rsid w:val="00AE3EA7"/>
    <w:rsid w:val="00AE42CD"/>
    <w:rsid w:val="00AE591B"/>
    <w:rsid w:val="00AE5AF6"/>
    <w:rsid w:val="00AE66E0"/>
    <w:rsid w:val="00AE6C45"/>
    <w:rsid w:val="00AE6D2A"/>
    <w:rsid w:val="00AE7812"/>
    <w:rsid w:val="00AE78DD"/>
    <w:rsid w:val="00AF15E2"/>
    <w:rsid w:val="00AF1F49"/>
    <w:rsid w:val="00AF2356"/>
    <w:rsid w:val="00AF3FB8"/>
    <w:rsid w:val="00AF50BA"/>
    <w:rsid w:val="00AF53BA"/>
    <w:rsid w:val="00AF65E3"/>
    <w:rsid w:val="00AF7578"/>
    <w:rsid w:val="00B005B0"/>
    <w:rsid w:val="00B00C52"/>
    <w:rsid w:val="00B00D1D"/>
    <w:rsid w:val="00B010BC"/>
    <w:rsid w:val="00B02282"/>
    <w:rsid w:val="00B0380A"/>
    <w:rsid w:val="00B057AB"/>
    <w:rsid w:val="00B110DC"/>
    <w:rsid w:val="00B115B6"/>
    <w:rsid w:val="00B1184F"/>
    <w:rsid w:val="00B13B3A"/>
    <w:rsid w:val="00B150E6"/>
    <w:rsid w:val="00B153AE"/>
    <w:rsid w:val="00B15934"/>
    <w:rsid w:val="00B15F05"/>
    <w:rsid w:val="00B1622B"/>
    <w:rsid w:val="00B16E05"/>
    <w:rsid w:val="00B20928"/>
    <w:rsid w:val="00B2269A"/>
    <w:rsid w:val="00B23124"/>
    <w:rsid w:val="00B23856"/>
    <w:rsid w:val="00B23E21"/>
    <w:rsid w:val="00B24437"/>
    <w:rsid w:val="00B2584C"/>
    <w:rsid w:val="00B25B08"/>
    <w:rsid w:val="00B2642E"/>
    <w:rsid w:val="00B266BC"/>
    <w:rsid w:val="00B273EE"/>
    <w:rsid w:val="00B30679"/>
    <w:rsid w:val="00B31771"/>
    <w:rsid w:val="00B31F97"/>
    <w:rsid w:val="00B33A9A"/>
    <w:rsid w:val="00B3570A"/>
    <w:rsid w:val="00B37C39"/>
    <w:rsid w:val="00B37ED5"/>
    <w:rsid w:val="00B424E7"/>
    <w:rsid w:val="00B43E10"/>
    <w:rsid w:val="00B4528C"/>
    <w:rsid w:val="00B472EE"/>
    <w:rsid w:val="00B513A9"/>
    <w:rsid w:val="00B517DB"/>
    <w:rsid w:val="00B51A0E"/>
    <w:rsid w:val="00B52E91"/>
    <w:rsid w:val="00B53685"/>
    <w:rsid w:val="00B56579"/>
    <w:rsid w:val="00B5676F"/>
    <w:rsid w:val="00B57601"/>
    <w:rsid w:val="00B60C50"/>
    <w:rsid w:val="00B61D22"/>
    <w:rsid w:val="00B6315A"/>
    <w:rsid w:val="00B651D2"/>
    <w:rsid w:val="00B67476"/>
    <w:rsid w:val="00B70983"/>
    <w:rsid w:val="00B72AD8"/>
    <w:rsid w:val="00B73438"/>
    <w:rsid w:val="00B73C60"/>
    <w:rsid w:val="00B75540"/>
    <w:rsid w:val="00B757F0"/>
    <w:rsid w:val="00B75C2F"/>
    <w:rsid w:val="00B766DD"/>
    <w:rsid w:val="00B76C15"/>
    <w:rsid w:val="00B8078E"/>
    <w:rsid w:val="00B80FB0"/>
    <w:rsid w:val="00B8192F"/>
    <w:rsid w:val="00B82932"/>
    <w:rsid w:val="00B82CDA"/>
    <w:rsid w:val="00B8306B"/>
    <w:rsid w:val="00B84371"/>
    <w:rsid w:val="00B86661"/>
    <w:rsid w:val="00B87371"/>
    <w:rsid w:val="00B873BA"/>
    <w:rsid w:val="00B87B94"/>
    <w:rsid w:val="00B9182F"/>
    <w:rsid w:val="00B9207F"/>
    <w:rsid w:val="00B9344A"/>
    <w:rsid w:val="00B93DBC"/>
    <w:rsid w:val="00BA05BC"/>
    <w:rsid w:val="00BA0F1D"/>
    <w:rsid w:val="00BA20A9"/>
    <w:rsid w:val="00BA2592"/>
    <w:rsid w:val="00BA577F"/>
    <w:rsid w:val="00BA6F3E"/>
    <w:rsid w:val="00BA70E9"/>
    <w:rsid w:val="00BB14C1"/>
    <w:rsid w:val="00BB1D1B"/>
    <w:rsid w:val="00BB2078"/>
    <w:rsid w:val="00BB2C30"/>
    <w:rsid w:val="00BB418B"/>
    <w:rsid w:val="00BB481A"/>
    <w:rsid w:val="00BB4C71"/>
    <w:rsid w:val="00BB61F8"/>
    <w:rsid w:val="00BB6380"/>
    <w:rsid w:val="00BB69EC"/>
    <w:rsid w:val="00BB7471"/>
    <w:rsid w:val="00BC1118"/>
    <w:rsid w:val="00BC2418"/>
    <w:rsid w:val="00BC3F66"/>
    <w:rsid w:val="00BC5537"/>
    <w:rsid w:val="00BC5C9F"/>
    <w:rsid w:val="00BC7C68"/>
    <w:rsid w:val="00BD18B5"/>
    <w:rsid w:val="00BD245C"/>
    <w:rsid w:val="00BD3D97"/>
    <w:rsid w:val="00BD6B28"/>
    <w:rsid w:val="00BE2744"/>
    <w:rsid w:val="00BE4EDD"/>
    <w:rsid w:val="00BF101E"/>
    <w:rsid w:val="00BF1C20"/>
    <w:rsid w:val="00BF3FBD"/>
    <w:rsid w:val="00BF3FF1"/>
    <w:rsid w:val="00BF4075"/>
    <w:rsid w:val="00BF45FF"/>
    <w:rsid w:val="00BF5555"/>
    <w:rsid w:val="00BF5B32"/>
    <w:rsid w:val="00BF6E36"/>
    <w:rsid w:val="00BF73B4"/>
    <w:rsid w:val="00BF7438"/>
    <w:rsid w:val="00C00C0D"/>
    <w:rsid w:val="00C01EEC"/>
    <w:rsid w:val="00C02343"/>
    <w:rsid w:val="00C034B5"/>
    <w:rsid w:val="00C03ED0"/>
    <w:rsid w:val="00C062C1"/>
    <w:rsid w:val="00C10083"/>
    <w:rsid w:val="00C11F62"/>
    <w:rsid w:val="00C12862"/>
    <w:rsid w:val="00C138C5"/>
    <w:rsid w:val="00C13A48"/>
    <w:rsid w:val="00C15083"/>
    <w:rsid w:val="00C20C9F"/>
    <w:rsid w:val="00C22215"/>
    <w:rsid w:val="00C243FD"/>
    <w:rsid w:val="00C2551D"/>
    <w:rsid w:val="00C26EBA"/>
    <w:rsid w:val="00C300F8"/>
    <w:rsid w:val="00C311A6"/>
    <w:rsid w:val="00C321B7"/>
    <w:rsid w:val="00C33201"/>
    <w:rsid w:val="00C333EC"/>
    <w:rsid w:val="00C33487"/>
    <w:rsid w:val="00C351E3"/>
    <w:rsid w:val="00C35278"/>
    <w:rsid w:val="00C3799A"/>
    <w:rsid w:val="00C40B72"/>
    <w:rsid w:val="00C417BC"/>
    <w:rsid w:val="00C426D2"/>
    <w:rsid w:val="00C42B24"/>
    <w:rsid w:val="00C434E4"/>
    <w:rsid w:val="00C43588"/>
    <w:rsid w:val="00C44660"/>
    <w:rsid w:val="00C44786"/>
    <w:rsid w:val="00C4562A"/>
    <w:rsid w:val="00C45934"/>
    <w:rsid w:val="00C465AE"/>
    <w:rsid w:val="00C46A08"/>
    <w:rsid w:val="00C4749B"/>
    <w:rsid w:val="00C479A6"/>
    <w:rsid w:val="00C51664"/>
    <w:rsid w:val="00C51C9F"/>
    <w:rsid w:val="00C5338A"/>
    <w:rsid w:val="00C53967"/>
    <w:rsid w:val="00C54C4B"/>
    <w:rsid w:val="00C57214"/>
    <w:rsid w:val="00C60102"/>
    <w:rsid w:val="00C616F5"/>
    <w:rsid w:val="00C6195F"/>
    <w:rsid w:val="00C61F38"/>
    <w:rsid w:val="00C62589"/>
    <w:rsid w:val="00C62EBA"/>
    <w:rsid w:val="00C6680D"/>
    <w:rsid w:val="00C66B00"/>
    <w:rsid w:val="00C708EF"/>
    <w:rsid w:val="00C73BFA"/>
    <w:rsid w:val="00C74569"/>
    <w:rsid w:val="00C75F9A"/>
    <w:rsid w:val="00C76942"/>
    <w:rsid w:val="00C8039C"/>
    <w:rsid w:val="00C809D1"/>
    <w:rsid w:val="00C80E2A"/>
    <w:rsid w:val="00C81F9A"/>
    <w:rsid w:val="00C82E03"/>
    <w:rsid w:val="00C84009"/>
    <w:rsid w:val="00C84827"/>
    <w:rsid w:val="00C84B88"/>
    <w:rsid w:val="00C8741D"/>
    <w:rsid w:val="00C91083"/>
    <w:rsid w:val="00C910DF"/>
    <w:rsid w:val="00C920E1"/>
    <w:rsid w:val="00C920F7"/>
    <w:rsid w:val="00C92698"/>
    <w:rsid w:val="00C940C5"/>
    <w:rsid w:val="00C94DDC"/>
    <w:rsid w:val="00C97478"/>
    <w:rsid w:val="00C97618"/>
    <w:rsid w:val="00C9789D"/>
    <w:rsid w:val="00C97FD8"/>
    <w:rsid w:val="00CA14CF"/>
    <w:rsid w:val="00CA2752"/>
    <w:rsid w:val="00CA3A17"/>
    <w:rsid w:val="00CA3C9B"/>
    <w:rsid w:val="00CA3FC7"/>
    <w:rsid w:val="00CA416A"/>
    <w:rsid w:val="00CA4265"/>
    <w:rsid w:val="00CA42F4"/>
    <w:rsid w:val="00CA50BE"/>
    <w:rsid w:val="00CA5D75"/>
    <w:rsid w:val="00CB451F"/>
    <w:rsid w:val="00CB4814"/>
    <w:rsid w:val="00CB4F21"/>
    <w:rsid w:val="00CB66E4"/>
    <w:rsid w:val="00CC1988"/>
    <w:rsid w:val="00CC2504"/>
    <w:rsid w:val="00CC27AA"/>
    <w:rsid w:val="00CC5BA7"/>
    <w:rsid w:val="00CC6FE8"/>
    <w:rsid w:val="00CD1D32"/>
    <w:rsid w:val="00CD5925"/>
    <w:rsid w:val="00CD6238"/>
    <w:rsid w:val="00CE0D0A"/>
    <w:rsid w:val="00CE112E"/>
    <w:rsid w:val="00CE156E"/>
    <w:rsid w:val="00CE1593"/>
    <w:rsid w:val="00CE166C"/>
    <w:rsid w:val="00CE3F5C"/>
    <w:rsid w:val="00CE4030"/>
    <w:rsid w:val="00CE4405"/>
    <w:rsid w:val="00CE4463"/>
    <w:rsid w:val="00CE48C3"/>
    <w:rsid w:val="00CF22A1"/>
    <w:rsid w:val="00CF244A"/>
    <w:rsid w:val="00CF2B74"/>
    <w:rsid w:val="00CF4115"/>
    <w:rsid w:val="00D008C5"/>
    <w:rsid w:val="00D00B93"/>
    <w:rsid w:val="00D01C35"/>
    <w:rsid w:val="00D020AC"/>
    <w:rsid w:val="00D02E4B"/>
    <w:rsid w:val="00D03F6D"/>
    <w:rsid w:val="00D0430A"/>
    <w:rsid w:val="00D043C6"/>
    <w:rsid w:val="00D045C4"/>
    <w:rsid w:val="00D05479"/>
    <w:rsid w:val="00D06A31"/>
    <w:rsid w:val="00D06A64"/>
    <w:rsid w:val="00D1187B"/>
    <w:rsid w:val="00D11F4B"/>
    <w:rsid w:val="00D13601"/>
    <w:rsid w:val="00D137AD"/>
    <w:rsid w:val="00D13D9E"/>
    <w:rsid w:val="00D15389"/>
    <w:rsid w:val="00D159EF"/>
    <w:rsid w:val="00D15D85"/>
    <w:rsid w:val="00D165EB"/>
    <w:rsid w:val="00D23818"/>
    <w:rsid w:val="00D23BD4"/>
    <w:rsid w:val="00D250FC"/>
    <w:rsid w:val="00D26236"/>
    <w:rsid w:val="00D26D43"/>
    <w:rsid w:val="00D26F16"/>
    <w:rsid w:val="00D32A5E"/>
    <w:rsid w:val="00D32C54"/>
    <w:rsid w:val="00D35D87"/>
    <w:rsid w:val="00D3659D"/>
    <w:rsid w:val="00D36F62"/>
    <w:rsid w:val="00D36F8D"/>
    <w:rsid w:val="00D37117"/>
    <w:rsid w:val="00D406FA"/>
    <w:rsid w:val="00D40E52"/>
    <w:rsid w:val="00D40E75"/>
    <w:rsid w:val="00D424A6"/>
    <w:rsid w:val="00D42E14"/>
    <w:rsid w:val="00D43A3E"/>
    <w:rsid w:val="00D4495A"/>
    <w:rsid w:val="00D4554E"/>
    <w:rsid w:val="00D46C5B"/>
    <w:rsid w:val="00D50F1E"/>
    <w:rsid w:val="00D51DAD"/>
    <w:rsid w:val="00D51EEB"/>
    <w:rsid w:val="00D53374"/>
    <w:rsid w:val="00D5478D"/>
    <w:rsid w:val="00D5568F"/>
    <w:rsid w:val="00D56014"/>
    <w:rsid w:val="00D5650C"/>
    <w:rsid w:val="00D5655C"/>
    <w:rsid w:val="00D56AB4"/>
    <w:rsid w:val="00D61B11"/>
    <w:rsid w:val="00D62203"/>
    <w:rsid w:val="00D62F67"/>
    <w:rsid w:val="00D65206"/>
    <w:rsid w:val="00D657C6"/>
    <w:rsid w:val="00D67DBA"/>
    <w:rsid w:val="00D71863"/>
    <w:rsid w:val="00D72402"/>
    <w:rsid w:val="00D72DCD"/>
    <w:rsid w:val="00D74716"/>
    <w:rsid w:val="00D75082"/>
    <w:rsid w:val="00D751EC"/>
    <w:rsid w:val="00D77ECD"/>
    <w:rsid w:val="00D81576"/>
    <w:rsid w:val="00D81955"/>
    <w:rsid w:val="00D830AC"/>
    <w:rsid w:val="00D849FF"/>
    <w:rsid w:val="00D84C5D"/>
    <w:rsid w:val="00D911F9"/>
    <w:rsid w:val="00D9124D"/>
    <w:rsid w:val="00D93035"/>
    <w:rsid w:val="00D930AA"/>
    <w:rsid w:val="00D93CE0"/>
    <w:rsid w:val="00D94974"/>
    <w:rsid w:val="00D954C0"/>
    <w:rsid w:val="00D955E9"/>
    <w:rsid w:val="00D957E0"/>
    <w:rsid w:val="00D9610A"/>
    <w:rsid w:val="00D96BE4"/>
    <w:rsid w:val="00D96D47"/>
    <w:rsid w:val="00D97600"/>
    <w:rsid w:val="00D976D2"/>
    <w:rsid w:val="00D97790"/>
    <w:rsid w:val="00DA0223"/>
    <w:rsid w:val="00DA0DDD"/>
    <w:rsid w:val="00DA4D4E"/>
    <w:rsid w:val="00DA4EA8"/>
    <w:rsid w:val="00DA7A92"/>
    <w:rsid w:val="00DA7FA1"/>
    <w:rsid w:val="00DB1C0B"/>
    <w:rsid w:val="00DB27B7"/>
    <w:rsid w:val="00DB369A"/>
    <w:rsid w:val="00DB48EC"/>
    <w:rsid w:val="00DB4ED3"/>
    <w:rsid w:val="00DB5F68"/>
    <w:rsid w:val="00DB6128"/>
    <w:rsid w:val="00DB6640"/>
    <w:rsid w:val="00DB69BB"/>
    <w:rsid w:val="00DB6E44"/>
    <w:rsid w:val="00DC1FDA"/>
    <w:rsid w:val="00DC23E8"/>
    <w:rsid w:val="00DC2D00"/>
    <w:rsid w:val="00DC4125"/>
    <w:rsid w:val="00DC649F"/>
    <w:rsid w:val="00DC796D"/>
    <w:rsid w:val="00DD284B"/>
    <w:rsid w:val="00DD287E"/>
    <w:rsid w:val="00DD5159"/>
    <w:rsid w:val="00DD53D8"/>
    <w:rsid w:val="00DD57F1"/>
    <w:rsid w:val="00DD6B4D"/>
    <w:rsid w:val="00DD715D"/>
    <w:rsid w:val="00DE0F19"/>
    <w:rsid w:val="00DE1B46"/>
    <w:rsid w:val="00DE2E9B"/>
    <w:rsid w:val="00DE3AD8"/>
    <w:rsid w:val="00DE520E"/>
    <w:rsid w:val="00DE57FB"/>
    <w:rsid w:val="00DE5EC3"/>
    <w:rsid w:val="00DE7CC2"/>
    <w:rsid w:val="00DF0CAD"/>
    <w:rsid w:val="00DF18D7"/>
    <w:rsid w:val="00DF24EA"/>
    <w:rsid w:val="00DF38FC"/>
    <w:rsid w:val="00DF4C21"/>
    <w:rsid w:val="00DF6D15"/>
    <w:rsid w:val="00DF78E1"/>
    <w:rsid w:val="00E006CE"/>
    <w:rsid w:val="00E00F2E"/>
    <w:rsid w:val="00E021D7"/>
    <w:rsid w:val="00E04983"/>
    <w:rsid w:val="00E04E7D"/>
    <w:rsid w:val="00E0573E"/>
    <w:rsid w:val="00E134BB"/>
    <w:rsid w:val="00E1381B"/>
    <w:rsid w:val="00E143B9"/>
    <w:rsid w:val="00E144D3"/>
    <w:rsid w:val="00E152F5"/>
    <w:rsid w:val="00E165A2"/>
    <w:rsid w:val="00E21152"/>
    <w:rsid w:val="00E213D8"/>
    <w:rsid w:val="00E22268"/>
    <w:rsid w:val="00E22870"/>
    <w:rsid w:val="00E22FDB"/>
    <w:rsid w:val="00E23EC9"/>
    <w:rsid w:val="00E249F1"/>
    <w:rsid w:val="00E2519C"/>
    <w:rsid w:val="00E27035"/>
    <w:rsid w:val="00E271D0"/>
    <w:rsid w:val="00E30E30"/>
    <w:rsid w:val="00E32717"/>
    <w:rsid w:val="00E33961"/>
    <w:rsid w:val="00E33B54"/>
    <w:rsid w:val="00E34442"/>
    <w:rsid w:val="00E34A1D"/>
    <w:rsid w:val="00E356B0"/>
    <w:rsid w:val="00E416FD"/>
    <w:rsid w:val="00E42D10"/>
    <w:rsid w:val="00E435BE"/>
    <w:rsid w:val="00E441B4"/>
    <w:rsid w:val="00E4422A"/>
    <w:rsid w:val="00E4428C"/>
    <w:rsid w:val="00E5004D"/>
    <w:rsid w:val="00E50C50"/>
    <w:rsid w:val="00E51736"/>
    <w:rsid w:val="00E51E82"/>
    <w:rsid w:val="00E5212C"/>
    <w:rsid w:val="00E521D5"/>
    <w:rsid w:val="00E52ACD"/>
    <w:rsid w:val="00E52DE7"/>
    <w:rsid w:val="00E53F27"/>
    <w:rsid w:val="00E56F95"/>
    <w:rsid w:val="00E57F6D"/>
    <w:rsid w:val="00E57FC9"/>
    <w:rsid w:val="00E6137B"/>
    <w:rsid w:val="00E63B49"/>
    <w:rsid w:val="00E64913"/>
    <w:rsid w:val="00E65F66"/>
    <w:rsid w:val="00E67E68"/>
    <w:rsid w:val="00E70476"/>
    <w:rsid w:val="00E756E4"/>
    <w:rsid w:val="00E761F2"/>
    <w:rsid w:val="00E763AC"/>
    <w:rsid w:val="00E76D66"/>
    <w:rsid w:val="00E7749E"/>
    <w:rsid w:val="00E80C9C"/>
    <w:rsid w:val="00E81640"/>
    <w:rsid w:val="00E825D1"/>
    <w:rsid w:val="00E82D8C"/>
    <w:rsid w:val="00E85611"/>
    <w:rsid w:val="00E85917"/>
    <w:rsid w:val="00E9009C"/>
    <w:rsid w:val="00E90521"/>
    <w:rsid w:val="00E9134F"/>
    <w:rsid w:val="00E93AAC"/>
    <w:rsid w:val="00E93F86"/>
    <w:rsid w:val="00E941F1"/>
    <w:rsid w:val="00E96591"/>
    <w:rsid w:val="00E9693A"/>
    <w:rsid w:val="00EA059C"/>
    <w:rsid w:val="00EA386D"/>
    <w:rsid w:val="00EA4D29"/>
    <w:rsid w:val="00EA50F7"/>
    <w:rsid w:val="00EA5F94"/>
    <w:rsid w:val="00EA6465"/>
    <w:rsid w:val="00EB2223"/>
    <w:rsid w:val="00EB3575"/>
    <w:rsid w:val="00EB45C6"/>
    <w:rsid w:val="00EB4CDD"/>
    <w:rsid w:val="00EB548E"/>
    <w:rsid w:val="00EB5D4E"/>
    <w:rsid w:val="00EB721D"/>
    <w:rsid w:val="00EC01F9"/>
    <w:rsid w:val="00EC07C3"/>
    <w:rsid w:val="00EC0FD8"/>
    <w:rsid w:val="00EC1269"/>
    <w:rsid w:val="00EC1FEB"/>
    <w:rsid w:val="00EC3DB2"/>
    <w:rsid w:val="00EC459D"/>
    <w:rsid w:val="00EC64B9"/>
    <w:rsid w:val="00EC68BE"/>
    <w:rsid w:val="00EC7B21"/>
    <w:rsid w:val="00ED13AE"/>
    <w:rsid w:val="00ED2095"/>
    <w:rsid w:val="00ED37C6"/>
    <w:rsid w:val="00ED3B6E"/>
    <w:rsid w:val="00ED4D3B"/>
    <w:rsid w:val="00ED4FA4"/>
    <w:rsid w:val="00ED6FC7"/>
    <w:rsid w:val="00ED7F0B"/>
    <w:rsid w:val="00EE0B88"/>
    <w:rsid w:val="00EE0ECB"/>
    <w:rsid w:val="00EE151E"/>
    <w:rsid w:val="00EE17F5"/>
    <w:rsid w:val="00EE1B53"/>
    <w:rsid w:val="00EE5F05"/>
    <w:rsid w:val="00EE706A"/>
    <w:rsid w:val="00EE77C4"/>
    <w:rsid w:val="00EE7EC1"/>
    <w:rsid w:val="00EF29B7"/>
    <w:rsid w:val="00EF5D61"/>
    <w:rsid w:val="00EF726E"/>
    <w:rsid w:val="00EF7F9B"/>
    <w:rsid w:val="00F00052"/>
    <w:rsid w:val="00F008E6"/>
    <w:rsid w:val="00F00E90"/>
    <w:rsid w:val="00F01640"/>
    <w:rsid w:val="00F05821"/>
    <w:rsid w:val="00F05B9D"/>
    <w:rsid w:val="00F0644B"/>
    <w:rsid w:val="00F06474"/>
    <w:rsid w:val="00F06B77"/>
    <w:rsid w:val="00F10E25"/>
    <w:rsid w:val="00F11E99"/>
    <w:rsid w:val="00F12211"/>
    <w:rsid w:val="00F12AAB"/>
    <w:rsid w:val="00F148DA"/>
    <w:rsid w:val="00F14986"/>
    <w:rsid w:val="00F16D3C"/>
    <w:rsid w:val="00F20B54"/>
    <w:rsid w:val="00F2364C"/>
    <w:rsid w:val="00F25A75"/>
    <w:rsid w:val="00F265A6"/>
    <w:rsid w:val="00F267CB"/>
    <w:rsid w:val="00F27A4C"/>
    <w:rsid w:val="00F27F10"/>
    <w:rsid w:val="00F30132"/>
    <w:rsid w:val="00F30E6E"/>
    <w:rsid w:val="00F31542"/>
    <w:rsid w:val="00F35A21"/>
    <w:rsid w:val="00F35B8C"/>
    <w:rsid w:val="00F368A7"/>
    <w:rsid w:val="00F37510"/>
    <w:rsid w:val="00F40E9B"/>
    <w:rsid w:val="00F41ACB"/>
    <w:rsid w:val="00F4286A"/>
    <w:rsid w:val="00F42B89"/>
    <w:rsid w:val="00F5194E"/>
    <w:rsid w:val="00F549AC"/>
    <w:rsid w:val="00F551A4"/>
    <w:rsid w:val="00F55F19"/>
    <w:rsid w:val="00F60EF2"/>
    <w:rsid w:val="00F60FD8"/>
    <w:rsid w:val="00F618E0"/>
    <w:rsid w:val="00F62762"/>
    <w:rsid w:val="00F62AAB"/>
    <w:rsid w:val="00F658C8"/>
    <w:rsid w:val="00F65BAE"/>
    <w:rsid w:val="00F66727"/>
    <w:rsid w:val="00F67D59"/>
    <w:rsid w:val="00F70A9B"/>
    <w:rsid w:val="00F712AF"/>
    <w:rsid w:val="00F716DA"/>
    <w:rsid w:val="00F72794"/>
    <w:rsid w:val="00F72E4B"/>
    <w:rsid w:val="00F733B7"/>
    <w:rsid w:val="00F73FD7"/>
    <w:rsid w:val="00F74761"/>
    <w:rsid w:val="00F74EB5"/>
    <w:rsid w:val="00F7514A"/>
    <w:rsid w:val="00F75279"/>
    <w:rsid w:val="00F75B23"/>
    <w:rsid w:val="00F76FD2"/>
    <w:rsid w:val="00F80021"/>
    <w:rsid w:val="00F81444"/>
    <w:rsid w:val="00F81EC0"/>
    <w:rsid w:val="00F82E1D"/>
    <w:rsid w:val="00F8469A"/>
    <w:rsid w:val="00F8469C"/>
    <w:rsid w:val="00F873C7"/>
    <w:rsid w:val="00F907CA"/>
    <w:rsid w:val="00F90EBA"/>
    <w:rsid w:val="00F9227E"/>
    <w:rsid w:val="00F93AFD"/>
    <w:rsid w:val="00F952B2"/>
    <w:rsid w:val="00F9575C"/>
    <w:rsid w:val="00F97B2E"/>
    <w:rsid w:val="00F97ECC"/>
    <w:rsid w:val="00FA0083"/>
    <w:rsid w:val="00FA02DC"/>
    <w:rsid w:val="00FA0DDD"/>
    <w:rsid w:val="00FA12BC"/>
    <w:rsid w:val="00FA2BEA"/>
    <w:rsid w:val="00FA2FA6"/>
    <w:rsid w:val="00FA3D0A"/>
    <w:rsid w:val="00FA668C"/>
    <w:rsid w:val="00FA68DF"/>
    <w:rsid w:val="00FA6D97"/>
    <w:rsid w:val="00FA7C0B"/>
    <w:rsid w:val="00FB01F6"/>
    <w:rsid w:val="00FB18B8"/>
    <w:rsid w:val="00FB24C4"/>
    <w:rsid w:val="00FB379F"/>
    <w:rsid w:val="00FB3D86"/>
    <w:rsid w:val="00FC1363"/>
    <w:rsid w:val="00FC2E94"/>
    <w:rsid w:val="00FC4611"/>
    <w:rsid w:val="00FC50D9"/>
    <w:rsid w:val="00FC6FFE"/>
    <w:rsid w:val="00FC798D"/>
    <w:rsid w:val="00FD0E91"/>
    <w:rsid w:val="00FD0FF9"/>
    <w:rsid w:val="00FD194B"/>
    <w:rsid w:val="00FD1D07"/>
    <w:rsid w:val="00FD2B8F"/>
    <w:rsid w:val="00FD3155"/>
    <w:rsid w:val="00FD5F26"/>
    <w:rsid w:val="00FD6017"/>
    <w:rsid w:val="00FE1A88"/>
    <w:rsid w:val="00FE2870"/>
    <w:rsid w:val="00FE4EA3"/>
    <w:rsid w:val="00FF1F28"/>
    <w:rsid w:val="00FF55E6"/>
    <w:rsid w:val="00FF5DBE"/>
    <w:rsid w:val="00FF63F4"/>
    <w:rsid w:val="00FF73C2"/>
    <w:rsid w:val="00FF751F"/>
    <w:rsid w:val="00FF7F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D7238"/>
  <w15:docId w15:val="{74407DEA-5CFA-4FD7-BC82-CDF63557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6F4"/>
    <w:pPr>
      <w:spacing w:after="160" w:line="259" w:lineRule="auto"/>
    </w:pPr>
    <w:rPr>
      <w:sz w:val="22"/>
      <w:szCs w:val="22"/>
      <w:lang w:eastAsia="en-US"/>
    </w:rPr>
  </w:style>
  <w:style w:type="paragraph" w:styleId="Heading1">
    <w:name w:val="heading 1"/>
    <w:basedOn w:val="Normal"/>
    <w:next w:val="Normal"/>
    <w:link w:val="Heading1Char"/>
    <w:uiPriority w:val="9"/>
    <w:qFormat/>
    <w:rsid w:val="00E435BE"/>
    <w:pPr>
      <w:keepNext/>
      <w:keepLines/>
      <w:spacing w:before="240" w:after="0"/>
      <w:outlineLvl w:val="0"/>
    </w:pPr>
    <w:rPr>
      <w:rFonts w:ascii="Calibri Light" w:hAnsi="Calibri Light"/>
      <w:color w:val="262626"/>
      <w:sz w:val="32"/>
      <w:szCs w:val="32"/>
    </w:rPr>
  </w:style>
  <w:style w:type="paragraph" w:styleId="Heading2">
    <w:name w:val="heading 2"/>
    <w:basedOn w:val="Normal"/>
    <w:next w:val="Normal"/>
    <w:link w:val="Heading2Char"/>
    <w:uiPriority w:val="9"/>
    <w:unhideWhenUsed/>
    <w:qFormat/>
    <w:rsid w:val="00E435BE"/>
    <w:pPr>
      <w:keepNext/>
      <w:keepLines/>
      <w:spacing w:before="40" w:after="0"/>
      <w:outlineLvl w:val="1"/>
    </w:pPr>
    <w:rPr>
      <w:rFonts w:ascii="Calibri Light" w:hAnsi="Calibri Light"/>
      <w:color w:val="262626"/>
      <w:sz w:val="28"/>
      <w:szCs w:val="28"/>
    </w:rPr>
  </w:style>
  <w:style w:type="paragraph" w:styleId="Heading3">
    <w:name w:val="heading 3"/>
    <w:basedOn w:val="Normal"/>
    <w:next w:val="Normal"/>
    <w:link w:val="Heading3Char"/>
    <w:uiPriority w:val="9"/>
    <w:semiHidden/>
    <w:unhideWhenUsed/>
    <w:qFormat/>
    <w:rsid w:val="00E435BE"/>
    <w:pPr>
      <w:keepNext/>
      <w:keepLines/>
      <w:spacing w:before="40" w:after="0"/>
      <w:outlineLvl w:val="2"/>
    </w:pPr>
    <w:rPr>
      <w:rFonts w:ascii="Calibri Light" w:hAnsi="Calibri Light"/>
      <w:color w:val="0D0D0D"/>
      <w:sz w:val="24"/>
      <w:szCs w:val="24"/>
    </w:rPr>
  </w:style>
  <w:style w:type="paragraph" w:styleId="Heading4">
    <w:name w:val="heading 4"/>
    <w:basedOn w:val="Normal"/>
    <w:next w:val="Normal"/>
    <w:link w:val="Heading4Char"/>
    <w:uiPriority w:val="9"/>
    <w:semiHidden/>
    <w:unhideWhenUsed/>
    <w:qFormat/>
    <w:rsid w:val="00E435BE"/>
    <w:pPr>
      <w:keepNext/>
      <w:keepLines/>
      <w:spacing w:before="40" w:after="0"/>
      <w:outlineLvl w:val="3"/>
    </w:pPr>
    <w:rPr>
      <w:rFonts w:ascii="Calibri Light" w:hAnsi="Calibri Light"/>
      <w:i/>
      <w:iCs/>
      <w:color w:val="404040"/>
      <w:sz w:val="20"/>
      <w:szCs w:val="20"/>
    </w:rPr>
  </w:style>
  <w:style w:type="paragraph" w:styleId="Heading5">
    <w:name w:val="heading 5"/>
    <w:basedOn w:val="Normal"/>
    <w:next w:val="Normal"/>
    <w:link w:val="Heading5Char"/>
    <w:uiPriority w:val="9"/>
    <w:semiHidden/>
    <w:unhideWhenUsed/>
    <w:qFormat/>
    <w:rsid w:val="00E435BE"/>
    <w:pPr>
      <w:keepNext/>
      <w:keepLines/>
      <w:spacing w:before="40" w:after="0"/>
      <w:outlineLvl w:val="4"/>
    </w:pPr>
    <w:rPr>
      <w:rFonts w:ascii="Calibri Light" w:hAnsi="Calibri Light"/>
      <w:color w:val="404040"/>
      <w:sz w:val="20"/>
      <w:szCs w:val="20"/>
    </w:rPr>
  </w:style>
  <w:style w:type="paragraph" w:styleId="Heading6">
    <w:name w:val="heading 6"/>
    <w:basedOn w:val="Normal"/>
    <w:next w:val="Normal"/>
    <w:link w:val="Heading6Char"/>
    <w:uiPriority w:val="9"/>
    <w:semiHidden/>
    <w:unhideWhenUsed/>
    <w:qFormat/>
    <w:rsid w:val="00E435BE"/>
    <w:pPr>
      <w:keepNext/>
      <w:keepLines/>
      <w:spacing w:before="40" w:after="0"/>
      <w:outlineLvl w:val="5"/>
    </w:pPr>
    <w:rPr>
      <w:rFonts w:ascii="Calibri Light" w:hAnsi="Calibri Light"/>
      <w:sz w:val="20"/>
      <w:szCs w:val="20"/>
    </w:rPr>
  </w:style>
  <w:style w:type="paragraph" w:styleId="Heading7">
    <w:name w:val="heading 7"/>
    <w:basedOn w:val="Normal"/>
    <w:next w:val="Normal"/>
    <w:link w:val="Heading7Char"/>
    <w:uiPriority w:val="9"/>
    <w:semiHidden/>
    <w:unhideWhenUsed/>
    <w:qFormat/>
    <w:rsid w:val="00E435BE"/>
    <w:pPr>
      <w:keepNext/>
      <w:keepLines/>
      <w:spacing w:before="40" w:after="0"/>
      <w:outlineLvl w:val="6"/>
    </w:pPr>
    <w:rPr>
      <w:rFonts w:ascii="Calibri Light" w:hAnsi="Calibri Light"/>
      <w:i/>
      <w:iCs/>
      <w:sz w:val="20"/>
      <w:szCs w:val="20"/>
    </w:rPr>
  </w:style>
  <w:style w:type="paragraph" w:styleId="Heading8">
    <w:name w:val="heading 8"/>
    <w:basedOn w:val="Normal"/>
    <w:next w:val="Normal"/>
    <w:link w:val="Heading8Char"/>
    <w:uiPriority w:val="9"/>
    <w:semiHidden/>
    <w:unhideWhenUsed/>
    <w:qFormat/>
    <w:rsid w:val="00E435BE"/>
    <w:pPr>
      <w:keepNext/>
      <w:keepLines/>
      <w:spacing w:before="40" w:after="0"/>
      <w:outlineLvl w:val="7"/>
    </w:pPr>
    <w:rPr>
      <w:rFonts w:ascii="Calibri Light" w:hAnsi="Calibri Light"/>
      <w:color w:val="262626"/>
      <w:sz w:val="21"/>
      <w:szCs w:val="21"/>
    </w:rPr>
  </w:style>
  <w:style w:type="paragraph" w:styleId="Heading9">
    <w:name w:val="heading 9"/>
    <w:basedOn w:val="Normal"/>
    <w:next w:val="Normal"/>
    <w:link w:val="Heading9Char"/>
    <w:uiPriority w:val="9"/>
    <w:semiHidden/>
    <w:unhideWhenUsed/>
    <w:qFormat/>
    <w:rsid w:val="00E435BE"/>
    <w:pPr>
      <w:keepNext/>
      <w:keepLines/>
      <w:spacing w:before="40" w:after="0"/>
      <w:outlineLvl w:val="8"/>
    </w:pPr>
    <w:rPr>
      <w:rFonts w:ascii="Calibri Light"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sk Body,Viñetas (Inicio Parrafo),3 Txt tabla,Zerrenda-paragrafoa,Lista multicolor - Énfasis 11,2,Saraksta rindkopa1"/>
    <w:basedOn w:val="Normal"/>
    <w:link w:val="ListParagraphChar"/>
    <w:uiPriority w:val="34"/>
    <w:qFormat/>
    <w:rsid w:val="000B27FA"/>
    <w:pPr>
      <w:ind w:left="720"/>
      <w:contextualSpacing/>
    </w:pPr>
  </w:style>
  <w:style w:type="paragraph" w:customStyle="1" w:styleId="tv2132">
    <w:name w:val="tv2132"/>
    <w:basedOn w:val="Normal"/>
    <w:rsid w:val="00C4749B"/>
    <w:pPr>
      <w:spacing w:line="360" w:lineRule="auto"/>
      <w:ind w:firstLine="300"/>
    </w:pPr>
    <w:rPr>
      <w:color w:val="414142"/>
      <w:sz w:val="20"/>
      <w:szCs w:val="20"/>
      <w:lang w:eastAsia="lv-LV"/>
    </w:rPr>
  </w:style>
  <w:style w:type="table" w:styleId="TableGrid">
    <w:name w:val="Table Grid"/>
    <w:basedOn w:val="TableNormal"/>
    <w:uiPriority w:val="39"/>
    <w:rsid w:val="004A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577F"/>
    <w:rPr>
      <w:b w:val="0"/>
      <w:bCs w:val="0"/>
      <w:strike w:val="0"/>
      <w:dstrike w:val="0"/>
      <w:color w:val="000000"/>
      <w:u w:val="none"/>
      <w:effect w:val="none"/>
    </w:rPr>
  </w:style>
  <w:style w:type="paragraph" w:customStyle="1" w:styleId="Default">
    <w:name w:val="Default"/>
    <w:rsid w:val="00080ADE"/>
    <w:pPr>
      <w:autoSpaceDE w:val="0"/>
      <w:autoSpaceDN w:val="0"/>
      <w:adjustRightInd w:val="0"/>
      <w:spacing w:after="160" w:line="259" w:lineRule="auto"/>
    </w:pPr>
    <w:rPr>
      <w:rFonts w:ascii="Arial" w:hAnsi="Arial" w:cs="Arial"/>
      <w:color w:val="000000"/>
      <w:sz w:val="22"/>
      <w:szCs w:val="24"/>
      <w:lang w:eastAsia="en-US"/>
    </w:rPr>
  </w:style>
  <w:style w:type="character" w:styleId="CommentReference">
    <w:name w:val="annotation reference"/>
    <w:unhideWhenUsed/>
    <w:rsid w:val="00080ADE"/>
    <w:rPr>
      <w:sz w:val="16"/>
      <w:szCs w:val="16"/>
    </w:rPr>
  </w:style>
  <w:style w:type="paragraph" w:styleId="CommentText">
    <w:name w:val="annotation text"/>
    <w:basedOn w:val="Normal"/>
    <w:link w:val="CommentTextChar"/>
    <w:uiPriority w:val="99"/>
    <w:semiHidden/>
    <w:unhideWhenUsed/>
    <w:rsid w:val="00080ADE"/>
    <w:rPr>
      <w:sz w:val="20"/>
      <w:szCs w:val="20"/>
    </w:rPr>
  </w:style>
  <w:style w:type="character" w:customStyle="1" w:styleId="CommentTextChar">
    <w:name w:val="Comment Text Char"/>
    <w:link w:val="CommentText"/>
    <w:uiPriority w:val="99"/>
    <w:semiHidden/>
    <w:rsid w:val="00080ADE"/>
    <w:rPr>
      <w:sz w:val="20"/>
      <w:szCs w:val="20"/>
    </w:rPr>
  </w:style>
  <w:style w:type="paragraph" w:styleId="BalloonText">
    <w:name w:val="Balloon Text"/>
    <w:basedOn w:val="Normal"/>
    <w:link w:val="BalloonTextChar"/>
    <w:uiPriority w:val="99"/>
    <w:semiHidden/>
    <w:unhideWhenUsed/>
    <w:rsid w:val="00080ADE"/>
    <w:rPr>
      <w:rFonts w:ascii="Tahoma" w:hAnsi="Tahoma"/>
      <w:sz w:val="16"/>
      <w:szCs w:val="16"/>
    </w:rPr>
  </w:style>
  <w:style w:type="character" w:customStyle="1" w:styleId="BalloonTextChar">
    <w:name w:val="Balloon Text Char"/>
    <w:link w:val="BalloonText"/>
    <w:uiPriority w:val="99"/>
    <w:semiHidden/>
    <w:rsid w:val="00080ADE"/>
    <w:rPr>
      <w:rFonts w:ascii="Tahoma" w:hAnsi="Tahoma" w:cs="Tahoma"/>
      <w:sz w:val="16"/>
      <w:szCs w:val="16"/>
    </w:rPr>
  </w:style>
  <w:style w:type="paragraph" w:customStyle="1" w:styleId="naiskr">
    <w:name w:val="naiskr"/>
    <w:basedOn w:val="Normal"/>
    <w:rsid w:val="00080ADE"/>
    <w:pPr>
      <w:suppressAutoHyphens/>
      <w:spacing w:before="75" w:after="75"/>
    </w:pPr>
    <w:rPr>
      <w:szCs w:val="24"/>
      <w:lang w:eastAsia="zh-CN"/>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F70A9B"/>
    <w:rPr>
      <w:vertAlign w:val="superscript"/>
    </w:rPr>
  </w:style>
  <w:style w:type="paragraph" w:styleId="FootnoteText">
    <w:name w:val="footnote text"/>
    <w:aliases w:val="Fußnote,-E Fußnotentext,footnote text,Fußnotentext Ursprung,Footnote Text Char Char,single space,FOOTNOTES,fn,Char Char Char,Note de bas de page2,Footnotes Char,Footnotes,Char Char Char Char Char Char,footnotes Char Char Char Char Char"/>
    <w:basedOn w:val="Normal"/>
    <w:link w:val="FootnoteTextChar"/>
    <w:rsid w:val="00F70A9B"/>
    <w:rPr>
      <w:sz w:val="20"/>
      <w:szCs w:val="20"/>
      <w:lang w:eastAsia="lv-LV"/>
    </w:rPr>
  </w:style>
  <w:style w:type="character" w:customStyle="1" w:styleId="FootnoteTextChar">
    <w:name w:val="Footnote Text Char"/>
    <w:aliases w:val="Fußnote Char,-E Fußnotentext Char,footnote text Char,Fußnotentext Ursprung Char,Footnote Text Char Char Char,single space Char,FOOTNOTES Char,fn Char,Char Char Char Char,Note de bas de page2 Char,Footnotes Char Char,Footnotes Char1"/>
    <w:link w:val="FootnoteText"/>
    <w:rsid w:val="00F70A9B"/>
    <w:rPr>
      <w:rFonts w:eastAsia="Times New Roman" w:cs="Times New Roman"/>
      <w:sz w:val="20"/>
      <w:szCs w:val="20"/>
      <w:lang w:eastAsia="lv-LV"/>
    </w:rPr>
  </w:style>
  <w:style w:type="character" w:styleId="Emphasis">
    <w:name w:val="Emphasis"/>
    <w:uiPriority w:val="20"/>
    <w:qFormat/>
    <w:rsid w:val="00E435BE"/>
    <w:rPr>
      <w:i/>
      <w:iCs/>
      <w:color w:val="aut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70A9B"/>
    <w:pPr>
      <w:spacing w:line="240" w:lineRule="exact"/>
      <w:jc w:val="both"/>
    </w:pPr>
    <w:rPr>
      <w:sz w:val="20"/>
      <w:szCs w:val="20"/>
      <w:vertAlign w:val="superscript"/>
    </w:rPr>
  </w:style>
  <w:style w:type="paragraph" w:customStyle="1" w:styleId="mt-translation">
    <w:name w:val="mt-translation"/>
    <w:basedOn w:val="Normal"/>
    <w:rsid w:val="002C591C"/>
    <w:pPr>
      <w:spacing w:before="100" w:beforeAutospacing="1" w:after="100" w:afterAutospacing="1"/>
    </w:pPr>
    <w:rPr>
      <w:color w:val="000000"/>
      <w:szCs w:val="24"/>
      <w:lang w:eastAsia="lv-LV"/>
    </w:rPr>
  </w:style>
  <w:style w:type="character" w:customStyle="1" w:styleId="sentence">
    <w:name w:val="sentence"/>
    <w:basedOn w:val="DefaultParagraphFont"/>
    <w:rsid w:val="002C591C"/>
  </w:style>
  <w:style w:type="character" w:customStyle="1" w:styleId="phrase">
    <w:name w:val="phrase"/>
    <w:basedOn w:val="DefaultParagraphFont"/>
    <w:rsid w:val="002C591C"/>
  </w:style>
  <w:style w:type="character" w:customStyle="1" w:styleId="word">
    <w:name w:val="word"/>
    <w:basedOn w:val="DefaultParagraphFont"/>
    <w:rsid w:val="002C591C"/>
  </w:style>
  <w:style w:type="table" w:styleId="LightShading-Accent3">
    <w:name w:val="Light Shading Accent 3"/>
    <w:basedOn w:val="TableNormal"/>
    <w:uiPriority w:val="60"/>
    <w:rsid w:val="002C591C"/>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WW8Num1z0">
    <w:name w:val="WW8Num1z0"/>
    <w:rsid w:val="002C591C"/>
  </w:style>
  <w:style w:type="table" w:customStyle="1" w:styleId="TableGrid1">
    <w:name w:val="Table Grid1"/>
    <w:basedOn w:val="TableNormal"/>
    <w:next w:val="TableGrid"/>
    <w:uiPriority w:val="59"/>
    <w:rsid w:val="002C591C"/>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sk Body Char,Viñetas (Inicio Parrafo) Char,3 Txt tabla Char,Zerrenda-paragrafoa Char,Lista multicolor - Énfasis 11 Char,2 Char,Saraksta rindkopa1 Char"/>
    <w:link w:val="ListParagraph"/>
    <w:uiPriority w:val="34"/>
    <w:locked/>
    <w:rsid w:val="002C591C"/>
  </w:style>
  <w:style w:type="paragraph" w:styleId="NormalWeb">
    <w:name w:val="Normal (Web)"/>
    <w:basedOn w:val="Normal"/>
    <w:uiPriority w:val="99"/>
    <w:semiHidden/>
    <w:unhideWhenUsed/>
    <w:rsid w:val="006A4665"/>
    <w:rPr>
      <w:szCs w:val="24"/>
      <w:lang w:eastAsia="lv-LV"/>
    </w:rPr>
  </w:style>
  <w:style w:type="character" w:styleId="Strong">
    <w:name w:val="Strong"/>
    <w:uiPriority w:val="22"/>
    <w:qFormat/>
    <w:rsid w:val="00E435BE"/>
    <w:rPr>
      <w:b/>
      <w:bCs/>
      <w:color w:val="auto"/>
    </w:rPr>
  </w:style>
  <w:style w:type="character" w:customStyle="1" w:styleId="Heading1Char">
    <w:name w:val="Heading 1 Char"/>
    <w:link w:val="Heading1"/>
    <w:uiPriority w:val="9"/>
    <w:rsid w:val="00E435BE"/>
    <w:rPr>
      <w:rFonts w:ascii="Calibri Light" w:eastAsia="Times New Roman" w:hAnsi="Calibri Light" w:cs="Times New Roman"/>
      <w:color w:val="262626"/>
      <w:sz w:val="32"/>
      <w:szCs w:val="32"/>
    </w:rPr>
  </w:style>
  <w:style w:type="paragraph" w:styleId="TOCHeading">
    <w:name w:val="TOC Heading"/>
    <w:basedOn w:val="Heading1"/>
    <w:next w:val="Normal"/>
    <w:uiPriority w:val="39"/>
    <w:unhideWhenUsed/>
    <w:qFormat/>
    <w:rsid w:val="00E435BE"/>
    <w:pPr>
      <w:outlineLvl w:val="9"/>
    </w:pPr>
  </w:style>
  <w:style w:type="paragraph" w:styleId="TOC2">
    <w:name w:val="toc 2"/>
    <w:basedOn w:val="Normal"/>
    <w:next w:val="Normal"/>
    <w:autoRedefine/>
    <w:uiPriority w:val="39"/>
    <w:unhideWhenUsed/>
    <w:rsid w:val="00326141"/>
    <w:pPr>
      <w:tabs>
        <w:tab w:val="right" w:leader="dot" w:pos="8497"/>
      </w:tabs>
      <w:spacing w:after="100"/>
      <w:ind w:left="284"/>
    </w:pPr>
  </w:style>
  <w:style w:type="paragraph" w:styleId="Revision">
    <w:name w:val="Revision"/>
    <w:hidden/>
    <w:uiPriority w:val="99"/>
    <w:semiHidden/>
    <w:rsid w:val="001A7290"/>
    <w:pPr>
      <w:spacing w:after="160" w:line="259" w:lineRule="auto"/>
    </w:pPr>
    <w:rPr>
      <w:sz w:val="22"/>
      <w:szCs w:val="22"/>
      <w:lang w:eastAsia="en-US"/>
    </w:rPr>
  </w:style>
  <w:style w:type="paragraph" w:customStyle="1" w:styleId="tv213">
    <w:name w:val="tv213"/>
    <w:basedOn w:val="Normal"/>
    <w:rsid w:val="00D11F4B"/>
    <w:pPr>
      <w:spacing w:before="100" w:beforeAutospacing="1" w:after="100" w:afterAutospacing="1"/>
    </w:pPr>
    <w:rPr>
      <w:szCs w:val="24"/>
      <w:lang w:eastAsia="lv-LV"/>
    </w:rPr>
  </w:style>
  <w:style w:type="paragraph" w:styleId="Header">
    <w:name w:val="header"/>
    <w:basedOn w:val="Normal"/>
    <w:link w:val="HeaderChar"/>
    <w:uiPriority w:val="99"/>
    <w:unhideWhenUsed/>
    <w:rsid w:val="00C00C0D"/>
    <w:pPr>
      <w:tabs>
        <w:tab w:val="center" w:pos="4153"/>
        <w:tab w:val="right" w:pos="8306"/>
      </w:tabs>
    </w:pPr>
  </w:style>
  <w:style w:type="character" w:customStyle="1" w:styleId="HeaderChar">
    <w:name w:val="Header Char"/>
    <w:basedOn w:val="DefaultParagraphFont"/>
    <w:link w:val="Header"/>
    <w:uiPriority w:val="99"/>
    <w:rsid w:val="00C00C0D"/>
  </w:style>
  <w:style w:type="paragraph" w:styleId="Footer">
    <w:name w:val="footer"/>
    <w:basedOn w:val="Normal"/>
    <w:link w:val="FooterChar"/>
    <w:uiPriority w:val="99"/>
    <w:unhideWhenUsed/>
    <w:rsid w:val="00C00C0D"/>
    <w:pPr>
      <w:tabs>
        <w:tab w:val="center" w:pos="4153"/>
        <w:tab w:val="right" w:pos="8306"/>
      </w:tabs>
    </w:pPr>
  </w:style>
  <w:style w:type="character" w:customStyle="1" w:styleId="FooterChar">
    <w:name w:val="Footer Char"/>
    <w:basedOn w:val="DefaultParagraphFont"/>
    <w:link w:val="Footer"/>
    <w:uiPriority w:val="99"/>
    <w:rsid w:val="00C00C0D"/>
  </w:style>
  <w:style w:type="paragraph" w:styleId="CommentSubject">
    <w:name w:val="annotation subject"/>
    <w:basedOn w:val="CommentText"/>
    <w:next w:val="CommentText"/>
    <w:link w:val="CommentSubjectChar"/>
    <w:uiPriority w:val="99"/>
    <w:semiHidden/>
    <w:unhideWhenUsed/>
    <w:rsid w:val="00FB24C4"/>
    <w:rPr>
      <w:b/>
      <w:bCs/>
    </w:rPr>
  </w:style>
  <w:style w:type="character" w:customStyle="1" w:styleId="CommentSubjectChar">
    <w:name w:val="Comment Subject Char"/>
    <w:link w:val="CommentSubject"/>
    <w:uiPriority w:val="99"/>
    <w:semiHidden/>
    <w:rsid w:val="00FB24C4"/>
    <w:rPr>
      <w:b/>
      <w:bCs/>
      <w:sz w:val="20"/>
      <w:szCs w:val="20"/>
    </w:rPr>
  </w:style>
  <w:style w:type="character" w:customStyle="1" w:styleId="fdlfile2">
    <w:name w:val="fdlfile2"/>
    <w:basedOn w:val="DefaultParagraphFont"/>
    <w:rsid w:val="0091645F"/>
  </w:style>
  <w:style w:type="character" w:customStyle="1" w:styleId="Heading2Char">
    <w:name w:val="Heading 2 Char"/>
    <w:link w:val="Heading2"/>
    <w:uiPriority w:val="9"/>
    <w:rsid w:val="00E435BE"/>
    <w:rPr>
      <w:rFonts w:ascii="Calibri Light" w:eastAsia="Times New Roman" w:hAnsi="Calibri Light" w:cs="Times New Roman"/>
      <w:color w:val="262626"/>
      <w:sz w:val="28"/>
      <w:szCs w:val="28"/>
    </w:rPr>
  </w:style>
  <w:style w:type="character" w:customStyle="1" w:styleId="Heading3Char">
    <w:name w:val="Heading 3 Char"/>
    <w:link w:val="Heading3"/>
    <w:uiPriority w:val="9"/>
    <w:semiHidden/>
    <w:rsid w:val="00E435BE"/>
    <w:rPr>
      <w:rFonts w:ascii="Calibri Light" w:eastAsia="Times New Roman" w:hAnsi="Calibri Light" w:cs="Times New Roman"/>
      <w:color w:val="0D0D0D"/>
      <w:sz w:val="24"/>
      <w:szCs w:val="24"/>
    </w:rPr>
  </w:style>
  <w:style w:type="paragraph" w:styleId="TOC1">
    <w:name w:val="toc 1"/>
    <w:basedOn w:val="Normal"/>
    <w:next w:val="Normal"/>
    <w:autoRedefine/>
    <w:uiPriority w:val="39"/>
    <w:unhideWhenUsed/>
    <w:rsid w:val="0049402B"/>
    <w:pPr>
      <w:tabs>
        <w:tab w:val="right" w:leader="dot" w:pos="8494"/>
      </w:tabs>
      <w:spacing w:after="100"/>
    </w:pPr>
    <w:rPr>
      <w:lang w:val="en-US"/>
    </w:rPr>
  </w:style>
  <w:style w:type="paragraph" w:styleId="TOC3">
    <w:name w:val="toc 3"/>
    <w:basedOn w:val="Normal"/>
    <w:next w:val="Normal"/>
    <w:autoRedefine/>
    <w:uiPriority w:val="39"/>
    <w:unhideWhenUsed/>
    <w:rsid w:val="0012028F"/>
    <w:pPr>
      <w:spacing w:after="100"/>
      <w:ind w:left="440"/>
    </w:pPr>
    <w:rPr>
      <w:lang w:val="en-US"/>
    </w:rPr>
  </w:style>
  <w:style w:type="character" w:customStyle="1" w:styleId="Heading4Char">
    <w:name w:val="Heading 4 Char"/>
    <w:link w:val="Heading4"/>
    <w:uiPriority w:val="9"/>
    <w:semiHidden/>
    <w:rsid w:val="00E435BE"/>
    <w:rPr>
      <w:rFonts w:ascii="Calibri Light" w:eastAsia="Times New Roman" w:hAnsi="Calibri Light" w:cs="Times New Roman"/>
      <w:i/>
      <w:iCs/>
      <w:color w:val="404040"/>
    </w:rPr>
  </w:style>
  <w:style w:type="character" w:customStyle="1" w:styleId="Heading5Char">
    <w:name w:val="Heading 5 Char"/>
    <w:link w:val="Heading5"/>
    <w:uiPriority w:val="9"/>
    <w:semiHidden/>
    <w:rsid w:val="00E435BE"/>
    <w:rPr>
      <w:rFonts w:ascii="Calibri Light" w:eastAsia="Times New Roman" w:hAnsi="Calibri Light" w:cs="Times New Roman"/>
      <w:color w:val="404040"/>
    </w:rPr>
  </w:style>
  <w:style w:type="character" w:customStyle="1" w:styleId="Heading6Char">
    <w:name w:val="Heading 6 Char"/>
    <w:link w:val="Heading6"/>
    <w:uiPriority w:val="9"/>
    <w:semiHidden/>
    <w:rsid w:val="00E435BE"/>
    <w:rPr>
      <w:rFonts w:ascii="Calibri Light" w:eastAsia="Times New Roman" w:hAnsi="Calibri Light" w:cs="Times New Roman"/>
    </w:rPr>
  </w:style>
  <w:style w:type="character" w:customStyle="1" w:styleId="Heading7Char">
    <w:name w:val="Heading 7 Char"/>
    <w:link w:val="Heading7"/>
    <w:uiPriority w:val="9"/>
    <w:semiHidden/>
    <w:rsid w:val="00E435BE"/>
    <w:rPr>
      <w:rFonts w:ascii="Calibri Light" w:eastAsia="Times New Roman" w:hAnsi="Calibri Light" w:cs="Times New Roman"/>
      <w:i/>
      <w:iCs/>
    </w:rPr>
  </w:style>
  <w:style w:type="character" w:customStyle="1" w:styleId="Heading8Char">
    <w:name w:val="Heading 8 Char"/>
    <w:link w:val="Heading8"/>
    <w:uiPriority w:val="9"/>
    <w:semiHidden/>
    <w:rsid w:val="00E435BE"/>
    <w:rPr>
      <w:rFonts w:ascii="Calibri Light" w:eastAsia="Times New Roman" w:hAnsi="Calibri Light" w:cs="Times New Roman"/>
      <w:color w:val="262626"/>
      <w:sz w:val="21"/>
      <w:szCs w:val="21"/>
    </w:rPr>
  </w:style>
  <w:style w:type="character" w:customStyle="1" w:styleId="Heading9Char">
    <w:name w:val="Heading 9 Char"/>
    <w:link w:val="Heading9"/>
    <w:uiPriority w:val="9"/>
    <w:semiHidden/>
    <w:rsid w:val="00E435BE"/>
    <w:rPr>
      <w:rFonts w:ascii="Calibri Light" w:eastAsia="Times New Roman" w:hAnsi="Calibri Light" w:cs="Times New Roman"/>
      <w:i/>
      <w:iCs/>
      <w:color w:val="262626"/>
      <w:sz w:val="21"/>
      <w:szCs w:val="21"/>
    </w:rPr>
  </w:style>
  <w:style w:type="paragraph" w:styleId="Caption">
    <w:name w:val="caption"/>
    <w:basedOn w:val="Normal"/>
    <w:next w:val="Normal"/>
    <w:uiPriority w:val="35"/>
    <w:unhideWhenUsed/>
    <w:qFormat/>
    <w:rsid w:val="00E435BE"/>
    <w:pPr>
      <w:spacing w:after="200" w:line="240" w:lineRule="auto"/>
    </w:pPr>
    <w:rPr>
      <w:i/>
      <w:iCs/>
      <w:color w:val="44546A"/>
      <w:sz w:val="18"/>
      <w:szCs w:val="18"/>
    </w:rPr>
  </w:style>
  <w:style w:type="paragraph" w:styleId="Title">
    <w:name w:val="Title"/>
    <w:basedOn w:val="Normal"/>
    <w:next w:val="Normal"/>
    <w:link w:val="TitleChar"/>
    <w:qFormat/>
    <w:rsid w:val="00E435BE"/>
    <w:pPr>
      <w:spacing w:after="0" w:line="240" w:lineRule="auto"/>
      <w:contextualSpacing/>
    </w:pPr>
    <w:rPr>
      <w:rFonts w:ascii="Calibri Light" w:hAnsi="Calibri Light"/>
      <w:spacing w:val="-10"/>
      <w:sz w:val="56"/>
      <w:szCs w:val="56"/>
    </w:rPr>
  </w:style>
  <w:style w:type="character" w:customStyle="1" w:styleId="TitleChar">
    <w:name w:val="Title Char"/>
    <w:link w:val="Title"/>
    <w:rsid w:val="00E435BE"/>
    <w:rPr>
      <w:rFonts w:ascii="Calibri Light" w:eastAsia="Times New Roman" w:hAnsi="Calibri Light" w:cs="Times New Roman"/>
      <w:spacing w:val="-10"/>
      <w:sz w:val="56"/>
      <w:szCs w:val="56"/>
    </w:rPr>
  </w:style>
  <w:style w:type="paragraph" w:styleId="Subtitle">
    <w:name w:val="Subtitle"/>
    <w:basedOn w:val="Normal"/>
    <w:next w:val="Normal"/>
    <w:link w:val="SubtitleChar"/>
    <w:uiPriority w:val="11"/>
    <w:qFormat/>
    <w:rsid w:val="00E435BE"/>
    <w:pPr>
      <w:numPr>
        <w:ilvl w:val="1"/>
      </w:numPr>
    </w:pPr>
    <w:rPr>
      <w:color w:val="5A5A5A"/>
      <w:spacing w:val="15"/>
      <w:sz w:val="20"/>
      <w:szCs w:val="20"/>
    </w:rPr>
  </w:style>
  <w:style w:type="character" w:customStyle="1" w:styleId="SubtitleChar">
    <w:name w:val="Subtitle Char"/>
    <w:link w:val="Subtitle"/>
    <w:uiPriority w:val="11"/>
    <w:rsid w:val="00E435BE"/>
    <w:rPr>
      <w:color w:val="5A5A5A"/>
      <w:spacing w:val="15"/>
    </w:rPr>
  </w:style>
  <w:style w:type="paragraph" w:styleId="NoSpacing">
    <w:name w:val="No Spacing"/>
    <w:uiPriority w:val="1"/>
    <w:qFormat/>
    <w:rsid w:val="00E435BE"/>
    <w:rPr>
      <w:sz w:val="22"/>
      <w:szCs w:val="22"/>
      <w:lang w:eastAsia="en-US"/>
    </w:rPr>
  </w:style>
  <w:style w:type="paragraph" w:styleId="Quote">
    <w:name w:val="Quote"/>
    <w:basedOn w:val="Normal"/>
    <w:next w:val="Normal"/>
    <w:link w:val="QuoteChar"/>
    <w:uiPriority w:val="29"/>
    <w:qFormat/>
    <w:rsid w:val="00E435BE"/>
    <w:pPr>
      <w:spacing w:before="200"/>
      <w:ind w:left="864" w:right="864"/>
    </w:pPr>
    <w:rPr>
      <w:i/>
      <w:iCs/>
      <w:color w:val="404040"/>
      <w:sz w:val="20"/>
      <w:szCs w:val="20"/>
    </w:rPr>
  </w:style>
  <w:style w:type="character" w:customStyle="1" w:styleId="QuoteChar">
    <w:name w:val="Quote Char"/>
    <w:link w:val="Quote"/>
    <w:uiPriority w:val="29"/>
    <w:rsid w:val="00E435BE"/>
    <w:rPr>
      <w:i/>
      <w:iCs/>
      <w:color w:val="404040"/>
    </w:rPr>
  </w:style>
  <w:style w:type="paragraph" w:styleId="IntenseQuote">
    <w:name w:val="Intense Quote"/>
    <w:basedOn w:val="Normal"/>
    <w:next w:val="Normal"/>
    <w:link w:val="IntenseQuoteChar"/>
    <w:uiPriority w:val="30"/>
    <w:qFormat/>
    <w:rsid w:val="00E435BE"/>
    <w:pPr>
      <w:pBdr>
        <w:top w:val="single" w:sz="4" w:space="10" w:color="404040"/>
        <w:bottom w:val="single" w:sz="4" w:space="10" w:color="404040"/>
      </w:pBdr>
      <w:spacing w:before="360" w:after="360"/>
      <w:ind w:left="864" w:right="864"/>
      <w:jc w:val="center"/>
    </w:pPr>
    <w:rPr>
      <w:i/>
      <w:iCs/>
      <w:color w:val="404040"/>
      <w:sz w:val="20"/>
      <w:szCs w:val="20"/>
    </w:rPr>
  </w:style>
  <w:style w:type="character" w:customStyle="1" w:styleId="IntenseQuoteChar">
    <w:name w:val="Intense Quote Char"/>
    <w:link w:val="IntenseQuote"/>
    <w:uiPriority w:val="30"/>
    <w:rsid w:val="00E435BE"/>
    <w:rPr>
      <w:i/>
      <w:iCs/>
      <w:color w:val="404040"/>
    </w:rPr>
  </w:style>
  <w:style w:type="character" w:styleId="SubtleEmphasis">
    <w:name w:val="Subtle Emphasis"/>
    <w:uiPriority w:val="19"/>
    <w:qFormat/>
    <w:rsid w:val="00E435BE"/>
    <w:rPr>
      <w:i/>
      <w:iCs/>
      <w:color w:val="404040"/>
    </w:rPr>
  </w:style>
  <w:style w:type="character" w:styleId="IntenseEmphasis">
    <w:name w:val="Intense Emphasis"/>
    <w:uiPriority w:val="21"/>
    <w:qFormat/>
    <w:rsid w:val="00E435BE"/>
    <w:rPr>
      <w:b/>
      <w:bCs/>
      <w:i/>
      <w:iCs/>
      <w:color w:val="auto"/>
    </w:rPr>
  </w:style>
  <w:style w:type="character" w:styleId="SubtleReference">
    <w:name w:val="Subtle Reference"/>
    <w:uiPriority w:val="31"/>
    <w:qFormat/>
    <w:rsid w:val="00E435BE"/>
    <w:rPr>
      <w:smallCaps/>
      <w:color w:val="404040"/>
    </w:rPr>
  </w:style>
  <w:style w:type="character" w:styleId="IntenseReference">
    <w:name w:val="Intense Reference"/>
    <w:uiPriority w:val="32"/>
    <w:qFormat/>
    <w:rsid w:val="00E435BE"/>
    <w:rPr>
      <w:b/>
      <w:bCs/>
      <w:smallCaps/>
      <w:color w:val="404040"/>
      <w:spacing w:val="5"/>
    </w:rPr>
  </w:style>
  <w:style w:type="character" w:styleId="BookTitle">
    <w:name w:val="Book Title"/>
    <w:uiPriority w:val="33"/>
    <w:qFormat/>
    <w:rsid w:val="00E435BE"/>
    <w:rPr>
      <w:b/>
      <w:bCs/>
      <w:i/>
      <w:iCs/>
      <w:spacing w:val="5"/>
    </w:rPr>
  </w:style>
  <w:style w:type="character" w:customStyle="1" w:styleId="st1">
    <w:name w:val="st1"/>
    <w:basedOn w:val="DefaultParagraphFont"/>
    <w:rsid w:val="00E271D0"/>
  </w:style>
  <w:style w:type="character" w:customStyle="1" w:styleId="italic1">
    <w:name w:val="italic1"/>
    <w:rsid w:val="00CA5D75"/>
    <w:rPr>
      <w:i/>
      <w:iCs/>
    </w:rPr>
  </w:style>
  <w:style w:type="character" w:customStyle="1" w:styleId="InternetLink">
    <w:name w:val="Internet Link"/>
    <w:uiPriority w:val="99"/>
    <w:unhideWhenUsed/>
    <w:rsid w:val="003B3B2D"/>
    <w:rPr>
      <w:b w:val="0"/>
      <w:bCs w:val="0"/>
      <w:strike w:val="0"/>
      <w:dstrike w:val="0"/>
      <w:color w:val="000000"/>
      <w:u w:val="none"/>
      <w:effect w:val="none"/>
    </w:rPr>
  </w:style>
  <w:style w:type="paragraph" w:customStyle="1" w:styleId="Body">
    <w:name w:val="Body"/>
    <w:rsid w:val="00390A9A"/>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FollowedHyperlink">
    <w:name w:val="FollowedHyperlink"/>
    <w:uiPriority w:val="99"/>
    <w:semiHidden/>
    <w:unhideWhenUsed/>
    <w:rsid w:val="00F9227E"/>
    <w:rPr>
      <w:color w:val="954F72"/>
      <w:u w:val="single"/>
    </w:rPr>
  </w:style>
  <w:style w:type="table" w:customStyle="1" w:styleId="TableGrid2">
    <w:name w:val="Table Grid2"/>
    <w:basedOn w:val="TableNormal"/>
    <w:next w:val="TableGrid"/>
    <w:uiPriority w:val="39"/>
    <w:rsid w:val="00E33B5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C01F9"/>
    <w:rPr>
      <w:color w:val="605E5C"/>
      <w:shd w:val="clear" w:color="auto" w:fill="E1DFDD"/>
    </w:rPr>
  </w:style>
  <w:style w:type="character" w:customStyle="1" w:styleId="UnresolvedMention2">
    <w:name w:val="Unresolved Mention2"/>
    <w:basedOn w:val="DefaultParagraphFont"/>
    <w:uiPriority w:val="99"/>
    <w:semiHidden/>
    <w:unhideWhenUsed/>
    <w:rsid w:val="00E51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7223">
      <w:bodyDiv w:val="1"/>
      <w:marLeft w:val="0"/>
      <w:marRight w:val="0"/>
      <w:marTop w:val="0"/>
      <w:marBottom w:val="0"/>
      <w:divBdr>
        <w:top w:val="none" w:sz="0" w:space="0" w:color="auto"/>
        <w:left w:val="none" w:sz="0" w:space="0" w:color="auto"/>
        <w:bottom w:val="none" w:sz="0" w:space="0" w:color="auto"/>
        <w:right w:val="none" w:sz="0" w:space="0" w:color="auto"/>
      </w:divBdr>
    </w:div>
    <w:div w:id="46220743">
      <w:bodyDiv w:val="1"/>
      <w:marLeft w:val="0"/>
      <w:marRight w:val="0"/>
      <w:marTop w:val="0"/>
      <w:marBottom w:val="0"/>
      <w:divBdr>
        <w:top w:val="none" w:sz="0" w:space="0" w:color="auto"/>
        <w:left w:val="none" w:sz="0" w:space="0" w:color="auto"/>
        <w:bottom w:val="none" w:sz="0" w:space="0" w:color="auto"/>
        <w:right w:val="none" w:sz="0" w:space="0" w:color="auto"/>
      </w:divBdr>
    </w:div>
    <w:div w:id="75982068">
      <w:bodyDiv w:val="1"/>
      <w:marLeft w:val="0"/>
      <w:marRight w:val="0"/>
      <w:marTop w:val="0"/>
      <w:marBottom w:val="0"/>
      <w:divBdr>
        <w:top w:val="none" w:sz="0" w:space="0" w:color="auto"/>
        <w:left w:val="none" w:sz="0" w:space="0" w:color="auto"/>
        <w:bottom w:val="none" w:sz="0" w:space="0" w:color="auto"/>
        <w:right w:val="none" w:sz="0" w:space="0" w:color="auto"/>
      </w:divBdr>
      <w:divsChild>
        <w:div w:id="168642717">
          <w:marLeft w:val="302"/>
          <w:marRight w:val="0"/>
          <w:marTop w:val="86"/>
          <w:marBottom w:val="0"/>
          <w:divBdr>
            <w:top w:val="none" w:sz="0" w:space="0" w:color="auto"/>
            <w:left w:val="none" w:sz="0" w:space="0" w:color="auto"/>
            <w:bottom w:val="none" w:sz="0" w:space="0" w:color="auto"/>
            <w:right w:val="none" w:sz="0" w:space="0" w:color="auto"/>
          </w:divBdr>
        </w:div>
        <w:div w:id="1326399642">
          <w:marLeft w:val="302"/>
          <w:marRight w:val="0"/>
          <w:marTop w:val="86"/>
          <w:marBottom w:val="0"/>
          <w:divBdr>
            <w:top w:val="none" w:sz="0" w:space="0" w:color="auto"/>
            <w:left w:val="none" w:sz="0" w:space="0" w:color="auto"/>
            <w:bottom w:val="none" w:sz="0" w:space="0" w:color="auto"/>
            <w:right w:val="none" w:sz="0" w:space="0" w:color="auto"/>
          </w:divBdr>
        </w:div>
        <w:div w:id="1778134918">
          <w:marLeft w:val="605"/>
          <w:marRight w:val="0"/>
          <w:marTop w:val="86"/>
          <w:marBottom w:val="0"/>
          <w:divBdr>
            <w:top w:val="none" w:sz="0" w:space="0" w:color="auto"/>
            <w:left w:val="none" w:sz="0" w:space="0" w:color="auto"/>
            <w:bottom w:val="none" w:sz="0" w:space="0" w:color="auto"/>
            <w:right w:val="none" w:sz="0" w:space="0" w:color="auto"/>
          </w:divBdr>
        </w:div>
        <w:div w:id="1301616027">
          <w:marLeft w:val="605"/>
          <w:marRight w:val="0"/>
          <w:marTop w:val="86"/>
          <w:marBottom w:val="0"/>
          <w:divBdr>
            <w:top w:val="none" w:sz="0" w:space="0" w:color="auto"/>
            <w:left w:val="none" w:sz="0" w:space="0" w:color="auto"/>
            <w:bottom w:val="none" w:sz="0" w:space="0" w:color="auto"/>
            <w:right w:val="none" w:sz="0" w:space="0" w:color="auto"/>
          </w:divBdr>
        </w:div>
        <w:div w:id="23869117">
          <w:marLeft w:val="605"/>
          <w:marRight w:val="0"/>
          <w:marTop w:val="86"/>
          <w:marBottom w:val="0"/>
          <w:divBdr>
            <w:top w:val="none" w:sz="0" w:space="0" w:color="auto"/>
            <w:left w:val="none" w:sz="0" w:space="0" w:color="auto"/>
            <w:bottom w:val="none" w:sz="0" w:space="0" w:color="auto"/>
            <w:right w:val="none" w:sz="0" w:space="0" w:color="auto"/>
          </w:divBdr>
        </w:div>
        <w:div w:id="1792817673">
          <w:marLeft w:val="302"/>
          <w:marRight w:val="0"/>
          <w:marTop w:val="86"/>
          <w:marBottom w:val="0"/>
          <w:divBdr>
            <w:top w:val="none" w:sz="0" w:space="0" w:color="auto"/>
            <w:left w:val="none" w:sz="0" w:space="0" w:color="auto"/>
            <w:bottom w:val="none" w:sz="0" w:space="0" w:color="auto"/>
            <w:right w:val="none" w:sz="0" w:space="0" w:color="auto"/>
          </w:divBdr>
        </w:div>
      </w:divsChild>
    </w:div>
    <w:div w:id="84813882">
      <w:bodyDiv w:val="1"/>
      <w:marLeft w:val="0"/>
      <w:marRight w:val="0"/>
      <w:marTop w:val="0"/>
      <w:marBottom w:val="0"/>
      <w:divBdr>
        <w:top w:val="none" w:sz="0" w:space="0" w:color="auto"/>
        <w:left w:val="none" w:sz="0" w:space="0" w:color="auto"/>
        <w:bottom w:val="none" w:sz="0" w:space="0" w:color="auto"/>
        <w:right w:val="none" w:sz="0" w:space="0" w:color="auto"/>
      </w:divBdr>
      <w:divsChild>
        <w:div w:id="1128553595">
          <w:marLeft w:val="547"/>
          <w:marRight w:val="0"/>
          <w:marTop w:val="67"/>
          <w:marBottom w:val="0"/>
          <w:divBdr>
            <w:top w:val="none" w:sz="0" w:space="0" w:color="auto"/>
            <w:left w:val="none" w:sz="0" w:space="0" w:color="auto"/>
            <w:bottom w:val="none" w:sz="0" w:space="0" w:color="auto"/>
            <w:right w:val="none" w:sz="0" w:space="0" w:color="auto"/>
          </w:divBdr>
        </w:div>
      </w:divsChild>
    </w:div>
    <w:div w:id="92240071">
      <w:bodyDiv w:val="1"/>
      <w:marLeft w:val="0"/>
      <w:marRight w:val="0"/>
      <w:marTop w:val="0"/>
      <w:marBottom w:val="0"/>
      <w:divBdr>
        <w:top w:val="none" w:sz="0" w:space="0" w:color="auto"/>
        <w:left w:val="none" w:sz="0" w:space="0" w:color="auto"/>
        <w:bottom w:val="none" w:sz="0" w:space="0" w:color="auto"/>
        <w:right w:val="none" w:sz="0" w:space="0" w:color="auto"/>
      </w:divBdr>
    </w:div>
    <w:div w:id="269631825">
      <w:bodyDiv w:val="1"/>
      <w:marLeft w:val="0"/>
      <w:marRight w:val="0"/>
      <w:marTop w:val="0"/>
      <w:marBottom w:val="0"/>
      <w:divBdr>
        <w:top w:val="none" w:sz="0" w:space="0" w:color="auto"/>
        <w:left w:val="none" w:sz="0" w:space="0" w:color="auto"/>
        <w:bottom w:val="none" w:sz="0" w:space="0" w:color="auto"/>
        <w:right w:val="none" w:sz="0" w:space="0" w:color="auto"/>
      </w:divBdr>
    </w:div>
    <w:div w:id="296617630">
      <w:bodyDiv w:val="1"/>
      <w:marLeft w:val="0"/>
      <w:marRight w:val="0"/>
      <w:marTop w:val="0"/>
      <w:marBottom w:val="0"/>
      <w:divBdr>
        <w:top w:val="none" w:sz="0" w:space="0" w:color="auto"/>
        <w:left w:val="none" w:sz="0" w:space="0" w:color="auto"/>
        <w:bottom w:val="none" w:sz="0" w:space="0" w:color="auto"/>
        <w:right w:val="none" w:sz="0" w:space="0" w:color="auto"/>
      </w:divBdr>
    </w:div>
    <w:div w:id="335152752">
      <w:bodyDiv w:val="1"/>
      <w:marLeft w:val="0"/>
      <w:marRight w:val="0"/>
      <w:marTop w:val="0"/>
      <w:marBottom w:val="0"/>
      <w:divBdr>
        <w:top w:val="none" w:sz="0" w:space="0" w:color="auto"/>
        <w:left w:val="none" w:sz="0" w:space="0" w:color="auto"/>
        <w:bottom w:val="none" w:sz="0" w:space="0" w:color="auto"/>
        <w:right w:val="none" w:sz="0" w:space="0" w:color="auto"/>
      </w:divBdr>
      <w:divsChild>
        <w:div w:id="351228551">
          <w:marLeft w:val="0"/>
          <w:marRight w:val="0"/>
          <w:marTop w:val="0"/>
          <w:marBottom w:val="0"/>
          <w:divBdr>
            <w:top w:val="none" w:sz="0" w:space="0" w:color="auto"/>
            <w:left w:val="none" w:sz="0" w:space="0" w:color="auto"/>
            <w:bottom w:val="none" w:sz="0" w:space="0" w:color="auto"/>
            <w:right w:val="none" w:sz="0" w:space="0" w:color="auto"/>
          </w:divBdr>
          <w:divsChild>
            <w:div w:id="1002270692">
              <w:marLeft w:val="0"/>
              <w:marRight w:val="0"/>
              <w:marTop w:val="0"/>
              <w:marBottom w:val="0"/>
              <w:divBdr>
                <w:top w:val="none" w:sz="0" w:space="0" w:color="auto"/>
                <w:left w:val="none" w:sz="0" w:space="0" w:color="auto"/>
                <w:bottom w:val="none" w:sz="0" w:space="0" w:color="auto"/>
                <w:right w:val="none" w:sz="0" w:space="0" w:color="auto"/>
              </w:divBdr>
              <w:divsChild>
                <w:div w:id="369110644">
                  <w:marLeft w:val="0"/>
                  <w:marRight w:val="0"/>
                  <w:marTop w:val="0"/>
                  <w:marBottom w:val="0"/>
                  <w:divBdr>
                    <w:top w:val="none" w:sz="0" w:space="0" w:color="auto"/>
                    <w:left w:val="none" w:sz="0" w:space="0" w:color="auto"/>
                    <w:bottom w:val="none" w:sz="0" w:space="0" w:color="auto"/>
                    <w:right w:val="none" w:sz="0" w:space="0" w:color="auto"/>
                  </w:divBdr>
                  <w:divsChild>
                    <w:div w:id="1601065440">
                      <w:marLeft w:val="0"/>
                      <w:marRight w:val="0"/>
                      <w:marTop w:val="0"/>
                      <w:marBottom w:val="0"/>
                      <w:divBdr>
                        <w:top w:val="none" w:sz="0" w:space="0" w:color="auto"/>
                        <w:left w:val="none" w:sz="0" w:space="0" w:color="auto"/>
                        <w:bottom w:val="none" w:sz="0" w:space="0" w:color="auto"/>
                        <w:right w:val="none" w:sz="0" w:space="0" w:color="auto"/>
                      </w:divBdr>
                      <w:divsChild>
                        <w:div w:id="295531168">
                          <w:marLeft w:val="300"/>
                          <w:marRight w:val="0"/>
                          <w:marTop w:val="150"/>
                          <w:marBottom w:val="0"/>
                          <w:divBdr>
                            <w:top w:val="none" w:sz="0" w:space="0" w:color="auto"/>
                            <w:left w:val="none" w:sz="0" w:space="0" w:color="auto"/>
                            <w:bottom w:val="none" w:sz="0" w:space="0" w:color="auto"/>
                            <w:right w:val="none" w:sz="0" w:space="0" w:color="auto"/>
                          </w:divBdr>
                        </w:div>
                        <w:div w:id="2117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959160">
      <w:bodyDiv w:val="1"/>
      <w:marLeft w:val="0"/>
      <w:marRight w:val="0"/>
      <w:marTop w:val="0"/>
      <w:marBottom w:val="0"/>
      <w:divBdr>
        <w:top w:val="none" w:sz="0" w:space="0" w:color="auto"/>
        <w:left w:val="none" w:sz="0" w:space="0" w:color="auto"/>
        <w:bottom w:val="none" w:sz="0" w:space="0" w:color="auto"/>
        <w:right w:val="none" w:sz="0" w:space="0" w:color="auto"/>
      </w:divBdr>
    </w:div>
    <w:div w:id="424959476">
      <w:bodyDiv w:val="1"/>
      <w:marLeft w:val="0"/>
      <w:marRight w:val="0"/>
      <w:marTop w:val="0"/>
      <w:marBottom w:val="0"/>
      <w:divBdr>
        <w:top w:val="none" w:sz="0" w:space="0" w:color="auto"/>
        <w:left w:val="none" w:sz="0" w:space="0" w:color="auto"/>
        <w:bottom w:val="none" w:sz="0" w:space="0" w:color="auto"/>
        <w:right w:val="none" w:sz="0" w:space="0" w:color="auto"/>
      </w:divBdr>
    </w:div>
    <w:div w:id="429350471">
      <w:bodyDiv w:val="1"/>
      <w:marLeft w:val="0"/>
      <w:marRight w:val="0"/>
      <w:marTop w:val="0"/>
      <w:marBottom w:val="0"/>
      <w:divBdr>
        <w:top w:val="none" w:sz="0" w:space="0" w:color="auto"/>
        <w:left w:val="none" w:sz="0" w:space="0" w:color="auto"/>
        <w:bottom w:val="none" w:sz="0" w:space="0" w:color="auto"/>
        <w:right w:val="none" w:sz="0" w:space="0" w:color="auto"/>
      </w:divBdr>
      <w:divsChild>
        <w:div w:id="1953583475">
          <w:marLeft w:val="302"/>
          <w:marRight w:val="0"/>
          <w:marTop w:val="86"/>
          <w:marBottom w:val="0"/>
          <w:divBdr>
            <w:top w:val="none" w:sz="0" w:space="0" w:color="auto"/>
            <w:left w:val="none" w:sz="0" w:space="0" w:color="auto"/>
            <w:bottom w:val="none" w:sz="0" w:space="0" w:color="auto"/>
            <w:right w:val="none" w:sz="0" w:space="0" w:color="auto"/>
          </w:divBdr>
        </w:div>
        <w:div w:id="2066174829">
          <w:marLeft w:val="605"/>
          <w:marRight w:val="0"/>
          <w:marTop w:val="86"/>
          <w:marBottom w:val="0"/>
          <w:divBdr>
            <w:top w:val="none" w:sz="0" w:space="0" w:color="auto"/>
            <w:left w:val="none" w:sz="0" w:space="0" w:color="auto"/>
            <w:bottom w:val="none" w:sz="0" w:space="0" w:color="auto"/>
            <w:right w:val="none" w:sz="0" w:space="0" w:color="auto"/>
          </w:divBdr>
        </w:div>
        <w:div w:id="2031758075">
          <w:marLeft w:val="605"/>
          <w:marRight w:val="0"/>
          <w:marTop w:val="86"/>
          <w:marBottom w:val="0"/>
          <w:divBdr>
            <w:top w:val="none" w:sz="0" w:space="0" w:color="auto"/>
            <w:left w:val="none" w:sz="0" w:space="0" w:color="auto"/>
            <w:bottom w:val="none" w:sz="0" w:space="0" w:color="auto"/>
            <w:right w:val="none" w:sz="0" w:space="0" w:color="auto"/>
          </w:divBdr>
        </w:div>
        <w:div w:id="657416590">
          <w:marLeft w:val="302"/>
          <w:marRight w:val="0"/>
          <w:marTop w:val="86"/>
          <w:marBottom w:val="0"/>
          <w:divBdr>
            <w:top w:val="none" w:sz="0" w:space="0" w:color="auto"/>
            <w:left w:val="none" w:sz="0" w:space="0" w:color="auto"/>
            <w:bottom w:val="none" w:sz="0" w:space="0" w:color="auto"/>
            <w:right w:val="none" w:sz="0" w:space="0" w:color="auto"/>
          </w:divBdr>
        </w:div>
      </w:divsChild>
    </w:div>
    <w:div w:id="459343769">
      <w:bodyDiv w:val="1"/>
      <w:marLeft w:val="0"/>
      <w:marRight w:val="0"/>
      <w:marTop w:val="0"/>
      <w:marBottom w:val="0"/>
      <w:divBdr>
        <w:top w:val="none" w:sz="0" w:space="0" w:color="auto"/>
        <w:left w:val="none" w:sz="0" w:space="0" w:color="auto"/>
        <w:bottom w:val="none" w:sz="0" w:space="0" w:color="auto"/>
        <w:right w:val="none" w:sz="0" w:space="0" w:color="auto"/>
      </w:divBdr>
    </w:div>
    <w:div w:id="556284123">
      <w:bodyDiv w:val="1"/>
      <w:marLeft w:val="0"/>
      <w:marRight w:val="0"/>
      <w:marTop w:val="0"/>
      <w:marBottom w:val="0"/>
      <w:divBdr>
        <w:top w:val="none" w:sz="0" w:space="0" w:color="auto"/>
        <w:left w:val="none" w:sz="0" w:space="0" w:color="auto"/>
        <w:bottom w:val="none" w:sz="0" w:space="0" w:color="auto"/>
        <w:right w:val="none" w:sz="0" w:space="0" w:color="auto"/>
      </w:divBdr>
    </w:div>
    <w:div w:id="595594999">
      <w:bodyDiv w:val="1"/>
      <w:marLeft w:val="0"/>
      <w:marRight w:val="0"/>
      <w:marTop w:val="0"/>
      <w:marBottom w:val="0"/>
      <w:divBdr>
        <w:top w:val="none" w:sz="0" w:space="0" w:color="auto"/>
        <w:left w:val="none" w:sz="0" w:space="0" w:color="auto"/>
        <w:bottom w:val="none" w:sz="0" w:space="0" w:color="auto"/>
        <w:right w:val="none" w:sz="0" w:space="0" w:color="auto"/>
      </w:divBdr>
    </w:div>
    <w:div w:id="636226361">
      <w:bodyDiv w:val="1"/>
      <w:marLeft w:val="0"/>
      <w:marRight w:val="0"/>
      <w:marTop w:val="0"/>
      <w:marBottom w:val="0"/>
      <w:divBdr>
        <w:top w:val="none" w:sz="0" w:space="0" w:color="auto"/>
        <w:left w:val="none" w:sz="0" w:space="0" w:color="auto"/>
        <w:bottom w:val="none" w:sz="0" w:space="0" w:color="auto"/>
        <w:right w:val="none" w:sz="0" w:space="0" w:color="auto"/>
      </w:divBdr>
      <w:divsChild>
        <w:div w:id="129250129">
          <w:marLeft w:val="446"/>
          <w:marRight w:val="0"/>
          <w:marTop w:val="86"/>
          <w:marBottom w:val="0"/>
          <w:divBdr>
            <w:top w:val="none" w:sz="0" w:space="0" w:color="auto"/>
            <w:left w:val="none" w:sz="0" w:space="0" w:color="auto"/>
            <w:bottom w:val="none" w:sz="0" w:space="0" w:color="auto"/>
            <w:right w:val="none" w:sz="0" w:space="0" w:color="auto"/>
          </w:divBdr>
        </w:div>
        <w:div w:id="1318194340">
          <w:marLeft w:val="302"/>
          <w:marRight w:val="0"/>
          <w:marTop w:val="86"/>
          <w:marBottom w:val="0"/>
          <w:divBdr>
            <w:top w:val="none" w:sz="0" w:space="0" w:color="auto"/>
            <w:left w:val="none" w:sz="0" w:space="0" w:color="auto"/>
            <w:bottom w:val="none" w:sz="0" w:space="0" w:color="auto"/>
            <w:right w:val="none" w:sz="0" w:space="0" w:color="auto"/>
          </w:divBdr>
        </w:div>
        <w:div w:id="30344583">
          <w:marLeft w:val="605"/>
          <w:marRight w:val="0"/>
          <w:marTop w:val="86"/>
          <w:marBottom w:val="0"/>
          <w:divBdr>
            <w:top w:val="none" w:sz="0" w:space="0" w:color="auto"/>
            <w:left w:val="none" w:sz="0" w:space="0" w:color="auto"/>
            <w:bottom w:val="none" w:sz="0" w:space="0" w:color="auto"/>
            <w:right w:val="none" w:sz="0" w:space="0" w:color="auto"/>
          </w:divBdr>
        </w:div>
        <w:div w:id="1508789205">
          <w:marLeft w:val="605"/>
          <w:marRight w:val="0"/>
          <w:marTop w:val="86"/>
          <w:marBottom w:val="0"/>
          <w:divBdr>
            <w:top w:val="none" w:sz="0" w:space="0" w:color="auto"/>
            <w:left w:val="none" w:sz="0" w:space="0" w:color="auto"/>
            <w:bottom w:val="none" w:sz="0" w:space="0" w:color="auto"/>
            <w:right w:val="none" w:sz="0" w:space="0" w:color="auto"/>
          </w:divBdr>
        </w:div>
        <w:div w:id="815026106">
          <w:marLeft w:val="302"/>
          <w:marRight w:val="0"/>
          <w:marTop w:val="86"/>
          <w:marBottom w:val="0"/>
          <w:divBdr>
            <w:top w:val="none" w:sz="0" w:space="0" w:color="auto"/>
            <w:left w:val="none" w:sz="0" w:space="0" w:color="auto"/>
            <w:bottom w:val="none" w:sz="0" w:space="0" w:color="auto"/>
            <w:right w:val="none" w:sz="0" w:space="0" w:color="auto"/>
          </w:divBdr>
        </w:div>
      </w:divsChild>
    </w:div>
    <w:div w:id="669022401">
      <w:bodyDiv w:val="1"/>
      <w:marLeft w:val="0"/>
      <w:marRight w:val="0"/>
      <w:marTop w:val="0"/>
      <w:marBottom w:val="0"/>
      <w:divBdr>
        <w:top w:val="none" w:sz="0" w:space="0" w:color="auto"/>
        <w:left w:val="none" w:sz="0" w:space="0" w:color="auto"/>
        <w:bottom w:val="none" w:sz="0" w:space="0" w:color="auto"/>
        <w:right w:val="none" w:sz="0" w:space="0" w:color="auto"/>
      </w:divBdr>
    </w:div>
    <w:div w:id="720833742">
      <w:bodyDiv w:val="1"/>
      <w:marLeft w:val="0"/>
      <w:marRight w:val="0"/>
      <w:marTop w:val="0"/>
      <w:marBottom w:val="0"/>
      <w:divBdr>
        <w:top w:val="none" w:sz="0" w:space="0" w:color="auto"/>
        <w:left w:val="none" w:sz="0" w:space="0" w:color="auto"/>
        <w:bottom w:val="none" w:sz="0" w:space="0" w:color="auto"/>
        <w:right w:val="none" w:sz="0" w:space="0" w:color="auto"/>
      </w:divBdr>
    </w:div>
    <w:div w:id="732971991">
      <w:bodyDiv w:val="1"/>
      <w:marLeft w:val="0"/>
      <w:marRight w:val="0"/>
      <w:marTop w:val="0"/>
      <w:marBottom w:val="0"/>
      <w:divBdr>
        <w:top w:val="none" w:sz="0" w:space="0" w:color="auto"/>
        <w:left w:val="none" w:sz="0" w:space="0" w:color="auto"/>
        <w:bottom w:val="none" w:sz="0" w:space="0" w:color="auto"/>
        <w:right w:val="none" w:sz="0" w:space="0" w:color="auto"/>
      </w:divBdr>
    </w:div>
    <w:div w:id="772095317">
      <w:bodyDiv w:val="1"/>
      <w:marLeft w:val="0"/>
      <w:marRight w:val="0"/>
      <w:marTop w:val="0"/>
      <w:marBottom w:val="0"/>
      <w:divBdr>
        <w:top w:val="none" w:sz="0" w:space="0" w:color="auto"/>
        <w:left w:val="none" w:sz="0" w:space="0" w:color="auto"/>
        <w:bottom w:val="none" w:sz="0" w:space="0" w:color="auto"/>
        <w:right w:val="none" w:sz="0" w:space="0" w:color="auto"/>
      </w:divBdr>
      <w:divsChild>
        <w:div w:id="1953201972">
          <w:marLeft w:val="0"/>
          <w:marRight w:val="0"/>
          <w:marTop w:val="0"/>
          <w:marBottom w:val="0"/>
          <w:divBdr>
            <w:top w:val="none" w:sz="0" w:space="0" w:color="auto"/>
            <w:left w:val="none" w:sz="0" w:space="0" w:color="auto"/>
            <w:bottom w:val="none" w:sz="0" w:space="0" w:color="auto"/>
            <w:right w:val="none" w:sz="0" w:space="0" w:color="auto"/>
          </w:divBdr>
          <w:divsChild>
            <w:div w:id="1060009889">
              <w:marLeft w:val="0"/>
              <w:marRight w:val="0"/>
              <w:marTop w:val="0"/>
              <w:marBottom w:val="0"/>
              <w:divBdr>
                <w:top w:val="none" w:sz="0" w:space="0" w:color="auto"/>
                <w:left w:val="none" w:sz="0" w:space="0" w:color="auto"/>
                <w:bottom w:val="none" w:sz="0" w:space="0" w:color="auto"/>
                <w:right w:val="none" w:sz="0" w:space="0" w:color="auto"/>
              </w:divBdr>
              <w:divsChild>
                <w:div w:id="1164273529">
                  <w:marLeft w:val="0"/>
                  <w:marRight w:val="0"/>
                  <w:marTop w:val="0"/>
                  <w:marBottom w:val="0"/>
                  <w:divBdr>
                    <w:top w:val="none" w:sz="0" w:space="0" w:color="auto"/>
                    <w:left w:val="none" w:sz="0" w:space="0" w:color="auto"/>
                    <w:bottom w:val="none" w:sz="0" w:space="0" w:color="auto"/>
                    <w:right w:val="none" w:sz="0" w:space="0" w:color="auto"/>
                  </w:divBdr>
                  <w:divsChild>
                    <w:div w:id="1283342689">
                      <w:marLeft w:val="0"/>
                      <w:marRight w:val="0"/>
                      <w:marTop w:val="0"/>
                      <w:marBottom w:val="0"/>
                      <w:divBdr>
                        <w:top w:val="none" w:sz="0" w:space="0" w:color="auto"/>
                        <w:left w:val="none" w:sz="0" w:space="0" w:color="auto"/>
                        <w:bottom w:val="none" w:sz="0" w:space="0" w:color="auto"/>
                        <w:right w:val="none" w:sz="0" w:space="0" w:color="auto"/>
                      </w:divBdr>
                      <w:divsChild>
                        <w:div w:id="2045474649">
                          <w:marLeft w:val="0"/>
                          <w:marRight w:val="0"/>
                          <w:marTop w:val="0"/>
                          <w:marBottom w:val="0"/>
                          <w:divBdr>
                            <w:top w:val="none" w:sz="0" w:space="0" w:color="auto"/>
                            <w:left w:val="none" w:sz="0" w:space="0" w:color="auto"/>
                            <w:bottom w:val="none" w:sz="0" w:space="0" w:color="auto"/>
                            <w:right w:val="none" w:sz="0" w:space="0" w:color="auto"/>
                          </w:divBdr>
                          <w:divsChild>
                            <w:div w:id="1669207989">
                              <w:marLeft w:val="0"/>
                              <w:marRight w:val="0"/>
                              <w:marTop w:val="0"/>
                              <w:marBottom w:val="0"/>
                              <w:divBdr>
                                <w:top w:val="none" w:sz="0" w:space="0" w:color="auto"/>
                                <w:left w:val="none" w:sz="0" w:space="0" w:color="auto"/>
                                <w:bottom w:val="none" w:sz="0" w:space="0" w:color="auto"/>
                                <w:right w:val="none" w:sz="0" w:space="0" w:color="auto"/>
                              </w:divBdr>
                              <w:divsChild>
                                <w:div w:id="10797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15628">
      <w:bodyDiv w:val="1"/>
      <w:marLeft w:val="0"/>
      <w:marRight w:val="0"/>
      <w:marTop w:val="0"/>
      <w:marBottom w:val="0"/>
      <w:divBdr>
        <w:top w:val="none" w:sz="0" w:space="0" w:color="auto"/>
        <w:left w:val="none" w:sz="0" w:space="0" w:color="auto"/>
        <w:bottom w:val="none" w:sz="0" w:space="0" w:color="auto"/>
        <w:right w:val="none" w:sz="0" w:space="0" w:color="auto"/>
      </w:divBdr>
    </w:div>
    <w:div w:id="856236062">
      <w:bodyDiv w:val="1"/>
      <w:marLeft w:val="0"/>
      <w:marRight w:val="0"/>
      <w:marTop w:val="0"/>
      <w:marBottom w:val="0"/>
      <w:divBdr>
        <w:top w:val="none" w:sz="0" w:space="0" w:color="auto"/>
        <w:left w:val="none" w:sz="0" w:space="0" w:color="auto"/>
        <w:bottom w:val="none" w:sz="0" w:space="0" w:color="auto"/>
        <w:right w:val="none" w:sz="0" w:space="0" w:color="auto"/>
      </w:divBdr>
    </w:div>
    <w:div w:id="875896838">
      <w:bodyDiv w:val="1"/>
      <w:marLeft w:val="0"/>
      <w:marRight w:val="0"/>
      <w:marTop w:val="0"/>
      <w:marBottom w:val="0"/>
      <w:divBdr>
        <w:top w:val="none" w:sz="0" w:space="0" w:color="auto"/>
        <w:left w:val="none" w:sz="0" w:space="0" w:color="auto"/>
        <w:bottom w:val="none" w:sz="0" w:space="0" w:color="auto"/>
        <w:right w:val="none" w:sz="0" w:space="0" w:color="auto"/>
      </w:divBdr>
      <w:divsChild>
        <w:div w:id="1656061595">
          <w:marLeft w:val="0"/>
          <w:marRight w:val="0"/>
          <w:marTop w:val="0"/>
          <w:marBottom w:val="0"/>
          <w:divBdr>
            <w:top w:val="none" w:sz="0" w:space="0" w:color="auto"/>
            <w:left w:val="none" w:sz="0" w:space="0" w:color="auto"/>
            <w:bottom w:val="none" w:sz="0" w:space="0" w:color="auto"/>
            <w:right w:val="none" w:sz="0" w:space="0" w:color="auto"/>
          </w:divBdr>
          <w:divsChild>
            <w:div w:id="1588610112">
              <w:marLeft w:val="0"/>
              <w:marRight w:val="0"/>
              <w:marTop w:val="0"/>
              <w:marBottom w:val="0"/>
              <w:divBdr>
                <w:top w:val="none" w:sz="0" w:space="0" w:color="auto"/>
                <w:left w:val="none" w:sz="0" w:space="0" w:color="auto"/>
                <w:bottom w:val="none" w:sz="0" w:space="0" w:color="auto"/>
                <w:right w:val="none" w:sz="0" w:space="0" w:color="auto"/>
              </w:divBdr>
              <w:divsChild>
                <w:div w:id="1188181782">
                  <w:marLeft w:val="0"/>
                  <w:marRight w:val="0"/>
                  <w:marTop w:val="0"/>
                  <w:marBottom w:val="0"/>
                  <w:divBdr>
                    <w:top w:val="none" w:sz="0" w:space="0" w:color="auto"/>
                    <w:left w:val="none" w:sz="0" w:space="0" w:color="auto"/>
                    <w:bottom w:val="none" w:sz="0" w:space="0" w:color="auto"/>
                    <w:right w:val="none" w:sz="0" w:space="0" w:color="auto"/>
                  </w:divBdr>
                  <w:divsChild>
                    <w:div w:id="997001882">
                      <w:marLeft w:val="0"/>
                      <w:marRight w:val="0"/>
                      <w:marTop w:val="0"/>
                      <w:marBottom w:val="0"/>
                      <w:divBdr>
                        <w:top w:val="none" w:sz="0" w:space="0" w:color="auto"/>
                        <w:left w:val="none" w:sz="0" w:space="0" w:color="auto"/>
                        <w:bottom w:val="none" w:sz="0" w:space="0" w:color="auto"/>
                        <w:right w:val="none" w:sz="0" w:space="0" w:color="auto"/>
                      </w:divBdr>
                      <w:divsChild>
                        <w:div w:id="1311059201">
                          <w:marLeft w:val="0"/>
                          <w:marRight w:val="0"/>
                          <w:marTop w:val="0"/>
                          <w:marBottom w:val="0"/>
                          <w:divBdr>
                            <w:top w:val="none" w:sz="0" w:space="0" w:color="auto"/>
                            <w:left w:val="none" w:sz="0" w:space="0" w:color="auto"/>
                            <w:bottom w:val="none" w:sz="0" w:space="0" w:color="auto"/>
                            <w:right w:val="none" w:sz="0" w:space="0" w:color="auto"/>
                          </w:divBdr>
                          <w:divsChild>
                            <w:div w:id="687172334">
                              <w:marLeft w:val="0"/>
                              <w:marRight w:val="0"/>
                              <w:marTop w:val="240"/>
                              <w:marBottom w:val="0"/>
                              <w:divBdr>
                                <w:top w:val="none" w:sz="0" w:space="0" w:color="auto"/>
                                <w:left w:val="none" w:sz="0" w:space="0" w:color="auto"/>
                                <w:bottom w:val="none" w:sz="0" w:space="0" w:color="auto"/>
                                <w:right w:val="none" w:sz="0" w:space="0" w:color="auto"/>
                              </w:divBdr>
                            </w:div>
                            <w:div w:id="1448502716">
                              <w:marLeft w:val="0"/>
                              <w:marRight w:val="0"/>
                              <w:marTop w:val="400"/>
                              <w:marBottom w:val="0"/>
                              <w:divBdr>
                                <w:top w:val="none" w:sz="0" w:space="0" w:color="auto"/>
                                <w:left w:val="none" w:sz="0" w:space="0" w:color="auto"/>
                                <w:bottom w:val="none" w:sz="0" w:space="0" w:color="auto"/>
                                <w:right w:val="none" w:sz="0" w:space="0" w:color="auto"/>
                              </w:divBdr>
                            </w:div>
                            <w:div w:id="2143690806">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885990987">
      <w:bodyDiv w:val="1"/>
      <w:marLeft w:val="0"/>
      <w:marRight w:val="0"/>
      <w:marTop w:val="0"/>
      <w:marBottom w:val="0"/>
      <w:divBdr>
        <w:top w:val="none" w:sz="0" w:space="0" w:color="auto"/>
        <w:left w:val="none" w:sz="0" w:space="0" w:color="auto"/>
        <w:bottom w:val="none" w:sz="0" w:space="0" w:color="auto"/>
        <w:right w:val="none" w:sz="0" w:space="0" w:color="auto"/>
      </w:divBdr>
      <w:divsChild>
        <w:div w:id="2038657330">
          <w:marLeft w:val="0"/>
          <w:marRight w:val="0"/>
          <w:marTop w:val="0"/>
          <w:marBottom w:val="0"/>
          <w:divBdr>
            <w:top w:val="none" w:sz="0" w:space="0" w:color="auto"/>
            <w:left w:val="none" w:sz="0" w:space="0" w:color="auto"/>
            <w:bottom w:val="none" w:sz="0" w:space="0" w:color="auto"/>
            <w:right w:val="none" w:sz="0" w:space="0" w:color="auto"/>
          </w:divBdr>
          <w:divsChild>
            <w:div w:id="1298947192">
              <w:marLeft w:val="0"/>
              <w:marRight w:val="0"/>
              <w:marTop w:val="0"/>
              <w:marBottom w:val="0"/>
              <w:divBdr>
                <w:top w:val="none" w:sz="0" w:space="0" w:color="auto"/>
                <w:left w:val="none" w:sz="0" w:space="0" w:color="auto"/>
                <w:bottom w:val="none" w:sz="0" w:space="0" w:color="auto"/>
                <w:right w:val="none" w:sz="0" w:space="0" w:color="auto"/>
              </w:divBdr>
              <w:divsChild>
                <w:div w:id="1812210139">
                  <w:marLeft w:val="0"/>
                  <w:marRight w:val="0"/>
                  <w:marTop w:val="0"/>
                  <w:marBottom w:val="0"/>
                  <w:divBdr>
                    <w:top w:val="none" w:sz="0" w:space="0" w:color="auto"/>
                    <w:left w:val="none" w:sz="0" w:space="0" w:color="auto"/>
                    <w:bottom w:val="none" w:sz="0" w:space="0" w:color="auto"/>
                    <w:right w:val="none" w:sz="0" w:space="0" w:color="auto"/>
                  </w:divBdr>
                  <w:divsChild>
                    <w:div w:id="1710567110">
                      <w:marLeft w:val="0"/>
                      <w:marRight w:val="0"/>
                      <w:marTop w:val="0"/>
                      <w:marBottom w:val="0"/>
                      <w:divBdr>
                        <w:top w:val="none" w:sz="0" w:space="0" w:color="auto"/>
                        <w:left w:val="none" w:sz="0" w:space="0" w:color="auto"/>
                        <w:bottom w:val="none" w:sz="0" w:space="0" w:color="auto"/>
                        <w:right w:val="none" w:sz="0" w:space="0" w:color="auto"/>
                      </w:divBdr>
                      <w:divsChild>
                        <w:div w:id="406999358">
                          <w:marLeft w:val="0"/>
                          <w:marRight w:val="0"/>
                          <w:marTop w:val="0"/>
                          <w:marBottom w:val="0"/>
                          <w:divBdr>
                            <w:top w:val="none" w:sz="0" w:space="0" w:color="auto"/>
                            <w:left w:val="none" w:sz="0" w:space="0" w:color="auto"/>
                            <w:bottom w:val="none" w:sz="0" w:space="0" w:color="auto"/>
                            <w:right w:val="none" w:sz="0" w:space="0" w:color="auto"/>
                          </w:divBdr>
                          <w:divsChild>
                            <w:div w:id="1854999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6109">
      <w:bodyDiv w:val="1"/>
      <w:marLeft w:val="0"/>
      <w:marRight w:val="0"/>
      <w:marTop w:val="0"/>
      <w:marBottom w:val="0"/>
      <w:divBdr>
        <w:top w:val="none" w:sz="0" w:space="0" w:color="auto"/>
        <w:left w:val="none" w:sz="0" w:space="0" w:color="auto"/>
        <w:bottom w:val="none" w:sz="0" w:space="0" w:color="auto"/>
        <w:right w:val="none" w:sz="0" w:space="0" w:color="auto"/>
      </w:divBdr>
    </w:div>
    <w:div w:id="1007713917">
      <w:bodyDiv w:val="1"/>
      <w:marLeft w:val="0"/>
      <w:marRight w:val="0"/>
      <w:marTop w:val="0"/>
      <w:marBottom w:val="0"/>
      <w:divBdr>
        <w:top w:val="none" w:sz="0" w:space="0" w:color="auto"/>
        <w:left w:val="none" w:sz="0" w:space="0" w:color="auto"/>
        <w:bottom w:val="none" w:sz="0" w:space="0" w:color="auto"/>
        <w:right w:val="none" w:sz="0" w:space="0" w:color="auto"/>
      </w:divBdr>
    </w:div>
    <w:div w:id="1046877809">
      <w:bodyDiv w:val="1"/>
      <w:marLeft w:val="0"/>
      <w:marRight w:val="0"/>
      <w:marTop w:val="0"/>
      <w:marBottom w:val="0"/>
      <w:divBdr>
        <w:top w:val="none" w:sz="0" w:space="0" w:color="auto"/>
        <w:left w:val="none" w:sz="0" w:space="0" w:color="auto"/>
        <w:bottom w:val="none" w:sz="0" w:space="0" w:color="auto"/>
        <w:right w:val="none" w:sz="0" w:space="0" w:color="auto"/>
      </w:divBdr>
    </w:div>
    <w:div w:id="1048799962">
      <w:bodyDiv w:val="1"/>
      <w:marLeft w:val="0"/>
      <w:marRight w:val="0"/>
      <w:marTop w:val="0"/>
      <w:marBottom w:val="0"/>
      <w:divBdr>
        <w:top w:val="none" w:sz="0" w:space="0" w:color="auto"/>
        <w:left w:val="none" w:sz="0" w:space="0" w:color="auto"/>
        <w:bottom w:val="none" w:sz="0" w:space="0" w:color="auto"/>
        <w:right w:val="none" w:sz="0" w:space="0" w:color="auto"/>
      </w:divBdr>
    </w:div>
    <w:div w:id="1064989026">
      <w:bodyDiv w:val="1"/>
      <w:marLeft w:val="0"/>
      <w:marRight w:val="0"/>
      <w:marTop w:val="0"/>
      <w:marBottom w:val="0"/>
      <w:divBdr>
        <w:top w:val="none" w:sz="0" w:space="0" w:color="auto"/>
        <w:left w:val="none" w:sz="0" w:space="0" w:color="auto"/>
        <w:bottom w:val="none" w:sz="0" w:space="0" w:color="auto"/>
        <w:right w:val="none" w:sz="0" w:space="0" w:color="auto"/>
      </w:divBdr>
      <w:divsChild>
        <w:div w:id="1516069623">
          <w:marLeft w:val="0"/>
          <w:marRight w:val="0"/>
          <w:marTop w:val="0"/>
          <w:marBottom w:val="0"/>
          <w:divBdr>
            <w:top w:val="none" w:sz="0" w:space="0" w:color="auto"/>
            <w:left w:val="none" w:sz="0" w:space="0" w:color="auto"/>
            <w:bottom w:val="none" w:sz="0" w:space="0" w:color="auto"/>
            <w:right w:val="none" w:sz="0" w:space="0" w:color="auto"/>
          </w:divBdr>
          <w:divsChild>
            <w:div w:id="1215193771">
              <w:marLeft w:val="0"/>
              <w:marRight w:val="0"/>
              <w:marTop w:val="0"/>
              <w:marBottom w:val="0"/>
              <w:divBdr>
                <w:top w:val="none" w:sz="0" w:space="0" w:color="auto"/>
                <w:left w:val="none" w:sz="0" w:space="0" w:color="auto"/>
                <w:bottom w:val="none" w:sz="0" w:space="0" w:color="auto"/>
                <w:right w:val="none" w:sz="0" w:space="0" w:color="auto"/>
              </w:divBdr>
              <w:divsChild>
                <w:div w:id="307638247">
                  <w:marLeft w:val="0"/>
                  <w:marRight w:val="0"/>
                  <w:marTop w:val="0"/>
                  <w:marBottom w:val="0"/>
                  <w:divBdr>
                    <w:top w:val="none" w:sz="0" w:space="0" w:color="auto"/>
                    <w:left w:val="none" w:sz="0" w:space="0" w:color="auto"/>
                    <w:bottom w:val="none" w:sz="0" w:space="0" w:color="auto"/>
                    <w:right w:val="none" w:sz="0" w:space="0" w:color="auto"/>
                  </w:divBdr>
                  <w:divsChild>
                    <w:div w:id="143546645">
                      <w:marLeft w:val="0"/>
                      <w:marRight w:val="0"/>
                      <w:marTop w:val="0"/>
                      <w:marBottom w:val="0"/>
                      <w:divBdr>
                        <w:top w:val="none" w:sz="0" w:space="0" w:color="auto"/>
                        <w:left w:val="none" w:sz="0" w:space="0" w:color="auto"/>
                        <w:bottom w:val="none" w:sz="0" w:space="0" w:color="auto"/>
                        <w:right w:val="none" w:sz="0" w:space="0" w:color="auto"/>
                      </w:divBdr>
                      <w:divsChild>
                        <w:div w:id="3969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860110">
      <w:bodyDiv w:val="1"/>
      <w:marLeft w:val="0"/>
      <w:marRight w:val="0"/>
      <w:marTop w:val="0"/>
      <w:marBottom w:val="0"/>
      <w:divBdr>
        <w:top w:val="none" w:sz="0" w:space="0" w:color="auto"/>
        <w:left w:val="none" w:sz="0" w:space="0" w:color="auto"/>
        <w:bottom w:val="none" w:sz="0" w:space="0" w:color="auto"/>
        <w:right w:val="none" w:sz="0" w:space="0" w:color="auto"/>
      </w:divBdr>
      <w:divsChild>
        <w:div w:id="706686980">
          <w:marLeft w:val="302"/>
          <w:marRight w:val="0"/>
          <w:marTop w:val="86"/>
          <w:marBottom w:val="0"/>
          <w:divBdr>
            <w:top w:val="none" w:sz="0" w:space="0" w:color="auto"/>
            <w:left w:val="none" w:sz="0" w:space="0" w:color="auto"/>
            <w:bottom w:val="none" w:sz="0" w:space="0" w:color="auto"/>
            <w:right w:val="none" w:sz="0" w:space="0" w:color="auto"/>
          </w:divBdr>
        </w:div>
        <w:div w:id="1993289341">
          <w:marLeft w:val="302"/>
          <w:marRight w:val="0"/>
          <w:marTop w:val="86"/>
          <w:marBottom w:val="0"/>
          <w:divBdr>
            <w:top w:val="none" w:sz="0" w:space="0" w:color="auto"/>
            <w:left w:val="none" w:sz="0" w:space="0" w:color="auto"/>
            <w:bottom w:val="none" w:sz="0" w:space="0" w:color="auto"/>
            <w:right w:val="none" w:sz="0" w:space="0" w:color="auto"/>
          </w:divBdr>
        </w:div>
        <w:div w:id="1778527037">
          <w:marLeft w:val="302"/>
          <w:marRight w:val="0"/>
          <w:marTop w:val="86"/>
          <w:marBottom w:val="0"/>
          <w:divBdr>
            <w:top w:val="none" w:sz="0" w:space="0" w:color="auto"/>
            <w:left w:val="none" w:sz="0" w:space="0" w:color="auto"/>
            <w:bottom w:val="none" w:sz="0" w:space="0" w:color="auto"/>
            <w:right w:val="none" w:sz="0" w:space="0" w:color="auto"/>
          </w:divBdr>
        </w:div>
      </w:divsChild>
    </w:div>
    <w:div w:id="1249264204">
      <w:bodyDiv w:val="1"/>
      <w:marLeft w:val="0"/>
      <w:marRight w:val="0"/>
      <w:marTop w:val="0"/>
      <w:marBottom w:val="0"/>
      <w:divBdr>
        <w:top w:val="none" w:sz="0" w:space="0" w:color="auto"/>
        <w:left w:val="none" w:sz="0" w:space="0" w:color="auto"/>
        <w:bottom w:val="none" w:sz="0" w:space="0" w:color="auto"/>
        <w:right w:val="none" w:sz="0" w:space="0" w:color="auto"/>
      </w:divBdr>
    </w:div>
    <w:div w:id="1294824438">
      <w:bodyDiv w:val="1"/>
      <w:marLeft w:val="0"/>
      <w:marRight w:val="0"/>
      <w:marTop w:val="0"/>
      <w:marBottom w:val="0"/>
      <w:divBdr>
        <w:top w:val="none" w:sz="0" w:space="0" w:color="auto"/>
        <w:left w:val="none" w:sz="0" w:space="0" w:color="auto"/>
        <w:bottom w:val="none" w:sz="0" w:space="0" w:color="auto"/>
        <w:right w:val="none" w:sz="0" w:space="0" w:color="auto"/>
      </w:divBdr>
    </w:div>
    <w:div w:id="1358579644">
      <w:bodyDiv w:val="1"/>
      <w:marLeft w:val="0"/>
      <w:marRight w:val="0"/>
      <w:marTop w:val="0"/>
      <w:marBottom w:val="0"/>
      <w:divBdr>
        <w:top w:val="none" w:sz="0" w:space="0" w:color="auto"/>
        <w:left w:val="none" w:sz="0" w:space="0" w:color="auto"/>
        <w:bottom w:val="none" w:sz="0" w:space="0" w:color="auto"/>
        <w:right w:val="none" w:sz="0" w:space="0" w:color="auto"/>
      </w:divBdr>
    </w:div>
    <w:div w:id="1477259251">
      <w:bodyDiv w:val="1"/>
      <w:marLeft w:val="0"/>
      <w:marRight w:val="0"/>
      <w:marTop w:val="0"/>
      <w:marBottom w:val="0"/>
      <w:divBdr>
        <w:top w:val="none" w:sz="0" w:space="0" w:color="auto"/>
        <w:left w:val="none" w:sz="0" w:space="0" w:color="auto"/>
        <w:bottom w:val="none" w:sz="0" w:space="0" w:color="auto"/>
        <w:right w:val="none" w:sz="0" w:space="0" w:color="auto"/>
      </w:divBdr>
    </w:div>
    <w:div w:id="1522471234">
      <w:bodyDiv w:val="1"/>
      <w:marLeft w:val="0"/>
      <w:marRight w:val="0"/>
      <w:marTop w:val="0"/>
      <w:marBottom w:val="0"/>
      <w:divBdr>
        <w:top w:val="none" w:sz="0" w:space="0" w:color="auto"/>
        <w:left w:val="none" w:sz="0" w:space="0" w:color="auto"/>
        <w:bottom w:val="none" w:sz="0" w:space="0" w:color="auto"/>
        <w:right w:val="none" w:sz="0" w:space="0" w:color="auto"/>
      </w:divBdr>
      <w:divsChild>
        <w:div w:id="1155994748">
          <w:marLeft w:val="0"/>
          <w:marRight w:val="0"/>
          <w:marTop w:val="0"/>
          <w:marBottom w:val="0"/>
          <w:divBdr>
            <w:top w:val="none" w:sz="0" w:space="0" w:color="auto"/>
            <w:left w:val="none" w:sz="0" w:space="0" w:color="auto"/>
            <w:bottom w:val="none" w:sz="0" w:space="0" w:color="auto"/>
            <w:right w:val="none" w:sz="0" w:space="0" w:color="auto"/>
          </w:divBdr>
          <w:divsChild>
            <w:div w:id="2100061076">
              <w:marLeft w:val="0"/>
              <w:marRight w:val="0"/>
              <w:marTop w:val="0"/>
              <w:marBottom w:val="150"/>
              <w:divBdr>
                <w:top w:val="none" w:sz="0" w:space="0" w:color="auto"/>
                <w:left w:val="none" w:sz="0" w:space="0" w:color="auto"/>
                <w:bottom w:val="none" w:sz="0" w:space="0" w:color="auto"/>
                <w:right w:val="none" w:sz="0" w:space="0" w:color="auto"/>
              </w:divBdr>
              <w:divsChild>
                <w:div w:id="206383187">
                  <w:marLeft w:val="0"/>
                  <w:marRight w:val="0"/>
                  <w:marTop w:val="0"/>
                  <w:marBottom w:val="0"/>
                  <w:divBdr>
                    <w:top w:val="none" w:sz="0" w:space="0" w:color="auto"/>
                    <w:left w:val="none" w:sz="0" w:space="0" w:color="auto"/>
                    <w:bottom w:val="none" w:sz="0" w:space="0" w:color="auto"/>
                    <w:right w:val="none" w:sz="0" w:space="0" w:color="auto"/>
                  </w:divBdr>
                  <w:divsChild>
                    <w:div w:id="1334800746">
                      <w:marLeft w:val="0"/>
                      <w:marRight w:val="0"/>
                      <w:marTop w:val="0"/>
                      <w:marBottom w:val="0"/>
                      <w:divBdr>
                        <w:top w:val="none" w:sz="0" w:space="0" w:color="auto"/>
                        <w:left w:val="none" w:sz="0" w:space="0" w:color="auto"/>
                        <w:bottom w:val="none" w:sz="0" w:space="0" w:color="auto"/>
                        <w:right w:val="none" w:sz="0" w:space="0" w:color="auto"/>
                      </w:divBdr>
                      <w:divsChild>
                        <w:div w:id="722563345">
                          <w:marLeft w:val="0"/>
                          <w:marRight w:val="0"/>
                          <w:marTop w:val="0"/>
                          <w:marBottom w:val="0"/>
                          <w:divBdr>
                            <w:top w:val="none" w:sz="0" w:space="0" w:color="auto"/>
                            <w:left w:val="none" w:sz="0" w:space="0" w:color="auto"/>
                            <w:bottom w:val="none" w:sz="0" w:space="0" w:color="auto"/>
                            <w:right w:val="none" w:sz="0" w:space="0" w:color="auto"/>
                          </w:divBdr>
                          <w:divsChild>
                            <w:div w:id="1637905928">
                              <w:marLeft w:val="0"/>
                              <w:marRight w:val="0"/>
                              <w:marTop w:val="0"/>
                              <w:marBottom w:val="0"/>
                              <w:divBdr>
                                <w:top w:val="none" w:sz="0" w:space="0" w:color="auto"/>
                                <w:left w:val="none" w:sz="0" w:space="0" w:color="auto"/>
                                <w:bottom w:val="none" w:sz="0" w:space="0" w:color="auto"/>
                                <w:right w:val="none" w:sz="0" w:space="0" w:color="auto"/>
                              </w:divBdr>
                              <w:divsChild>
                                <w:div w:id="1223056460">
                                  <w:marLeft w:val="0"/>
                                  <w:marRight w:val="-3600"/>
                                  <w:marTop w:val="150"/>
                                  <w:marBottom w:val="0"/>
                                  <w:divBdr>
                                    <w:top w:val="none" w:sz="0" w:space="0" w:color="auto"/>
                                    <w:left w:val="none" w:sz="0" w:space="0" w:color="auto"/>
                                    <w:bottom w:val="none" w:sz="0" w:space="0" w:color="auto"/>
                                    <w:right w:val="none" w:sz="0" w:space="0" w:color="auto"/>
                                  </w:divBdr>
                                  <w:divsChild>
                                    <w:div w:id="357195174">
                                      <w:marLeft w:val="0"/>
                                      <w:marRight w:val="3600"/>
                                      <w:marTop w:val="0"/>
                                      <w:marBottom w:val="0"/>
                                      <w:divBdr>
                                        <w:top w:val="none" w:sz="0" w:space="0" w:color="auto"/>
                                        <w:left w:val="none" w:sz="0" w:space="0" w:color="auto"/>
                                        <w:bottom w:val="none" w:sz="0" w:space="0" w:color="auto"/>
                                        <w:right w:val="none" w:sz="0" w:space="0" w:color="auto"/>
                                      </w:divBdr>
                                      <w:divsChild>
                                        <w:div w:id="2088380633">
                                          <w:marLeft w:val="0"/>
                                          <w:marRight w:val="0"/>
                                          <w:marTop w:val="0"/>
                                          <w:marBottom w:val="0"/>
                                          <w:divBdr>
                                            <w:top w:val="none" w:sz="0" w:space="0" w:color="auto"/>
                                            <w:left w:val="none" w:sz="0" w:space="0" w:color="auto"/>
                                            <w:bottom w:val="none" w:sz="0" w:space="0" w:color="auto"/>
                                            <w:right w:val="none" w:sz="0" w:space="0" w:color="auto"/>
                                          </w:divBdr>
                                          <w:divsChild>
                                            <w:div w:id="428627907">
                                              <w:marLeft w:val="0"/>
                                              <w:marRight w:val="0"/>
                                              <w:marTop w:val="0"/>
                                              <w:marBottom w:val="0"/>
                                              <w:divBdr>
                                                <w:top w:val="none" w:sz="0" w:space="0" w:color="auto"/>
                                                <w:left w:val="none" w:sz="0" w:space="0" w:color="auto"/>
                                                <w:bottom w:val="none" w:sz="0" w:space="0" w:color="auto"/>
                                                <w:right w:val="none" w:sz="0" w:space="0" w:color="auto"/>
                                              </w:divBdr>
                                              <w:divsChild>
                                                <w:div w:id="181357023">
                                                  <w:marLeft w:val="0"/>
                                                  <w:marRight w:val="0"/>
                                                  <w:marTop w:val="0"/>
                                                  <w:marBottom w:val="0"/>
                                                  <w:divBdr>
                                                    <w:top w:val="none" w:sz="0" w:space="0" w:color="auto"/>
                                                    <w:left w:val="none" w:sz="0" w:space="0" w:color="auto"/>
                                                    <w:bottom w:val="none" w:sz="0" w:space="0" w:color="auto"/>
                                                    <w:right w:val="none" w:sz="0" w:space="0" w:color="auto"/>
                                                  </w:divBdr>
                                                  <w:divsChild>
                                                    <w:div w:id="1932203720">
                                                      <w:marLeft w:val="0"/>
                                                      <w:marRight w:val="0"/>
                                                      <w:marTop w:val="0"/>
                                                      <w:marBottom w:val="0"/>
                                                      <w:divBdr>
                                                        <w:top w:val="none" w:sz="0" w:space="0" w:color="auto"/>
                                                        <w:left w:val="none" w:sz="0" w:space="0" w:color="auto"/>
                                                        <w:bottom w:val="none" w:sz="0" w:space="0" w:color="auto"/>
                                                        <w:right w:val="none" w:sz="0" w:space="0" w:color="auto"/>
                                                      </w:divBdr>
                                                      <w:divsChild>
                                                        <w:div w:id="1235623787">
                                                          <w:marLeft w:val="0"/>
                                                          <w:marRight w:val="0"/>
                                                          <w:marTop w:val="0"/>
                                                          <w:marBottom w:val="0"/>
                                                          <w:divBdr>
                                                            <w:top w:val="none" w:sz="0" w:space="0" w:color="auto"/>
                                                            <w:left w:val="none" w:sz="0" w:space="0" w:color="auto"/>
                                                            <w:bottom w:val="none" w:sz="0" w:space="0" w:color="auto"/>
                                                            <w:right w:val="none" w:sz="0" w:space="0" w:color="auto"/>
                                                          </w:divBdr>
                                                        </w:div>
                                                        <w:div w:id="1378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819317">
      <w:bodyDiv w:val="1"/>
      <w:marLeft w:val="0"/>
      <w:marRight w:val="0"/>
      <w:marTop w:val="0"/>
      <w:marBottom w:val="0"/>
      <w:divBdr>
        <w:top w:val="none" w:sz="0" w:space="0" w:color="auto"/>
        <w:left w:val="none" w:sz="0" w:space="0" w:color="auto"/>
        <w:bottom w:val="none" w:sz="0" w:space="0" w:color="auto"/>
        <w:right w:val="none" w:sz="0" w:space="0" w:color="auto"/>
      </w:divBdr>
    </w:div>
    <w:div w:id="1835686778">
      <w:bodyDiv w:val="1"/>
      <w:marLeft w:val="0"/>
      <w:marRight w:val="0"/>
      <w:marTop w:val="0"/>
      <w:marBottom w:val="0"/>
      <w:divBdr>
        <w:top w:val="none" w:sz="0" w:space="0" w:color="auto"/>
        <w:left w:val="none" w:sz="0" w:space="0" w:color="auto"/>
        <w:bottom w:val="none" w:sz="0" w:space="0" w:color="auto"/>
        <w:right w:val="none" w:sz="0" w:space="0" w:color="auto"/>
      </w:divBdr>
    </w:div>
    <w:div w:id="1950619272">
      <w:bodyDiv w:val="1"/>
      <w:marLeft w:val="0"/>
      <w:marRight w:val="0"/>
      <w:marTop w:val="0"/>
      <w:marBottom w:val="0"/>
      <w:divBdr>
        <w:top w:val="none" w:sz="0" w:space="0" w:color="auto"/>
        <w:left w:val="none" w:sz="0" w:space="0" w:color="auto"/>
        <w:bottom w:val="none" w:sz="0" w:space="0" w:color="auto"/>
        <w:right w:val="none" w:sz="0" w:space="0" w:color="auto"/>
      </w:divBdr>
      <w:divsChild>
        <w:div w:id="1782649663">
          <w:marLeft w:val="0"/>
          <w:marRight w:val="0"/>
          <w:marTop w:val="0"/>
          <w:marBottom w:val="0"/>
          <w:divBdr>
            <w:top w:val="none" w:sz="0" w:space="0" w:color="auto"/>
            <w:left w:val="none" w:sz="0" w:space="0" w:color="auto"/>
            <w:bottom w:val="none" w:sz="0" w:space="0" w:color="auto"/>
            <w:right w:val="none" w:sz="0" w:space="0" w:color="auto"/>
          </w:divBdr>
          <w:divsChild>
            <w:div w:id="666402491">
              <w:marLeft w:val="0"/>
              <w:marRight w:val="0"/>
              <w:marTop w:val="0"/>
              <w:marBottom w:val="0"/>
              <w:divBdr>
                <w:top w:val="none" w:sz="0" w:space="0" w:color="auto"/>
                <w:left w:val="none" w:sz="0" w:space="0" w:color="auto"/>
                <w:bottom w:val="none" w:sz="0" w:space="0" w:color="auto"/>
                <w:right w:val="none" w:sz="0" w:space="0" w:color="auto"/>
              </w:divBdr>
              <w:divsChild>
                <w:div w:id="1570075991">
                  <w:marLeft w:val="0"/>
                  <w:marRight w:val="0"/>
                  <w:marTop w:val="0"/>
                  <w:marBottom w:val="0"/>
                  <w:divBdr>
                    <w:top w:val="none" w:sz="0" w:space="0" w:color="auto"/>
                    <w:left w:val="none" w:sz="0" w:space="0" w:color="auto"/>
                    <w:bottom w:val="none" w:sz="0" w:space="0" w:color="auto"/>
                    <w:right w:val="none" w:sz="0" w:space="0" w:color="auto"/>
                  </w:divBdr>
                  <w:divsChild>
                    <w:div w:id="682627529">
                      <w:marLeft w:val="0"/>
                      <w:marRight w:val="0"/>
                      <w:marTop w:val="0"/>
                      <w:marBottom w:val="0"/>
                      <w:divBdr>
                        <w:top w:val="none" w:sz="0" w:space="0" w:color="auto"/>
                        <w:left w:val="none" w:sz="0" w:space="0" w:color="auto"/>
                        <w:bottom w:val="none" w:sz="0" w:space="0" w:color="auto"/>
                        <w:right w:val="none" w:sz="0" w:space="0" w:color="auto"/>
                      </w:divBdr>
                      <w:divsChild>
                        <w:div w:id="455099607">
                          <w:marLeft w:val="0"/>
                          <w:marRight w:val="0"/>
                          <w:marTop w:val="0"/>
                          <w:marBottom w:val="0"/>
                          <w:divBdr>
                            <w:top w:val="none" w:sz="0" w:space="0" w:color="auto"/>
                            <w:left w:val="none" w:sz="0" w:space="0" w:color="auto"/>
                            <w:bottom w:val="none" w:sz="0" w:space="0" w:color="auto"/>
                            <w:right w:val="none" w:sz="0" w:space="0" w:color="auto"/>
                          </w:divBdr>
                          <w:divsChild>
                            <w:div w:id="4975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ocsroom/documents/29342" TargetMode="External"/><Relationship Id="rId2" Type="http://schemas.openxmlformats.org/officeDocument/2006/relationships/hyperlink" Target="http://ec.europa.eu/growth/sectors/postal-services/studies_en" TargetMode="External"/><Relationship Id="rId1" Type="http://schemas.openxmlformats.org/officeDocument/2006/relationships/hyperlink" Target="https://www.sprk.gov.lv/uploads/doc/Gadaparskats2017PRINTID201807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20DE-600A-4842-8073-8A2E9921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28560</Words>
  <Characters>16280</Characters>
  <Application>Microsoft Office Word</Application>
  <DocSecurity>0</DocSecurity>
  <Lines>135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Pasta politikas plāns 2018.–2020.gadam</vt:lpstr>
      <vt:lpstr>Elektronisko sakaru nozares politikas plāns 2017.–2020.gadam</vt:lpstr>
    </vt:vector>
  </TitlesOfParts>
  <Company>Satiksmes ministrija</Company>
  <LinksUpToDate>false</LinksUpToDate>
  <CharactersWithSpaces>44751</CharactersWithSpaces>
  <SharedDoc>false</SharedDoc>
  <HLinks>
    <vt:vector size="192" baseType="variant">
      <vt:variant>
        <vt:i4>3604585</vt:i4>
      </vt:variant>
      <vt:variant>
        <vt:i4>150</vt:i4>
      </vt:variant>
      <vt:variant>
        <vt:i4>0</vt:i4>
      </vt:variant>
      <vt:variant>
        <vt:i4>5</vt:i4>
      </vt:variant>
      <vt:variant>
        <vt:lpwstr>http://www.latgale.lv/lv/files/download?id=1583</vt:lpwstr>
      </vt:variant>
      <vt:variant>
        <vt:lpwstr/>
      </vt:variant>
      <vt:variant>
        <vt:i4>3604585</vt:i4>
      </vt:variant>
      <vt:variant>
        <vt:i4>147</vt:i4>
      </vt:variant>
      <vt:variant>
        <vt:i4>0</vt:i4>
      </vt:variant>
      <vt:variant>
        <vt:i4>5</vt:i4>
      </vt:variant>
      <vt:variant>
        <vt:lpwstr>http://www.latgale.lv/lv/files/download?id=1583</vt:lpwstr>
      </vt:variant>
      <vt:variant>
        <vt:lpwstr/>
      </vt:variant>
      <vt:variant>
        <vt:i4>61</vt:i4>
      </vt:variant>
      <vt:variant>
        <vt:i4>144</vt:i4>
      </vt:variant>
      <vt:variant>
        <vt:i4>0</vt:i4>
      </vt:variant>
      <vt:variant>
        <vt:i4>5</vt:i4>
      </vt:variant>
      <vt:variant>
        <vt:lpwstr>http://www.google.lv/url?sa=t&amp;rct=j&amp;q=&amp;esrc=s&amp;source=web&amp;cd=3&amp;cad=rja&amp;uact=8&amp;ved=0ahUKEwjku5CatY_TAhVEQBQKHUrGATgQFggsMAI&amp;url=http%3A%2F%2Fwww.varam.gov.lv%2Flat%2Fstarptautiska_sadarbiba%2FDaliba_OECD%2F&amp;usg=AFQjCNGrSvXrWujmuJ32jREoDbHk3xc1TA&amp;sig2=xHlSXUsdUCq9kVmtYNm64w</vt:lpwstr>
      </vt:variant>
      <vt:variant>
        <vt:lpwstr/>
      </vt:variant>
      <vt:variant>
        <vt:i4>2031679</vt:i4>
      </vt:variant>
      <vt:variant>
        <vt:i4>104</vt:i4>
      </vt:variant>
      <vt:variant>
        <vt:i4>0</vt:i4>
      </vt:variant>
      <vt:variant>
        <vt:i4>5</vt:i4>
      </vt:variant>
      <vt:variant>
        <vt:lpwstr/>
      </vt:variant>
      <vt:variant>
        <vt:lpwstr>_Toc487197564</vt:lpwstr>
      </vt:variant>
      <vt:variant>
        <vt:i4>2031679</vt:i4>
      </vt:variant>
      <vt:variant>
        <vt:i4>98</vt:i4>
      </vt:variant>
      <vt:variant>
        <vt:i4>0</vt:i4>
      </vt:variant>
      <vt:variant>
        <vt:i4>5</vt:i4>
      </vt:variant>
      <vt:variant>
        <vt:lpwstr/>
      </vt:variant>
      <vt:variant>
        <vt:lpwstr>_Toc487197563</vt:lpwstr>
      </vt:variant>
      <vt:variant>
        <vt:i4>2031679</vt:i4>
      </vt:variant>
      <vt:variant>
        <vt:i4>92</vt:i4>
      </vt:variant>
      <vt:variant>
        <vt:i4>0</vt:i4>
      </vt:variant>
      <vt:variant>
        <vt:i4>5</vt:i4>
      </vt:variant>
      <vt:variant>
        <vt:lpwstr/>
      </vt:variant>
      <vt:variant>
        <vt:lpwstr>_Toc487197562</vt:lpwstr>
      </vt:variant>
      <vt:variant>
        <vt:i4>2031679</vt:i4>
      </vt:variant>
      <vt:variant>
        <vt:i4>86</vt:i4>
      </vt:variant>
      <vt:variant>
        <vt:i4>0</vt:i4>
      </vt:variant>
      <vt:variant>
        <vt:i4>5</vt:i4>
      </vt:variant>
      <vt:variant>
        <vt:lpwstr/>
      </vt:variant>
      <vt:variant>
        <vt:lpwstr>_Toc487197561</vt:lpwstr>
      </vt:variant>
      <vt:variant>
        <vt:i4>2031679</vt:i4>
      </vt:variant>
      <vt:variant>
        <vt:i4>80</vt:i4>
      </vt:variant>
      <vt:variant>
        <vt:i4>0</vt:i4>
      </vt:variant>
      <vt:variant>
        <vt:i4>5</vt:i4>
      </vt:variant>
      <vt:variant>
        <vt:lpwstr/>
      </vt:variant>
      <vt:variant>
        <vt:lpwstr>_Toc487197560</vt:lpwstr>
      </vt:variant>
      <vt:variant>
        <vt:i4>1835071</vt:i4>
      </vt:variant>
      <vt:variant>
        <vt:i4>74</vt:i4>
      </vt:variant>
      <vt:variant>
        <vt:i4>0</vt:i4>
      </vt:variant>
      <vt:variant>
        <vt:i4>5</vt:i4>
      </vt:variant>
      <vt:variant>
        <vt:lpwstr/>
      </vt:variant>
      <vt:variant>
        <vt:lpwstr>_Toc487197559</vt:lpwstr>
      </vt:variant>
      <vt:variant>
        <vt:i4>1835071</vt:i4>
      </vt:variant>
      <vt:variant>
        <vt:i4>68</vt:i4>
      </vt:variant>
      <vt:variant>
        <vt:i4>0</vt:i4>
      </vt:variant>
      <vt:variant>
        <vt:i4>5</vt:i4>
      </vt:variant>
      <vt:variant>
        <vt:lpwstr/>
      </vt:variant>
      <vt:variant>
        <vt:lpwstr>_Toc487197558</vt:lpwstr>
      </vt:variant>
      <vt:variant>
        <vt:i4>1835071</vt:i4>
      </vt:variant>
      <vt:variant>
        <vt:i4>62</vt:i4>
      </vt:variant>
      <vt:variant>
        <vt:i4>0</vt:i4>
      </vt:variant>
      <vt:variant>
        <vt:i4>5</vt:i4>
      </vt:variant>
      <vt:variant>
        <vt:lpwstr/>
      </vt:variant>
      <vt:variant>
        <vt:lpwstr>_Toc487197557</vt:lpwstr>
      </vt:variant>
      <vt:variant>
        <vt:i4>1835071</vt:i4>
      </vt:variant>
      <vt:variant>
        <vt:i4>56</vt:i4>
      </vt:variant>
      <vt:variant>
        <vt:i4>0</vt:i4>
      </vt:variant>
      <vt:variant>
        <vt:i4>5</vt:i4>
      </vt:variant>
      <vt:variant>
        <vt:lpwstr/>
      </vt:variant>
      <vt:variant>
        <vt:lpwstr>_Toc487197556</vt:lpwstr>
      </vt:variant>
      <vt:variant>
        <vt:i4>1835071</vt:i4>
      </vt:variant>
      <vt:variant>
        <vt:i4>50</vt:i4>
      </vt:variant>
      <vt:variant>
        <vt:i4>0</vt:i4>
      </vt:variant>
      <vt:variant>
        <vt:i4>5</vt:i4>
      </vt:variant>
      <vt:variant>
        <vt:lpwstr/>
      </vt:variant>
      <vt:variant>
        <vt:lpwstr>_Toc487197555</vt:lpwstr>
      </vt:variant>
      <vt:variant>
        <vt:i4>1835071</vt:i4>
      </vt:variant>
      <vt:variant>
        <vt:i4>44</vt:i4>
      </vt:variant>
      <vt:variant>
        <vt:i4>0</vt:i4>
      </vt:variant>
      <vt:variant>
        <vt:i4>5</vt:i4>
      </vt:variant>
      <vt:variant>
        <vt:lpwstr/>
      </vt:variant>
      <vt:variant>
        <vt:lpwstr>_Toc487197554</vt:lpwstr>
      </vt:variant>
      <vt:variant>
        <vt:i4>1835071</vt:i4>
      </vt:variant>
      <vt:variant>
        <vt:i4>38</vt:i4>
      </vt:variant>
      <vt:variant>
        <vt:i4>0</vt:i4>
      </vt:variant>
      <vt:variant>
        <vt:i4>5</vt:i4>
      </vt:variant>
      <vt:variant>
        <vt:lpwstr/>
      </vt:variant>
      <vt:variant>
        <vt:lpwstr>_Toc487197553</vt:lpwstr>
      </vt:variant>
      <vt:variant>
        <vt:i4>1835071</vt:i4>
      </vt:variant>
      <vt:variant>
        <vt:i4>32</vt:i4>
      </vt:variant>
      <vt:variant>
        <vt:i4>0</vt:i4>
      </vt:variant>
      <vt:variant>
        <vt:i4>5</vt:i4>
      </vt:variant>
      <vt:variant>
        <vt:lpwstr/>
      </vt:variant>
      <vt:variant>
        <vt:lpwstr>_Toc487197552</vt:lpwstr>
      </vt:variant>
      <vt:variant>
        <vt:i4>1835071</vt:i4>
      </vt:variant>
      <vt:variant>
        <vt:i4>26</vt:i4>
      </vt:variant>
      <vt:variant>
        <vt:i4>0</vt:i4>
      </vt:variant>
      <vt:variant>
        <vt:i4>5</vt:i4>
      </vt:variant>
      <vt:variant>
        <vt:lpwstr/>
      </vt:variant>
      <vt:variant>
        <vt:lpwstr>_Toc487197551</vt:lpwstr>
      </vt:variant>
      <vt:variant>
        <vt:i4>1835071</vt:i4>
      </vt:variant>
      <vt:variant>
        <vt:i4>20</vt:i4>
      </vt:variant>
      <vt:variant>
        <vt:i4>0</vt:i4>
      </vt:variant>
      <vt:variant>
        <vt:i4>5</vt:i4>
      </vt:variant>
      <vt:variant>
        <vt:lpwstr/>
      </vt:variant>
      <vt:variant>
        <vt:lpwstr>_Toc487197550</vt:lpwstr>
      </vt:variant>
      <vt:variant>
        <vt:i4>1900607</vt:i4>
      </vt:variant>
      <vt:variant>
        <vt:i4>14</vt:i4>
      </vt:variant>
      <vt:variant>
        <vt:i4>0</vt:i4>
      </vt:variant>
      <vt:variant>
        <vt:i4>5</vt:i4>
      </vt:variant>
      <vt:variant>
        <vt:lpwstr/>
      </vt:variant>
      <vt:variant>
        <vt:lpwstr>_Toc487197549</vt:lpwstr>
      </vt:variant>
      <vt:variant>
        <vt:i4>1900607</vt:i4>
      </vt:variant>
      <vt:variant>
        <vt:i4>8</vt:i4>
      </vt:variant>
      <vt:variant>
        <vt:i4>0</vt:i4>
      </vt:variant>
      <vt:variant>
        <vt:i4>5</vt:i4>
      </vt:variant>
      <vt:variant>
        <vt:lpwstr/>
      </vt:variant>
      <vt:variant>
        <vt:lpwstr>_Toc487197548</vt:lpwstr>
      </vt:variant>
      <vt:variant>
        <vt:i4>1900607</vt:i4>
      </vt:variant>
      <vt:variant>
        <vt:i4>2</vt:i4>
      </vt:variant>
      <vt:variant>
        <vt:i4>0</vt:i4>
      </vt:variant>
      <vt:variant>
        <vt:i4>5</vt:i4>
      </vt:variant>
      <vt:variant>
        <vt:lpwstr/>
      </vt:variant>
      <vt:variant>
        <vt:lpwstr>_Toc487197547</vt:lpwstr>
      </vt:variant>
      <vt:variant>
        <vt:i4>1966089</vt:i4>
      </vt:variant>
      <vt:variant>
        <vt:i4>30</vt:i4>
      </vt:variant>
      <vt:variant>
        <vt:i4>0</vt:i4>
      </vt:variant>
      <vt:variant>
        <vt:i4>5</vt:i4>
      </vt:variant>
      <vt:variant>
        <vt:lpwstr>http://digital-agenda-data.eu/charts/desi-components</vt:lpwstr>
      </vt:variant>
      <vt:variant>
        <vt:lpwstr>chart={"indicator": "DESI_2A2 _BDS</vt:lpwstr>
      </vt:variant>
      <vt:variant>
        <vt:i4>131097</vt:i4>
      </vt:variant>
      <vt:variant>
        <vt:i4>27</vt:i4>
      </vt:variant>
      <vt:variant>
        <vt:i4>0</vt:i4>
      </vt:variant>
      <vt:variant>
        <vt:i4>5</vt:i4>
      </vt:variant>
      <vt:variant>
        <vt:lpwstr>http://www.keepeek.com/Digital-Asset-Management/oecd/science-and-technology/economic-and-social-</vt:lpwstr>
      </vt:variant>
      <vt:variant>
        <vt:lpwstr/>
      </vt:variant>
      <vt:variant>
        <vt:i4>6684689</vt:i4>
      </vt:variant>
      <vt:variant>
        <vt:i4>24</vt:i4>
      </vt:variant>
      <vt:variant>
        <vt:i4>0</vt:i4>
      </vt:variant>
      <vt:variant>
        <vt:i4>5</vt:i4>
      </vt:variant>
      <vt:variant>
        <vt:lpwstr>https://www.google.lv/?gws_rd=cr,ssl&amp;ei=_zP_WKmXMsbwauLtoKAB</vt:lpwstr>
      </vt:variant>
      <vt:variant>
        <vt:lpwstr>q=lattelecom+zi%C5%86ojums+SPRK+par+univers%C4%81l%C4%81+pakalpojuma&amp;spf=561</vt:lpwstr>
      </vt:variant>
      <vt:variant>
        <vt:i4>1441809</vt:i4>
      </vt:variant>
      <vt:variant>
        <vt:i4>21</vt:i4>
      </vt:variant>
      <vt:variant>
        <vt:i4>0</vt:i4>
      </vt:variant>
      <vt:variant>
        <vt:i4>5</vt:i4>
      </vt:variant>
      <vt:variant>
        <vt:lpwstr>https://www.lattelecom.lv/par-lattelecom/citi/regulejosa-vide</vt:lpwstr>
      </vt:variant>
      <vt:variant>
        <vt:lpwstr/>
      </vt:variant>
      <vt:variant>
        <vt:i4>8323191</vt:i4>
      </vt:variant>
      <vt:variant>
        <vt:i4>18</vt:i4>
      </vt:variant>
      <vt:variant>
        <vt:i4>0</vt:i4>
      </vt:variant>
      <vt:variant>
        <vt:i4>5</vt:i4>
      </vt:variant>
      <vt:variant>
        <vt:lpwstr>https://www.akamai.com/uk/en/about/our-thinking/state-of-the-internet-report/state-of-the-internet-ipv6-adoption-visualization.jsp</vt:lpwstr>
      </vt:variant>
      <vt:variant>
        <vt:lpwstr/>
      </vt:variant>
      <vt:variant>
        <vt:i4>393221</vt:i4>
      </vt:variant>
      <vt:variant>
        <vt:i4>15</vt:i4>
      </vt:variant>
      <vt:variant>
        <vt:i4>0</vt:i4>
      </vt:variant>
      <vt:variant>
        <vt:i4>5</vt:i4>
      </vt:variant>
      <vt:variant>
        <vt:lpwstr>http://www.itu.int/pub/R-REG-RR-2016</vt:lpwstr>
      </vt:variant>
      <vt:variant>
        <vt:lpwstr/>
      </vt:variant>
      <vt:variant>
        <vt:i4>1441816</vt:i4>
      </vt:variant>
      <vt:variant>
        <vt:i4>12</vt:i4>
      </vt:variant>
      <vt:variant>
        <vt:i4>0</vt:i4>
      </vt:variant>
      <vt:variant>
        <vt:i4>5</vt:i4>
      </vt:variant>
      <vt:variant>
        <vt:lpwstr>https://circabc.europa.eu/sd/a/a0faa1a5-ca41-42c3-83d5-561b197419b0/RSPG17-006-Final_IoT_ Opinion</vt:lpwstr>
      </vt:variant>
      <vt:variant>
        <vt:lpwstr/>
      </vt:variant>
      <vt:variant>
        <vt:i4>4980807</vt:i4>
      </vt:variant>
      <vt:variant>
        <vt:i4>9</vt:i4>
      </vt:variant>
      <vt:variant>
        <vt:i4>0</vt:i4>
      </vt:variant>
      <vt:variant>
        <vt:i4>5</vt:i4>
      </vt:variant>
      <vt:variant>
        <vt:lpwstr>http://www.erodocdb.dk/Docs/doc98/official/pdf/CEPTREP053.PDF</vt:lpwstr>
      </vt:variant>
      <vt:variant>
        <vt:lpwstr/>
      </vt:variant>
      <vt:variant>
        <vt:i4>1310745</vt:i4>
      </vt:variant>
      <vt:variant>
        <vt:i4>6</vt:i4>
      </vt:variant>
      <vt:variant>
        <vt:i4>0</vt:i4>
      </vt:variant>
      <vt:variant>
        <vt:i4>5</vt:i4>
      </vt:variant>
      <vt:variant>
        <vt:lpwstr>http://www.oecd.org/sti/broadband/oecdbroadbandportal.htm</vt:lpwstr>
      </vt:variant>
      <vt:variant>
        <vt:lpwstr> PENETRATION</vt:lpwstr>
      </vt:variant>
      <vt:variant>
        <vt:i4>458866</vt:i4>
      </vt:variant>
      <vt:variant>
        <vt:i4>3</vt:i4>
      </vt:variant>
      <vt:variant>
        <vt:i4>0</vt:i4>
      </vt:variant>
      <vt:variant>
        <vt:i4>5</vt:i4>
      </vt:variant>
      <vt:variant>
        <vt:lpwstr>http://ec.europa.eu/newsroom/dae/document.cfm?action=display&amp;doc_id=15807</vt:lpwstr>
      </vt:variant>
      <vt:variant>
        <vt:lpwstr/>
      </vt:variant>
      <vt:variant>
        <vt:i4>3997734</vt:i4>
      </vt:variant>
      <vt:variant>
        <vt:i4>0</vt:i4>
      </vt:variant>
      <vt:variant>
        <vt:i4>0</vt:i4>
      </vt:variant>
      <vt:variant>
        <vt:i4>5</vt:i4>
      </vt:variant>
      <vt:variant>
        <vt:lpwstr>https://ec.europa.eu/digital-single-market/en/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 politikas plāns 2018.–2020.gadam</dc:title>
  <dc:subject>Plāna projekts</dc:subject>
  <dc:creator>Inese Pakule</dc:creator>
  <dc:description>67028115, inese.pakule@sam.gov.lv</dc:description>
  <cp:lastModifiedBy>Inese Pakule</cp:lastModifiedBy>
  <cp:revision>7</cp:revision>
  <cp:lastPrinted>2018-10-05T11:02:00Z</cp:lastPrinted>
  <dcterms:created xsi:type="dcterms:W3CDTF">2018-09-28T11:19:00Z</dcterms:created>
  <dcterms:modified xsi:type="dcterms:W3CDTF">2018-10-05T11:06:00Z</dcterms:modified>
</cp:coreProperties>
</file>