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119C6" w14:textId="77777777" w:rsidR="00525DB2" w:rsidRDefault="00525DB2" w:rsidP="00BD57FC">
      <w:pPr>
        <w:ind w:firstLine="0"/>
        <w:jc w:val="center"/>
        <w:rPr>
          <w:rFonts w:cs="Times New Roman"/>
          <w:b/>
        </w:rPr>
      </w:pPr>
      <w:bookmarkStart w:id="0" w:name="_Toc503880828"/>
    </w:p>
    <w:p w14:paraId="23CCD2BE" w14:textId="2F3A84E4" w:rsidR="00C36C3E" w:rsidRPr="00BD57FC" w:rsidRDefault="00825CF0" w:rsidP="00BD57FC">
      <w:pPr>
        <w:ind w:firstLine="0"/>
        <w:jc w:val="center"/>
        <w:rPr>
          <w:rFonts w:cs="Times New Roman"/>
          <w:b/>
          <w:sz w:val="32"/>
          <w:szCs w:val="32"/>
        </w:rPr>
      </w:pPr>
      <w:r w:rsidRPr="003B5A6D">
        <w:rPr>
          <w:rFonts w:cs="Times New Roman"/>
          <w:b/>
        </w:rPr>
        <w:t xml:space="preserve"> </w:t>
      </w:r>
      <w:r w:rsidR="0063734A" w:rsidRPr="00110D10">
        <w:rPr>
          <w:rFonts w:cs="Times New Roman"/>
          <w:b/>
          <w:sz w:val="32"/>
          <w:szCs w:val="32"/>
        </w:rPr>
        <w:t xml:space="preserve">Informatīvais ziņojums par </w:t>
      </w:r>
      <w:r w:rsidR="00110D10" w:rsidRPr="00110D10">
        <w:rPr>
          <w:rFonts w:cs="Times New Roman"/>
          <w:b/>
          <w:sz w:val="32"/>
          <w:szCs w:val="32"/>
        </w:rPr>
        <w:t>vienotu ceļu satiksmes negadījumos smagi c</w:t>
      </w:r>
      <w:r w:rsidR="00110D10">
        <w:rPr>
          <w:rFonts w:cs="Times New Roman"/>
          <w:b/>
          <w:sz w:val="32"/>
          <w:szCs w:val="32"/>
        </w:rPr>
        <w:t>ietušo statistikas datu uzskaiti</w:t>
      </w:r>
      <w:r w:rsidR="00110D10" w:rsidRPr="00110D10">
        <w:rPr>
          <w:rFonts w:cs="Times New Roman"/>
          <w:b/>
          <w:sz w:val="32"/>
          <w:szCs w:val="32"/>
        </w:rPr>
        <w:t xml:space="preserve"> atbilstoši MAIS3+ prasībām</w:t>
      </w:r>
    </w:p>
    <w:p w14:paraId="03BD7FCB" w14:textId="77777777" w:rsidR="00C36C3E" w:rsidRPr="0001576B" w:rsidRDefault="00C36C3E" w:rsidP="0063734A">
      <w:pPr>
        <w:ind w:firstLine="0"/>
        <w:jc w:val="center"/>
        <w:rPr>
          <w:rFonts w:cs="Times New Roman"/>
        </w:rPr>
      </w:pPr>
    </w:p>
    <w:p w14:paraId="6A5146FE" w14:textId="77777777" w:rsidR="00525DB2" w:rsidRDefault="00525DB2" w:rsidP="00525DB2">
      <w:pPr>
        <w:pStyle w:val="Heading1"/>
        <w:numPr>
          <w:ilvl w:val="0"/>
          <w:numId w:val="0"/>
        </w:numPr>
        <w:ind w:left="720"/>
      </w:pPr>
      <w:bookmarkStart w:id="1" w:name="_Toc510614385"/>
    </w:p>
    <w:p w14:paraId="24B69DB1" w14:textId="0C6F2957" w:rsidR="001A2923" w:rsidRPr="0001576B" w:rsidRDefault="001A2923" w:rsidP="00525DB2">
      <w:pPr>
        <w:pStyle w:val="Heading1"/>
        <w:numPr>
          <w:ilvl w:val="0"/>
          <w:numId w:val="0"/>
        </w:numPr>
        <w:ind w:left="720"/>
      </w:pPr>
      <w:r w:rsidRPr="0001576B">
        <w:t>Ievads</w:t>
      </w:r>
      <w:bookmarkEnd w:id="0"/>
      <w:bookmarkEnd w:id="1"/>
    </w:p>
    <w:p w14:paraId="31815435" w14:textId="786D0640" w:rsidR="00705A24" w:rsidRPr="00894374" w:rsidRDefault="001E7EC4" w:rsidP="007D1F29">
      <w:pPr>
        <w:spacing w:after="120"/>
        <w:rPr>
          <w:rFonts w:cs="Times New Roman"/>
        </w:rPr>
      </w:pPr>
      <w:r w:rsidRPr="0001576B">
        <w:rPr>
          <w:rFonts w:cs="Times New Roman"/>
        </w:rPr>
        <w:t>Informatīvais ziņojums izstrādāts</w:t>
      </w:r>
      <w:r w:rsidR="0063777C" w:rsidRPr="0001576B">
        <w:rPr>
          <w:rFonts w:cs="Times New Roman"/>
        </w:rPr>
        <w:t xml:space="preserve">, lai </w:t>
      </w:r>
      <w:r w:rsidR="00E33BC3" w:rsidRPr="0001576B">
        <w:rPr>
          <w:rFonts w:cs="Times New Roman"/>
        </w:rPr>
        <w:t>noteiktu nepieciešamos</w:t>
      </w:r>
      <w:r w:rsidR="00E33BC3">
        <w:rPr>
          <w:rFonts w:cs="Times New Roman"/>
        </w:rPr>
        <w:t xml:space="preserve"> vienotas</w:t>
      </w:r>
      <w:r w:rsidR="00E33BC3" w:rsidRPr="00E33BC3">
        <w:rPr>
          <w:rFonts w:cs="Times New Roman"/>
        </w:rPr>
        <w:t xml:space="preserve"> ceļu satiksmes negadījumos</w:t>
      </w:r>
      <w:r w:rsidR="002C49AC">
        <w:rPr>
          <w:rFonts w:cs="Times New Roman"/>
        </w:rPr>
        <w:t xml:space="preserve"> (turpmāk – </w:t>
      </w:r>
      <w:proofErr w:type="spellStart"/>
      <w:r w:rsidR="002C49AC">
        <w:rPr>
          <w:rFonts w:cs="Times New Roman"/>
        </w:rPr>
        <w:t>CSNg</w:t>
      </w:r>
      <w:proofErr w:type="spellEnd"/>
      <w:r w:rsidR="002C49AC">
        <w:rPr>
          <w:rFonts w:cs="Times New Roman"/>
        </w:rPr>
        <w:t>)</w:t>
      </w:r>
      <w:r w:rsidR="00E33BC3" w:rsidRPr="00E33BC3">
        <w:rPr>
          <w:rFonts w:cs="Times New Roman"/>
        </w:rPr>
        <w:t xml:space="preserve"> smagi c</w:t>
      </w:r>
      <w:r w:rsidR="00E33BC3">
        <w:rPr>
          <w:rFonts w:cs="Times New Roman"/>
        </w:rPr>
        <w:t>ietušo statistikas datu uzskaites atbilstoši MAIS3+</w:t>
      </w:r>
      <w:r w:rsidR="00E33BC3">
        <w:rPr>
          <w:rStyle w:val="FootnoteReference"/>
          <w:rFonts w:cs="Times New Roman"/>
        </w:rPr>
        <w:footnoteReference w:id="1"/>
      </w:r>
      <w:r w:rsidR="00E33BC3" w:rsidRPr="00E33BC3">
        <w:rPr>
          <w:rFonts w:cs="Times New Roman"/>
        </w:rPr>
        <w:t xml:space="preserve"> </w:t>
      </w:r>
      <w:r w:rsidR="00E33BC3">
        <w:rPr>
          <w:rFonts w:cs="Times New Roman"/>
        </w:rPr>
        <w:t xml:space="preserve">(turpmāk – MAIS3+) </w:t>
      </w:r>
      <w:r w:rsidR="00E33BC3" w:rsidRPr="0001576B">
        <w:rPr>
          <w:rFonts w:cs="Times New Roman"/>
        </w:rPr>
        <w:t>ieviešanas pasākumus</w:t>
      </w:r>
      <w:r w:rsidR="001A0DDC">
        <w:rPr>
          <w:rFonts w:cs="Times New Roman"/>
        </w:rPr>
        <w:t>,</w:t>
      </w:r>
      <w:r w:rsidR="00E33BC3" w:rsidRPr="0001576B">
        <w:rPr>
          <w:rFonts w:cs="Times New Roman"/>
        </w:rPr>
        <w:t xml:space="preserve"> ņemot vērā Latvijas vajadzības un Latvijas pienākum</w:t>
      </w:r>
      <w:r w:rsidR="00E33BC3">
        <w:rPr>
          <w:rFonts w:cs="Times New Roman"/>
        </w:rPr>
        <w:t>us izpildīt kopīgos Eiropas Savienības</w:t>
      </w:r>
      <w:r w:rsidR="00676472">
        <w:rPr>
          <w:rFonts w:cs="Times New Roman"/>
        </w:rPr>
        <w:t xml:space="preserve"> (turpmāk – ES)</w:t>
      </w:r>
      <w:r w:rsidR="00E33BC3">
        <w:rPr>
          <w:rFonts w:cs="Times New Roman"/>
        </w:rPr>
        <w:t xml:space="preserve"> stratēģiskos mērķus ceļu satiksmes drošības uzlabošanā.</w:t>
      </w:r>
    </w:p>
    <w:p w14:paraId="4988523D" w14:textId="5EAF6079" w:rsidR="00705A24" w:rsidRPr="00894374" w:rsidRDefault="001A0DDC" w:rsidP="00705A24">
      <w:pPr>
        <w:rPr>
          <w:rFonts w:cs="Times New Roman"/>
        </w:rPr>
      </w:pPr>
      <w:r>
        <w:rPr>
          <w:rFonts w:cs="Times New Roman"/>
        </w:rPr>
        <w:t>Ievērojot</w:t>
      </w:r>
      <w:r w:rsidR="00705A24" w:rsidRPr="00894374">
        <w:rPr>
          <w:rFonts w:cs="Times New Roman"/>
        </w:rPr>
        <w:t xml:space="preserve"> to, </w:t>
      </w:r>
      <w:r w:rsidR="00705A24">
        <w:rPr>
          <w:rFonts w:cs="Times New Roman"/>
        </w:rPr>
        <w:t xml:space="preserve">cik lieli zaudējumi valstīm rodas no </w:t>
      </w:r>
      <w:proofErr w:type="spellStart"/>
      <w:r w:rsidR="00705A24">
        <w:rPr>
          <w:rFonts w:cs="Times New Roman"/>
        </w:rPr>
        <w:t>CSNg</w:t>
      </w:r>
      <w:proofErr w:type="spellEnd"/>
      <w:r>
        <w:rPr>
          <w:rFonts w:cs="Times New Roman"/>
        </w:rPr>
        <w:t>,</w:t>
      </w:r>
      <w:r w:rsidR="00676472">
        <w:rPr>
          <w:rFonts w:cs="Times New Roman"/>
        </w:rPr>
        <w:t xml:space="preserve"> tajos ievainotajiem</w:t>
      </w:r>
      <w:r>
        <w:rPr>
          <w:rFonts w:cs="Times New Roman"/>
        </w:rPr>
        <w:t xml:space="preserve"> un</w:t>
      </w:r>
      <w:r w:rsidR="00705A24">
        <w:rPr>
          <w:rFonts w:cs="Times New Roman"/>
        </w:rPr>
        <w:t xml:space="preserve"> bojāgājušajiem, ir jāvērš uzmanība, ka izman</w:t>
      </w:r>
      <w:r>
        <w:rPr>
          <w:rFonts w:cs="Times New Roman"/>
        </w:rPr>
        <w:t>to</w:t>
      </w:r>
      <w:r w:rsidR="00705A24">
        <w:rPr>
          <w:rFonts w:cs="Times New Roman"/>
        </w:rPr>
        <w:t xml:space="preserve">t tikai </w:t>
      </w:r>
      <w:proofErr w:type="spellStart"/>
      <w:r w:rsidR="00705A24">
        <w:rPr>
          <w:rFonts w:cs="Times New Roman"/>
        </w:rPr>
        <w:t>CSNg</w:t>
      </w:r>
      <w:proofErr w:type="spellEnd"/>
      <w:r w:rsidR="00705A24">
        <w:rPr>
          <w:rFonts w:cs="Times New Roman"/>
        </w:rPr>
        <w:t xml:space="preserve"> bojāgājušo</w:t>
      </w:r>
      <w:r>
        <w:rPr>
          <w:rFonts w:cs="Times New Roman"/>
        </w:rPr>
        <w:t xml:space="preserve"> skaitu</w:t>
      </w:r>
      <w:r w:rsidR="00705A24" w:rsidRPr="00894374">
        <w:rPr>
          <w:rFonts w:cs="Times New Roman"/>
        </w:rPr>
        <w:t xml:space="preserve"> k</w:t>
      </w:r>
      <w:r w:rsidR="00705A24">
        <w:rPr>
          <w:rFonts w:cs="Times New Roman"/>
        </w:rPr>
        <w:t>ā rādītāju ceļu satiksmes drošīb</w:t>
      </w:r>
      <w:r>
        <w:rPr>
          <w:rFonts w:cs="Times New Roman"/>
        </w:rPr>
        <w:t>as uzraudzībā</w:t>
      </w:r>
      <w:r w:rsidR="00705A24">
        <w:rPr>
          <w:rFonts w:cs="Times New Roman"/>
        </w:rPr>
        <w:t>, ir nepi</w:t>
      </w:r>
      <w:r>
        <w:rPr>
          <w:rFonts w:cs="Times New Roman"/>
        </w:rPr>
        <w:t>etiekami</w:t>
      </w:r>
      <w:r w:rsidR="00705A24">
        <w:rPr>
          <w:rFonts w:cs="Times New Roman"/>
        </w:rPr>
        <w:t>, jo tas</w:t>
      </w:r>
      <w:r w:rsidR="00705A24" w:rsidRPr="00894374">
        <w:rPr>
          <w:rFonts w:cs="Times New Roman"/>
        </w:rPr>
        <w:t xml:space="preserve"> </w:t>
      </w:r>
      <w:r w:rsidR="009D47D9">
        <w:rPr>
          <w:rFonts w:cs="Times New Roman"/>
        </w:rPr>
        <w:t>ne</w:t>
      </w:r>
      <w:r w:rsidR="00705A24" w:rsidRPr="00894374">
        <w:rPr>
          <w:rFonts w:cs="Times New Roman"/>
        </w:rPr>
        <w:t xml:space="preserve">dod </w:t>
      </w:r>
      <w:r w:rsidR="009D47D9">
        <w:rPr>
          <w:rFonts w:cs="Times New Roman"/>
        </w:rPr>
        <w:t>pilnu</w:t>
      </w:r>
      <w:r w:rsidR="00705A24" w:rsidRPr="00894374">
        <w:rPr>
          <w:rFonts w:cs="Times New Roman"/>
        </w:rPr>
        <w:t xml:space="preserve"> priekšstatu par</w:t>
      </w:r>
      <w:r w:rsidR="00705A24">
        <w:rPr>
          <w:rFonts w:cs="Times New Roman"/>
        </w:rPr>
        <w:t xml:space="preserve"> </w:t>
      </w:r>
      <w:proofErr w:type="spellStart"/>
      <w:r w:rsidR="00705A24">
        <w:rPr>
          <w:rFonts w:cs="Times New Roman"/>
        </w:rPr>
        <w:t>CSNg</w:t>
      </w:r>
      <w:proofErr w:type="spellEnd"/>
      <w:r w:rsidR="00705A24" w:rsidRPr="00894374">
        <w:rPr>
          <w:rFonts w:cs="Times New Roman"/>
        </w:rPr>
        <w:t xml:space="preserve"> ietekmi </w:t>
      </w:r>
      <w:r w:rsidR="00705A24">
        <w:rPr>
          <w:rFonts w:cs="Times New Roman"/>
        </w:rPr>
        <w:t>uz sabiedrības veselību kopumā</w:t>
      </w:r>
      <w:r w:rsidR="00705A24" w:rsidRPr="00894374">
        <w:rPr>
          <w:rFonts w:cs="Times New Roman"/>
        </w:rPr>
        <w:t>.</w:t>
      </w:r>
      <w:r w:rsidR="00705A24">
        <w:rPr>
          <w:rFonts w:cs="Times New Roman"/>
        </w:rPr>
        <w:t xml:space="preserve"> </w:t>
      </w:r>
      <w:proofErr w:type="spellStart"/>
      <w:r w:rsidR="00705A24">
        <w:rPr>
          <w:rFonts w:cs="Times New Roman"/>
        </w:rPr>
        <w:t>CSNg</w:t>
      </w:r>
      <w:proofErr w:type="spellEnd"/>
      <w:r w:rsidR="00705A24">
        <w:rPr>
          <w:rFonts w:cs="Times New Roman"/>
        </w:rPr>
        <w:t xml:space="preserve"> rada arī daudzus nopietnus </w:t>
      </w:r>
      <w:r w:rsidR="00705A24" w:rsidRPr="00894374">
        <w:rPr>
          <w:rFonts w:cs="Times New Roman"/>
        </w:rPr>
        <w:t>ievainojumus</w:t>
      </w:r>
      <w:r w:rsidR="00705A24">
        <w:rPr>
          <w:rFonts w:cs="Times New Roman"/>
        </w:rPr>
        <w:t xml:space="preserve"> un traumas</w:t>
      </w:r>
      <w:r w:rsidR="00705A24" w:rsidRPr="00894374">
        <w:rPr>
          <w:rFonts w:cs="Times New Roman"/>
        </w:rPr>
        <w:t>, kā rezultātā</w:t>
      </w:r>
      <w:r w:rsidR="00705A24">
        <w:rPr>
          <w:rFonts w:cs="Times New Roman"/>
        </w:rPr>
        <w:t xml:space="preserve"> rodas ievērojami tautsaimniecības zaudējumi, neņemot vērā individuālos iedzīvotāju zaudējumus. </w:t>
      </w:r>
    </w:p>
    <w:p w14:paraId="48918357" w14:textId="1BD220DD" w:rsidR="00705A24" w:rsidRPr="006853E8" w:rsidRDefault="00705A24" w:rsidP="006853E8">
      <w:pPr>
        <w:rPr>
          <w:rFonts w:cs="Times New Roman"/>
        </w:rPr>
      </w:pPr>
      <w:r>
        <w:rPr>
          <w:rFonts w:cs="Times New Roman"/>
        </w:rPr>
        <w:t>Svarīgi, ka</w:t>
      </w:r>
      <w:r w:rsidRPr="00894374">
        <w:rPr>
          <w:rFonts w:cs="Times New Roman"/>
        </w:rPr>
        <w:t xml:space="preserve"> vairākās valstīs pēdējo gadu laikā </w:t>
      </w:r>
      <w:proofErr w:type="spellStart"/>
      <w:r>
        <w:rPr>
          <w:rFonts w:cs="Times New Roman"/>
        </w:rPr>
        <w:t>CSNg</w:t>
      </w:r>
      <w:proofErr w:type="spellEnd"/>
      <w:r>
        <w:rPr>
          <w:rFonts w:cs="Times New Roman"/>
        </w:rPr>
        <w:t xml:space="preserve"> ievainoto skaits </w:t>
      </w:r>
      <w:r w:rsidRPr="00894374">
        <w:rPr>
          <w:rFonts w:cs="Times New Roman"/>
        </w:rPr>
        <w:t xml:space="preserve">nav samazinājies </w:t>
      </w:r>
      <w:r>
        <w:rPr>
          <w:rFonts w:cs="Times New Roman"/>
        </w:rPr>
        <w:t xml:space="preserve">strauji, </w:t>
      </w:r>
      <w:r w:rsidR="000C3EFE">
        <w:rPr>
          <w:rFonts w:cs="Times New Roman"/>
        </w:rPr>
        <w:t>kamēr</w:t>
      </w:r>
      <w:r>
        <w:rPr>
          <w:rFonts w:cs="Times New Roman"/>
        </w:rPr>
        <w:t xml:space="preserve"> bojāgājušo </w:t>
      </w:r>
      <w:r w:rsidRPr="00676472">
        <w:rPr>
          <w:rFonts w:cs="Times New Roman"/>
        </w:rPr>
        <w:t>skaits</w:t>
      </w:r>
      <w:r w:rsidR="002C49AC">
        <w:rPr>
          <w:rFonts w:cs="Times New Roman"/>
        </w:rPr>
        <w:t xml:space="preserve"> ir samazinājies</w:t>
      </w:r>
      <w:r w:rsidRPr="00676472">
        <w:rPr>
          <w:rFonts w:cs="Times New Roman"/>
        </w:rPr>
        <w:t xml:space="preserve">. </w:t>
      </w:r>
      <w:r w:rsidRPr="006853E8">
        <w:rPr>
          <w:rFonts w:cs="Times New Roman"/>
          <w:u w:val="single"/>
        </w:rPr>
        <w:t xml:space="preserve">Ir valstis (arī Latvija) kur </w:t>
      </w:r>
      <w:proofErr w:type="spellStart"/>
      <w:r w:rsidRPr="006853E8">
        <w:rPr>
          <w:rFonts w:cs="Times New Roman"/>
          <w:u w:val="single"/>
        </w:rPr>
        <w:t>CSNg</w:t>
      </w:r>
      <w:proofErr w:type="spellEnd"/>
      <w:r w:rsidRPr="006853E8">
        <w:rPr>
          <w:rFonts w:cs="Times New Roman"/>
          <w:u w:val="single"/>
        </w:rPr>
        <w:t xml:space="preserve"> </w:t>
      </w:r>
      <w:r w:rsidR="00676472" w:rsidRPr="006853E8">
        <w:rPr>
          <w:rFonts w:cs="Times New Roman"/>
          <w:u w:val="single"/>
        </w:rPr>
        <w:t>ievainoto</w:t>
      </w:r>
      <w:r w:rsidRPr="006853E8">
        <w:rPr>
          <w:rFonts w:cs="Times New Roman"/>
          <w:u w:val="single"/>
        </w:rPr>
        <w:t xml:space="preserve"> skaits pēdējos gados ir pat nedaudz pieaudzis.</w:t>
      </w:r>
      <w:r w:rsidRPr="00676472">
        <w:rPr>
          <w:rFonts w:cs="Times New Roman"/>
        </w:rPr>
        <w:t xml:space="preserve"> Tādēļ nopietni un plaši pasākumi, kas</w:t>
      </w:r>
      <w:r w:rsidR="00676472">
        <w:rPr>
          <w:rFonts w:cs="Times New Roman"/>
        </w:rPr>
        <w:t xml:space="preserve"> tiešā vai netiešā veidā</w:t>
      </w:r>
      <w:r w:rsidRPr="00676472">
        <w:rPr>
          <w:rFonts w:cs="Times New Roman"/>
        </w:rPr>
        <w:t xml:space="preserve"> palīdz samazināt </w:t>
      </w:r>
      <w:proofErr w:type="spellStart"/>
      <w:r w:rsidRPr="00676472">
        <w:rPr>
          <w:rFonts w:cs="Times New Roman"/>
        </w:rPr>
        <w:t>CSNg</w:t>
      </w:r>
      <w:proofErr w:type="spellEnd"/>
      <w:r w:rsidRPr="00676472">
        <w:rPr>
          <w:rFonts w:cs="Times New Roman"/>
        </w:rPr>
        <w:t xml:space="preserve"> </w:t>
      </w:r>
      <w:r w:rsidR="00676472">
        <w:rPr>
          <w:rFonts w:cs="Times New Roman"/>
        </w:rPr>
        <w:t>ievainoto</w:t>
      </w:r>
      <w:r w:rsidRPr="00676472">
        <w:rPr>
          <w:rFonts w:cs="Times New Roman"/>
        </w:rPr>
        <w:t xml:space="preserve"> skaitu, ir vitāli svarīgi, tiem ir jābūt </w:t>
      </w:r>
      <w:r w:rsidR="009573B0">
        <w:rPr>
          <w:rFonts w:cs="Times New Roman"/>
        </w:rPr>
        <w:t xml:space="preserve">starp </w:t>
      </w:r>
      <w:r w:rsidRPr="00676472">
        <w:rPr>
          <w:rFonts w:cs="Times New Roman"/>
        </w:rPr>
        <w:t>politik</w:t>
      </w:r>
      <w:r w:rsidR="00676472">
        <w:rPr>
          <w:rFonts w:cs="Times New Roman"/>
        </w:rPr>
        <w:t xml:space="preserve">as prioritātēm. </w:t>
      </w:r>
      <w:r w:rsidR="007D1F29">
        <w:rPr>
          <w:rFonts w:cs="Times New Roman"/>
        </w:rPr>
        <w:t xml:space="preserve">Tiek lēsts, ka </w:t>
      </w:r>
      <w:proofErr w:type="spellStart"/>
      <w:r w:rsidR="007D1F29">
        <w:rPr>
          <w:rFonts w:cs="Times New Roman"/>
        </w:rPr>
        <w:t>CSNg</w:t>
      </w:r>
      <w:proofErr w:type="spellEnd"/>
      <w:r w:rsidR="00676472">
        <w:rPr>
          <w:rFonts w:cs="Times New Roman"/>
        </w:rPr>
        <w:t xml:space="preserve"> pēdējos gados</w:t>
      </w:r>
      <w:r w:rsidR="007D1F29">
        <w:rPr>
          <w:rFonts w:cs="Times New Roman"/>
        </w:rPr>
        <w:t xml:space="preserve"> ir  </w:t>
      </w:r>
      <w:r w:rsidR="007D1F29" w:rsidRPr="00894374">
        <w:rPr>
          <w:rFonts w:cs="Times New Roman"/>
        </w:rPr>
        <w:t>devītais galvenais nāves cēlonis visās vecuma grupās visā pasaul</w:t>
      </w:r>
      <w:r w:rsidR="007D1F29">
        <w:rPr>
          <w:rFonts w:cs="Times New Roman"/>
        </w:rPr>
        <w:t>ē, un tiek prognozēts, ka tas kļūs par septīto galveno nāves cēloni</w:t>
      </w:r>
      <w:r w:rsidR="007D1F29" w:rsidRPr="00894374">
        <w:rPr>
          <w:rFonts w:cs="Times New Roman"/>
        </w:rPr>
        <w:t xml:space="preserve"> pēc 2030</w:t>
      </w:r>
      <w:r w:rsidR="007D1F29">
        <w:rPr>
          <w:rFonts w:cs="Times New Roman"/>
        </w:rPr>
        <w:t>.gada</w:t>
      </w:r>
      <w:r w:rsidR="007D1F29" w:rsidRPr="00894374">
        <w:rPr>
          <w:rFonts w:cs="Times New Roman"/>
        </w:rPr>
        <w:t xml:space="preserve"> (Pasaules Veselības organizācija</w:t>
      </w:r>
      <w:r w:rsidR="009573B0">
        <w:rPr>
          <w:rFonts w:cs="Times New Roman"/>
        </w:rPr>
        <w:t>s</w:t>
      </w:r>
      <w:r w:rsidR="00676472">
        <w:rPr>
          <w:rFonts w:cs="Times New Roman"/>
        </w:rPr>
        <w:t xml:space="preserve"> dati</w:t>
      </w:r>
      <w:r w:rsidR="007D1F29" w:rsidRPr="00894374">
        <w:rPr>
          <w:rFonts w:cs="Times New Roman"/>
        </w:rPr>
        <w:t xml:space="preserve">, 2015). </w:t>
      </w:r>
    </w:p>
    <w:p w14:paraId="150628A8" w14:textId="1E018EA8" w:rsidR="00631045" w:rsidRDefault="00631045" w:rsidP="006853E8">
      <w:pPr>
        <w:spacing w:before="60" w:after="60"/>
        <w:ind w:firstLine="0"/>
        <w:rPr>
          <w:rFonts w:cs="Times New Roman"/>
        </w:rPr>
      </w:pPr>
    </w:p>
    <w:p w14:paraId="3FAB81D0" w14:textId="24346941" w:rsidR="00584651" w:rsidRDefault="00584651" w:rsidP="00584651">
      <w:pPr>
        <w:pStyle w:val="Heading1"/>
        <w:numPr>
          <w:ilvl w:val="0"/>
          <w:numId w:val="0"/>
        </w:numPr>
        <w:ind w:left="432" w:hanging="432"/>
      </w:pPr>
      <w:r>
        <w:t>1. Eiropas Savienības stratēģija un mērķi</w:t>
      </w:r>
      <w:r w:rsidR="00C426FE">
        <w:t xml:space="preserve"> </w:t>
      </w:r>
    </w:p>
    <w:p w14:paraId="70F0026B" w14:textId="455771D9" w:rsidR="006853E8" w:rsidRPr="006853E8" w:rsidRDefault="006853E8" w:rsidP="006853E8">
      <w:r w:rsidRPr="007F1C72">
        <w:t xml:space="preserve">Lai varētu salīdzināt </w:t>
      </w:r>
      <w:r>
        <w:t xml:space="preserve">un novērtēt paveikto ceļu satiksmes drošības uzlabošanā visā </w:t>
      </w:r>
      <w:r w:rsidR="00BB2584">
        <w:t xml:space="preserve">Eiropas Savienības (turpmāk – </w:t>
      </w:r>
      <w:r w:rsidR="00BB2584" w:rsidRPr="000D436E">
        <w:t>ES</w:t>
      </w:r>
      <w:r w:rsidR="00BB2584">
        <w:t>)</w:t>
      </w:r>
      <w:r>
        <w:t>, ir nepieciešama</w:t>
      </w:r>
      <w:r w:rsidRPr="007F1C72">
        <w:t xml:space="preserve"> kopīga </w:t>
      </w:r>
      <w:r>
        <w:t xml:space="preserve">metodika, kā tiek uzskaitīti </w:t>
      </w:r>
      <w:proofErr w:type="spellStart"/>
      <w:r>
        <w:t>CSNg</w:t>
      </w:r>
      <w:proofErr w:type="spellEnd"/>
      <w:r>
        <w:t xml:space="preserve"> smagi cietušie</w:t>
      </w:r>
      <w:r>
        <w:rPr>
          <w:rFonts w:cs="Times New Roman"/>
        </w:rPr>
        <w:t xml:space="preserve">. </w:t>
      </w:r>
      <w:proofErr w:type="spellStart"/>
      <w:r w:rsidRPr="007F1C72">
        <w:t>CSNg</w:t>
      </w:r>
      <w:proofErr w:type="spellEnd"/>
      <w:r w:rsidR="00876437">
        <w:t xml:space="preserve"> gūto</w:t>
      </w:r>
      <w:r w:rsidRPr="007F1C72">
        <w:t xml:space="preserve"> traumu uzskaite pēc vienotas metodikas ir vispārpieņemts element</w:t>
      </w:r>
      <w:r>
        <w:t>s</w:t>
      </w:r>
      <w:r w:rsidR="00876437">
        <w:t>,</w:t>
      </w:r>
      <w:r>
        <w:t xml:space="preserve"> kas var palīdzēt uzlabot ceļu satiksmes drošību. Jānorāda, ka jau 2013.gada janvārī ES vadošo amatpersonu sanāksmē par satiksmes </w:t>
      </w:r>
      <w:r w:rsidRPr="007F1C72">
        <w:t xml:space="preserve">drošību uz ceļiem, </w:t>
      </w:r>
      <w:r>
        <w:t>kurā tika pārstāvētas</w:t>
      </w:r>
      <w:r w:rsidRPr="007F1C72">
        <w:t xml:space="preserve"> visas ES dalībvalstis, </w:t>
      </w:r>
      <w:r>
        <w:t xml:space="preserve">panāca vienošanos, ka tiek izveidota vienota metodika </w:t>
      </w:r>
      <w:proofErr w:type="spellStart"/>
      <w:r>
        <w:t>CSNg</w:t>
      </w:r>
      <w:proofErr w:type="spellEnd"/>
      <w:r>
        <w:t xml:space="preserve"> smagi cietušo uzskaitei - MAIS3+.  Visbiežāk </w:t>
      </w:r>
      <w:r w:rsidRPr="007F1C72">
        <w:t xml:space="preserve"> galvenais i</w:t>
      </w:r>
      <w:r>
        <w:t xml:space="preserve">nformācijas avots par </w:t>
      </w:r>
      <w:proofErr w:type="spellStart"/>
      <w:r>
        <w:t>CSNg</w:t>
      </w:r>
      <w:proofErr w:type="spellEnd"/>
      <w:r>
        <w:t xml:space="preserve"> un </w:t>
      </w:r>
      <w:r w:rsidR="00876437">
        <w:t>tajos gūtajām</w:t>
      </w:r>
      <w:r>
        <w:t xml:space="preserve"> traumām, ir policijas reģistrētā informācija. Ar to tiek nodrošināta</w:t>
      </w:r>
      <w:r w:rsidRPr="007F1C72">
        <w:t xml:space="preserve"> </w:t>
      </w:r>
      <w:r>
        <w:t xml:space="preserve">vienota </w:t>
      </w:r>
      <w:r w:rsidRPr="007F1C72">
        <w:t xml:space="preserve">statistikas </w:t>
      </w:r>
      <w:r>
        <w:t>datu uzskaite visā ES</w:t>
      </w:r>
      <w:r w:rsidRPr="007F1C72">
        <w:t xml:space="preserve">. </w:t>
      </w:r>
      <w:r>
        <w:t>Policijas dati</w:t>
      </w:r>
      <w:r w:rsidRPr="007F1C72">
        <w:t xml:space="preserve"> parasti ir ļoti det</w:t>
      </w:r>
      <w:r>
        <w:t xml:space="preserve">alizēti par apstākļiem, kas izraisījuši </w:t>
      </w:r>
      <w:proofErr w:type="spellStart"/>
      <w:r>
        <w:t>CSNg</w:t>
      </w:r>
      <w:proofErr w:type="spellEnd"/>
      <w:r>
        <w:t xml:space="preserve">, </w:t>
      </w:r>
      <w:r w:rsidRPr="007F1C72">
        <w:t>it īpaši, ja ir cilvēki,</w:t>
      </w:r>
      <w:r>
        <w:t xml:space="preserve"> kas </w:t>
      </w:r>
      <w:proofErr w:type="spellStart"/>
      <w:r>
        <w:t>CSNg</w:t>
      </w:r>
      <w:proofErr w:type="spellEnd"/>
      <w:r>
        <w:t xml:space="preserve"> ir ievainoti vai gājuš</w:t>
      </w:r>
      <w:r w:rsidRPr="007F1C72">
        <w:t>i</w:t>
      </w:r>
      <w:r>
        <w:t xml:space="preserve"> bojā. </w:t>
      </w:r>
      <w:r w:rsidR="002C49AC">
        <w:t xml:space="preserve">Tomēr </w:t>
      </w:r>
      <w:r>
        <w:t xml:space="preserve">policijas darbinieks nevar novērtēt personu </w:t>
      </w:r>
      <w:r w:rsidRPr="007F1C72">
        <w:t>i</w:t>
      </w:r>
      <w:r>
        <w:t>evainojumu smagumu ticamā veidā – to var tikai mediķis</w:t>
      </w:r>
      <w:r w:rsidRPr="007F1C72">
        <w:t xml:space="preserve">. </w:t>
      </w:r>
      <w:r w:rsidRPr="006853E8">
        <w:rPr>
          <w:u w:val="single"/>
        </w:rPr>
        <w:t xml:space="preserve">Tādēļ uz policijas sniegto informāciju balstītu datu izmantošana </w:t>
      </w:r>
      <w:proofErr w:type="spellStart"/>
      <w:r w:rsidRPr="006853E8">
        <w:rPr>
          <w:u w:val="single"/>
        </w:rPr>
        <w:t>CSNg</w:t>
      </w:r>
      <w:proofErr w:type="spellEnd"/>
      <w:r w:rsidRPr="006853E8">
        <w:rPr>
          <w:u w:val="single"/>
        </w:rPr>
        <w:t xml:space="preserve"> traumu klasificēšanā </w:t>
      </w:r>
      <w:r w:rsidR="009D47D9">
        <w:rPr>
          <w:u w:val="single"/>
        </w:rPr>
        <w:t>nesniedz vajadzīgo informāciju</w:t>
      </w:r>
      <w:r w:rsidRPr="006853E8">
        <w:rPr>
          <w:u w:val="single"/>
        </w:rPr>
        <w:t>.</w:t>
      </w:r>
      <w:r>
        <w:t xml:space="preserve"> </w:t>
      </w:r>
    </w:p>
    <w:p w14:paraId="7A9C5DD5" w14:textId="566C2087" w:rsidR="006853E8" w:rsidRDefault="006853E8" w:rsidP="002C49AC">
      <w:r w:rsidRPr="007A0834">
        <w:t>Slimnīcu i</w:t>
      </w:r>
      <w:r>
        <w:t xml:space="preserve">zraksti pacientiem, kas cietuši </w:t>
      </w:r>
      <w:proofErr w:type="spellStart"/>
      <w:r>
        <w:t>CSNg</w:t>
      </w:r>
      <w:proofErr w:type="spellEnd"/>
      <w:r w:rsidR="00876437">
        <w:t>,</w:t>
      </w:r>
      <w:r>
        <w:t xml:space="preserve"> </w:t>
      </w:r>
      <w:r w:rsidRPr="007A0834">
        <w:t>parasti satur datus par personu, par</w:t>
      </w:r>
      <w:r>
        <w:t xml:space="preserve"> tās hospitalizāciju (datums </w:t>
      </w:r>
      <w:r w:rsidRPr="007A0834">
        <w:t>hospitalizācija</w:t>
      </w:r>
      <w:r>
        <w:t>s uzsākšanai un izrakstīšanai, medicīniskā diagnoze, traumas gūšana</w:t>
      </w:r>
      <w:r w:rsidRPr="007A0834">
        <w:t>s</w:t>
      </w:r>
      <w:r>
        <w:t xml:space="preserve"> veids</w:t>
      </w:r>
      <w:r w:rsidRPr="007A0834">
        <w:t xml:space="preserve"> </w:t>
      </w:r>
      <w:r>
        <w:t>vai ārējā kaitējuma cēlonis un citi papildu</w:t>
      </w:r>
      <w:r w:rsidRPr="007A0834">
        <w:t>s</w:t>
      </w:r>
      <w:r>
        <w:t xml:space="preserve"> apstākļi). Medicīniskās</w:t>
      </w:r>
      <w:r w:rsidRPr="007A0834">
        <w:t xml:space="preserve"> diagnozes var izmantot, la</w:t>
      </w:r>
      <w:r>
        <w:t>i iegūtu informāciju par traumu smagumu</w:t>
      </w:r>
      <w:r w:rsidR="003B1AF6">
        <w:t>, bet tajās šobrīd netiek uzrād</w:t>
      </w:r>
      <w:r w:rsidR="0005386E">
        <w:t>īts MAIS3+ kods.</w:t>
      </w:r>
    </w:p>
    <w:p w14:paraId="3D6F4420" w14:textId="021FA5DB" w:rsidR="000C0233" w:rsidRDefault="008557C2" w:rsidP="008557C2">
      <w:r>
        <w:t>MAIS3+</w:t>
      </w:r>
      <w:r w:rsidR="000C0233">
        <w:t xml:space="preserve"> tiek </w:t>
      </w:r>
      <w:r w:rsidR="000C0233" w:rsidRPr="00A66D76">
        <w:t xml:space="preserve">atšifrēts šādā veidā – </w:t>
      </w:r>
      <w:proofErr w:type="spellStart"/>
      <w:r w:rsidR="000C0233" w:rsidRPr="00A66D76">
        <w:t>BTSSLL.s</w:t>
      </w:r>
      <w:proofErr w:type="spellEnd"/>
      <w:r w:rsidR="000C0233" w:rsidRPr="00A66D76">
        <w:t xml:space="preserve"> – kur B ir ķermeņa daļa, T – anatomijas struktūra, SS – specifiskā anatomijas struktūra, LL – traumas līmenis, S – traumas smagums. </w:t>
      </w:r>
      <w:r w:rsidR="000C0233">
        <w:lastRenderedPageBreak/>
        <w:t>Jānorāda, ka l</w:t>
      </w:r>
      <w:r w:rsidR="000C0233" w:rsidRPr="00A66D76">
        <w:t>ielāks kodu skaits liecina par labāku un precīzāku datu ieguvi laika gaitā, kas palīdz plašāk pielietot iegūto informāciju</w:t>
      </w:r>
      <w:r w:rsidR="000C0233">
        <w:t xml:space="preserve"> – to izmantot analīzei un cita veida apstrādei.</w:t>
      </w:r>
      <w:r>
        <w:t xml:space="preserve"> </w:t>
      </w:r>
      <w:r w:rsidRPr="008557C2">
        <w:t>Piemēram,</w:t>
      </w:r>
      <w:r>
        <w:t xml:space="preserve"> šāds kods -</w:t>
      </w:r>
      <w:r w:rsidRPr="008557C2">
        <w:t xml:space="preserve"> 419200.2 tiek atšifrēts kā elpceļu trauma (no karstuma, dūmiem vai kaitīgām vielām, piemēram, pēc </w:t>
      </w:r>
      <w:proofErr w:type="spellStart"/>
      <w:r w:rsidRPr="008557C2">
        <w:t>CSNg</w:t>
      </w:r>
      <w:proofErr w:type="spellEnd"/>
      <w:r w:rsidRPr="008557C2">
        <w:t xml:space="preserve"> izraisīta ugunsgrēka rezultātā).</w:t>
      </w:r>
      <w:r>
        <w:t xml:space="preserve"> </w:t>
      </w:r>
    </w:p>
    <w:p w14:paraId="62F23D1E" w14:textId="77317B2B" w:rsidR="008557C2" w:rsidRPr="00940E02" w:rsidRDefault="008557C2" w:rsidP="008557C2">
      <w:r>
        <w:t>Jānorāda, ka MAIS3+ ir izstrādāts</w:t>
      </w:r>
      <w:r w:rsidRPr="008557C2">
        <w:t xml:space="preserve"> transporta negadījumu izmeklēšanas vajadzībām, lai nodrošinātu vienkāršu skaitlisku metodi </w:t>
      </w:r>
      <w:proofErr w:type="spellStart"/>
      <w:r w:rsidRPr="008557C2">
        <w:t>ranžēšanai</w:t>
      </w:r>
      <w:proofErr w:type="spellEnd"/>
      <w:r w:rsidRPr="008557C2">
        <w:t xml:space="preserve"> un traumu smaguma pakāpes salīdzināšanai.</w:t>
      </w:r>
      <w:r>
        <w:t xml:space="preserve"> MAIS3+ tiek ieviests ar mērķi n</w:t>
      </w:r>
      <w:r w:rsidRPr="008557C2">
        <w:t xml:space="preserve">odrošināt derīgus, ticamus un salīdzināmus datus </w:t>
      </w:r>
      <w:r w:rsidR="00BB2584">
        <w:t>Eiropas Savienības</w:t>
      </w:r>
      <w:r w:rsidRPr="008557C2">
        <w:t xml:space="preserve"> līmenī, </w:t>
      </w:r>
      <w:r>
        <w:t xml:space="preserve">kā arī </w:t>
      </w:r>
      <w:r w:rsidRPr="008557C2">
        <w:t xml:space="preserve">nodrošināt atbalstu </w:t>
      </w:r>
      <w:r>
        <w:t xml:space="preserve">satiksmes drošības </w:t>
      </w:r>
      <w:r w:rsidRPr="008557C2">
        <w:t xml:space="preserve">politikas veidotājiem ES un nacionālā līmenī.  </w:t>
      </w:r>
    </w:p>
    <w:p w14:paraId="5BC8BF85" w14:textId="63624C67" w:rsidR="006853E8" w:rsidRDefault="00940E02" w:rsidP="006853E8">
      <w:pPr>
        <w:pStyle w:val="NoSpacing"/>
        <w:ind w:firstLine="709"/>
        <w:jc w:val="both"/>
      </w:pPr>
      <w:r>
        <w:t xml:space="preserve">Turklāt jāpiemin, ka </w:t>
      </w:r>
      <w:r w:rsidR="006853E8" w:rsidRPr="000D436E">
        <w:t>2017.gada 28. un 29.martā Maltas prezidentūra sadarbībā ar E</w:t>
      </w:r>
      <w:r w:rsidR="006853E8">
        <w:t xml:space="preserve">iropas </w:t>
      </w:r>
      <w:r w:rsidR="006853E8" w:rsidRPr="000D436E">
        <w:t>K</w:t>
      </w:r>
      <w:r w:rsidR="006853E8">
        <w:t>omisiju (turpmāk – EK)</w:t>
      </w:r>
      <w:r w:rsidR="006853E8" w:rsidRPr="000D436E">
        <w:t xml:space="preserve"> organizēja Augsta līmeņa konferenci Maltā, apvienojot politikas veidotājus no </w:t>
      </w:r>
      <w:r w:rsidR="006853E8">
        <w:t xml:space="preserve">Eiropas Savienības </w:t>
      </w:r>
      <w:r w:rsidR="006853E8" w:rsidRPr="000D436E">
        <w:t>un Apvienoto Nāciju Organizācijas institūcijām, ceļu satiksmes drošības ekspertus un citas iesaistītās puses. Šīs konferences neformālajā ministru sanāksmē tika apstiprināta deklarā</w:t>
      </w:r>
      <w:r w:rsidR="006853E8">
        <w:t>cija par ceļu satiksmes drošību, kurā cita starpā ir uzsvērta nepieciešamība</w:t>
      </w:r>
      <w:r w:rsidR="006853E8" w:rsidRPr="000D436E">
        <w:t xml:space="preserve"> īpašu uzmanību pievērst ceļu satiksmes negadījumos cietušo skaita samazināšanai, atbalstot specifisku kvantitatīvu samazināšanas</w:t>
      </w:r>
      <w:r w:rsidR="006853E8">
        <w:t xml:space="preserve"> mērķi, kas balstīts uz kopēju ceļu satiksmes negadījumos ievainoto personu</w:t>
      </w:r>
      <w:r w:rsidR="006853E8" w:rsidRPr="000D436E">
        <w:t xml:space="preserve"> definīciju</w:t>
      </w:r>
      <w:r w:rsidR="006853E8">
        <w:t xml:space="preserve"> saskaņā ar MAIS3+ traumu skalu.</w:t>
      </w:r>
      <w:r w:rsidR="006853E8" w:rsidRPr="000D436E">
        <w:t xml:space="preserve"> </w:t>
      </w:r>
      <w:r w:rsidR="006853E8">
        <w:t xml:space="preserve">Turklāt arī 2017. gada 8./9.jūnija Transporta, telesakaru un enerģētikas </w:t>
      </w:r>
      <w:r w:rsidR="006853E8" w:rsidRPr="000D436E">
        <w:t xml:space="preserve">Ministru padomē </w:t>
      </w:r>
      <w:r w:rsidR="006853E8">
        <w:t>tika apstiprināti Padomes secinājumi</w:t>
      </w:r>
      <w:r w:rsidR="006853E8" w:rsidRPr="000D436E">
        <w:t xml:space="preserve"> par ceļu satiksmes drošību, kuros dalībvalstis tiek aicinātas turpināt pasākumus, lai mazinātu bojā gājušos uz ceļiem,</w:t>
      </w:r>
      <w:r w:rsidR="006853E8">
        <w:t xml:space="preserve"> tai skaitā, tādus pasākumus, kas attiecas uz ceļu satiksmes negadījumos ievainoto personu vienotu definīciju izmantošanu. </w:t>
      </w:r>
    </w:p>
    <w:p w14:paraId="72E4E2EC" w14:textId="30850C3D" w:rsidR="00122E84" w:rsidRDefault="00122E84" w:rsidP="00122E84">
      <w:pPr>
        <w:ind w:right="12" w:firstLine="709"/>
      </w:pPr>
      <w:r>
        <w:t>Latvija, tāpat kā pārējās Eiropas Savienības dalībvalstis Maltas Prezidentūras organizētajā ministru sanāksmē, ir atbalstījusi Maltas Prezidentūras deklarāciju par ceļu satiksmes drošību un attiecīgi Latvija atbalsta Padomes Secinājumus</w:t>
      </w:r>
      <w:r w:rsidR="00C426FE">
        <w:t>,</w:t>
      </w:r>
      <w:r>
        <w:t xml:space="preserve"> par kuriem </w:t>
      </w:r>
      <w:r w:rsidR="00C426FE">
        <w:t>panākta</w:t>
      </w:r>
      <w:r>
        <w:t xml:space="preserve"> vienošanās 2017.gada 8.jūnija Transporta, telesakaru un enerģētikas Ministru padomē. Šie dokumenti paredz,</w:t>
      </w:r>
      <w:r w:rsidRPr="0038314B">
        <w:t xml:space="preserve"> ka </w:t>
      </w:r>
      <w:r>
        <w:t xml:space="preserve">dalībvalstīm būtu jāuzņemas līdz 2018.gadam samazināt </w:t>
      </w:r>
      <w:proofErr w:type="spellStart"/>
      <w:r>
        <w:t>CSNg</w:t>
      </w:r>
      <w:proofErr w:type="spellEnd"/>
      <w:r w:rsidRPr="00373D35">
        <w:t xml:space="preserve"> smagi ievainoto skaitu un </w:t>
      </w:r>
      <w:r>
        <w:t>būtu jāsniedz uzticami un salīdzināmi dati</w:t>
      </w:r>
      <w:r w:rsidRPr="00373D35">
        <w:t>, izmantojot kopīgu de</w:t>
      </w:r>
      <w:r>
        <w:t xml:space="preserve">finīciju, kuras pamatā ir MAIS3+ traumu skala, jo tas </w:t>
      </w:r>
      <w:r w:rsidRPr="0038314B">
        <w:t>ir svarīgi</w:t>
      </w:r>
      <w:r>
        <w:t>, lai varētu veiksmīgi īstenot kopīgo</w:t>
      </w:r>
      <w:r w:rsidRPr="0038314B">
        <w:t xml:space="preserve"> ES stratēģiju </w:t>
      </w:r>
      <w:proofErr w:type="spellStart"/>
      <w:r w:rsidRPr="0038314B">
        <w:t>CSNg</w:t>
      </w:r>
      <w:proofErr w:type="spellEnd"/>
      <w:r w:rsidRPr="0038314B">
        <w:t xml:space="preserve"> bojāgājušo un cietušo skaita samazināšanai. </w:t>
      </w:r>
    </w:p>
    <w:p w14:paraId="3F6836FF" w14:textId="77777777" w:rsidR="006853E8" w:rsidRDefault="006853E8" w:rsidP="006853E8">
      <w:pPr>
        <w:pStyle w:val="NoSpacing"/>
        <w:ind w:firstLine="709"/>
        <w:jc w:val="both"/>
      </w:pPr>
      <w:r>
        <w:t>Vienlaikus jānorāda, ka jau</w:t>
      </w:r>
      <w:r w:rsidRPr="000D436E">
        <w:t xml:space="preserve"> 2010.gada 2.decembrī Transporta, tele</w:t>
      </w:r>
      <w:r>
        <w:t>sakar</w:t>
      </w:r>
      <w:r w:rsidRPr="000D436E">
        <w:t>u un enerģētikas Ministru padome pieņēma Padomes secinājumus par ceļu satiksmes drošības politiku nākamajai desmitgadei. Līdz ar to šajos Padomes secinājumos tiek uzvērta nepieciešamība dalībvalstīm sniegt datus saskaņā ar MAIS3+ traumu skalu, vēlams sākot no 2018.gada, lai visā ES būtu vienota metodoloģija.</w:t>
      </w:r>
    </w:p>
    <w:p w14:paraId="124BF84E" w14:textId="589EB16C" w:rsidR="00122E84" w:rsidRDefault="00122E84" w:rsidP="006853E8">
      <w:pPr>
        <w:pStyle w:val="NoSpacing"/>
        <w:ind w:firstLine="709"/>
        <w:jc w:val="both"/>
      </w:pPr>
      <w:r w:rsidRPr="00707F13">
        <w:rPr>
          <w:rFonts w:ascii="TimesNewRoman" w:hAnsi="TimesNewRoman" w:cs="TimesNewRoman"/>
        </w:rPr>
        <w:t>Eiropas Sabiedrības veselības alianse</w:t>
      </w:r>
      <w:r>
        <w:rPr>
          <w:rFonts w:ascii="TimesNewRoman" w:hAnsi="TimesNewRoman" w:cs="TimesNewRoman"/>
        </w:rPr>
        <w:t xml:space="preserve">s (EPHA) 2016.gada 25.oktobra publiskajā vēstulē Eiropas Komisijai ir vērsta uzmanība uz nepieciešamību nekavējoties ieviest vienotu </w:t>
      </w:r>
      <w:proofErr w:type="spellStart"/>
      <w:r>
        <w:rPr>
          <w:rFonts w:ascii="TimesNewRoman" w:hAnsi="TimesNewRoman" w:cs="TimesNewRoman"/>
        </w:rPr>
        <w:t>CSNg</w:t>
      </w:r>
      <w:proofErr w:type="spellEnd"/>
      <w:r>
        <w:rPr>
          <w:rFonts w:ascii="TimesNewRoman" w:hAnsi="TimesNewRoman" w:cs="TimesNewRoman"/>
        </w:rPr>
        <w:t xml:space="preserve"> negadījumos cietušo personu statistikas datu uzskaites sistēmu, lai nodrošinātu turpmāku </w:t>
      </w:r>
      <w:proofErr w:type="spellStart"/>
      <w:r>
        <w:rPr>
          <w:rFonts w:ascii="TimesNewRoman" w:hAnsi="TimesNewRoman" w:cs="TimesNewRoman"/>
        </w:rPr>
        <w:t>CSNg</w:t>
      </w:r>
      <w:proofErr w:type="spellEnd"/>
      <w:r>
        <w:rPr>
          <w:rFonts w:ascii="TimesNewRoman" w:hAnsi="TimesNewRoman" w:cs="TimesNewRoman"/>
        </w:rPr>
        <w:t xml:space="preserve"> cietušo personu skaita samazinājumu Eiropas Savienībā. Kā norādīts šajā vēstulē, tad </w:t>
      </w:r>
      <w:r w:rsidRPr="00720C28">
        <w:rPr>
          <w:rFonts w:ascii="TimesNewRoman" w:hAnsi="TimesNewRoman" w:cs="TimesNewRoman"/>
        </w:rPr>
        <w:t>vairum</w:t>
      </w:r>
      <w:r>
        <w:rPr>
          <w:rFonts w:ascii="TimesNewRoman" w:hAnsi="TimesNewRoman" w:cs="TimesNewRoman"/>
        </w:rPr>
        <w:t xml:space="preserve">ā gadījumu </w:t>
      </w:r>
      <w:proofErr w:type="spellStart"/>
      <w:r>
        <w:rPr>
          <w:rFonts w:ascii="TimesNewRoman" w:hAnsi="TimesNewRoman" w:cs="TimesNewRoman"/>
        </w:rPr>
        <w:t>CSNg</w:t>
      </w:r>
      <w:proofErr w:type="spellEnd"/>
      <w:r w:rsidRPr="00720C28">
        <w:rPr>
          <w:rFonts w:ascii="TimesNewRoman" w:hAnsi="TimesNewRoman" w:cs="TimesNewRoman"/>
        </w:rPr>
        <w:t xml:space="preserve"> </w:t>
      </w:r>
      <w:r>
        <w:rPr>
          <w:rFonts w:ascii="TimesNewRoman" w:hAnsi="TimesNewRoman" w:cs="TimesNewRoman"/>
        </w:rPr>
        <w:t>rezultātā iegūtās traumas būtu novēršamas ar dažādiem tehniskiem risinājumiem transportlīdzekļa konstrukcijā</w:t>
      </w:r>
      <w:r w:rsidRPr="00720C28">
        <w:rPr>
          <w:rFonts w:ascii="TimesNewRoman" w:hAnsi="TimesNewRoman" w:cs="TimesNewRoman"/>
        </w:rPr>
        <w:t xml:space="preserve">, piemēram, </w:t>
      </w:r>
      <w:r>
        <w:rPr>
          <w:rFonts w:ascii="TimesNewRoman" w:hAnsi="TimesNewRoman" w:cs="TimesNewRoman"/>
        </w:rPr>
        <w:t xml:space="preserve">nodrošinot </w:t>
      </w:r>
      <w:r w:rsidRPr="00720C28">
        <w:rPr>
          <w:rFonts w:ascii="TimesNewRoman" w:hAnsi="TimesNewRoman" w:cs="TimesNewRoman"/>
        </w:rPr>
        <w:t xml:space="preserve">labāku </w:t>
      </w:r>
      <w:r>
        <w:rPr>
          <w:rFonts w:ascii="TimesNewRoman" w:hAnsi="TimesNewRoman" w:cs="TimesNewRoman"/>
        </w:rPr>
        <w:t xml:space="preserve">aizsardzību </w:t>
      </w:r>
      <w:r w:rsidRPr="00720C28">
        <w:rPr>
          <w:rFonts w:ascii="TimesNewRoman" w:hAnsi="TimesNewRoman" w:cs="TimesNewRoman"/>
        </w:rPr>
        <w:t>gāj</w:t>
      </w:r>
      <w:r>
        <w:rPr>
          <w:rFonts w:ascii="TimesNewRoman" w:hAnsi="TimesNewRoman" w:cs="TimesNewRoman"/>
        </w:rPr>
        <w:t>ējiem notriekšanas gadījumā, kā arī kontrolējot drošības jostas lietošanu</w:t>
      </w:r>
      <w:r w:rsidRPr="00720C28">
        <w:rPr>
          <w:rFonts w:ascii="TimesNewRoman" w:hAnsi="TimesNewRoman" w:cs="TimesNewRoman"/>
        </w:rPr>
        <w:t xml:space="preserve"> visiem</w:t>
      </w:r>
      <w:r>
        <w:rPr>
          <w:rFonts w:ascii="TimesNewRoman" w:hAnsi="TimesNewRoman" w:cs="TimesNewRoman"/>
        </w:rPr>
        <w:t xml:space="preserve"> transportlīdzekļa</w:t>
      </w:r>
      <w:r w:rsidRPr="00720C28">
        <w:rPr>
          <w:rFonts w:ascii="TimesNewRoman" w:hAnsi="TimesNewRoman" w:cs="TimesNewRoman"/>
        </w:rPr>
        <w:t xml:space="preserve"> pasažieriem.</w:t>
      </w:r>
    </w:p>
    <w:p w14:paraId="1B76027B" w14:textId="4719C6B0" w:rsidR="00584651" w:rsidRPr="00584651" w:rsidRDefault="00940E02" w:rsidP="006853E8">
      <w:r>
        <w:t>Turklāt šis jautājums tiek regulāri arī</w:t>
      </w:r>
      <w:r w:rsidR="006853E8">
        <w:t xml:space="preserve"> aktualizēts arī </w:t>
      </w:r>
      <w:r w:rsidR="00B875B0">
        <w:t>Satiksmes ministrijas vadības</w:t>
      </w:r>
      <w:r w:rsidR="006853E8">
        <w:t xml:space="preserve"> līmeņa darba grupā</w:t>
      </w:r>
      <w:r w:rsidR="00B875B0">
        <w:t>s Eiropas Savienībā</w:t>
      </w:r>
      <w:r w:rsidR="006853E8">
        <w:t xml:space="preserve"> par ceļu satiksmes drošību, kā arī CARE</w:t>
      </w:r>
      <w:r w:rsidR="006853E8">
        <w:rPr>
          <w:rStyle w:val="FootnoteReference"/>
        </w:rPr>
        <w:footnoteReference w:id="2"/>
      </w:r>
      <w:r>
        <w:t xml:space="preserve"> ekspertu sanāksmē Briselē.</w:t>
      </w:r>
    </w:p>
    <w:p w14:paraId="20B00329" w14:textId="77777777" w:rsidR="00584651" w:rsidRPr="0001576B" w:rsidRDefault="00584651" w:rsidP="00D51485">
      <w:pPr>
        <w:spacing w:before="60" w:after="60"/>
        <w:rPr>
          <w:rFonts w:cs="Times New Roman"/>
        </w:rPr>
      </w:pPr>
    </w:p>
    <w:p w14:paraId="2373DD66" w14:textId="6FF794CC" w:rsidR="001A2923" w:rsidRPr="003B5A6D" w:rsidRDefault="00515B00" w:rsidP="004B2C5C">
      <w:pPr>
        <w:pStyle w:val="Heading1"/>
      </w:pPr>
      <w:bookmarkStart w:id="2" w:name="_Toc510614395"/>
      <w:r w:rsidRPr="003B5A6D">
        <w:t>S</w:t>
      </w:r>
      <w:r w:rsidR="00C66780" w:rsidRPr="003B5A6D">
        <w:t xml:space="preserve">ituācija latvijā </w:t>
      </w:r>
      <w:bookmarkEnd w:id="2"/>
    </w:p>
    <w:p w14:paraId="044FEDCE" w14:textId="42E824C8" w:rsidR="00940E02" w:rsidRDefault="002C49AC" w:rsidP="00940E02">
      <w:pPr>
        <w:spacing w:before="60" w:after="60"/>
      </w:pPr>
      <w:r>
        <w:t>Kopumā vērtējot</w:t>
      </w:r>
      <w:r w:rsidR="00B875B0">
        <w:t>,</w:t>
      </w:r>
      <w:r>
        <w:t xml:space="preserve"> s</w:t>
      </w:r>
      <w:r w:rsidR="00EC6FF5">
        <w:t xml:space="preserve">tatistikas dati liecina, ka pēdējo 15 gadu laikā ceļu satiksmes drošības situācija Latvijā ir būtiski uzlabojusies, lai arī ir ievērojami pieaudzis transportlīdzekļu un </w:t>
      </w:r>
      <w:r w:rsidR="00EC6FF5">
        <w:lastRenderedPageBreak/>
        <w:t xml:space="preserve">autovadītāju skaits. </w:t>
      </w:r>
      <w:r w:rsidR="00C426FE">
        <w:t>L</w:t>
      </w:r>
      <w:r w:rsidR="00EC6FF5">
        <w:t xml:space="preserve">ai arī bojāgājušo skaita samazinājums ir viens no </w:t>
      </w:r>
      <w:r w:rsidR="00940E02">
        <w:t>straujākajiem</w:t>
      </w:r>
      <w:r w:rsidR="00EC6FF5">
        <w:t xml:space="preserve"> ES, bojāgājušo skaits uz miljons iedzīvotājiem joproj</w:t>
      </w:r>
      <w:r>
        <w:t xml:space="preserve">ām ir viens no augstākajiem ES. </w:t>
      </w:r>
      <w:r w:rsidR="00EC6FF5">
        <w:t xml:space="preserve">Noteikto mērķu sasniegšanai bojāgājušo un </w:t>
      </w:r>
      <w:r w:rsidR="00940E02">
        <w:t xml:space="preserve">ievainoto skaita samazināšanā  ir jānosaka, kādi riski pastāv un kādi faktori </w:t>
      </w:r>
      <w:proofErr w:type="spellStart"/>
      <w:r w:rsidR="00940E02">
        <w:t>CSNg</w:t>
      </w:r>
      <w:proofErr w:type="spellEnd"/>
      <w:r w:rsidR="00940E02">
        <w:t xml:space="preserve"> brīdī palielina iespēju gūt smagas traumas vai iet bojā. Šādā situācijā svarīgi ir gūt atbilstošu informāciju par </w:t>
      </w:r>
      <w:proofErr w:type="spellStart"/>
      <w:r w:rsidR="00940E02">
        <w:t>CSNg</w:t>
      </w:r>
      <w:proofErr w:type="spellEnd"/>
      <w:r w:rsidR="00940E02">
        <w:t xml:space="preserve"> gūtajām traumām.</w:t>
      </w:r>
    </w:p>
    <w:p w14:paraId="333BF033" w14:textId="599BD6D0" w:rsidR="00C740CE" w:rsidRDefault="00940E02" w:rsidP="00940E02">
      <w:pPr>
        <w:spacing w:before="60" w:after="60"/>
      </w:pPr>
      <w:r>
        <w:t xml:space="preserve">MAIS3+ ieviešana ir būtiska, lai turpmāk varētu strādāt pie </w:t>
      </w:r>
      <w:proofErr w:type="spellStart"/>
      <w:r>
        <w:t>CSNg</w:t>
      </w:r>
      <w:proofErr w:type="spellEnd"/>
      <w:r>
        <w:t xml:space="preserve"> ievainoto skaita samazināšanas – lai varētu secināt, kādas problēmas ir būtiskākās un kuras ir steidzami jārisina. Šādi d</w:t>
      </w:r>
      <w:r w:rsidRPr="00940E02">
        <w:t>ati</w:t>
      </w:r>
      <w:r>
        <w:t xml:space="preserve"> par </w:t>
      </w:r>
      <w:proofErr w:type="spellStart"/>
      <w:r>
        <w:t>CSNg</w:t>
      </w:r>
      <w:proofErr w:type="spellEnd"/>
      <w:r>
        <w:t xml:space="preserve"> ievainotām personām </w:t>
      </w:r>
      <w:r w:rsidRPr="00940E02">
        <w:t xml:space="preserve">ir nepieciešami, lai novērtētu ceļu satiksmes un transportlīdzekļu drošības rādītājus un sekmētu turpmāku darbību izstrādi. </w:t>
      </w:r>
      <w:r>
        <w:rPr>
          <w:rFonts w:cs="Times New Roman"/>
        </w:rPr>
        <w:t xml:space="preserve">Jāņem vērā, ka šobrīd </w:t>
      </w:r>
      <w:r>
        <w:t>Latvijā nav ieviests MAIS3+</w:t>
      </w:r>
      <w:r w:rsidR="00EC6FF5">
        <w:t>, taču nacionālajā līmenī jau vairākkārt ir apspriesta</w:t>
      </w:r>
      <w:r w:rsidR="00552DFF">
        <w:t>s</w:t>
      </w:r>
      <w:r w:rsidR="00EC6FF5">
        <w:t xml:space="preserve"> šīs metodes izmantošanas iespējas ievainojuma smaguma pakāpes noteikšanai.</w:t>
      </w:r>
    </w:p>
    <w:p w14:paraId="3BB99DDB" w14:textId="29E6ADCC" w:rsidR="00705A24" w:rsidRDefault="00705A24" w:rsidP="00705A24">
      <w:pPr>
        <w:pStyle w:val="NoSpacing"/>
        <w:ind w:firstLine="709"/>
        <w:jc w:val="both"/>
      </w:pPr>
      <w:r>
        <w:tab/>
        <w:t>Ar Ministru kabineta 2014.gada 18.februāra rīkojumu Nr.72 tika apstiprināts “Ceļu satiksmes drošības plāns 2014.-2016.gadam”, kurā tika plānots i</w:t>
      </w:r>
      <w:r w:rsidRPr="00020146">
        <w:t xml:space="preserve">zvērtēt nepieciešamos pasākumus un finansējumu, lai nodrošinātu </w:t>
      </w:r>
      <w:proofErr w:type="spellStart"/>
      <w:r w:rsidRPr="00020146">
        <w:t>CSNg</w:t>
      </w:r>
      <w:proofErr w:type="spellEnd"/>
      <w:r w:rsidRPr="00020146">
        <w:t xml:space="preserve"> ievainoto smaguma pakāpes konstatēšanu atbilstoši MAIS</w:t>
      </w:r>
      <w:r>
        <w:t>3+</w:t>
      </w:r>
      <w:r w:rsidRPr="00020146">
        <w:t xml:space="preserve"> prasībām</w:t>
      </w:r>
      <w:r>
        <w:t>, kā arī v</w:t>
      </w:r>
      <w:r w:rsidRPr="00915628">
        <w:t>eikt nepieciešamos grozījumus normatīvajos aktos un veikt ārstniecības personu apmācību, lai nodrošinātu  MAIS</w:t>
      </w:r>
      <w:r>
        <w:t>3+</w:t>
      </w:r>
      <w:r w:rsidRPr="00915628">
        <w:t xml:space="preserve"> sistēmas ieviešanu </w:t>
      </w:r>
      <w:proofErr w:type="spellStart"/>
      <w:r w:rsidRPr="00915628">
        <w:t>CSNg</w:t>
      </w:r>
      <w:proofErr w:type="spellEnd"/>
      <w:r w:rsidRPr="00915628">
        <w:t xml:space="preserve"> ievainoto smaguma pakāpes noteikšanai</w:t>
      </w:r>
      <w:r>
        <w:t>.</w:t>
      </w:r>
    </w:p>
    <w:p w14:paraId="5AE9B811" w14:textId="65D9E786" w:rsidR="00705A24" w:rsidRPr="0071695C" w:rsidRDefault="00705A24" w:rsidP="00705A24">
      <w:pPr>
        <w:pStyle w:val="NoSpacing"/>
        <w:ind w:firstLine="709"/>
        <w:jc w:val="both"/>
      </w:pPr>
      <w:r>
        <w:t>2015.gada 27.jūlijā Satiksmes ministrija iesniedza Valsts kancelejā informatīvo ziņojumu “</w:t>
      </w:r>
      <w:r w:rsidRPr="00B96142">
        <w:t>Ceļu satiksmes drošī</w:t>
      </w:r>
      <w:r>
        <w:t xml:space="preserve">bas plāna 2014.-2016.gadam </w:t>
      </w:r>
      <w:r w:rsidRPr="00B96142">
        <w:t>uzdevumu izpildes gaita</w:t>
      </w:r>
      <w:r>
        <w:t xml:space="preserve">”, kurā tika ietverta informācija par pasākumu MAIS3+ ieviešanai izpildes progresu, kas balstīta uz Veselības ministrijas iesniegto informāciju Satiksmes ministrijai informatīvā ziņojuma izstrādes laikā. Kā norādīts informatīvajā ziņojumā, </w:t>
      </w:r>
      <w:r>
        <w:rPr>
          <w:color w:val="000000"/>
        </w:rPr>
        <w:t xml:space="preserve">Veselības ministrijas un </w:t>
      </w:r>
      <w:r w:rsidRPr="007F0433">
        <w:rPr>
          <w:color w:val="000000"/>
        </w:rPr>
        <w:t>Slimību</w:t>
      </w:r>
      <w:r>
        <w:rPr>
          <w:color w:val="000000"/>
        </w:rPr>
        <w:t xml:space="preserve"> profilakses un kontroles centra pārstāvju tikšanās laikā tika apspriests jautājums par MAIS3+ ieviešanas iespējām un nepieciešamību. Tikšanās laikā tika pieņemts lēmums neieviest </w:t>
      </w:r>
      <w:proofErr w:type="spellStart"/>
      <w:r>
        <w:rPr>
          <w:color w:val="000000"/>
        </w:rPr>
        <w:t>CSNg</w:t>
      </w:r>
      <w:proofErr w:type="spellEnd"/>
      <w:r>
        <w:rPr>
          <w:color w:val="000000"/>
        </w:rPr>
        <w:t xml:space="preserve"> ievainoto traumu smaguma pakāpes konstatēšanu atbilstoši MAIS3+ prasībām. Turklāt arī Latvijas Ārstu biedrībā notikušajā diskusijā </w:t>
      </w:r>
      <w:r w:rsidRPr="007F0433">
        <w:rPr>
          <w:color w:val="000000"/>
        </w:rPr>
        <w:t>Slimību</w:t>
      </w:r>
      <w:r>
        <w:rPr>
          <w:color w:val="000000"/>
        </w:rPr>
        <w:t xml:space="preserve"> profilakses un kontroles centra pārstāvji izteica un pamatoja lēmumu par MAIS3+ sistēmas neieviešanu. </w:t>
      </w:r>
    </w:p>
    <w:p w14:paraId="6ED5A2BE" w14:textId="4537EF6B" w:rsidR="00F31667" w:rsidRDefault="00705A24" w:rsidP="00F31667">
      <w:pPr>
        <w:pStyle w:val="NoSpacing"/>
        <w:ind w:firstLine="709"/>
        <w:jc w:val="both"/>
        <w:rPr>
          <w:color w:val="000000"/>
        </w:rPr>
      </w:pPr>
      <w:r>
        <w:rPr>
          <w:color w:val="000000"/>
        </w:rPr>
        <w:t>Jānorāda, ka ar 2015.gada 14.decembra Satiksmes ministrijas rīkojumu Nr.01-03/204 tika izveidota darba grupa, lai sagatavotu politikas plānošanas dokumentu - Ceļu satiksmes drošības plānu 2017.-2020.gadam. Kopumā plāna izveidei ir notikušas 3 darba grupas sanāksmes, kurās Ves</w:t>
      </w:r>
      <w:r w:rsidR="00A87219">
        <w:rPr>
          <w:color w:val="000000"/>
        </w:rPr>
        <w:t>elības ministrijas pārstāvji norādīja,</w:t>
      </w:r>
      <w:r>
        <w:rPr>
          <w:color w:val="000000"/>
        </w:rPr>
        <w:t xml:space="preserve"> ka pasākumi, kas nodrošinātu MAIS3+ ieviešanu Latvijā, nebūtu šajā plānā jāiekļauj.</w:t>
      </w:r>
    </w:p>
    <w:p w14:paraId="78CCDCAA" w14:textId="5ED7D423" w:rsidR="00584651" w:rsidRDefault="00F31667" w:rsidP="00F31667">
      <w:pPr>
        <w:pStyle w:val="NoSpacing"/>
        <w:ind w:firstLine="709"/>
        <w:jc w:val="both"/>
      </w:pPr>
      <w:r>
        <w:t>R</w:t>
      </w:r>
      <w:r w:rsidR="00584651" w:rsidRPr="00BE751D">
        <w:t xml:space="preserve">eģistrēšanas un uzskaites, reģistrējamo ziņu saņemšanas un izsniegšanas kārtību un apjomu </w:t>
      </w:r>
      <w:r w:rsidR="00584651">
        <w:t xml:space="preserve">par </w:t>
      </w:r>
      <w:proofErr w:type="spellStart"/>
      <w:r w:rsidR="00584651">
        <w:t>CSNg</w:t>
      </w:r>
      <w:proofErr w:type="spellEnd"/>
      <w:r w:rsidR="00584651">
        <w:t xml:space="preserve"> cietušām personām nosaka atbilstoši </w:t>
      </w:r>
      <w:r w:rsidR="00584651" w:rsidRPr="00BE751D">
        <w:t>Min</w:t>
      </w:r>
      <w:r w:rsidR="00584651">
        <w:t xml:space="preserve">istru kabineta 2010.gada 26.janvāra noteikumiem Nr.75 “Ceļu satiksmes </w:t>
      </w:r>
      <w:r w:rsidR="00584651" w:rsidRPr="00BE751D">
        <w:t>negadījumu, tajos cietušo un bojā gājušo personu reģistrācijas un uzskaites noteikumi</w:t>
      </w:r>
      <w:r w:rsidR="00584651">
        <w:t xml:space="preserve">” prasībām. Informāciju par </w:t>
      </w:r>
      <w:proofErr w:type="spellStart"/>
      <w:r w:rsidR="00584651" w:rsidRPr="00AA30FD">
        <w:t>CSNg</w:t>
      </w:r>
      <w:proofErr w:type="spellEnd"/>
      <w:r w:rsidR="00584651" w:rsidRPr="00AA30FD">
        <w:t xml:space="preserve"> cietušām personām ievada Ceļu policijas reģistrā.</w:t>
      </w:r>
      <w:r w:rsidR="00D508F5">
        <w:t xml:space="preserve"> Saskaņā ar minētajiem noteikumiem Ceļu policijas reģistrā reģistrē arī tos ievainotos, kuru veselības stāvokli pārbauda ārstniecības iestādē, bet mēdz būt gadījumi, kas </w:t>
      </w:r>
      <w:r w:rsidR="00F31D73">
        <w:t xml:space="preserve">ārstniecības iestādē nekādus veselības traucējumus nekonstatē. Šādos gadījumos persona Ceļu policijas reģistrā tiek fiksēta kā </w:t>
      </w:r>
      <w:proofErr w:type="spellStart"/>
      <w:r w:rsidR="00F31D73">
        <w:t>CSNg</w:t>
      </w:r>
      <w:proofErr w:type="spellEnd"/>
      <w:r w:rsidR="00F31D73">
        <w:t xml:space="preserve"> ievainotais.</w:t>
      </w:r>
    </w:p>
    <w:p w14:paraId="143A6328" w14:textId="1EFAA15E" w:rsidR="000C0233" w:rsidRPr="00AA30FD" w:rsidRDefault="000C0233" w:rsidP="00F31667">
      <w:pPr>
        <w:pStyle w:val="NoSpacing"/>
        <w:ind w:firstLine="709"/>
        <w:jc w:val="both"/>
        <w:rPr>
          <w:color w:val="000000"/>
        </w:rPr>
      </w:pPr>
      <w:r>
        <w:t xml:space="preserve">Latvijā šobrīd tiek pielietots </w:t>
      </w:r>
      <w:r w:rsidRPr="00C528C6">
        <w:t>Starptautiskā statistiskā slimību un v</w:t>
      </w:r>
      <w:r>
        <w:t>eselības problēmu klasifikācijas</w:t>
      </w:r>
      <w:r w:rsidRPr="00C528C6">
        <w:t xml:space="preserve"> 10. redakcija (SSK-10)</w:t>
      </w:r>
      <w:r>
        <w:t>, kas</w:t>
      </w:r>
      <w:r w:rsidRPr="00C528C6">
        <w:t xml:space="preserve"> ir vispārpieņemts standarta instruments diagnožu kodēšanai statistikas uzskaites nodrošināšanai.</w:t>
      </w:r>
    </w:p>
    <w:p w14:paraId="0045994A" w14:textId="115629DB" w:rsidR="00584651" w:rsidRPr="00AB1191" w:rsidRDefault="00AA30FD" w:rsidP="00AB1191">
      <w:r>
        <w:t>Veselības ministrijai</w:t>
      </w:r>
      <w:r w:rsidR="00705A24" w:rsidRPr="00AA30FD">
        <w:t xml:space="preserve"> </w:t>
      </w:r>
      <w:r>
        <w:t xml:space="preserve">ir </w:t>
      </w:r>
      <w:r w:rsidR="00705A24" w:rsidRPr="00AA30FD">
        <w:t>iespēja</w:t>
      </w:r>
      <w:r>
        <w:t>m</w:t>
      </w:r>
      <w:r w:rsidR="00705A24" w:rsidRPr="00AA30FD">
        <w:t>s iegūt datus no reģistra “Ar noteiktām slimībām slimojošu pacientu reģistrs par pacientiem, kuri guvuši traumas un ievainojumus” (turpmāk – reģistrs). No reģistra nav iespējams iegūt tādus situāciju raksturojošus datus par smagi cietušajiem ceļu satiksmes negadījumos, kā tos paredz MAIS3+ kodu klasifikatoru tabula. Reģistrā informācija tiek uzkrāta pēc citiem parametriem, nosakot diagnozi atbilstoši Starptautiskajam slimību klasifikatoram SSK-10 (</w:t>
      </w:r>
      <w:r w:rsidR="00A042C0" w:rsidRPr="00A042C0">
        <w:rPr>
          <w:rFonts w:cs="Times New Roman"/>
        </w:rPr>
        <w:t xml:space="preserve">Ar noteiktām slimībām slimojošu pacientu reģistrā par pacientiem, kuriem bijušas traumas, ievainojumi un saindēšanās </w:t>
      </w:r>
      <w:r w:rsidR="00A042C0">
        <w:rPr>
          <w:rFonts w:cs="Times New Roman"/>
        </w:rPr>
        <w:t>(</w:t>
      </w:r>
      <w:r w:rsidR="0086676C" w:rsidRPr="0086676C">
        <w:t>Traumu reģistrā</w:t>
      </w:r>
      <w:r w:rsidR="00A042C0">
        <w:t>)</w:t>
      </w:r>
      <w:r w:rsidR="0086676C" w:rsidRPr="0086676C">
        <w:t xml:space="preserve"> uzkrāj datus par diagnozēm S00-T78.9 pēc SSK-10</w:t>
      </w:r>
      <w:r w:rsidR="00705A24" w:rsidRPr="00AA30FD">
        <w:t xml:space="preserve">), norādot cietušās personas ievainojuma </w:t>
      </w:r>
      <w:r w:rsidR="00705A24" w:rsidRPr="00AA30FD">
        <w:lastRenderedPageBreak/>
        <w:t xml:space="preserve">veidu (vaļēja brūce, lūzums, u.c.), ievainoto ķermeņa daļu (galva, rumpis, u.c.), ievainojuma mehānismu (sadursme ar kustīgu vai nekustīgu priekšmetu , u.c.). </w:t>
      </w:r>
    </w:p>
    <w:p w14:paraId="49A011A7" w14:textId="400995FB" w:rsidR="00E14B51" w:rsidRPr="002C49AC" w:rsidRDefault="009D1CE9" w:rsidP="002C49AC">
      <w:pPr>
        <w:pStyle w:val="Heading1"/>
      </w:pPr>
      <w:bookmarkStart w:id="3" w:name="_Toc508278516"/>
      <w:bookmarkStart w:id="4" w:name="_Toc508349922"/>
      <w:bookmarkStart w:id="5" w:name="_Toc508563895"/>
      <w:bookmarkStart w:id="6" w:name="_Toc508564921"/>
      <w:bookmarkStart w:id="7" w:name="_Toc509231316"/>
      <w:bookmarkStart w:id="8" w:name="_Toc508278517"/>
      <w:bookmarkStart w:id="9" w:name="_Toc508349923"/>
      <w:bookmarkStart w:id="10" w:name="_Toc508563896"/>
      <w:bookmarkStart w:id="11" w:name="_Toc508564922"/>
      <w:bookmarkStart w:id="12" w:name="_Toc509231317"/>
      <w:bookmarkStart w:id="13" w:name="_Toc508278518"/>
      <w:bookmarkStart w:id="14" w:name="_Toc508349924"/>
      <w:bookmarkStart w:id="15" w:name="_Toc508563897"/>
      <w:bookmarkStart w:id="16" w:name="_Toc508564923"/>
      <w:bookmarkStart w:id="17" w:name="_Toc509231318"/>
      <w:bookmarkStart w:id="18" w:name="_Toc508278519"/>
      <w:bookmarkStart w:id="19" w:name="_Toc508349925"/>
      <w:bookmarkStart w:id="20" w:name="_Toc508563898"/>
      <w:bookmarkStart w:id="21" w:name="_Toc508564924"/>
      <w:bookmarkStart w:id="22" w:name="_Toc509231319"/>
      <w:bookmarkStart w:id="23" w:name="_Toc508278520"/>
      <w:bookmarkStart w:id="24" w:name="_Toc508349926"/>
      <w:bookmarkStart w:id="25" w:name="_Toc508563899"/>
      <w:bookmarkStart w:id="26" w:name="_Toc508564925"/>
      <w:bookmarkStart w:id="27" w:name="_Toc509231320"/>
      <w:bookmarkStart w:id="28" w:name="_Toc508278521"/>
      <w:bookmarkStart w:id="29" w:name="_Toc508349927"/>
      <w:bookmarkStart w:id="30" w:name="_Toc508563900"/>
      <w:bookmarkStart w:id="31" w:name="_Toc508564926"/>
      <w:bookmarkStart w:id="32" w:name="_Toc509231321"/>
      <w:bookmarkStart w:id="33" w:name="_Toc508278522"/>
      <w:bookmarkStart w:id="34" w:name="_Toc508349928"/>
      <w:bookmarkStart w:id="35" w:name="_Toc508563901"/>
      <w:bookmarkStart w:id="36" w:name="_Toc508564927"/>
      <w:bookmarkStart w:id="37" w:name="_Toc509231322"/>
      <w:bookmarkStart w:id="38" w:name="_Toc508278523"/>
      <w:bookmarkStart w:id="39" w:name="_Toc508349929"/>
      <w:bookmarkStart w:id="40" w:name="_Toc508563902"/>
      <w:bookmarkStart w:id="41" w:name="_Toc508564928"/>
      <w:bookmarkStart w:id="42" w:name="_Toc509231323"/>
      <w:bookmarkStart w:id="43" w:name="_Toc508278531"/>
      <w:bookmarkStart w:id="44" w:name="_Toc508349937"/>
      <w:bookmarkStart w:id="45" w:name="_Toc508563910"/>
      <w:bookmarkStart w:id="46" w:name="_Toc508564936"/>
      <w:bookmarkStart w:id="47" w:name="_Toc509231331"/>
      <w:bookmarkStart w:id="48" w:name="_Toc508278535"/>
      <w:bookmarkStart w:id="49" w:name="_Toc508349941"/>
      <w:bookmarkStart w:id="50" w:name="_Toc508563914"/>
      <w:bookmarkStart w:id="51" w:name="_Toc508564940"/>
      <w:bookmarkStart w:id="52" w:name="_Toc509231335"/>
      <w:bookmarkStart w:id="53" w:name="_Toc508278539"/>
      <w:bookmarkStart w:id="54" w:name="_Toc508349945"/>
      <w:bookmarkStart w:id="55" w:name="_Toc508563918"/>
      <w:bookmarkStart w:id="56" w:name="_Toc508564944"/>
      <w:bookmarkStart w:id="57" w:name="_Toc509231339"/>
      <w:bookmarkStart w:id="58" w:name="_Toc508278546"/>
      <w:bookmarkStart w:id="59" w:name="_Toc508349952"/>
      <w:bookmarkStart w:id="60" w:name="_Toc508563925"/>
      <w:bookmarkStart w:id="61" w:name="_Toc508564951"/>
      <w:bookmarkStart w:id="62" w:name="_Toc509231346"/>
      <w:bookmarkStart w:id="63" w:name="_Toc508278550"/>
      <w:bookmarkStart w:id="64" w:name="_Toc508349956"/>
      <w:bookmarkStart w:id="65" w:name="_Toc508563929"/>
      <w:bookmarkStart w:id="66" w:name="_Toc508564955"/>
      <w:bookmarkStart w:id="67" w:name="_Toc509231350"/>
      <w:bookmarkStart w:id="68" w:name="_Toc508278558"/>
      <w:bookmarkStart w:id="69" w:name="_Toc508349964"/>
      <w:bookmarkStart w:id="70" w:name="_Toc508563937"/>
      <w:bookmarkStart w:id="71" w:name="_Toc508564963"/>
      <w:bookmarkStart w:id="72" w:name="_Toc509231358"/>
      <w:bookmarkStart w:id="73" w:name="_Toc508278568"/>
      <w:bookmarkStart w:id="74" w:name="_Toc508349974"/>
      <w:bookmarkStart w:id="75" w:name="_Toc508563947"/>
      <w:bookmarkStart w:id="76" w:name="_Toc508564973"/>
      <w:bookmarkStart w:id="77" w:name="_Toc509231368"/>
      <w:bookmarkStart w:id="78" w:name="_Toc508278572"/>
      <w:bookmarkStart w:id="79" w:name="_Toc508349978"/>
      <w:bookmarkStart w:id="80" w:name="_Toc508563951"/>
      <w:bookmarkStart w:id="81" w:name="_Toc508564977"/>
      <w:bookmarkStart w:id="82" w:name="_Toc509231372"/>
      <w:bookmarkStart w:id="83" w:name="_Toc508278576"/>
      <w:bookmarkStart w:id="84" w:name="_Toc508349982"/>
      <w:bookmarkStart w:id="85" w:name="_Toc508563955"/>
      <w:bookmarkStart w:id="86" w:name="_Toc508564981"/>
      <w:bookmarkStart w:id="87" w:name="_Toc509231376"/>
      <w:bookmarkStart w:id="88" w:name="_Toc508278585"/>
      <w:bookmarkStart w:id="89" w:name="_Toc508349991"/>
      <w:bookmarkStart w:id="90" w:name="_Toc508563964"/>
      <w:bookmarkStart w:id="91" w:name="_Toc508564990"/>
      <w:bookmarkStart w:id="92" w:name="_Toc509231385"/>
      <w:bookmarkStart w:id="93" w:name="_Toc508278589"/>
      <w:bookmarkStart w:id="94" w:name="_Toc508349995"/>
      <w:bookmarkStart w:id="95" w:name="_Toc508563968"/>
      <w:bookmarkStart w:id="96" w:name="_Toc508564994"/>
      <w:bookmarkStart w:id="97" w:name="_Toc509231389"/>
      <w:bookmarkStart w:id="98" w:name="_Toc508278597"/>
      <w:bookmarkStart w:id="99" w:name="_Toc508350003"/>
      <w:bookmarkStart w:id="100" w:name="_Toc508563976"/>
      <w:bookmarkStart w:id="101" w:name="_Toc508565002"/>
      <w:bookmarkStart w:id="102" w:name="_Toc509231397"/>
      <w:bookmarkStart w:id="103" w:name="_Toc508278604"/>
      <w:bookmarkStart w:id="104" w:name="_Toc508350010"/>
      <w:bookmarkStart w:id="105" w:name="_Toc508563983"/>
      <w:bookmarkStart w:id="106" w:name="_Toc508565009"/>
      <w:bookmarkStart w:id="107" w:name="_Toc509231404"/>
      <w:bookmarkStart w:id="108" w:name="_Toc508278608"/>
      <w:bookmarkStart w:id="109" w:name="_Toc508350014"/>
      <w:bookmarkStart w:id="110" w:name="_Toc508563987"/>
      <w:bookmarkStart w:id="111" w:name="_Toc508565013"/>
      <w:bookmarkStart w:id="112" w:name="_Toc509231408"/>
      <w:bookmarkStart w:id="113" w:name="_Toc508278612"/>
      <w:bookmarkStart w:id="114" w:name="_Toc508350018"/>
      <w:bookmarkStart w:id="115" w:name="_Toc508563991"/>
      <w:bookmarkStart w:id="116" w:name="_Toc508565017"/>
      <w:bookmarkStart w:id="117" w:name="_Toc509231412"/>
      <w:bookmarkStart w:id="118" w:name="_Toc508278618"/>
      <w:bookmarkStart w:id="119" w:name="_Toc508350024"/>
      <w:bookmarkStart w:id="120" w:name="_Toc508563997"/>
      <w:bookmarkStart w:id="121" w:name="_Toc508565023"/>
      <w:bookmarkStart w:id="122" w:name="_Toc509231418"/>
      <w:bookmarkStart w:id="123" w:name="_Toc508278622"/>
      <w:bookmarkStart w:id="124" w:name="_Toc508350028"/>
      <w:bookmarkStart w:id="125" w:name="_Toc508564001"/>
      <w:bookmarkStart w:id="126" w:name="_Toc508565027"/>
      <w:bookmarkStart w:id="127" w:name="_Toc509231422"/>
      <w:bookmarkStart w:id="128" w:name="_Toc508278627"/>
      <w:bookmarkStart w:id="129" w:name="_Toc508350033"/>
      <w:bookmarkStart w:id="130" w:name="_Toc508564006"/>
      <w:bookmarkStart w:id="131" w:name="_Toc508565032"/>
      <w:bookmarkStart w:id="132" w:name="_Toc509231427"/>
      <w:bookmarkStart w:id="133" w:name="_Toc508278634"/>
      <w:bookmarkStart w:id="134" w:name="_Toc508350040"/>
      <w:bookmarkStart w:id="135" w:name="_Toc508564013"/>
      <w:bookmarkStart w:id="136" w:name="_Toc508565039"/>
      <w:bookmarkStart w:id="137" w:name="_Toc509231434"/>
      <w:bookmarkStart w:id="138" w:name="_Toc508278638"/>
      <w:bookmarkStart w:id="139" w:name="_Toc508350044"/>
      <w:bookmarkStart w:id="140" w:name="_Toc508564017"/>
      <w:bookmarkStart w:id="141" w:name="_Toc508565043"/>
      <w:bookmarkStart w:id="142" w:name="_Toc509231438"/>
      <w:bookmarkStart w:id="143" w:name="_Toc508278642"/>
      <w:bookmarkStart w:id="144" w:name="_Toc508350048"/>
      <w:bookmarkStart w:id="145" w:name="_Toc508564021"/>
      <w:bookmarkStart w:id="146" w:name="_Toc508565047"/>
      <w:bookmarkStart w:id="147" w:name="_Toc509231442"/>
      <w:bookmarkStart w:id="148" w:name="_Toc508278650"/>
      <w:bookmarkStart w:id="149" w:name="_Toc508350056"/>
      <w:bookmarkStart w:id="150" w:name="_Toc508564029"/>
      <w:bookmarkStart w:id="151" w:name="_Toc508565055"/>
      <w:bookmarkStart w:id="152" w:name="_Toc509231450"/>
      <w:bookmarkStart w:id="153" w:name="_Toc508278654"/>
      <w:bookmarkStart w:id="154" w:name="_Toc508350060"/>
      <w:bookmarkStart w:id="155" w:name="_Toc508564033"/>
      <w:bookmarkStart w:id="156" w:name="_Toc508565059"/>
      <w:bookmarkStart w:id="157" w:name="_Toc509231454"/>
      <w:bookmarkStart w:id="158" w:name="_Toc508278659"/>
      <w:bookmarkStart w:id="159" w:name="_Toc508350065"/>
      <w:bookmarkStart w:id="160" w:name="_Toc508564038"/>
      <w:bookmarkStart w:id="161" w:name="_Toc508565064"/>
      <w:bookmarkStart w:id="162" w:name="_Toc509231459"/>
      <w:bookmarkStart w:id="163" w:name="_Toc508278666"/>
      <w:bookmarkStart w:id="164" w:name="_Toc508350072"/>
      <w:bookmarkStart w:id="165" w:name="_Toc508564045"/>
      <w:bookmarkStart w:id="166" w:name="_Toc508565071"/>
      <w:bookmarkStart w:id="167" w:name="_Toc509231466"/>
      <w:bookmarkStart w:id="168" w:name="_Toc508278670"/>
      <w:bookmarkStart w:id="169" w:name="_Toc508350076"/>
      <w:bookmarkStart w:id="170" w:name="_Toc508564049"/>
      <w:bookmarkStart w:id="171" w:name="_Toc508565075"/>
      <w:bookmarkStart w:id="172" w:name="_Toc509231470"/>
      <w:bookmarkStart w:id="173" w:name="_Toc508278674"/>
      <w:bookmarkStart w:id="174" w:name="_Toc508350080"/>
      <w:bookmarkStart w:id="175" w:name="_Toc508564053"/>
      <w:bookmarkStart w:id="176" w:name="_Toc508565079"/>
      <w:bookmarkStart w:id="177" w:name="_Toc509231474"/>
      <w:bookmarkStart w:id="178" w:name="_Toc508278681"/>
      <w:bookmarkStart w:id="179" w:name="_Toc508350087"/>
      <w:bookmarkStart w:id="180" w:name="_Toc508564060"/>
      <w:bookmarkStart w:id="181" w:name="_Toc508565086"/>
      <w:bookmarkStart w:id="182" w:name="_Toc509231481"/>
      <w:bookmarkStart w:id="183" w:name="_Toc508278685"/>
      <w:bookmarkStart w:id="184" w:name="_Toc508350091"/>
      <w:bookmarkStart w:id="185" w:name="_Toc508564064"/>
      <w:bookmarkStart w:id="186" w:name="_Toc508565090"/>
      <w:bookmarkStart w:id="187" w:name="_Toc509231485"/>
      <w:bookmarkStart w:id="188" w:name="_Toc508278690"/>
      <w:bookmarkStart w:id="189" w:name="_Toc508350096"/>
      <w:bookmarkStart w:id="190" w:name="_Toc508564069"/>
      <w:bookmarkStart w:id="191" w:name="_Toc508565095"/>
      <w:bookmarkStart w:id="192" w:name="_Toc509231490"/>
      <w:bookmarkStart w:id="193" w:name="_Toc508278700"/>
      <w:bookmarkStart w:id="194" w:name="_Toc508350106"/>
      <w:bookmarkStart w:id="195" w:name="_Toc508564079"/>
      <w:bookmarkStart w:id="196" w:name="_Toc508565105"/>
      <w:bookmarkStart w:id="197" w:name="_Toc509231500"/>
      <w:bookmarkStart w:id="198" w:name="_Toc508278704"/>
      <w:bookmarkStart w:id="199" w:name="_Toc508350110"/>
      <w:bookmarkStart w:id="200" w:name="_Toc508564083"/>
      <w:bookmarkStart w:id="201" w:name="_Toc508565109"/>
      <w:bookmarkStart w:id="202" w:name="_Toc509231504"/>
      <w:bookmarkStart w:id="203" w:name="_Toc508278712"/>
      <w:bookmarkStart w:id="204" w:name="_Toc508350118"/>
      <w:bookmarkStart w:id="205" w:name="_Toc508564091"/>
      <w:bookmarkStart w:id="206" w:name="_Toc508565117"/>
      <w:bookmarkStart w:id="207" w:name="_Toc509231512"/>
      <w:bookmarkStart w:id="208" w:name="_Toc508278720"/>
      <w:bookmarkStart w:id="209" w:name="_Toc508350126"/>
      <w:bookmarkStart w:id="210" w:name="_Toc508564099"/>
      <w:bookmarkStart w:id="211" w:name="_Toc508565125"/>
      <w:bookmarkStart w:id="212" w:name="_Toc509231520"/>
      <w:bookmarkStart w:id="213" w:name="_Toc508278724"/>
      <w:bookmarkStart w:id="214" w:name="_Toc508350130"/>
      <w:bookmarkStart w:id="215" w:name="_Toc508564103"/>
      <w:bookmarkStart w:id="216" w:name="_Toc508565129"/>
      <w:bookmarkStart w:id="217" w:name="_Toc509231524"/>
      <w:bookmarkStart w:id="218" w:name="_Toc508278729"/>
      <w:bookmarkStart w:id="219" w:name="_Toc508350135"/>
      <w:bookmarkStart w:id="220" w:name="_Toc508564108"/>
      <w:bookmarkStart w:id="221" w:name="_Toc508565134"/>
      <w:bookmarkStart w:id="222" w:name="_Toc509231529"/>
      <w:bookmarkStart w:id="223" w:name="_Toc508278736"/>
      <w:bookmarkStart w:id="224" w:name="_Toc508350142"/>
      <w:bookmarkStart w:id="225" w:name="_Toc508564115"/>
      <w:bookmarkStart w:id="226" w:name="_Toc508565141"/>
      <w:bookmarkStart w:id="227" w:name="_Toc509231536"/>
      <w:bookmarkStart w:id="228" w:name="_Toc508278740"/>
      <w:bookmarkStart w:id="229" w:name="_Toc508350146"/>
      <w:bookmarkStart w:id="230" w:name="_Toc508564119"/>
      <w:bookmarkStart w:id="231" w:name="_Toc508565145"/>
      <w:bookmarkStart w:id="232" w:name="_Toc509231540"/>
      <w:bookmarkStart w:id="233" w:name="_Toc508278744"/>
      <w:bookmarkStart w:id="234" w:name="_Toc508350150"/>
      <w:bookmarkStart w:id="235" w:name="_Toc508564123"/>
      <w:bookmarkStart w:id="236" w:name="_Toc508565149"/>
      <w:bookmarkStart w:id="237" w:name="_Toc509231544"/>
      <w:bookmarkStart w:id="238" w:name="_Toc508278754"/>
      <w:bookmarkStart w:id="239" w:name="_Toc508350160"/>
      <w:bookmarkStart w:id="240" w:name="_Toc508564133"/>
      <w:bookmarkStart w:id="241" w:name="_Toc508565159"/>
      <w:bookmarkStart w:id="242" w:name="_Toc509231554"/>
      <w:bookmarkStart w:id="243" w:name="_Toc508278758"/>
      <w:bookmarkStart w:id="244" w:name="_Toc508350164"/>
      <w:bookmarkStart w:id="245" w:name="_Toc508564137"/>
      <w:bookmarkStart w:id="246" w:name="_Toc508565163"/>
      <w:bookmarkStart w:id="247" w:name="_Toc509231558"/>
      <w:bookmarkStart w:id="248" w:name="_Toc508278763"/>
      <w:bookmarkStart w:id="249" w:name="_Toc508350169"/>
      <w:bookmarkStart w:id="250" w:name="_Toc508564142"/>
      <w:bookmarkStart w:id="251" w:name="_Toc508565168"/>
      <w:bookmarkStart w:id="252" w:name="_Toc509231563"/>
      <w:bookmarkStart w:id="253" w:name="_Toc508278770"/>
      <w:bookmarkStart w:id="254" w:name="_Toc508350176"/>
      <w:bookmarkStart w:id="255" w:name="_Toc508564149"/>
      <w:bookmarkStart w:id="256" w:name="_Toc508565175"/>
      <w:bookmarkStart w:id="257" w:name="_Toc509231570"/>
      <w:bookmarkStart w:id="258" w:name="_Toc508278774"/>
      <w:bookmarkStart w:id="259" w:name="_Toc508350180"/>
      <w:bookmarkStart w:id="260" w:name="_Toc508564153"/>
      <w:bookmarkStart w:id="261" w:name="_Toc508565179"/>
      <w:bookmarkStart w:id="262" w:name="_Toc509231574"/>
      <w:bookmarkStart w:id="263" w:name="_Toc508278779"/>
      <w:bookmarkStart w:id="264" w:name="_Toc508350185"/>
      <w:bookmarkStart w:id="265" w:name="_Toc508564158"/>
      <w:bookmarkStart w:id="266" w:name="_Toc508565184"/>
      <w:bookmarkStart w:id="267" w:name="_Toc509231579"/>
      <w:bookmarkStart w:id="268" w:name="_Toc508278788"/>
      <w:bookmarkStart w:id="269" w:name="_Toc508350194"/>
      <w:bookmarkStart w:id="270" w:name="_Toc508564167"/>
      <w:bookmarkStart w:id="271" w:name="_Toc508565193"/>
      <w:bookmarkStart w:id="272" w:name="_Toc509231588"/>
      <w:bookmarkStart w:id="273" w:name="_Toc508278792"/>
      <w:bookmarkStart w:id="274" w:name="_Toc508350198"/>
      <w:bookmarkStart w:id="275" w:name="_Toc508564171"/>
      <w:bookmarkStart w:id="276" w:name="_Toc508565197"/>
      <w:bookmarkStart w:id="277" w:name="_Toc509231592"/>
      <w:bookmarkStart w:id="278" w:name="_Toc508278797"/>
      <w:bookmarkStart w:id="279" w:name="_Toc508350203"/>
      <w:bookmarkStart w:id="280" w:name="_Toc508564176"/>
      <w:bookmarkStart w:id="281" w:name="_Toc508565202"/>
      <w:bookmarkStart w:id="282" w:name="_Toc509231597"/>
      <w:bookmarkStart w:id="283" w:name="_Toc508278807"/>
      <w:bookmarkStart w:id="284" w:name="_Toc508350213"/>
      <w:bookmarkStart w:id="285" w:name="_Toc508564186"/>
      <w:bookmarkStart w:id="286" w:name="_Toc508565212"/>
      <w:bookmarkStart w:id="287" w:name="_Toc509231607"/>
      <w:bookmarkStart w:id="288" w:name="_Toc508278812"/>
      <w:bookmarkStart w:id="289" w:name="_Toc508350218"/>
      <w:bookmarkStart w:id="290" w:name="_Toc508564191"/>
      <w:bookmarkStart w:id="291" w:name="_Toc508565217"/>
      <w:bookmarkStart w:id="292" w:name="_Toc509231612"/>
      <w:bookmarkStart w:id="293" w:name="_Toc508278816"/>
      <w:bookmarkStart w:id="294" w:name="_Toc508350222"/>
      <w:bookmarkStart w:id="295" w:name="_Toc508564195"/>
      <w:bookmarkStart w:id="296" w:name="_Toc508565221"/>
      <w:bookmarkStart w:id="297" w:name="_Toc509231616"/>
      <w:bookmarkStart w:id="298" w:name="_Toc508278824"/>
      <w:bookmarkStart w:id="299" w:name="_Toc508350230"/>
      <w:bookmarkStart w:id="300" w:name="_Toc508564203"/>
      <w:bookmarkStart w:id="301" w:name="_Toc508565229"/>
      <w:bookmarkStart w:id="302" w:name="_Toc509231624"/>
      <w:bookmarkStart w:id="303" w:name="_Toc508278828"/>
      <w:bookmarkStart w:id="304" w:name="_Toc508350234"/>
      <w:bookmarkStart w:id="305" w:name="_Toc508564207"/>
      <w:bookmarkStart w:id="306" w:name="_Toc508565233"/>
      <w:bookmarkStart w:id="307" w:name="_Toc509231628"/>
      <w:bookmarkStart w:id="308" w:name="_Toc508278833"/>
      <w:bookmarkStart w:id="309" w:name="_Toc508350239"/>
      <w:bookmarkStart w:id="310" w:name="_Toc508564212"/>
      <w:bookmarkStart w:id="311" w:name="_Toc508565238"/>
      <w:bookmarkStart w:id="312" w:name="_Toc509231633"/>
      <w:bookmarkStart w:id="313" w:name="_Toc508278841"/>
      <w:bookmarkStart w:id="314" w:name="_Toc508350247"/>
      <w:bookmarkStart w:id="315" w:name="_Toc508564220"/>
      <w:bookmarkStart w:id="316" w:name="_Toc508565246"/>
      <w:bookmarkStart w:id="317" w:name="_Toc509231641"/>
      <w:bookmarkStart w:id="318" w:name="_Toc508278845"/>
      <w:bookmarkStart w:id="319" w:name="_Toc508350251"/>
      <w:bookmarkStart w:id="320" w:name="_Toc508564224"/>
      <w:bookmarkStart w:id="321" w:name="_Toc508565250"/>
      <w:bookmarkStart w:id="322" w:name="_Toc509231645"/>
      <w:bookmarkStart w:id="323" w:name="_Toc508278849"/>
      <w:bookmarkStart w:id="324" w:name="_Toc508350255"/>
      <w:bookmarkStart w:id="325" w:name="_Toc508564228"/>
      <w:bookmarkStart w:id="326" w:name="_Toc508565254"/>
      <w:bookmarkStart w:id="327" w:name="_Toc509231649"/>
      <w:bookmarkStart w:id="328" w:name="_Toc508278860"/>
      <w:bookmarkStart w:id="329" w:name="_Toc508350266"/>
      <w:bookmarkStart w:id="330" w:name="_Toc508564239"/>
      <w:bookmarkStart w:id="331" w:name="_Toc508565265"/>
      <w:bookmarkStart w:id="332" w:name="_Toc509231660"/>
      <w:bookmarkStart w:id="333" w:name="_Toc508278864"/>
      <w:bookmarkStart w:id="334" w:name="_Toc508350270"/>
      <w:bookmarkStart w:id="335" w:name="_Toc508564243"/>
      <w:bookmarkStart w:id="336" w:name="_Toc508565269"/>
      <w:bookmarkStart w:id="337" w:name="_Toc509231664"/>
      <w:bookmarkStart w:id="338" w:name="_Toc508278869"/>
      <w:bookmarkStart w:id="339" w:name="_Toc508350275"/>
      <w:bookmarkStart w:id="340" w:name="_Toc508564248"/>
      <w:bookmarkStart w:id="341" w:name="_Toc508565274"/>
      <w:bookmarkStart w:id="342" w:name="_Toc509231669"/>
      <w:bookmarkStart w:id="343" w:name="_Toc51061440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3B5A6D">
        <w:t>Ī</w:t>
      </w:r>
      <w:r w:rsidR="00EF1D35" w:rsidRPr="003B5A6D">
        <w:t>ste</w:t>
      </w:r>
      <w:r w:rsidRPr="003B5A6D">
        <w:t>nojamie P</w:t>
      </w:r>
      <w:r w:rsidR="00D51AC3" w:rsidRPr="003B5A6D">
        <w:t>asākumi</w:t>
      </w:r>
      <w:bookmarkEnd w:id="343"/>
      <w:r w:rsidR="00584651">
        <w:t xml:space="preserve"> un priekšlikumi</w:t>
      </w:r>
    </w:p>
    <w:p w14:paraId="1CD20B90" w14:textId="717BC024" w:rsidR="00E14B51" w:rsidRPr="00E14B51" w:rsidRDefault="00E14B51" w:rsidP="00E14B51">
      <w:r>
        <w:t xml:space="preserve">Ņemot vērā citu ES dalībvalstu pieredzi, ir secināts, ka MAIS3+ kodu klasifikatora izmantošanā galvenokārt var izmantot trīs metodes – policijas reģistrēto datu pārveide uz MAIS3+, ārstniecības iestādē reģistrēto datu pārveide uz MAIS3+ un kombinēta policijas/ārstniecības iestādes reģistrēto datu pārveide uz MAIS3+. Zemāk aprakstītas šo trīs metožu raksturojošās īpašības: </w:t>
      </w:r>
    </w:p>
    <w:p w14:paraId="5B376C57" w14:textId="654C0AFE" w:rsidR="00E14B51" w:rsidRPr="00271BD0" w:rsidRDefault="00E14B51" w:rsidP="00E14B51">
      <w:pPr>
        <w:pStyle w:val="ListParagraph"/>
        <w:numPr>
          <w:ilvl w:val="0"/>
          <w:numId w:val="16"/>
        </w:numPr>
        <w:rPr>
          <w:i/>
        </w:rPr>
      </w:pPr>
      <w:r w:rsidRPr="00271BD0">
        <w:rPr>
          <w:i/>
        </w:rPr>
        <w:t>Policijas reģistrēto datu pārveide uz MAIS3+</w:t>
      </w:r>
    </w:p>
    <w:p w14:paraId="3004FFC8" w14:textId="18F2277F" w:rsidR="00E14B51" w:rsidRDefault="00E14B51" w:rsidP="00E14B51">
      <w:r w:rsidRPr="00271BD0">
        <w:t>Viena no metodēm, kas tiek pielietota, lai datus pārnestu uz MAIS3+, ir informācija</w:t>
      </w:r>
      <w:r w:rsidR="00B875B0">
        <w:t>s</w:t>
      </w:r>
      <w:r w:rsidRPr="00271BD0">
        <w:t xml:space="preserve"> apstrāde, ko reģistrē policija </w:t>
      </w:r>
      <w:proofErr w:type="spellStart"/>
      <w:r w:rsidRPr="00271BD0">
        <w:t>CSNg</w:t>
      </w:r>
      <w:proofErr w:type="spellEnd"/>
      <w:r w:rsidRPr="00271BD0">
        <w:t xml:space="preserve"> vietā. Jānorāda, ka šī metode ir nepilnīga un arī iegūtie dati ne vienmēr ir atbilstoši pielietojami, jo policijas pārstāvis nespēj bez ārstniecības iestādes slēdziena precīzi noteikt </w:t>
      </w:r>
      <w:proofErr w:type="spellStart"/>
      <w:r w:rsidRPr="00271BD0">
        <w:t>CSNg</w:t>
      </w:r>
      <w:proofErr w:type="spellEnd"/>
      <w:r w:rsidRPr="00271BD0">
        <w:t xml:space="preserve"> traumu smagumu. </w:t>
      </w:r>
    </w:p>
    <w:p w14:paraId="262910BE" w14:textId="77777777" w:rsidR="00525DB2" w:rsidRPr="00271BD0" w:rsidRDefault="00525DB2" w:rsidP="00E14B51"/>
    <w:p w14:paraId="5313AE21" w14:textId="30F9DCD3" w:rsidR="00E14B51" w:rsidRPr="00271BD0" w:rsidRDefault="00E14B51" w:rsidP="00E14B51">
      <w:pPr>
        <w:pStyle w:val="ListParagraph"/>
        <w:numPr>
          <w:ilvl w:val="0"/>
          <w:numId w:val="16"/>
        </w:numPr>
        <w:rPr>
          <w:i/>
        </w:rPr>
      </w:pPr>
      <w:r w:rsidRPr="00271BD0">
        <w:rPr>
          <w:i/>
        </w:rPr>
        <w:t xml:space="preserve">Ārstniecības iestādē reģistrēto datu pārveide uz MAIS3+ </w:t>
      </w:r>
    </w:p>
    <w:p w14:paraId="15001FBB" w14:textId="3C32F11C" w:rsidR="00E14B51" w:rsidRDefault="007938FF" w:rsidP="007938FF">
      <w:r w:rsidRPr="00271BD0">
        <w:t>Ārstniecības iestādē reģistrēto</w:t>
      </w:r>
      <w:r w:rsidR="00E14B51" w:rsidRPr="00271BD0">
        <w:t xml:space="preserve"> datu izmantošana ir būtiska, lai varētu sekmīgi nodrošināt datu atbilstību pēc MAIS3+ klasifikatora. Būtībā, ja šāda informācija ir pieejama visā valstī un tai var piekļūt viegli un savlaicīgi, t</w:t>
      </w:r>
      <w:r w:rsidR="00552DFF">
        <w:t>ādēļ</w:t>
      </w:r>
      <w:r w:rsidR="00E14B51" w:rsidRPr="00271BD0">
        <w:t xml:space="preserve"> </w:t>
      </w:r>
      <w:r w:rsidRPr="00271BD0">
        <w:t>šī metode ir pilnībā atbilstoša</w:t>
      </w:r>
      <w:r w:rsidR="00E14B51" w:rsidRPr="00271BD0">
        <w:t>, lai datus pārnestu uz MAIS3+.</w:t>
      </w:r>
      <w:r w:rsidRPr="00271BD0">
        <w:t xml:space="preserve"> Š</w:t>
      </w:r>
      <w:r w:rsidR="00E14B51" w:rsidRPr="00271BD0">
        <w:t>ādā veidā var arī</w:t>
      </w:r>
      <w:r w:rsidRPr="00271BD0">
        <w:t xml:space="preserve"> savstarpēji</w:t>
      </w:r>
      <w:r w:rsidR="00E14B51" w:rsidRPr="00271BD0">
        <w:t xml:space="preserve"> salīdzināt, vai </w:t>
      </w:r>
      <w:r w:rsidRPr="00271BD0">
        <w:t xml:space="preserve">ārstniecības iestādē reģistrētie </w:t>
      </w:r>
      <w:r w:rsidR="00E14B51" w:rsidRPr="00271BD0">
        <w:t xml:space="preserve">dati ir </w:t>
      </w:r>
      <w:r w:rsidRPr="00271BD0">
        <w:t>līdzīgi</w:t>
      </w:r>
      <w:r w:rsidR="00E14B51" w:rsidRPr="00271BD0">
        <w:t xml:space="preserve"> ar policijas datiem.</w:t>
      </w:r>
    </w:p>
    <w:p w14:paraId="10741022" w14:textId="77777777" w:rsidR="00525DB2" w:rsidRPr="00271BD0" w:rsidRDefault="00525DB2" w:rsidP="007938FF"/>
    <w:p w14:paraId="585EF706" w14:textId="60EB8E52" w:rsidR="007938FF" w:rsidRPr="00271BD0" w:rsidRDefault="00A042C0" w:rsidP="007938FF">
      <w:pPr>
        <w:pStyle w:val="ListParagraph"/>
        <w:numPr>
          <w:ilvl w:val="0"/>
          <w:numId w:val="16"/>
        </w:numPr>
        <w:rPr>
          <w:i/>
        </w:rPr>
      </w:pPr>
      <w:r>
        <w:rPr>
          <w:i/>
        </w:rPr>
        <w:t>K</w:t>
      </w:r>
      <w:r w:rsidR="007938FF" w:rsidRPr="00271BD0">
        <w:rPr>
          <w:i/>
        </w:rPr>
        <w:t>ombinēta policijas/ārstniecības iestādes reģistrēto datu pārveide uz MAIS3+</w:t>
      </w:r>
    </w:p>
    <w:p w14:paraId="3213795B" w14:textId="231C3268" w:rsidR="007938FF" w:rsidRDefault="00E14B51" w:rsidP="00AB1191">
      <w:r w:rsidRPr="00D0048C">
        <w:t xml:space="preserve">Trešā metode, </w:t>
      </w:r>
      <w:r>
        <w:t xml:space="preserve"> kas dažās valstīs tiek pielietota, </w:t>
      </w:r>
      <w:r w:rsidRPr="00D0048C">
        <w:t xml:space="preserve">lai </w:t>
      </w:r>
      <w:r>
        <w:t xml:space="preserve">nodrošinātu datu atbilstību pēc MAIS3+ klasifikatora, ir </w:t>
      </w:r>
      <w:r w:rsidR="007938FF">
        <w:t>kombinēta policijas/ārstniecības iestādes reģistrēto datu pārveide uz MAIS3+</w:t>
      </w:r>
      <w:r w:rsidRPr="00D0048C">
        <w:t>. Galvenais ieguvums no šāda</w:t>
      </w:r>
      <w:r>
        <w:t>s metodes ir, ka maksimāli tiek</w:t>
      </w:r>
      <w:r w:rsidRPr="00D0048C">
        <w:t xml:space="preserve"> izmanto</w:t>
      </w:r>
      <w:r>
        <w:t xml:space="preserve">ti visi </w:t>
      </w:r>
      <w:r w:rsidRPr="00D0048C">
        <w:t xml:space="preserve">pieejamie datu avoti. Process paredz arī </w:t>
      </w:r>
      <w:proofErr w:type="spellStart"/>
      <w:r>
        <w:t>izvērtējumu</w:t>
      </w:r>
      <w:proofErr w:type="spellEnd"/>
      <w:r>
        <w:t xml:space="preserve"> policijas vai slimnīcas datu atbilstībai</w:t>
      </w:r>
      <w:r w:rsidRPr="00D0048C">
        <w:t>, kā arī ļauj identi</w:t>
      </w:r>
      <w:r w:rsidR="00B875B0">
        <w:t>ficēt</w:t>
      </w:r>
      <w:r>
        <w:t xml:space="preserve"> un, iespējams, samazināt dažādu nepareizu vai kļūdainu kodu skaitu MAIS3+ klasifikatorā. </w:t>
      </w:r>
    </w:p>
    <w:p w14:paraId="45534273" w14:textId="77777777" w:rsidR="00525DB2" w:rsidRPr="007938FF" w:rsidRDefault="00525DB2" w:rsidP="00AB1191"/>
    <w:p w14:paraId="3895F12D" w14:textId="57F59480" w:rsidR="00E14B51" w:rsidRPr="00F37DFF" w:rsidRDefault="007938FF" w:rsidP="00E14B51">
      <w:pPr>
        <w:rPr>
          <w:rFonts w:cs="Times New Roman"/>
          <w:color w:val="000000"/>
        </w:rPr>
      </w:pPr>
      <w:r>
        <w:rPr>
          <w:rFonts w:cs="Times New Roman"/>
          <w:color w:val="000000"/>
        </w:rPr>
        <w:t>Kopumā ir jāsecina, ka</w:t>
      </w:r>
      <w:r w:rsidR="00E14B51" w:rsidRPr="00F37DFF">
        <w:rPr>
          <w:rFonts w:cs="Times New Roman"/>
          <w:color w:val="000000"/>
        </w:rPr>
        <w:t xml:space="preserve"> </w:t>
      </w:r>
      <w:r w:rsidR="00E14B51">
        <w:rPr>
          <w:rFonts w:cs="Times New Roman"/>
          <w:color w:val="000000"/>
        </w:rPr>
        <w:t xml:space="preserve">visām metodēm ir </w:t>
      </w:r>
      <w:r w:rsidR="00E14B51" w:rsidRPr="00F37DFF">
        <w:rPr>
          <w:rFonts w:cs="Times New Roman"/>
          <w:color w:val="000000"/>
        </w:rPr>
        <w:t>gan p</w:t>
      </w:r>
      <w:r w:rsidR="00E14B51">
        <w:rPr>
          <w:rFonts w:cs="Times New Roman"/>
          <w:color w:val="000000"/>
        </w:rPr>
        <w:t>riekšrocības, gan ierobežojumi.</w:t>
      </w:r>
      <w:r w:rsidR="00E14B51" w:rsidRPr="00F37DFF">
        <w:rPr>
          <w:rFonts w:cs="Times New Roman"/>
          <w:color w:val="000000"/>
        </w:rPr>
        <w:t xml:space="preserve"> </w:t>
      </w:r>
      <w:r>
        <w:rPr>
          <w:rFonts w:cs="Times New Roman"/>
          <w:color w:val="000000"/>
        </w:rPr>
        <w:t>Katrā</w:t>
      </w:r>
      <w:r w:rsidR="00E14B51">
        <w:rPr>
          <w:rFonts w:cs="Times New Roman"/>
          <w:color w:val="000000"/>
        </w:rPr>
        <w:t xml:space="preserve"> </w:t>
      </w:r>
      <w:r>
        <w:rPr>
          <w:rFonts w:cs="Times New Roman"/>
          <w:color w:val="000000"/>
        </w:rPr>
        <w:t>ES dalībvalstī</w:t>
      </w:r>
      <w:r w:rsidR="00E14B51">
        <w:rPr>
          <w:rFonts w:cs="Times New Roman"/>
          <w:color w:val="000000"/>
        </w:rPr>
        <w:t xml:space="preserve"> pastāvošās īpatnības nosaka, kura metode būtu vispiemērotākā. Lietojot policijas datus, ir svarīgi </w:t>
      </w:r>
      <w:r w:rsidR="00E14B51" w:rsidRPr="00F37DFF">
        <w:rPr>
          <w:rFonts w:cs="Times New Roman"/>
          <w:color w:val="000000"/>
        </w:rPr>
        <w:t xml:space="preserve"> pārliecināti</w:t>
      </w:r>
      <w:r w:rsidR="00E14B51">
        <w:rPr>
          <w:rFonts w:cs="Times New Roman"/>
          <w:color w:val="000000"/>
        </w:rPr>
        <w:t xml:space="preserve">es par atbilstību </w:t>
      </w:r>
      <w:r>
        <w:rPr>
          <w:rFonts w:cs="Times New Roman"/>
          <w:color w:val="000000"/>
        </w:rPr>
        <w:t>policijā</w:t>
      </w:r>
      <w:r w:rsidR="00E14B51" w:rsidRPr="00F37DFF">
        <w:rPr>
          <w:rFonts w:cs="Times New Roman"/>
          <w:color w:val="000000"/>
        </w:rPr>
        <w:t xml:space="preserve"> re</w:t>
      </w:r>
      <w:r>
        <w:rPr>
          <w:rFonts w:cs="Times New Roman"/>
          <w:color w:val="000000"/>
        </w:rPr>
        <w:t>ģistrētajai</w:t>
      </w:r>
      <w:r w:rsidR="00E14B51">
        <w:rPr>
          <w:rFonts w:cs="Times New Roman"/>
          <w:color w:val="000000"/>
        </w:rPr>
        <w:t xml:space="preserve"> informācijai, kā arī jāpārliecinās, ka policijai ir regulāra piekļuve</w:t>
      </w:r>
      <w:r>
        <w:rPr>
          <w:rFonts w:cs="Times New Roman"/>
          <w:color w:val="000000"/>
        </w:rPr>
        <w:t xml:space="preserve"> šiem</w:t>
      </w:r>
      <w:r w:rsidR="00E14B51">
        <w:rPr>
          <w:rFonts w:cs="Times New Roman"/>
          <w:color w:val="000000"/>
        </w:rPr>
        <w:t xml:space="preserve"> datiem un </w:t>
      </w:r>
      <w:r>
        <w:rPr>
          <w:rFonts w:cs="Times New Roman"/>
          <w:color w:val="000000"/>
        </w:rPr>
        <w:t xml:space="preserve">tiek nodrošināta </w:t>
      </w:r>
      <w:r w:rsidR="00E14B51">
        <w:rPr>
          <w:rFonts w:cs="Times New Roman"/>
          <w:color w:val="000000"/>
        </w:rPr>
        <w:t>s</w:t>
      </w:r>
      <w:r>
        <w:rPr>
          <w:rFonts w:cs="Times New Roman"/>
          <w:color w:val="000000"/>
        </w:rPr>
        <w:t xml:space="preserve">adarbība ar ārstniecības iestādēm. </w:t>
      </w:r>
      <w:r w:rsidR="00E14B51">
        <w:rPr>
          <w:rFonts w:cs="Times New Roman"/>
          <w:color w:val="000000"/>
        </w:rPr>
        <w:t xml:space="preserve">No </w:t>
      </w:r>
      <w:r>
        <w:rPr>
          <w:rFonts w:cs="Times New Roman"/>
          <w:color w:val="000000"/>
        </w:rPr>
        <w:t>ārstniecības iestādēm</w:t>
      </w:r>
      <w:r w:rsidR="00E14B51">
        <w:rPr>
          <w:rFonts w:cs="Times New Roman"/>
          <w:color w:val="000000"/>
        </w:rPr>
        <w:t xml:space="preserve"> būtiski ir noteikt, lai visi </w:t>
      </w:r>
      <w:proofErr w:type="spellStart"/>
      <w:r>
        <w:rPr>
          <w:rFonts w:cs="Times New Roman"/>
          <w:color w:val="000000"/>
        </w:rPr>
        <w:t>CSNg</w:t>
      </w:r>
      <w:proofErr w:type="spellEnd"/>
      <w:r>
        <w:rPr>
          <w:rFonts w:cs="Times New Roman"/>
          <w:color w:val="000000"/>
        </w:rPr>
        <w:t xml:space="preserve"> </w:t>
      </w:r>
      <w:r w:rsidR="00E14B51">
        <w:rPr>
          <w:rFonts w:cs="Times New Roman"/>
          <w:color w:val="000000"/>
        </w:rPr>
        <w:t>reģistrētie</w:t>
      </w:r>
      <w:r>
        <w:rPr>
          <w:rFonts w:cs="Times New Roman"/>
          <w:color w:val="000000"/>
        </w:rPr>
        <w:t xml:space="preserve"> smagi ievainotie</w:t>
      </w:r>
      <w:r w:rsidR="00E14B51">
        <w:rPr>
          <w:rFonts w:cs="Times New Roman"/>
          <w:color w:val="000000"/>
        </w:rPr>
        <w:t xml:space="preserve"> tiktu precīzi identificēti kā </w:t>
      </w:r>
      <w:proofErr w:type="spellStart"/>
      <w:r w:rsidR="00E14B51">
        <w:rPr>
          <w:rFonts w:cs="Times New Roman"/>
          <w:color w:val="000000"/>
        </w:rPr>
        <w:t>CSNg</w:t>
      </w:r>
      <w:proofErr w:type="spellEnd"/>
      <w:r w:rsidR="00E14B51">
        <w:rPr>
          <w:rFonts w:cs="Times New Roman"/>
          <w:color w:val="000000"/>
        </w:rPr>
        <w:t xml:space="preserve"> </w:t>
      </w:r>
      <w:r>
        <w:rPr>
          <w:rFonts w:cs="Times New Roman"/>
          <w:color w:val="000000"/>
        </w:rPr>
        <w:t>smagi ievainotie</w:t>
      </w:r>
      <w:r w:rsidR="00B875B0">
        <w:rPr>
          <w:rFonts w:cs="Times New Roman"/>
          <w:color w:val="000000"/>
        </w:rPr>
        <w:t>,</w:t>
      </w:r>
      <w:r w:rsidR="00E14B51">
        <w:rPr>
          <w:rFonts w:cs="Times New Roman"/>
          <w:color w:val="000000"/>
        </w:rPr>
        <w:t xml:space="preserve"> nevis </w:t>
      </w:r>
      <w:r>
        <w:rPr>
          <w:rFonts w:cs="Times New Roman"/>
          <w:color w:val="000000"/>
        </w:rPr>
        <w:t xml:space="preserve">kā cietušie </w:t>
      </w:r>
      <w:r w:rsidR="00E14B51">
        <w:rPr>
          <w:rFonts w:cs="Times New Roman"/>
          <w:color w:val="000000"/>
        </w:rPr>
        <w:t>citos negadījumos.</w:t>
      </w:r>
      <w:r w:rsidR="00E14B51" w:rsidRPr="00F37DFF">
        <w:rPr>
          <w:rFonts w:cs="Times New Roman"/>
          <w:color w:val="000000"/>
        </w:rPr>
        <w:t xml:space="preserve"> </w:t>
      </w:r>
      <w:r>
        <w:rPr>
          <w:rFonts w:cs="Times New Roman"/>
          <w:color w:val="000000"/>
        </w:rPr>
        <w:t xml:space="preserve">Tādēļ </w:t>
      </w:r>
      <w:r w:rsidR="00E14B51">
        <w:rPr>
          <w:rFonts w:cs="Times New Roman"/>
          <w:color w:val="000000"/>
        </w:rPr>
        <w:t xml:space="preserve">būtiski ir regulāri salīdzināt gan policijas datus, gan </w:t>
      </w:r>
      <w:r>
        <w:rPr>
          <w:rFonts w:cs="Times New Roman"/>
          <w:color w:val="000000"/>
        </w:rPr>
        <w:t>ārstniecības iestādes datus, lai tiktu konstatētas dažādas</w:t>
      </w:r>
      <w:r w:rsidR="00E14B51">
        <w:rPr>
          <w:rFonts w:cs="Times New Roman"/>
          <w:color w:val="000000"/>
        </w:rPr>
        <w:t xml:space="preserve"> neatbilstības.  </w:t>
      </w:r>
    </w:p>
    <w:p w14:paraId="7121F0C0" w14:textId="1FB6E6C7" w:rsidR="00AB1191" w:rsidRDefault="001C7796" w:rsidP="00AB1191">
      <w:pPr>
        <w:rPr>
          <w:rFonts w:cs="Times New Roman"/>
          <w:color w:val="000000"/>
        </w:rPr>
      </w:pPr>
      <w:r>
        <w:rPr>
          <w:rFonts w:cs="Times New Roman"/>
          <w:color w:val="000000"/>
        </w:rPr>
        <w:t>Jāņem vērā, ka t</w:t>
      </w:r>
      <w:r w:rsidR="00E14B51" w:rsidRPr="00F37DFF">
        <w:rPr>
          <w:rFonts w:cs="Times New Roman"/>
          <w:color w:val="000000"/>
        </w:rPr>
        <w:t>urpmāka</w:t>
      </w:r>
      <w:r w:rsidR="00E14B51">
        <w:rPr>
          <w:rFonts w:cs="Times New Roman"/>
          <w:color w:val="000000"/>
        </w:rPr>
        <w:t xml:space="preserve"> visu šo metožu harmonizācija ir būtiska, lai nodrošinātu to, ka MAIS3+ dati par </w:t>
      </w:r>
      <w:proofErr w:type="spellStart"/>
      <w:r w:rsidR="00E14B51">
        <w:rPr>
          <w:rFonts w:cs="Times New Roman"/>
          <w:color w:val="000000"/>
        </w:rPr>
        <w:t>CSNg</w:t>
      </w:r>
      <w:proofErr w:type="spellEnd"/>
      <w:r>
        <w:rPr>
          <w:rFonts w:cs="Times New Roman"/>
          <w:color w:val="000000"/>
        </w:rPr>
        <w:t xml:space="preserve"> smagi ievainotām personām</w:t>
      </w:r>
      <w:r w:rsidR="00E14B51" w:rsidRPr="00F37DFF">
        <w:rPr>
          <w:rFonts w:cs="Times New Roman"/>
          <w:color w:val="000000"/>
        </w:rPr>
        <w:t xml:space="preserve"> </w:t>
      </w:r>
      <w:r w:rsidR="00E14B51">
        <w:rPr>
          <w:rFonts w:cs="Times New Roman"/>
          <w:color w:val="000000"/>
        </w:rPr>
        <w:t>ir salīdzināmi un vienādoti</w:t>
      </w:r>
      <w:r w:rsidR="00E14B51" w:rsidRPr="00F37DFF">
        <w:rPr>
          <w:rFonts w:cs="Times New Roman"/>
          <w:color w:val="000000"/>
        </w:rPr>
        <w:t xml:space="preserve"> visā </w:t>
      </w:r>
      <w:r>
        <w:rPr>
          <w:rFonts w:cs="Times New Roman"/>
          <w:color w:val="000000"/>
        </w:rPr>
        <w:t>ES</w:t>
      </w:r>
      <w:r w:rsidR="00E14B51" w:rsidRPr="00F37DFF">
        <w:rPr>
          <w:rFonts w:cs="Times New Roman"/>
          <w:color w:val="000000"/>
        </w:rPr>
        <w:t>.</w:t>
      </w:r>
    </w:p>
    <w:p w14:paraId="206A37EE" w14:textId="77777777" w:rsidR="00AB1191" w:rsidRDefault="00AB1191" w:rsidP="00AB1191">
      <w:pPr>
        <w:rPr>
          <w:rFonts w:cs="Times New Roman"/>
          <w:color w:val="000000"/>
        </w:rPr>
      </w:pPr>
    </w:p>
    <w:p w14:paraId="47BFB80E" w14:textId="77777777" w:rsidR="00A042C0" w:rsidRDefault="00A042C0" w:rsidP="00AB1191">
      <w:pPr>
        <w:rPr>
          <w:rFonts w:cs="Times New Roman"/>
          <w:color w:val="000000"/>
        </w:rPr>
      </w:pPr>
    </w:p>
    <w:p w14:paraId="2104C9E1" w14:textId="77777777" w:rsidR="00A042C0" w:rsidRDefault="00A042C0" w:rsidP="00AB1191">
      <w:pPr>
        <w:rPr>
          <w:rFonts w:cs="Times New Roman"/>
          <w:color w:val="000000"/>
        </w:rPr>
      </w:pPr>
    </w:p>
    <w:p w14:paraId="4FC17994" w14:textId="77777777" w:rsidR="00A042C0" w:rsidRDefault="00A042C0" w:rsidP="00AB1191">
      <w:pPr>
        <w:rPr>
          <w:rFonts w:cs="Times New Roman"/>
          <w:color w:val="000000"/>
        </w:rPr>
      </w:pPr>
    </w:p>
    <w:p w14:paraId="4C620F7C" w14:textId="77777777" w:rsidR="00A042C0" w:rsidRDefault="00A042C0" w:rsidP="00AB1191">
      <w:pPr>
        <w:rPr>
          <w:rFonts w:cs="Times New Roman"/>
          <w:color w:val="000000"/>
        </w:rPr>
      </w:pPr>
    </w:p>
    <w:p w14:paraId="68F8F763" w14:textId="77777777" w:rsidR="00A042C0" w:rsidRDefault="00A042C0" w:rsidP="00AB1191">
      <w:pPr>
        <w:rPr>
          <w:rFonts w:cs="Times New Roman"/>
          <w:color w:val="000000"/>
        </w:rPr>
      </w:pPr>
    </w:p>
    <w:p w14:paraId="32378E05" w14:textId="77777777" w:rsidR="00A042C0" w:rsidRDefault="00A042C0" w:rsidP="00AB1191">
      <w:pPr>
        <w:rPr>
          <w:rFonts w:cs="Times New Roman"/>
          <w:color w:val="000000"/>
        </w:rPr>
      </w:pPr>
    </w:p>
    <w:p w14:paraId="4F9BAA4A" w14:textId="77777777" w:rsidR="00525DB2" w:rsidRPr="001C7796" w:rsidRDefault="00525DB2" w:rsidP="00AB1191">
      <w:pPr>
        <w:rPr>
          <w:rFonts w:cs="Times New Roman"/>
          <w:color w:val="000000"/>
        </w:rPr>
      </w:pPr>
    </w:p>
    <w:p w14:paraId="79DFF79D" w14:textId="46C02574" w:rsidR="00C36DC1" w:rsidRDefault="009E5995" w:rsidP="00AB1191">
      <w:r>
        <w:lastRenderedPageBreak/>
        <w:t>Ņemot vērā iepriekš norādīto informāciju</w:t>
      </w:r>
      <w:r w:rsidR="00271BD0">
        <w:t>,</w:t>
      </w:r>
      <w:r>
        <w:t xml:space="preserve"> </w:t>
      </w:r>
      <w:r w:rsidR="00C36DC1">
        <w:t>Nacionālais veselības dienests</w:t>
      </w:r>
      <w:r>
        <w:t xml:space="preserve"> ir sagatavojis</w:t>
      </w:r>
      <w:r w:rsidR="00584651">
        <w:t xml:space="preserve"> priekšlikumu</w:t>
      </w:r>
      <w:r w:rsidR="00C36DC1">
        <w:t xml:space="preserve"> (skatīt 1.attēlu)</w:t>
      </w:r>
      <w:r w:rsidR="00584651">
        <w:t>, kā turpmāk uzlabot informācijas apmaiņu starp dienestiem</w:t>
      </w:r>
      <w:r>
        <w:t xml:space="preserve">, </w:t>
      </w:r>
      <w:r w:rsidR="00C36DC1">
        <w:t xml:space="preserve">lai </w:t>
      </w:r>
      <w:r w:rsidR="00584651">
        <w:t>nodrošināt</w:t>
      </w:r>
      <w:r w:rsidR="00C36DC1">
        <w:t>u</w:t>
      </w:r>
      <w:r w:rsidR="00584651">
        <w:t xml:space="preserve"> </w:t>
      </w:r>
      <w:proofErr w:type="spellStart"/>
      <w:r w:rsidR="00584651">
        <w:t>CSNg</w:t>
      </w:r>
      <w:proofErr w:type="spellEnd"/>
      <w:r w:rsidR="00584651">
        <w:t xml:space="preserve"> </w:t>
      </w:r>
      <w:r w:rsidR="00584651" w:rsidRPr="00A32F90">
        <w:t>cietušo statistikas datu uzskaite atbilstoši MAIS3+ prasībām</w:t>
      </w:r>
      <w:r w:rsidR="00584651">
        <w:t xml:space="preserve"> Latvijā. </w:t>
      </w:r>
      <w:r w:rsidR="00A87219">
        <w:t xml:space="preserve"> </w:t>
      </w:r>
    </w:p>
    <w:p w14:paraId="0B7B9E07" w14:textId="77777777" w:rsidR="00AB1191" w:rsidRDefault="00AB1191" w:rsidP="00AB1191"/>
    <w:p w14:paraId="4B1D7D0D" w14:textId="77777777" w:rsidR="00525DB2" w:rsidRDefault="00525DB2" w:rsidP="00AB1191"/>
    <w:p w14:paraId="202B37D3" w14:textId="1CFCBF7C" w:rsidR="00C36DC1" w:rsidRDefault="00C36DC1" w:rsidP="00C36DC1">
      <w:pPr>
        <w:ind w:firstLine="0"/>
      </w:pPr>
      <w:r>
        <w:rPr>
          <w:noProof/>
          <w:lang w:eastAsia="lv-LV"/>
        </w:rPr>
        <w:drawing>
          <wp:inline distT="0" distB="0" distL="0" distR="0" wp14:anchorId="274ABABC" wp14:editId="6AC5EE7E">
            <wp:extent cx="6057900" cy="218619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0558" cy="2194376"/>
                    </a:xfrm>
                    <a:prstGeom prst="rect">
                      <a:avLst/>
                    </a:prstGeom>
                  </pic:spPr>
                </pic:pic>
              </a:graphicData>
            </a:graphic>
          </wp:inline>
        </w:drawing>
      </w:r>
    </w:p>
    <w:p w14:paraId="4F4E69EE" w14:textId="77777777" w:rsidR="00C36DC1" w:rsidRDefault="00C36DC1" w:rsidP="00E0735F"/>
    <w:p w14:paraId="0E42B597" w14:textId="5AE3879B" w:rsidR="00C36DC1" w:rsidRDefault="00C36DC1" w:rsidP="00E0735F">
      <w:r w:rsidRPr="00C36DC1">
        <w:rPr>
          <w:b/>
        </w:rPr>
        <w:t>1.attēls.</w:t>
      </w:r>
      <w:r>
        <w:t xml:space="preserve"> Datu apmaiņas process starp Nacionālo veselības dienestu (NVD) un </w:t>
      </w:r>
      <w:proofErr w:type="spellStart"/>
      <w:r>
        <w:t>Iekšlietu</w:t>
      </w:r>
      <w:proofErr w:type="spellEnd"/>
      <w:r>
        <w:t xml:space="preserve"> ministrijas Informācijas centru (IeM IC) par </w:t>
      </w:r>
      <w:proofErr w:type="spellStart"/>
      <w:r>
        <w:t>CSNg</w:t>
      </w:r>
      <w:proofErr w:type="spellEnd"/>
      <w:r>
        <w:t xml:space="preserve"> cietušām personām un to diagnozēm.</w:t>
      </w:r>
    </w:p>
    <w:p w14:paraId="2BA1DDF3" w14:textId="77777777" w:rsidR="00C36DC1" w:rsidRDefault="00C36DC1" w:rsidP="00E0735F"/>
    <w:p w14:paraId="7BCC81E0" w14:textId="6D2BB468" w:rsidR="00C36DC1" w:rsidRDefault="00C36DC1" w:rsidP="00C36DC1">
      <w:r>
        <w:t>Provizoriskās aplēses liecina, ka šāda projekta</w:t>
      </w:r>
      <w:r w:rsidR="00B875B0">
        <w:t xml:space="preserve"> ieviešanai nepieciešamās sistēmas</w:t>
      </w:r>
      <w:r>
        <w:t xml:space="preserve"> izstrādes izmaksas (bez PVN) sastāda aptuveni ~106 200 </w:t>
      </w:r>
      <w:proofErr w:type="spellStart"/>
      <w:r w:rsidRPr="00C36DC1">
        <w:rPr>
          <w:i/>
        </w:rPr>
        <w:t>euro</w:t>
      </w:r>
      <w:proofErr w:type="spellEnd"/>
      <w:r>
        <w:t xml:space="preserve">,  tomēr jāņem vērā, ka </w:t>
      </w:r>
      <w:r w:rsidR="00B875B0">
        <w:t>sistēmas izstrādei</w:t>
      </w:r>
      <w:r>
        <w:t xml:space="preserve"> būtu jāveido iepirkums, tādēļ pašlaik gala izmaksas noteikt ir apgrūtināti. Turklāt kopējās izmaksas arī ietekmētu uzdotā tehniskā specifikācija un dotie uzdevumi, kā arī plānotais realizācijas termiņš. Pašlaik arī aplēses liecina, ka uzturēšanas izmaksas gadā sastādīs 16% no izstrādes izmaksām. Izstrādes periods būtu jānosaka</w:t>
      </w:r>
      <w:r w:rsidR="00AB1191">
        <w:t xml:space="preserve"> 6 mēnešu laikā</w:t>
      </w:r>
      <w:r>
        <w:t xml:space="preserve"> kopš līguma noslēgšanas ar izstrādātāju.</w:t>
      </w:r>
      <w:r w:rsidR="00AB1191">
        <w:t xml:space="preserve"> Plašākas </w:t>
      </w:r>
      <w:r w:rsidR="00B875B0">
        <w:t>sistēmas izstrādes</w:t>
      </w:r>
      <w:r w:rsidR="00AB1191">
        <w:t xml:space="preserve"> realizācijas alternatīvas un tehniskās prasības ir sniegtas </w:t>
      </w:r>
      <w:r w:rsidR="0056191D">
        <w:t>1</w:t>
      </w:r>
      <w:r w:rsidR="00AB1191">
        <w:t>.tabulā</w:t>
      </w:r>
      <w:r w:rsidR="0056191D">
        <w:t xml:space="preserve"> un pielikumā</w:t>
      </w:r>
      <w:r w:rsidR="00AB1191">
        <w:t>.</w:t>
      </w:r>
    </w:p>
    <w:p w14:paraId="3913660B" w14:textId="77777777" w:rsidR="00AB1191" w:rsidRDefault="00AB1191" w:rsidP="00C36DC1"/>
    <w:p w14:paraId="412D13B4" w14:textId="21E0ACBB" w:rsidR="00AB1191" w:rsidRPr="00AB1191" w:rsidRDefault="00AB1191" w:rsidP="00525DB2">
      <w:pPr>
        <w:ind w:firstLine="142"/>
        <w:jc w:val="left"/>
        <w:rPr>
          <w:b/>
        </w:rPr>
      </w:pPr>
      <w:r w:rsidRPr="00AB1191">
        <w:rPr>
          <w:b/>
        </w:rPr>
        <w:t>1.tabula</w:t>
      </w:r>
    </w:p>
    <w:p w14:paraId="4F7972E5" w14:textId="77777777" w:rsidR="00AB1191" w:rsidRDefault="00AB1191" w:rsidP="00525DB2">
      <w:pPr>
        <w:shd w:val="clear" w:color="auto" w:fill="FFFFFF"/>
        <w:spacing w:before="450"/>
        <w:jc w:val="center"/>
        <w:outlineLvl w:val="1"/>
        <w:rPr>
          <w:rFonts w:ascii="Segoe UI" w:eastAsia="Times New Roman" w:hAnsi="Segoe UI" w:cs="Segoe UI"/>
          <w:color w:val="172B4D"/>
          <w:sz w:val="30"/>
          <w:szCs w:val="30"/>
          <w:lang w:eastAsia="lv-LV"/>
        </w:rPr>
      </w:pPr>
      <w:r w:rsidRPr="00F86015">
        <w:rPr>
          <w:rFonts w:ascii="Segoe UI" w:eastAsia="Times New Roman" w:hAnsi="Segoe UI" w:cs="Segoe UI"/>
          <w:color w:val="172B4D"/>
          <w:sz w:val="30"/>
          <w:szCs w:val="30"/>
          <w:lang w:eastAsia="lv-LV"/>
        </w:rPr>
        <w:t>Realizācijas alternatīvas</w:t>
      </w:r>
    </w:p>
    <w:p w14:paraId="4AD96659" w14:textId="77777777" w:rsidR="00525DB2" w:rsidRPr="00F86015" w:rsidRDefault="00525DB2" w:rsidP="00525DB2">
      <w:pPr>
        <w:shd w:val="clear" w:color="auto" w:fill="FFFFFF"/>
        <w:spacing w:before="450"/>
        <w:jc w:val="center"/>
        <w:outlineLvl w:val="1"/>
        <w:rPr>
          <w:rFonts w:ascii="Segoe UI" w:eastAsia="Times New Roman" w:hAnsi="Segoe UI" w:cs="Segoe UI"/>
          <w:color w:val="172B4D"/>
          <w:sz w:val="30"/>
          <w:szCs w:val="30"/>
          <w:lang w:eastAsia="lv-LV"/>
        </w:rPr>
      </w:pPr>
    </w:p>
    <w:tbl>
      <w:tblPr>
        <w:tblW w:w="9782" w:type="dxa"/>
        <w:tblInd w:w="-292" w:type="dxa"/>
        <w:tblLayout w:type="fixed"/>
        <w:tblCellMar>
          <w:top w:w="15" w:type="dxa"/>
          <w:left w:w="15" w:type="dxa"/>
          <w:bottom w:w="15" w:type="dxa"/>
          <w:right w:w="15" w:type="dxa"/>
        </w:tblCellMar>
        <w:tblLook w:val="04A0" w:firstRow="1" w:lastRow="0" w:firstColumn="1" w:lastColumn="0" w:noHBand="0" w:noVBand="1"/>
      </w:tblPr>
      <w:tblGrid>
        <w:gridCol w:w="1560"/>
        <w:gridCol w:w="4394"/>
        <w:gridCol w:w="3828"/>
      </w:tblGrid>
      <w:tr w:rsidR="00AB1191" w:rsidRPr="00F86015" w14:paraId="60270D6B" w14:textId="77777777" w:rsidTr="00525DB2">
        <w:trPr>
          <w:tblHeader/>
        </w:trPr>
        <w:tc>
          <w:tcPr>
            <w:tcW w:w="156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013993FC" w14:textId="77777777" w:rsidR="00AB1191" w:rsidRPr="00F86015" w:rsidRDefault="00AB1191" w:rsidP="00AB1191">
            <w:pPr>
              <w:rPr>
                <w:rFonts w:eastAsia="Times New Roman" w:cs="Times New Roman"/>
                <w:b/>
                <w:bCs/>
                <w:color w:val="172B4D"/>
                <w:lang w:eastAsia="lv-LV"/>
              </w:rPr>
            </w:pPr>
          </w:p>
        </w:tc>
        <w:tc>
          <w:tcPr>
            <w:tcW w:w="439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18EEE764" w14:textId="77777777" w:rsidR="00AB1191" w:rsidRPr="00F86015" w:rsidRDefault="00AB1191" w:rsidP="00AB1191">
            <w:pPr>
              <w:rPr>
                <w:rFonts w:eastAsia="Times New Roman" w:cs="Times New Roman"/>
                <w:b/>
                <w:bCs/>
                <w:color w:val="172B4D"/>
                <w:lang w:eastAsia="lv-LV"/>
              </w:rPr>
            </w:pPr>
            <w:r w:rsidRPr="00F86015">
              <w:rPr>
                <w:rFonts w:eastAsia="Times New Roman" w:cs="Times New Roman"/>
                <w:b/>
                <w:bCs/>
                <w:color w:val="172B4D"/>
                <w:lang w:eastAsia="lv-LV"/>
              </w:rPr>
              <w:t>Izstrāde no nulles</w:t>
            </w:r>
          </w:p>
        </w:tc>
        <w:tc>
          <w:tcPr>
            <w:tcW w:w="3828"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202FADB0" w14:textId="77777777" w:rsidR="00AB1191" w:rsidRPr="00F86015" w:rsidRDefault="00AB1191" w:rsidP="00AB1191">
            <w:pPr>
              <w:ind w:firstLine="0"/>
              <w:rPr>
                <w:rFonts w:eastAsia="Times New Roman" w:cs="Times New Roman"/>
                <w:b/>
                <w:bCs/>
                <w:color w:val="172B4D"/>
                <w:lang w:eastAsia="lv-LV"/>
              </w:rPr>
            </w:pPr>
            <w:r w:rsidRPr="00F86015">
              <w:rPr>
                <w:rFonts w:eastAsia="Times New Roman" w:cs="Times New Roman"/>
                <w:b/>
                <w:bCs/>
                <w:color w:val="172B4D"/>
                <w:lang w:eastAsia="lv-LV"/>
              </w:rPr>
              <w:t xml:space="preserve">NVD rīcībā esošās </w:t>
            </w:r>
            <w:proofErr w:type="spellStart"/>
            <w:r w:rsidRPr="00F86015">
              <w:rPr>
                <w:rFonts w:eastAsia="Times New Roman" w:cs="Times New Roman"/>
                <w:b/>
                <w:bCs/>
                <w:color w:val="172B4D"/>
                <w:lang w:eastAsia="lv-LV"/>
              </w:rPr>
              <w:t>OWITech</w:t>
            </w:r>
            <w:proofErr w:type="spellEnd"/>
            <w:r w:rsidRPr="00F86015">
              <w:rPr>
                <w:rFonts w:eastAsia="Times New Roman" w:cs="Times New Roman"/>
                <w:b/>
                <w:bCs/>
                <w:color w:val="172B4D"/>
                <w:lang w:eastAsia="lv-LV"/>
              </w:rPr>
              <w:t xml:space="preserve"> integrācijas platformas paplašināšana</w:t>
            </w:r>
          </w:p>
        </w:tc>
      </w:tr>
      <w:tr w:rsidR="00AB1191" w:rsidRPr="00F86015" w14:paraId="1A5FC23A" w14:textId="77777777" w:rsidTr="00525DB2">
        <w:tc>
          <w:tcPr>
            <w:tcW w:w="156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53AA736" w14:textId="77777777" w:rsidR="00AB1191" w:rsidRPr="00F86015" w:rsidRDefault="00AB1191" w:rsidP="00AB1191">
            <w:pPr>
              <w:ind w:firstLine="0"/>
              <w:rPr>
                <w:rFonts w:eastAsia="Times New Roman" w:cs="Times New Roman"/>
                <w:b/>
                <w:bCs/>
                <w:color w:val="172B4D"/>
                <w:lang w:eastAsia="lv-LV"/>
              </w:rPr>
            </w:pPr>
            <w:r w:rsidRPr="00F86015">
              <w:rPr>
                <w:rFonts w:eastAsia="Times New Roman" w:cs="Times New Roman"/>
                <w:b/>
                <w:bCs/>
                <w:color w:val="172B4D"/>
                <w:lang w:eastAsia="lv-LV"/>
              </w:rPr>
              <w:t>Izveides termiņi</w:t>
            </w:r>
          </w:p>
        </w:tc>
        <w:tc>
          <w:tcPr>
            <w:tcW w:w="43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DA2FA" w14:textId="77777777" w:rsidR="00AB1191" w:rsidRPr="00F86015" w:rsidRDefault="00AB1191" w:rsidP="00AB1191">
            <w:pPr>
              <w:ind w:firstLine="0"/>
              <w:rPr>
                <w:rFonts w:eastAsia="Times New Roman" w:cs="Times New Roman"/>
                <w:lang w:eastAsia="lv-LV"/>
              </w:rPr>
            </w:pPr>
            <w:r w:rsidRPr="00F86015">
              <w:rPr>
                <w:rFonts w:eastAsia="Times New Roman" w:cs="Times New Roman"/>
                <w:lang w:eastAsia="lv-LV"/>
              </w:rPr>
              <w:t>Atkarīgi no iepirkumu termiņiem un izstrādātāja kapacitātes, kompetences un piedāvātā realizācijas plāna.</w:t>
            </w:r>
          </w:p>
        </w:tc>
        <w:tc>
          <w:tcPr>
            <w:tcW w:w="38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21AEC" w14:textId="77777777" w:rsidR="00AB1191" w:rsidRPr="00F86015" w:rsidRDefault="00AB1191" w:rsidP="00AB1191">
            <w:pPr>
              <w:ind w:firstLine="0"/>
              <w:rPr>
                <w:rFonts w:eastAsia="Times New Roman" w:cs="Times New Roman"/>
                <w:lang w:eastAsia="lv-LV"/>
              </w:rPr>
            </w:pPr>
            <w:r w:rsidRPr="00F86015">
              <w:rPr>
                <w:rFonts w:eastAsia="Times New Roman" w:cs="Times New Roman"/>
                <w:lang w:eastAsia="lv-LV"/>
              </w:rPr>
              <w:t xml:space="preserve">Salīdzinoši ātri izveides termiņi, jo jāveic tikai sistēmas pielāgošana, </w:t>
            </w:r>
            <w:proofErr w:type="spellStart"/>
            <w:r w:rsidRPr="00F86015">
              <w:rPr>
                <w:rFonts w:eastAsia="Times New Roman" w:cs="Times New Roman"/>
                <w:lang w:eastAsia="lv-LV"/>
              </w:rPr>
              <w:t>savietotāju</w:t>
            </w:r>
            <w:proofErr w:type="spellEnd"/>
            <w:r w:rsidRPr="00F86015">
              <w:rPr>
                <w:rFonts w:eastAsia="Times New Roman" w:cs="Times New Roman"/>
                <w:lang w:eastAsia="lv-LV"/>
              </w:rPr>
              <w:t xml:space="preserve"> izstrāde un </w:t>
            </w:r>
            <w:proofErr w:type="spellStart"/>
            <w:r w:rsidRPr="00F86015">
              <w:rPr>
                <w:rFonts w:eastAsia="Times New Roman" w:cs="Times New Roman"/>
                <w:lang w:eastAsia="lv-LV"/>
              </w:rPr>
              <w:t>backoffice</w:t>
            </w:r>
            <w:proofErr w:type="spellEnd"/>
            <w:r w:rsidRPr="00F86015">
              <w:rPr>
                <w:rFonts w:eastAsia="Times New Roman" w:cs="Times New Roman"/>
                <w:lang w:eastAsia="lv-LV"/>
              </w:rPr>
              <w:t xml:space="preserve"> </w:t>
            </w:r>
            <w:proofErr w:type="spellStart"/>
            <w:r w:rsidRPr="00F86015">
              <w:rPr>
                <w:rFonts w:eastAsia="Times New Roman" w:cs="Times New Roman"/>
                <w:lang w:eastAsia="lv-LV"/>
              </w:rPr>
              <w:t>saskarne</w:t>
            </w:r>
            <w:proofErr w:type="spellEnd"/>
            <w:r w:rsidRPr="00F86015">
              <w:rPr>
                <w:rFonts w:eastAsia="Times New Roman" w:cs="Times New Roman"/>
                <w:lang w:eastAsia="lv-LV"/>
              </w:rPr>
              <w:t xml:space="preserve">. Vairums funkcionalitātes jau ir kā daļa no </w:t>
            </w:r>
            <w:proofErr w:type="spellStart"/>
            <w:r w:rsidRPr="00F86015">
              <w:rPr>
                <w:rFonts w:eastAsia="Times New Roman" w:cs="Times New Roman"/>
                <w:lang w:eastAsia="lv-LV"/>
              </w:rPr>
              <w:t>OWITech</w:t>
            </w:r>
            <w:proofErr w:type="spellEnd"/>
            <w:r w:rsidRPr="00F86015">
              <w:rPr>
                <w:rFonts w:eastAsia="Times New Roman" w:cs="Times New Roman"/>
                <w:lang w:eastAsia="lv-LV"/>
              </w:rPr>
              <w:t xml:space="preserve"> Integrācijas platformas.</w:t>
            </w:r>
          </w:p>
        </w:tc>
      </w:tr>
      <w:tr w:rsidR="00AB1191" w:rsidRPr="00F86015" w14:paraId="6E3CAD1B" w14:textId="77777777" w:rsidTr="00525DB2">
        <w:tc>
          <w:tcPr>
            <w:tcW w:w="156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6AAF386" w14:textId="77777777" w:rsidR="00AB1191" w:rsidRPr="00F86015" w:rsidRDefault="00AB1191" w:rsidP="00AB1191">
            <w:pPr>
              <w:ind w:firstLine="0"/>
              <w:rPr>
                <w:rFonts w:eastAsia="Times New Roman" w:cs="Times New Roman"/>
                <w:b/>
                <w:bCs/>
                <w:color w:val="172B4D"/>
                <w:lang w:eastAsia="lv-LV"/>
              </w:rPr>
            </w:pPr>
            <w:r w:rsidRPr="00F86015">
              <w:rPr>
                <w:rFonts w:eastAsia="Times New Roman" w:cs="Times New Roman"/>
                <w:b/>
                <w:bCs/>
                <w:color w:val="172B4D"/>
                <w:lang w:eastAsia="lv-LV"/>
              </w:rPr>
              <w:t>Projekta riski kopumā</w:t>
            </w:r>
          </w:p>
        </w:tc>
        <w:tc>
          <w:tcPr>
            <w:tcW w:w="43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4D4E52" w14:textId="77777777" w:rsidR="00AB1191" w:rsidRPr="00F86015" w:rsidRDefault="00AB1191" w:rsidP="00AB1191">
            <w:pPr>
              <w:ind w:firstLine="0"/>
              <w:rPr>
                <w:rFonts w:eastAsia="Times New Roman" w:cs="Times New Roman"/>
                <w:lang w:eastAsia="lv-LV"/>
              </w:rPr>
            </w:pPr>
            <w:r w:rsidRPr="00F86015">
              <w:rPr>
                <w:rFonts w:eastAsia="Times New Roman" w:cs="Times New Roman"/>
                <w:lang w:eastAsia="lv-LV"/>
              </w:rPr>
              <w:t>Jāveido visas izstrādes no jauna, attiecīgi būtiski riski par integrācijām ar NVD esošajām sistēmām (autorizācijas sistēmas, e-veselība (EVES) un vadības informācijas sistēma (VIS)).</w:t>
            </w:r>
          </w:p>
        </w:tc>
        <w:tc>
          <w:tcPr>
            <w:tcW w:w="38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C2762E" w14:textId="77777777" w:rsidR="00AB1191" w:rsidRPr="00F86015" w:rsidRDefault="00AB1191" w:rsidP="00AB1191">
            <w:pPr>
              <w:ind w:firstLine="0"/>
              <w:rPr>
                <w:rFonts w:eastAsia="Times New Roman" w:cs="Times New Roman"/>
                <w:lang w:eastAsia="lv-LV"/>
              </w:rPr>
            </w:pPr>
            <w:r w:rsidRPr="00F86015">
              <w:rPr>
                <w:rFonts w:eastAsia="Times New Roman" w:cs="Times New Roman"/>
                <w:lang w:eastAsia="lv-LV"/>
              </w:rPr>
              <w:t xml:space="preserve">Esošā </w:t>
            </w:r>
            <w:proofErr w:type="spellStart"/>
            <w:r w:rsidRPr="00F86015">
              <w:rPr>
                <w:rFonts w:eastAsia="Times New Roman" w:cs="Times New Roman"/>
                <w:lang w:eastAsia="lv-LV"/>
              </w:rPr>
              <w:t>OWITech</w:t>
            </w:r>
            <w:proofErr w:type="spellEnd"/>
            <w:r w:rsidRPr="00F86015">
              <w:rPr>
                <w:rFonts w:eastAsia="Times New Roman" w:cs="Times New Roman"/>
                <w:lang w:eastAsia="lv-LV"/>
              </w:rPr>
              <w:t xml:space="preserve"> platforma jau ir sevi pierādījusi kā ar NVD platformām integrēts risinājums.</w:t>
            </w:r>
          </w:p>
        </w:tc>
      </w:tr>
      <w:tr w:rsidR="00AB1191" w:rsidRPr="00F86015" w14:paraId="3A0D2F40" w14:textId="77777777" w:rsidTr="00525DB2">
        <w:tc>
          <w:tcPr>
            <w:tcW w:w="156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8C9E251" w14:textId="77777777" w:rsidR="00AB1191" w:rsidRPr="00F86015" w:rsidRDefault="00AB1191" w:rsidP="00AB1191">
            <w:pPr>
              <w:ind w:firstLine="0"/>
              <w:rPr>
                <w:rFonts w:eastAsia="Times New Roman" w:cs="Times New Roman"/>
                <w:b/>
                <w:bCs/>
                <w:color w:val="172B4D"/>
                <w:lang w:eastAsia="lv-LV"/>
              </w:rPr>
            </w:pPr>
            <w:r w:rsidRPr="00F86015">
              <w:rPr>
                <w:rFonts w:eastAsia="Times New Roman" w:cs="Times New Roman"/>
                <w:b/>
                <w:bCs/>
                <w:color w:val="172B4D"/>
                <w:lang w:eastAsia="lv-LV"/>
              </w:rPr>
              <w:lastRenderedPageBreak/>
              <w:t>Iepirkuma riski</w:t>
            </w:r>
          </w:p>
        </w:tc>
        <w:tc>
          <w:tcPr>
            <w:tcW w:w="43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FBFA7E" w14:textId="77777777" w:rsidR="00AB1191" w:rsidRPr="00F86015" w:rsidRDefault="00AB1191" w:rsidP="00AB1191">
            <w:pPr>
              <w:ind w:firstLine="0"/>
              <w:rPr>
                <w:rFonts w:eastAsia="Times New Roman" w:cs="Times New Roman"/>
                <w:lang w:eastAsia="lv-LV"/>
              </w:rPr>
            </w:pPr>
            <w:r w:rsidRPr="00F86015">
              <w:rPr>
                <w:rFonts w:eastAsia="Times New Roman" w:cs="Times New Roman"/>
                <w:lang w:eastAsia="lv-LV"/>
              </w:rPr>
              <w:t xml:space="preserve">Jāveido detalizēta tehniskā specifikācija un kvalifikācijas prasības, NVD pusē jābūt jau uzreiz tehniskai kompetencei aprakstīt visas </w:t>
            </w:r>
            <w:proofErr w:type="spellStart"/>
            <w:r w:rsidRPr="00F86015">
              <w:rPr>
                <w:rFonts w:eastAsia="Times New Roman" w:cs="Times New Roman"/>
                <w:lang w:eastAsia="lv-LV"/>
              </w:rPr>
              <w:t>saskarnes</w:t>
            </w:r>
            <w:proofErr w:type="spellEnd"/>
            <w:r w:rsidRPr="00F86015">
              <w:rPr>
                <w:rFonts w:eastAsia="Times New Roman" w:cs="Times New Roman"/>
                <w:lang w:eastAsia="lv-LV"/>
              </w:rPr>
              <w:t xml:space="preserve"> un to tehnisko realizāciju, kā arī izvērtēt piedāvātā risinājuma kapacitāti</w:t>
            </w:r>
          </w:p>
        </w:tc>
        <w:tc>
          <w:tcPr>
            <w:tcW w:w="38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C58F09" w14:textId="77777777" w:rsidR="00AB1191" w:rsidRPr="00F86015" w:rsidRDefault="00AB1191" w:rsidP="00AB1191">
            <w:pPr>
              <w:ind w:firstLine="0"/>
              <w:rPr>
                <w:rFonts w:eastAsia="Times New Roman" w:cs="Times New Roman"/>
                <w:lang w:eastAsia="lv-LV"/>
              </w:rPr>
            </w:pPr>
            <w:r w:rsidRPr="00F86015">
              <w:rPr>
                <w:rFonts w:eastAsia="Times New Roman" w:cs="Times New Roman"/>
                <w:lang w:eastAsia="lv-LV"/>
              </w:rPr>
              <w:t>Jāveido tehniskās specifikācijas un uzdevumi tikai datu apmaiņas sadaļai.</w:t>
            </w:r>
          </w:p>
        </w:tc>
      </w:tr>
      <w:tr w:rsidR="00AB1191" w:rsidRPr="00F86015" w14:paraId="698C5293" w14:textId="77777777" w:rsidTr="00525DB2">
        <w:tc>
          <w:tcPr>
            <w:tcW w:w="156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6DA8211" w14:textId="77777777" w:rsidR="00AB1191" w:rsidRPr="00F86015" w:rsidRDefault="00AB1191" w:rsidP="00AB1191">
            <w:pPr>
              <w:ind w:firstLine="0"/>
              <w:rPr>
                <w:rFonts w:eastAsia="Times New Roman" w:cs="Times New Roman"/>
                <w:b/>
                <w:bCs/>
                <w:color w:val="172B4D"/>
                <w:lang w:eastAsia="lv-LV"/>
              </w:rPr>
            </w:pPr>
            <w:r w:rsidRPr="00F86015">
              <w:rPr>
                <w:rFonts w:eastAsia="Times New Roman" w:cs="Times New Roman"/>
                <w:b/>
                <w:bCs/>
                <w:color w:val="172B4D"/>
                <w:lang w:eastAsia="lv-LV"/>
              </w:rPr>
              <w:t>Uzturēšana</w:t>
            </w:r>
          </w:p>
        </w:tc>
        <w:tc>
          <w:tcPr>
            <w:tcW w:w="43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C9B85" w14:textId="77777777" w:rsidR="00AB1191" w:rsidRPr="00F86015" w:rsidRDefault="00AB1191" w:rsidP="003C35B7">
            <w:pPr>
              <w:rPr>
                <w:rFonts w:eastAsia="Times New Roman" w:cs="Times New Roman"/>
                <w:lang w:eastAsia="lv-LV"/>
              </w:rPr>
            </w:pPr>
          </w:p>
        </w:tc>
        <w:tc>
          <w:tcPr>
            <w:tcW w:w="38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A712E3" w14:textId="77777777" w:rsidR="00AB1191" w:rsidRPr="00F86015" w:rsidRDefault="00AB1191" w:rsidP="003C35B7">
            <w:pPr>
              <w:rPr>
                <w:rFonts w:eastAsia="Times New Roman" w:cs="Times New Roman"/>
                <w:lang w:eastAsia="lv-LV"/>
              </w:rPr>
            </w:pPr>
            <w:r w:rsidRPr="00F86015">
              <w:rPr>
                <w:rFonts w:eastAsia="Times New Roman" w:cs="Times New Roman"/>
                <w:lang w:eastAsia="lv-LV"/>
              </w:rPr>
              <w:t>NVD pusē jau ir atbilstoša kapacitāte uzturēšanas nodrošināšanā.</w:t>
            </w:r>
          </w:p>
        </w:tc>
      </w:tr>
    </w:tbl>
    <w:p w14:paraId="4F4AA527" w14:textId="77777777" w:rsidR="00AB1191" w:rsidRDefault="00AB1191" w:rsidP="00C36DC1"/>
    <w:p w14:paraId="6BE1CBE7" w14:textId="77777777" w:rsidR="00525DB2" w:rsidRDefault="00525DB2" w:rsidP="00BD767C">
      <w:pPr>
        <w:ind w:firstLine="0"/>
      </w:pPr>
    </w:p>
    <w:p w14:paraId="5F59EC83" w14:textId="6E173229" w:rsidR="00AB1191" w:rsidRDefault="00B875B0" w:rsidP="00AB1191">
      <w:r>
        <w:t xml:space="preserve">Vienlaikus pirms šīs sistēmas izstrādes </w:t>
      </w:r>
      <w:r w:rsidR="00525DB2">
        <w:t xml:space="preserve">jau ir skaidrs, ka </w:t>
      </w:r>
      <w:r w:rsidR="00C36DC1">
        <w:t xml:space="preserve">pastāv riski, kas saistīti ar personas datu aizsardzību, ja tiks īstenota šāda apjoma informācijas apmaiņa starp vairākām iestādēm. </w:t>
      </w:r>
      <w:r w:rsidR="00AB1191">
        <w:t>Saskaņā ar Veselības ministrijas sniegto informāciju MAIS3+ ieviešanai</w:t>
      </w:r>
      <w:r w:rsidR="00C36DC1">
        <w:t xml:space="preserve"> Latvijā būs</w:t>
      </w:r>
      <w:r w:rsidR="00AB1191">
        <w:t xml:space="preserve"> jāveic grozījumi Pacientu tiesību likum</w:t>
      </w:r>
      <w:r w:rsidR="00525DB2">
        <w:t xml:space="preserve">ā – paredzot datu apmaiņu starp dažādām institūcijām par </w:t>
      </w:r>
      <w:proofErr w:type="spellStart"/>
      <w:r w:rsidR="00525DB2">
        <w:t>CSNg</w:t>
      </w:r>
      <w:proofErr w:type="spellEnd"/>
      <w:r w:rsidR="00525DB2">
        <w:t xml:space="preserve"> cietušo personu veselības stāvokli.</w:t>
      </w:r>
    </w:p>
    <w:p w14:paraId="5D1B70E4" w14:textId="77777777" w:rsidR="005335C0" w:rsidRDefault="005335C0" w:rsidP="00BD767C">
      <w:pPr>
        <w:ind w:firstLine="0"/>
        <w:rPr>
          <w:b/>
        </w:rPr>
      </w:pPr>
    </w:p>
    <w:p w14:paraId="00C6B306" w14:textId="77777777" w:rsidR="005335C0" w:rsidRPr="00271BD0" w:rsidRDefault="005335C0" w:rsidP="00B814D2">
      <w:pPr>
        <w:rPr>
          <w:b/>
        </w:rPr>
      </w:pPr>
    </w:p>
    <w:p w14:paraId="4FC58126" w14:textId="3A5B9FEB" w:rsidR="00705A24" w:rsidRPr="005335C0" w:rsidRDefault="00AC4FF7" w:rsidP="00705A24">
      <w:pPr>
        <w:rPr>
          <w:b/>
          <w:u w:val="single"/>
        </w:rPr>
      </w:pPr>
      <w:r w:rsidRPr="005335C0">
        <w:rPr>
          <w:b/>
          <w:u w:val="single"/>
        </w:rPr>
        <w:t>Priekšlikumi</w:t>
      </w:r>
      <w:r w:rsidR="00E71070" w:rsidRPr="005335C0">
        <w:rPr>
          <w:b/>
          <w:u w:val="single"/>
        </w:rPr>
        <w:t xml:space="preserve"> turpmākai rīcībai</w:t>
      </w:r>
      <w:r w:rsidRPr="005335C0">
        <w:rPr>
          <w:b/>
          <w:u w:val="single"/>
        </w:rPr>
        <w:t>:</w:t>
      </w:r>
    </w:p>
    <w:p w14:paraId="7F496ED7" w14:textId="37B00892" w:rsidR="00AC4FF7" w:rsidRDefault="00AC4FF7" w:rsidP="00705A24">
      <w:r>
        <w:t xml:space="preserve">1. </w:t>
      </w:r>
      <w:r w:rsidR="00525DB2">
        <w:t xml:space="preserve">Nacionālajam veselības dienestam sadarbībā ar </w:t>
      </w:r>
      <w:proofErr w:type="spellStart"/>
      <w:r w:rsidR="00271BD0">
        <w:t>Iekšlietu</w:t>
      </w:r>
      <w:proofErr w:type="spellEnd"/>
      <w:r w:rsidR="00271BD0">
        <w:t xml:space="preserve"> </w:t>
      </w:r>
      <w:r w:rsidR="00525DB2">
        <w:t>ministrijas Informācijas centru</w:t>
      </w:r>
      <w:r w:rsidR="00271BD0">
        <w:t xml:space="preserve"> ir nepieciešams </w:t>
      </w:r>
      <w:r w:rsidR="00525DB2">
        <w:t xml:space="preserve">nodrošināt datu apmaiņas </w:t>
      </w:r>
      <w:r w:rsidR="005335C0">
        <w:t>īstenošanai</w:t>
      </w:r>
      <w:r w:rsidR="00525DB2">
        <w:t xml:space="preserve"> nepieciešamo pasākumu realizāciju</w:t>
      </w:r>
      <w:r w:rsidR="00271BD0">
        <w:t>, lai dat</w:t>
      </w:r>
      <w:r w:rsidR="00E71070">
        <w:t>i</w:t>
      </w:r>
      <w:r w:rsidR="00271BD0">
        <w:t xml:space="preserve"> par </w:t>
      </w:r>
      <w:proofErr w:type="spellStart"/>
      <w:r w:rsidR="00271BD0">
        <w:t>CSNg</w:t>
      </w:r>
      <w:proofErr w:type="spellEnd"/>
      <w:r w:rsidR="00271BD0">
        <w:t xml:space="preserve"> cietušo personu traumām tiktu reģistrēt</w:t>
      </w:r>
      <w:r w:rsidR="00E71070">
        <w:t>i</w:t>
      </w:r>
      <w:r w:rsidR="00271BD0">
        <w:t xml:space="preserve"> atbilstoši MAIS3+ klasifikatoram.</w:t>
      </w:r>
    </w:p>
    <w:p w14:paraId="24DD0D8A" w14:textId="237E680B" w:rsidR="00271BD0" w:rsidRDefault="00271BD0" w:rsidP="00705A24">
      <w:r>
        <w:t>2. Veselības ministrijai ir nepieciešams sagatavot grozījumus Pacientu tiesību likumā</w:t>
      </w:r>
      <w:r w:rsidR="001572F8">
        <w:t xml:space="preserve">, lai iekļautu likumā normas, kas paredz datu apmaiņu starp dažādām institūcijām par </w:t>
      </w:r>
      <w:proofErr w:type="spellStart"/>
      <w:r w:rsidR="001572F8">
        <w:t>CSNg</w:t>
      </w:r>
      <w:proofErr w:type="spellEnd"/>
      <w:r w:rsidR="001572F8">
        <w:t xml:space="preserve"> cietušo personu veselības stāvokli</w:t>
      </w:r>
      <w:r w:rsidR="005335C0">
        <w:t>.</w:t>
      </w:r>
    </w:p>
    <w:p w14:paraId="0A59E1D4" w14:textId="488B1D1F" w:rsidR="00271BD0" w:rsidRDefault="00271BD0" w:rsidP="008075C0">
      <w:r>
        <w:t xml:space="preserve">3. </w:t>
      </w:r>
      <w:proofErr w:type="spellStart"/>
      <w:r>
        <w:t>Iekšlietu</w:t>
      </w:r>
      <w:proofErr w:type="spellEnd"/>
      <w:r>
        <w:t xml:space="preserve"> ministrijai</w:t>
      </w:r>
      <w:r w:rsidR="001B7A61">
        <w:t xml:space="preserve"> sadarbībā ar Valsts policiju,</w:t>
      </w:r>
      <w:r>
        <w:t xml:space="preserve"> Veselības ministriju</w:t>
      </w:r>
      <w:r w:rsidR="001B7A61">
        <w:t xml:space="preserve"> un Nacionālo veselības dienestu</w:t>
      </w:r>
      <w:r>
        <w:t xml:space="preserve"> ir jāsagatavo grozījumi </w:t>
      </w:r>
      <w:r w:rsidRPr="00271BD0">
        <w:t>Ministru kabineta 2010.gada 26.janvāra noteikumiem Nr.75 “Ceļu satiksmes negadījumu, tajos cietušo un bojā gājušo personu reģistrācijas un uzskaites noteikumi”</w:t>
      </w:r>
      <w:r w:rsidR="005335C0">
        <w:t xml:space="preserve">, lai dati par </w:t>
      </w:r>
      <w:proofErr w:type="spellStart"/>
      <w:r w:rsidR="005335C0">
        <w:t>CSNg</w:t>
      </w:r>
      <w:proofErr w:type="spellEnd"/>
      <w:r w:rsidR="005335C0">
        <w:t xml:space="preserve"> cietušo personu traumām tiktu reģistrēti atbilstoši MAIS3+ klasifikatoram</w:t>
      </w:r>
      <w:r w:rsidR="008075C0">
        <w:t xml:space="preserve">, kā arī, </w:t>
      </w:r>
      <w:r w:rsidR="008075C0" w:rsidRPr="008075C0">
        <w:t>lai nodrošinātu informatīvajā ziņojumā minētā īstenošanu attiecībā uz vienotas ceļu satiksmes negadījumos smagi cietušo statistikas datu uzskaites atbilstoši MAIS3+ prasībām ieviešanu, kā arī noteiktu valsts akciju sabiedrībai “Ceļu satiksmes drošības direkcija” pienākumu katru kalendāro gadu nodrošināt informācijas par ceļu satiksmes negadījumos cietušām personu traumām atbilstoši MAIS3+ klasifikatoram iesniegšanu Eiropas Komisijai.</w:t>
      </w:r>
    </w:p>
    <w:p w14:paraId="3F5AEDD5" w14:textId="77777777" w:rsidR="00271BD0" w:rsidRDefault="00271BD0" w:rsidP="00705A24"/>
    <w:p w14:paraId="66F866EB" w14:textId="77777777" w:rsidR="00705A24" w:rsidRPr="00972796" w:rsidRDefault="00705A24" w:rsidP="00705A24"/>
    <w:p w14:paraId="5C807823" w14:textId="130B0603" w:rsidR="00972796" w:rsidRPr="00972796" w:rsidRDefault="00972796" w:rsidP="00972796">
      <w:pPr>
        <w:pStyle w:val="NoSpacing"/>
        <w:ind w:left="1440" w:hanging="1440"/>
        <w:jc w:val="both"/>
      </w:pPr>
      <w:r w:rsidRPr="00972796">
        <w:t xml:space="preserve">Pielikumā: </w:t>
      </w:r>
      <w:r w:rsidRPr="00972796">
        <w:tab/>
      </w:r>
      <w:r w:rsidR="001D542F" w:rsidRPr="001D542F">
        <w:t>Tehniskās prasības sistēmas izveidošanai</w:t>
      </w:r>
      <w:r w:rsidR="001D542F">
        <w:t xml:space="preserve"> un d</w:t>
      </w:r>
      <w:r w:rsidR="001D542F" w:rsidRPr="001D542F">
        <w:t>etalizēts datu apmaiņas kanālu izmantošanas process</w:t>
      </w:r>
      <w:r w:rsidR="001D542F">
        <w:t xml:space="preserve"> </w:t>
      </w:r>
      <w:r w:rsidR="008002E2">
        <w:t>uz 2 lapām</w:t>
      </w:r>
      <w:r w:rsidRPr="00972796">
        <w:t>.</w:t>
      </w:r>
    </w:p>
    <w:p w14:paraId="2AC6C281" w14:textId="77777777" w:rsidR="00705A24" w:rsidRDefault="00705A24" w:rsidP="00705A24"/>
    <w:p w14:paraId="59D4F56E" w14:textId="77777777" w:rsidR="007F3A6C" w:rsidRDefault="007F3A6C" w:rsidP="00705A24"/>
    <w:p w14:paraId="4FEA4DCA" w14:textId="77777777" w:rsidR="0056191D" w:rsidRDefault="0056191D" w:rsidP="00705A24"/>
    <w:p w14:paraId="59D85766" w14:textId="4EEC5BF5" w:rsidR="007F3A6C" w:rsidRDefault="007F3A6C" w:rsidP="00705A24">
      <w:r>
        <w:t>Satiksmes ministrs</w:t>
      </w:r>
      <w:r>
        <w:tab/>
      </w:r>
      <w:r>
        <w:tab/>
      </w:r>
      <w:r>
        <w:tab/>
      </w:r>
      <w:r>
        <w:tab/>
      </w:r>
      <w:r>
        <w:tab/>
      </w:r>
      <w:r>
        <w:tab/>
      </w:r>
      <w:r>
        <w:tab/>
      </w:r>
      <w:proofErr w:type="spellStart"/>
      <w:r>
        <w:t>U.Augulis</w:t>
      </w:r>
      <w:proofErr w:type="spellEnd"/>
    </w:p>
    <w:p w14:paraId="5B9DC71C" w14:textId="77777777" w:rsidR="007F3A6C" w:rsidRDefault="007F3A6C" w:rsidP="00705A24"/>
    <w:p w14:paraId="5D0625F0" w14:textId="77777777" w:rsidR="0056191D" w:rsidRDefault="0056191D" w:rsidP="00705A24"/>
    <w:p w14:paraId="5C90973A" w14:textId="5F1643F7" w:rsidR="007F3A6C" w:rsidRDefault="007F3A6C" w:rsidP="00705A24">
      <w:r>
        <w:t>Vīza: valsts sekretārs</w:t>
      </w:r>
      <w:r>
        <w:tab/>
      </w:r>
      <w:r>
        <w:tab/>
      </w:r>
      <w:r>
        <w:tab/>
      </w:r>
      <w:r>
        <w:tab/>
      </w:r>
      <w:r>
        <w:tab/>
      </w:r>
      <w:r>
        <w:tab/>
      </w:r>
      <w:r>
        <w:tab/>
      </w:r>
      <w:proofErr w:type="spellStart"/>
      <w:r>
        <w:t>K.Ozoliņš</w:t>
      </w:r>
      <w:proofErr w:type="spellEnd"/>
    </w:p>
    <w:p w14:paraId="548080A9" w14:textId="77777777" w:rsidR="0056191D" w:rsidRDefault="0056191D" w:rsidP="00972796">
      <w:pPr>
        <w:ind w:firstLine="0"/>
        <w:jc w:val="right"/>
      </w:pPr>
    </w:p>
    <w:p w14:paraId="60D4C13D" w14:textId="77777777" w:rsidR="0056191D" w:rsidRDefault="0056191D" w:rsidP="00972796">
      <w:pPr>
        <w:ind w:firstLine="0"/>
        <w:jc w:val="right"/>
      </w:pPr>
    </w:p>
    <w:p w14:paraId="0B5D7BE1" w14:textId="13A10650" w:rsidR="00972796" w:rsidRDefault="00972796" w:rsidP="00972796">
      <w:pPr>
        <w:ind w:firstLine="0"/>
        <w:jc w:val="right"/>
      </w:pPr>
      <w:r>
        <w:t>Pielikums</w:t>
      </w:r>
    </w:p>
    <w:p w14:paraId="25FB2C13" w14:textId="77777777" w:rsidR="00972796" w:rsidRDefault="00972796" w:rsidP="00972796">
      <w:pPr>
        <w:ind w:firstLine="0"/>
        <w:jc w:val="right"/>
      </w:pPr>
      <w:r>
        <w:t>Informatīvajam ziņojumam</w:t>
      </w:r>
      <w:r w:rsidRPr="00972796">
        <w:t xml:space="preserve"> par vienotu ceļu</w:t>
      </w:r>
    </w:p>
    <w:p w14:paraId="59176AE9" w14:textId="77777777" w:rsidR="00972796" w:rsidRDefault="00972796" w:rsidP="00972796">
      <w:pPr>
        <w:ind w:firstLine="0"/>
        <w:jc w:val="right"/>
      </w:pPr>
      <w:r w:rsidRPr="00972796">
        <w:t xml:space="preserve"> satiksmes negadījumos smagi cietušo statistikas</w:t>
      </w:r>
    </w:p>
    <w:p w14:paraId="1C661785" w14:textId="726D58B0" w:rsidR="00972796" w:rsidRDefault="00972796" w:rsidP="00972796">
      <w:pPr>
        <w:ind w:firstLine="0"/>
        <w:jc w:val="right"/>
      </w:pPr>
      <w:r w:rsidRPr="00972796">
        <w:t xml:space="preserve"> datu uzskaiti atbilstoši MAIS3+ prasībām</w:t>
      </w:r>
    </w:p>
    <w:p w14:paraId="4F24F684" w14:textId="77777777" w:rsidR="00BD767C" w:rsidRDefault="00BD767C" w:rsidP="00972796">
      <w:pPr>
        <w:ind w:firstLine="0"/>
        <w:jc w:val="right"/>
      </w:pPr>
    </w:p>
    <w:p w14:paraId="581203D6" w14:textId="77777777" w:rsidR="00BD767C" w:rsidRDefault="00BD767C" w:rsidP="00972796">
      <w:pPr>
        <w:ind w:firstLine="0"/>
        <w:jc w:val="right"/>
      </w:pPr>
    </w:p>
    <w:p w14:paraId="47F6FC50" w14:textId="11647D7D" w:rsidR="00BD767C" w:rsidRPr="001D542F" w:rsidRDefault="00BD767C" w:rsidP="001D542F">
      <w:pPr>
        <w:shd w:val="clear" w:color="auto" w:fill="FFFFFF"/>
        <w:jc w:val="center"/>
        <w:rPr>
          <w:rFonts w:ascii="Segoe UI" w:eastAsia="Times New Roman" w:hAnsi="Segoe UI" w:cs="Segoe UI"/>
          <w:color w:val="172B4D"/>
          <w:kern w:val="36"/>
          <w:sz w:val="36"/>
          <w:szCs w:val="36"/>
          <w:lang w:eastAsia="lv-LV"/>
        </w:rPr>
      </w:pPr>
      <w:r>
        <w:rPr>
          <w:rFonts w:ascii="Segoe UI" w:eastAsia="Times New Roman" w:hAnsi="Segoe UI" w:cs="Segoe UI"/>
          <w:color w:val="172B4D"/>
          <w:kern w:val="36"/>
          <w:sz w:val="36"/>
          <w:szCs w:val="36"/>
          <w:lang w:eastAsia="lv-LV"/>
        </w:rPr>
        <w:t>Tehniskās prasības sistēmas izveidošanai</w:t>
      </w:r>
    </w:p>
    <w:tbl>
      <w:tblPr>
        <w:tblW w:w="10065" w:type="dxa"/>
        <w:tblInd w:w="-575" w:type="dxa"/>
        <w:tblCellMar>
          <w:left w:w="0" w:type="dxa"/>
          <w:right w:w="0" w:type="dxa"/>
        </w:tblCellMar>
        <w:tblLook w:val="04A0" w:firstRow="1" w:lastRow="0" w:firstColumn="1" w:lastColumn="0" w:noHBand="0" w:noVBand="1"/>
      </w:tblPr>
      <w:tblGrid>
        <w:gridCol w:w="709"/>
        <w:gridCol w:w="5762"/>
        <w:gridCol w:w="3594"/>
      </w:tblGrid>
      <w:tr w:rsidR="00BD767C" w:rsidRPr="00F86015" w14:paraId="479C6973" w14:textId="77777777" w:rsidTr="00D85509">
        <w:trPr>
          <w:tblHeader/>
        </w:trPr>
        <w:tc>
          <w:tcPr>
            <w:tcW w:w="70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693A59C2" w14:textId="77777777" w:rsidR="00BD767C" w:rsidRPr="0056191D" w:rsidRDefault="00BD767C" w:rsidP="00D85509">
            <w:pPr>
              <w:ind w:firstLine="0"/>
              <w:rPr>
                <w:rFonts w:eastAsia="Times New Roman" w:cs="Times New Roman"/>
                <w:b/>
                <w:bCs/>
                <w:color w:val="172B4D"/>
                <w:sz w:val="22"/>
                <w:szCs w:val="22"/>
                <w:lang w:eastAsia="lv-LV"/>
              </w:rPr>
            </w:pPr>
            <w:r w:rsidRPr="0056191D">
              <w:rPr>
                <w:rFonts w:eastAsia="Times New Roman" w:cs="Times New Roman"/>
                <w:b/>
                <w:bCs/>
                <w:color w:val="172B4D"/>
                <w:sz w:val="22"/>
                <w:szCs w:val="22"/>
                <w:lang w:eastAsia="lv-LV"/>
              </w:rPr>
              <w:t>ID</w:t>
            </w:r>
          </w:p>
        </w:tc>
        <w:tc>
          <w:tcPr>
            <w:tcW w:w="5762"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7E92595D" w14:textId="77777777" w:rsidR="00BD767C" w:rsidRPr="0056191D" w:rsidRDefault="00BD767C" w:rsidP="00D85509">
            <w:pPr>
              <w:rPr>
                <w:rFonts w:eastAsia="Times New Roman" w:cs="Times New Roman"/>
                <w:b/>
                <w:bCs/>
                <w:color w:val="172B4D"/>
                <w:sz w:val="22"/>
                <w:szCs w:val="22"/>
                <w:lang w:eastAsia="lv-LV"/>
              </w:rPr>
            </w:pPr>
            <w:r w:rsidRPr="0056191D">
              <w:rPr>
                <w:rFonts w:eastAsia="Times New Roman" w:cs="Times New Roman"/>
                <w:b/>
                <w:bCs/>
                <w:color w:val="172B4D"/>
                <w:sz w:val="22"/>
                <w:szCs w:val="22"/>
                <w:lang w:eastAsia="lv-LV"/>
              </w:rPr>
              <w:t>Prasība</w:t>
            </w:r>
          </w:p>
        </w:tc>
        <w:tc>
          <w:tcPr>
            <w:tcW w:w="359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F7B4895" w14:textId="77777777" w:rsidR="00BD767C" w:rsidRPr="0056191D" w:rsidRDefault="00BD767C" w:rsidP="00D85509">
            <w:pPr>
              <w:rPr>
                <w:rFonts w:eastAsia="Times New Roman" w:cs="Times New Roman"/>
                <w:b/>
                <w:bCs/>
                <w:color w:val="172B4D"/>
                <w:sz w:val="22"/>
                <w:szCs w:val="22"/>
                <w:lang w:eastAsia="lv-LV"/>
              </w:rPr>
            </w:pPr>
            <w:r w:rsidRPr="0056191D">
              <w:rPr>
                <w:rFonts w:eastAsia="Times New Roman" w:cs="Times New Roman"/>
                <w:b/>
                <w:bCs/>
                <w:color w:val="172B4D"/>
                <w:sz w:val="22"/>
                <w:szCs w:val="22"/>
                <w:lang w:eastAsia="lv-LV"/>
              </w:rPr>
              <w:t>Novērtējuma komentāri</w:t>
            </w:r>
          </w:p>
        </w:tc>
      </w:tr>
      <w:tr w:rsidR="00BD767C" w:rsidRPr="00F86015" w14:paraId="66A59F45"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63B24"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1</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7B029"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 xml:space="preserve">Datu iegūšanas </w:t>
            </w:r>
            <w:proofErr w:type="spellStart"/>
            <w:r w:rsidRPr="0056191D">
              <w:rPr>
                <w:rFonts w:eastAsia="Times New Roman" w:cs="Times New Roman"/>
                <w:sz w:val="22"/>
                <w:szCs w:val="22"/>
                <w:lang w:eastAsia="lv-LV"/>
              </w:rPr>
              <w:t>saskarne</w:t>
            </w:r>
            <w:proofErr w:type="spellEnd"/>
            <w:r w:rsidRPr="0056191D">
              <w:rPr>
                <w:rFonts w:eastAsia="Times New Roman" w:cs="Times New Roman"/>
                <w:sz w:val="22"/>
                <w:szCs w:val="22"/>
                <w:lang w:eastAsia="lv-LV"/>
              </w:rPr>
              <w:t xml:space="preserve"> datu saņemšanai no IeM IC (paredzēta VRAA DIT izmantošana)</w:t>
            </w:r>
          </w:p>
          <w:p w14:paraId="344E1E2A" w14:textId="77777777" w:rsidR="00BD767C" w:rsidRPr="0056191D" w:rsidRDefault="00BD767C" w:rsidP="00D85509">
            <w:pPr>
              <w:spacing w:before="150"/>
              <w:rPr>
                <w:rFonts w:eastAsia="Times New Roman" w:cs="Times New Roman"/>
                <w:sz w:val="22"/>
                <w:szCs w:val="22"/>
                <w:lang w:eastAsia="lv-LV"/>
              </w:rPr>
            </w:pPr>
            <w:r w:rsidRPr="0056191D">
              <w:rPr>
                <w:rFonts w:eastAsia="Times New Roman" w:cs="Times New Roman"/>
                <w:sz w:val="22"/>
                <w:szCs w:val="22"/>
                <w:lang w:eastAsia="lv-LV"/>
              </w:rPr>
              <w:t xml:space="preserve">Ieskaitot datu apmaiņas shēmu </w:t>
            </w:r>
            <w:proofErr w:type="spellStart"/>
            <w:r w:rsidRPr="0056191D">
              <w:rPr>
                <w:rFonts w:eastAsia="Times New Roman" w:cs="Times New Roman"/>
                <w:sz w:val="22"/>
                <w:szCs w:val="22"/>
                <w:lang w:eastAsia="lv-LV"/>
              </w:rPr>
              <w:t>izviedi</w:t>
            </w:r>
            <w:proofErr w:type="spellEnd"/>
            <w:r w:rsidRPr="0056191D">
              <w:rPr>
                <w:rFonts w:eastAsia="Times New Roman" w:cs="Times New Roman"/>
                <w:sz w:val="22"/>
                <w:szCs w:val="22"/>
                <w:lang w:eastAsia="lv-LV"/>
              </w:rPr>
              <w:t xml:space="preserve"> un publicēšanu DIT</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E8021B"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 xml:space="preserve">Integrācijas platformas datu </w:t>
            </w:r>
            <w:proofErr w:type="spellStart"/>
            <w:r w:rsidRPr="0056191D">
              <w:rPr>
                <w:rFonts w:eastAsia="Times New Roman" w:cs="Times New Roman"/>
                <w:sz w:val="22"/>
                <w:szCs w:val="22"/>
                <w:lang w:eastAsia="lv-LV"/>
              </w:rPr>
              <w:t>savietotājs</w:t>
            </w:r>
            <w:proofErr w:type="spellEnd"/>
            <w:r w:rsidRPr="0056191D">
              <w:rPr>
                <w:rFonts w:eastAsia="Times New Roman" w:cs="Times New Roman"/>
                <w:sz w:val="22"/>
                <w:szCs w:val="22"/>
                <w:lang w:eastAsia="lv-LV"/>
              </w:rPr>
              <w:t xml:space="preserve"> ar DIT (</w:t>
            </w:r>
            <w:proofErr w:type="spellStart"/>
            <w:r w:rsidRPr="0056191D">
              <w:rPr>
                <w:rFonts w:eastAsia="Times New Roman" w:cs="Times New Roman"/>
                <w:sz w:val="22"/>
                <w:szCs w:val="22"/>
                <w:lang w:eastAsia="lv-LV"/>
              </w:rPr>
              <w:t>listener</w:t>
            </w:r>
            <w:proofErr w:type="spellEnd"/>
            <w:r w:rsidRPr="0056191D">
              <w:rPr>
                <w:rFonts w:eastAsia="Times New Roman" w:cs="Times New Roman"/>
                <w:sz w:val="22"/>
                <w:szCs w:val="22"/>
                <w:lang w:eastAsia="lv-LV"/>
              </w:rPr>
              <w:t>)</w:t>
            </w:r>
          </w:p>
        </w:tc>
      </w:tr>
      <w:tr w:rsidR="00BD767C" w:rsidRPr="00F86015" w14:paraId="44C35B27"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DC159F"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2</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3662C1"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 xml:space="preserve">Datu atdošanas </w:t>
            </w:r>
            <w:proofErr w:type="spellStart"/>
            <w:r w:rsidRPr="0056191D">
              <w:rPr>
                <w:rFonts w:eastAsia="Times New Roman" w:cs="Times New Roman"/>
                <w:sz w:val="22"/>
                <w:szCs w:val="22"/>
                <w:lang w:eastAsia="lv-LV"/>
              </w:rPr>
              <w:t>saskarne</w:t>
            </w:r>
            <w:proofErr w:type="spellEnd"/>
            <w:r w:rsidRPr="0056191D">
              <w:rPr>
                <w:rFonts w:eastAsia="Times New Roman" w:cs="Times New Roman"/>
                <w:sz w:val="22"/>
                <w:szCs w:val="22"/>
                <w:lang w:eastAsia="lv-LV"/>
              </w:rPr>
              <w:t xml:space="preserve"> datu nodošanai uz IeM IC (paredzēta VRAA DIT izmantošana)</w:t>
            </w:r>
          </w:p>
          <w:p w14:paraId="097778D5" w14:textId="77777777" w:rsidR="00BD767C" w:rsidRPr="0056191D" w:rsidRDefault="00BD767C" w:rsidP="00D85509">
            <w:pPr>
              <w:spacing w:before="150"/>
              <w:rPr>
                <w:rFonts w:eastAsia="Times New Roman" w:cs="Times New Roman"/>
                <w:sz w:val="22"/>
                <w:szCs w:val="22"/>
                <w:lang w:eastAsia="lv-LV"/>
              </w:rPr>
            </w:pPr>
            <w:r w:rsidRPr="0056191D">
              <w:rPr>
                <w:rFonts w:eastAsia="Times New Roman" w:cs="Times New Roman"/>
                <w:sz w:val="22"/>
                <w:szCs w:val="22"/>
                <w:lang w:eastAsia="lv-LV"/>
              </w:rPr>
              <w:t xml:space="preserve">Ieskaitot datu apmaiņas shēmu </w:t>
            </w:r>
            <w:proofErr w:type="spellStart"/>
            <w:r w:rsidRPr="0056191D">
              <w:rPr>
                <w:rFonts w:eastAsia="Times New Roman" w:cs="Times New Roman"/>
                <w:sz w:val="22"/>
                <w:szCs w:val="22"/>
                <w:lang w:eastAsia="lv-LV"/>
              </w:rPr>
              <w:t>izviedi</w:t>
            </w:r>
            <w:proofErr w:type="spellEnd"/>
            <w:r w:rsidRPr="0056191D">
              <w:rPr>
                <w:rFonts w:eastAsia="Times New Roman" w:cs="Times New Roman"/>
                <w:sz w:val="22"/>
                <w:szCs w:val="22"/>
                <w:lang w:eastAsia="lv-LV"/>
              </w:rPr>
              <w:t xml:space="preserve"> un publicēšanu DIT</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633A60"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 xml:space="preserve">Integrācijas platformas datu </w:t>
            </w:r>
            <w:proofErr w:type="spellStart"/>
            <w:r w:rsidRPr="0056191D">
              <w:rPr>
                <w:rFonts w:eastAsia="Times New Roman" w:cs="Times New Roman"/>
                <w:sz w:val="22"/>
                <w:szCs w:val="22"/>
                <w:lang w:eastAsia="lv-LV"/>
              </w:rPr>
              <w:t>savietotājs</w:t>
            </w:r>
            <w:proofErr w:type="spellEnd"/>
            <w:r w:rsidRPr="0056191D">
              <w:rPr>
                <w:rFonts w:eastAsia="Times New Roman" w:cs="Times New Roman"/>
                <w:sz w:val="22"/>
                <w:szCs w:val="22"/>
                <w:lang w:eastAsia="lv-LV"/>
              </w:rPr>
              <w:t xml:space="preserve"> ar DIT (</w:t>
            </w:r>
            <w:proofErr w:type="spellStart"/>
            <w:r w:rsidRPr="0056191D">
              <w:rPr>
                <w:rFonts w:eastAsia="Times New Roman" w:cs="Times New Roman"/>
                <w:sz w:val="22"/>
                <w:szCs w:val="22"/>
                <w:lang w:eastAsia="lv-LV"/>
              </w:rPr>
              <w:t>sender</w:t>
            </w:r>
            <w:proofErr w:type="spellEnd"/>
            <w:r w:rsidRPr="0056191D">
              <w:rPr>
                <w:rFonts w:eastAsia="Times New Roman" w:cs="Times New Roman"/>
                <w:sz w:val="22"/>
                <w:szCs w:val="22"/>
                <w:lang w:eastAsia="lv-LV"/>
              </w:rPr>
              <w:t>)</w:t>
            </w:r>
          </w:p>
        </w:tc>
      </w:tr>
      <w:tr w:rsidR="00BD767C" w:rsidRPr="00F86015" w14:paraId="7F1EDA5A"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8CBEB0"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3</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7C1F68"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 xml:space="preserve">Datu izgūšanas </w:t>
            </w:r>
            <w:proofErr w:type="spellStart"/>
            <w:r w:rsidRPr="0056191D">
              <w:rPr>
                <w:rFonts w:eastAsia="Times New Roman" w:cs="Times New Roman"/>
                <w:sz w:val="22"/>
                <w:szCs w:val="22"/>
                <w:lang w:eastAsia="lv-LV"/>
              </w:rPr>
              <w:t>saskarne</w:t>
            </w:r>
            <w:proofErr w:type="spellEnd"/>
            <w:r w:rsidRPr="0056191D">
              <w:rPr>
                <w:rFonts w:eastAsia="Times New Roman" w:cs="Times New Roman"/>
                <w:sz w:val="22"/>
                <w:szCs w:val="22"/>
                <w:lang w:eastAsia="lv-LV"/>
              </w:rPr>
              <w:t xml:space="preserve"> no VIS sistēmas par atlasītajām personām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CDBED5"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Izstrāde papildinājumiem integrācijas platformai</w:t>
            </w:r>
          </w:p>
        </w:tc>
      </w:tr>
      <w:tr w:rsidR="00BD767C" w:rsidRPr="00F86015" w14:paraId="4A25AFF4"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AB9AE4"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4</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B6201C2"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 xml:space="preserve">Administratora </w:t>
            </w:r>
            <w:proofErr w:type="spellStart"/>
            <w:r w:rsidRPr="0056191D">
              <w:rPr>
                <w:rFonts w:eastAsia="Times New Roman" w:cs="Times New Roman"/>
                <w:sz w:val="22"/>
                <w:szCs w:val="22"/>
                <w:lang w:eastAsia="lv-LV"/>
              </w:rPr>
              <w:t>saskarne</w:t>
            </w:r>
            <w:proofErr w:type="spellEnd"/>
            <w:r w:rsidRPr="0056191D">
              <w:rPr>
                <w:rFonts w:eastAsia="Times New Roman" w:cs="Times New Roman"/>
                <w:sz w:val="22"/>
                <w:szCs w:val="22"/>
                <w:lang w:eastAsia="lv-LV"/>
              </w:rPr>
              <w:t>, kas ļauj administrēt datu apmaiņas notikumus starp NVD un IeM IC.</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EA3CA8"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Iebūvēta integrācijas platformā (papildus licence Integrācijas platformai)</w:t>
            </w:r>
          </w:p>
        </w:tc>
      </w:tr>
      <w:tr w:rsidR="00BD767C" w:rsidRPr="00F86015" w14:paraId="03A525F5"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DC02F4"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5</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69FFEA"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 xml:space="preserve">Datu kartēšanas </w:t>
            </w:r>
            <w:proofErr w:type="spellStart"/>
            <w:r w:rsidRPr="0056191D">
              <w:rPr>
                <w:rFonts w:eastAsia="Times New Roman" w:cs="Times New Roman"/>
                <w:sz w:val="22"/>
                <w:szCs w:val="22"/>
                <w:lang w:eastAsia="lv-LV"/>
              </w:rPr>
              <w:t>saskarnes</w:t>
            </w:r>
            <w:proofErr w:type="spellEnd"/>
            <w:r w:rsidRPr="0056191D">
              <w:rPr>
                <w:rFonts w:eastAsia="Times New Roman" w:cs="Times New Roman"/>
                <w:sz w:val="22"/>
                <w:szCs w:val="22"/>
                <w:lang w:eastAsia="lv-LV"/>
              </w:rPr>
              <w:t xml:space="preserve"> izveide (</w:t>
            </w:r>
            <w:proofErr w:type="spellStart"/>
            <w:r w:rsidRPr="0056191D">
              <w:rPr>
                <w:rFonts w:eastAsia="Times New Roman" w:cs="Times New Roman"/>
                <w:sz w:val="22"/>
                <w:szCs w:val="22"/>
                <w:lang w:eastAsia="lv-LV"/>
              </w:rPr>
              <w:t>backoffice</w:t>
            </w:r>
            <w:proofErr w:type="spellEnd"/>
            <w:r w:rsidRPr="0056191D">
              <w:rPr>
                <w:rFonts w:eastAsia="Times New Roman" w:cs="Times New Roman"/>
                <w:sz w:val="22"/>
                <w:szCs w:val="22"/>
                <w:lang w:eastAsia="lv-LV"/>
              </w:rPr>
              <w:t xml:space="preserve"> aplikācija nosacījumu administrēšanai)</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8B9378"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Papildus izstrāde</w:t>
            </w:r>
          </w:p>
        </w:tc>
      </w:tr>
      <w:tr w:rsidR="00BD767C" w:rsidRPr="00F86015" w14:paraId="7E71CB7D"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ADE6CB"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6</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7BDBD4"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Datu kartēšanas darbi SSK-10 diagnožu sakartēšanai ar MAIS 3 diagnozēm.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AD2504"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Papildus izstrāde</w:t>
            </w:r>
          </w:p>
        </w:tc>
      </w:tr>
      <w:tr w:rsidR="00BD767C" w:rsidRPr="00F86015" w14:paraId="415CAF8D"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986DB9"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7</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B64106"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Auditācijas pierakstu saglabāšana par visiem datu apmaiņas notikumiem.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E975E5"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Auditācijas pierakstu modulis</w:t>
            </w:r>
          </w:p>
        </w:tc>
      </w:tr>
      <w:tr w:rsidR="00BD767C" w:rsidRPr="00F86015" w14:paraId="42BB8392"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BC79A81"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8</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7EF804"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 xml:space="preserve">Auditācijas pierakstu saglabāšana par visām </w:t>
            </w:r>
            <w:proofErr w:type="spellStart"/>
            <w:r w:rsidRPr="0056191D">
              <w:rPr>
                <w:rFonts w:eastAsia="Times New Roman" w:cs="Times New Roman"/>
                <w:sz w:val="22"/>
                <w:szCs w:val="22"/>
                <w:lang w:eastAsia="lv-LV"/>
              </w:rPr>
              <w:t>adminstratoru</w:t>
            </w:r>
            <w:proofErr w:type="spellEnd"/>
            <w:r w:rsidRPr="0056191D">
              <w:rPr>
                <w:rFonts w:eastAsia="Times New Roman" w:cs="Times New Roman"/>
                <w:sz w:val="22"/>
                <w:szCs w:val="22"/>
                <w:lang w:eastAsia="lv-LV"/>
              </w:rPr>
              <w:t xml:space="preserve"> un </w:t>
            </w:r>
            <w:proofErr w:type="spellStart"/>
            <w:r w:rsidRPr="0056191D">
              <w:rPr>
                <w:rFonts w:eastAsia="Times New Roman" w:cs="Times New Roman"/>
                <w:sz w:val="22"/>
                <w:szCs w:val="22"/>
                <w:lang w:eastAsia="lv-LV"/>
              </w:rPr>
              <w:t>back-office</w:t>
            </w:r>
            <w:proofErr w:type="spellEnd"/>
            <w:r w:rsidRPr="0056191D">
              <w:rPr>
                <w:rFonts w:eastAsia="Times New Roman" w:cs="Times New Roman"/>
                <w:sz w:val="22"/>
                <w:szCs w:val="22"/>
                <w:lang w:eastAsia="lv-LV"/>
              </w:rPr>
              <w:t xml:space="preserve"> lietotāju darbībām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FD9149"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Auditācijas pierakstu modulis</w:t>
            </w:r>
          </w:p>
        </w:tc>
      </w:tr>
      <w:tr w:rsidR="00BD767C" w:rsidRPr="00F86015" w14:paraId="7A4FE5F3"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B36104"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9</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9D9C4A"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 xml:space="preserve">Integrācija ar NVD </w:t>
            </w:r>
            <w:proofErr w:type="spellStart"/>
            <w:r w:rsidRPr="0056191D">
              <w:rPr>
                <w:rFonts w:eastAsia="Times New Roman" w:cs="Times New Roman"/>
                <w:sz w:val="22"/>
                <w:szCs w:val="22"/>
                <w:lang w:eastAsia="lv-LV"/>
              </w:rPr>
              <w:t>ActiveDirectory</w:t>
            </w:r>
            <w:proofErr w:type="spellEnd"/>
            <w:r w:rsidRPr="0056191D">
              <w:rPr>
                <w:rFonts w:eastAsia="Times New Roman" w:cs="Times New Roman"/>
                <w:sz w:val="22"/>
                <w:szCs w:val="22"/>
                <w:lang w:eastAsia="lv-LV"/>
              </w:rPr>
              <w:t xml:space="preserve"> lietotāju autorizācijai un tiesību pārņemšanai, t.sk. lietotāju grupu kartēšana</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818172"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Iebūvēta integrācijas platformā</w:t>
            </w:r>
          </w:p>
        </w:tc>
      </w:tr>
      <w:tr w:rsidR="00BD767C" w:rsidRPr="00F86015" w14:paraId="270F3039"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359EED"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10</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EC97C"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Datu apmaiņas monitoringa paziņojumu izveide (regulāra apziņošana par notikušajām datu apmaiņām to veiksmīgajām izpildēm / kļūdām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564A"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Iebūvēta integrācijas platformā</w:t>
            </w:r>
          </w:p>
        </w:tc>
      </w:tr>
      <w:tr w:rsidR="00BD767C" w:rsidRPr="00F86015" w14:paraId="2FB6B61D"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9BE4C"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11</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616F1"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 xml:space="preserve">Lietotāja </w:t>
            </w:r>
            <w:proofErr w:type="spellStart"/>
            <w:r w:rsidRPr="0056191D">
              <w:rPr>
                <w:rFonts w:eastAsia="Times New Roman" w:cs="Times New Roman"/>
                <w:sz w:val="22"/>
                <w:szCs w:val="22"/>
                <w:lang w:eastAsia="lv-LV"/>
              </w:rPr>
              <w:t>saskarnēm</w:t>
            </w:r>
            <w:proofErr w:type="spellEnd"/>
            <w:r w:rsidRPr="0056191D">
              <w:rPr>
                <w:rFonts w:eastAsia="Times New Roman" w:cs="Times New Roman"/>
                <w:sz w:val="22"/>
                <w:szCs w:val="22"/>
                <w:lang w:eastAsia="lv-LV"/>
              </w:rPr>
              <w:t xml:space="preserve"> jābūt nodrošinātām ar atbilstošiem aizsardzības un drošības līdzekļiem (</w:t>
            </w:r>
            <w:proofErr w:type="spellStart"/>
            <w:r w:rsidRPr="0056191D">
              <w:rPr>
                <w:rFonts w:eastAsia="Times New Roman" w:cs="Times New Roman"/>
                <w:sz w:val="22"/>
                <w:szCs w:val="22"/>
                <w:lang w:eastAsia="lv-LV"/>
              </w:rPr>
              <w:t>web</w:t>
            </w:r>
            <w:proofErr w:type="spellEnd"/>
            <w:r w:rsidRPr="0056191D">
              <w:rPr>
                <w:rFonts w:eastAsia="Times New Roman" w:cs="Times New Roman"/>
                <w:sz w:val="22"/>
                <w:szCs w:val="22"/>
                <w:lang w:eastAsia="lv-LV"/>
              </w:rPr>
              <w:t xml:space="preserve"> </w:t>
            </w:r>
            <w:proofErr w:type="spellStart"/>
            <w:r w:rsidRPr="0056191D">
              <w:rPr>
                <w:rFonts w:eastAsia="Times New Roman" w:cs="Times New Roman"/>
                <w:sz w:val="22"/>
                <w:szCs w:val="22"/>
                <w:lang w:eastAsia="lv-LV"/>
              </w:rPr>
              <w:t>saskarnes</w:t>
            </w:r>
            <w:proofErr w:type="spellEnd"/>
            <w:r w:rsidRPr="0056191D">
              <w:rPr>
                <w:rFonts w:eastAsia="Times New Roman" w:cs="Times New Roman"/>
                <w:sz w:val="22"/>
                <w:szCs w:val="22"/>
                <w:lang w:eastAsia="lv-LV"/>
              </w:rPr>
              <w:t xml:space="preserve"> aizsargātas ar tehniskajiem līdzekļiem atbilstoši OWASP Top10 vadlīnijām)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6AF144"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Iebūvēta integrācijas platformā</w:t>
            </w:r>
          </w:p>
        </w:tc>
      </w:tr>
      <w:tr w:rsidR="00BD767C" w:rsidRPr="00F86015" w14:paraId="5A9632BA" w14:textId="77777777" w:rsidTr="00D85509">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F754C68" w14:textId="77777777" w:rsidR="00BD767C" w:rsidRPr="0056191D" w:rsidRDefault="00BD767C" w:rsidP="00D85509">
            <w:pPr>
              <w:ind w:firstLine="133"/>
              <w:rPr>
                <w:rFonts w:eastAsia="Times New Roman" w:cs="Times New Roman"/>
                <w:sz w:val="22"/>
                <w:szCs w:val="22"/>
                <w:lang w:eastAsia="lv-LV"/>
              </w:rPr>
            </w:pPr>
            <w:r w:rsidRPr="0056191D">
              <w:rPr>
                <w:rFonts w:eastAsia="Times New Roman" w:cs="Times New Roman"/>
                <w:sz w:val="22"/>
                <w:szCs w:val="22"/>
                <w:lang w:eastAsia="lv-LV"/>
              </w:rPr>
              <w:t>12</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00EB67"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Jānodrošina uzturēšanas pakalpojums piegādātajai sistēmai</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39C0C" w14:textId="77777777" w:rsidR="00BD767C" w:rsidRPr="0056191D" w:rsidRDefault="00BD767C" w:rsidP="00D85509">
            <w:pPr>
              <w:rPr>
                <w:rFonts w:eastAsia="Times New Roman" w:cs="Times New Roman"/>
                <w:sz w:val="22"/>
                <w:szCs w:val="22"/>
                <w:lang w:eastAsia="lv-LV"/>
              </w:rPr>
            </w:pPr>
            <w:r w:rsidRPr="0056191D">
              <w:rPr>
                <w:rFonts w:eastAsia="Times New Roman" w:cs="Times New Roman"/>
                <w:sz w:val="22"/>
                <w:szCs w:val="22"/>
                <w:lang w:eastAsia="lv-LV"/>
              </w:rPr>
              <w:t>16% no izstrādes un licenču izmaksām gadā</w:t>
            </w:r>
          </w:p>
        </w:tc>
      </w:tr>
    </w:tbl>
    <w:p w14:paraId="22F7C233" w14:textId="77777777" w:rsidR="00BD767C" w:rsidRDefault="00BD767C" w:rsidP="00972796">
      <w:pPr>
        <w:ind w:firstLine="0"/>
        <w:jc w:val="right"/>
      </w:pPr>
    </w:p>
    <w:p w14:paraId="765EC5F9" w14:textId="77777777" w:rsidR="0056191D" w:rsidRDefault="0056191D" w:rsidP="00972796">
      <w:pPr>
        <w:ind w:firstLine="0"/>
        <w:jc w:val="right"/>
      </w:pPr>
    </w:p>
    <w:p w14:paraId="311F6E34" w14:textId="77777777" w:rsidR="00BD767C" w:rsidRPr="00BD767C" w:rsidRDefault="00BD767C" w:rsidP="00972796">
      <w:pPr>
        <w:ind w:firstLine="0"/>
        <w:jc w:val="right"/>
        <w:rPr>
          <w:b/>
        </w:rPr>
      </w:pPr>
    </w:p>
    <w:p w14:paraId="57A4E378" w14:textId="28C7BD84" w:rsidR="00BD767C" w:rsidRPr="00BD767C" w:rsidRDefault="00BD767C" w:rsidP="00BD767C">
      <w:pPr>
        <w:jc w:val="center"/>
        <w:rPr>
          <w:b/>
        </w:rPr>
      </w:pPr>
      <w:r w:rsidRPr="00BD767C">
        <w:rPr>
          <w:b/>
        </w:rPr>
        <w:t>Detalizēts datu apmaiņas kanālu izmantošanas process</w:t>
      </w:r>
    </w:p>
    <w:p w14:paraId="6BB75E90" w14:textId="77777777" w:rsidR="00BD767C" w:rsidRDefault="00BD767C" w:rsidP="00BD767C">
      <w:r>
        <w:t xml:space="preserve"> </w:t>
      </w:r>
    </w:p>
    <w:p w14:paraId="74B3B0B2" w14:textId="77777777" w:rsidR="00BD767C" w:rsidRDefault="00BD767C" w:rsidP="00BD767C">
      <w:pPr>
        <w:ind w:firstLine="0"/>
      </w:pPr>
      <w:r>
        <w:rPr>
          <w:noProof/>
          <w:lang w:eastAsia="lv-LV"/>
        </w:rPr>
        <w:drawing>
          <wp:inline distT="0" distB="0" distL="0" distR="0" wp14:anchorId="4228D57D" wp14:editId="3392E52B">
            <wp:extent cx="5940425" cy="429023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290238"/>
                    </a:xfrm>
                    <a:prstGeom prst="rect">
                      <a:avLst/>
                    </a:prstGeom>
                  </pic:spPr>
                </pic:pic>
              </a:graphicData>
            </a:graphic>
          </wp:inline>
        </w:drawing>
      </w:r>
    </w:p>
    <w:p w14:paraId="2C8E9C91" w14:textId="77777777" w:rsidR="00BD767C" w:rsidRDefault="00BD767C" w:rsidP="00BD767C">
      <w:pPr>
        <w:ind w:firstLine="0"/>
      </w:pPr>
    </w:p>
    <w:p w14:paraId="1DD38BBF" w14:textId="77777777" w:rsidR="00BD767C" w:rsidRDefault="00BD767C" w:rsidP="00972796">
      <w:pPr>
        <w:ind w:firstLine="0"/>
        <w:jc w:val="right"/>
        <w:rPr>
          <w:b/>
        </w:rPr>
      </w:pPr>
    </w:p>
    <w:p w14:paraId="462A196F" w14:textId="77777777" w:rsidR="00BD767C" w:rsidRDefault="00BD767C" w:rsidP="00972796">
      <w:pPr>
        <w:ind w:firstLine="0"/>
        <w:jc w:val="right"/>
      </w:pPr>
    </w:p>
    <w:p w14:paraId="5152EE4B" w14:textId="77777777" w:rsidR="008E75AB" w:rsidRDefault="008E75AB" w:rsidP="00972796">
      <w:pPr>
        <w:ind w:firstLine="0"/>
        <w:jc w:val="right"/>
      </w:pPr>
    </w:p>
    <w:p w14:paraId="758C83F1" w14:textId="77777777" w:rsidR="008E75AB" w:rsidRDefault="008E75AB" w:rsidP="00972796">
      <w:pPr>
        <w:ind w:firstLine="0"/>
        <w:jc w:val="right"/>
      </w:pPr>
    </w:p>
    <w:p w14:paraId="2AAEA672" w14:textId="77777777" w:rsidR="008E75AB" w:rsidRDefault="008E75AB" w:rsidP="00972796">
      <w:pPr>
        <w:ind w:firstLine="0"/>
        <w:jc w:val="right"/>
      </w:pPr>
    </w:p>
    <w:p w14:paraId="09341A7D" w14:textId="77777777" w:rsidR="008E75AB" w:rsidRDefault="008E75AB" w:rsidP="00972796">
      <w:pPr>
        <w:ind w:firstLine="0"/>
        <w:jc w:val="right"/>
      </w:pPr>
      <w:bookmarkStart w:id="344" w:name="_GoBack"/>
      <w:bookmarkEnd w:id="344"/>
    </w:p>
    <w:p w14:paraId="2EE8F44B" w14:textId="77777777" w:rsidR="008E75AB" w:rsidRDefault="008E75AB" w:rsidP="00972796">
      <w:pPr>
        <w:ind w:firstLine="0"/>
        <w:jc w:val="right"/>
      </w:pPr>
    </w:p>
    <w:p w14:paraId="39F0B4A4" w14:textId="77777777" w:rsidR="008E75AB" w:rsidRDefault="008E75AB" w:rsidP="00972796">
      <w:pPr>
        <w:ind w:firstLine="0"/>
        <w:jc w:val="right"/>
      </w:pPr>
    </w:p>
    <w:p w14:paraId="05B91C8E" w14:textId="77777777" w:rsidR="008E75AB" w:rsidRDefault="008E75AB" w:rsidP="008E75AB"/>
    <w:p w14:paraId="29892198" w14:textId="77777777" w:rsidR="008E75AB" w:rsidRDefault="008E75AB" w:rsidP="008E75AB">
      <w:r>
        <w:t>Satiksmes ministrs</w:t>
      </w:r>
      <w:r>
        <w:tab/>
      </w:r>
      <w:r>
        <w:tab/>
      </w:r>
      <w:r>
        <w:tab/>
      </w:r>
      <w:r>
        <w:tab/>
      </w:r>
      <w:r>
        <w:tab/>
      </w:r>
      <w:r>
        <w:tab/>
      </w:r>
      <w:r>
        <w:tab/>
      </w:r>
      <w:proofErr w:type="spellStart"/>
      <w:r>
        <w:t>U.Augulis</w:t>
      </w:r>
      <w:proofErr w:type="spellEnd"/>
    </w:p>
    <w:p w14:paraId="0CDA8BEE" w14:textId="77777777" w:rsidR="008E75AB" w:rsidRDefault="008E75AB" w:rsidP="008E75AB"/>
    <w:p w14:paraId="3736D66B" w14:textId="77777777" w:rsidR="008E75AB" w:rsidRDefault="008E75AB" w:rsidP="008E75AB"/>
    <w:p w14:paraId="4DCCA01C" w14:textId="77777777" w:rsidR="008E75AB" w:rsidRDefault="008E75AB" w:rsidP="008E75AB">
      <w:r>
        <w:t>Vīza: valsts sekretārs</w:t>
      </w:r>
      <w:r>
        <w:tab/>
      </w:r>
      <w:r>
        <w:tab/>
      </w:r>
      <w:r>
        <w:tab/>
      </w:r>
      <w:r>
        <w:tab/>
      </w:r>
      <w:r>
        <w:tab/>
      </w:r>
      <w:r>
        <w:tab/>
      </w:r>
      <w:r>
        <w:tab/>
      </w:r>
      <w:proofErr w:type="spellStart"/>
      <w:r>
        <w:t>K.Ozoliņš</w:t>
      </w:r>
      <w:proofErr w:type="spellEnd"/>
    </w:p>
    <w:p w14:paraId="624ED7C9" w14:textId="77777777" w:rsidR="008E75AB" w:rsidRDefault="008E75AB" w:rsidP="00972796">
      <w:pPr>
        <w:ind w:firstLine="0"/>
        <w:jc w:val="right"/>
      </w:pPr>
    </w:p>
    <w:sectPr w:rsidR="008E75AB" w:rsidSect="00A042C0">
      <w:headerReference w:type="default" r:id="rId10"/>
      <w:footerReference w:type="default" r:id="rId11"/>
      <w:footerReference w:type="first" r:id="rId12"/>
      <w:pgSz w:w="11906" w:h="16838"/>
      <w:pgMar w:top="1135" w:right="1133" w:bottom="993" w:left="1560" w:header="708" w:footer="4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6A68" w14:textId="77777777" w:rsidR="00600A89" w:rsidRDefault="00600A89" w:rsidP="001D7CD4">
      <w:r>
        <w:separator/>
      </w:r>
    </w:p>
  </w:endnote>
  <w:endnote w:type="continuationSeparator" w:id="0">
    <w:p w14:paraId="2AEB8763" w14:textId="77777777" w:rsidR="00600A89" w:rsidRDefault="00600A89" w:rsidP="001D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337E" w14:textId="5512B0E8" w:rsidR="00600A89" w:rsidRDefault="00600A89" w:rsidP="00A864E7">
    <w:pPr>
      <w:pStyle w:val="Footer"/>
      <w:jc w:val="left"/>
    </w:pPr>
  </w:p>
  <w:p w14:paraId="3ECE40E7" w14:textId="77777777" w:rsidR="00600A89" w:rsidRDefault="00600A89" w:rsidP="00A864E7">
    <w:pPr>
      <w:pStyle w:val="Footer"/>
      <w:jc w:val="left"/>
    </w:pPr>
  </w:p>
  <w:p w14:paraId="566E3B32" w14:textId="3E3504F1" w:rsidR="00600A89" w:rsidRDefault="006904F6" w:rsidP="00600A89">
    <w:pPr>
      <w:pStyle w:val="Footer"/>
      <w:ind w:firstLine="0"/>
    </w:pPr>
    <w:r>
      <w:t>SMzino_1810</w:t>
    </w:r>
    <w:r w:rsidR="00600A89" w:rsidRPr="00600A89">
      <w:t>18_MAIS3plus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CFF8" w14:textId="77777777" w:rsidR="00600A89" w:rsidRDefault="00600A89" w:rsidP="00A864E7">
    <w:pPr>
      <w:pStyle w:val="Footer"/>
      <w:ind w:firstLine="0"/>
      <w:jc w:val="left"/>
    </w:pPr>
  </w:p>
  <w:p w14:paraId="27432C98" w14:textId="7A77C66F" w:rsidR="00600A89" w:rsidRDefault="006904F6" w:rsidP="00600A89">
    <w:pPr>
      <w:pStyle w:val="Footer"/>
      <w:ind w:firstLine="0"/>
    </w:pPr>
    <w:r>
      <w:t>SMzino_1810</w:t>
    </w:r>
    <w:r w:rsidR="00600A89" w:rsidRPr="00600A89">
      <w:t>18_MAIS3plus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61DDE" w14:textId="77777777" w:rsidR="00600A89" w:rsidRDefault="00600A89" w:rsidP="001D7CD4">
      <w:r>
        <w:separator/>
      </w:r>
    </w:p>
  </w:footnote>
  <w:footnote w:type="continuationSeparator" w:id="0">
    <w:p w14:paraId="6631370C" w14:textId="77777777" w:rsidR="00600A89" w:rsidRDefault="00600A89" w:rsidP="001D7CD4">
      <w:r>
        <w:continuationSeparator/>
      </w:r>
    </w:p>
  </w:footnote>
  <w:footnote w:id="1">
    <w:p w14:paraId="5381864E" w14:textId="664C8E4E" w:rsidR="00E33BC3" w:rsidRDefault="00E33BC3">
      <w:pPr>
        <w:pStyle w:val="FootnoteText"/>
      </w:pPr>
      <w:r>
        <w:rPr>
          <w:rStyle w:val="FootnoteReference"/>
        </w:rPr>
        <w:footnoteRef/>
      </w:r>
      <w:r>
        <w:t xml:space="preserve"> MAIS3+ - </w:t>
      </w:r>
      <w:proofErr w:type="spellStart"/>
      <w:r>
        <w:t>Maximum</w:t>
      </w:r>
      <w:proofErr w:type="spellEnd"/>
      <w:r>
        <w:t xml:space="preserve"> </w:t>
      </w:r>
      <w:proofErr w:type="spellStart"/>
      <w:r w:rsidRPr="00915628">
        <w:t>Abbreviated</w:t>
      </w:r>
      <w:proofErr w:type="spellEnd"/>
      <w:r w:rsidRPr="00915628">
        <w:t xml:space="preserve"> </w:t>
      </w:r>
      <w:proofErr w:type="spellStart"/>
      <w:r w:rsidRPr="00915628">
        <w:t>Injury</w:t>
      </w:r>
      <w:proofErr w:type="spellEnd"/>
      <w:r w:rsidRPr="00915628">
        <w:t xml:space="preserve"> </w:t>
      </w:r>
      <w:proofErr w:type="spellStart"/>
      <w:r w:rsidRPr="00915628">
        <w:t>Scale</w:t>
      </w:r>
      <w:proofErr w:type="spellEnd"/>
      <w:r>
        <w:t xml:space="preserve"> (angļu val.) – </w:t>
      </w:r>
      <w:r w:rsidRPr="00B01282">
        <w:rPr>
          <w:i/>
        </w:rPr>
        <w:t>maksimāli saīsinātā ievainojumu skala</w:t>
      </w:r>
      <w:r>
        <w:t>, kas tiek izmantota datu par ceļu satiksmes negadījumos ievainotajām personām uzskaitē.</w:t>
      </w:r>
    </w:p>
  </w:footnote>
  <w:footnote w:id="2">
    <w:p w14:paraId="6FFED36A" w14:textId="77777777" w:rsidR="006853E8" w:rsidRDefault="006853E8" w:rsidP="006853E8">
      <w:pPr>
        <w:pStyle w:val="FootnoteText"/>
      </w:pPr>
      <w:r>
        <w:rPr>
          <w:rStyle w:val="FootnoteReference"/>
        </w:rPr>
        <w:footnoteRef/>
      </w:r>
      <w:r>
        <w:t xml:space="preserve"> </w:t>
      </w:r>
      <w:proofErr w:type="spellStart"/>
      <w:r>
        <w:t>Community</w:t>
      </w:r>
      <w:proofErr w:type="spellEnd"/>
      <w:r>
        <w:t xml:space="preserve"> </w:t>
      </w:r>
      <w:proofErr w:type="spellStart"/>
      <w:r>
        <w:t>database</w:t>
      </w:r>
      <w:proofErr w:type="spellEnd"/>
      <w:r>
        <w:t xml:space="preserve"> </w:t>
      </w:r>
      <w:proofErr w:type="spellStart"/>
      <w:r>
        <w:t>on</w:t>
      </w:r>
      <w:proofErr w:type="spellEnd"/>
      <w:r>
        <w:t xml:space="preserve"> </w:t>
      </w:r>
      <w:proofErr w:type="spellStart"/>
      <w:r>
        <w:t>Road</w:t>
      </w:r>
      <w:proofErr w:type="spellEnd"/>
      <w:r>
        <w:t xml:space="preserve"> </w:t>
      </w:r>
      <w:proofErr w:type="spellStart"/>
      <w:r>
        <w:t>Accidents</w:t>
      </w:r>
      <w:proofErr w:type="spellEnd"/>
      <w:r>
        <w:t xml:space="preserve"> </w:t>
      </w:r>
      <w:proofErr w:type="spellStart"/>
      <w:r>
        <w:t>in</w:t>
      </w:r>
      <w:proofErr w:type="spellEnd"/>
      <w:r>
        <w:t xml:space="preserve"> </w:t>
      </w:r>
      <w:proofErr w:type="spellStart"/>
      <w:r>
        <w:t>Europe</w:t>
      </w:r>
      <w:proofErr w:type="spellEnd"/>
      <w:r>
        <w:t xml:space="preserve"> (angļu 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980331"/>
      <w:docPartObj>
        <w:docPartGallery w:val="Page Numbers (Top of Page)"/>
        <w:docPartUnique/>
      </w:docPartObj>
    </w:sdtPr>
    <w:sdtEndPr>
      <w:rPr>
        <w:noProof/>
      </w:rPr>
    </w:sdtEndPr>
    <w:sdtContent>
      <w:p w14:paraId="1EE6F1DA" w14:textId="4D67E285" w:rsidR="00600A89" w:rsidRDefault="00600A89">
        <w:pPr>
          <w:pStyle w:val="Header"/>
          <w:jc w:val="center"/>
        </w:pPr>
        <w:r>
          <w:fldChar w:fldCharType="begin"/>
        </w:r>
        <w:r>
          <w:instrText xml:space="preserve"> PAGE   \* MERGEFORMAT </w:instrText>
        </w:r>
        <w:r>
          <w:fldChar w:fldCharType="separate"/>
        </w:r>
        <w:r w:rsidR="008E75AB">
          <w:rPr>
            <w:noProof/>
          </w:rPr>
          <w:t>7</w:t>
        </w:r>
        <w:r>
          <w:rPr>
            <w:noProof/>
          </w:rPr>
          <w:fldChar w:fldCharType="end"/>
        </w:r>
      </w:p>
    </w:sdtContent>
  </w:sdt>
  <w:p w14:paraId="78BA7B05" w14:textId="0C4E86EB" w:rsidR="00600A89" w:rsidRDefault="00600A89" w:rsidP="00DB197E">
    <w:pPr>
      <w:pStyle w:val="Header"/>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708"/>
    <w:multiLevelType w:val="hybridMultilevel"/>
    <w:tmpl w:val="76D674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C24872"/>
    <w:multiLevelType w:val="hybridMultilevel"/>
    <w:tmpl w:val="E0D63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33B93"/>
    <w:multiLevelType w:val="hybridMultilevel"/>
    <w:tmpl w:val="49FC98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961773"/>
    <w:multiLevelType w:val="hybridMultilevel"/>
    <w:tmpl w:val="2F705B60"/>
    <w:lvl w:ilvl="0" w:tplc="C540C752">
      <w:start w:val="1"/>
      <w:numFmt w:val="decimal"/>
      <w:lvlText w:val="%1."/>
      <w:lvlJc w:val="left"/>
      <w:pPr>
        <w:ind w:left="1080" w:hanging="360"/>
      </w:pPr>
      <w:rPr>
        <w:rFonts w:hint="default"/>
      </w:rPr>
    </w:lvl>
    <w:lvl w:ilvl="1" w:tplc="266EAC98" w:tentative="1">
      <w:start w:val="1"/>
      <w:numFmt w:val="lowerLetter"/>
      <w:lvlText w:val="%2."/>
      <w:lvlJc w:val="left"/>
      <w:pPr>
        <w:ind w:left="1800" w:hanging="360"/>
      </w:pPr>
    </w:lvl>
    <w:lvl w:ilvl="2" w:tplc="D9204C6E" w:tentative="1">
      <w:start w:val="1"/>
      <w:numFmt w:val="lowerRoman"/>
      <w:lvlText w:val="%3."/>
      <w:lvlJc w:val="right"/>
      <w:pPr>
        <w:ind w:left="2520" w:hanging="180"/>
      </w:pPr>
    </w:lvl>
    <w:lvl w:ilvl="3" w:tplc="97AAE028" w:tentative="1">
      <w:start w:val="1"/>
      <w:numFmt w:val="decimal"/>
      <w:lvlText w:val="%4."/>
      <w:lvlJc w:val="left"/>
      <w:pPr>
        <w:ind w:left="3240" w:hanging="360"/>
      </w:pPr>
    </w:lvl>
    <w:lvl w:ilvl="4" w:tplc="0EC62404" w:tentative="1">
      <w:start w:val="1"/>
      <w:numFmt w:val="lowerLetter"/>
      <w:lvlText w:val="%5."/>
      <w:lvlJc w:val="left"/>
      <w:pPr>
        <w:ind w:left="3960" w:hanging="360"/>
      </w:pPr>
    </w:lvl>
    <w:lvl w:ilvl="5" w:tplc="16680C42" w:tentative="1">
      <w:start w:val="1"/>
      <w:numFmt w:val="lowerRoman"/>
      <w:lvlText w:val="%6."/>
      <w:lvlJc w:val="right"/>
      <w:pPr>
        <w:ind w:left="4680" w:hanging="180"/>
      </w:pPr>
    </w:lvl>
    <w:lvl w:ilvl="6" w:tplc="C21C498C" w:tentative="1">
      <w:start w:val="1"/>
      <w:numFmt w:val="decimal"/>
      <w:lvlText w:val="%7."/>
      <w:lvlJc w:val="left"/>
      <w:pPr>
        <w:ind w:left="5400" w:hanging="360"/>
      </w:pPr>
    </w:lvl>
    <w:lvl w:ilvl="7" w:tplc="04D8148E" w:tentative="1">
      <w:start w:val="1"/>
      <w:numFmt w:val="lowerLetter"/>
      <w:lvlText w:val="%8."/>
      <w:lvlJc w:val="left"/>
      <w:pPr>
        <w:ind w:left="6120" w:hanging="360"/>
      </w:pPr>
    </w:lvl>
    <w:lvl w:ilvl="8" w:tplc="02665E00" w:tentative="1">
      <w:start w:val="1"/>
      <w:numFmt w:val="lowerRoman"/>
      <w:lvlText w:val="%9."/>
      <w:lvlJc w:val="right"/>
      <w:pPr>
        <w:ind w:left="6840" w:hanging="180"/>
      </w:pPr>
    </w:lvl>
  </w:abstractNum>
  <w:abstractNum w:abstractNumId="5" w15:restartNumberingAfterBreak="0">
    <w:nsid w:val="1E8B74EB"/>
    <w:multiLevelType w:val="multilevel"/>
    <w:tmpl w:val="8A88102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b/>
        <w:i w:val="0"/>
      </w:rPr>
    </w:lvl>
    <w:lvl w:ilvl="3">
      <w:start w:val="1"/>
      <w:numFmt w:val="decimal"/>
      <w:pStyle w:val="Heading4"/>
      <w:lvlText w:val="%1.%2.%3.%4."/>
      <w:lvlJc w:val="left"/>
      <w:pPr>
        <w:ind w:left="4692" w:hanging="864"/>
      </w:pPr>
      <w:rPr>
        <w:rFonts w:hint="default"/>
        <w:b/>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58067A5"/>
    <w:multiLevelType w:val="multilevel"/>
    <w:tmpl w:val="C988F5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D16603"/>
    <w:multiLevelType w:val="hybridMultilevel"/>
    <w:tmpl w:val="033C6054"/>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9725E"/>
    <w:multiLevelType w:val="hybridMultilevel"/>
    <w:tmpl w:val="1E82CC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1E1FB0"/>
    <w:multiLevelType w:val="hybridMultilevel"/>
    <w:tmpl w:val="46164A34"/>
    <w:lvl w:ilvl="0" w:tplc="CEF29E1C">
      <w:start w:val="1"/>
      <w:numFmt w:val="bullet"/>
      <w:pStyle w:val="ListBullet2"/>
      <w:lvlText w:val="►"/>
      <w:lvlJc w:val="left"/>
      <w:pPr>
        <w:ind w:left="360" w:hanging="360"/>
      </w:pPr>
      <w:rPr>
        <w:rFonts w:ascii="Times New Roman" w:hAnsi="Times New Roman" w:hint="default"/>
        <w:color w:val="auto"/>
        <w:sz w:val="18"/>
      </w:rPr>
    </w:lvl>
    <w:lvl w:ilvl="1" w:tplc="D714C6BC">
      <w:start w:val="1"/>
      <w:numFmt w:val="bullet"/>
      <w:lvlText w:val=""/>
      <w:lvlJc w:val="left"/>
      <w:pPr>
        <w:tabs>
          <w:tab w:val="num" w:pos="1353"/>
        </w:tabs>
        <w:ind w:left="1353" w:hanging="360"/>
      </w:pPr>
      <w:rPr>
        <w:rFonts w:ascii="Wingdings" w:hAnsi="Wingdings"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56643"/>
    <w:multiLevelType w:val="hybridMultilevel"/>
    <w:tmpl w:val="41D024DE"/>
    <w:lvl w:ilvl="0" w:tplc="1826AC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9A1112"/>
    <w:multiLevelType w:val="hybridMultilevel"/>
    <w:tmpl w:val="6B5E724C"/>
    <w:lvl w:ilvl="0" w:tplc="0BE6FBC6">
      <w:start w:val="1"/>
      <w:numFmt w:val="bullet"/>
      <w:pStyle w:val="Bulletpoints"/>
      <w:lvlText w:val="►"/>
      <w:lvlJc w:val="left"/>
      <w:pPr>
        <w:ind w:left="9" w:hanging="360"/>
      </w:pPr>
      <w:rPr>
        <w:rFonts w:ascii="Times New Roman" w:hAnsi="Times New Roman" w:hint="default"/>
        <w:color w:val="auto"/>
        <w:sz w:val="18"/>
      </w:rPr>
    </w:lvl>
    <w:lvl w:ilvl="1" w:tplc="04260003">
      <w:start w:val="1"/>
      <w:numFmt w:val="bullet"/>
      <w:lvlText w:val="o"/>
      <w:lvlJc w:val="left"/>
      <w:pPr>
        <w:ind w:left="729" w:hanging="360"/>
      </w:pPr>
      <w:rPr>
        <w:rFonts w:ascii="Courier New" w:hAnsi="Courier New" w:cs="Courier New" w:hint="default"/>
      </w:rPr>
    </w:lvl>
    <w:lvl w:ilvl="2" w:tplc="04260005" w:tentative="1">
      <w:start w:val="1"/>
      <w:numFmt w:val="bullet"/>
      <w:lvlText w:val=""/>
      <w:lvlJc w:val="left"/>
      <w:pPr>
        <w:ind w:left="1449" w:hanging="360"/>
      </w:pPr>
      <w:rPr>
        <w:rFonts w:ascii="Wingdings" w:hAnsi="Wingdings" w:hint="default"/>
      </w:rPr>
    </w:lvl>
    <w:lvl w:ilvl="3" w:tplc="04260001" w:tentative="1">
      <w:start w:val="1"/>
      <w:numFmt w:val="bullet"/>
      <w:lvlText w:val=""/>
      <w:lvlJc w:val="left"/>
      <w:pPr>
        <w:ind w:left="2169" w:hanging="360"/>
      </w:pPr>
      <w:rPr>
        <w:rFonts w:ascii="Symbol" w:hAnsi="Symbol" w:hint="default"/>
      </w:rPr>
    </w:lvl>
    <w:lvl w:ilvl="4" w:tplc="04260003" w:tentative="1">
      <w:start w:val="1"/>
      <w:numFmt w:val="bullet"/>
      <w:lvlText w:val="o"/>
      <w:lvlJc w:val="left"/>
      <w:pPr>
        <w:ind w:left="2889" w:hanging="360"/>
      </w:pPr>
      <w:rPr>
        <w:rFonts w:ascii="Courier New" w:hAnsi="Courier New" w:cs="Courier New" w:hint="default"/>
      </w:rPr>
    </w:lvl>
    <w:lvl w:ilvl="5" w:tplc="04260005" w:tentative="1">
      <w:start w:val="1"/>
      <w:numFmt w:val="bullet"/>
      <w:lvlText w:val=""/>
      <w:lvlJc w:val="left"/>
      <w:pPr>
        <w:ind w:left="3609" w:hanging="360"/>
      </w:pPr>
      <w:rPr>
        <w:rFonts w:ascii="Wingdings" w:hAnsi="Wingdings" w:hint="default"/>
      </w:rPr>
    </w:lvl>
    <w:lvl w:ilvl="6" w:tplc="04260001" w:tentative="1">
      <w:start w:val="1"/>
      <w:numFmt w:val="bullet"/>
      <w:lvlText w:val=""/>
      <w:lvlJc w:val="left"/>
      <w:pPr>
        <w:ind w:left="4329" w:hanging="360"/>
      </w:pPr>
      <w:rPr>
        <w:rFonts w:ascii="Symbol" w:hAnsi="Symbol" w:hint="default"/>
      </w:rPr>
    </w:lvl>
    <w:lvl w:ilvl="7" w:tplc="04260003" w:tentative="1">
      <w:start w:val="1"/>
      <w:numFmt w:val="bullet"/>
      <w:lvlText w:val="o"/>
      <w:lvlJc w:val="left"/>
      <w:pPr>
        <w:ind w:left="5049" w:hanging="360"/>
      </w:pPr>
      <w:rPr>
        <w:rFonts w:ascii="Courier New" w:hAnsi="Courier New" w:cs="Courier New" w:hint="default"/>
      </w:rPr>
    </w:lvl>
    <w:lvl w:ilvl="8" w:tplc="04260005" w:tentative="1">
      <w:start w:val="1"/>
      <w:numFmt w:val="bullet"/>
      <w:lvlText w:val=""/>
      <w:lvlJc w:val="left"/>
      <w:pPr>
        <w:ind w:left="5769" w:hanging="360"/>
      </w:pPr>
      <w:rPr>
        <w:rFonts w:ascii="Wingdings" w:hAnsi="Wingdings" w:hint="default"/>
      </w:rPr>
    </w:lvl>
  </w:abstractNum>
  <w:abstractNum w:abstractNumId="12" w15:restartNumberingAfterBreak="0">
    <w:nsid w:val="5F9768CB"/>
    <w:multiLevelType w:val="hybridMultilevel"/>
    <w:tmpl w:val="3530DD9E"/>
    <w:lvl w:ilvl="0" w:tplc="6270F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373844"/>
    <w:multiLevelType w:val="hybridMultilevel"/>
    <w:tmpl w:val="69E0563C"/>
    <w:lvl w:ilvl="0" w:tplc="04270011">
      <w:start w:val="1"/>
      <w:numFmt w:val="decimal"/>
      <w:pStyle w:val="9ptablebullet"/>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14" w15:restartNumberingAfterBreak="0">
    <w:nsid w:val="6E6F72D8"/>
    <w:multiLevelType w:val="hybridMultilevel"/>
    <w:tmpl w:val="1CA076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3402D74"/>
    <w:multiLevelType w:val="hybridMultilevel"/>
    <w:tmpl w:val="8AA0AE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3"/>
  </w:num>
  <w:num w:numId="4">
    <w:abstractNumId w:val="14"/>
  </w:num>
  <w:num w:numId="5">
    <w:abstractNumId w:val="2"/>
  </w:num>
  <w:num w:numId="6">
    <w:abstractNumId w:val="5"/>
  </w:num>
  <w:num w:numId="7">
    <w:abstractNumId w:val="3"/>
  </w:num>
  <w:num w:numId="8">
    <w:abstractNumId w:val="8"/>
  </w:num>
  <w:num w:numId="9">
    <w:abstractNumId w:val="6"/>
  </w:num>
  <w:num w:numId="10">
    <w:abstractNumId w:val="10"/>
  </w:num>
  <w:num w:numId="11">
    <w:abstractNumId w:val="7"/>
  </w:num>
  <w:num w:numId="12">
    <w:abstractNumId w:val="12"/>
  </w:num>
  <w:num w:numId="13">
    <w:abstractNumId w:val="1"/>
  </w:num>
  <w:num w:numId="14">
    <w:abstractNumId w:val="4"/>
  </w:num>
  <w:num w:numId="15">
    <w:abstractNumId w:val="0"/>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84"/>
    <w:rsid w:val="000012F6"/>
    <w:rsid w:val="000016C1"/>
    <w:rsid w:val="000022E6"/>
    <w:rsid w:val="000028F0"/>
    <w:rsid w:val="00002AB1"/>
    <w:rsid w:val="000036A8"/>
    <w:rsid w:val="00003BFB"/>
    <w:rsid w:val="00003E52"/>
    <w:rsid w:val="0000466E"/>
    <w:rsid w:val="000049A9"/>
    <w:rsid w:val="0000777E"/>
    <w:rsid w:val="00011A1E"/>
    <w:rsid w:val="0001294E"/>
    <w:rsid w:val="00015173"/>
    <w:rsid w:val="0001576B"/>
    <w:rsid w:val="00017003"/>
    <w:rsid w:val="00020BB4"/>
    <w:rsid w:val="00022911"/>
    <w:rsid w:val="00024F46"/>
    <w:rsid w:val="000306DE"/>
    <w:rsid w:val="00032215"/>
    <w:rsid w:val="0003244E"/>
    <w:rsid w:val="00034B78"/>
    <w:rsid w:val="00034BBC"/>
    <w:rsid w:val="00034E0F"/>
    <w:rsid w:val="000372A5"/>
    <w:rsid w:val="00037678"/>
    <w:rsid w:val="00037E12"/>
    <w:rsid w:val="00040A2B"/>
    <w:rsid w:val="00041817"/>
    <w:rsid w:val="000420A7"/>
    <w:rsid w:val="00042688"/>
    <w:rsid w:val="00042C56"/>
    <w:rsid w:val="0004387E"/>
    <w:rsid w:val="000439E0"/>
    <w:rsid w:val="00044355"/>
    <w:rsid w:val="00044F88"/>
    <w:rsid w:val="000454C8"/>
    <w:rsid w:val="000473D6"/>
    <w:rsid w:val="00047F8D"/>
    <w:rsid w:val="00051333"/>
    <w:rsid w:val="00052395"/>
    <w:rsid w:val="000537EB"/>
    <w:rsid w:val="0005386E"/>
    <w:rsid w:val="00054CEB"/>
    <w:rsid w:val="00056B5F"/>
    <w:rsid w:val="00062399"/>
    <w:rsid w:val="000631F2"/>
    <w:rsid w:val="00063997"/>
    <w:rsid w:val="000702FC"/>
    <w:rsid w:val="00070C20"/>
    <w:rsid w:val="00071735"/>
    <w:rsid w:val="0007262E"/>
    <w:rsid w:val="00072763"/>
    <w:rsid w:val="000742B9"/>
    <w:rsid w:val="000744A6"/>
    <w:rsid w:val="00075681"/>
    <w:rsid w:val="000760E3"/>
    <w:rsid w:val="00076F66"/>
    <w:rsid w:val="00076FE1"/>
    <w:rsid w:val="00077BBD"/>
    <w:rsid w:val="00077BE1"/>
    <w:rsid w:val="00085887"/>
    <w:rsid w:val="0008742A"/>
    <w:rsid w:val="000876FE"/>
    <w:rsid w:val="00092846"/>
    <w:rsid w:val="00093AEC"/>
    <w:rsid w:val="0009499D"/>
    <w:rsid w:val="0009578A"/>
    <w:rsid w:val="00095DF2"/>
    <w:rsid w:val="000978A1"/>
    <w:rsid w:val="000A08CB"/>
    <w:rsid w:val="000A1FAE"/>
    <w:rsid w:val="000A295A"/>
    <w:rsid w:val="000A2FB0"/>
    <w:rsid w:val="000A3F93"/>
    <w:rsid w:val="000A5ECD"/>
    <w:rsid w:val="000A7C35"/>
    <w:rsid w:val="000B0176"/>
    <w:rsid w:val="000B3EB4"/>
    <w:rsid w:val="000B5B42"/>
    <w:rsid w:val="000B6FAE"/>
    <w:rsid w:val="000C0233"/>
    <w:rsid w:val="000C3EFE"/>
    <w:rsid w:val="000C6806"/>
    <w:rsid w:val="000D0CA5"/>
    <w:rsid w:val="000D20FA"/>
    <w:rsid w:val="000D29CF"/>
    <w:rsid w:val="000D4621"/>
    <w:rsid w:val="000D490E"/>
    <w:rsid w:val="000D5078"/>
    <w:rsid w:val="000D593A"/>
    <w:rsid w:val="000D5C3C"/>
    <w:rsid w:val="000D68D4"/>
    <w:rsid w:val="000E1594"/>
    <w:rsid w:val="000E40E8"/>
    <w:rsid w:val="000E40ED"/>
    <w:rsid w:val="000E53E2"/>
    <w:rsid w:val="000E5AA1"/>
    <w:rsid w:val="000E5AEA"/>
    <w:rsid w:val="000E6252"/>
    <w:rsid w:val="000E7308"/>
    <w:rsid w:val="000F21B9"/>
    <w:rsid w:val="000F36DE"/>
    <w:rsid w:val="000F37B6"/>
    <w:rsid w:val="000F44C1"/>
    <w:rsid w:val="000F57B0"/>
    <w:rsid w:val="000F7635"/>
    <w:rsid w:val="001007FB"/>
    <w:rsid w:val="00100F57"/>
    <w:rsid w:val="00101D41"/>
    <w:rsid w:val="0011006B"/>
    <w:rsid w:val="00110474"/>
    <w:rsid w:val="00110D10"/>
    <w:rsid w:val="001134B4"/>
    <w:rsid w:val="00116CBE"/>
    <w:rsid w:val="001204C8"/>
    <w:rsid w:val="00120675"/>
    <w:rsid w:val="00121AAE"/>
    <w:rsid w:val="00122E84"/>
    <w:rsid w:val="00122ED8"/>
    <w:rsid w:val="00123A9F"/>
    <w:rsid w:val="00124C50"/>
    <w:rsid w:val="001267AE"/>
    <w:rsid w:val="001300D9"/>
    <w:rsid w:val="0013042B"/>
    <w:rsid w:val="0013088E"/>
    <w:rsid w:val="00131017"/>
    <w:rsid w:val="001313B6"/>
    <w:rsid w:val="0013224D"/>
    <w:rsid w:val="0013318A"/>
    <w:rsid w:val="00134FAF"/>
    <w:rsid w:val="00135234"/>
    <w:rsid w:val="00135725"/>
    <w:rsid w:val="00140B26"/>
    <w:rsid w:val="00140DBB"/>
    <w:rsid w:val="00140FAA"/>
    <w:rsid w:val="00141333"/>
    <w:rsid w:val="00141A9B"/>
    <w:rsid w:val="00142F36"/>
    <w:rsid w:val="001436E1"/>
    <w:rsid w:val="0014497B"/>
    <w:rsid w:val="00145052"/>
    <w:rsid w:val="0015161A"/>
    <w:rsid w:val="00154217"/>
    <w:rsid w:val="00155737"/>
    <w:rsid w:val="00155A78"/>
    <w:rsid w:val="00155AE6"/>
    <w:rsid w:val="001572F8"/>
    <w:rsid w:val="0016261A"/>
    <w:rsid w:val="00164142"/>
    <w:rsid w:val="00164BF5"/>
    <w:rsid w:val="00170A66"/>
    <w:rsid w:val="00170C4B"/>
    <w:rsid w:val="0017506B"/>
    <w:rsid w:val="00176A96"/>
    <w:rsid w:val="001770D8"/>
    <w:rsid w:val="00177478"/>
    <w:rsid w:val="0018137D"/>
    <w:rsid w:val="00181698"/>
    <w:rsid w:val="001822C3"/>
    <w:rsid w:val="001840A1"/>
    <w:rsid w:val="00185C7B"/>
    <w:rsid w:val="00187C51"/>
    <w:rsid w:val="001901A4"/>
    <w:rsid w:val="00190340"/>
    <w:rsid w:val="00192D12"/>
    <w:rsid w:val="00195369"/>
    <w:rsid w:val="00197367"/>
    <w:rsid w:val="001A0ADF"/>
    <w:rsid w:val="001A0DDC"/>
    <w:rsid w:val="001A0E0E"/>
    <w:rsid w:val="001A176D"/>
    <w:rsid w:val="001A283D"/>
    <w:rsid w:val="001A2923"/>
    <w:rsid w:val="001A57F6"/>
    <w:rsid w:val="001A5960"/>
    <w:rsid w:val="001A5DBF"/>
    <w:rsid w:val="001B0EA7"/>
    <w:rsid w:val="001B1168"/>
    <w:rsid w:val="001B176D"/>
    <w:rsid w:val="001B2F1F"/>
    <w:rsid w:val="001B5D29"/>
    <w:rsid w:val="001B6637"/>
    <w:rsid w:val="001B69E7"/>
    <w:rsid w:val="001B6EB8"/>
    <w:rsid w:val="001B7A61"/>
    <w:rsid w:val="001C4638"/>
    <w:rsid w:val="001C4F6A"/>
    <w:rsid w:val="001C509F"/>
    <w:rsid w:val="001C7796"/>
    <w:rsid w:val="001D0A52"/>
    <w:rsid w:val="001D1CE1"/>
    <w:rsid w:val="001D3BC1"/>
    <w:rsid w:val="001D3CDA"/>
    <w:rsid w:val="001D542F"/>
    <w:rsid w:val="001D5F7A"/>
    <w:rsid w:val="001D74FC"/>
    <w:rsid w:val="001D7B7A"/>
    <w:rsid w:val="001D7CD4"/>
    <w:rsid w:val="001E109D"/>
    <w:rsid w:val="001E2672"/>
    <w:rsid w:val="001E7EC4"/>
    <w:rsid w:val="001F0613"/>
    <w:rsid w:val="001F17F0"/>
    <w:rsid w:val="001F3BB1"/>
    <w:rsid w:val="001F6F0D"/>
    <w:rsid w:val="00200EA4"/>
    <w:rsid w:val="0020214E"/>
    <w:rsid w:val="00203C6D"/>
    <w:rsid w:val="00203E3B"/>
    <w:rsid w:val="002040CF"/>
    <w:rsid w:val="002105B2"/>
    <w:rsid w:val="0021341C"/>
    <w:rsid w:val="00213E00"/>
    <w:rsid w:val="00214342"/>
    <w:rsid w:val="002146CC"/>
    <w:rsid w:val="00215AB0"/>
    <w:rsid w:val="00217B23"/>
    <w:rsid w:val="00217DB5"/>
    <w:rsid w:val="002201B6"/>
    <w:rsid w:val="00221252"/>
    <w:rsid w:val="00223811"/>
    <w:rsid w:val="00224074"/>
    <w:rsid w:val="00224E24"/>
    <w:rsid w:val="002252F0"/>
    <w:rsid w:val="00226558"/>
    <w:rsid w:val="00226AD6"/>
    <w:rsid w:val="00230000"/>
    <w:rsid w:val="00230D80"/>
    <w:rsid w:val="002337BF"/>
    <w:rsid w:val="00234EDE"/>
    <w:rsid w:val="0023527B"/>
    <w:rsid w:val="002417D2"/>
    <w:rsid w:val="00243995"/>
    <w:rsid w:val="002446D6"/>
    <w:rsid w:val="00244EA6"/>
    <w:rsid w:val="0024590E"/>
    <w:rsid w:val="00245AD2"/>
    <w:rsid w:val="00246232"/>
    <w:rsid w:val="0025101E"/>
    <w:rsid w:val="002513A5"/>
    <w:rsid w:val="002518B1"/>
    <w:rsid w:val="002526B0"/>
    <w:rsid w:val="00252FD8"/>
    <w:rsid w:val="00256956"/>
    <w:rsid w:val="00257D96"/>
    <w:rsid w:val="00257FB6"/>
    <w:rsid w:val="002600AA"/>
    <w:rsid w:val="002639B0"/>
    <w:rsid w:val="00267C90"/>
    <w:rsid w:val="0027090D"/>
    <w:rsid w:val="00270BFF"/>
    <w:rsid w:val="00270E0A"/>
    <w:rsid w:val="002710DF"/>
    <w:rsid w:val="00271BD0"/>
    <w:rsid w:val="002752CF"/>
    <w:rsid w:val="0027566A"/>
    <w:rsid w:val="00275790"/>
    <w:rsid w:val="00277853"/>
    <w:rsid w:val="002778B9"/>
    <w:rsid w:val="00280678"/>
    <w:rsid w:val="00282019"/>
    <w:rsid w:val="0028236B"/>
    <w:rsid w:val="002829FA"/>
    <w:rsid w:val="00283EA3"/>
    <w:rsid w:val="00284719"/>
    <w:rsid w:val="002857DE"/>
    <w:rsid w:val="00285D98"/>
    <w:rsid w:val="0028695F"/>
    <w:rsid w:val="00291D7A"/>
    <w:rsid w:val="00292255"/>
    <w:rsid w:val="002922BA"/>
    <w:rsid w:val="0029257A"/>
    <w:rsid w:val="00292964"/>
    <w:rsid w:val="00294A58"/>
    <w:rsid w:val="002A0820"/>
    <w:rsid w:val="002A08B4"/>
    <w:rsid w:val="002A30A7"/>
    <w:rsid w:val="002A33CB"/>
    <w:rsid w:val="002A3D64"/>
    <w:rsid w:val="002A544F"/>
    <w:rsid w:val="002B0370"/>
    <w:rsid w:val="002B2943"/>
    <w:rsid w:val="002B2B1C"/>
    <w:rsid w:val="002B328E"/>
    <w:rsid w:val="002B3B2A"/>
    <w:rsid w:val="002B45FE"/>
    <w:rsid w:val="002B4DDD"/>
    <w:rsid w:val="002B593A"/>
    <w:rsid w:val="002B5BF0"/>
    <w:rsid w:val="002C0CC8"/>
    <w:rsid w:val="002C1462"/>
    <w:rsid w:val="002C1B05"/>
    <w:rsid w:val="002C32B5"/>
    <w:rsid w:val="002C3FBD"/>
    <w:rsid w:val="002C49AC"/>
    <w:rsid w:val="002C4A17"/>
    <w:rsid w:val="002C4A88"/>
    <w:rsid w:val="002C5C18"/>
    <w:rsid w:val="002C68D4"/>
    <w:rsid w:val="002C7DF6"/>
    <w:rsid w:val="002D0EFE"/>
    <w:rsid w:val="002D1244"/>
    <w:rsid w:val="002D163D"/>
    <w:rsid w:val="002D1C42"/>
    <w:rsid w:val="002D3EA0"/>
    <w:rsid w:val="002D51B8"/>
    <w:rsid w:val="002D6044"/>
    <w:rsid w:val="002D6905"/>
    <w:rsid w:val="002D69CE"/>
    <w:rsid w:val="002D6EE8"/>
    <w:rsid w:val="002D767B"/>
    <w:rsid w:val="002D7C4D"/>
    <w:rsid w:val="002E0730"/>
    <w:rsid w:val="002E0E4B"/>
    <w:rsid w:val="002E124C"/>
    <w:rsid w:val="002E184F"/>
    <w:rsid w:val="002E7E79"/>
    <w:rsid w:val="002F0614"/>
    <w:rsid w:val="002F154E"/>
    <w:rsid w:val="002F1927"/>
    <w:rsid w:val="002F24B5"/>
    <w:rsid w:val="002F37E0"/>
    <w:rsid w:val="002F479D"/>
    <w:rsid w:val="002F5C35"/>
    <w:rsid w:val="002F6D45"/>
    <w:rsid w:val="002F70B8"/>
    <w:rsid w:val="00300D68"/>
    <w:rsid w:val="00302532"/>
    <w:rsid w:val="00303C32"/>
    <w:rsid w:val="00304FC0"/>
    <w:rsid w:val="00305164"/>
    <w:rsid w:val="003063FC"/>
    <w:rsid w:val="00306D5A"/>
    <w:rsid w:val="003103DF"/>
    <w:rsid w:val="00310703"/>
    <w:rsid w:val="00312927"/>
    <w:rsid w:val="00314FBE"/>
    <w:rsid w:val="00316C23"/>
    <w:rsid w:val="00317208"/>
    <w:rsid w:val="00317B39"/>
    <w:rsid w:val="003214B6"/>
    <w:rsid w:val="00321FB3"/>
    <w:rsid w:val="00322CA7"/>
    <w:rsid w:val="00327BE7"/>
    <w:rsid w:val="00327C0A"/>
    <w:rsid w:val="00327C34"/>
    <w:rsid w:val="00331305"/>
    <w:rsid w:val="003322C9"/>
    <w:rsid w:val="00332F21"/>
    <w:rsid w:val="0033554F"/>
    <w:rsid w:val="00335DC5"/>
    <w:rsid w:val="0033608E"/>
    <w:rsid w:val="00342BEC"/>
    <w:rsid w:val="00342D9F"/>
    <w:rsid w:val="003435D6"/>
    <w:rsid w:val="00350A9E"/>
    <w:rsid w:val="00355110"/>
    <w:rsid w:val="00356C91"/>
    <w:rsid w:val="003626AD"/>
    <w:rsid w:val="003627B2"/>
    <w:rsid w:val="003637B0"/>
    <w:rsid w:val="00363EC6"/>
    <w:rsid w:val="00365109"/>
    <w:rsid w:val="003664ED"/>
    <w:rsid w:val="0036667C"/>
    <w:rsid w:val="0036790C"/>
    <w:rsid w:val="0037103C"/>
    <w:rsid w:val="00371DDC"/>
    <w:rsid w:val="00374470"/>
    <w:rsid w:val="00374B39"/>
    <w:rsid w:val="003812B1"/>
    <w:rsid w:val="00382BEC"/>
    <w:rsid w:val="00382DE4"/>
    <w:rsid w:val="00383FB7"/>
    <w:rsid w:val="00384056"/>
    <w:rsid w:val="00387505"/>
    <w:rsid w:val="00390267"/>
    <w:rsid w:val="00391915"/>
    <w:rsid w:val="00397EC2"/>
    <w:rsid w:val="003A297A"/>
    <w:rsid w:val="003A4C3C"/>
    <w:rsid w:val="003A52A3"/>
    <w:rsid w:val="003B0627"/>
    <w:rsid w:val="003B092F"/>
    <w:rsid w:val="003B0FDC"/>
    <w:rsid w:val="003B1256"/>
    <w:rsid w:val="003B1AF6"/>
    <w:rsid w:val="003B2E20"/>
    <w:rsid w:val="003B32C6"/>
    <w:rsid w:val="003B5A6D"/>
    <w:rsid w:val="003B6561"/>
    <w:rsid w:val="003B6DD5"/>
    <w:rsid w:val="003B7E6B"/>
    <w:rsid w:val="003B7F21"/>
    <w:rsid w:val="003C02BA"/>
    <w:rsid w:val="003C1AD3"/>
    <w:rsid w:val="003C22E9"/>
    <w:rsid w:val="003D349C"/>
    <w:rsid w:val="003D64B2"/>
    <w:rsid w:val="003D69A3"/>
    <w:rsid w:val="003E0A13"/>
    <w:rsid w:val="003E0BBF"/>
    <w:rsid w:val="003E0C3F"/>
    <w:rsid w:val="003E3942"/>
    <w:rsid w:val="003E5DCD"/>
    <w:rsid w:val="003E67CF"/>
    <w:rsid w:val="003E68BB"/>
    <w:rsid w:val="003E6B6B"/>
    <w:rsid w:val="003E6EED"/>
    <w:rsid w:val="003E7B62"/>
    <w:rsid w:val="003F0509"/>
    <w:rsid w:val="003F15BE"/>
    <w:rsid w:val="003F15EA"/>
    <w:rsid w:val="003F1EF2"/>
    <w:rsid w:val="003F2059"/>
    <w:rsid w:val="003F5FA1"/>
    <w:rsid w:val="003F6E90"/>
    <w:rsid w:val="003F799E"/>
    <w:rsid w:val="00400823"/>
    <w:rsid w:val="00401B04"/>
    <w:rsid w:val="00401BE5"/>
    <w:rsid w:val="00401CF4"/>
    <w:rsid w:val="004030A1"/>
    <w:rsid w:val="00403B37"/>
    <w:rsid w:val="004048DE"/>
    <w:rsid w:val="00411BF4"/>
    <w:rsid w:val="00412EC6"/>
    <w:rsid w:val="00415765"/>
    <w:rsid w:val="00416CDA"/>
    <w:rsid w:val="00421624"/>
    <w:rsid w:val="00422AD4"/>
    <w:rsid w:val="0042319D"/>
    <w:rsid w:val="00423FBA"/>
    <w:rsid w:val="004240B3"/>
    <w:rsid w:val="00424E11"/>
    <w:rsid w:val="00426367"/>
    <w:rsid w:val="0043030F"/>
    <w:rsid w:val="00432D52"/>
    <w:rsid w:val="00432F44"/>
    <w:rsid w:val="00433604"/>
    <w:rsid w:val="0043507F"/>
    <w:rsid w:val="00436555"/>
    <w:rsid w:val="00437BE2"/>
    <w:rsid w:val="00440243"/>
    <w:rsid w:val="00440B6F"/>
    <w:rsid w:val="00441010"/>
    <w:rsid w:val="004425ED"/>
    <w:rsid w:val="004446CE"/>
    <w:rsid w:val="00445703"/>
    <w:rsid w:val="00445987"/>
    <w:rsid w:val="0045024E"/>
    <w:rsid w:val="0045246B"/>
    <w:rsid w:val="00453280"/>
    <w:rsid w:val="00454043"/>
    <w:rsid w:val="00454115"/>
    <w:rsid w:val="004547CB"/>
    <w:rsid w:val="0045547E"/>
    <w:rsid w:val="00461058"/>
    <w:rsid w:val="004615BC"/>
    <w:rsid w:val="00461989"/>
    <w:rsid w:val="0046244E"/>
    <w:rsid w:val="004625FC"/>
    <w:rsid w:val="00462DA1"/>
    <w:rsid w:val="00462EBB"/>
    <w:rsid w:val="00464459"/>
    <w:rsid w:val="00465C34"/>
    <w:rsid w:val="0046636A"/>
    <w:rsid w:val="004672A1"/>
    <w:rsid w:val="00471EC0"/>
    <w:rsid w:val="004721E6"/>
    <w:rsid w:val="0047221A"/>
    <w:rsid w:val="00472FDF"/>
    <w:rsid w:val="00473D69"/>
    <w:rsid w:val="004742E2"/>
    <w:rsid w:val="004747B9"/>
    <w:rsid w:val="00476D86"/>
    <w:rsid w:val="004809C6"/>
    <w:rsid w:val="004820AE"/>
    <w:rsid w:val="00482562"/>
    <w:rsid w:val="004858B1"/>
    <w:rsid w:val="00485B5B"/>
    <w:rsid w:val="00486B79"/>
    <w:rsid w:val="00487988"/>
    <w:rsid w:val="00487B8A"/>
    <w:rsid w:val="00487E83"/>
    <w:rsid w:val="0049517C"/>
    <w:rsid w:val="004960A1"/>
    <w:rsid w:val="00497C1A"/>
    <w:rsid w:val="004A0057"/>
    <w:rsid w:val="004A10F4"/>
    <w:rsid w:val="004A1D62"/>
    <w:rsid w:val="004A2A4E"/>
    <w:rsid w:val="004A3FEA"/>
    <w:rsid w:val="004A52A6"/>
    <w:rsid w:val="004B2617"/>
    <w:rsid w:val="004B2C30"/>
    <w:rsid w:val="004B2C5C"/>
    <w:rsid w:val="004B3495"/>
    <w:rsid w:val="004B3BD0"/>
    <w:rsid w:val="004B3F4A"/>
    <w:rsid w:val="004B5FD2"/>
    <w:rsid w:val="004B622E"/>
    <w:rsid w:val="004C0747"/>
    <w:rsid w:val="004C3438"/>
    <w:rsid w:val="004C6255"/>
    <w:rsid w:val="004C6305"/>
    <w:rsid w:val="004C699E"/>
    <w:rsid w:val="004C6F42"/>
    <w:rsid w:val="004D0040"/>
    <w:rsid w:val="004D357D"/>
    <w:rsid w:val="004D35B2"/>
    <w:rsid w:val="004D58E1"/>
    <w:rsid w:val="004D5A28"/>
    <w:rsid w:val="004D5BA9"/>
    <w:rsid w:val="004D5DA0"/>
    <w:rsid w:val="004E2126"/>
    <w:rsid w:val="004E221E"/>
    <w:rsid w:val="004E3778"/>
    <w:rsid w:val="004E6E57"/>
    <w:rsid w:val="004F0472"/>
    <w:rsid w:val="004F12AD"/>
    <w:rsid w:val="004F3B6B"/>
    <w:rsid w:val="004F40F8"/>
    <w:rsid w:val="004F7AF4"/>
    <w:rsid w:val="00500115"/>
    <w:rsid w:val="00501299"/>
    <w:rsid w:val="00501649"/>
    <w:rsid w:val="005028B1"/>
    <w:rsid w:val="00505B07"/>
    <w:rsid w:val="0050783F"/>
    <w:rsid w:val="00507ADA"/>
    <w:rsid w:val="005113FC"/>
    <w:rsid w:val="0051445E"/>
    <w:rsid w:val="00515A8B"/>
    <w:rsid w:val="00515B00"/>
    <w:rsid w:val="0051629C"/>
    <w:rsid w:val="00516369"/>
    <w:rsid w:val="0051795E"/>
    <w:rsid w:val="00517AA7"/>
    <w:rsid w:val="005205D9"/>
    <w:rsid w:val="00520E35"/>
    <w:rsid w:val="0052520B"/>
    <w:rsid w:val="00525DB2"/>
    <w:rsid w:val="0052617B"/>
    <w:rsid w:val="005264BA"/>
    <w:rsid w:val="0052753A"/>
    <w:rsid w:val="00532EC5"/>
    <w:rsid w:val="005335C0"/>
    <w:rsid w:val="00533BF4"/>
    <w:rsid w:val="0053626C"/>
    <w:rsid w:val="00537055"/>
    <w:rsid w:val="0053759A"/>
    <w:rsid w:val="00540C6C"/>
    <w:rsid w:val="0054118F"/>
    <w:rsid w:val="005419B4"/>
    <w:rsid w:val="005454B2"/>
    <w:rsid w:val="005454EE"/>
    <w:rsid w:val="00545CCA"/>
    <w:rsid w:val="005478EB"/>
    <w:rsid w:val="00552DFF"/>
    <w:rsid w:val="0055315E"/>
    <w:rsid w:val="00553DC2"/>
    <w:rsid w:val="00555C18"/>
    <w:rsid w:val="0055713F"/>
    <w:rsid w:val="0056191D"/>
    <w:rsid w:val="00563BAA"/>
    <w:rsid w:val="005642FC"/>
    <w:rsid w:val="0056562E"/>
    <w:rsid w:val="00565A63"/>
    <w:rsid w:val="00566445"/>
    <w:rsid w:val="00570183"/>
    <w:rsid w:val="0057046B"/>
    <w:rsid w:val="00573BE4"/>
    <w:rsid w:val="005751F1"/>
    <w:rsid w:val="00575CDF"/>
    <w:rsid w:val="005760FA"/>
    <w:rsid w:val="00576922"/>
    <w:rsid w:val="00576A97"/>
    <w:rsid w:val="00576B16"/>
    <w:rsid w:val="00577B22"/>
    <w:rsid w:val="00577C05"/>
    <w:rsid w:val="00582672"/>
    <w:rsid w:val="0058345E"/>
    <w:rsid w:val="005837CA"/>
    <w:rsid w:val="00584152"/>
    <w:rsid w:val="00584651"/>
    <w:rsid w:val="0058558F"/>
    <w:rsid w:val="005862FF"/>
    <w:rsid w:val="00587C51"/>
    <w:rsid w:val="005908E2"/>
    <w:rsid w:val="005934A6"/>
    <w:rsid w:val="0059388E"/>
    <w:rsid w:val="00594204"/>
    <w:rsid w:val="00594F7E"/>
    <w:rsid w:val="00597E40"/>
    <w:rsid w:val="005A1A2D"/>
    <w:rsid w:val="005A23F5"/>
    <w:rsid w:val="005A3E5C"/>
    <w:rsid w:val="005A3F20"/>
    <w:rsid w:val="005A4753"/>
    <w:rsid w:val="005A4886"/>
    <w:rsid w:val="005A4E0E"/>
    <w:rsid w:val="005A4F2C"/>
    <w:rsid w:val="005A52B6"/>
    <w:rsid w:val="005A5C65"/>
    <w:rsid w:val="005A5E71"/>
    <w:rsid w:val="005A6155"/>
    <w:rsid w:val="005A6A33"/>
    <w:rsid w:val="005B00F7"/>
    <w:rsid w:val="005B0676"/>
    <w:rsid w:val="005B1C3A"/>
    <w:rsid w:val="005B2453"/>
    <w:rsid w:val="005B455C"/>
    <w:rsid w:val="005B79EC"/>
    <w:rsid w:val="005C0453"/>
    <w:rsid w:val="005C1A31"/>
    <w:rsid w:val="005C4AD2"/>
    <w:rsid w:val="005C66AE"/>
    <w:rsid w:val="005D0F81"/>
    <w:rsid w:val="005D3836"/>
    <w:rsid w:val="005D38EA"/>
    <w:rsid w:val="005D4E5F"/>
    <w:rsid w:val="005D5E9C"/>
    <w:rsid w:val="005D6659"/>
    <w:rsid w:val="005E1C25"/>
    <w:rsid w:val="005E32C4"/>
    <w:rsid w:val="005E330D"/>
    <w:rsid w:val="005E43B6"/>
    <w:rsid w:val="005E6BA4"/>
    <w:rsid w:val="005E6F83"/>
    <w:rsid w:val="005E7CB3"/>
    <w:rsid w:val="005F13FA"/>
    <w:rsid w:val="005F210F"/>
    <w:rsid w:val="005F2764"/>
    <w:rsid w:val="005F3064"/>
    <w:rsid w:val="005F43D8"/>
    <w:rsid w:val="005F4E1D"/>
    <w:rsid w:val="005F6AB9"/>
    <w:rsid w:val="005F6EE7"/>
    <w:rsid w:val="00600209"/>
    <w:rsid w:val="006009D7"/>
    <w:rsid w:val="00600A89"/>
    <w:rsid w:val="00600D65"/>
    <w:rsid w:val="00601D0A"/>
    <w:rsid w:val="006023D0"/>
    <w:rsid w:val="00606F02"/>
    <w:rsid w:val="006074EE"/>
    <w:rsid w:val="00610CB2"/>
    <w:rsid w:val="006112FA"/>
    <w:rsid w:val="00616BC6"/>
    <w:rsid w:val="006170DE"/>
    <w:rsid w:val="00623AE7"/>
    <w:rsid w:val="00624C4A"/>
    <w:rsid w:val="006255A6"/>
    <w:rsid w:val="006257C7"/>
    <w:rsid w:val="00631045"/>
    <w:rsid w:val="00631DC7"/>
    <w:rsid w:val="00632504"/>
    <w:rsid w:val="006332BF"/>
    <w:rsid w:val="006333C3"/>
    <w:rsid w:val="0063570C"/>
    <w:rsid w:val="006362A1"/>
    <w:rsid w:val="006368EF"/>
    <w:rsid w:val="00636C43"/>
    <w:rsid w:val="0063734A"/>
    <w:rsid w:val="0063777C"/>
    <w:rsid w:val="006438BA"/>
    <w:rsid w:val="00643C62"/>
    <w:rsid w:val="0064471F"/>
    <w:rsid w:val="006461AC"/>
    <w:rsid w:val="006469BB"/>
    <w:rsid w:val="00646A1D"/>
    <w:rsid w:val="00647B8B"/>
    <w:rsid w:val="00647E44"/>
    <w:rsid w:val="006508BC"/>
    <w:rsid w:val="006546D9"/>
    <w:rsid w:val="0065751E"/>
    <w:rsid w:val="00660BBD"/>
    <w:rsid w:val="006616F5"/>
    <w:rsid w:val="0066324A"/>
    <w:rsid w:val="006644FD"/>
    <w:rsid w:val="0066616E"/>
    <w:rsid w:val="00667827"/>
    <w:rsid w:val="006704AC"/>
    <w:rsid w:val="00670A1E"/>
    <w:rsid w:val="006714D4"/>
    <w:rsid w:val="00672374"/>
    <w:rsid w:val="00673244"/>
    <w:rsid w:val="00673C9A"/>
    <w:rsid w:val="006747A6"/>
    <w:rsid w:val="00674CE9"/>
    <w:rsid w:val="00676472"/>
    <w:rsid w:val="0067695A"/>
    <w:rsid w:val="00677DD9"/>
    <w:rsid w:val="00680133"/>
    <w:rsid w:val="00680236"/>
    <w:rsid w:val="006802F9"/>
    <w:rsid w:val="006816EA"/>
    <w:rsid w:val="00681A55"/>
    <w:rsid w:val="00682303"/>
    <w:rsid w:val="00683E4C"/>
    <w:rsid w:val="006853E8"/>
    <w:rsid w:val="00686C00"/>
    <w:rsid w:val="00686D44"/>
    <w:rsid w:val="00687998"/>
    <w:rsid w:val="006904F6"/>
    <w:rsid w:val="006929C0"/>
    <w:rsid w:val="00693E2D"/>
    <w:rsid w:val="006957DE"/>
    <w:rsid w:val="006973AD"/>
    <w:rsid w:val="006A127C"/>
    <w:rsid w:val="006A1B09"/>
    <w:rsid w:val="006A4045"/>
    <w:rsid w:val="006A5E29"/>
    <w:rsid w:val="006A5EC0"/>
    <w:rsid w:val="006B1491"/>
    <w:rsid w:val="006B1B77"/>
    <w:rsid w:val="006B317F"/>
    <w:rsid w:val="006B37E4"/>
    <w:rsid w:val="006B6286"/>
    <w:rsid w:val="006B6F03"/>
    <w:rsid w:val="006B72E2"/>
    <w:rsid w:val="006B7782"/>
    <w:rsid w:val="006B7B70"/>
    <w:rsid w:val="006B7D1F"/>
    <w:rsid w:val="006C0C7B"/>
    <w:rsid w:val="006C15DF"/>
    <w:rsid w:val="006C2153"/>
    <w:rsid w:val="006C23B8"/>
    <w:rsid w:val="006C3199"/>
    <w:rsid w:val="006C45E4"/>
    <w:rsid w:val="006C4AFE"/>
    <w:rsid w:val="006C512B"/>
    <w:rsid w:val="006C677C"/>
    <w:rsid w:val="006D249B"/>
    <w:rsid w:val="006D2D31"/>
    <w:rsid w:val="006D3932"/>
    <w:rsid w:val="006D3BD3"/>
    <w:rsid w:val="006D3CD5"/>
    <w:rsid w:val="006E007C"/>
    <w:rsid w:val="006E0447"/>
    <w:rsid w:val="006E1BDD"/>
    <w:rsid w:val="006E2160"/>
    <w:rsid w:val="006E2A2E"/>
    <w:rsid w:val="006E6D8E"/>
    <w:rsid w:val="006F00FB"/>
    <w:rsid w:val="006F03A4"/>
    <w:rsid w:val="006F0689"/>
    <w:rsid w:val="006F19DD"/>
    <w:rsid w:val="006F2037"/>
    <w:rsid w:val="006F430D"/>
    <w:rsid w:val="0070142A"/>
    <w:rsid w:val="00701D14"/>
    <w:rsid w:val="007025CE"/>
    <w:rsid w:val="00702A6F"/>
    <w:rsid w:val="00703DB2"/>
    <w:rsid w:val="00704A54"/>
    <w:rsid w:val="00705A24"/>
    <w:rsid w:val="007103F3"/>
    <w:rsid w:val="00711E30"/>
    <w:rsid w:val="00714416"/>
    <w:rsid w:val="007157B7"/>
    <w:rsid w:val="00716752"/>
    <w:rsid w:val="0071742D"/>
    <w:rsid w:val="00717735"/>
    <w:rsid w:val="00720494"/>
    <w:rsid w:val="00720CDF"/>
    <w:rsid w:val="00722C7F"/>
    <w:rsid w:val="007232C3"/>
    <w:rsid w:val="00726450"/>
    <w:rsid w:val="00727EBF"/>
    <w:rsid w:val="007326C7"/>
    <w:rsid w:val="00735648"/>
    <w:rsid w:val="0073778E"/>
    <w:rsid w:val="0074144A"/>
    <w:rsid w:val="007423C5"/>
    <w:rsid w:val="00743BCA"/>
    <w:rsid w:val="00745E04"/>
    <w:rsid w:val="007500F0"/>
    <w:rsid w:val="007502A4"/>
    <w:rsid w:val="00753510"/>
    <w:rsid w:val="00756B83"/>
    <w:rsid w:val="0076086C"/>
    <w:rsid w:val="00770287"/>
    <w:rsid w:val="00770BDC"/>
    <w:rsid w:val="007716FD"/>
    <w:rsid w:val="00771778"/>
    <w:rsid w:val="007719E7"/>
    <w:rsid w:val="00771AF7"/>
    <w:rsid w:val="00772503"/>
    <w:rsid w:val="00772C51"/>
    <w:rsid w:val="00772DF9"/>
    <w:rsid w:val="00772F24"/>
    <w:rsid w:val="007740E8"/>
    <w:rsid w:val="00774A61"/>
    <w:rsid w:val="00774EEB"/>
    <w:rsid w:val="00776F81"/>
    <w:rsid w:val="007777B0"/>
    <w:rsid w:val="00780556"/>
    <w:rsid w:val="00781B36"/>
    <w:rsid w:val="00783870"/>
    <w:rsid w:val="00784816"/>
    <w:rsid w:val="00784C22"/>
    <w:rsid w:val="00785A0C"/>
    <w:rsid w:val="0078644A"/>
    <w:rsid w:val="007868E7"/>
    <w:rsid w:val="00786A23"/>
    <w:rsid w:val="00790383"/>
    <w:rsid w:val="007916AC"/>
    <w:rsid w:val="00792089"/>
    <w:rsid w:val="00792239"/>
    <w:rsid w:val="007924DD"/>
    <w:rsid w:val="007938FF"/>
    <w:rsid w:val="00794364"/>
    <w:rsid w:val="007958D5"/>
    <w:rsid w:val="00795EC4"/>
    <w:rsid w:val="00797AAE"/>
    <w:rsid w:val="00797DDA"/>
    <w:rsid w:val="007A0955"/>
    <w:rsid w:val="007A2532"/>
    <w:rsid w:val="007A3AFA"/>
    <w:rsid w:val="007A4652"/>
    <w:rsid w:val="007A664D"/>
    <w:rsid w:val="007A688F"/>
    <w:rsid w:val="007B25F8"/>
    <w:rsid w:val="007B3210"/>
    <w:rsid w:val="007B78B2"/>
    <w:rsid w:val="007C13F0"/>
    <w:rsid w:val="007C2032"/>
    <w:rsid w:val="007C2158"/>
    <w:rsid w:val="007C2219"/>
    <w:rsid w:val="007C3907"/>
    <w:rsid w:val="007C4BB5"/>
    <w:rsid w:val="007C53A5"/>
    <w:rsid w:val="007C5A10"/>
    <w:rsid w:val="007C7752"/>
    <w:rsid w:val="007D0B36"/>
    <w:rsid w:val="007D1008"/>
    <w:rsid w:val="007D1A39"/>
    <w:rsid w:val="007D1C89"/>
    <w:rsid w:val="007D1F29"/>
    <w:rsid w:val="007D228E"/>
    <w:rsid w:val="007D2F5A"/>
    <w:rsid w:val="007D50EB"/>
    <w:rsid w:val="007D5353"/>
    <w:rsid w:val="007D6A58"/>
    <w:rsid w:val="007D7C19"/>
    <w:rsid w:val="007E0BDC"/>
    <w:rsid w:val="007E1DF3"/>
    <w:rsid w:val="007E21B6"/>
    <w:rsid w:val="007E5643"/>
    <w:rsid w:val="007E7456"/>
    <w:rsid w:val="007F0F7D"/>
    <w:rsid w:val="007F167C"/>
    <w:rsid w:val="007F2DEA"/>
    <w:rsid w:val="007F3A6C"/>
    <w:rsid w:val="007F641A"/>
    <w:rsid w:val="007F6BD3"/>
    <w:rsid w:val="007F7D59"/>
    <w:rsid w:val="00800217"/>
    <w:rsid w:val="008002E2"/>
    <w:rsid w:val="008022CE"/>
    <w:rsid w:val="008048B7"/>
    <w:rsid w:val="008057E2"/>
    <w:rsid w:val="00806B77"/>
    <w:rsid w:val="008075C0"/>
    <w:rsid w:val="00812EB1"/>
    <w:rsid w:val="008132CF"/>
    <w:rsid w:val="008152BE"/>
    <w:rsid w:val="008155B6"/>
    <w:rsid w:val="0081711C"/>
    <w:rsid w:val="00821EAE"/>
    <w:rsid w:val="00822280"/>
    <w:rsid w:val="008231C0"/>
    <w:rsid w:val="008242CA"/>
    <w:rsid w:val="00824B93"/>
    <w:rsid w:val="00824BD1"/>
    <w:rsid w:val="00825136"/>
    <w:rsid w:val="00825259"/>
    <w:rsid w:val="00825A68"/>
    <w:rsid w:val="00825CF0"/>
    <w:rsid w:val="008321C3"/>
    <w:rsid w:val="00833047"/>
    <w:rsid w:val="008337E2"/>
    <w:rsid w:val="00834D91"/>
    <w:rsid w:val="008354D2"/>
    <w:rsid w:val="00837B32"/>
    <w:rsid w:val="008417DF"/>
    <w:rsid w:val="008422DD"/>
    <w:rsid w:val="0084316F"/>
    <w:rsid w:val="008432ED"/>
    <w:rsid w:val="00851BB3"/>
    <w:rsid w:val="00855538"/>
    <w:rsid w:val="008557C2"/>
    <w:rsid w:val="00856287"/>
    <w:rsid w:val="008611CA"/>
    <w:rsid w:val="00861A60"/>
    <w:rsid w:val="00864460"/>
    <w:rsid w:val="0086676C"/>
    <w:rsid w:val="00867584"/>
    <w:rsid w:val="00867C44"/>
    <w:rsid w:val="008715FB"/>
    <w:rsid w:val="00871BD5"/>
    <w:rsid w:val="008721EB"/>
    <w:rsid w:val="00873FBA"/>
    <w:rsid w:val="00876437"/>
    <w:rsid w:val="008768BB"/>
    <w:rsid w:val="00880798"/>
    <w:rsid w:val="00883F6C"/>
    <w:rsid w:val="00885A1C"/>
    <w:rsid w:val="008862B2"/>
    <w:rsid w:val="00890E10"/>
    <w:rsid w:val="008930B5"/>
    <w:rsid w:val="00895A61"/>
    <w:rsid w:val="00896A5D"/>
    <w:rsid w:val="00897E1D"/>
    <w:rsid w:val="008A098A"/>
    <w:rsid w:val="008A0ECC"/>
    <w:rsid w:val="008A17F4"/>
    <w:rsid w:val="008A26AF"/>
    <w:rsid w:val="008A2F4E"/>
    <w:rsid w:val="008A3C2D"/>
    <w:rsid w:val="008A62A7"/>
    <w:rsid w:val="008A6752"/>
    <w:rsid w:val="008A7AA6"/>
    <w:rsid w:val="008B0F87"/>
    <w:rsid w:val="008B136C"/>
    <w:rsid w:val="008B20AA"/>
    <w:rsid w:val="008B48FF"/>
    <w:rsid w:val="008B4A9B"/>
    <w:rsid w:val="008B4C22"/>
    <w:rsid w:val="008B53EF"/>
    <w:rsid w:val="008B59B2"/>
    <w:rsid w:val="008B66C4"/>
    <w:rsid w:val="008C050C"/>
    <w:rsid w:val="008C3009"/>
    <w:rsid w:val="008C3159"/>
    <w:rsid w:val="008D391E"/>
    <w:rsid w:val="008D43B1"/>
    <w:rsid w:val="008D576A"/>
    <w:rsid w:val="008D6B14"/>
    <w:rsid w:val="008E28FC"/>
    <w:rsid w:val="008E2BEA"/>
    <w:rsid w:val="008E4E7E"/>
    <w:rsid w:val="008E5344"/>
    <w:rsid w:val="008E75AB"/>
    <w:rsid w:val="008F0A05"/>
    <w:rsid w:val="008F116B"/>
    <w:rsid w:val="008F1B2B"/>
    <w:rsid w:val="008F3F85"/>
    <w:rsid w:val="008F4B08"/>
    <w:rsid w:val="008F5585"/>
    <w:rsid w:val="008F640B"/>
    <w:rsid w:val="008F6EF2"/>
    <w:rsid w:val="008F7BFF"/>
    <w:rsid w:val="00900635"/>
    <w:rsid w:val="00901E52"/>
    <w:rsid w:val="00903CA6"/>
    <w:rsid w:val="00904B07"/>
    <w:rsid w:val="009102C5"/>
    <w:rsid w:val="00911E4C"/>
    <w:rsid w:val="00912553"/>
    <w:rsid w:val="00914310"/>
    <w:rsid w:val="009155D6"/>
    <w:rsid w:val="00915D37"/>
    <w:rsid w:val="00916045"/>
    <w:rsid w:val="00920652"/>
    <w:rsid w:val="00920E7E"/>
    <w:rsid w:val="0092233A"/>
    <w:rsid w:val="00932125"/>
    <w:rsid w:val="00932485"/>
    <w:rsid w:val="009325F3"/>
    <w:rsid w:val="00932966"/>
    <w:rsid w:val="009368FD"/>
    <w:rsid w:val="00936EAD"/>
    <w:rsid w:val="0094040E"/>
    <w:rsid w:val="00940833"/>
    <w:rsid w:val="00940E02"/>
    <w:rsid w:val="0094132A"/>
    <w:rsid w:val="009415E3"/>
    <w:rsid w:val="009428F5"/>
    <w:rsid w:val="00946786"/>
    <w:rsid w:val="00950160"/>
    <w:rsid w:val="0095028F"/>
    <w:rsid w:val="009511C2"/>
    <w:rsid w:val="009512F2"/>
    <w:rsid w:val="009513FC"/>
    <w:rsid w:val="009515B1"/>
    <w:rsid w:val="009524A4"/>
    <w:rsid w:val="00952CC1"/>
    <w:rsid w:val="009540E5"/>
    <w:rsid w:val="009542B7"/>
    <w:rsid w:val="0095468D"/>
    <w:rsid w:val="00954B82"/>
    <w:rsid w:val="00954E91"/>
    <w:rsid w:val="00955536"/>
    <w:rsid w:val="00955A6F"/>
    <w:rsid w:val="009573B0"/>
    <w:rsid w:val="009579EF"/>
    <w:rsid w:val="0096034B"/>
    <w:rsid w:val="00960679"/>
    <w:rsid w:val="009606C5"/>
    <w:rsid w:val="0096180C"/>
    <w:rsid w:val="009618D5"/>
    <w:rsid w:val="00961EE3"/>
    <w:rsid w:val="0096363E"/>
    <w:rsid w:val="0096649C"/>
    <w:rsid w:val="0096694A"/>
    <w:rsid w:val="00972308"/>
    <w:rsid w:val="00972796"/>
    <w:rsid w:val="00973195"/>
    <w:rsid w:val="00974785"/>
    <w:rsid w:val="00974BB2"/>
    <w:rsid w:val="00974D9E"/>
    <w:rsid w:val="00974EC2"/>
    <w:rsid w:val="00975114"/>
    <w:rsid w:val="009755D0"/>
    <w:rsid w:val="0097587B"/>
    <w:rsid w:val="00975CF0"/>
    <w:rsid w:val="00975F79"/>
    <w:rsid w:val="00975FD5"/>
    <w:rsid w:val="00976515"/>
    <w:rsid w:val="00976C0A"/>
    <w:rsid w:val="0097703D"/>
    <w:rsid w:val="0098011F"/>
    <w:rsid w:val="0098018B"/>
    <w:rsid w:val="009804B7"/>
    <w:rsid w:val="00980D28"/>
    <w:rsid w:val="00981F9F"/>
    <w:rsid w:val="00983C4A"/>
    <w:rsid w:val="00985172"/>
    <w:rsid w:val="0098522D"/>
    <w:rsid w:val="00985AA2"/>
    <w:rsid w:val="00986475"/>
    <w:rsid w:val="009864C8"/>
    <w:rsid w:val="00987E50"/>
    <w:rsid w:val="00987F7C"/>
    <w:rsid w:val="0099085E"/>
    <w:rsid w:val="0099289A"/>
    <w:rsid w:val="009953CE"/>
    <w:rsid w:val="00997899"/>
    <w:rsid w:val="009979A4"/>
    <w:rsid w:val="009A0047"/>
    <w:rsid w:val="009A0AED"/>
    <w:rsid w:val="009A4801"/>
    <w:rsid w:val="009A5EEB"/>
    <w:rsid w:val="009A6560"/>
    <w:rsid w:val="009A71E8"/>
    <w:rsid w:val="009A7503"/>
    <w:rsid w:val="009B0243"/>
    <w:rsid w:val="009B0CFD"/>
    <w:rsid w:val="009B1140"/>
    <w:rsid w:val="009B161D"/>
    <w:rsid w:val="009B2A94"/>
    <w:rsid w:val="009B2BCD"/>
    <w:rsid w:val="009B3DA5"/>
    <w:rsid w:val="009B53FB"/>
    <w:rsid w:val="009B5E2A"/>
    <w:rsid w:val="009B7865"/>
    <w:rsid w:val="009B7999"/>
    <w:rsid w:val="009C0C0F"/>
    <w:rsid w:val="009C1058"/>
    <w:rsid w:val="009C14C6"/>
    <w:rsid w:val="009C31C2"/>
    <w:rsid w:val="009C552B"/>
    <w:rsid w:val="009C6527"/>
    <w:rsid w:val="009C754D"/>
    <w:rsid w:val="009C763B"/>
    <w:rsid w:val="009C7A81"/>
    <w:rsid w:val="009D1CE9"/>
    <w:rsid w:val="009D218F"/>
    <w:rsid w:val="009D47D9"/>
    <w:rsid w:val="009D7E99"/>
    <w:rsid w:val="009E00B7"/>
    <w:rsid w:val="009E03DA"/>
    <w:rsid w:val="009E1C07"/>
    <w:rsid w:val="009E1DE0"/>
    <w:rsid w:val="009E2B31"/>
    <w:rsid w:val="009E479A"/>
    <w:rsid w:val="009E5995"/>
    <w:rsid w:val="009E74F8"/>
    <w:rsid w:val="009F2329"/>
    <w:rsid w:val="009F435F"/>
    <w:rsid w:val="009F4564"/>
    <w:rsid w:val="009F4F1B"/>
    <w:rsid w:val="009F5D8E"/>
    <w:rsid w:val="009F6358"/>
    <w:rsid w:val="009F6590"/>
    <w:rsid w:val="00A022CA"/>
    <w:rsid w:val="00A042C0"/>
    <w:rsid w:val="00A0512E"/>
    <w:rsid w:val="00A05EEE"/>
    <w:rsid w:val="00A07DA6"/>
    <w:rsid w:val="00A133F4"/>
    <w:rsid w:val="00A14233"/>
    <w:rsid w:val="00A14E65"/>
    <w:rsid w:val="00A15911"/>
    <w:rsid w:val="00A1626B"/>
    <w:rsid w:val="00A1790E"/>
    <w:rsid w:val="00A22252"/>
    <w:rsid w:val="00A2501F"/>
    <w:rsid w:val="00A306B0"/>
    <w:rsid w:val="00A3084B"/>
    <w:rsid w:val="00A30C86"/>
    <w:rsid w:val="00A31484"/>
    <w:rsid w:val="00A33AAB"/>
    <w:rsid w:val="00A410D9"/>
    <w:rsid w:val="00A42A44"/>
    <w:rsid w:val="00A4440F"/>
    <w:rsid w:val="00A447AF"/>
    <w:rsid w:val="00A45C81"/>
    <w:rsid w:val="00A50848"/>
    <w:rsid w:val="00A5256B"/>
    <w:rsid w:val="00A54AF1"/>
    <w:rsid w:val="00A5500C"/>
    <w:rsid w:val="00A57531"/>
    <w:rsid w:val="00A57913"/>
    <w:rsid w:val="00A57FAC"/>
    <w:rsid w:val="00A60942"/>
    <w:rsid w:val="00A62C10"/>
    <w:rsid w:val="00A62CF8"/>
    <w:rsid w:val="00A63E03"/>
    <w:rsid w:val="00A66674"/>
    <w:rsid w:val="00A66A04"/>
    <w:rsid w:val="00A67BC7"/>
    <w:rsid w:val="00A700BD"/>
    <w:rsid w:val="00A72D9E"/>
    <w:rsid w:val="00A7362D"/>
    <w:rsid w:val="00A7364C"/>
    <w:rsid w:val="00A76CBA"/>
    <w:rsid w:val="00A8187E"/>
    <w:rsid w:val="00A838A3"/>
    <w:rsid w:val="00A838B7"/>
    <w:rsid w:val="00A83CFF"/>
    <w:rsid w:val="00A84278"/>
    <w:rsid w:val="00A8464E"/>
    <w:rsid w:val="00A8524E"/>
    <w:rsid w:val="00A85893"/>
    <w:rsid w:val="00A864E7"/>
    <w:rsid w:val="00A86707"/>
    <w:rsid w:val="00A86F07"/>
    <w:rsid w:val="00A87142"/>
    <w:rsid w:val="00A87166"/>
    <w:rsid w:val="00A87219"/>
    <w:rsid w:val="00A909BC"/>
    <w:rsid w:val="00A90AB1"/>
    <w:rsid w:val="00A90FFD"/>
    <w:rsid w:val="00A91B9C"/>
    <w:rsid w:val="00A934CA"/>
    <w:rsid w:val="00A936CD"/>
    <w:rsid w:val="00A93E9F"/>
    <w:rsid w:val="00A94E73"/>
    <w:rsid w:val="00A966CC"/>
    <w:rsid w:val="00A96C36"/>
    <w:rsid w:val="00A970BF"/>
    <w:rsid w:val="00AA050C"/>
    <w:rsid w:val="00AA0EE7"/>
    <w:rsid w:val="00AA30FD"/>
    <w:rsid w:val="00AA4F3A"/>
    <w:rsid w:val="00AA4FAD"/>
    <w:rsid w:val="00AA5BD3"/>
    <w:rsid w:val="00AA5BE6"/>
    <w:rsid w:val="00AA7A59"/>
    <w:rsid w:val="00AB1191"/>
    <w:rsid w:val="00AB5097"/>
    <w:rsid w:val="00AB6C0C"/>
    <w:rsid w:val="00AC1EA5"/>
    <w:rsid w:val="00AC26D2"/>
    <w:rsid w:val="00AC276C"/>
    <w:rsid w:val="00AC2A27"/>
    <w:rsid w:val="00AC4FF7"/>
    <w:rsid w:val="00AC56AD"/>
    <w:rsid w:val="00AC5CA7"/>
    <w:rsid w:val="00AC5FEE"/>
    <w:rsid w:val="00AC7CC7"/>
    <w:rsid w:val="00AD0E60"/>
    <w:rsid w:val="00AD23EB"/>
    <w:rsid w:val="00AD2E24"/>
    <w:rsid w:val="00AD4FE2"/>
    <w:rsid w:val="00AD6339"/>
    <w:rsid w:val="00AD7668"/>
    <w:rsid w:val="00AD7CA9"/>
    <w:rsid w:val="00AE3BC0"/>
    <w:rsid w:val="00AE60D6"/>
    <w:rsid w:val="00AF3330"/>
    <w:rsid w:val="00AF7A6B"/>
    <w:rsid w:val="00B000F9"/>
    <w:rsid w:val="00B00684"/>
    <w:rsid w:val="00B01541"/>
    <w:rsid w:val="00B03B36"/>
    <w:rsid w:val="00B03E0B"/>
    <w:rsid w:val="00B04187"/>
    <w:rsid w:val="00B07727"/>
    <w:rsid w:val="00B10839"/>
    <w:rsid w:val="00B10F03"/>
    <w:rsid w:val="00B119A0"/>
    <w:rsid w:val="00B11C0E"/>
    <w:rsid w:val="00B11F99"/>
    <w:rsid w:val="00B13042"/>
    <w:rsid w:val="00B14257"/>
    <w:rsid w:val="00B14DA7"/>
    <w:rsid w:val="00B15B76"/>
    <w:rsid w:val="00B211C2"/>
    <w:rsid w:val="00B24465"/>
    <w:rsid w:val="00B25774"/>
    <w:rsid w:val="00B26A68"/>
    <w:rsid w:val="00B318B2"/>
    <w:rsid w:val="00B33A29"/>
    <w:rsid w:val="00B340E4"/>
    <w:rsid w:val="00B3516A"/>
    <w:rsid w:val="00B35578"/>
    <w:rsid w:val="00B35B81"/>
    <w:rsid w:val="00B37C42"/>
    <w:rsid w:val="00B41EFC"/>
    <w:rsid w:val="00B41FAD"/>
    <w:rsid w:val="00B439ED"/>
    <w:rsid w:val="00B45331"/>
    <w:rsid w:val="00B461FA"/>
    <w:rsid w:val="00B46591"/>
    <w:rsid w:val="00B47CDB"/>
    <w:rsid w:val="00B47FD5"/>
    <w:rsid w:val="00B522F3"/>
    <w:rsid w:val="00B5239A"/>
    <w:rsid w:val="00B53BCB"/>
    <w:rsid w:val="00B54157"/>
    <w:rsid w:val="00B5429F"/>
    <w:rsid w:val="00B5508B"/>
    <w:rsid w:val="00B551A7"/>
    <w:rsid w:val="00B55536"/>
    <w:rsid w:val="00B559CA"/>
    <w:rsid w:val="00B56852"/>
    <w:rsid w:val="00B56BD4"/>
    <w:rsid w:val="00B578AE"/>
    <w:rsid w:val="00B60B0A"/>
    <w:rsid w:val="00B61CE6"/>
    <w:rsid w:val="00B63C73"/>
    <w:rsid w:val="00B64035"/>
    <w:rsid w:val="00B65062"/>
    <w:rsid w:val="00B76EA4"/>
    <w:rsid w:val="00B80A2E"/>
    <w:rsid w:val="00B814D2"/>
    <w:rsid w:val="00B834F6"/>
    <w:rsid w:val="00B85141"/>
    <w:rsid w:val="00B85F44"/>
    <w:rsid w:val="00B85F74"/>
    <w:rsid w:val="00B86525"/>
    <w:rsid w:val="00B875B0"/>
    <w:rsid w:val="00B90179"/>
    <w:rsid w:val="00B948CA"/>
    <w:rsid w:val="00B961FC"/>
    <w:rsid w:val="00B96A73"/>
    <w:rsid w:val="00BA03A2"/>
    <w:rsid w:val="00BA05BB"/>
    <w:rsid w:val="00BA0720"/>
    <w:rsid w:val="00BA2E82"/>
    <w:rsid w:val="00BA3BC4"/>
    <w:rsid w:val="00BA4435"/>
    <w:rsid w:val="00BA6081"/>
    <w:rsid w:val="00BA7507"/>
    <w:rsid w:val="00BB0CE1"/>
    <w:rsid w:val="00BB104C"/>
    <w:rsid w:val="00BB176A"/>
    <w:rsid w:val="00BB1C88"/>
    <w:rsid w:val="00BB2010"/>
    <w:rsid w:val="00BB2584"/>
    <w:rsid w:val="00BB26F7"/>
    <w:rsid w:val="00BB2877"/>
    <w:rsid w:val="00BB2A82"/>
    <w:rsid w:val="00BB2B6D"/>
    <w:rsid w:val="00BB4458"/>
    <w:rsid w:val="00BB6D7F"/>
    <w:rsid w:val="00BB7099"/>
    <w:rsid w:val="00BC1847"/>
    <w:rsid w:val="00BC214B"/>
    <w:rsid w:val="00BC37A7"/>
    <w:rsid w:val="00BC48D6"/>
    <w:rsid w:val="00BC5F8B"/>
    <w:rsid w:val="00BC6714"/>
    <w:rsid w:val="00BD0197"/>
    <w:rsid w:val="00BD2BC1"/>
    <w:rsid w:val="00BD2DD8"/>
    <w:rsid w:val="00BD4FD1"/>
    <w:rsid w:val="00BD57FC"/>
    <w:rsid w:val="00BD6588"/>
    <w:rsid w:val="00BD6C21"/>
    <w:rsid w:val="00BD767C"/>
    <w:rsid w:val="00BD7D35"/>
    <w:rsid w:val="00BE0308"/>
    <w:rsid w:val="00BE0A91"/>
    <w:rsid w:val="00BE1200"/>
    <w:rsid w:val="00BE2DD2"/>
    <w:rsid w:val="00BE6C7B"/>
    <w:rsid w:val="00BE7770"/>
    <w:rsid w:val="00BF0489"/>
    <w:rsid w:val="00BF0A48"/>
    <w:rsid w:val="00BF1FD7"/>
    <w:rsid w:val="00BF209E"/>
    <w:rsid w:val="00BF291D"/>
    <w:rsid w:val="00BF4091"/>
    <w:rsid w:val="00BF49A1"/>
    <w:rsid w:val="00BF54DF"/>
    <w:rsid w:val="00BF5765"/>
    <w:rsid w:val="00BF6010"/>
    <w:rsid w:val="00BF712E"/>
    <w:rsid w:val="00C01080"/>
    <w:rsid w:val="00C01862"/>
    <w:rsid w:val="00C019E8"/>
    <w:rsid w:val="00C01B10"/>
    <w:rsid w:val="00C03DC0"/>
    <w:rsid w:val="00C04BE2"/>
    <w:rsid w:val="00C05204"/>
    <w:rsid w:val="00C05803"/>
    <w:rsid w:val="00C07283"/>
    <w:rsid w:val="00C1052A"/>
    <w:rsid w:val="00C10856"/>
    <w:rsid w:val="00C1320C"/>
    <w:rsid w:val="00C14B32"/>
    <w:rsid w:val="00C16B9B"/>
    <w:rsid w:val="00C17CCB"/>
    <w:rsid w:val="00C17D00"/>
    <w:rsid w:val="00C21650"/>
    <w:rsid w:val="00C21BCD"/>
    <w:rsid w:val="00C22C18"/>
    <w:rsid w:val="00C241E8"/>
    <w:rsid w:val="00C25237"/>
    <w:rsid w:val="00C2791F"/>
    <w:rsid w:val="00C309CC"/>
    <w:rsid w:val="00C30F85"/>
    <w:rsid w:val="00C36C3E"/>
    <w:rsid w:val="00C36DC1"/>
    <w:rsid w:val="00C41310"/>
    <w:rsid w:val="00C426FE"/>
    <w:rsid w:val="00C4354B"/>
    <w:rsid w:val="00C44B56"/>
    <w:rsid w:val="00C45251"/>
    <w:rsid w:val="00C47E84"/>
    <w:rsid w:val="00C50579"/>
    <w:rsid w:val="00C511FC"/>
    <w:rsid w:val="00C537C5"/>
    <w:rsid w:val="00C5569F"/>
    <w:rsid w:val="00C5581D"/>
    <w:rsid w:val="00C56421"/>
    <w:rsid w:val="00C56ECD"/>
    <w:rsid w:val="00C60E25"/>
    <w:rsid w:val="00C6272C"/>
    <w:rsid w:val="00C63AD6"/>
    <w:rsid w:val="00C66780"/>
    <w:rsid w:val="00C66DE6"/>
    <w:rsid w:val="00C66DF5"/>
    <w:rsid w:val="00C6711D"/>
    <w:rsid w:val="00C67B68"/>
    <w:rsid w:val="00C70340"/>
    <w:rsid w:val="00C710CB"/>
    <w:rsid w:val="00C72703"/>
    <w:rsid w:val="00C7351F"/>
    <w:rsid w:val="00C740CE"/>
    <w:rsid w:val="00C752D6"/>
    <w:rsid w:val="00C763ED"/>
    <w:rsid w:val="00C819EA"/>
    <w:rsid w:val="00C83A87"/>
    <w:rsid w:val="00C851B2"/>
    <w:rsid w:val="00C85C47"/>
    <w:rsid w:val="00C85F5B"/>
    <w:rsid w:val="00C864C2"/>
    <w:rsid w:val="00C9192C"/>
    <w:rsid w:val="00C931BF"/>
    <w:rsid w:val="00C9396F"/>
    <w:rsid w:val="00C93D9F"/>
    <w:rsid w:val="00C94B5F"/>
    <w:rsid w:val="00C94CA1"/>
    <w:rsid w:val="00C96644"/>
    <w:rsid w:val="00C97A0C"/>
    <w:rsid w:val="00CA1440"/>
    <w:rsid w:val="00CA4902"/>
    <w:rsid w:val="00CB129D"/>
    <w:rsid w:val="00CB142A"/>
    <w:rsid w:val="00CB2BA0"/>
    <w:rsid w:val="00CB31DF"/>
    <w:rsid w:val="00CB4EFA"/>
    <w:rsid w:val="00CB5636"/>
    <w:rsid w:val="00CC192E"/>
    <w:rsid w:val="00CC7908"/>
    <w:rsid w:val="00CD0A7C"/>
    <w:rsid w:val="00CD441B"/>
    <w:rsid w:val="00CD6E01"/>
    <w:rsid w:val="00CD6F8C"/>
    <w:rsid w:val="00CD7BF7"/>
    <w:rsid w:val="00CE0413"/>
    <w:rsid w:val="00CE1F85"/>
    <w:rsid w:val="00CE228E"/>
    <w:rsid w:val="00CE3AD0"/>
    <w:rsid w:val="00CE6550"/>
    <w:rsid w:val="00CE6E02"/>
    <w:rsid w:val="00CE734D"/>
    <w:rsid w:val="00CF04B8"/>
    <w:rsid w:val="00CF0538"/>
    <w:rsid w:val="00CF37D2"/>
    <w:rsid w:val="00CF6242"/>
    <w:rsid w:val="00CF7D19"/>
    <w:rsid w:val="00D00F14"/>
    <w:rsid w:val="00D01CA4"/>
    <w:rsid w:val="00D050C8"/>
    <w:rsid w:val="00D0599B"/>
    <w:rsid w:val="00D06F2D"/>
    <w:rsid w:val="00D07EAB"/>
    <w:rsid w:val="00D134C0"/>
    <w:rsid w:val="00D1422D"/>
    <w:rsid w:val="00D14BAE"/>
    <w:rsid w:val="00D15435"/>
    <w:rsid w:val="00D154A7"/>
    <w:rsid w:val="00D2216E"/>
    <w:rsid w:val="00D224EE"/>
    <w:rsid w:val="00D2283B"/>
    <w:rsid w:val="00D23756"/>
    <w:rsid w:val="00D23F73"/>
    <w:rsid w:val="00D2462F"/>
    <w:rsid w:val="00D250DF"/>
    <w:rsid w:val="00D26782"/>
    <w:rsid w:val="00D267DE"/>
    <w:rsid w:val="00D26932"/>
    <w:rsid w:val="00D32200"/>
    <w:rsid w:val="00D32758"/>
    <w:rsid w:val="00D32875"/>
    <w:rsid w:val="00D3730C"/>
    <w:rsid w:val="00D3739C"/>
    <w:rsid w:val="00D40432"/>
    <w:rsid w:val="00D40448"/>
    <w:rsid w:val="00D40674"/>
    <w:rsid w:val="00D43C20"/>
    <w:rsid w:val="00D43D87"/>
    <w:rsid w:val="00D46633"/>
    <w:rsid w:val="00D46746"/>
    <w:rsid w:val="00D475D6"/>
    <w:rsid w:val="00D508F5"/>
    <w:rsid w:val="00D50B46"/>
    <w:rsid w:val="00D50D7A"/>
    <w:rsid w:val="00D50DC0"/>
    <w:rsid w:val="00D51485"/>
    <w:rsid w:val="00D51AC3"/>
    <w:rsid w:val="00D53720"/>
    <w:rsid w:val="00D53B8E"/>
    <w:rsid w:val="00D53EA6"/>
    <w:rsid w:val="00D561A5"/>
    <w:rsid w:val="00D57F89"/>
    <w:rsid w:val="00D613D0"/>
    <w:rsid w:val="00D62C3E"/>
    <w:rsid w:val="00D63615"/>
    <w:rsid w:val="00D65508"/>
    <w:rsid w:val="00D655B4"/>
    <w:rsid w:val="00D655EA"/>
    <w:rsid w:val="00D6710E"/>
    <w:rsid w:val="00D700C7"/>
    <w:rsid w:val="00D70348"/>
    <w:rsid w:val="00D704F9"/>
    <w:rsid w:val="00D70984"/>
    <w:rsid w:val="00D71834"/>
    <w:rsid w:val="00D71CCB"/>
    <w:rsid w:val="00D73C3D"/>
    <w:rsid w:val="00D760A0"/>
    <w:rsid w:val="00D76530"/>
    <w:rsid w:val="00D8072A"/>
    <w:rsid w:val="00D83492"/>
    <w:rsid w:val="00D84A05"/>
    <w:rsid w:val="00D85E46"/>
    <w:rsid w:val="00D90330"/>
    <w:rsid w:val="00D90AB1"/>
    <w:rsid w:val="00D91744"/>
    <w:rsid w:val="00D93771"/>
    <w:rsid w:val="00D93E68"/>
    <w:rsid w:val="00D95FFC"/>
    <w:rsid w:val="00D96E75"/>
    <w:rsid w:val="00D972C6"/>
    <w:rsid w:val="00DA026F"/>
    <w:rsid w:val="00DA07AE"/>
    <w:rsid w:val="00DA08E1"/>
    <w:rsid w:val="00DA146D"/>
    <w:rsid w:val="00DA1F71"/>
    <w:rsid w:val="00DA2616"/>
    <w:rsid w:val="00DA3D47"/>
    <w:rsid w:val="00DA702E"/>
    <w:rsid w:val="00DB00BD"/>
    <w:rsid w:val="00DB0E5E"/>
    <w:rsid w:val="00DB0F51"/>
    <w:rsid w:val="00DB197E"/>
    <w:rsid w:val="00DB2D38"/>
    <w:rsid w:val="00DB6646"/>
    <w:rsid w:val="00DB675F"/>
    <w:rsid w:val="00DB7321"/>
    <w:rsid w:val="00DC1711"/>
    <w:rsid w:val="00DC2351"/>
    <w:rsid w:val="00DC300B"/>
    <w:rsid w:val="00DC35F0"/>
    <w:rsid w:val="00DC4487"/>
    <w:rsid w:val="00DC47C6"/>
    <w:rsid w:val="00DD073E"/>
    <w:rsid w:val="00DD096E"/>
    <w:rsid w:val="00DD0B41"/>
    <w:rsid w:val="00DD21D8"/>
    <w:rsid w:val="00DD222C"/>
    <w:rsid w:val="00DD2699"/>
    <w:rsid w:val="00DD3667"/>
    <w:rsid w:val="00DD3F59"/>
    <w:rsid w:val="00DD529B"/>
    <w:rsid w:val="00DD744A"/>
    <w:rsid w:val="00DD7E13"/>
    <w:rsid w:val="00DE0903"/>
    <w:rsid w:val="00DE0F33"/>
    <w:rsid w:val="00DE205B"/>
    <w:rsid w:val="00DE248D"/>
    <w:rsid w:val="00DE29AF"/>
    <w:rsid w:val="00DE62C3"/>
    <w:rsid w:val="00DE71D5"/>
    <w:rsid w:val="00DF03B8"/>
    <w:rsid w:val="00DF1AA7"/>
    <w:rsid w:val="00DF1B91"/>
    <w:rsid w:val="00DF4B11"/>
    <w:rsid w:val="00DF4ED0"/>
    <w:rsid w:val="00DF56ED"/>
    <w:rsid w:val="00DF5881"/>
    <w:rsid w:val="00DF6B8C"/>
    <w:rsid w:val="00DF6F0C"/>
    <w:rsid w:val="00DF73DB"/>
    <w:rsid w:val="00E0309B"/>
    <w:rsid w:val="00E04CB9"/>
    <w:rsid w:val="00E0638A"/>
    <w:rsid w:val="00E070A1"/>
    <w:rsid w:val="00E0735F"/>
    <w:rsid w:val="00E102BB"/>
    <w:rsid w:val="00E114C4"/>
    <w:rsid w:val="00E11E4F"/>
    <w:rsid w:val="00E147C8"/>
    <w:rsid w:val="00E14B51"/>
    <w:rsid w:val="00E15A10"/>
    <w:rsid w:val="00E1784B"/>
    <w:rsid w:val="00E17A05"/>
    <w:rsid w:val="00E20BB8"/>
    <w:rsid w:val="00E226F3"/>
    <w:rsid w:val="00E228B8"/>
    <w:rsid w:val="00E2344F"/>
    <w:rsid w:val="00E23697"/>
    <w:rsid w:val="00E252D5"/>
    <w:rsid w:val="00E25CA2"/>
    <w:rsid w:val="00E26649"/>
    <w:rsid w:val="00E26D32"/>
    <w:rsid w:val="00E27007"/>
    <w:rsid w:val="00E27076"/>
    <w:rsid w:val="00E27170"/>
    <w:rsid w:val="00E2763C"/>
    <w:rsid w:val="00E3006F"/>
    <w:rsid w:val="00E300E3"/>
    <w:rsid w:val="00E30669"/>
    <w:rsid w:val="00E32DE2"/>
    <w:rsid w:val="00E33BC3"/>
    <w:rsid w:val="00E34A9E"/>
    <w:rsid w:val="00E34AF7"/>
    <w:rsid w:val="00E362A9"/>
    <w:rsid w:val="00E3707C"/>
    <w:rsid w:val="00E372B7"/>
    <w:rsid w:val="00E40D3C"/>
    <w:rsid w:val="00E40F67"/>
    <w:rsid w:val="00E410F0"/>
    <w:rsid w:val="00E42981"/>
    <w:rsid w:val="00E43E10"/>
    <w:rsid w:val="00E44802"/>
    <w:rsid w:val="00E45B52"/>
    <w:rsid w:val="00E47420"/>
    <w:rsid w:val="00E5006E"/>
    <w:rsid w:val="00E51134"/>
    <w:rsid w:val="00E514C9"/>
    <w:rsid w:val="00E52F8A"/>
    <w:rsid w:val="00E532B7"/>
    <w:rsid w:val="00E53498"/>
    <w:rsid w:val="00E53F95"/>
    <w:rsid w:val="00E5659B"/>
    <w:rsid w:val="00E57E2A"/>
    <w:rsid w:val="00E60BBF"/>
    <w:rsid w:val="00E632D0"/>
    <w:rsid w:val="00E63B28"/>
    <w:rsid w:val="00E65036"/>
    <w:rsid w:val="00E651A5"/>
    <w:rsid w:val="00E67552"/>
    <w:rsid w:val="00E70079"/>
    <w:rsid w:val="00E708C4"/>
    <w:rsid w:val="00E71070"/>
    <w:rsid w:val="00E71971"/>
    <w:rsid w:val="00E73429"/>
    <w:rsid w:val="00E73EEE"/>
    <w:rsid w:val="00E7470E"/>
    <w:rsid w:val="00E756DC"/>
    <w:rsid w:val="00E75E49"/>
    <w:rsid w:val="00E7796B"/>
    <w:rsid w:val="00E81A5B"/>
    <w:rsid w:val="00E81B71"/>
    <w:rsid w:val="00E8279A"/>
    <w:rsid w:val="00E86D81"/>
    <w:rsid w:val="00E903E6"/>
    <w:rsid w:val="00E908B2"/>
    <w:rsid w:val="00E940E9"/>
    <w:rsid w:val="00E95970"/>
    <w:rsid w:val="00E96272"/>
    <w:rsid w:val="00E97169"/>
    <w:rsid w:val="00E97858"/>
    <w:rsid w:val="00EA03D7"/>
    <w:rsid w:val="00EA1D27"/>
    <w:rsid w:val="00EA23B8"/>
    <w:rsid w:val="00EA32E0"/>
    <w:rsid w:val="00EA4F09"/>
    <w:rsid w:val="00EA541E"/>
    <w:rsid w:val="00EB0BE5"/>
    <w:rsid w:val="00EB1D0E"/>
    <w:rsid w:val="00EB281A"/>
    <w:rsid w:val="00EB3AF7"/>
    <w:rsid w:val="00EB5791"/>
    <w:rsid w:val="00EB5FF9"/>
    <w:rsid w:val="00EB65AD"/>
    <w:rsid w:val="00EC1127"/>
    <w:rsid w:val="00EC2C77"/>
    <w:rsid w:val="00EC2CEA"/>
    <w:rsid w:val="00EC4098"/>
    <w:rsid w:val="00EC56F8"/>
    <w:rsid w:val="00EC6FF5"/>
    <w:rsid w:val="00ED0090"/>
    <w:rsid w:val="00ED035D"/>
    <w:rsid w:val="00ED0430"/>
    <w:rsid w:val="00ED14A8"/>
    <w:rsid w:val="00ED3311"/>
    <w:rsid w:val="00ED3B3F"/>
    <w:rsid w:val="00ED5D04"/>
    <w:rsid w:val="00ED7084"/>
    <w:rsid w:val="00ED708F"/>
    <w:rsid w:val="00EE1203"/>
    <w:rsid w:val="00EE13A9"/>
    <w:rsid w:val="00EE32DD"/>
    <w:rsid w:val="00EE39E9"/>
    <w:rsid w:val="00EE7CD3"/>
    <w:rsid w:val="00EF0274"/>
    <w:rsid w:val="00EF0A53"/>
    <w:rsid w:val="00EF1D35"/>
    <w:rsid w:val="00EF2395"/>
    <w:rsid w:val="00EF2B39"/>
    <w:rsid w:val="00EF3BDB"/>
    <w:rsid w:val="00EF54A7"/>
    <w:rsid w:val="00EF6664"/>
    <w:rsid w:val="00EF6CEE"/>
    <w:rsid w:val="00F006CC"/>
    <w:rsid w:val="00F010B0"/>
    <w:rsid w:val="00F02D3C"/>
    <w:rsid w:val="00F04158"/>
    <w:rsid w:val="00F05AEF"/>
    <w:rsid w:val="00F06256"/>
    <w:rsid w:val="00F11D91"/>
    <w:rsid w:val="00F14217"/>
    <w:rsid w:val="00F15811"/>
    <w:rsid w:val="00F15C26"/>
    <w:rsid w:val="00F15DA5"/>
    <w:rsid w:val="00F15E93"/>
    <w:rsid w:val="00F20D72"/>
    <w:rsid w:val="00F21BB8"/>
    <w:rsid w:val="00F22386"/>
    <w:rsid w:val="00F22660"/>
    <w:rsid w:val="00F22A53"/>
    <w:rsid w:val="00F2309F"/>
    <w:rsid w:val="00F23CD9"/>
    <w:rsid w:val="00F246EA"/>
    <w:rsid w:val="00F24E41"/>
    <w:rsid w:val="00F2556B"/>
    <w:rsid w:val="00F25754"/>
    <w:rsid w:val="00F3048C"/>
    <w:rsid w:val="00F31427"/>
    <w:rsid w:val="00F31667"/>
    <w:rsid w:val="00F31D73"/>
    <w:rsid w:val="00F3346B"/>
    <w:rsid w:val="00F34F95"/>
    <w:rsid w:val="00F3525E"/>
    <w:rsid w:val="00F36371"/>
    <w:rsid w:val="00F37DBF"/>
    <w:rsid w:val="00F40F1D"/>
    <w:rsid w:val="00F4199C"/>
    <w:rsid w:val="00F41C6A"/>
    <w:rsid w:val="00F4390E"/>
    <w:rsid w:val="00F44EFD"/>
    <w:rsid w:val="00F45B50"/>
    <w:rsid w:val="00F46F69"/>
    <w:rsid w:val="00F478E6"/>
    <w:rsid w:val="00F527D7"/>
    <w:rsid w:val="00F53374"/>
    <w:rsid w:val="00F54B11"/>
    <w:rsid w:val="00F56090"/>
    <w:rsid w:val="00F57729"/>
    <w:rsid w:val="00F6000F"/>
    <w:rsid w:val="00F6020C"/>
    <w:rsid w:val="00F61033"/>
    <w:rsid w:val="00F63639"/>
    <w:rsid w:val="00F63AC8"/>
    <w:rsid w:val="00F648A8"/>
    <w:rsid w:val="00F67A94"/>
    <w:rsid w:val="00F70456"/>
    <w:rsid w:val="00F74222"/>
    <w:rsid w:val="00F75277"/>
    <w:rsid w:val="00F76125"/>
    <w:rsid w:val="00F76DB6"/>
    <w:rsid w:val="00F7718F"/>
    <w:rsid w:val="00F80882"/>
    <w:rsid w:val="00F81411"/>
    <w:rsid w:val="00F8199E"/>
    <w:rsid w:val="00F8240B"/>
    <w:rsid w:val="00F83376"/>
    <w:rsid w:val="00F850C3"/>
    <w:rsid w:val="00F869E5"/>
    <w:rsid w:val="00F87792"/>
    <w:rsid w:val="00F8780A"/>
    <w:rsid w:val="00F903EB"/>
    <w:rsid w:val="00F94558"/>
    <w:rsid w:val="00F948E3"/>
    <w:rsid w:val="00F96013"/>
    <w:rsid w:val="00F9686D"/>
    <w:rsid w:val="00F96F85"/>
    <w:rsid w:val="00F97650"/>
    <w:rsid w:val="00F97F6A"/>
    <w:rsid w:val="00FA0832"/>
    <w:rsid w:val="00FA116E"/>
    <w:rsid w:val="00FA2ADF"/>
    <w:rsid w:val="00FA64D4"/>
    <w:rsid w:val="00FA65D7"/>
    <w:rsid w:val="00FA6DF9"/>
    <w:rsid w:val="00FB066B"/>
    <w:rsid w:val="00FB0998"/>
    <w:rsid w:val="00FB09A4"/>
    <w:rsid w:val="00FB135B"/>
    <w:rsid w:val="00FB1786"/>
    <w:rsid w:val="00FB1AA7"/>
    <w:rsid w:val="00FB1AEA"/>
    <w:rsid w:val="00FB2FD3"/>
    <w:rsid w:val="00FB60CC"/>
    <w:rsid w:val="00FB632C"/>
    <w:rsid w:val="00FB7FCD"/>
    <w:rsid w:val="00FC0410"/>
    <w:rsid w:val="00FC1337"/>
    <w:rsid w:val="00FC22F9"/>
    <w:rsid w:val="00FC34BE"/>
    <w:rsid w:val="00FC3A22"/>
    <w:rsid w:val="00FC5F9D"/>
    <w:rsid w:val="00FC741A"/>
    <w:rsid w:val="00FD4585"/>
    <w:rsid w:val="00FD4725"/>
    <w:rsid w:val="00FD69BC"/>
    <w:rsid w:val="00FD776C"/>
    <w:rsid w:val="00FE1B53"/>
    <w:rsid w:val="00FE2352"/>
    <w:rsid w:val="00FE2888"/>
    <w:rsid w:val="00FE3578"/>
    <w:rsid w:val="00FE3AB7"/>
    <w:rsid w:val="00FE5844"/>
    <w:rsid w:val="00FE6F02"/>
    <w:rsid w:val="00FE758A"/>
    <w:rsid w:val="00FE7990"/>
    <w:rsid w:val="00FE7C22"/>
    <w:rsid w:val="00FF0960"/>
    <w:rsid w:val="00FF0E7D"/>
    <w:rsid w:val="00FF114F"/>
    <w:rsid w:val="00FF212E"/>
    <w:rsid w:val="00FF3D5A"/>
    <w:rsid w:val="00FF5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96AE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22"/>
    <w:pPr>
      <w:ind w:firstLine="720"/>
      <w:contextualSpacing/>
      <w:jc w:val="both"/>
    </w:pPr>
  </w:style>
  <w:style w:type="paragraph" w:styleId="Heading1">
    <w:name w:val="heading 1"/>
    <w:basedOn w:val="Normal"/>
    <w:next w:val="Normal"/>
    <w:link w:val="Heading1Char"/>
    <w:uiPriority w:val="9"/>
    <w:qFormat/>
    <w:rsid w:val="00515A8B"/>
    <w:pPr>
      <w:keepNext/>
      <w:numPr>
        <w:numId w:val="6"/>
      </w:numPr>
      <w:spacing w:before="240" w:after="240"/>
      <w:jc w:val="left"/>
      <w:outlineLvl w:val="0"/>
    </w:pPr>
    <w:rPr>
      <w:rFonts w:cs="Times New Roman"/>
      <w:b/>
      <w:caps/>
      <w:sz w:val="28"/>
    </w:rPr>
  </w:style>
  <w:style w:type="paragraph" w:styleId="Heading2">
    <w:name w:val="heading 2"/>
    <w:basedOn w:val="Normal"/>
    <w:next w:val="Normal"/>
    <w:link w:val="Heading2Char"/>
    <w:uiPriority w:val="9"/>
    <w:unhideWhenUsed/>
    <w:qFormat/>
    <w:rsid w:val="004B2C5C"/>
    <w:pPr>
      <w:keepNext/>
      <w:keepLines/>
      <w:numPr>
        <w:ilvl w:val="1"/>
        <w:numId w:val="6"/>
      </w:numPr>
      <w:spacing w:before="240" w:after="24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B2C5C"/>
    <w:pPr>
      <w:keepNext/>
      <w:keepLines/>
      <w:numPr>
        <w:ilvl w:val="2"/>
        <w:numId w:val="6"/>
      </w:numPr>
      <w:spacing w:before="240" w:after="240"/>
      <w:jc w:val="left"/>
      <w:outlineLvl w:val="2"/>
    </w:pPr>
    <w:rPr>
      <w:rFonts w:eastAsiaTheme="majorEastAsia" w:cs="Times New Roman"/>
      <w:b/>
      <w:bCs/>
    </w:rPr>
  </w:style>
  <w:style w:type="paragraph" w:styleId="Heading4">
    <w:name w:val="heading 4"/>
    <w:basedOn w:val="Normal"/>
    <w:next w:val="Normal"/>
    <w:link w:val="Heading4Char"/>
    <w:uiPriority w:val="9"/>
    <w:unhideWhenUsed/>
    <w:qFormat/>
    <w:rsid w:val="006816EA"/>
    <w:pPr>
      <w:keepNext/>
      <w:numPr>
        <w:ilvl w:val="3"/>
        <w:numId w:val="6"/>
      </w:numPr>
      <w:spacing w:before="240" w:after="240"/>
      <w:ind w:left="864"/>
      <w:jc w:val="left"/>
      <w:outlineLvl w:val="3"/>
    </w:pPr>
    <w:rPr>
      <w:b/>
    </w:rPr>
  </w:style>
  <w:style w:type="paragraph" w:styleId="Heading5">
    <w:name w:val="heading 5"/>
    <w:basedOn w:val="Heading4"/>
    <w:next w:val="Heading4"/>
    <w:link w:val="Heading5Char"/>
    <w:uiPriority w:val="9"/>
    <w:unhideWhenUsed/>
    <w:qFormat/>
    <w:rsid w:val="00217B23"/>
    <w:pPr>
      <w:keepLines/>
      <w:numPr>
        <w:ilvl w:val="4"/>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74222"/>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7422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22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22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next w:val="Normal"/>
    <w:link w:val="ListBullet2Char"/>
    <w:qFormat/>
    <w:rsid w:val="00F74222"/>
    <w:pPr>
      <w:numPr>
        <w:numId w:val="1"/>
      </w:numPr>
      <w:spacing w:before="100" w:beforeAutospacing="1" w:after="100" w:afterAutospacing="1"/>
      <w:ind w:left="0" w:firstLine="0"/>
    </w:pPr>
    <w:rPr>
      <w:rFonts w:ascii="Arial" w:eastAsia="Times New Roman" w:hAnsi="Arial" w:cs="Times New Roman"/>
      <w:lang w:eastAsia="lv-LV"/>
    </w:rPr>
  </w:style>
  <w:style w:type="paragraph" w:styleId="FootnoteText">
    <w:name w:val="footnote text"/>
    <w:aliases w:val="fn,FT,ft,SD Footnote Text,Footnote Text AG,Fußnote"/>
    <w:basedOn w:val="Normal"/>
    <w:link w:val="FootnoteTextChar"/>
    <w:uiPriority w:val="99"/>
    <w:unhideWhenUsed/>
    <w:rsid w:val="00F74222"/>
    <w:rPr>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F74222"/>
    <w:rPr>
      <w:sz w:val="20"/>
      <w:szCs w:val="20"/>
    </w:rPr>
  </w:style>
  <w:style w:type="character" w:customStyle="1" w:styleId="ListBullet2Char">
    <w:name w:val="List Bullet 2 Char"/>
    <w:link w:val="ListBullet2"/>
    <w:rsid w:val="00F74222"/>
    <w:rPr>
      <w:rFonts w:ascii="Arial" w:eastAsia="Times New Roman" w:hAnsi="Arial" w:cs="Times New Roman"/>
      <w:lang w:eastAsia="lv-LV"/>
    </w:rPr>
  </w:style>
  <w:style w:type="character" w:styleId="FootnoteReference">
    <w:name w:val="footnote reference"/>
    <w:aliases w:val="SUPERS,Footnote symbo,Times 10 Point,Exposant 3 Point,Footnote,fr,Footnote symbol"/>
    <w:basedOn w:val="DefaultParagraphFont"/>
    <w:uiPriority w:val="99"/>
    <w:unhideWhenUsed/>
    <w:rsid w:val="00F74222"/>
    <w:rPr>
      <w:vertAlign w:val="superscript"/>
    </w:rPr>
  </w:style>
  <w:style w:type="character" w:styleId="CommentReference">
    <w:name w:val="annotation reference"/>
    <w:uiPriority w:val="99"/>
    <w:rsid w:val="00F74222"/>
    <w:rPr>
      <w:sz w:val="16"/>
      <w:szCs w:val="16"/>
    </w:rPr>
  </w:style>
  <w:style w:type="paragraph" w:styleId="CommentText">
    <w:name w:val="annotation text"/>
    <w:basedOn w:val="Normal"/>
    <w:link w:val="CommentTextChar"/>
    <w:uiPriority w:val="99"/>
    <w:rsid w:val="00F74222"/>
    <w:pPr>
      <w:spacing w:after="160" w:line="259" w:lineRule="auto"/>
    </w:pPr>
    <w:rPr>
      <w:rFonts w:ascii="Arial" w:eastAsia="Times New Roman" w:hAnsi="Arial" w:cs="Times New Roman"/>
      <w:sz w:val="20"/>
      <w:szCs w:val="20"/>
      <w:lang w:eastAsia="lv-LV"/>
    </w:rPr>
  </w:style>
  <w:style w:type="character" w:customStyle="1" w:styleId="CommentTextChar">
    <w:name w:val="Comment Text Char"/>
    <w:basedOn w:val="DefaultParagraphFont"/>
    <w:link w:val="CommentText"/>
    <w:uiPriority w:val="99"/>
    <w:rsid w:val="00F74222"/>
    <w:rPr>
      <w:rFonts w:ascii="Arial" w:eastAsia="Times New Roman" w:hAnsi="Arial" w:cs="Times New Roman"/>
      <w:sz w:val="20"/>
      <w:szCs w:val="20"/>
      <w:lang w:eastAsia="lv-LV"/>
    </w:rPr>
  </w:style>
  <w:style w:type="paragraph" w:styleId="Caption">
    <w:name w:val="caption"/>
    <w:aliases w:val="(Caption Figure&amp;Table)"/>
    <w:basedOn w:val="Normal"/>
    <w:next w:val="Normal"/>
    <w:autoRedefine/>
    <w:uiPriority w:val="35"/>
    <w:unhideWhenUsed/>
    <w:qFormat/>
    <w:rsid w:val="0029257A"/>
    <w:pPr>
      <w:spacing w:after="120"/>
      <w:jc w:val="center"/>
    </w:pPr>
    <w:rPr>
      <w:b/>
      <w:bCs/>
      <w:sz w:val="20"/>
      <w:szCs w:val="18"/>
    </w:rPr>
  </w:style>
  <w:style w:type="paragraph" w:customStyle="1" w:styleId="Bulletpoints">
    <w:name w:val="Bullet points"/>
    <w:basedOn w:val="ListBullet2"/>
    <w:qFormat/>
    <w:rsid w:val="00F74222"/>
    <w:pPr>
      <w:numPr>
        <w:numId w:val="2"/>
      </w:numPr>
      <w:spacing w:before="0" w:beforeAutospacing="0" w:after="0" w:afterAutospacing="0"/>
    </w:pPr>
    <w:rPr>
      <w:rFonts w:ascii="Times New Roman" w:hAnsi="Times New Roman"/>
    </w:rPr>
  </w:style>
  <w:style w:type="paragraph" w:customStyle="1" w:styleId="headingEY">
    <w:name w:val="headingEY"/>
    <w:basedOn w:val="Normal"/>
    <w:link w:val="headingEYChar"/>
    <w:qFormat/>
    <w:rsid w:val="00F74222"/>
    <w:pPr>
      <w:keepNext/>
      <w:pageBreakBefore/>
      <w:spacing w:after="240" w:line="259" w:lineRule="auto"/>
      <w:outlineLvl w:val="0"/>
    </w:pPr>
    <w:rPr>
      <w:rFonts w:ascii="Arial" w:eastAsia="Times New Roman" w:hAnsi="Arial" w:cs="Times New Roman"/>
      <w:b/>
      <w:color w:val="7F7E82"/>
      <w:kern w:val="12"/>
      <w:sz w:val="28"/>
      <w:lang w:eastAsia="lv-LV"/>
    </w:rPr>
  </w:style>
  <w:style w:type="character" w:customStyle="1" w:styleId="headingEYChar">
    <w:name w:val="headingEY Char"/>
    <w:link w:val="headingEY"/>
    <w:rsid w:val="00F74222"/>
    <w:rPr>
      <w:rFonts w:ascii="Arial" w:eastAsia="Times New Roman" w:hAnsi="Arial" w:cs="Times New Roman"/>
      <w:b/>
      <w:color w:val="7F7E82"/>
      <w:kern w:val="12"/>
      <w:sz w:val="28"/>
      <w:lang w:eastAsia="lv-LV"/>
    </w:rPr>
  </w:style>
  <w:style w:type="paragraph" w:customStyle="1" w:styleId="footnotes">
    <w:name w:val="footnotes"/>
    <w:basedOn w:val="FootnoteText"/>
    <w:link w:val="footnotesChar"/>
    <w:qFormat/>
    <w:rsid w:val="00F74222"/>
    <w:rPr>
      <w:color w:val="000000"/>
      <w:sz w:val="16"/>
      <w:szCs w:val="16"/>
    </w:rPr>
  </w:style>
  <w:style w:type="character" w:customStyle="1" w:styleId="footnotesChar">
    <w:name w:val="footnotes Char"/>
    <w:link w:val="footnotes"/>
    <w:rsid w:val="00F74222"/>
    <w:rPr>
      <w:color w:val="000000"/>
      <w:sz w:val="16"/>
      <w:szCs w:val="16"/>
    </w:rPr>
  </w:style>
  <w:style w:type="paragraph" w:styleId="E-mailSignature">
    <w:name w:val="E-mail Signature"/>
    <w:basedOn w:val="Normal"/>
    <w:link w:val="E-mailSignatureChar"/>
    <w:uiPriority w:val="99"/>
    <w:semiHidden/>
    <w:unhideWhenUsed/>
    <w:rsid w:val="00F74222"/>
  </w:style>
  <w:style w:type="character" w:customStyle="1" w:styleId="E-mailSignatureChar">
    <w:name w:val="E-mail Signature Char"/>
    <w:basedOn w:val="DefaultParagraphFont"/>
    <w:link w:val="E-mailSignature"/>
    <w:uiPriority w:val="99"/>
    <w:semiHidden/>
    <w:rsid w:val="00F74222"/>
  </w:style>
  <w:style w:type="paragraph" w:styleId="BalloonText">
    <w:name w:val="Balloon Text"/>
    <w:basedOn w:val="Normal"/>
    <w:link w:val="BalloonTextChar"/>
    <w:uiPriority w:val="99"/>
    <w:semiHidden/>
    <w:unhideWhenUsed/>
    <w:rsid w:val="00F74222"/>
    <w:rPr>
      <w:rFonts w:ascii="Tahoma" w:hAnsi="Tahoma" w:cs="Tahoma"/>
      <w:sz w:val="16"/>
      <w:szCs w:val="16"/>
    </w:rPr>
  </w:style>
  <w:style w:type="character" w:customStyle="1" w:styleId="BalloonTextChar">
    <w:name w:val="Balloon Text Char"/>
    <w:basedOn w:val="DefaultParagraphFont"/>
    <w:link w:val="BalloonText"/>
    <w:uiPriority w:val="99"/>
    <w:semiHidden/>
    <w:rsid w:val="00F74222"/>
    <w:rPr>
      <w:rFonts w:ascii="Tahoma" w:hAnsi="Tahoma" w:cs="Tahoma"/>
      <w:sz w:val="16"/>
      <w:szCs w:val="16"/>
    </w:rPr>
  </w:style>
  <w:style w:type="character" w:customStyle="1" w:styleId="Heading1Char">
    <w:name w:val="Heading 1 Char"/>
    <w:basedOn w:val="DefaultParagraphFont"/>
    <w:link w:val="Heading1"/>
    <w:uiPriority w:val="9"/>
    <w:rsid w:val="00515A8B"/>
    <w:rPr>
      <w:rFonts w:cs="Times New Roman"/>
      <w:b/>
      <w:caps/>
      <w:sz w:val="28"/>
    </w:rPr>
  </w:style>
  <w:style w:type="character" w:customStyle="1" w:styleId="Heading2Char">
    <w:name w:val="Heading 2 Char"/>
    <w:basedOn w:val="DefaultParagraphFont"/>
    <w:link w:val="Heading2"/>
    <w:uiPriority w:val="9"/>
    <w:rsid w:val="004B2C5C"/>
    <w:rPr>
      <w:rFonts w:eastAsiaTheme="majorEastAsia" w:cstheme="majorBidi"/>
      <w:b/>
      <w:bCs/>
      <w:szCs w:val="26"/>
    </w:rPr>
  </w:style>
  <w:style w:type="character" w:customStyle="1" w:styleId="Heading3Char">
    <w:name w:val="Heading 3 Char"/>
    <w:basedOn w:val="DefaultParagraphFont"/>
    <w:link w:val="Heading3"/>
    <w:uiPriority w:val="9"/>
    <w:rsid w:val="004B2C5C"/>
    <w:rPr>
      <w:rFonts w:eastAsiaTheme="majorEastAsia" w:cs="Times New Roman"/>
      <w:b/>
      <w:bCs/>
    </w:rPr>
  </w:style>
  <w:style w:type="character" w:customStyle="1" w:styleId="Heading4Char">
    <w:name w:val="Heading 4 Char"/>
    <w:basedOn w:val="DefaultParagraphFont"/>
    <w:link w:val="Heading4"/>
    <w:uiPriority w:val="9"/>
    <w:rsid w:val="006816EA"/>
    <w:rPr>
      <w:b/>
    </w:rPr>
  </w:style>
  <w:style w:type="character" w:customStyle="1" w:styleId="Heading5Char">
    <w:name w:val="Heading 5 Char"/>
    <w:basedOn w:val="DefaultParagraphFont"/>
    <w:link w:val="Heading5"/>
    <w:uiPriority w:val="9"/>
    <w:rsid w:val="00217B23"/>
    <w:rPr>
      <w:rFonts w:eastAsiaTheme="majorEastAsia" w:cstheme="majorBidi"/>
      <w:b/>
    </w:rPr>
  </w:style>
  <w:style w:type="character" w:customStyle="1" w:styleId="Heading6Char">
    <w:name w:val="Heading 6 Char"/>
    <w:basedOn w:val="DefaultParagraphFont"/>
    <w:link w:val="Heading6"/>
    <w:uiPriority w:val="9"/>
    <w:semiHidden/>
    <w:rsid w:val="00F7422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74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42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422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qFormat/>
    <w:rsid w:val="00F74222"/>
    <w:pPr>
      <w:spacing w:after="120" w:line="259" w:lineRule="auto"/>
    </w:pPr>
    <w:rPr>
      <w:rFonts w:ascii="Arial" w:eastAsia="Times New Roman" w:hAnsi="Arial" w:cs="Times New Roman"/>
      <w:sz w:val="20"/>
      <w:lang w:eastAsia="lv-LV"/>
    </w:rPr>
  </w:style>
  <w:style w:type="character" w:customStyle="1" w:styleId="BodyTextChar">
    <w:name w:val="Body Text Char"/>
    <w:basedOn w:val="DefaultParagraphFont"/>
    <w:link w:val="BodyText"/>
    <w:rsid w:val="00F74222"/>
    <w:rPr>
      <w:rFonts w:ascii="Arial" w:eastAsia="Times New Roman" w:hAnsi="Arial" w:cs="Times New Roman"/>
      <w:sz w:val="20"/>
      <w:lang w:eastAsia="lv-LV"/>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
    <w:basedOn w:val="Normal"/>
    <w:link w:val="ListParagraphChar"/>
    <w:uiPriority w:val="34"/>
    <w:qFormat/>
    <w:rsid w:val="00F74222"/>
    <w:pPr>
      <w:ind w:left="720"/>
    </w:pPr>
  </w:style>
  <w:style w:type="paragraph" w:customStyle="1" w:styleId="9ptablebullet">
    <w:name w:val="9p table bullet"/>
    <w:basedOn w:val="ListBullet2"/>
    <w:qFormat/>
    <w:rsid w:val="00F74222"/>
    <w:pPr>
      <w:numPr>
        <w:numId w:val="3"/>
      </w:numPr>
    </w:pPr>
    <w:rPr>
      <w:sz w:val="18"/>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locked/>
    <w:rsid w:val="00F74222"/>
  </w:style>
  <w:style w:type="paragraph" w:styleId="Header">
    <w:name w:val="header"/>
    <w:basedOn w:val="Normal"/>
    <w:link w:val="HeaderChar"/>
    <w:uiPriority w:val="99"/>
    <w:unhideWhenUsed/>
    <w:rsid w:val="00F74222"/>
    <w:pPr>
      <w:tabs>
        <w:tab w:val="center" w:pos="4153"/>
        <w:tab w:val="right" w:pos="8306"/>
      </w:tabs>
    </w:pPr>
  </w:style>
  <w:style w:type="character" w:customStyle="1" w:styleId="HeaderChar">
    <w:name w:val="Header Char"/>
    <w:basedOn w:val="DefaultParagraphFont"/>
    <w:link w:val="Header"/>
    <w:uiPriority w:val="99"/>
    <w:rsid w:val="00F74222"/>
  </w:style>
  <w:style w:type="paragraph" w:styleId="Footer">
    <w:name w:val="footer"/>
    <w:basedOn w:val="Normal"/>
    <w:link w:val="FooterChar"/>
    <w:uiPriority w:val="99"/>
    <w:unhideWhenUsed/>
    <w:rsid w:val="00F74222"/>
    <w:pPr>
      <w:tabs>
        <w:tab w:val="center" w:pos="4153"/>
        <w:tab w:val="right" w:pos="8306"/>
      </w:tabs>
    </w:pPr>
  </w:style>
  <w:style w:type="character" w:customStyle="1" w:styleId="FooterChar">
    <w:name w:val="Footer Char"/>
    <w:basedOn w:val="DefaultParagraphFont"/>
    <w:link w:val="Footer"/>
    <w:uiPriority w:val="99"/>
    <w:rsid w:val="00F74222"/>
  </w:style>
  <w:style w:type="paragraph" w:styleId="TOCHeading">
    <w:name w:val="TOC Heading"/>
    <w:basedOn w:val="Heading1"/>
    <w:next w:val="Normal"/>
    <w:uiPriority w:val="39"/>
    <w:unhideWhenUsed/>
    <w:qFormat/>
    <w:rsid w:val="00F74222"/>
    <w:pPr>
      <w:keepLines/>
      <w:numPr>
        <w:numId w:val="0"/>
      </w:numPr>
      <w:spacing w:after="0" w:line="259" w:lineRule="auto"/>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F74222"/>
    <w:pPr>
      <w:spacing w:after="100"/>
    </w:pPr>
  </w:style>
  <w:style w:type="paragraph" w:styleId="TOC3">
    <w:name w:val="toc 3"/>
    <w:basedOn w:val="Normal"/>
    <w:next w:val="Normal"/>
    <w:autoRedefine/>
    <w:uiPriority w:val="39"/>
    <w:unhideWhenUsed/>
    <w:rsid w:val="00F74222"/>
    <w:pPr>
      <w:spacing w:after="100"/>
      <w:ind w:left="480"/>
    </w:pPr>
  </w:style>
  <w:style w:type="paragraph" w:styleId="TOC2">
    <w:name w:val="toc 2"/>
    <w:basedOn w:val="Normal"/>
    <w:next w:val="Normal"/>
    <w:autoRedefine/>
    <w:uiPriority w:val="39"/>
    <w:unhideWhenUsed/>
    <w:rsid w:val="00F74222"/>
    <w:pPr>
      <w:spacing w:after="100"/>
      <w:ind w:left="240"/>
    </w:pPr>
  </w:style>
  <w:style w:type="character" w:styleId="Hyperlink">
    <w:name w:val="Hyperlink"/>
    <w:basedOn w:val="DefaultParagraphFont"/>
    <w:uiPriority w:val="99"/>
    <w:unhideWhenUsed/>
    <w:rsid w:val="00F7422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74222"/>
    <w:pPr>
      <w:spacing w:after="0" w:line="240" w:lineRule="auto"/>
      <w:jc w:val="left"/>
    </w:pPr>
    <w:rPr>
      <w:b/>
      <w:bCs/>
    </w:rPr>
  </w:style>
  <w:style w:type="character" w:customStyle="1" w:styleId="CommentSubjectChar">
    <w:name w:val="Comment Subject Char"/>
    <w:basedOn w:val="CommentTextChar"/>
    <w:link w:val="CommentSubject"/>
    <w:uiPriority w:val="99"/>
    <w:semiHidden/>
    <w:rsid w:val="00F74222"/>
    <w:rPr>
      <w:rFonts w:ascii="Arial" w:eastAsia="Times New Roman" w:hAnsi="Arial" w:cs="Times New Roman"/>
      <w:b/>
      <w:bCs/>
      <w:sz w:val="20"/>
      <w:szCs w:val="20"/>
      <w:lang w:eastAsia="lv-LV"/>
    </w:rPr>
  </w:style>
  <w:style w:type="paragraph" w:styleId="Revision">
    <w:name w:val="Revision"/>
    <w:hidden/>
    <w:uiPriority w:val="99"/>
    <w:semiHidden/>
    <w:rsid w:val="00F74222"/>
  </w:style>
  <w:style w:type="table" w:styleId="TableGrid">
    <w:name w:val="Table Grid"/>
    <w:basedOn w:val="TableNormal"/>
    <w:uiPriority w:val="59"/>
    <w:rsid w:val="00F7422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74222"/>
    <w:pPr>
      <w:contextualSpacing/>
    </w:pPr>
  </w:style>
  <w:style w:type="character" w:styleId="PlaceholderText">
    <w:name w:val="Placeholder Text"/>
    <w:basedOn w:val="DefaultParagraphFont"/>
    <w:uiPriority w:val="99"/>
    <w:semiHidden/>
    <w:rsid w:val="00F74222"/>
    <w:rPr>
      <w:color w:val="808080"/>
    </w:rPr>
  </w:style>
  <w:style w:type="character" w:customStyle="1" w:styleId="NoSpacingChar">
    <w:name w:val="No Spacing Char"/>
    <w:basedOn w:val="DefaultParagraphFont"/>
    <w:link w:val="NoSpacing"/>
    <w:uiPriority w:val="1"/>
    <w:rsid w:val="00F74222"/>
  </w:style>
  <w:style w:type="paragraph" w:styleId="TOC4">
    <w:name w:val="toc 4"/>
    <w:basedOn w:val="Normal"/>
    <w:next w:val="Normal"/>
    <w:autoRedefine/>
    <w:uiPriority w:val="39"/>
    <w:unhideWhenUsed/>
    <w:rsid w:val="00F74222"/>
    <w:pPr>
      <w:spacing w:after="100"/>
      <w:ind w:left="720"/>
    </w:pPr>
  </w:style>
  <w:style w:type="paragraph" w:styleId="Bibliography">
    <w:name w:val="Bibliography"/>
    <w:basedOn w:val="Normal"/>
    <w:next w:val="Normal"/>
    <w:uiPriority w:val="37"/>
    <w:unhideWhenUsed/>
    <w:rsid w:val="00F74222"/>
  </w:style>
  <w:style w:type="character" w:styleId="FollowedHyperlink">
    <w:name w:val="FollowedHyperlink"/>
    <w:basedOn w:val="DefaultParagraphFont"/>
    <w:uiPriority w:val="99"/>
    <w:semiHidden/>
    <w:unhideWhenUsed/>
    <w:rsid w:val="00F74222"/>
    <w:rPr>
      <w:color w:val="954F72" w:themeColor="followedHyperlink"/>
      <w:u w:val="single"/>
    </w:rPr>
  </w:style>
  <w:style w:type="paragraph" w:customStyle="1" w:styleId="Normal1">
    <w:name w:val="Normal1"/>
    <w:basedOn w:val="Normal"/>
    <w:rsid w:val="00E81A5B"/>
    <w:pPr>
      <w:spacing w:before="100" w:beforeAutospacing="1" w:after="100" w:afterAutospacing="1"/>
      <w:ind w:firstLine="0"/>
      <w:contextualSpacing w:val="0"/>
      <w:jc w:val="left"/>
    </w:pPr>
    <w:rPr>
      <w:rFonts w:eastAsia="Times New Roman" w:cs="Times New Roman"/>
      <w:lang w:eastAsia="lv-LV"/>
    </w:rPr>
  </w:style>
  <w:style w:type="character" w:customStyle="1" w:styleId="italic">
    <w:name w:val="italic"/>
    <w:basedOn w:val="DefaultParagraphFont"/>
    <w:rsid w:val="00E81A5B"/>
  </w:style>
  <w:style w:type="numbering" w:customStyle="1" w:styleId="NoList1">
    <w:name w:val="No List1"/>
    <w:next w:val="NoList"/>
    <w:uiPriority w:val="99"/>
    <w:semiHidden/>
    <w:unhideWhenUsed/>
    <w:rsid w:val="00203E3B"/>
  </w:style>
  <w:style w:type="paragraph" w:customStyle="1" w:styleId="Parasts1">
    <w:name w:val="Parasts1"/>
    <w:basedOn w:val="Normal"/>
    <w:rsid w:val="00203E3B"/>
    <w:pPr>
      <w:spacing w:before="100" w:beforeAutospacing="1" w:after="100" w:afterAutospacing="1"/>
      <w:ind w:firstLine="0"/>
      <w:contextualSpacing w:val="0"/>
      <w:jc w:val="left"/>
    </w:pPr>
    <w:rPr>
      <w:rFonts w:eastAsia="Times New Roman" w:cs="Times New Roman"/>
      <w:lang w:eastAsia="lv-LV"/>
    </w:rPr>
  </w:style>
  <w:style w:type="table" w:customStyle="1" w:styleId="TableGrid1">
    <w:name w:val="Table Grid1"/>
    <w:basedOn w:val="TableNormal"/>
    <w:next w:val="TableGrid"/>
    <w:uiPriority w:val="39"/>
    <w:rsid w:val="00203E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203E3B"/>
    <w:pPr>
      <w:spacing w:before="100" w:beforeAutospacing="1" w:after="100" w:afterAutospacing="1"/>
      <w:ind w:firstLine="0"/>
      <w:contextualSpacing w:val="0"/>
      <w:jc w:val="left"/>
    </w:pPr>
    <w:rPr>
      <w:rFonts w:eastAsia="Times New Roman" w:cs="Times New Roman"/>
      <w:lang w:eastAsia="lv-LV"/>
    </w:rPr>
  </w:style>
  <w:style w:type="character" w:customStyle="1" w:styleId="bold">
    <w:name w:val="bold"/>
    <w:basedOn w:val="DefaultParagraphFont"/>
    <w:rsid w:val="00203E3B"/>
  </w:style>
  <w:style w:type="paragraph" w:customStyle="1" w:styleId="Normal2">
    <w:name w:val="Normal2"/>
    <w:basedOn w:val="Normal"/>
    <w:rsid w:val="00203E3B"/>
    <w:pPr>
      <w:spacing w:before="100" w:beforeAutospacing="1" w:after="100" w:afterAutospacing="1"/>
      <w:ind w:firstLine="0"/>
      <w:contextualSpacing w:val="0"/>
      <w:jc w:val="left"/>
    </w:pPr>
    <w:rPr>
      <w:rFonts w:eastAsia="Times New Roman" w:cs="Times New Roman"/>
      <w:lang w:eastAsia="lv-LV"/>
    </w:rPr>
  </w:style>
  <w:style w:type="paragraph" w:customStyle="1" w:styleId="Normal3">
    <w:name w:val="Normal3"/>
    <w:basedOn w:val="Normal"/>
    <w:rsid w:val="00203E3B"/>
    <w:pPr>
      <w:spacing w:before="100" w:beforeAutospacing="1" w:after="100" w:afterAutospacing="1"/>
      <w:ind w:firstLine="0"/>
      <w:contextualSpacing w:val="0"/>
      <w:jc w:val="left"/>
    </w:pPr>
    <w:rPr>
      <w:rFonts w:eastAsia="Times New Roman" w:cs="Times New Roman"/>
      <w:lang w:val="en-US"/>
    </w:rPr>
  </w:style>
  <w:style w:type="paragraph" w:styleId="NormalWeb">
    <w:name w:val="Normal (Web)"/>
    <w:basedOn w:val="Normal"/>
    <w:uiPriority w:val="99"/>
    <w:unhideWhenUsed/>
    <w:rsid w:val="007F3A6C"/>
    <w:pPr>
      <w:spacing w:before="100" w:beforeAutospacing="1" w:after="100" w:afterAutospacing="1"/>
      <w:ind w:firstLine="0"/>
      <w:contextualSpacing w:val="0"/>
      <w:jc w:val="left"/>
    </w:pPr>
    <w:rPr>
      <w:rFonts w:eastAsia="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2119">
      <w:bodyDiv w:val="1"/>
      <w:marLeft w:val="0"/>
      <w:marRight w:val="0"/>
      <w:marTop w:val="0"/>
      <w:marBottom w:val="0"/>
      <w:divBdr>
        <w:top w:val="none" w:sz="0" w:space="0" w:color="auto"/>
        <w:left w:val="none" w:sz="0" w:space="0" w:color="auto"/>
        <w:bottom w:val="none" w:sz="0" w:space="0" w:color="auto"/>
        <w:right w:val="none" w:sz="0" w:space="0" w:color="auto"/>
      </w:divBdr>
    </w:div>
    <w:div w:id="340860115">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789981557">
      <w:bodyDiv w:val="1"/>
      <w:marLeft w:val="0"/>
      <w:marRight w:val="0"/>
      <w:marTop w:val="0"/>
      <w:marBottom w:val="0"/>
      <w:divBdr>
        <w:top w:val="none" w:sz="0" w:space="0" w:color="auto"/>
        <w:left w:val="none" w:sz="0" w:space="0" w:color="auto"/>
        <w:bottom w:val="none" w:sz="0" w:space="0" w:color="auto"/>
        <w:right w:val="none" w:sz="0" w:space="0" w:color="auto"/>
      </w:divBdr>
    </w:div>
    <w:div w:id="1236822827">
      <w:bodyDiv w:val="1"/>
      <w:marLeft w:val="0"/>
      <w:marRight w:val="0"/>
      <w:marTop w:val="0"/>
      <w:marBottom w:val="0"/>
      <w:divBdr>
        <w:top w:val="none" w:sz="0" w:space="0" w:color="auto"/>
        <w:left w:val="none" w:sz="0" w:space="0" w:color="auto"/>
        <w:bottom w:val="none" w:sz="0" w:space="0" w:color="auto"/>
        <w:right w:val="none" w:sz="0" w:space="0" w:color="auto"/>
      </w:divBdr>
      <w:divsChild>
        <w:div w:id="631716446">
          <w:marLeft w:val="446"/>
          <w:marRight w:val="0"/>
          <w:marTop w:val="0"/>
          <w:marBottom w:val="0"/>
          <w:divBdr>
            <w:top w:val="none" w:sz="0" w:space="0" w:color="auto"/>
            <w:left w:val="none" w:sz="0" w:space="0" w:color="auto"/>
            <w:bottom w:val="none" w:sz="0" w:space="0" w:color="auto"/>
            <w:right w:val="none" w:sz="0" w:space="0" w:color="auto"/>
          </w:divBdr>
        </w:div>
      </w:divsChild>
    </w:div>
    <w:div w:id="12728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327E-6101-4258-A4D8-A9AB8008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13198</Words>
  <Characters>7523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Informatīvais ziņojums par vienotu ceļu satiksmes negadījumos smagi cietušo statistikas datu uzskaiti atbilstoši MAIS3+ prasībām</vt:lpstr>
    </vt:vector>
  </TitlesOfParts>
  <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vienotu ceļu satiksmes negadījumos smagi cietušo statistikas datu uzskaiti atbilstoši MAIS3+ prasībām</dc:title>
  <dc:subject/>
  <dc:creator/>
  <cp:keywords/>
  <dc:description>janis.kalnins@sam.gov.lv;
67028118
</dc:description>
  <cp:lastModifiedBy/>
  <cp:revision>1</cp:revision>
  <dcterms:created xsi:type="dcterms:W3CDTF">2018-07-24T08:04:00Z</dcterms:created>
  <dcterms:modified xsi:type="dcterms:W3CDTF">2018-10-25T08:00:00Z</dcterms:modified>
</cp:coreProperties>
</file>