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201</w:t>
      </w:r>
      <w:r>
        <w:rPr>
          <w:szCs w:val="28"/>
        </w:rPr>
        <w:t>_</w:t>
      </w:r>
      <w:r w:rsidRPr="00405C18">
        <w:rPr>
          <w:szCs w:val="28"/>
        </w:rPr>
        <w:t>.gada __._______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836E9F" w:rsidRDefault="00836E9F"/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(pēc apkārtmēra vai augstuma)</w:t>
      </w:r>
      <w:bookmarkEnd w:id="0"/>
    </w:p>
    <w:p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2404"/>
        <w:gridCol w:w="3136"/>
        <w:gridCol w:w="1401"/>
        <w:gridCol w:w="1323"/>
      </w:tblGrid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Nr.p.k.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  <w:t>K.</w:t>
      </w:r>
      <w:r w:rsidR="007C4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>Gerhards</w:t>
      </w:r>
    </w:p>
    <w:p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  <w:bookmarkStart w:id="1" w:name="_GoBack"/>
      <w:bookmarkEnd w:id="1"/>
    </w:p>
    <w:p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EC" w:rsidRDefault="008E1EEC" w:rsidP="0031490F">
      <w:r>
        <w:separator/>
      </w:r>
    </w:p>
  </w:endnote>
  <w:endnote w:type="continuationSeparator" w:id="0">
    <w:p w:rsidR="008E1EEC" w:rsidRDefault="008E1EEC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153E92">
      <w:rPr>
        <w:rFonts w:ascii="Times New Roman" w:hAnsi="Times New Roman" w:cs="Times New Roman"/>
      </w:rPr>
      <w:t>Notp3_28</w:t>
    </w:r>
    <w:r w:rsidR="00854601">
      <w:rPr>
        <w:rFonts w:ascii="Times New Roman" w:hAnsi="Times New Roman" w:cs="Times New Roman"/>
      </w:rPr>
      <w:t>09</w:t>
    </w:r>
    <w:r w:rsidR="00B07640">
      <w:rPr>
        <w:rFonts w:ascii="Times New Roman" w:hAnsi="Times New Roman" w:cs="Times New Roman"/>
      </w:rPr>
      <w:t>18_Adazi</w:t>
    </w:r>
    <w:r>
      <w:rPr>
        <w:rFonts w:ascii="Times New Roman" w:hAnsi="Times New Roman" w:cs="Times New Roman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153E92">
      <w:rPr>
        <w:rFonts w:ascii="Times New Roman" w:hAnsi="Times New Roman" w:cs="Times New Roman"/>
      </w:rPr>
      <w:t>Notp3_28</w:t>
    </w:r>
    <w:r w:rsidR="00854601">
      <w:rPr>
        <w:rFonts w:ascii="Times New Roman" w:hAnsi="Times New Roman" w:cs="Times New Roman"/>
      </w:rPr>
      <w:t>09</w:t>
    </w:r>
    <w:r w:rsidR="00B07640">
      <w:rPr>
        <w:rFonts w:ascii="Times New Roman" w:hAnsi="Times New Roman" w:cs="Times New Roman"/>
      </w:rPr>
      <w:t>18_Adazi</w:t>
    </w:r>
    <w:r w:rsidR="008228A7">
      <w:rPr>
        <w:rFonts w:ascii="Times New Roman" w:hAnsi="Times New Roman" w:cs="Times New Roman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EC" w:rsidRDefault="008E1EEC" w:rsidP="0031490F">
      <w:r>
        <w:separator/>
      </w:r>
    </w:p>
  </w:footnote>
  <w:footnote w:type="continuationSeparator" w:id="0">
    <w:p w:rsidR="008E1EEC" w:rsidRDefault="008E1EEC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E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0F"/>
    <w:rsid w:val="00047527"/>
    <w:rsid w:val="000F2676"/>
    <w:rsid w:val="00153E92"/>
    <w:rsid w:val="00226B44"/>
    <w:rsid w:val="002D1C00"/>
    <w:rsid w:val="002D528A"/>
    <w:rsid w:val="0031490F"/>
    <w:rsid w:val="003A5185"/>
    <w:rsid w:val="004912FA"/>
    <w:rsid w:val="004C7906"/>
    <w:rsid w:val="004D1607"/>
    <w:rsid w:val="00605201"/>
    <w:rsid w:val="00734214"/>
    <w:rsid w:val="007C4F47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F07FB"/>
    <w:rsid w:val="00AF6C56"/>
    <w:rsid w:val="00B03B75"/>
    <w:rsid w:val="00B07640"/>
    <w:rsid w:val="00B53C54"/>
    <w:rsid w:val="00BA7CBB"/>
    <w:rsid w:val="00BE19AC"/>
    <w:rsid w:val="00D25840"/>
    <w:rsid w:val="00D92613"/>
    <w:rsid w:val="00E5334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DD2D-90C2-4A48-95E7-857C5CB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69DA4-3577-40DF-98C5-8DB40C7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„Ādaži” individuālie aizsardzības un izmantošanas noteikumi”</dc:title>
  <dc:subject>Noteikumu projekta 3.pielikums</dc:subject>
  <dc:creator>Dagnija Daudzvārde</dc:creator>
  <cp:keywords/>
  <dc:description>67026503, dagnija.daudzvarde@varam.gov.lv</dc:description>
  <cp:lastModifiedBy>Dagnija Daudzvārde</cp:lastModifiedBy>
  <cp:revision>22</cp:revision>
  <dcterms:created xsi:type="dcterms:W3CDTF">2016-09-23T08:28:00Z</dcterms:created>
  <dcterms:modified xsi:type="dcterms:W3CDTF">2018-09-28T10:29:00Z</dcterms:modified>
</cp:coreProperties>
</file>