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83" w:rsidRPr="00613DD7" w:rsidRDefault="00022383" w:rsidP="00022383">
      <w:pPr>
        <w:jc w:val="center"/>
        <w:outlineLvl w:val="2"/>
        <w:rPr>
          <w:b/>
          <w:sz w:val="28"/>
        </w:rPr>
      </w:pPr>
      <w:r w:rsidRPr="00613DD7">
        <w:rPr>
          <w:b/>
          <w:sz w:val="28"/>
        </w:rPr>
        <w:t xml:space="preserve">Ministru kabineta rīkojuma projekta </w:t>
      </w:r>
    </w:p>
    <w:p w:rsidR="00022383" w:rsidRPr="00613DD7" w:rsidRDefault="00022383" w:rsidP="00022383">
      <w:pPr>
        <w:jc w:val="center"/>
        <w:outlineLvl w:val="2"/>
        <w:rPr>
          <w:rFonts w:cs="Calibri"/>
          <w:b/>
          <w:bCs/>
          <w:sz w:val="28"/>
        </w:rPr>
      </w:pPr>
      <w:r w:rsidRPr="00613DD7">
        <w:rPr>
          <w:b/>
          <w:sz w:val="28"/>
        </w:rPr>
        <w:t xml:space="preserve">„Par </w:t>
      </w:r>
      <w:r w:rsidRPr="00613DD7">
        <w:rPr>
          <w:rFonts w:cs="Calibri"/>
          <w:b/>
          <w:bCs/>
          <w:sz w:val="28"/>
        </w:rPr>
        <w:t xml:space="preserve">Latvijas Lauksaimniecības universitātes zinātniskā institūta </w:t>
      </w:r>
      <w:r w:rsidRPr="00613DD7">
        <w:rPr>
          <w:rFonts w:cs="Calibri"/>
          <w:b/>
          <w:sz w:val="28"/>
        </w:rPr>
        <w:t xml:space="preserve">atvasinātas publiskas personas </w:t>
      </w:r>
      <w:r w:rsidRPr="00613DD7">
        <w:rPr>
          <w:rFonts w:cs="Calibri"/>
          <w:b/>
          <w:bCs/>
          <w:sz w:val="28"/>
        </w:rPr>
        <w:t>„</w:t>
      </w:r>
      <w:proofErr w:type="spellStart"/>
      <w:r>
        <w:rPr>
          <w:rFonts w:cs="Calibri"/>
          <w:b/>
          <w:bCs/>
          <w:sz w:val="28"/>
        </w:rPr>
        <w:t>Agroresursu</w:t>
      </w:r>
      <w:proofErr w:type="spellEnd"/>
      <w:r>
        <w:rPr>
          <w:rFonts w:cs="Calibri"/>
          <w:b/>
          <w:bCs/>
          <w:sz w:val="28"/>
        </w:rPr>
        <w:t xml:space="preserve"> un ekonomikas</w:t>
      </w:r>
      <w:r w:rsidRPr="00613DD7">
        <w:rPr>
          <w:rFonts w:cs="Calibri"/>
          <w:b/>
          <w:bCs/>
          <w:sz w:val="28"/>
        </w:rPr>
        <w:t xml:space="preserve"> institūts” </w:t>
      </w:r>
    </w:p>
    <w:p w:rsidR="00022383" w:rsidRPr="00613DD7" w:rsidRDefault="00022383" w:rsidP="00022383">
      <w:pPr>
        <w:jc w:val="center"/>
        <w:outlineLvl w:val="2"/>
        <w:rPr>
          <w:rFonts w:cs="Calibri"/>
          <w:b/>
          <w:bCs/>
          <w:sz w:val="28"/>
        </w:rPr>
      </w:pPr>
      <w:r w:rsidRPr="00613DD7">
        <w:rPr>
          <w:rFonts w:cs="Calibri"/>
          <w:b/>
          <w:bCs/>
          <w:sz w:val="28"/>
        </w:rPr>
        <w:t xml:space="preserve">nolikuma apstiprināšanu” </w:t>
      </w:r>
    </w:p>
    <w:p w:rsidR="00022383" w:rsidRDefault="00022383" w:rsidP="00022383">
      <w:pPr>
        <w:jc w:val="center"/>
        <w:outlineLvl w:val="2"/>
        <w:rPr>
          <w:b/>
          <w:sz w:val="28"/>
        </w:rPr>
      </w:pPr>
      <w:r w:rsidRPr="00613DD7">
        <w:rPr>
          <w:b/>
          <w:sz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id" w:val="-1"/>
          <w:attr w:name="baseform" w:val="ziņojums"/>
        </w:smartTagPr>
        <w:r w:rsidRPr="00613DD7">
          <w:rPr>
            <w:b/>
            <w:sz w:val="28"/>
          </w:rPr>
          <w:t>ziņojums</w:t>
        </w:r>
      </w:smartTag>
      <w:r w:rsidRPr="00613DD7">
        <w:rPr>
          <w:b/>
          <w:sz w:val="28"/>
        </w:rPr>
        <w:t xml:space="preserve"> (anotācija)</w:t>
      </w:r>
    </w:p>
    <w:p w:rsidR="00FA01D4" w:rsidRDefault="00FA01D4" w:rsidP="00022383">
      <w:pPr>
        <w:jc w:val="center"/>
        <w:outlineLvl w:val="2"/>
        <w:rPr>
          <w:b/>
          <w:sz w:val="28"/>
        </w:rPr>
      </w:pPr>
    </w:p>
    <w:tbl>
      <w:tblPr>
        <w:tblW w:w="5511" w:type="pct"/>
        <w:tblInd w:w="-53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1"/>
        <w:gridCol w:w="6713"/>
      </w:tblGrid>
      <w:tr w:rsidR="00FA01D4" w:rsidTr="00EB7AB5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A01D4" w:rsidRDefault="00FA01D4" w:rsidP="00EF587F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color w:val="414142"/>
              </w:rPr>
            </w:pPr>
            <w:r>
              <w:rPr>
                <w:b/>
                <w:bCs/>
                <w:color w:val="414142"/>
              </w:rPr>
              <w:t>Tiesību akta projekta anotācijas kopsavilkums</w:t>
            </w:r>
          </w:p>
        </w:tc>
      </w:tr>
      <w:tr w:rsidR="00FA01D4" w:rsidTr="00EB7AB5">
        <w:tc>
          <w:tcPr>
            <w:tcW w:w="1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A01D4" w:rsidRDefault="00FA01D4" w:rsidP="00EF587F">
            <w:pPr>
              <w:rPr>
                <w:color w:val="414142"/>
              </w:rPr>
            </w:pPr>
            <w:r>
              <w:t>Mērķis, risinājums un projekta spēkā stāšanās laiks (500 zīmes bez atstarpēm)</w:t>
            </w:r>
          </w:p>
        </w:tc>
        <w:tc>
          <w:tcPr>
            <w:tcW w:w="33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A01D4" w:rsidRDefault="00FA01D4" w:rsidP="00EF587F">
            <w:pPr>
              <w:rPr>
                <w:color w:val="414142"/>
              </w:rPr>
            </w:pPr>
            <w:r w:rsidRPr="0015215A">
              <w:t>Projekts šo jomu neskar.</w:t>
            </w:r>
          </w:p>
          <w:p w:rsidR="00FA01D4" w:rsidRDefault="00FA01D4" w:rsidP="00EF587F">
            <w:pPr>
              <w:spacing w:before="120" w:after="120"/>
              <w:jc w:val="both"/>
              <w:rPr>
                <w:color w:val="414142"/>
              </w:rPr>
            </w:pPr>
          </w:p>
        </w:tc>
      </w:tr>
    </w:tbl>
    <w:p w:rsidR="00FA01D4" w:rsidRPr="00613DD7" w:rsidRDefault="00FA01D4" w:rsidP="00022383">
      <w:pPr>
        <w:jc w:val="center"/>
        <w:outlineLvl w:val="2"/>
        <w:rPr>
          <w:rFonts w:cs="Calibri"/>
          <w:b/>
          <w:bCs/>
          <w:sz w:val="28"/>
        </w:rPr>
      </w:pPr>
    </w:p>
    <w:tbl>
      <w:tblPr>
        <w:tblpPr w:leftFromText="180" w:rightFromText="180" w:vertAnchor="text" w:horzAnchor="margin" w:tblpXSpec="center" w:tblpY="149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3141"/>
        <w:gridCol w:w="6100"/>
      </w:tblGrid>
      <w:tr w:rsidR="00022383" w:rsidTr="00CC486E">
        <w:tc>
          <w:tcPr>
            <w:tcW w:w="10070" w:type="dxa"/>
            <w:gridSpan w:val="3"/>
            <w:vAlign w:val="center"/>
          </w:tcPr>
          <w:p w:rsidR="00022383" w:rsidRPr="00BE0F25" w:rsidRDefault="00022383" w:rsidP="00EF587F">
            <w:pPr>
              <w:pStyle w:val="naisnod"/>
              <w:spacing w:before="0" w:after="0"/>
            </w:pPr>
            <w:r w:rsidRPr="00BE0F25">
              <w:t>I. Tiesību akta projekta izstrādes nepieciešamība</w:t>
            </w:r>
          </w:p>
        </w:tc>
      </w:tr>
      <w:tr w:rsidR="00022383" w:rsidTr="00CC486E">
        <w:trPr>
          <w:trHeight w:val="630"/>
        </w:trPr>
        <w:tc>
          <w:tcPr>
            <w:tcW w:w="829" w:type="dxa"/>
          </w:tcPr>
          <w:p w:rsidR="00022383" w:rsidRPr="00BE0F25" w:rsidRDefault="00022383" w:rsidP="00EF587F">
            <w:pPr>
              <w:pStyle w:val="naiskr"/>
              <w:spacing w:before="0" w:after="0"/>
            </w:pPr>
            <w:r w:rsidRPr="00BE0F25">
              <w:t>1.</w:t>
            </w:r>
          </w:p>
        </w:tc>
        <w:tc>
          <w:tcPr>
            <w:tcW w:w="3141" w:type="dxa"/>
          </w:tcPr>
          <w:p w:rsidR="00022383" w:rsidRDefault="00022383" w:rsidP="00EF587F">
            <w:pPr>
              <w:pStyle w:val="naiskr"/>
              <w:spacing w:before="0" w:after="0"/>
              <w:ind w:hanging="10"/>
            </w:pPr>
          </w:p>
          <w:p w:rsidR="00022383" w:rsidRPr="00BE0F25" w:rsidRDefault="00022383" w:rsidP="00EF587F">
            <w:pPr>
              <w:pStyle w:val="naiskr"/>
              <w:spacing w:before="0" w:after="0"/>
              <w:ind w:hanging="10"/>
            </w:pPr>
            <w:r w:rsidRPr="00BE0F25">
              <w:t>Pamatojums</w:t>
            </w:r>
          </w:p>
        </w:tc>
        <w:tc>
          <w:tcPr>
            <w:tcW w:w="6100" w:type="dxa"/>
          </w:tcPr>
          <w:p w:rsidR="00022383" w:rsidRDefault="00022383" w:rsidP="00EF587F">
            <w:pPr>
              <w:pStyle w:val="naiskr"/>
              <w:spacing w:before="0" w:after="0"/>
              <w:jc w:val="both"/>
            </w:pPr>
          </w:p>
          <w:p w:rsidR="00022383" w:rsidRPr="00BE0F25" w:rsidRDefault="00022383" w:rsidP="00EF587F">
            <w:pPr>
              <w:pStyle w:val="naiskr"/>
              <w:spacing w:before="0" w:after="0"/>
              <w:jc w:val="both"/>
            </w:pPr>
            <w:r w:rsidRPr="00BE0F25">
              <w:t>Ministru kabineta rīkojuma projekts „Par Latvijas Lauksaimniecības universitātes zinātniskā institūta atvasinātas publiskas personas „</w:t>
            </w:r>
            <w:proofErr w:type="spellStart"/>
            <w:r w:rsidR="00F52809">
              <w:t>Agroresursu</w:t>
            </w:r>
            <w:proofErr w:type="spellEnd"/>
            <w:r w:rsidR="00F52809">
              <w:t xml:space="preserve"> un ekonomikas</w:t>
            </w:r>
            <w:r w:rsidRPr="00BE0F25">
              <w:t xml:space="preserve"> institūts” nolikuma apstiprināšanu” (turpmāk – rīkojuma projekts) sagatavots:</w:t>
            </w:r>
          </w:p>
          <w:p w:rsidR="00022383" w:rsidRPr="00BE0F25" w:rsidRDefault="00022383" w:rsidP="00EF587F">
            <w:pPr>
              <w:pStyle w:val="naiskr"/>
              <w:spacing w:before="0" w:after="0"/>
              <w:jc w:val="both"/>
            </w:pPr>
            <w:r w:rsidRPr="00BE0F25">
              <w:t>1) saskaņā ar Zinātniskās darbības likuma 21.</w:t>
            </w:r>
            <w:r w:rsidRPr="00BE0F25">
              <w:rPr>
                <w:vertAlign w:val="superscript"/>
              </w:rPr>
              <w:t>5</w:t>
            </w:r>
            <w:r w:rsidRPr="00BE0F25">
              <w:t xml:space="preserve"> panta pirmo daļu, kas paredz, ka valsts dibinātas universitātes zinātniskā institūta — atvasinātas publiskas personas — nolikumu pieņem zinātniskā institūta lēmējinstitūcija un pēc valsts dibinātas universitātes senāta ieteikuma to apstiprina Ministru kabinets;</w:t>
            </w:r>
          </w:p>
          <w:p w:rsidR="00022383" w:rsidRPr="00BE0F25" w:rsidRDefault="00022383" w:rsidP="00A62283">
            <w:pPr>
              <w:pStyle w:val="naiskr"/>
              <w:spacing w:before="0" w:after="0"/>
              <w:ind w:left="6" w:hanging="6"/>
              <w:jc w:val="both"/>
            </w:pPr>
            <w:r w:rsidRPr="00BE0F25">
              <w:t>2) atbilstoši Zinātniskās darbības likuma pārejas noteikumu 21.</w:t>
            </w:r>
            <w:r w:rsidR="008A0EDA">
              <w:t> </w:t>
            </w:r>
            <w:r w:rsidRPr="00BE0F25">
              <w:t xml:space="preserve">punktam, kas paredz, ka </w:t>
            </w:r>
            <w:r>
              <w:t>zinātniskā institūta – </w:t>
            </w:r>
            <w:r w:rsidRPr="00BE0F25">
              <w:t>atvasinātas publiskas personas</w:t>
            </w:r>
            <w:r>
              <w:t xml:space="preserve"> – </w:t>
            </w:r>
            <w:r w:rsidRPr="00BE0F25">
              <w:t>„</w:t>
            </w:r>
            <w:proofErr w:type="spellStart"/>
            <w:r w:rsidR="00F52809">
              <w:t>Agroresursu</w:t>
            </w:r>
            <w:proofErr w:type="spellEnd"/>
            <w:r w:rsidR="00F52809">
              <w:t xml:space="preserve"> un ekonomikas</w:t>
            </w:r>
            <w:r w:rsidRPr="00BE0F25">
              <w:t xml:space="preserve"> institūts” (turpmāk</w:t>
            </w:r>
            <w:r>
              <w:t xml:space="preserve"> –</w:t>
            </w:r>
            <w:r w:rsidR="00F52809">
              <w:t xml:space="preserve"> </w:t>
            </w:r>
            <w:proofErr w:type="spellStart"/>
            <w:r w:rsidR="00F52809">
              <w:t>Agroresursu</w:t>
            </w:r>
            <w:proofErr w:type="spellEnd"/>
            <w:r w:rsidR="00F52809">
              <w:t xml:space="preserve"> un ekonomikas</w:t>
            </w:r>
            <w:r w:rsidR="00F52809" w:rsidRPr="00BE0F25">
              <w:t xml:space="preserve"> </w:t>
            </w:r>
            <w:r w:rsidRPr="00BE0F25">
              <w:t>institūts) nolikumu apstiprina Zinātniskās darbības likuma 21.</w:t>
            </w:r>
            <w:r w:rsidRPr="00BE0F25">
              <w:rPr>
                <w:vertAlign w:val="superscript"/>
              </w:rPr>
              <w:t>5</w:t>
            </w:r>
            <w:r w:rsidRPr="00BE0F25">
              <w:t xml:space="preserve"> panta pirmajā daļā noteiktajā kārtībā.</w:t>
            </w:r>
            <w:r w:rsidRPr="009407CB">
              <w:t xml:space="preserve"> </w:t>
            </w:r>
          </w:p>
        </w:tc>
      </w:tr>
      <w:tr w:rsidR="00022383" w:rsidTr="00CC486E">
        <w:trPr>
          <w:trHeight w:val="472"/>
        </w:trPr>
        <w:tc>
          <w:tcPr>
            <w:tcW w:w="829" w:type="dxa"/>
          </w:tcPr>
          <w:p w:rsidR="00022383" w:rsidRPr="00BE0F25" w:rsidRDefault="00022383" w:rsidP="00EF587F">
            <w:pPr>
              <w:pStyle w:val="naiskr"/>
              <w:spacing w:before="0" w:after="0"/>
            </w:pPr>
            <w:r w:rsidRPr="00BE0F25">
              <w:t>2.</w:t>
            </w:r>
          </w:p>
        </w:tc>
        <w:tc>
          <w:tcPr>
            <w:tcW w:w="3141" w:type="dxa"/>
          </w:tcPr>
          <w:p w:rsidR="00022383" w:rsidRDefault="00022383" w:rsidP="00EF587F">
            <w:pPr>
              <w:pStyle w:val="naiskr"/>
              <w:tabs>
                <w:tab w:val="left" w:pos="170"/>
              </w:tabs>
              <w:spacing w:before="0" w:after="0"/>
            </w:pPr>
          </w:p>
          <w:p w:rsidR="00022383" w:rsidRPr="00BE0F25" w:rsidRDefault="00022383" w:rsidP="00EF587F">
            <w:pPr>
              <w:pStyle w:val="naiskr"/>
              <w:tabs>
                <w:tab w:val="left" w:pos="170"/>
              </w:tabs>
              <w:spacing w:before="0" w:after="0"/>
            </w:pPr>
            <w:r w:rsidRPr="00BE0F25">
              <w:t>Pašreizējā situācija un problēmas, kuru risināšanai tiesību akta projekts izstrādāts, tiesiskā regulējuma mērķis un būtība</w:t>
            </w:r>
          </w:p>
          <w:p w:rsidR="00022383" w:rsidRPr="00BE0F25" w:rsidRDefault="00022383" w:rsidP="00EF587F">
            <w:pPr>
              <w:pStyle w:val="naiskr"/>
              <w:tabs>
                <w:tab w:val="left" w:pos="170"/>
              </w:tabs>
              <w:spacing w:before="0" w:after="0"/>
            </w:pPr>
          </w:p>
        </w:tc>
        <w:tc>
          <w:tcPr>
            <w:tcW w:w="6100" w:type="dxa"/>
          </w:tcPr>
          <w:p w:rsidR="00022383" w:rsidRDefault="00022383" w:rsidP="00EF587F">
            <w:pPr>
              <w:suppressAutoHyphens/>
              <w:jc w:val="both"/>
            </w:pPr>
          </w:p>
          <w:p w:rsidR="00022383" w:rsidRDefault="00022383" w:rsidP="00EF587F">
            <w:pPr>
              <w:suppressAutoHyphens/>
              <w:jc w:val="both"/>
            </w:pPr>
            <w:r w:rsidRPr="00BE0F25">
              <w:t>Zinātniskās darbības likuma pārejas noteikumu 21.</w:t>
            </w:r>
            <w:r>
              <w:t xml:space="preserve"> </w:t>
            </w:r>
            <w:r w:rsidRPr="00BE0F25">
              <w:t>p</w:t>
            </w:r>
            <w:r>
              <w:t>unkts paredz</w:t>
            </w:r>
            <w:r w:rsidRPr="00BE0F25">
              <w:t>, k</w:t>
            </w:r>
            <w:r>
              <w:t xml:space="preserve">a ar </w:t>
            </w:r>
            <w:r w:rsidRPr="00633906">
              <w:t>Ministru kabineta 2015.</w:t>
            </w:r>
            <w:r>
              <w:t xml:space="preserve"> </w:t>
            </w:r>
            <w:r w:rsidRPr="00633906">
              <w:t>gada 21.</w:t>
            </w:r>
            <w:r>
              <w:t xml:space="preserve"> </w:t>
            </w:r>
            <w:r w:rsidRPr="00633906">
              <w:t>oktobra rīkojumu Nr.</w:t>
            </w:r>
            <w:r>
              <w:t xml:space="preserve"> </w:t>
            </w:r>
            <w:r w:rsidRPr="00633906">
              <w:t>640 "</w:t>
            </w:r>
            <w:hyperlink r:id="rId6" w:tgtFrame="_blank" w:history="1">
              <w:r w:rsidRPr="00633906">
                <w:t>Par atvasinātu publisku personu "Valsts Priekuļu laukaugu selekcijas institūts", "Valsts Stendes graudaugu selekcijas institūts", "Latvijas Valsts agrārās ekonomikas institūts" un "Latvijas Valsts augļkopības institūts" reorganizāciju</w:t>
              </w:r>
            </w:hyperlink>
            <w:r w:rsidRPr="00633906">
              <w:t>" izveidotā Latvijas Lauksaimniecības universitātes zinātniskā institūta — atvasinātas publiskas personas "Dārzkopības institūts" — un Latvijas Lauksaimniecības universitātes zinātniskā institūta — atvasinātas publiskas personas "</w:t>
            </w:r>
            <w:proofErr w:type="spellStart"/>
            <w:r w:rsidRPr="00633906">
              <w:t>Agroresursu</w:t>
            </w:r>
            <w:proofErr w:type="spellEnd"/>
            <w:r w:rsidRPr="00633906">
              <w:t xml:space="preserve"> un ekonomikas institūts" — nolikumu apstiprina šā likuma </w:t>
            </w:r>
            <w:hyperlink r:id="rId7" w:anchor="p21.5" w:tgtFrame="_blank" w:history="1">
              <w:r w:rsidRPr="00633906">
                <w:t>21.</w:t>
              </w:r>
              <w:r w:rsidRPr="00633906">
                <w:rPr>
                  <w:vertAlign w:val="superscript"/>
                </w:rPr>
                <w:t>5</w:t>
              </w:r>
              <w:r>
                <w:t> </w:t>
              </w:r>
              <w:r w:rsidRPr="00633906">
                <w:t>panta</w:t>
              </w:r>
            </w:hyperlink>
            <w:r w:rsidRPr="00633906">
              <w:t xml:space="preserve"> pirmajā daļā noteiktajā kārtībā</w:t>
            </w:r>
            <w:r>
              <w:t>.</w:t>
            </w:r>
            <w:r w:rsidRPr="00BE0F25">
              <w:t xml:space="preserve"> </w:t>
            </w:r>
          </w:p>
          <w:p w:rsidR="00BE0426" w:rsidRPr="002F6D80" w:rsidRDefault="00EF587F" w:rsidP="00EF587F">
            <w:pPr>
              <w:suppressAutoHyphens/>
              <w:jc w:val="both"/>
            </w:pPr>
            <w:r w:rsidRPr="002F6D80">
              <w:t xml:space="preserve">2016.gadā Izglītības un zinātnes ministrija virzīja Saeimā grozījumus Zinātniskās darbības likumā saistībā ar zinātnisko institūciju reorganizāciju. Zemkopības ministrija vairākkārt vērsās Saeimas Izglītības, kultūras un zinātnes komisijā ar ierosinājumu, ka </w:t>
            </w:r>
            <w:proofErr w:type="spellStart"/>
            <w:r w:rsidRPr="002F6D80">
              <w:t>Agroresursu</w:t>
            </w:r>
            <w:proofErr w:type="spellEnd"/>
            <w:r w:rsidRPr="002F6D80">
              <w:t xml:space="preserve"> un ekonomikas institūta </w:t>
            </w:r>
            <w:r w:rsidRPr="002F6D80">
              <w:lastRenderedPageBreak/>
              <w:t>nolikums nav jāapstiprina Ministru kabinetā, jo tas dibināts</w:t>
            </w:r>
            <w:proofErr w:type="gramStart"/>
            <w:r w:rsidRPr="002F6D80">
              <w:t xml:space="preserve"> </w:t>
            </w:r>
            <w:r w:rsidRPr="002F6D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2F6D80">
              <w:t xml:space="preserve">saskaņā ar </w:t>
            </w:r>
            <w:hyperlink r:id="rId8" w:tgtFrame="_blank" w:history="1">
              <w:r w:rsidRPr="002F6D80">
                <w:t>Zinātniskās darbības likuma</w:t>
              </w:r>
            </w:hyperlink>
            <w:r w:rsidRPr="002F6D80">
              <w:t xml:space="preserve"> </w:t>
            </w:r>
            <w:hyperlink r:id="rId9" w:anchor="p21" w:tgtFrame="_blank" w:history="1">
              <w:r w:rsidRPr="002F6D80">
                <w:t>21. panta</w:t>
              </w:r>
            </w:hyperlink>
            <w:r w:rsidRPr="002F6D80">
              <w:t xml:space="preserve"> ceturto daļu un </w:t>
            </w:r>
            <w:hyperlink r:id="rId10" w:anchor="p21.2" w:tgtFrame="_blank" w:history="1">
              <w:r w:rsidRPr="002F6D80">
                <w:t>21.</w:t>
              </w:r>
              <w:r w:rsidRPr="002F6D80">
                <w:rPr>
                  <w:vertAlign w:val="superscript"/>
                </w:rPr>
                <w:t>2</w:t>
              </w:r>
              <w:r w:rsidRPr="002F6D80">
                <w:t xml:space="preserve"> panta</w:t>
              </w:r>
            </w:hyperlink>
            <w:r w:rsidRPr="002F6D80">
              <w:t xml:space="preserve"> pirmo daļu (Ministru kabineta 2015. gada 21.</w:t>
            </w:r>
            <w:r w:rsidR="008A0EDA">
              <w:t> </w:t>
            </w:r>
            <w:r w:rsidRPr="002F6D80">
              <w:t>oktobra rīkojuma Nr. 640 "</w:t>
            </w:r>
            <w:hyperlink r:id="rId11" w:tgtFrame="_blank" w:history="1">
              <w:r w:rsidRPr="002F6D80">
                <w:t>Par atvasinātu publisku personu "Valsts Priekuļu laukaugu selekcijas institūts", "Valsts Stendes graudaugu selekcijas institūts", "Latvijas Valsts agrārās ekonomikas institūts" un "Latvijas Valsts augļkopības institūts" reorganizāciju</w:t>
              </w:r>
            </w:hyperlink>
            <w:r w:rsidRPr="002F6D80">
              <w:t>”</w:t>
            </w:r>
            <w:r w:rsidR="008A0EDA">
              <w:t xml:space="preserve"> </w:t>
            </w:r>
            <w:r w:rsidRPr="002F6D80">
              <w:t>preambula)</w:t>
            </w:r>
            <w:r w:rsidR="00BE0426" w:rsidRPr="002F6D80">
              <w:t>. Komisija šos priekšlikumus neatbalstīja.</w:t>
            </w:r>
          </w:p>
          <w:p w:rsidR="00EF587F" w:rsidRPr="002F6D80" w:rsidRDefault="00BE0426" w:rsidP="00EF587F">
            <w:pPr>
              <w:suppressAutoHyphens/>
              <w:jc w:val="both"/>
            </w:pPr>
            <w:proofErr w:type="gramStart"/>
            <w:r w:rsidRPr="002F6D80">
              <w:t>2017.gadā</w:t>
            </w:r>
            <w:proofErr w:type="gramEnd"/>
            <w:r w:rsidRPr="002F6D80">
              <w:t xml:space="preserve"> </w:t>
            </w:r>
            <w:proofErr w:type="spellStart"/>
            <w:r w:rsidRPr="002F6D80">
              <w:t>Agroresursu</w:t>
            </w:r>
            <w:proofErr w:type="spellEnd"/>
            <w:r w:rsidRPr="002F6D80">
              <w:t xml:space="preserve"> un ekonomikas institūta nolikuma projekts tika vairākkārt precizēts pašā institūtā, Latvijas Lauksaimniecības universitātes Senātā un Zemkopības ministrijā.</w:t>
            </w:r>
          </w:p>
          <w:p w:rsidR="00022383" w:rsidRPr="00BE0F25" w:rsidRDefault="00F52809" w:rsidP="00EB7AB5">
            <w:pPr>
              <w:pStyle w:val="Parasts1"/>
              <w:jc w:val="both"/>
              <w:rPr>
                <w:color w:val="auto"/>
              </w:rPr>
            </w:pPr>
            <w:proofErr w:type="spellStart"/>
            <w:r w:rsidRPr="002F6D80">
              <w:rPr>
                <w:color w:val="auto"/>
              </w:rPr>
              <w:t>Agroresursu</w:t>
            </w:r>
            <w:proofErr w:type="spellEnd"/>
            <w:r w:rsidRPr="002F6D80">
              <w:rPr>
                <w:color w:val="auto"/>
              </w:rPr>
              <w:t xml:space="preserve"> un ekonomikas </w:t>
            </w:r>
            <w:r w:rsidR="00022383" w:rsidRPr="002F6D80">
              <w:rPr>
                <w:color w:val="auto"/>
              </w:rPr>
              <w:t xml:space="preserve">institūta </w:t>
            </w:r>
            <w:r w:rsidR="00022383" w:rsidRPr="002F6D80">
              <w:rPr>
                <w:rFonts w:cs="Calibri"/>
                <w:bCs/>
                <w:color w:val="auto"/>
              </w:rPr>
              <w:t>nolikum</w:t>
            </w:r>
            <w:r w:rsidR="00BE0426" w:rsidRPr="002F6D80">
              <w:rPr>
                <w:rFonts w:cs="Calibri"/>
                <w:bCs/>
                <w:color w:val="auto"/>
              </w:rPr>
              <w:t xml:space="preserve">a </w:t>
            </w:r>
            <w:r w:rsidR="008A0EDA">
              <w:rPr>
                <w:rFonts w:cs="Calibri"/>
                <w:bCs/>
                <w:color w:val="auto"/>
              </w:rPr>
              <w:t>pašreizējā</w:t>
            </w:r>
            <w:r w:rsidR="00BE0426" w:rsidRPr="002F6D80">
              <w:rPr>
                <w:rFonts w:cs="Calibri"/>
                <w:bCs/>
                <w:color w:val="auto"/>
              </w:rPr>
              <w:t xml:space="preserve"> redakcija</w:t>
            </w:r>
            <w:r w:rsidR="00BE0426">
              <w:rPr>
                <w:rFonts w:cs="Calibri"/>
                <w:bCs/>
                <w:color w:val="FF0000"/>
              </w:rPr>
              <w:t xml:space="preserve"> </w:t>
            </w:r>
            <w:r w:rsidR="00022383" w:rsidRPr="00BE0F25">
              <w:rPr>
                <w:rFonts w:cs="Calibri"/>
                <w:bCs/>
              </w:rPr>
              <w:t xml:space="preserve">ir </w:t>
            </w:r>
            <w:r w:rsidR="00022383" w:rsidRPr="00BE0F25">
              <w:rPr>
                <w:color w:val="auto"/>
              </w:rPr>
              <w:t>pieņemt</w:t>
            </w:r>
            <w:r w:rsidR="00BE0426">
              <w:rPr>
                <w:color w:val="auto"/>
              </w:rPr>
              <w:t>a</w:t>
            </w:r>
            <w:r w:rsidR="00022383" w:rsidRPr="009407CB">
              <w:rPr>
                <w:color w:val="auto"/>
              </w:rPr>
              <w:br/>
            </w:r>
            <w:proofErr w:type="spellStart"/>
            <w:r>
              <w:t>Agroresursu</w:t>
            </w:r>
            <w:proofErr w:type="spellEnd"/>
            <w:r>
              <w:t xml:space="preserve"> un ekonomikas</w:t>
            </w:r>
            <w:r>
              <w:rPr>
                <w:color w:val="auto"/>
              </w:rPr>
              <w:t xml:space="preserve"> </w:t>
            </w:r>
            <w:r w:rsidR="00022383">
              <w:rPr>
                <w:color w:val="auto"/>
              </w:rPr>
              <w:t>institūta z</w:t>
            </w:r>
            <w:r w:rsidR="00022383" w:rsidRPr="00BE0F25">
              <w:rPr>
                <w:color w:val="auto"/>
              </w:rPr>
              <w:t xml:space="preserve">inātniskās padomes </w:t>
            </w:r>
            <w:r w:rsidR="00022383" w:rsidRPr="00E71A1D">
              <w:rPr>
                <w:color w:val="auto"/>
              </w:rPr>
              <w:t>201</w:t>
            </w:r>
            <w:r w:rsidR="00E71A1D" w:rsidRPr="00E71A1D">
              <w:rPr>
                <w:color w:val="auto"/>
              </w:rPr>
              <w:t>8</w:t>
            </w:r>
            <w:r w:rsidR="00022383" w:rsidRPr="00E71A1D">
              <w:rPr>
                <w:color w:val="auto"/>
              </w:rPr>
              <w:t xml:space="preserve">. gada </w:t>
            </w:r>
            <w:r w:rsidR="00E71A1D" w:rsidRPr="00E71A1D">
              <w:rPr>
                <w:color w:val="auto"/>
              </w:rPr>
              <w:t>6</w:t>
            </w:r>
            <w:r w:rsidR="00022383" w:rsidRPr="00E71A1D">
              <w:rPr>
                <w:color w:val="auto"/>
              </w:rPr>
              <w:t>. </w:t>
            </w:r>
            <w:r w:rsidR="00E71A1D" w:rsidRPr="00E71A1D">
              <w:rPr>
                <w:color w:val="auto"/>
              </w:rPr>
              <w:t>marta</w:t>
            </w:r>
            <w:r w:rsidR="00022383" w:rsidRPr="00E71A1D">
              <w:rPr>
                <w:color w:val="auto"/>
              </w:rPr>
              <w:t xml:space="preserve"> sēdē </w:t>
            </w:r>
            <w:r w:rsidR="00A62283">
              <w:rPr>
                <w:color w:val="auto"/>
              </w:rPr>
              <w:t>(</w:t>
            </w:r>
            <w:r w:rsidR="00022383" w:rsidRPr="00E01DD0">
              <w:rPr>
                <w:color w:val="auto"/>
              </w:rPr>
              <w:t>protokols Nr. </w:t>
            </w:r>
            <w:r w:rsidR="005C73D9">
              <w:rPr>
                <w:color w:val="auto"/>
              </w:rPr>
              <w:t>2018-</w:t>
            </w:r>
            <w:r w:rsidR="00E01DD0" w:rsidRPr="00E01DD0">
              <w:rPr>
                <w:color w:val="auto"/>
              </w:rPr>
              <w:t>6</w:t>
            </w:r>
            <w:r w:rsidR="00A62283">
              <w:rPr>
                <w:color w:val="auto"/>
              </w:rPr>
              <w:t>;</w:t>
            </w:r>
            <w:r w:rsidR="002A5835">
              <w:rPr>
                <w:color w:val="auto"/>
              </w:rPr>
              <w:t xml:space="preserve"> datne</w:t>
            </w:r>
            <w:proofErr w:type="gramStart"/>
            <w:r w:rsidR="002A5835">
              <w:rPr>
                <w:color w:val="auto"/>
              </w:rPr>
              <w:t xml:space="preserve"> </w:t>
            </w:r>
            <w:r w:rsidR="002A5835" w:rsidRPr="00BE0F25">
              <w:rPr>
                <w:color w:val="auto"/>
              </w:rPr>
              <w:t xml:space="preserve"> </w:t>
            </w:r>
            <w:proofErr w:type="gramEnd"/>
            <w:r w:rsidR="002A5835" w:rsidRPr="002F1F96">
              <w:rPr>
                <w:i/>
                <w:color w:val="auto"/>
              </w:rPr>
              <w:t>ZManotp1</w:t>
            </w:r>
            <w:r w:rsidR="007B7B93" w:rsidRPr="002F1F96">
              <w:rPr>
                <w:i/>
                <w:color w:val="auto"/>
              </w:rPr>
              <w:t>_080518</w:t>
            </w:r>
            <w:r w:rsidR="005C73D9" w:rsidRPr="002F1F96">
              <w:rPr>
                <w:i/>
                <w:color w:val="auto"/>
              </w:rPr>
              <w:t>_p</w:t>
            </w:r>
            <w:r w:rsidR="002A5835" w:rsidRPr="002F1F96">
              <w:rPr>
                <w:i/>
                <w:color w:val="auto"/>
              </w:rPr>
              <w:t>rotokols_ZP_sēde_Nolikums_AREI</w:t>
            </w:r>
            <w:r w:rsidR="002A5835">
              <w:rPr>
                <w:color w:val="auto"/>
              </w:rPr>
              <w:t>)</w:t>
            </w:r>
            <w:r w:rsidR="00022383" w:rsidRPr="00E01DD0">
              <w:rPr>
                <w:color w:val="auto"/>
              </w:rPr>
              <w:t>,</w:t>
            </w:r>
            <w:r w:rsidR="00022383" w:rsidRPr="00BE0F25">
              <w:rPr>
                <w:color w:val="auto"/>
              </w:rPr>
              <w:t xml:space="preserve"> savukārt Latvijas Lauksaimniecības universitātes senāts 201</w:t>
            </w:r>
            <w:r>
              <w:rPr>
                <w:color w:val="auto"/>
              </w:rPr>
              <w:t>8</w:t>
            </w:r>
            <w:r w:rsidR="00022383" w:rsidRPr="00BE0F25">
              <w:rPr>
                <w:color w:val="auto"/>
              </w:rPr>
              <w:t>. gada 1</w:t>
            </w:r>
            <w:r>
              <w:rPr>
                <w:color w:val="auto"/>
              </w:rPr>
              <w:t>4</w:t>
            </w:r>
            <w:r w:rsidR="00022383" w:rsidRPr="00BE0F25">
              <w:rPr>
                <w:color w:val="auto"/>
              </w:rPr>
              <w:t>. ma</w:t>
            </w:r>
            <w:r>
              <w:rPr>
                <w:color w:val="auto"/>
              </w:rPr>
              <w:t>rt</w:t>
            </w:r>
            <w:r w:rsidR="00022383" w:rsidRPr="00BE0F25">
              <w:rPr>
                <w:color w:val="auto"/>
              </w:rPr>
              <w:t xml:space="preserve">ā lēmis ieteikt Ministru kabinetam apstiprināt </w:t>
            </w:r>
            <w:proofErr w:type="spellStart"/>
            <w:r w:rsidR="002A5835">
              <w:t>Agroresursu</w:t>
            </w:r>
            <w:proofErr w:type="spellEnd"/>
            <w:r w:rsidR="002A5835">
              <w:t xml:space="preserve"> un ekonomikas</w:t>
            </w:r>
            <w:r w:rsidR="00022383" w:rsidRPr="00BE0F25">
              <w:rPr>
                <w:color w:val="auto"/>
              </w:rPr>
              <w:t xml:space="preserve"> institūta nolikumu</w:t>
            </w:r>
            <w:r w:rsidR="002A5835" w:rsidRPr="00BE0F25">
              <w:rPr>
                <w:color w:val="auto"/>
              </w:rPr>
              <w:t xml:space="preserve"> </w:t>
            </w:r>
            <w:r w:rsidR="002A5835">
              <w:rPr>
                <w:color w:val="auto"/>
              </w:rPr>
              <w:t>(</w:t>
            </w:r>
            <w:r w:rsidR="002A5835" w:rsidRPr="00BE0F25">
              <w:rPr>
                <w:color w:val="auto"/>
              </w:rPr>
              <w:t>datne</w:t>
            </w:r>
            <w:r w:rsidR="002A5835">
              <w:rPr>
                <w:color w:val="auto"/>
              </w:rPr>
              <w:t xml:space="preserve"> </w:t>
            </w:r>
            <w:r w:rsidR="002A5835" w:rsidRPr="002F1F96">
              <w:rPr>
                <w:i/>
                <w:color w:val="auto"/>
              </w:rPr>
              <w:t>ZManotp2</w:t>
            </w:r>
            <w:r w:rsidR="007B7B93" w:rsidRPr="002F1F96">
              <w:rPr>
                <w:i/>
                <w:color w:val="auto"/>
              </w:rPr>
              <w:t>_080518</w:t>
            </w:r>
            <w:r w:rsidR="002A5835" w:rsidRPr="002F1F96">
              <w:rPr>
                <w:i/>
                <w:color w:val="auto"/>
              </w:rPr>
              <w:t>_AREI_nolikums_LLU_Senāta_lēmums</w:t>
            </w:r>
            <w:r w:rsidR="002A5835">
              <w:rPr>
                <w:color w:val="auto"/>
              </w:rPr>
              <w:t>)</w:t>
            </w:r>
            <w:r w:rsidR="002A5835" w:rsidRPr="00BE0F25">
              <w:rPr>
                <w:color w:val="auto"/>
              </w:rPr>
              <w:t>.</w:t>
            </w:r>
          </w:p>
        </w:tc>
      </w:tr>
      <w:tr w:rsidR="00022383" w:rsidTr="00CC486E">
        <w:trPr>
          <w:trHeight w:val="476"/>
        </w:trPr>
        <w:tc>
          <w:tcPr>
            <w:tcW w:w="829" w:type="dxa"/>
          </w:tcPr>
          <w:p w:rsidR="00022383" w:rsidRPr="00BE0F25" w:rsidRDefault="00022383" w:rsidP="00EF587F">
            <w:pPr>
              <w:pStyle w:val="naiskr"/>
              <w:spacing w:before="0" w:after="0"/>
            </w:pPr>
            <w:r w:rsidRPr="00BE0F25">
              <w:lastRenderedPageBreak/>
              <w:t>3.</w:t>
            </w:r>
          </w:p>
        </w:tc>
        <w:tc>
          <w:tcPr>
            <w:tcW w:w="3141" w:type="dxa"/>
          </w:tcPr>
          <w:p w:rsidR="00022383" w:rsidRPr="00BE0F25" w:rsidRDefault="00022383" w:rsidP="00EF587F">
            <w:pPr>
              <w:pStyle w:val="naiskr"/>
              <w:spacing w:before="0" w:after="0"/>
            </w:pPr>
            <w:r w:rsidRPr="00BE0F25">
              <w:t>Projekta izstrādē iesaistītās institūcijas</w:t>
            </w:r>
          </w:p>
        </w:tc>
        <w:tc>
          <w:tcPr>
            <w:tcW w:w="6100" w:type="dxa"/>
          </w:tcPr>
          <w:p w:rsidR="00022383" w:rsidRPr="00BE0F25" w:rsidRDefault="00022383" w:rsidP="00EF587F">
            <w:pPr>
              <w:pStyle w:val="naiskr"/>
              <w:spacing w:before="0" w:after="0"/>
              <w:jc w:val="both"/>
            </w:pPr>
            <w:r w:rsidRPr="00BE0F25">
              <w:rPr>
                <w:iCs/>
              </w:rPr>
              <w:t xml:space="preserve">Zemkopības ministrija, </w:t>
            </w:r>
            <w:r w:rsidRPr="00BE0F25">
              <w:t>Latvijas Lauksaimniecības universitāte</w:t>
            </w:r>
            <w:r w:rsidRPr="00BE0F25">
              <w:rPr>
                <w:iCs/>
              </w:rPr>
              <w:t>,</w:t>
            </w:r>
            <w:r w:rsidR="00F52809">
              <w:t xml:space="preserve"> </w:t>
            </w:r>
            <w:proofErr w:type="spellStart"/>
            <w:r w:rsidR="00F52809">
              <w:t>Agroresursu</w:t>
            </w:r>
            <w:proofErr w:type="spellEnd"/>
            <w:r w:rsidR="00F52809">
              <w:t xml:space="preserve"> un ekonomikas</w:t>
            </w:r>
            <w:r w:rsidR="00F52809" w:rsidRPr="00BE0F25">
              <w:rPr>
                <w:iCs/>
              </w:rPr>
              <w:t xml:space="preserve"> </w:t>
            </w:r>
            <w:r w:rsidRPr="00BE0F25">
              <w:t>institūts</w:t>
            </w:r>
          </w:p>
        </w:tc>
      </w:tr>
      <w:tr w:rsidR="00022383" w:rsidTr="00CC486E">
        <w:tc>
          <w:tcPr>
            <w:tcW w:w="829" w:type="dxa"/>
          </w:tcPr>
          <w:p w:rsidR="00022383" w:rsidRPr="00BE0F25" w:rsidRDefault="00022383" w:rsidP="00EF587F">
            <w:pPr>
              <w:pStyle w:val="naiskr"/>
              <w:spacing w:before="0" w:after="0"/>
            </w:pPr>
            <w:r w:rsidRPr="00BE0F25">
              <w:t>4.</w:t>
            </w:r>
          </w:p>
        </w:tc>
        <w:tc>
          <w:tcPr>
            <w:tcW w:w="3141" w:type="dxa"/>
          </w:tcPr>
          <w:p w:rsidR="00022383" w:rsidRPr="00BE0F25" w:rsidRDefault="00022383" w:rsidP="00EF587F">
            <w:pPr>
              <w:pStyle w:val="naiskr"/>
              <w:spacing w:before="0" w:after="0"/>
            </w:pPr>
            <w:r w:rsidRPr="00BE0F25">
              <w:t>Cita informācija</w:t>
            </w:r>
          </w:p>
        </w:tc>
        <w:tc>
          <w:tcPr>
            <w:tcW w:w="6100" w:type="dxa"/>
          </w:tcPr>
          <w:p w:rsidR="00022383" w:rsidRPr="00BE0F25" w:rsidRDefault="00022383" w:rsidP="00EF587F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BE0F25">
              <w:t>Nav</w:t>
            </w:r>
            <w:r>
              <w:t>.</w:t>
            </w:r>
          </w:p>
        </w:tc>
      </w:tr>
    </w:tbl>
    <w:p w:rsidR="00022383" w:rsidRPr="00BE0F25" w:rsidRDefault="00022383" w:rsidP="00022383">
      <w:pPr>
        <w:pStyle w:val="naisf"/>
        <w:spacing w:before="0" w:after="0"/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3741"/>
        <w:gridCol w:w="5331"/>
      </w:tblGrid>
      <w:tr w:rsidR="00022383" w:rsidTr="00CC486E">
        <w:trPr>
          <w:jc w:val="center"/>
        </w:trPr>
        <w:tc>
          <w:tcPr>
            <w:tcW w:w="10038" w:type="dxa"/>
            <w:gridSpan w:val="3"/>
            <w:vAlign w:val="center"/>
          </w:tcPr>
          <w:p w:rsidR="00022383" w:rsidRPr="00BE0F25" w:rsidRDefault="00022383" w:rsidP="00EF587F">
            <w:pPr>
              <w:pStyle w:val="naisnod"/>
              <w:spacing w:before="0" w:after="0"/>
            </w:pPr>
            <w:r w:rsidRPr="00BE0F25">
              <w:t>II. Tiesību akta projekta ietekme uz sabiedrību</w:t>
            </w:r>
            <w:r w:rsidR="00B110E4">
              <w:t>, tautsaimniecības attīstību un administratīvo slogu</w:t>
            </w:r>
          </w:p>
        </w:tc>
      </w:tr>
      <w:tr w:rsidR="00022383" w:rsidTr="00CC486E">
        <w:trPr>
          <w:trHeight w:val="467"/>
          <w:jc w:val="center"/>
        </w:trPr>
        <w:tc>
          <w:tcPr>
            <w:tcW w:w="966" w:type="dxa"/>
          </w:tcPr>
          <w:p w:rsidR="00022383" w:rsidRPr="00BE0F25" w:rsidRDefault="00022383" w:rsidP="00EF587F">
            <w:pPr>
              <w:pStyle w:val="naiskr"/>
              <w:spacing w:before="0" w:after="0"/>
            </w:pPr>
            <w:r w:rsidRPr="00BE0F25">
              <w:t>1.</w:t>
            </w:r>
          </w:p>
        </w:tc>
        <w:tc>
          <w:tcPr>
            <w:tcW w:w="3741" w:type="dxa"/>
          </w:tcPr>
          <w:p w:rsidR="00022383" w:rsidRPr="00BE0F25" w:rsidRDefault="00022383" w:rsidP="00EF587F">
            <w:pPr>
              <w:pStyle w:val="naiskr"/>
              <w:spacing w:before="0" w:after="0"/>
            </w:pPr>
            <w:r w:rsidRPr="00BE0F25">
              <w:t>Sabiedrības mērķgrupa</w:t>
            </w:r>
          </w:p>
        </w:tc>
        <w:tc>
          <w:tcPr>
            <w:tcW w:w="5331" w:type="dxa"/>
          </w:tcPr>
          <w:p w:rsidR="00022383" w:rsidRPr="00BE0F25" w:rsidRDefault="00022383">
            <w:pPr>
              <w:pStyle w:val="naiskr"/>
              <w:spacing w:before="0" w:after="0"/>
              <w:ind w:hanging="57"/>
              <w:jc w:val="both"/>
            </w:pPr>
            <w:r w:rsidRPr="00BE0F25">
              <w:rPr>
                <w:iCs/>
              </w:rPr>
              <w:t> </w:t>
            </w:r>
            <w:proofErr w:type="spellStart"/>
            <w:r w:rsidR="00F52809">
              <w:t>Agroresursu</w:t>
            </w:r>
            <w:proofErr w:type="spellEnd"/>
            <w:r w:rsidR="00F52809">
              <w:t xml:space="preserve"> un ekonomikas</w:t>
            </w:r>
            <w:r w:rsidRPr="00BE0F25">
              <w:rPr>
                <w:iCs/>
              </w:rPr>
              <w:t xml:space="preserve"> institūtā </w:t>
            </w:r>
            <w:r w:rsidRPr="00BE0F25">
              <w:t xml:space="preserve">un Latvijas </w:t>
            </w:r>
            <w:r>
              <w:t>Lauksaimniecības u</w:t>
            </w:r>
            <w:r w:rsidRPr="00BE0F25">
              <w:t>niversitāt</w:t>
            </w:r>
            <w:r>
              <w:t>ē</w:t>
            </w:r>
            <w:r w:rsidRPr="00BE0F25">
              <w:t xml:space="preserve"> nodarbinātie un studējošie.</w:t>
            </w:r>
          </w:p>
        </w:tc>
      </w:tr>
      <w:tr w:rsidR="00022383" w:rsidTr="00CC486E">
        <w:trPr>
          <w:trHeight w:val="523"/>
          <w:jc w:val="center"/>
        </w:trPr>
        <w:tc>
          <w:tcPr>
            <w:tcW w:w="966" w:type="dxa"/>
          </w:tcPr>
          <w:p w:rsidR="00022383" w:rsidRPr="00BE0F25" w:rsidRDefault="00022383" w:rsidP="00EF587F">
            <w:pPr>
              <w:pStyle w:val="naiskr"/>
              <w:spacing w:before="0" w:after="0"/>
            </w:pPr>
            <w:r w:rsidRPr="00BE0F25">
              <w:t>2.</w:t>
            </w:r>
          </w:p>
        </w:tc>
        <w:tc>
          <w:tcPr>
            <w:tcW w:w="3741" w:type="dxa"/>
          </w:tcPr>
          <w:p w:rsidR="00022383" w:rsidRPr="00BE0F25" w:rsidRDefault="00022383" w:rsidP="00EF587F">
            <w:pPr>
              <w:pStyle w:val="naiskr"/>
              <w:spacing w:before="0" w:after="0"/>
            </w:pPr>
            <w:r w:rsidRPr="00BE0F25">
              <w:t>Tiesiskā regulējuma ietekme uz tautsaimniecības un administratīvo slogu</w:t>
            </w:r>
          </w:p>
        </w:tc>
        <w:tc>
          <w:tcPr>
            <w:tcW w:w="5331" w:type="dxa"/>
          </w:tcPr>
          <w:p w:rsidR="00022383" w:rsidRPr="00BE0F25" w:rsidRDefault="00022383" w:rsidP="00EF587F">
            <w:pPr>
              <w:pStyle w:val="naiskr"/>
              <w:spacing w:before="0" w:after="0"/>
              <w:jc w:val="both"/>
            </w:pPr>
            <w:r w:rsidRPr="00BE0F25">
              <w:t>Sabiedrības grupām un institūcijām rīkojuma</w:t>
            </w:r>
            <w:r>
              <w:t xml:space="preserve"> projekta</w:t>
            </w:r>
            <w:r w:rsidRPr="00BE0F25">
              <w:t xml:space="preserve"> tiesiskais regulējums nemaina tiesības un pienākumus, </w:t>
            </w:r>
            <w:r>
              <w:t>ne</w:t>
            </w:r>
            <w:r w:rsidRPr="00BE0F25">
              <w:t xml:space="preserve"> arī veicamās darbības</w:t>
            </w:r>
            <w:r w:rsidRPr="00BE0F25">
              <w:rPr>
                <w:rFonts w:ascii="Arial" w:hAnsi="Arial" w:cs="Arial"/>
              </w:rPr>
              <w:t>.</w:t>
            </w:r>
          </w:p>
        </w:tc>
      </w:tr>
      <w:tr w:rsidR="00022383" w:rsidTr="00CC486E">
        <w:trPr>
          <w:trHeight w:val="357"/>
          <w:jc w:val="center"/>
        </w:trPr>
        <w:tc>
          <w:tcPr>
            <w:tcW w:w="966" w:type="dxa"/>
          </w:tcPr>
          <w:p w:rsidR="00022383" w:rsidRPr="00BE0F25" w:rsidRDefault="00022383" w:rsidP="00EF587F">
            <w:pPr>
              <w:pStyle w:val="naiskr"/>
              <w:spacing w:before="0" w:after="0"/>
            </w:pPr>
            <w:r w:rsidRPr="00BE0F25">
              <w:t>3.</w:t>
            </w:r>
          </w:p>
        </w:tc>
        <w:tc>
          <w:tcPr>
            <w:tcW w:w="3741" w:type="dxa"/>
          </w:tcPr>
          <w:p w:rsidR="00022383" w:rsidRPr="00BE0F25" w:rsidRDefault="00022383" w:rsidP="00EF587F">
            <w:pPr>
              <w:pStyle w:val="naiskr"/>
              <w:spacing w:before="0" w:after="0"/>
            </w:pPr>
            <w:r w:rsidRPr="00BE0F25">
              <w:t>Administratīvo izmaksu monetārs novērtējums</w:t>
            </w:r>
          </w:p>
        </w:tc>
        <w:tc>
          <w:tcPr>
            <w:tcW w:w="5331" w:type="dxa"/>
          </w:tcPr>
          <w:p w:rsidR="00022383" w:rsidRPr="00BE0F25" w:rsidRDefault="00022383" w:rsidP="00EF587F">
            <w:pPr>
              <w:pStyle w:val="naiskr"/>
              <w:spacing w:before="0" w:after="0"/>
            </w:pPr>
            <w:r w:rsidRPr="00BE0F25">
              <w:rPr>
                <w:iCs/>
              </w:rPr>
              <w:t>Projekts šo jomu neskar.</w:t>
            </w:r>
          </w:p>
        </w:tc>
      </w:tr>
      <w:tr w:rsidR="00022383" w:rsidTr="00CC486E">
        <w:trPr>
          <w:jc w:val="center"/>
        </w:trPr>
        <w:tc>
          <w:tcPr>
            <w:tcW w:w="966" w:type="dxa"/>
          </w:tcPr>
          <w:p w:rsidR="00022383" w:rsidRPr="00BE0F25" w:rsidRDefault="00022383" w:rsidP="00EF587F">
            <w:pPr>
              <w:pStyle w:val="naiskr"/>
              <w:spacing w:before="0" w:after="0"/>
            </w:pPr>
            <w:r w:rsidRPr="00BE0F25">
              <w:t>4.</w:t>
            </w:r>
          </w:p>
        </w:tc>
        <w:tc>
          <w:tcPr>
            <w:tcW w:w="3741" w:type="dxa"/>
          </w:tcPr>
          <w:p w:rsidR="00022383" w:rsidRPr="00BE0F25" w:rsidRDefault="00022383" w:rsidP="00EF587F">
            <w:pPr>
              <w:pStyle w:val="naiskr"/>
              <w:spacing w:before="0" w:after="0"/>
            </w:pPr>
            <w:r w:rsidRPr="00BE0F25">
              <w:t>Cita informācija</w:t>
            </w:r>
          </w:p>
        </w:tc>
        <w:tc>
          <w:tcPr>
            <w:tcW w:w="5331" w:type="dxa"/>
          </w:tcPr>
          <w:p w:rsidR="00022383" w:rsidRPr="00BE0F25" w:rsidRDefault="00022383" w:rsidP="00EF587F">
            <w:pPr>
              <w:pStyle w:val="naiskr"/>
              <w:spacing w:before="0" w:after="0"/>
            </w:pPr>
            <w:r w:rsidRPr="00BE0F25">
              <w:t>Nav</w:t>
            </w:r>
            <w:r>
              <w:t>.</w:t>
            </w:r>
          </w:p>
        </w:tc>
      </w:tr>
    </w:tbl>
    <w:p w:rsidR="00022383" w:rsidRPr="00BE0F25" w:rsidRDefault="00022383" w:rsidP="00022383">
      <w:pPr>
        <w:pStyle w:val="naiskr"/>
        <w:tabs>
          <w:tab w:val="left" w:pos="2628"/>
        </w:tabs>
        <w:spacing w:before="0" w:after="0"/>
        <w:rPr>
          <w:i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022383" w:rsidTr="00CC486E">
        <w:trPr>
          <w:trHeight w:val="212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83" w:rsidRPr="002C4AE7" w:rsidRDefault="00022383" w:rsidP="00EF587F">
            <w:pPr>
              <w:pStyle w:val="Bezatstarpm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07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III. Tiesību akta projekta ietekme uz valsts budžetu un pa</w:t>
            </w:r>
            <w:r w:rsidRPr="00A966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švaldību bud</w:t>
            </w:r>
            <w:r w:rsidRPr="002C4A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žetiem</w:t>
            </w:r>
          </w:p>
        </w:tc>
      </w:tr>
      <w:tr w:rsidR="00022383" w:rsidTr="00CC486E">
        <w:trPr>
          <w:trHeight w:val="212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83" w:rsidRPr="009407CB" w:rsidRDefault="00022383" w:rsidP="00EF587F">
            <w:pPr>
              <w:pStyle w:val="Bezatstarpm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07CB">
              <w:rPr>
                <w:rFonts w:ascii="Times New Roman" w:hAnsi="Times New Roman"/>
                <w:sz w:val="24"/>
                <w:szCs w:val="24"/>
                <w:lang w:eastAsia="en-US"/>
              </w:rPr>
              <w:t>Projekts šo jomu neskar.</w:t>
            </w:r>
          </w:p>
        </w:tc>
      </w:tr>
    </w:tbl>
    <w:p w:rsidR="00022383" w:rsidRPr="00BE0F25" w:rsidRDefault="00022383" w:rsidP="00022383">
      <w:pPr>
        <w:pStyle w:val="naiskr"/>
        <w:tabs>
          <w:tab w:val="left" w:pos="2628"/>
        </w:tabs>
        <w:spacing w:before="0" w:after="0"/>
        <w:rPr>
          <w:i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022383" w:rsidTr="00CC486E">
        <w:trPr>
          <w:trHeight w:val="212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83" w:rsidRPr="009407CB" w:rsidRDefault="00022383" w:rsidP="00EF587F">
            <w:pPr>
              <w:pStyle w:val="Bezatstarpm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07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IV. Tiesību akta projekta ietekme uz spēkā esošo tiesību normu sistēmu</w:t>
            </w:r>
          </w:p>
        </w:tc>
      </w:tr>
      <w:tr w:rsidR="00022383" w:rsidTr="00CC486E">
        <w:trPr>
          <w:trHeight w:val="212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83" w:rsidRPr="009407CB" w:rsidRDefault="00022383" w:rsidP="00EF587F">
            <w:pPr>
              <w:pStyle w:val="Bezatstarpm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07CB">
              <w:rPr>
                <w:rFonts w:ascii="Times New Roman" w:hAnsi="Times New Roman"/>
                <w:sz w:val="24"/>
                <w:szCs w:val="24"/>
                <w:lang w:eastAsia="en-US"/>
              </w:rPr>
              <w:t>Projekts šo jomu neskar.</w:t>
            </w:r>
          </w:p>
        </w:tc>
      </w:tr>
    </w:tbl>
    <w:p w:rsidR="00022383" w:rsidRPr="00BE0F25" w:rsidRDefault="00022383" w:rsidP="00022383">
      <w:pPr>
        <w:pStyle w:val="naiskr"/>
        <w:tabs>
          <w:tab w:val="left" w:pos="2628"/>
        </w:tabs>
        <w:spacing w:before="0" w:after="0"/>
        <w:rPr>
          <w:i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022383" w:rsidTr="00CC486E">
        <w:trPr>
          <w:trHeight w:val="212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83" w:rsidRPr="0022796E" w:rsidRDefault="00022383" w:rsidP="00EF587F">
            <w:pPr>
              <w:pStyle w:val="Bezatstarpm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07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V. Tiesību akta projekta atbilstība Latvijas Republikas </w:t>
            </w:r>
            <w:r w:rsidRPr="00A966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starptautiskajām </w:t>
            </w:r>
            <w:r w:rsidRPr="002C4A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saistībām</w:t>
            </w:r>
          </w:p>
        </w:tc>
      </w:tr>
      <w:tr w:rsidR="00022383" w:rsidTr="00CC486E">
        <w:trPr>
          <w:trHeight w:val="212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83" w:rsidRPr="0022796E" w:rsidRDefault="00022383" w:rsidP="00EF587F">
            <w:pPr>
              <w:pStyle w:val="Bezatstarpm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96E">
              <w:rPr>
                <w:rFonts w:ascii="Times New Roman" w:hAnsi="Times New Roman"/>
                <w:sz w:val="24"/>
                <w:szCs w:val="24"/>
                <w:lang w:eastAsia="en-US"/>
              </w:rPr>
              <w:t>Projekts šo jomu neskar.</w:t>
            </w:r>
          </w:p>
        </w:tc>
      </w:tr>
    </w:tbl>
    <w:p w:rsidR="00022383" w:rsidRDefault="00022383" w:rsidP="00022383">
      <w:pPr>
        <w:pStyle w:val="naiskr"/>
        <w:tabs>
          <w:tab w:val="left" w:pos="2628"/>
        </w:tabs>
        <w:spacing w:before="0" w:after="0"/>
        <w:rPr>
          <w:i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3872"/>
        <w:gridCol w:w="5194"/>
      </w:tblGrid>
      <w:tr w:rsidR="00CC486E" w:rsidTr="00CC486E">
        <w:trPr>
          <w:trHeight w:val="339"/>
          <w:jc w:val="center"/>
        </w:trPr>
        <w:tc>
          <w:tcPr>
            <w:tcW w:w="9884" w:type="dxa"/>
            <w:gridSpan w:val="3"/>
          </w:tcPr>
          <w:p w:rsidR="00CC486E" w:rsidRPr="00815ACF" w:rsidRDefault="00CC486E" w:rsidP="00CC486E">
            <w:pPr>
              <w:pStyle w:val="naiskr"/>
              <w:spacing w:before="0" w:after="0"/>
              <w:ind w:left="57" w:right="57"/>
              <w:jc w:val="center"/>
            </w:pPr>
            <w:r w:rsidRPr="00A97E04">
              <w:rPr>
                <w:b/>
                <w:noProof/>
              </w:rPr>
              <w:t>VI. Sabiedrības līdzdalība un komunikācijas aktivitātes</w:t>
            </w:r>
          </w:p>
        </w:tc>
      </w:tr>
      <w:tr w:rsidR="00CC486E" w:rsidTr="00CC486E">
        <w:trPr>
          <w:trHeight w:val="375"/>
          <w:jc w:val="center"/>
        </w:trPr>
        <w:tc>
          <w:tcPr>
            <w:tcW w:w="818" w:type="dxa"/>
          </w:tcPr>
          <w:p w:rsidR="00CC486E" w:rsidRPr="00815ACF" w:rsidRDefault="00CC486E" w:rsidP="00CC486E">
            <w:pPr>
              <w:pStyle w:val="naiskr"/>
              <w:spacing w:before="0" w:after="0"/>
              <w:ind w:left="57" w:right="57"/>
              <w:rPr>
                <w:bCs/>
                <w:szCs w:val="22"/>
              </w:rPr>
            </w:pPr>
            <w:r w:rsidRPr="00815ACF">
              <w:rPr>
                <w:bCs/>
                <w:szCs w:val="22"/>
              </w:rPr>
              <w:t>1.</w:t>
            </w:r>
          </w:p>
        </w:tc>
        <w:tc>
          <w:tcPr>
            <w:tcW w:w="3872" w:type="dxa"/>
          </w:tcPr>
          <w:p w:rsidR="00CC486E" w:rsidRPr="00815ACF" w:rsidRDefault="00CC486E" w:rsidP="00CC486E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szCs w:val="22"/>
              </w:rPr>
            </w:pPr>
            <w:r w:rsidRPr="00815ACF">
              <w:t xml:space="preserve">Plānotās sabiedrības līdzdalības un komunikācijas aktivitātes saistībā ar </w:t>
            </w:r>
            <w:r w:rsidRPr="00815ACF">
              <w:lastRenderedPageBreak/>
              <w:t>projektu</w:t>
            </w:r>
          </w:p>
        </w:tc>
        <w:tc>
          <w:tcPr>
            <w:tcW w:w="5194" w:type="dxa"/>
          </w:tcPr>
          <w:p w:rsidR="00CC486E" w:rsidRDefault="00CC486E" w:rsidP="00CC486E">
            <w:pPr>
              <w:pStyle w:val="naiskr"/>
              <w:spacing w:before="0" w:after="0"/>
              <w:ind w:left="57" w:right="57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lastRenderedPageBreak/>
              <w:t>Sabiedriskā apspriešana</w:t>
            </w:r>
          </w:p>
          <w:p w:rsidR="00CC486E" w:rsidRPr="00815ACF" w:rsidRDefault="00CC486E" w:rsidP="00CC486E">
            <w:pPr>
              <w:pStyle w:val="naiskr"/>
              <w:spacing w:before="0" w:after="0"/>
              <w:ind w:left="57" w:right="57"/>
              <w:jc w:val="both"/>
              <w:rPr>
                <w:szCs w:val="22"/>
              </w:rPr>
            </w:pPr>
          </w:p>
        </w:tc>
      </w:tr>
      <w:tr w:rsidR="00CC486E" w:rsidTr="00CC486E">
        <w:trPr>
          <w:trHeight w:val="476"/>
          <w:jc w:val="center"/>
        </w:trPr>
        <w:tc>
          <w:tcPr>
            <w:tcW w:w="818" w:type="dxa"/>
          </w:tcPr>
          <w:p w:rsidR="00CC486E" w:rsidRPr="00815ACF" w:rsidRDefault="00CC486E" w:rsidP="00CC486E">
            <w:pPr>
              <w:pStyle w:val="naiskr"/>
              <w:spacing w:before="0" w:after="0"/>
              <w:ind w:left="57" w:right="57"/>
              <w:rPr>
                <w:bCs/>
                <w:szCs w:val="22"/>
              </w:rPr>
            </w:pPr>
            <w:r w:rsidRPr="00815ACF">
              <w:rPr>
                <w:bCs/>
                <w:szCs w:val="22"/>
              </w:rPr>
              <w:t>2.</w:t>
            </w:r>
          </w:p>
        </w:tc>
        <w:tc>
          <w:tcPr>
            <w:tcW w:w="3872" w:type="dxa"/>
          </w:tcPr>
          <w:p w:rsidR="00CC486E" w:rsidRDefault="00CC486E" w:rsidP="00CC486E">
            <w:pPr>
              <w:pStyle w:val="naiskr"/>
              <w:spacing w:before="0" w:after="0"/>
              <w:ind w:left="57" w:right="57"/>
            </w:pPr>
            <w:r w:rsidRPr="00815ACF">
              <w:t>Sabiedrības līdzdalība projekta izstrādē</w:t>
            </w:r>
          </w:p>
          <w:p w:rsidR="00CC486E" w:rsidRPr="00815ACF" w:rsidRDefault="00CC486E" w:rsidP="00CC486E">
            <w:pPr>
              <w:pStyle w:val="naiskr"/>
              <w:spacing w:before="0" w:after="0"/>
              <w:ind w:left="57" w:right="57"/>
              <w:rPr>
                <w:szCs w:val="22"/>
              </w:rPr>
            </w:pPr>
          </w:p>
        </w:tc>
        <w:tc>
          <w:tcPr>
            <w:tcW w:w="5194" w:type="dxa"/>
          </w:tcPr>
          <w:p w:rsidR="00CC486E" w:rsidRDefault="00CC486E" w:rsidP="00CC486E">
            <w:pPr>
              <w:jc w:val="both"/>
              <w:rPr>
                <w:color w:val="1F497D"/>
              </w:rPr>
            </w:pPr>
            <w:r>
              <w:t xml:space="preserve">Informācija par rīkojuma projektu tika ievietota Zemkopības ministrijas tīmekļvietnē </w:t>
            </w:r>
            <w:hyperlink r:id="rId12" w:history="1">
              <w:r>
                <w:rPr>
                  <w:rStyle w:val="Hipersaite"/>
                </w:rPr>
                <w:t>https://www.zm.gov.lv/zemkopibas-ministrija/arhivetas-apspriesanas/ministru-kabineta-rikojuma-projekts-latvijas-lauksaimniecibas-universi?id=715</w:t>
              </w:r>
            </w:hyperlink>
          </w:p>
          <w:p w:rsidR="00CC486E" w:rsidRPr="00815ACF" w:rsidRDefault="00CC486E" w:rsidP="00CC486E">
            <w:pPr>
              <w:pStyle w:val="naiskr"/>
              <w:spacing w:before="0" w:after="0"/>
              <w:ind w:left="57" w:right="57"/>
              <w:jc w:val="both"/>
            </w:pPr>
            <w:r>
              <w:t>sabiedriskajai apspriešanai.</w:t>
            </w:r>
          </w:p>
        </w:tc>
      </w:tr>
      <w:tr w:rsidR="00CC486E" w:rsidTr="00CC486E">
        <w:trPr>
          <w:trHeight w:val="476"/>
          <w:jc w:val="center"/>
        </w:trPr>
        <w:tc>
          <w:tcPr>
            <w:tcW w:w="818" w:type="dxa"/>
          </w:tcPr>
          <w:p w:rsidR="00CC486E" w:rsidRPr="00815ACF" w:rsidRDefault="00CC486E" w:rsidP="00CC486E">
            <w:pPr>
              <w:pStyle w:val="naiskr"/>
              <w:spacing w:before="0" w:after="0"/>
              <w:ind w:left="57" w:right="57"/>
              <w:rPr>
                <w:bCs/>
                <w:szCs w:val="22"/>
              </w:rPr>
            </w:pPr>
            <w:r w:rsidRPr="00815ACF">
              <w:rPr>
                <w:bCs/>
                <w:szCs w:val="22"/>
              </w:rPr>
              <w:t>3.</w:t>
            </w:r>
          </w:p>
        </w:tc>
        <w:tc>
          <w:tcPr>
            <w:tcW w:w="3872" w:type="dxa"/>
          </w:tcPr>
          <w:p w:rsidR="00CC486E" w:rsidRPr="00815ACF" w:rsidRDefault="00CC486E" w:rsidP="00CC486E">
            <w:pPr>
              <w:pStyle w:val="naiskr"/>
              <w:spacing w:before="0" w:after="0"/>
              <w:ind w:left="57" w:right="57"/>
              <w:rPr>
                <w:szCs w:val="22"/>
              </w:rPr>
            </w:pPr>
            <w:r w:rsidRPr="00815ACF">
              <w:rPr>
                <w:szCs w:val="22"/>
              </w:rPr>
              <w:t xml:space="preserve">Sabiedrības līdzdalības rezultāti </w:t>
            </w:r>
          </w:p>
        </w:tc>
        <w:tc>
          <w:tcPr>
            <w:tcW w:w="5194" w:type="dxa"/>
          </w:tcPr>
          <w:p w:rsidR="00CC486E" w:rsidRPr="00815ACF" w:rsidRDefault="00CC486E" w:rsidP="00CC486E">
            <w:pPr>
              <w:pStyle w:val="naiskr"/>
              <w:spacing w:before="0" w:after="0"/>
              <w:ind w:left="57" w:right="57"/>
              <w:jc w:val="both"/>
              <w:rPr>
                <w:szCs w:val="22"/>
              </w:rPr>
            </w:pPr>
            <w:r>
              <w:rPr>
                <w:iCs/>
                <w:szCs w:val="28"/>
              </w:rPr>
              <w:t xml:space="preserve">Par tīmekļvietnē </w:t>
            </w:r>
            <w:proofErr w:type="spellStart"/>
            <w:r>
              <w:rPr>
                <w:iCs/>
                <w:szCs w:val="28"/>
              </w:rPr>
              <w:t>www.zm.gov.lv</w:t>
            </w:r>
            <w:proofErr w:type="spellEnd"/>
            <w:r>
              <w:rPr>
                <w:iCs/>
                <w:szCs w:val="28"/>
              </w:rPr>
              <w:t xml:space="preserve"> ievietoto rīkojuma projektu iebildumi un priekšlikumi no sabiedrības netika saņemti.</w:t>
            </w:r>
          </w:p>
        </w:tc>
      </w:tr>
      <w:tr w:rsidR="00CC486E" w:rsidTr="00CC486E">
        <w:trPr>
          <w:trHeight w:val="476"/>
          <w:jc w:val="center"/>
        </w:trPr>
        <w:tc>
          <w:tcPr>
            <w:tcW w:w="818" w:type="dxa"/>
          </w:tcPr>
          <w:p w:rsidR="00CC486E" w:rsidRPr="00815ACF" w:rsidRDefault="00CC486E" w:rsidP="00CC486E">
            <w:pPr>
              <w:pStyle w:val="naiskr"/>
              <w:spacing w:before="0" w:after="0"/>
              <w:ind w:left="57" w:right="57"/>
              <w:rPr>
                <w:bCs/>
                <w:szCs w:val="22"/>
              </w:rPr>
            </w:pPr>
            <w:r w:rsidRPr="00815ACF">
              <w:rPr>
                <w:bCs/>
                <w:szCs w:val="22"/>
              </w:rPr>
              <w:t>4.</w:t>
            </w:r>
          </w:p>
        </w:tc>
        <w:tc>
          <w:tcPr>
            <w:tcW w:w="3872" w:type="dxa"/>
          </w:tcPr>
          <w:p w:rsidR="00CC486E" w:rsidRPr="00815ACF" w:rsidRDefault="00CC486E" w:rsidP="00CC486E">
            <w:pPr>
              <w:pStyle w:val="naiskr"/>
              <w:spacing w:before="0" w:after="0"/>
              <w:ind w:left="57" w:right="57"/>
              <w:rPr>
                <w:szCs w:val="22"/>
              </w:rPr>
            </w:pPr>
            <w:r w:rsidRPr="00815ACF">
              <w:rPr>
                <w:szCs w:val="22"/>
              </w:rPr>
              <w:t>Cita informācija</w:t>
            </w:r>
          </w:p>
        </w:tc>
        <w:tc>
          <w:tcPr>
            <w:tcW w:w="5194" w:type="dxa"/>
          </w:tcPr>
          <w:p w:rsidR="00CC486E" w:rsidRPr="00815ACF" w:rsidRDefault="00CC486E" w:rsidP="00CC486E">
            <w:pPr>
              <w:pStyle w:val="naiskr"/>
              <w:spacing w:before="0" w:after="0"/>
              <w:ind w:left="57" w:right="57"/>
              <w:jc w:val="both"/>
              <w:rPr>
                <w:szCs w:val="22"/>
              </w:rPr>
            </w:pPr>
            <w:r w:rsidRPr="00815ACF">
              <w:rPr>
                <w:szCs w:val="22"/>
              </w:rPr>
              <w:t>Nav</w:t>
            </w:r>
            <w:r>
              <w:rPr>
                <w:szCs w:val="22"/>
              </w:rPr>
              <w:t>.</w:t>
            </w:r>
          </w:p>
        </w:tc>
      </w:tr>
    </w:tbl>
    <w:p w:rsidR="00022383" w:rsidRPr="00BE0F25" w:rsidRDefault="00022383" w:rsidP="00022383"/>
    <w:tbl>
      <w:tblPr>
        <w:tblW w:w="992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"/>
        <w:gridCol w:w="3305"/>
        <w:gridCol w:w="5561"/>
      </w:tblGrid>
      <w:tr w:rsidR="00022383" w:rsidTr="00CC486E">
        <w:tc>
          <w:tcPr>
            <w:tcW w:w="9924" w:type="dxa"/>
            <w:gridSpan w:val="3"/>
            <w:tcBorders>
              <w:top w:val="single" w:sz="4" w:space="0" w:color="auto"/>
            </w:tcBorders>
          </w:tcPr>
          <w:p w:rsidR="00022383" w:rsidRPr="00BE0F25" w:rsidRDefault="00022383" w:rsidP="00EF587F">
            <w:pPr>
              <w:pStyle w:val="naisnod"/>
              <w:spacing w:before="0" w:after="0"/>
              <w:ind w:left="57" w:right="57"/>
            </w:pPr>
            <w:r w:rsidRPr="00BE0F25">
              <w:t>VII. Tiesību akta projekta izpildes nodrošināšana un tās ietekme uz institūcijām</w:t>
            </w:r>
          </w:p>
        </w:tc>
      </w:tr>
      <w:tr w:rsidR="00022383" w:rsidTr="00EB7AB5">
        <w:trPr>
          <w:trHeight w:val="924"/>
        </w:trPr>
        <w:tc>
          <w:tcPr>
            <w:tcW w:w="1058" w:type="dxa"/>
          </w:tcPr>
          <w:p w:rsidR="00022383" w:rsidRPr="00BE0F25" w:rsidRDefault="00022383" w:rsidP="00EF587F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E0F25">
              <w:rPr>
                <w:b w:val="0"/>
              </w:rPr>
              <w:t>1.</w:t>
            </w:r>
          </w:p>
        </w:tc>
        <w:tc>
          <w:tcPr>
            <w:tcW w:w="3305" w:type="dxa"/>
          </w:tcPr>
          <w:p w:rsidR="00022383" w:rsidRPr="00BE0F25" w:rsidRDefault="00022383" w:rsidP="00EF587F">
            <w:pPr>
              <w:pStyle w:val="naisf"/>
              <w:spacing w:before="0" w:after="0"/>
              <w:ind w:left="57" w:right="57" w:firstLine="0"/>
              <w:jc w:val="left"/>
            </w:pPr>
            <w:r w:rsidRPr="00BE0F25">
              <w:t xml:space="preserve">Projekta izpildē iesaistītās institūcijas </w:t>
            </w:r>
          </w:p>
        </w:tc>
        <w:tc>
          <w:tcPr>
            <w:tcW w:w="5561" w:type="dxa"/>
          </w:tcPr>
          <w:p w:rsidR="00022383" w:rsidRPr="00BE0F25" w:rsidRDefault="00022383">
            <w:pPr>
              <w:pStyle w:val="naisnod"/>
              <w:spacing w:before="0" w:after="0"/>
              <w:ind w:left="57" w:right="57"/>
              <w:jc w:val="both"/>
              <w:rPr>
                <w:b w:val="0"/>
                <w:strike/>
              </w:rPr>
            </w:pPr>
            <w:r w:rsidRPr="00BE0F25">
              <w:rPr>
                <w:b w:val="0"/>
                <w:iCs/>
              </w:rPr>
              <w:t xml:space="preserve">Zemkopības ministrija, Latvijas Lauksaimniecības universitāte un </w:t>
            </w:r>
            <w:proofErr w:type="spellStart"/>
            <w:r w:rsidR="00F52809" w:rsidRPr="00F52809">
              <w:rPr>
                <w:b w:val="0"/>
              </w:rPr>
              <w:t>Agroresursu</w:t>
            </w:r>
            <w:proofErr w:type="spellEnd"/>
            <w:r w:rsidR="00F52809" w:rsidRPr="00F52809">
              <w:rPr>
                <w:b w:val="0"/>
              </w:rPr>
              <w:t xml:space="preserve"> un ekonomikas</w:t>
            </w:r>
            <w:r w:rsidRPr="00BE0F25">
              <w:rPr>
                <w:b w:val="0"/>
                <w:iCs/>
              </w:rPr>
              <w:t xml:space="preserve"> </w:t>
            </w:r>
            <w:r w:rsidRPr="00BE0F25">
              <w:rPr>
                <w:b w:val="0"/>
              </w:rPr>
              <w:t>institūts</w:t>
            </w:r>
          </w:p>
        </w:tc>
      </w:tr>
      <w:tr w:rsidR="00022383" w:rsidTr="00CC486E">
        <w:trPr>
          <w:trHeight w:val="463"/>
        </w:trPr>
        <w:tc>
          <w:tcPr>
            <w:tcW w:w="1058" w:type="dxa"/>
          </w:tcPr>
          <w:p w:rsidR="00022383" w:rsidRPr="00BE0F25" w:rsidRDefault="00022383" w:rsidP="00EF587F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E0F25">
              <w:rPr>
                <w:b w:val="0"/>
              </w:rPr>
              <w:t>2.</w:t>
            </w:r>
          </w:p>
        </w:tc>
        <w:tc>
          <w:tcPr>
            <w:tcW w:w="3305" w:type="dxa"/>
          </w:tcPr>
          <w:p w:rsidR="00022383" w:rsidRPr="00BE0F25" w:rsidRDefault="00022383" w:rsidP="00EF587F">
            <w:pPr>
              <w:pStyle w:val="naisf"/>
              <w:spacing w:before="0" w:after="0"/>
              <w:ind w:left="57" w:right="57" w:firstLine="0"/>
            </w:pPr>
            <w:r w:rsidRPr="00BE0F25"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5561" w:type="dxa"/>
          </w:tcPr>
          <w:p w:rsidR="00022383" w:rsidRPr="002C4AE7" w:rsidRDefault="00022383" w:rsidP="00EF587F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CB">
              <w:rPr>
                <w:rFonts w:ascii="Times New Roman" w:hAnsi="Times New Roman"/>
                <w:sz w:val="24"/>
                <w:szCs w:val="24"/>
              </w:rPr>
              <w:t>Saistībā ar rīkojuma projekt</w:t>
            </w:r>
            <w:r w:rsidRPr="00A966A2">
              <w:rPr>
                <w:rFonts w:ascii="Times New Roman" w:hAnsi="Times New Roman"/>
                <w:sz w:val="24"/>
                <w:szCs w:val="24"/>
              </w:rPr>
              <w:t>u nav nepieciešams veidot jaunas, ne arī likvidēt vai reorganizēt esošas institūcijas.</w:t>
            </w:r>
          </w:p>
          <w:p w:rsidR="00022383" w:rsidRPr="00BE0F25" w:rsidRDefault="00022383" w:rsidP="00EF587F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2C4AE7">
              <w:t>Rīkojuma</w:t>
            </w:r>
            <w:r w:rsidRPr="0022796E">
              <w:t xml:space="preserve"> projekta izpilde neietekmēs institūcijām pieejamos cilvēkresursus.</w:t>
            </w:r>
          </w:p>
        </w:tc>
      </w:tr>
      <w:tr w:rsidR="00022383" w:rsidTr="00CC486E">
        <w:trPr>
          <w:trHeight w:val="476"/>
        </w:trPr>
        <w:tc>
          <w:tcPr>
            <w:tcW w:w="1058" w:type="dxa"/>
          </w:tcPr>
          <w:p w:rsidR="00022383" w:rsidRPr="00BE0F25" w:rsidRDefault="00022383" w:rsidP="00EF587F">
            <w:pPr>
              <w:pStyle w:val="naiskr"/>
              <w:spacing w:before="0" w:after="0"/>
              <w:ind w:left="57" w:right="57"/>
            </w:pPr>
            <w:r w:rsidRPr="00BE0F25">
              <w:t>3.</w:t>
            </w:r>
          </w:p>
        </w:tc>
        <w:tc>
          <w:tcPr>
            <w:tcW w:w="3305" w:type="dxa"/>
          </w:tcPr>
          <w:p w:rsidR="00022383" w:rsidRPr="00BE0F25" w:rsidRDefault="00022383" w:rsidP="00EF587F">
            <w:pPr>
              <w:pStyle w:val="naiskr"/>
              <w:spacing w:before="0" w:after="0"/>
              <w:ind w:left="57" w:right="57"/>
            </w:pPr>
            <w:r w:rsidRPr="00BE0F25">
              <w:t>Cita informācija</w:t>
            </w:r>
          </w:p>
        </w:tc>
        <w:tc>
          <w:tcPr>
            <w:tcW w:w="5561" w:type="dxa"/>
          </w:tcPr>
          <w:p w:rsidR="00022383" w:rsidRPr="00BE0F25" w:rsidRDefault="00022383" w:rsidP="00EF587F">
            <w:pPr>
              <w:pStyle w:val="naiskr"/>
              <w:spacing w:before="0" w:after="0"/>
              <w:ind w:left="57" w:right="57"/>
            </w:pPr>
            <w:r>
              <w:t>Nav.</w:t>
            </w:r>
          </w:p>
        </w:tc>
      </w:tr>
    </w:tbl>
    <w:p w:rsidR="00022383" w:rsidRDefault="00022383" w:rsidP="00022383">
      <w:pPr>
        <w:rPr>
          <w:sz w:val="28"/>
        </w:rPr>
      </w:pPr>
    </w:p>
    <w:p w:rsidR="00022383" w:rsidRDefault="00022383" w:rsidP="00022383">
      <w:pPr>
        <w:rPr>
          <w:sz w:val="28"/>
        </w:rPr>
      </w:pPr>
    </w:p>
    <w:p w:rsidR="00022383" w:rsidRPr="00613DD7" w:rsidRDefault="00022383" w:rsidP="00022383">
      <w:pPr>
        <w:rPr>
          <w:sz w:val="28"/>
        </w:rPr>
      </w:pPr>
    </w:p>
    <w:p w:rsidR="00022383" w:rsidRPr="00613DD7" w:rsidRDefault="00022383" w:rsidP="00022383">
      <w:pPr>
        <w:pStyle w:val="Virsraksts5"/>
        <w:tabs>
          <w:tab w:val="right" w:pos="8789"/>
        </w:tabs>
        <w:ind w:firstLine="720"/>
        <w:jc w:val="both"/>
        <w:rPr>
          <w:szCs w:val="24"/>
          <w:lang w:val="lv-LV"/>
        </w:rPr>
      </w:pPr>
      <w:r w:rsidRPr="00613DD7">
        <w:rPr>
          <w:szCs w:val="24"/>
          <w:lang w:val="lv-LV"/>
        </w:rPr>
        <w:t>Zemkopības ministrs</w:t>
      </w:r>
      <w:r w:rsidRPr="00613DD7">
        <w:rPr>
          <w:szCs w:val="24"/>
          <w:lang w:val="lv-LV"/>
        </w:rPr>
        <w:tab/>
        <w:t>Jānis Dūklavs</w:t>
      </w:r>
    </w:p>
    <w:p w:rsidR="00022383" w:rsidRPr="00613DD7" w:rsidRDefault="00022383" w:rsidP="00022383">
      <w:pPr>
        <w:tabs>
          <w:tab w:val="left" w:pos="6663"/>
        </w:tabs>
        <w:ind w:firstLine="720"/>
        <w:rPr>
          <w:sz w:val="28"/>
        </w:rPr>
      </w:pPr>
    </w:p>
    <w:p w:rsidR="00022383" w:rsidRPr="00613DD7" w:rsidRDefault="00022383" w:rsidP="00022383">
      <w:pPr>
        <w:tabs>
          <w:tab w:val="left" w:pos="6663"/>
        </w:tabs>
        <w:ind w:firstLine="720"/>
        <w:rPr>
          <w:sz w:val="28"/>
        </w:rPr>
      </w:pPr>
    </w:p>
    <w:p w:rsidR="00022383" w:rsidRDefault="00022383" w:rsidP="00022383">
      <w:pPr>
        <w:ind w:firstLine="426"/>
        <w:rPr>
          <w:sz w:val="22"/>
          <w:szCs w:val="22"/>
        </w:rPr>
      </w:pPr>
      <w:bookmarkStart w:id="0" w:name="_GoBack"/>
      <w:bookmarkEnd w:id="0"/>
    </w:p>
    <w:p w:rsidR="00022383" w:rsidRDefault="00022383" w:rsidP="00022383">
      <w:pPr>
        <w:ind w:firstLine="426"/>
        <w:rPr>
          <w:sz w:val="22"/>
          <w:szCs w:val="22"/>
        </w:rPr>
      </w:pPr>
    </w:p>
    <w:p w:rsidR="00022383" w:rsidRDefault="00022383" w:rsidP="00022383">
      <w:pPr>
        <w:ind w:firstLine="426"/>
        <w:rPr>
          <w:sz w:val="22"/>
          <w:szCs w:val="22"/>
        </w:rPr>
      </w:pPr>
    </w:p>
    <w:p w:rsidR="000E60B4" w:rsidRDefault="000E60B4" w:rsidP="00022383">
      <w:pPr>
        <w:ind w:firstLine="426"/>
        <w:rPr>
          <w:sz w:val="22"/>
          <w:szCs w:val="22"/>
        </w:rPr>
      </w:pPr>
    </w:p>
    <w:p w:rsidR="000E60B4" w:rsidRDefault="000E60B4" w:rsidP="00022383">
      <w:pPr>
        <w:ind w:firstLine="426"/>
        <w:rPr>
          <w:sz w:val="22"/>
          <w:szCs w:val="22"/>
        </w:rPr>
      </w:pPr>
    </w:p>
    <w:p w:rsidR="000E60B4" w:rsidRDefault="000E60B4" w:rsidP="00022383">
      <w:pPr>
        <w:ind w:firstLine="426"/>
        <w:rPr>
          <w:sz w:val="22"/>
          <w:szCs w:val="22"/>
        </w:rPr>
      </w:pPr>
    </w:p>
    <w:p w:rsidR="000E60B4" w:rsidRDefault="000E60B4" w:rsidP="00022383">
      <w:pPr>
        <w:ind w:firstLine="426"/>
        <w:rPr>
          <w:sz w:val="22"/>
          <w:szCs w:val="22"/>
        </w:rPr>
      </w:pPr>
    </w:p>
    <w:p w:rsidR="000E60B4" w:rsidRDefault="000E60B4" w:rsidP="00022383">
      <w:pPr>
        <w:ind w:firstLine="426"/>
        <w:rPr>
          <w:sz w:val="22"/>
          <w:szCs w:val="22"/>
        </w:rPr>
      </w:pPr>
    </w:p>
    <w:p w:rsidR="000E60B4" w:rsidRDefault="000E60B4" w:rsidP="00022383">
      <w:pPr>
        <w:ind w:firstLine="426"/>
        <w:rPr>
          <w:sz w:val="22"/>
          <w:szCs w:val="22"/>
        </w:rPr>
      </w:pPr>
    </w:p>
    <w:p w:rsidR="000E60B4" w:rsidRDefault="000E60B4" w:rsidP="00022383">
      <w:pPr>
        <w:ind w:firstLine="426"/>
        <w:rPr>
          <w:sz w:val="22"/>
          <w:szCs w:val="22"/>
        </w:rPr>
      </w:pPr>
    </w:p>
    <w:p w:rsidR="00022383" w:rsidRDefault="00022383" w:rsidP="00022383">
      <w:pPr>
        <w:ind w:firstLine="426"/>
        <w:rPr>
          <w:sz w:val="22"/>
          <w:szCs w:val="22"/>
        </w:rPr>
      </w:pPr>
    </w:p>
    <w:p w:rsidR="00022383" w:rsidRPr="00613DD7" w:rsidRDefault="00022383" w:rsidP="0049324E">
      <w:pPr>
        <w:rPr>
          <w:szCs w:val="22"/>
        </w:rPr>
      </w:pPr>
      <w:r w:rsidRPr="00613DD7">
        <w:rPr>
          <w:szCs w:val="22"/>
        </w:rPr>
        <w:t>Slokenberga 67027123</w:t>
      </w:r>
    </w:p>
    <w:p w:rsidR="00022383" w:rsidRPr="00613DD7" w:rsidRDefault="00022383" w:rsidP="0049324E">
      <w:pPr>
        <w:rPr>
          <w:szCs w:val="22"/>
        </w:rPr>
      </w:pPr>
      <w:r w:rsidRPr="00613DD7">
        <w:rPr>
          <w:szCs w:val="22"/>
        </w:rPr>
        <w:t>ilze.slokenberga@zm.gov.lv</w:t>
      </w:r>
    </w:p>
    <w:p w:rsidR="00233CA4" w:rsidRDefault="00233CA4"/>
    <w:sectPr w:rsidR="00233CA4" w:rsidSect="00EE76C1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44B" w:rsidRDefault="0059644B" w:rsidP="00F52809">
      <w:r>
        <w:separator/>
      </w:r>
    </w:p>
  </w:endnote>
  <w:endnote w:type="continuationSeparator" w:id="0">
    <w:p w:rsidR="0059644B" w:rsidRDefault="0059644B" w:rsidP="00F5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AB5" w:rsidRPr="0049324E" w:rsidRDefault="0049324E" w:rsidP="0049324E">
    <w:pPr>
      <w:pStyle w:val="Kjene"/>
    </w:pPr>
    <w:r w:rsidRPr="0049324E">
      <w:rPr>
        <w:sz w:val="20"/>
        <w:szCs w:val="20"/>
      </w:rPr>
      <w:t>ZManot_150818_AREInolik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AB5" w:rsidRPr="0049324E" w:rsidRDefault="0049324E" w:rsidP="0049324E">
    <w:pPr>
      <w:pStyle w:val="Kjene"/>
    </w:pPr>
    <w:r w:rsidRPr="0049324E">
      <w:rPr>
        <w:sz w:val="20"/>
        <w:szCs w:val="20"/>
      </w:rPr>
      <w:t>ZManot_150818_AREInolik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44B" w:rsidRDefault="0059644B" w:rsidP="00F52809">
      <w:r>
        <w:separator/>
      </w:r>
    </w:p>
  </w:footnote>
  <w:footnote w:type="continuationSeparator" w:id="0">
    <w:p w:rsidR="0059644B" w:rsidRDefault="0059644B" w:rsidP="00F52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AB5" w:rsidRDefault="001B5AB5" w:rsidP="00EF587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B5AB5" w:rsidRDefault="001B5AB5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716197"/>
      <w:docPartObj>
        <w:docPartGallery w:val="Page Numbers (Top of Page)"/>
        <w:docPartUnique/>
      </w:docPartObj>
    </w:sdtPr>
    <w:sdtEndPr/>
    <w:sdtContent>
      <w:p w:rsidR="001B5AB5" w:rsidRDefault="001B5AB5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24E">
          <w:rPr>
            <w:noProof/>
          </w:rPr>
          <w:t>3</w:t>
        </w:r>
        <w:r>
          <w:fldChar w:fldCharType="end"/>
        </w:r>
      </w:p>
    </w:sdtContent>
  </w:sdt>
  <w:p w:rsidR="001B5AB5" w:rsidRDefault="001B5AB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83"/>
    <w:rsid w:val="00022383"/>
    <w:rsid w:val="00031780"/>
    <w:rsid w:val="000440EE"/>
    <w:rsid w:val="000C3AF9"/>
    <w:rsid w:val="000E60B4"/>
    <w:rsid w:val="0018749C"/>
    <w:rsid w:val="001B5AB5"/>
    <w:rsid w:val="001B6F0F"/>
    <w:rsid w:val="001D20FD"/>
    <w:rsid w:val="00233CA4"/>
    <w:rsid w:val="002A218B"/>
    <w:rsid w:val="002A5835"/>
    <w:rsid w:val="002F1F96"/>
    <w:rsid w:val="002F6D80"/>
    <w:rsid w:val="00350F28"/>
    <w:rsid w:val="00382FB4"/>
    <w:rsid w:val="003D4D0F"/>
    <w:rsid w:val="0049324E"/>
    <w:rsid w:val="0059644B"/>
    <w:rsid w:val="005C4C04"/>
    <w:rsid w:val="005C73D9"/>
    <w:rsid w:val="00606264"/>
    <w:rsid w:val="0067635E"/>
    <w:rsid w:val="007B7B93"/>
    <w:rsid w:val="008377CD"/>
    <w:rsid w:val="008A0EDA"/>
    <w:rsid w:val="008D72B0"/>
    <w:rsid w:val="009E5C46"/>
    <w:rsid w:val="00A07DDA"/>
    <w:rsid w:val="00A62283"/>
    <w:rsid w:val="00A9247C"/>
    <w:rsid w:val="00AB5AF2"/>
    <w:rsid w:val="00B110E4"/>
    <w:rsid w:val="00BE0426"/>
    <w:rsid w:val="00BE1C01"/>
    <w:rsid w:val="00CB20BC"/>
    <w:rsid w:val="00CC486E"/>
    <w:rsid w:val="00D236B5"/>
    <w:rsid w:val="00E01DD0"/>
    <w:rsid w:val="00E046C1"/>
    <w:rsid w:val="00E6621A"/>
    <w:rsid w:val="00E71A1D"/>
    <w:rsid w:val="00E76C69"/>
    <w:rsid w:val="00EA0BB1"/>
    <w:rsid w:val="00EB7AB5"/>
    <w:rsid w:val="00EE76C1"/>
    <w:rsid w:val="00EF587F"/>
    <w:rsid w:val="00F24AE7"/>
    <w:rsid w:val="00F52809"/>
    <w:rsid w:val="00FA01D4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373EC174-145F-42E0-9ABE-B4E5FABF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2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5">
    <w:name w:val="heading 5"/>
    <w:basedOn w:val="Parasts"/>
    <w:next w:val="Parasts"/>
    <w:link w:val="Virsraksts5Rakstz"/>
    <w:qFormat/>
    <w:rsid w:val="00022383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rsid w:val="000223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Galvene">
    <w:name w:val="header"/>
    <w:basedOn w:val="Parasts"/>
    <w:link w:val="GalveneRakstz"/>
    <w:uiPriority w:val="99"/>
    <w:rsid w:val="0002238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2238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022383"/>
  </w:style>
  <w:style w:type="paragraph" w:customStyle="1" w:styleId="naisf">
    <w:name w:val="naisf"/>
    <w:basedOn w:val="Parasts"/>
    <w:rsid w:val="00022383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022383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Parasts"/>
    <w:rsid w:val="00022383"/>
    <w:pPr>
      <w:spacing w:before="75" w:after="75"/>
    </w:pPr>
  </w:style>
  <w:style w:type="paragraph" w:styleId="Kjene">
    <w:name w:val="footer"/>
    <w:basedOn w:val="Parasts"/>
    <w:link w:val="KjeneRakstz"/>
    <w:rsid w:val="0002238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0223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1">
    <w:name w:val="Parasts1"/>
    <w:rsid w:val="000223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ezatstarpm">
    <w:name w:val="No Spacing"/>
    <w:uiPriority w:val="1"/>
    <w:qFormat/>
    <w:rsid w:val="00022383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110E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110E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110E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110E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110E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110E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110E4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EA0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07337-zinatniskas-darbibas-likum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kumi.lv/doc.php?id=107337" TargetMode="External"/><Relationship Id="rId12" Type="http://schemas.openxmlformats.org/officeDocument/2006/relationships/hyperlink" Target="https://www.zm.gov.lv/zemkopibas-ministrija/arhivetas-apspriesanas/ministru-kabineta-rikojuma-projekts-latvijas-lauksaimniecibas-universi?id=71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likumi.lv/ta/id/277301-par-atvasinatu-publisku-personu-valsts-priekulu-laukaugu-selekcijas-instituts-valsts-stendes-graudaugu-selekcijas-instituts-lat..." TargetMode="External"/><Relationship Id="rId11" Type="http://schemas.openxmlformats.org/officeDocument/2006/relationships/hyperlink" Target="http://likumi.lv/ta/id/277301-par-atvasinatu-publisku-personu-valsts-priekulu-laukaugu-selekcijas-instituts-valsts-stendes-graudaugu-selekcijas-instituts-lat...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ikumi.lv/ta/id/107337-zinatniskas-darbibas-likum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kumi.lv/ta/id/107337-zinatniskas-darbibas-likum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4424</Words>
  <Characters>2522</Characters>
  <Application>Microsoft Office Word</Application>
  <DocSecurity>0</DocSecurity>
  <Lines>21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</dc:title>
  <dc:subject>Anotācija</dc:subject>
  <dc:creator>Ilze Slokenberga</dc:creator>
  <dc:description>Slokenberga 67027123_x000d_
ilze.slokenberga@zm.gov.lv</dc:description>
  <cp:lastModifiedBy>Sanita Žagare</cp:lastModifiedBy>
  <cp:revision>4</cp:revision>
  <dcterms:created xsi:type="dcterms:W3CDTF">2018-08-15T13:26:00Z</dcterms:created>
  <dcterms:modified xsi:type="dcterms:W3CDTF">2018-08-16T09:51:00Z</dcterms:modified>
</cp:coreProperties>
</file>