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16" w:rsidRPr="0079316C" w:rsidRDefault="00DF6F16" w:rsidP="00DF6F16">
      <w:pPr>
        <w:pStyle w:val="Bezatstarpm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</w:t>
      </w:r>
      <w:r w:rsidRPr="0079316C">
        <w:rPr>
          <w:rFonts w:ascii="Times New Roman" w:hAnsi="Times New Roman" w:cs="Times New Roman"/>
          <w:b/>
          <w:sz w:val="28"/>
        </w:rPr>
        <w:t>Ministru kabineta rīkojuma projekta „Par finanšu līdzekļu piešķiršanu no valsts budžeta programmas „Līdzekļi neparedzētiem gadījumiem””</w:t>
      </w:r>
    </w:p>
    <w:p w:rsidR="00DF6F16" w:rsidRPr="0079316C" w:rsidRDefault="00DF6F16" w:rsidP="00DF6F16">
      <w:pPr>
        <w:pStyle w:val="Bezatstarpm"/>
        <w:jc w:val="center"/>
        <w:rPr>
          <w:rFonts w:ascii="Times New Roman" w:hAnsi="Times New Roman" w:cs="Times New Roman"/>
          <w:b/>
          <w:bCs/>
          <w:sz w:val="28"/>
        </w:rPr>
      </w:pPr>
      <w:r w:rsidRPr="0079316C">
        <w:rPr>
          <w:rFonts w:ascii="Times New Roman" w:hAnsi="Times New Roman" w:cs="Times New Roman"/>
          <w:b/>
          <w:bCs/>
          <w:sz w:val="28"/>
        </w:rPr>
        <w:t>sākotnējās ietekmes novērtējuma ziņojums (anotācija)</w:t>
      </w:r>
    </w:p>
    <w:p w:rsidR="00DF6F16" w:rsidRDefault="00DF6F16" w:rsidP="00DF6F1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DF6F16" w:rsidTr="00DF6F16">
        <w:trPr>
          <w:jc w:val="center"/>
        </w:trPr>
        <w:tc>
          <w:tcPr>
            <w:tcW w:w="10060" w:type="dxa"/>
          </w:tcPr>
          <w:p w:rsidR="00DF6F16" w:rsidRPr="00967728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7728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F6F16" w:rsidTr="00DF6F16">
        <w:trPr>
          <w:jc w:val="center"/>
        </w:trPr>
        <w:tc>
          <w:tcPr>
            <w:tcW w:w="10060" w:type="dxa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E64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šo</w:t>
            </w:r>
            <w:r w:rsidRPr="006E64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jomu neskar</w:t>
            </w:r>
            <w:r w:rsidR="00225FC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DF6F16" w:rsidRPr="0079316C" w:rsidRDefault="00DF6F16" w:rsidP="00DF6F1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10201" w:type="dxa"/>
        <w:jc w:val="center"/>
        <w:tblLook w:val="04A0" w:firstRow="1" w:lastRow="0" w:firstColumn="1" w:lastColumn="0" w:noHBand="0" w:noVBand="1"/>
      </w:tblPr>
      <w:tblGrid>
        <w:gridCol w:w="719"/>
        <w:gridCol w:w="2185"/>
        <w:gridCol w:w="7297"/>
      </w:tblGrid>
      <w:tr w:rsidR="00DF6F16" w:rsidTr="00EF09CD">
        <w:trPr>
          <w:jc w:val="center"/>
        </w:trPr>
        <w:tc>
          <w:tcPr>
            <w:tcW w:w="10201" w:type="dxa"/>
            <w:gridSpan w:val="3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5A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F6F16" w:rsidTr="00EF09CD">
        <w:trPr>
          <w:jc w:val="center"/>
        </w:trPr>
        <w:tc>
          <w:tcPr>
            <w:tcW w:w="719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85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297" w:type="dxa"/>
          </w:tcPr>
          <w:p w:rsidR="00DF6F16" w:rsidRPr="00182835" w:rsidRDefault="00DF6F16" w:rsidP="005812A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82835">
              <w:rPr>
                <w:rFonts w:ascii="Times New Roman" w:hAnsi="Times New Roman" w:cs="Times New Roman"/>
                <w:sz w:val="24"/>
              </w:rPr>
              <w:t>Ministru kabineta 20</w:t>
            </w:r>
            <w:r w:rsidR="000D320A" w:rsidRPr="00182835">
              <w:rPr>
                <w:rFonts w:ascii="Times New Roman" w:hAnsi="Times New Roman" w:cs="Times New Roman"/>
                <w:sz w:val="24"/>
              </w:rPr>
              <w:t>18</w:t>
            </w:r>
            <w:r w:rsidRPr="00182835">
              <w:rPr>
                <w:rFonts w:ascii="Times New Roman" w:hAnsi="Times New Roman" w:cs="Times New Roman"/>
                <w:sz w:val="24"/>
              </w:rPr>
              <w:t xml:space="preserve">. gada </w:t>
            </w:r>
            <w:r w:rsidR="000D320A" w:rsidRPr="00182835">
              <w:rPr>
                <w:rFonts w:ascii="Times New Roman" w:hAnsi="Times New Roman" w:cs="Times New Roman"/>
                <w:sz w:val="24"/>
              </w:rPr>
              <w:t>17</w:t>
            </w:r>
            <w:r w:rsidRPr="0018283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D320A" w:rsidRPr="00182835">
              <w:rPr>
                <w:rFonts w:ascii="Times New Roman" w:hAnsi="Times New Roman" w:cs="Times New Roman"/>
                <w:sz w:val="24"/>
              </w:rPr>
              <w:t>jūlija</w:t>
            </w:r>
            <w:r w:rsidRPr="00182835">
              <w:rPr>
                <w:rFonts w:ascii="Times New Roman" w:hAnsi="Times New Roman" w:cs="Times New Roman"/>
                <w:sz w:val="24"/>
              </w:rPr>
              <w:t xml:space="preserve"> noteikumu Nr.</w:t>
            </w:r>
            <w:r w:rsidR="000D320A" w:rsidRPr="00182835">
              <w:rPr>
                <w:rFonts w:ascii="Times New Roman" w:hAnsi="Times New Roman" w:cs="Times New Roman"/>
                <w:sz w:val="24"/>
              </w:rPr>
              <w:t>421</w:t>
            </w:r>
            <w:r w:rsidRPr="00182835">
              <w:rPr>
                <w:rFonts w:ascii="Times New Roman" w:hAnsi="Times New Roman" w:cs="Times New Roman"/>
                <w:sz w:val="24"/>
              </w:rPr>
              <w:t xml:space="preserve"> „Kārtība, kādā</w:t>
            </w:r>
            <w:r w:rsidR="000D320A" w:rsidRPr="00182835">
              <w:rPr>
                <w:rFonts w:ascii="Times New Roman" w:hAnsi="Times New Roman" w:cs="Times New Roman"/>
                <w:sz w:val="24"/>
              </w:rPr>
              <w:t xml:space="preserve"> veic gadskārtējā valsts budžeta likumā noteiktās apropriācijas izmaiņas</w:t>
            </w:r>
            <w:r w:rsidRPr="00182835">
              <w:rPr>
                <w:rFonts w:ascii="Times New Roman" w:hAnsi="Times New Roman" w:cs="Times New Roman"/>
                <w:sz w:val="24"/>
              </w:rPr>
              <w:t>” (turpmāk</w:t>
            </w:r>
            <w:r w:rsidR="00225FC9" w:rsidRPr="00182835">
              <w:rPr>
                <w:rFonts w:ascii="Times New Roman" w:hAnsi="Times New Roman" w:cs="Times New Roman"/>
                <w:sz w:val="24"/>
              </w:rPr>
              <w:t> </w:t>
            </w:r>
            <w:r w:rsidRPr="00182835">
              <w:rPr>
                <w:rFonts w:ascii="Times New Roman" w:hAnsi="Times New Roman" w:cs="Times New Roman"/>
                <w:sz w:val="24"/>
              </w:rPr>
              <w:t>– noteikumi Nr.</w:t>
            </w:r>
            <w:r w:rsidR="000D320A" w:rsidRPr="00182835">
              <w:rPr>
                <w:rFonts w:ascii="Times New Roman" w:hAnsi="Times New Roman" w:cs="Times New Roman"/>
                <w:sz w:val="24"/>
              </w:rPr>
              <w:t>421</w:t>
            </w:r>
            <w:r w:rsidRPr="00182835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0D320A" w:rsidRPr="00182835">
              <w:rPr>
                <w:rFonts w:ascii="Times New Roman" w:hAnsi="Times New Roman" w:cs="Times New Roman"/>
                <w:sz w:val="24"/>
              </w:rPr>
              <w:t>43</w:t>
            </w:r>
            <w:r w:rsidR="005812A3" w:rsidRPr="00182835">
              <w:rPr>
                <w:rFonts w:ascii="Times New Roman" w:hAnsi="Times New Roman" w:cs="Times New Roman"/>
                <w:sz w:val="24"/>
              </w:rPr>
              <w:t>.punkts.</w:t>
            </w:r>
          </w:p>
        </w:tc>
      </w:tr>
      <w:tr w:rsidR="005812A3" w:rsidTr="00EF09CD">
        <w:trPr>
          <w:jc w:val="center"/>
        </w:trPr>
        <w:tc>
          <w:tcPr>
            <w:tcW w:w="719" w:type="dxa"/>
          </w:tcPr>
          <w:p w:rsidR="005812A3" w:rsidRPr="0079316C" w:rsidRDefault="005812A3" w:rsidP="005812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85" w:type="dxa"/>
          </w:tcPr>
          <w:p w:rsidR="005812A3" w:rsidRPr="0079316C" w:rsidRDefault="005812A3" w:rsidP="005812A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297" w:type="dxa"/>
          </w:tcPr>
          <w:p w:rsidR="005812A3" w:rsidRPr="00182835" w:rsidRDefault="00397994" w:rsidP="005812A3">
            <w:pPr>
              <w:jc w:val="both"/>
              <w:rPr>
                <w:rFonts w:eastAsia="Calibri"/>
              </w:rPr>
            </w:pPr>
            <w:r w:rsidRPr="00182835">
              <w:rPr>
                <w:rFonts w:eastAsia="Calibri"/>
              </w:rPr>
              <w:t>2</w:t>
            </w:r>
            <w:r w:rsidR="005812A3" w:rsidRPr="00182835">
              <w:rPr>
                <w:rFonts w:eastAsia="Calibri"/>
              </w:rPr>
              <w:t>016. gada 19.aprīļa Ministru kabineta noteikumi Nr.238 „Ugunsdrošības noteikumi” uzliek par pienākumu objektu īpašniekiem rūpēties par ugunsdrošību objektā, izveidojot un uzturot ugunsaizsardzības sistēmas, kā arī pastiprināti pievēršot uzmanību elektroinstalācijas tehniskajam stāvoklim.</w:t>
            </w:r>
          </w:p>
          <w:p w:rsidR="00DC5AD4" w:rsidRPr="00182835" w:rsidRDefault="005812A3" w:rsidP="005812A3">
            <w:pPr>
              <w:jc w:val="both"/>
              <w:rPr>
                <w:rFonts w:eastAsia="Calibri"/>
              </w:rPr>
            </w:pPr>
            <w:r w:rsidRPr="00182835">
              <w:rPr>
                <w:rFonts w:eastAsia="Calibri"/>
              </w:rPr>
              <w:t>Objektu atbilstību iepriekš minētajam kontrolē divas institūcijas: Ekonomikas ministrijas pakļautības Būvniecības valsts kontroles birojs</w:t>
            </w:r>
            <w:r w:rsidR="00E41E00" w:rsidRPr="00182835">
              <w:rPr>
                <w:rFonts w:eastAsia="Calibri"/>
              </w:rPr>
              <w:t xml:space="preserve"> (</w:t>
            </w:r>
            <w:r w:rsidR="00C740B3" w:rsidRPr="00182835">
              <w:rPr>
                <w:rFonts w:eastAsia="Calibri"/>
              </w:rPr>
              <w:t xml:space="preserve">turpmāk – </w:t>
            </w:r>
            <w:r w:rsidR="00E41E00" w:rsidRPr="00182835">
              <w:rPr>
                <w:rFonts w:eastAsia="Calibri"/>
              </w:rPr>
              <w:t>BVKB)</w:t>
            </w:r>
            <w:r w:rsidRPr="00182835">
              <w:rPr>
                <w:rFonts w:eastAsia="Calibri"/>
              </w:rPr>
              <w:t xml:space="preserve"> un Iekšlietu ministrijas pakļautības Valsts ugunsdzēsības un glābšanas dienests</w:t>
            </w:r>
            <w:r w:rsidR="00E41E00" w:rsidRPr="00182835">
              <w:rPr>
                <w:rFonts w:eastAsia="Calibri"/>
              </w:rPr>
              <w:t xml:space="preserve"> (</w:t>
            </w:r>
            <w:r w:rsidR="00C740B3" w:rsidRPr="00182835">
              <w:rPr>
                <w:rFonts w:eastAsia="Calibri"/>
              </w:rPr>
              <w:t xml:space="preserve">turpmāk – </w:t>
            </w:r>
            <w:r w:rsidR="00E41E00" w:rsidRPr="00182835">
              <w:rPr>
                <w:rFonts w:eastAsia="Calibri"/>
              </w:rPr>
              <w:t>VUGD)</w:t>
            </w:r>
            <w:r w:rsidRPr="00182835">
              <w:rPr>
                <w:rFonts w:eastAsia="Calibri"/>
              </w:rPr>
              <w:t xml:space="preserve">. Abas organizācijas </w:t>
            </w:r>
            <w:r w:rsidR="00C740B3" w:rsidRPr="00182835">
              <w:rPr>
                <w:rFonts w:eastAsia="Calibri"/>
              </w:rPr>
              <w:t xml:space="preserve">Latvijas Lauksaimniecības universitātes (turpmāk – </w:t>
            </w:r>
            <w:r w:rsidRPr="00182835">
              <w:rPr>
                <w:rFonts w:eastAsia="Calibri"/>
              </w:rPr>
              <w:t>LLU</w:t>
            </w:r>
            <w:r w:rsidR="00C740B3" w:rsidRPr="00182835">
              <w:rPr>
                <w:rFonts w:eastAsia="Calibri"/>
              </w:rPr>
              <w:t>)</w:t>
            </w:r>
            <w:r w:rsidRPr="00182835">
              <w:rPr>
                <w:rFonts w:eastAsia="Calibri"/>
              </w:rPr>
              <w:t xml:space="preserve"> objektos veic profesionālo darbību</w:t>
            </w:r>
            <w:r w:rsidR="00BD127D" w:rsidRPr="00182835">
              <w:rPr>
                <w:rFonts w:eastAsia="Calibri"/>
              </w:rPr>
              <w:t>. VUGD inspektori ik gadu regulāri pārbauda visus LLU objektus</w:t>
            </w:r>
            <w:r w:rsidR="00C740B3" w:rsidRPr="00182835">
              <w:rPr>
                <w:rFonts w:eastAsia="Calibri"/>
              </w:rPr>
              <w:t>, t.sk. Bulduru dārzkopības vidusskolu (turpmāk – BDV),</w:t>
            </w:r>
            <w:r w:rsidR="00BD127D" w:rsidRPr="00182835">
              <w:rPr>
                <w:rFonts w:eastAsia="Calibri"/>
              </w:rPr>
              <w:t xml:space="preserve"> un noformē vidēji divdesmit pārbaudes aktus, norādot ugunsdrošības prasību pārkāpumus un to novēršanas termiņus. Ņemot vērā ugunsdrošības normu nozīmīgumu</w:t>
            </w:r>
            <w:r w:rsidR="008A6902" w:rsidRPr="00182835">
              <w:rPr>
                <w:rFonts w:eastAsia="Calibri"/>
              </w:rPr>
              <w:t xml:space="preserve"> </w:t>
            </w:r>
            <w:r w:rsidR="00DC5AD4" w:rsidRPr="00182835">
              <w:rPr>
                <w:rFonts w:eastAsia="Calibri"/>
              </w:rPr>
              <w:t>un to, ka</w:t>
            </w:r>
            <w:r w:rsidR="008A6902" w:rsidRPr="00182835">
              <w:rPr>
                <w:rFonts w:eastAsia="Calibri"/>
              </w:rPr>
              <w:t xml:space="preserve"> šie objekti ir izglītības iestāžu funkciju nodrošināšanai,</w:t>
            </w:r>
            <w:r w:rsidR="00BD127D" w:rsidRPr="00182835">
              <w:rPr>
                <w:rFonts w:eastAsia="Calibri"/>
              </w:rPr>
              <w:t xml:space="preserve"> kontrolējošās instit</w:t>
            </w:r>
            <w:r w:rsidR="00250A66" w:rsidRPr="00182835">
              <w:rPr>
                <w:rFonts w:eastAsia="Calibri"/>
              </w:rPr>
              <w:t>ūcijas</w:t>
            </w:r>
            <w:r w:rsidRPr="00182835">
              <w:rPr>
                <w:rFonts w:eastAsia="Calibri"/>
              </w:rPr>
              <w:t xml:space="preserve"> ir gatavas rosināt administratīvo pārkāpumu lietas par ugunsdrošības situāciju objektos pārbaudes brīdī arī par to, ja objektā ir novērojama tikai viena ugunsdrošības prasību nepilnīga izpilde.</w:t>
            </w:r>
            <w:r w:rsidR="00397994" w:rsidRPr="00182835">
              <w:rPr>
                <w:rFonts w:eastAsia="Calibri"/>
              </w:rPr>
              <w:t xml:space="preserve"> </w:t>
            </w:r>
          </w:p>
          <w:p w:rsidR="00543BAF" w:rsidRPr="00182835" w:rsidRDefault="00250A66" w:rsidP="005812A3">
            <w:pPr>
              <w:jc w:val="both"/>
              <w:rPr>
                <w:rFonts w:eastAsia="Calibri"/>
              </w:rPr>
            </w:pPr>
            <w:r w:rsidRPr="00182835">
              <w:rPr>
                <w:rFonts w:eastAsia="Calibri"/>
              </w:rPr>
              <w:t>Studiju un administratīvā ēka</w:t>
            </w:r>
            <w:r w:rsidR="00543BAF" w:rsidRPr="00182835">
              <w:rPr>
                <w:rFonts w:eastAsia="Calibri"/>
              </w:rPr>
              <w:t xml:space="preserve"> “Jelgavas pils” ir nozīmīgs objekts ne tikai no kultūrvēsturiskā </w:t>
            </w:r>
            <w:r w:rsidRPr="00182835">
              <w:rPr>
                <w:rFonts w:eastAsia="Calibri"/>
              </w:rPr>
              <w:t>aspekta, bet arī ar to</w:t>
            </w:r>
            <w:r w:rsidR="00397994" w:rsidRPr="00182835">
              <w:rPr>
                <w:rFonts w:eastAsia="Calibri"/>
              </w:rPr>
              <w:t>,</w:t>
            </w:r>
            <w:r w:rsidRPr="00182835">
              <w:rPr>
                <w:rFonts w:eastAsia="Calibri"/>
              </w:rPr>
              <w:t xml:space="preserve"> ka </w:t>
            </w:r>
            <w:r w:rsidR="00397994" w:rsidRPr="00182835">
              <w:rPr>
                <w:rFonts w:eastAsia="Calibri"/>
              </w:rPr>
              <w:t xml:space="preserve">tajā notiek nepārtraukts studiju process, </w:t>
            </w:r>
            <w:r w:rsidRPr="00182835">
              <w:rPr>
                <w:rFonts w:eastAsia="Calibri"/>
              </w:rPr>
              <w:t>ik gadus to apmeklē vairāk par 50 000 apmeklētāju (viesi, studenti, mācībspēki), līdz ar to ugunsdrošības prasību ievērošana</w:t>
            </w:r>
            <w:r w:rsidR="0035511C" w:rsidRPr="00182835">
              <w:rPr>
                <w:rFonts w:eastAsia="Calibri"/>
              </w:rPr>
              <w:t>i</w:t>
            </w:r>
            <w:r w:rsidRPr="00182835">
              <w:rPr>
                <w:rFonts w:eastAsia="Calibri"/>
              </w:rPr>
              <w:t xml:space="preserve"> objektā </w:t>
            </w:r>
            <w:r w:rsidR="0035511C" w:rsidRPr="00182835">
              <w:rPr>
                <w:rFonts w:eastAsia="Calibri"/>
              </w:rPr>
              <w:t>ir pievērstā</w:t>
            </w:r>
            <w:r w:rsidRPr="00182835">
              <w:rPr>
                <w:rFonts w:eastAsia="Calibri"/>
              </w:rPr>
              <w:t xml:space="preserve"> būtiska </w:t>
            </w:r>
            <w:r w:rsidR="0035511C" w:rsidRPr="00182835">
              <w:rPr>
                <w:rFonts w:eastAsia="Calibri"/>
              </w:rPr>
              <w:t xml:space="preserve">uzmanība </w:t>
            </w:r>
            <w:r w:rsidRPr="00182835">
              <w:rPr>
                <w:rFonts w:eastAsia="Calibri"/>
              </w:rPr>
              <w:t xml:space="preserve">no objekta apsaimniekotāja puses, tomēr objekta ievērojamo apjomu dēļ </w:t>
            </w:r>
            <w:r w:rsidR="00397994" w:rsidRPr="00182835">
              <w:rPr>
                <w:rFonts w:eastAsia="Calibri"/>
              </w:rPr>
              <w:t>LLU</w:t>
            </w:r>
            <w:r w:rsidRPr="00182835">
              <w:rPr>
                <w:rFonts w:eastAsia="Calibri"/>
              </w:rPr>
              <w:t xml:space="preserve"> ir finansiāli apgrūtinoši nodrošināt pilnvērtīgu objekta uzturēšanu no pašu ieņēmumiem. Šobrīd notiek projekta “Jelgavas pils energoefektivitātes nodrošināšana” īstenošana. Piešķirtie līdzekļi ļautu nodrošināt iespēju pieņemt ekspluatācijā </w:t>
            </w:r>
            <w:r w:rsidR="00A24759" w:rsidRPr="00182835">
              <w:rPr>
                <w:rFonts w:eastAsia="Calibri"/>
              </w:rPr>
              <w:t>“Jelgavas p</w:t>
            </w:r>
            <w:r w:rsidRPr="00182835">
              <w:rPr>
                <w:rFonts w:eastAsia="Calibri"/>
              </w:rPr>
              <w:t>ils</w:t>
            </w:r>
            <w:r w:rsidR="00A24759" w:rsidRPr="00182835">
              <w:rPr>
                <w:rFonts w:eastAsia="Calibri"/>
              </w:rPr>
              <w:t>”</w:t>
            </w:r>
            <w:r w:rsidRPr="00182835">
              <w:rPr>
                <w:rFonts w:eastAsia="Calibri"/>
              </w:rPr>
              <w:t xml:space="preserve"> izremontēto Austrumu korpusu ar </w:t>
            </w:r>
            <w:r w:rsidR="00397994" w:rsidRPr="00182835">
              <w:rPr>
                <w:rFonts w:eastAsia="Calibri"/>
              </w:rPr>
              <w:t>jaunizbūvētu</w:t>
            </w:r>
            <w:r w:rsidRPr="00182835">
              <w:rPr>
                <w:rFonts w:eastAsia="Calibri"/>
              </w:rPr>
              <w:t xml:space="preserve"> ventilācijas sistēmas daļu.</w:t>
            </w:r>
          </w:p>
          <w:p w:rsidR="00E41E00" w:rsidRPr="00182835" w:rsidRDefault="00A24759" w:rsidP="005812A3">
            <w:pPr>
              <w:jc w:val="both"/>
              <w:rPr>
                <w:rFonts w:eastAsia="Calibri"/>
              </w:rPr>
            </w:pPr>
            <w:r w:rsidRPr="00182835">
              <w:rPr>
                <w:rFonts w:eastAsia="Calibri"/>
              </w:rPr>
              <w:t>Plānoto</w:t>
            </w:r>
            <w:r w:rsidR="00397994" w:rsidRPr="00182835">
              <w:rPr>
                <w:rFonts w:eastAsia="Calibri"/>
              </w:rPr>
              <w:t xml:space="preserve"> VUGD </w:t>
            </w:r>
            <w:r w:rsidR="008A6902" w:rsidRPr="00182835">
              <w:rPr>
                <w:rFonts w:eastAsia="Calibri"/>
              </w:rPr>
              <w:t xml:space="preserve">ugunsdrošības pārbaužu un civilās aizsardzības prasību ievērošanas kontroļu rezultātā </w:t>
            </w:r>
            <w:r w:rsidR="00397994" w:rsidRPr="00182835">
              <w:rPr>
                <w:rFonts w:eastAsia="Calibri"/>
              </w:rPr>
              <w:t xml:space="preserve">LLU </w:t>
            </w:r>
            <w:r w:rsidR="008A6902" w:rsidRPr="00182835">
              <w:rPr>
                <w:rFonts w:eastAsia="Calibri"/>
              </w:rPr>
              <w:t xml:space="preserve">un BDV </w:t>
            </w:r>
            <w:r w:rsidR="00397994" w:rsidRPr="00182835">
              <w:rPr>
                <w:rFonts w:eastAsia="Calibri"/>
              </w:rPr>
              <w:t>objektiem “LLU 2. dienesta viesnīcas ēkas, telp</w:t>
            </w:r>
            <w:r w:rsidR="00DC5AD4" w:rsidRPr="00182835">
              <w:rPr>
                <w:rFonts w:eastAsia="Calibri"/>
              </w:rPr>
              <w:t>as</w:t>
            </w:r>
            <w:r w:rsidR="00397994" w:rsidRPr="00182835">
              <w:rPr>
                <w:rFonts w:eastAsia="Calibri"/>
              </w:rPr>
              <w:t xml:space="preserve"> un teritorija”</w:t>
            </w:r>
            <w:r w:rsidR="008A6902" w:rsidRPr="00182835">
              <w:rPr>
                <w:rFonts w:eastAsia="Calibri"/>
              </w:rPr>
              <w:t>, “LLU 6.dienesta viesnīcas ēkas, telp</w:t>
            </w:r>
            <w:r w:rsidR="00DC5AD4" w:rsidRPr="00182835">
              <w:rPr>
                <w:rFonts w:eastAsia="Calibri"/>
              </w:rPr>
              <w:t>as un teritorija</w:t>
            </w:r>
            <w:r w:rsidR="008A6902" w:rsidRPr="00182835">
              <w:rPr>
                <w:rFonts w:eastAsia="Calibri"/>
              </w:rPr>
              <w:t>”, “SIA “Bulduru dārzkopības vidusskola” un dārzkopības vidusskolas dienesta viesnīcu Nr2. un Nr.3. telp</w:t>
            </w:r>
            <w:r w:rsidR="00DC5AD4" w:rsidRPr="00182835">
              <w:rPr>
                <w:rFonts w:eastAsia="Calibri"/>
              </w:rPr>
              <w:t>as</w:t>
            </w:r>
            <w:r w:rsidR="008A6902" w:rsidRPr="00182835">
              <w:rPr>
                <w:rFonts w:eastAsia="Calibri"/>
              </w:rPr>
              <w:t xml:space="preserve"> un teritorij</w:t>
            </w:r>
            <w:r w:rsidR="00DC5AD4" w:rsidRPr="00182835">
              <w:rPr>
                <w:rFonts w:eastAsia="Calibri"/>
              </w:rPr>
              <w:t>a</w:t>
            </w:r>
            <w:r w:rsidR="008A6902" w:rsidRPr="00182835">
              <w:rPr>
                <w:rFonts w:eastAsia="Calibri"/>
              </w:rPr>
              <w:t xml:space="preserve">” ir sastādīti Pārbaudes akti </w:t>
            </w:r>
            <w:r w:rsidRPr="00182835">
              <w:rPr>
                <w:rFonts w:eastAsia="Calibri"/>
              </w:rPr>
              <w:t xml:space="preserve">ugunsdrošības </w:t>
            </w:r>
            <w:r w:rsidR="008A6902" w:rsidRPr="00182835">
              <w:rPr>
                <w:rFonts w:eastAsia="Calibri"/>
              </w:rPr>
              <w:t xml:space="preserve">prasību neatbilstību novēršanai. </w:t>
            </w:r>
          </w:p>
          <w:p w:rsidR="005812A3" w:rsidRPr="00182835" w:rsidRDefault="00E41E00" w:rsidP="00DC5AD4">
            <w:pPr>
              <w:jc w:val="both"/>
              <w:rPr>
                <w:rFonts w:eastAsia="Calibri"/>
              </w:rPr>
            </w:pPr>
            <w:r w:rsidRPr="00182835">
              <w:rPr>
                <w:rFonts w:eastAsia="Calibri"/>
              </w:rPr>
              <w:t>Informāciju par konstatētajiem pārkāpumiem un to novēršanas termiņiem Anotācijas pielikumā Nr.2. Pārbaudes aktos uzrādītā b</w:t>
            </w:r>
            <w:r w:rsidR="00DC5AD4" w:rsidRPr="00182835">
              <w:rPr>
                <w:rFonts w:eastAsia="Calibri"/>
              </w:rPr>
              <w:t>ūtiskākā neatbilstība</w:t>
            </w:r>
            <w:r w:rsidRPr="00182835">
              <w:rPr>
                <w:rFonts w:eastAsia="Calibri"/>
              </w:rPr>
              <w:t xml:space="preserve"> ugunsdrošības</w:t>
            </w:r>
            <w:r w:rsidR="00DC5AD4" w:rsidRPr="00182835">
              <w:rPr>
                <w:rFonts w:eastAsia="Calibri"/>
              </w:rPr>
              <w:t xml:space="preserve"> prasībām minētajos objektos ir</w:t>
            </w:r>
            <w:r w:rsidR="005812A3" w:rsidRPr="00182835">
              <w:rPr>
                <w:rFonts w:eastAsia="Calibri"/>
              </w:rPr>
              <w:t xml:space="preserve"> automātisk</w:t>
            </w:r>
            <w:r w:rsidR="00482975" w:rsidRPr="00182835">
              <w:rPr>
                <w:rFonts w:eastAsia="Calibri"/>
              </w:rPr>
              <w:t>o</w:t>
            </w:r>
            <w:r w:rsidR="005812A3" w:rsidRPr="00182835">
              <w:rPr>
                <w:rFonts w:eastAsia="Calibri"/>
              </w:rPr>
              <w:t xml:space="preserve"> ugunsgrēka atklāšanas un trauksmes signalizācijas sistēmu</w:t>
            </w:r>
            <w:r w:rsidRPr="00182835">
              <w:rPr>
                <w:rFonts w:eastAsia="Calibri"/>
              </w:rPr>
              <w:t xml:space="preserve"> neesamība</w:t>
            </w:r>
            <w:r w:rsidR="005812A3" w:rsidRPr="00182835">
              <w:rPr>
                <w:rFonts w:eastAsia="Calibri"/>
              </w:rPr>
              <w:t>.</w:t>
            </w:r>
            <w:r w:rsidR="00DC5AD4" w:rsidRPr="00182835">
              <w:rPr>
                <w:rFonts w:eastAsia="Calibri"/>
              </w:rPr>
              <w:t xml:space="preserve"> </w:t>
            </w:r>
          </w:p>
          <w:p w:rsidR="005812A3" w:rsidRPr="00182835" w:rsidRDefault="005812A3" w:rsidP="005812A3">
            <w:pPr>
              <w:ind w:firstLine="720"/>
              <w:jc w:val="both"/>
              <w:rPr>
                <w:rFonts w:eastAsia="Calibri"/>
              </w:rPr>
            </w:pPr>
          </w:p>
          <w:p w:rsidR="005812A3" w:rsidRPr="00182835" w:rsidRDefault="005812A3" w:rsidP="00876AA8">
            <w:pPr>
              <w:ind w:firstLine="720"/>
              <w:jc w:val="both"/>
              <w:rPr>
                <w:rFonts w:eastAsia="Calibri"/>
              </w:rPr>
            </w:pPr>
            <w:r w:rsidRPr="00182835">
              <w:rPr>
                <w:rFonts w:eastAsia="Calibri"/>
              </w:rPr>
              <w:t>Lai nodrošināt</w:t>
            </w:r>
            <w:r w:rsidR="00DC5AD4" w:rsidRPr="00182835">
              <w:rPr>
                <w:rFonts w:eastAsia="Calibri"/>
              </w:rPr>
              <w:t>u ugunsdrošības prasību izpildi norādītajos</w:t>
            </w:r>
            <w:r w:rsidRPr="00182835">
              <w:rPr>
                <w:rFonts w:eastAsia="Calibri"/>
              </w:rPr>
              <w:t xml:space="preserve"> LLU</w:t>
            </w:r>
            <w:proofErr w:type="gramStart"/>
            <w:r w:rsidRPr="00182835">
              <w:rPr>
                <w:rFonts w:eastAsia="Calibri"/>
              </w:rPr>
              <w:t xml:space="preserve"> </w:t>
            </w:r>
            <w:r w:rsidR="00DC5AD4" w:rsidRPr="00182835">
              <w:rPr>
                <w:rFonts w:eastAsia="Calibri"/>
              </w:rPr>
              <w:t xml:space="preserve"> </w:t>
            </w:r>
            <w:proofErr w:type="gramEnd"/>
            <w:r w:rsidR="00DC5AD4" w:rsidRPr="00182835">
              <w:rPr>
                <w:rFonts w:eastAsia="Calibri"/>
              </w:rPr>
              <w:t xml:space="preserve">un BDV </w:t>
            </w:r>
            <w:r w:rsidRPr="00182835">
              <w:rPr>
                <w:rFonts w:eastAsia="Calibri"/>
              </w:rPr>
              <w:t>objektos ir jāizbūvē automātiskās ugunsaizsardzības sistēmas</w:t>
            </w:r>
            <w:r w:rsidR="00E41E00" w:rsidRPr="00182835">
              <w:rPr>
                <w:rFonts w:eastAsia="Calibri"/>
              </w:rPr>
              <w:t xml:space="preserve"> un jāpilnveido citas uzrādītās ugunsdrošības prasības 2018.gadā.</w:t>
            </w:r>
            <w:r w:rsidRPr="00182835">
              <w:rPr>
                <w:rFonts w:eastAsia="Calibri"/>
              </w:rPr>
              <w:t xml:space="preserve"> Šo sistēmu izbūve un ekspluatācija ir prioritāra un nav saistīta ar citu veidu būvniecības vai rekonstrukcijas darbiem LLU </w:t>
            </w:r>
            <w:r w:rsidR="00DC5AD4" w:rsidRPr="00182835">
              <w:rPr>
                <w:rFonts w:eastAsia="Calibri"/>
              </w:rPr>
              <w:t xml:space="preserve">un BDV </w:t>
            </w:r>
            <w:r w:rsidRPr="00182835">
              <w:rPr>
                <w:rFonts w:eastAsia="Calibri"/>
              </w:rPr>
              <w:t>objektos.</w:t>
            </w:r>
          </w:p>
        </w:tc>
      </w:tr>
      <w:tr w:rsidR="005812A3" w:rsidTr="00EF09CD">
        <w:trPr>
          <w:jc w:val="center"/>
        </w:trPr>
        <w:tc>
          <w:tcPr>
            <w:tcW w:w="719" w:type="dxa"/>
          </w:tcPr>
          <w:p w:rsidR="005812A3" w:rsidRPr="0079316C" w:rsidRDefault="005812A3" w:rsidP="005812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85" w:type="dxa"/>
          </w:tcPr>
          <w:p w:rsidR="005812A3" w:rsidRPr="0079316C" w:rsidRDefault="005812A3" w:rsidP="005812A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7297" w:type="dxa"/>
          </w:tcPr>
          <w:p w:rsidR="005812A3" w:rsidRPr="00182835" w:rsidRDefault="005812A3" w:rsidP="005812A3">
            <w:pPr>
              <w:jc w:val="both"/>
            </w:pPr>
            <w:r w:rsidRPr="00182835">
              <w:t>Latvijas Lauksaimniecības universitāte un SIA “Bulduru Dārzkopības vidusskola”</w:t>
            </w:r>
          </w:p>
        </w:tc>
      </w:tr>
      <w:tr w:rsidR="005812A3" w:rsidTr="00EF09CD">
        <w:trPr>
          <w:jc w:val="center"/>
        </w:trPr>
        <w:tc>
          <w:tcPr>
            <w:tcW w:w="719" w:type="dxa"/>
          </w:tcPr>
          <w:p w:rsidR="005812A3" w:rsidRPr="0079316C" w:rsidRDefault="005812A3" w:rsidP="005812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85" w:type="dxa"/>
          </w:tcPr>
          <w:p w:rsidR="005812A3" w:rsidRPr="0079316C" w:rsidRDefault="005812A3" w:rsidP="005812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297" w:type="dxa"/>
          </w:tcPr>
          <w:p w:rsidR="005812A3" w:rsidRDefault="005812A3" w:rsidP="005812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DF6F16" w:rsidRDefault="00DF6F16" w:rsidP="00DF6F1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10207" w:type="dxa"/>
        <w:jc w:val="center"/>
        <w:tblLook w:val="04A0" w:firstRow="1" w:lastRow="0" w:firstColumn="1" w:lastColumn="0" w:noHBand="0" w:noVBand="1"/>
      </w:tblPr>
      <w:tblGrid>
        <w:gridCol w:w="993"/>
        <w:gridCol w:w="3119"/>
        <w:gridCol w:w="6095"/>
      </w:tblGrid>
      <w:tr w:rsidR="00DF6F16" w:rsidTr="00970602">
        <w:trPr>
          <w:jc w:val="center"/>
        </w:trPr>
        <w:tc>
          <w:tcPr>
            <w:tcW w:w="10207" w:type="dxa"/>
            <w:gridSpan w:val="3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5A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F6F16" w:rsidTr="00970602">
        <w:trPr>
          <w:jc w:val="center"/>
        </w:trPr>
        <w:tc>
          <w:tcPr>
            <w:tcW w:w="993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9" w:type="dxa"/>
          </w:tcPr>
          <w:p w:rsidR="00DF6F16" w:rsidRPr="0079316C" w:rsidRDefault="00DF6F16" w:rsidP="00B262D9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095" w:type="dxa"/>
          </w:tcPr>
          <w:p w:rsidR="00DF6F16" w:rsidRPr="00182835" w:rsidRDefault="00805D29" w:rsidP="00B262D9">
            <w:pPr>
              <w:jc w:val="both"/>
            </w:pPr>
            <w:r w:rsidRPr="00182835">
              <w:t>LLU un BDV objektu apmeklētāji, mācībspēki un izglītojamie.</w:t>
            </w:r>
          </w:p>
        </w:tc>
      </w:tr>
      <w:tr w:rsidR="00DF6F16" w:rsidTr="00970602">
        <w:trPr>
          <w:jc w:val="center"/>
        </w:trPr>
        <w:tc>
          <w:tcPr>
            <w:tcW w:w="993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9" w:type="dxa"/>
          </w:tcPr>
          <w:p w:rsidR="00DF6F16" w:rsidRPr="0079316C" w:rsidRDefault="00DF6F16" w:rsidP="00B262D9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095" w:type="dxa"/>
          </w:tcPr>
          <w:p w:rsidR="00DF6F16" w:rsidRPr="00182835" w:rsidRDefault="00DF6F16" w:rsidP="0026173E">
            <w:pPr>
              <w:jc w:val="both"/>
            </w:pPr>
            <w:r w:rsidRPr="00182835">
              <w:t>Rīkojuma projekt</w:t>
            </w:r>
            <w:r w:rsidR="00805D29" w:rsidRPr="00182835">
              <w:t xml:space="preserve">am nav ietekmes uz administratīvo slogu, rīkojums </w:t>
            </w:r>
            <w:r w:rsidRPr="00182835">
              <w:t xml:space="preserve">paredz </w:t>
            </w:r>
            <w:r w:rsidR="00805D29" w:rsidRPr="00182835">
              <w:t xml:space="preserve">finansējumu </w:t>
            </w:r>
            <w:r w:rsidR="0026173E">
              <w:rPr>
                <w:b/>
              </w:rPr>
              <w:t>599</w:t>
            </w:r>
            <w:r w:rsidR="00805D29" w:rsidRPr="00182835">
              <w:rPr>
                <w:b/>
              </w:rPr>
              <w:t> </w:t>
            </w:r>
            <w:r w:rsidR="0026173E">
              <w:rPr>
                <w:b/>
              </w:rPr>
              <w:t>5</w:t>
            </w:r>
            <w:r w:rsidR="00805D29" w:rsidRPr="00182835">
              <w:rPr>
                <w:b/>
              </w:rPr>
              <w:t>00,00</w:t>
            </w:r>
            <w:r w:rsidR="00805D29" w:rsidRPr="00182835">
              <w:t xml:space="preserve"> </w:t>
            </w:r>
            <w:proofErr w:type="spellStart"/>
            <w:r w:rsidR="00805D29" w:rsidRPr="00182835">
              <w:rPr>
                <w:i/>
              </w:rPr>
              <w:t>euro</w:t>
            </w:r>
            <w:proofErr w:type="spellEnd"/>
            <w:r w:rsidR="00805D29" w:rsidRPr="00182835">
              <w:t xml:space="preserve"> apmērā LLU un BDV objektos</w:t>
            </w:r>
            <w:r w:rsidRPr="00182835">
              <w:t xml:space="preserve"> </w:t>
            </w:r>
            <w:r w:rsidR="00805D29" w:rsidRPr="00182835">
              <w:t>ugunsdrošības prasību izpildei.</w:t>
            </w:r>
          </w:p>
        </w:tc>
      </w:tr>
      <w:tr w:rsidR="00DF6F16" w:rsidTr="00970602">
        <w:trPr>
          <w:jc w:val="center"/>
        </w:trPr>
        <w:tc>
          <w:tcPr>
            <w:tcW w:w="993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9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095" w:type="dxa"/>
          </w:tcPr>
          <w:p w:rsidR="00DF6F16" w:rsidRPr="0039467E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9467E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  <w:tr w:rsidR="00DF6F16" w:rsidTr="00970602">
        <w:trPr>
          <w:jc w:val="center"/>
        </w:trPr>
        <w:tc>
          <w:tcPr>
            <w:tcW w:w="993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9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095" w:type="dxa"/>
          </w:tcPr>
          <w:p w:rsidR="00DF6F16" w:rsidRPr="0039467E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9467E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  <w:tr w:rsidR="00DF6F16" w:rsidTr="00970602">
        <w:trPr>
          <w:jc w:val="center"/>
        </w:trPr>
        <w:tc>
          <w:tcPr>
            <w:tcW w:w="993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9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95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DF6F16" w:rsidRDefault="00DF6F16" w:rsidP="00DF6F1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35F74" w:rsidRDefault="00035F74" w:rsidP="00DF6F1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0"/>
        <w:gridCol w:w="993"/>
        <w:gridCol w:w="1275"/>
        <w:gridCol w:w="1134"/>
        <w:gridCol w:w="1276"/>
        <w:gridCol w:w="1423"/>
      </w:tblGrid>
      <w:tr w:rsidR="00DF6F16" w:rsidTr="00970602">
        <w:trPr>
          <w:jc w:val="center"/>
        </w:trPr>
        <w:tc>
          <w:tcPr>
            <w:tcW w:w="10065" w:type="dxa"/>
            <w:gridSpan w:val="8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5A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  <w:vMerge w:val="restart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262" w:type="dxa"/>
            <w:gridSpan w:val="2"/>
            <w:vMerge w:val="restart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2018. </w:t>
            </w: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6101" w:type="dxa"/>
            <w:gridSpan w:val="5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7931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  <w:vMerge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2" w:type="dxa"/>
            <w:gridSpan w:val="2"/>
            <w:vMerge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2019.gads</w:t>
            </w:r>
            <w:proofErr w:type="gramEnd"/>
          </w:p>
        </w:tc>
        <w:tc>
          <w:tcPr>
            <w:tcW w:w="2410" w:type="dxa"/>
            <w:gridSpan w:val="2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2020.gads</w:t>
            </w:r>
            <w:proofErr w:type="gramEnd"/>
          </w:p>
        </w:tc>
        <w:tc>
          <w:tcPr>
            <w:tcW w:w="142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2021.gads</w:t>
            </w:r>
            <w:proofErr w:type="gramEnd"/>
          </w:p>
        </w:tc>
      </w:tr>
      <w:tr w:rsidR="00DF6F16" w:rsidTr="00970602">
        <w:trPr>
          <w:jc w:val="center"/>
        </w:trPr>
        <w:tc>
          <w:tcPr>
            <w:tcW w:w="1702" w:type="dxa"/>
            <w:vMerge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70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93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275" w:type="dxa"/>
          </w:tcPr>
          <w:p w:rsidR="00DF6F16" w:rsidRDefault="00DF6F16" w:rsidP="00B262D9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2019.</w:t>
            </w: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1134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276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2020.</w:t>
            </w: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142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2021.</w:t>
            </w: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  <w:vAlign w:val="center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2" w:type="dxa"/>
            <w:vAlign w:val="center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0" w:type="dxa"/>
            <w:vAlign w:val="center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3" w:type="dxa"/>
            <w:vAlign w:val="center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5" w:type="dxa"/>
            <w:vAlign w:val="center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34" w:type="dxa"/>
            <w:vAlign w:val="center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vAlign w:val="center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23" w:type="dxa"/>
            <w:vAlign w:val="center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92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</w:tcPr>
          <w:p w:rsidR="00DF6F16" w:rsidRPr="00805D29" w:rsidRDefault="00805D29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05D2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92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</w:tcPr>
          <w:p w:rsidR="00AF0AE9" w:rsidRPr="00805D29" w:rsidRDefault="00805D2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05D2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 </w:t>
            </w: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1.2. valsts speciālais budžets</w:t>
            </w:r>
          </w:p>
        </w:tc>
        <w:tc>
          <w:tcPr>
            <w:tcW w:w="992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2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92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DF6F16" w:rsidRPr="00182835" w:rsidRDefault="0026173E" w:rsidP="0026173E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DF6F16" w:rsidRPr="00033FA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33FA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2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AF0AE9" w:rsidRPr="00182835" w:rsidRDefault="0026173E" w:rsidP="0026173E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AF0AE9" w:rsidRPr="00033FA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33FA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2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</w:tcPr>
          <w:p w:rsidR="00DF6F16" w:rsidRPr="00033FA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33FA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F6F16" w:rsidTr="00970602">
        <w:trPr>
          <w:jc w:val="center"/>
        </w:trPr>
        <w:tc>
          <w:tcPr>
            <w:tcW w:w="1702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2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</w:tcPr>
          <w:p w:rsidR="00DF6F16" w:rsidRPr="00033FA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33FA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92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AF0AE9" w:rsidRPr="00182835" w:rsidRDefault="00AF0AE9" w:rsidP="0026173E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82835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26173E"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7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AF0AE9" w:rsidRPr="00805D29" w:rsidRDefault="00805D2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05D2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2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AF0AE9" w:rsidRPr="00182835" w:rsidRDefault="00AF0AE9" w:rsidP="0026173E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82835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="0026173E">
              <w:rPr>
                <w:rFonts w:ascii="Times New Roman" w:hAnsi="Times New Roman" w:cs="Times New Roman"/>
                <w:b/>
                <w:sz w:val="24"/>
              </w:rPr>
              <w:t>599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6173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993" w:type="dxa"/>
          </w:tcPr>
          <w:p w:rsidR="00AF0AE9" w:rsidRPr="00805D29" w:rsidRDefault="00805D2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05D2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2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AF0AE9" w:rsidRPr="00182835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8283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2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0" w:type="dxa"/>
          </w:tcPr>
          <w:p w:rsidR="00AF0AE9" w:rsidRPr="00182835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8283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92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0" w:type="dxa"/>
          </w:tcPr>
          <w:p w:rsidR="00AF0AE9" w:rsidRPr="00182835" w:rsidRDefault="00AF0AE9" w:rsidP="0026173E">
            <w:pPr>
              <w:pStyle w:val="Bezatstarpm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82835">
              <w:rPr>
                <w:rFonts w:ascii="Times New Roman" w:hAnsi="Times New Roman" w:cs="Times New Roman"/>
                <w:b/>
                <w:sz w:val="24"/>
              </w:rPr>
              <w:t>+</w:t>
            </w:r>
            <w:r w:rsidR="0026173E">
              <w:rPr>
                <w:rFonts w:ascii="Times New Roman" w:hAnsi="Times New Roman" w:cs="Times New Roman"/>
                <w:b/>
                <w:sz w:val="24"/>
              </w:rPr>
              <w:t>599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6173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05D29" w:rsidRPr="00182835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99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92" w:type="dxa"/>
            <w:vMerge w:val="restart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0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Merge w:val="restart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92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92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92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3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23" w:type="dxa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6. Detalizēts ieņēmumu un izdevumu aprēķins (ja nepieciešams, detalizētu ieņēmumu un izdevumu aprēķinu var pievienot </w:t>
            </w: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anotācijas pielikumā)</w:t>
            </w:r>
          </w:p>
        </w:tc>
        <w:tc>
          <w:tcPr>
            <w:tcW w:w="8363" w:type="dxa"/>
            <w:gridSpan w:val="7"/>
            <w:vMerge w:val="restart"/>
          </w:tcPr>
          <w:p w:rsidR="00482975" w:rsidRPr="00182835" w:rsidRDefault="00482975" w:rsidP="00AF0AE9">
            <w:pPr>
              <w:jc w:val="both"/>
            </w:pPr>
          </w:p>
          <w:p w:rsidR="00482975" w:rsidRPr="00182835" w:rsidRDefault="00130368" w:rsidP="00AF0AE9">
            <w:pPr>
              <w:jc w:val="both"/>
              <w:rPr>
                <w:bCs/>
              </w:rPr>
            </w:pPr>
            <w:r w:rsidRPr="00182835">
              <w:rPr>
                <w:bCs/>
              </w:rPr>
              <w:t>Detalizēti aprēķini pievienoti anotācijas 1.pielikumā.</w:t>
            </w:r>
          </w:p>
          <w:p w:rsidR="00130368" w:rsidRPr="00182835" w:rsidRDefault="00130368" w:rsidP="00AF0AE9">
            <w:pPr>
              <w:jc w:val="both"/>
            </w:pPr>
          </w:p>
          <w:p w:rsidR="00AF0AE9" w:rsidRPr="00182835" w:rsidRDefault="00AF0AE9" w:rsidP="00130368">
            <w:pPr>
              <w:jc w:val="both"/>
            </w:pP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8363" w:type="dxa"/>
            <w:gridSpan w:val="7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8363" w:type="dxa"/>
            <w:gridSpan w:val="7"/>
            <w:vMerge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8363" w:type="dxa"/>
            <w:gridSpan w:val="7"/>
          </w:tcPr>
          <w:p w:rsidR="00AF0AE9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</w:rPr>
            </w:pPr>
            <w:r w:rsidRPr="0039467E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  <w:p w:rsidR="00195E01" w:rsidRDefault="00195E01" w:rsidP="00AF0AE9">
            <w:pPr>
              <w:pStyle w:val="Bezatstarpm"/>
              <w:rPr>
                <w:rFonts w:ascii="Times New Roman" w:hAnsi="Times New Roman" w:cs="Times New Roman"/>
                <w:sz w:val="24"/>
              </w:rPr>
            </w:pPr>
          </w:p>
          <w:p w:rsidR="00195E01" w:rsidRPr="0039467E" w:rsidRDefault="00195E01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F0AE9" w:rsidTr="00970602">
        <w:trPr>
          <w:jc w:val="center"/>
        </w:trPr>
        <w:tc>
          <w:tcPr>
            <w:tcW w:w="1702" w:type="dxa"/>
          </w:tcPr>
          <w:p w:rsidR="00AF0AE9" w:rsidRPr="0079316C" w:rsidRDefault="00AF0AE9" w:rsidP="00AF0AE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8363" w:type="dxa"/>
            <w:gridSpan w:val="7"/>
          </w:tcPr>
          <w:p w:rsidR="00AF0AE9" w:rsidRPr="00182835" w:rsidRDefault="00AF0AE9" w:rsidP="00AF0AE9">
            <w:pPr>
              <w:jc w:val="both"/>
              <w:rPr>
                <w:bCs/>
              </w:rPr>
            </w:pPr>
            <w:r w:rsidRPr="00182835">
              <w:rPr>
                <w:bCs/>
              </w:rPr>
              <w:t>Izdevumus sedz no valsts budžeta programmas 02.00.00 “Līdzekļi neparedzētiem gadījumiem”.</w:t>
            </w:r>
          </w:p>
        </w:tc>
      </w:tr>
    </w:tbl>
    <w:p w:rsidR="00DF6F16" w:rsidRPr="0079316C" w:rsidRDefault="00DF6F16" w:rsidP="00DF6F1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79316C">
        <w:rPr>
          <w:rFonts w:ascii="Times New Roman" w:hAnsi="Times New Roman" w:cs="Times New Roman"/>
          <w:sz w:val="24"/>
          <w:szCs w:val="24"/>
          <w:lang w:eastAsia="lv-LV"/>
        </w:rPr>
        <w:t xml:space="preserve">   </w:t>
      </w:r>
    </w:p>
    <w:tbl>
      <w:tblPr>
        <w:tblStyle w:val="Reatabul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F6F16" w:rsidTr="00970602">
        <w:trPr>
          <w:jc w:val="center"/>
        </w:trPr>
        <w:tc>
          <w:tcPr>
            <w:tcW w:w="9918" w:type="dxa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5A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F6F16" w:rsidTr="00970602">
        <w:trPr>
          <w:jc w:val="center"/>
        </w:trPr>
        <w:tc>
          <w:tcPr>
            <w:tcW w:w="9918" w:type="dxa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E64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šo</w:t>
            </w:r>
            <w:r w:rsidRPr="006E64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jomu neskar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DF6F16" w:rsidRDefault="00DF6F16" w:rsidP="00DF6F1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F6F16" w:rsidTr="00970602">
        <w:trPr>
          <w:jc w:val="center"/>
        </w:trPr>
        <w:tc>
          <w:tcPr>
            <w:tcW w:w="9923" w:type="dxa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5A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F6F16" w:rsidTr="00970602">
        <w:trPr>
          <w:jc w:val="center"/>
        </w:trPr>
        <w:tc>
          <w:tcPr>
            <w:tcW w:w="9923" w:type="dxa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E64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šo</w:t>
            </w:r>
            <w:r w:rsidRPr="006E64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jomu neskar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DF6F16" w:rsidRPr="0079316C" w:rsidRDefault="00DF6F16" w:rsidP="00DF6F16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F6F16" w:rsidTr="00970602">
        <w:trPr>
          <w:jc w:val="center"/>
        </w:trPr>
        <w:tc>
          <w:tcPr>
            <w:tcW w:w="9918" w:type="dxa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5A5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F6F16" w:rsidTr="00970602">
        <w:trPr>
          <w:jc w:val="center"/>
        </w:trPr>
        <w:tc>
          <w:tcPr>
            <w:tcW w:w="9918" w:type="dxa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E64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šo</w:t>
            </w:r>
            <w:r w:rsidRPr="006E64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jomu neskar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DF6F16" w:rsidRPr="002C15A5" w:rsidRDefault="00DF6F16" w:rsidP="00DF6F16">
      <w:pPr>
        <w:pStyle w:val="Bezatstarpm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9316C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tbl>
      <w:tblPr>
        <w:tblStyle w:val="Reatabula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3119"/>
        <w:gridCol w:w="6095"/>
      </w:tblGrid>
      <w:tr w:rsidR="00DF6F16" w:rsidTr="00970602">
        <w:trPr>
          <w:jc w:val="center"/>
        </w:trPr>
        <w:tc>
          <w:tcPr>
            <w:tcW w:w="9923" w:type="dxa"/>
            <w:gridSpan w:val="3"/>
          </w:tcPr>
          <w:p w:rsidR="00DF6F16" w:rsidRDefault="00DF6F16" w:rsidP="00B262D9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749DB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F6F16" w:rsidTr="00970602">
        <w:trPr>
          <w:jc w:val="center"/>
        </w:trPr>
        <w:tc>
          <w:tcPr>
            <w:tcW w:w="709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9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095" w:type="dxa"/>
          </w:tcPr>
          <w:p w:rsidR="00DF6F16" w:rsidRPr="00182835" w:rsidRDefault="005812A3" w:rsidP="00B262D9">
            <w:pPr>
              <w:jc w:val="both"/>
            </w:pPr>
            <w:r w:rsidRPr="00182835">
              <w:t>ZM, LLU</w:t>
            </w:r>
          </w:p>
          <w:p w:rsidR="00195E01" w:rsidRPr="00182835" w:rsidRDefault="00195E01" w:rsidP="00B262D9">
            <w:pPr>
              <w:jc w:val="both"/>
            </w:pPr>
          </w:p>
          <w:p w:rsidR="00195E01" w:rsidRPr="00182835" w:rsidRDefault="00195E01" w:rsidP="00B262D9">
            <w:pPr>
              <w:jc w:val="both"/>
            </w:pPr>
          </w:p>
        </w:tc>
      </w:tr>
      <w:tr w:rsidR="00DF6F16" w:rsidTr="00970602">
        <w:trPr>
          <w:jc w:val="center"/>
        </w:trPr>
        <w:tc>
          <w:tcPr>
            <w:tcW w:w="709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9" w:type="dxa"/>
          </w:tcPr>
          <w:p w:rsidR="00DF6F16" w:rsidRDefault="00DF6F16" w:rsidP="00B262D9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6095" w:type="dxa"/>
          </w:tcPr>
          <w:p w:rsidR="00DF6F16" w:rsidRPr="00D65792" w:rsidRDefault="00DF6F16" w:rsidP="00B262D9">
            <w:r w:rsidRPr="00D65792">
              <w:t>Projekts šo jomu neskar.</w:t>
            </w:r>
          </w:p>
        </w:tc>
      </w:tr>
      <w:tr w:rsidR="00DF6F16" w:rsidTr="00970602">
        <w:trPr>
          <w:jc w:val="center"/>
        </w:trPr>
        <w:tc>
          <w:tcPr>
            <w:tcW w:w="709" w:type="dxa"/>
          </w:tcPr>
          <w:p w:rsidR="00DF6F16" w:rsidRPr="0079316C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9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95" w:type="dxa"/>
          </w:tcPr>
          <w:p w:rsidR="00DF6F16" w:rsidRDefault="00DF6F16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8006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195E01" w:rsidRDefault="00195E01" w:rsidP="00B262D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F6F16" w:rsidRDefault="00DF6F16" w:rsidP="00DF6F16">
      <w:pPr>
        <w:pStyle w:val="Bezatstarpm"/>
        <w:rPr>
          <w:rFonts w:ascii="Times New Roman" w:hAnsi="Times New Roman" w:cs="Times New Roman"/>
          <w:sz w:val="28"/>
          <w:szCs w:val="24"/>
          <w:lang w:eastAsia="lv-LV"/>
        </w:rPr>
      </w:pPr>
    </w:p>
    <w:p w:rsidR="00195E01" w:rsidRDefault="00195E01" w:rsidP="00DF6F16">
      <w:pPr>
        <w:pStyle w:val="Bezatstarpm"/>
        <w:rPr>
          <w:rFonts w:ascii="Times New Roman" w:hAnsi="Times New Roman" w:cs="Times New Roman"/>
          <w:sz w:val="28"/>
          <w:szCs w:val="24"/>
          <w:lang w:eastAsia="lv-LV"/>
        </w:rPr>
      </w:pPr>
    </w:p>
    <w:p w:rsidR="00195E01" w:rsidRPr="00035F74" w:rsidRDefault="00195E01" w:rsidP="00DF6F16">
      <w:pPr>
        <w:pStyle w:val="Bezatstarpm"/>
        <w:rPr>
          <w:rFonts w:ascii="Times New Roman" w:hAnsi="Times New Roman" w:cs="Times New Roman"/>
          <w:sz w:val="28"/>
          <w:szCs w:val="24"/>
          <w:lang w:eastAsia="lv-LV"/>
        </w:rPr>
      </w:pPr>
    </w:p>
    <w:p w:rsidR="00DF6F16" w:rsidRPr="00E15F9D" w:rsidRDefault="00DF6F16" w:rsidP="00035F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Zemkopības ministrs </w:t>
      </w:r>
      <w:r>
        <w:rPr>
          <w:color w:val="000000"/>
          <w:sz w:val="28"/>
          <w:szCs w:val="28"/>
        </w:rPr>
        <w:tab/>
      </w:r>
      <w:r w:rsidR="00035F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15F9D">
        <w:rPr>
          <w:color w:val="000000"/>
          <w:sz w:val="28"/>
          <w:szCs w:val="28"/>
        </w:rPr>
        <w:t>Jānis Dūklavs</w:t>
      </w:r>
    </w:p>
    <w:p w:rsidR="00DF6F16" w:rsidRPr="00035F74" w:rsidRDefault="00DF6F16" w:rsidP="00DF6F16">
      <w:pPr>
        <w:ind w:firstLine="720"/>
        <w:jc w:val="both"/>
        <w:rPr>
          <w:sz w:val="28"/>
          <w:szCs w:val="28"/>
        </w:rPr>
      </w:pPr>
    </w:p>
    <w:p w:rsidR="00035F74" w:rsidRDefault="00035F74" w:rsidP="00DF6F16">
      <w:pPr>
        <w:jc w:val="both"/>
        <w:rPr>
          <w:sz w:val="28"/>
          <w:szCs w:val="20"/>
        </w:rPr>
      </w:pPr>
    </w:p>
    <w:p w:rsidR="00035F74" w:rsidRDefault="00035F74" w:rsidP="00DF6F16">
      <w:pPr>
        <w:jc w:val="both"/>
        <w:rPr>
          <w:sz w:val="28"/>
          <w:szCs w:val="20"/>
        </w:rPr>
      </w:pPr>
    </w:p>
    <w:p w:rsidR="00035F74" w:rsidRPr="00035F74" w:rsidRDefault="00035F74" w:rsidP="00DF6F16">
      <w:pPr>
        <w:jc w:val="both"/>
        <w:rPr>
          <w:sz w:val="28"/>
          <w:szCs w:val="20"/>
        </w:rPr>
      </w:pPr>
    </w:p>
    <w:p w:rsidR="00DF6F16" w:rsidRPr="00041496" w:rsidRDefault="005812A3" w:rsidP="00DF6F16">
      <w:pPr>
        <w:jc w:val="both"/>
        <w:rPr>
          <w:szCs w:val="20"/>
        </w:rPr>
      </w:pPr>
      <w:r>
        <w:rPr>
          <w:szCs w:val="20"/>
        </w:rPr>
        <w:t>Šnakšis</w:t>
      </w:r>
      <w:r w:rsidR="00DF6F16" w:rsidRPr="00041496">
        <w:rPr>
          <w:szCs w:val="20"/>
        </w:rPr>
        <w:t xml:space="preserve"> 67027</w:t>
      </w:r>
      <w:r>
        <w:rPr>
          <w:szCs w:val="20"/>
        </w:rPr>
        <w:t>672</w:t>
      </w:r>
      <w:r w:rsidR="00DF6F16" w:rsidRPr="00041496">
        <w:rPr>
          <w:szCs w:val="20"/>
        </w:rPr>
        <w:t xml:space="preserve"> </w:t>
      </w:r>
    </w:p>
    <w:p w:rsidR="00D942C8" w:rsidRDefault="005812A3" w:rsidP="00872E42">
      <w:pPr>
        <w:jc w:val="both"/>
      </w:pPr>
      <w:proofErr w:type="spellStart"/>
      <w:r>
        <w:rPr>
          <w:szCs w:val="20"/>
        </w:rPr>
        <w:t>Jānis.Šnakšis</w:t>
      </w:r>
      <w:r w:rsidR="00DF6F16" w:rsidRPr="00041496">
        <w:rPr>
          <w:szCs w:val="20"/>
        </w:rPr>
        <w:t>@zm.gov.lv</w:t>
      </w:r>
      <w:proofErr w:type="spellEnd"/>
    </w:p>
    <w:sectPr w:rsidR="00D942C8" w:rsidSect="00685F6D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58" w:rsidRDefault="00CE3258">
      <w:r>
        <w:separator/>
      </w:r>
    </w:p>
  </w:endnote>
  <w:endnote w:type="continuationSeparator" w:id="0">
    <w:p w:rsidR="00CE3258" w:rsidRDefault="00CE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D9" w:rsidRPr="00685F6D" w:rsidRDefault="00685F6D" w:rsidP="00685F6D">
    <w:pPr>
      <w:pStyle w:val="Kjene"/>
    </w:pPr>
    <w:r w:rsidRPr="00685F6D">
      <w:rPr>
        <w:sz w:val="20"/>
      </w:rPr>
      <w:t>ZManot_270918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D9" w:rsidRPr="00685F6D" w:rsidRDefault="00685F6D" w:rsidP="00685F6D">
    <w:pPr>
      <w:pStyle w:val="Kjene"/>
    </w:pPr>
    <w:r w:rsidRPr="00685F6D">
      <w:rPr>
        <w:sz w:val="20"/>
      </w:rPr>
      <w:t>ZManot_270918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58" w:rsidRDefault="00CE3258">
      <w:r>
        <w:separator/>
      </w:r>
    </w:p>
  </w:footnote>
  <w:footnote w:type="continuationSeparator" w:id="0">
    <w:p w:rsidR="00CE3258" w:rsidRDefault="00CE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16131"/>
      <w:docPartObj>
        <w:docPartGallery w:val="Page Numbers (Top of Page)"/>
        <w:docPartUnique/>
      </w:docPartObj>
    </w:sdtPr>
    <w:sdtEndPr/>
    <w:sdtContent>
      <w:p w:rsidR="00B262D9" w:rsidRDefault="00B262D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7A">
          <w:rPr>
            <w:noProof/>
          </w:rPr>
          <w:t>4</w:t>
        </w:r>
        <w:r>
          <w:fldChar w:fldCharType="end"/>
        </w:r>
      </w:p>
    </w:sdtContent>
  </w:sdt>
  <w:p w:rsidR="00B262D9" w:rsidRDefault="00B262D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BDC"/>
    <w:multiLevelType w:val="hybridMultilevel"/>
    <w:tmpl w:val="5CC6AD3A"/>
    <w:lvl w:ilvl="0" w:tplc="3C200CC4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7DA4"/>
    <w:multiLevelType w:val="hybridMultilevel"/>
    <w:tmpl w:val="5CC6AD3A"/>
    <w:lvl w:ilvl="0" w:tplc="3C200CC4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6"/>
    <w:rsid w:val="00006167"/>
    <w:rsid w:val="0001275C"/>
    <w:rsid w:val="00016276"/>
    <w:rsid w:val="00023155"/>
    <w:rsid w:val="00023CB2"/>
    <w:rsid w:val="00025CA1"/>
    <w:rsid w:val="0002627A"/>
    <w:rsid w:val="00027821"/>
    <w:rsid w:val="00030436"/>
    <w:rsid w:val="0003269F"/>
    <w:rsid w:val="00034534"/>
    <w:rsid w:val="00035419"/>
    <w:rsid w:val="00035F74"/>
    <w:rsid w:val="000477BC"/>
    <w:rsid w:val="000500BF"/>
    <w:rsid w:val="00055C38"/>
    <w:rsid w:val="0006574C"/>
    <w:rsid w:val="000669C5"/>
    <w:rsid w:val="00073666"/>
    <w:rsid w:val="0008006E"/>
    <w:rsid w:val="00094499"/>
    <w:rsid w:val="00094C50"/>
    <w:rsid w:val="00094ECB"/>
    <w:rsid w:val="0009789C"/>
    <w:rsid w:val="000A1EF1"/>
    <w:rsid w:val="000A28D0"/>
    <w:rsid w:val="000A5E1E"/>
    <w:rsid w:val="000A6930"/>
    <w:rsid w:val="000B12BA"/>
    <w:rsid w:val="000B6774"/>
    <w:rsid w:val="000C16D5"/>
    <w:rsid w:val="000C2666"/>
    <w:rsid w:val="000C5FDB"/>
    <w:rsid w:val="000D09E6"/>
    <w:rsid w:val="000D15C4"/>
    <w:rsid w:val="000D31E1"/>
    <w:rsid w:val="000D320A"/>
    <w:rsid w:val="000E04F9"/>
    <w:rsid w:val="000E09F8"/>
    <w:rsid w:val="000E11AA"/>
    <w:rsid w:val="000E2697"/>
    <w:rsid w:val="000E26B8"/>
    <w:rsid w:val="000E32E4"/>
    <w:rsid w:val="000F42F5"/>
    <w:rsid w:val="00100735"/>
    <w:rsid w:val="00101731"/>
    <w:rsid w:val="00102D83"/>
    <w:rsid w:val="001171D7"/>
    <w:rsid w:val="00122898"/>
    <w:rsid w:val="001239FB"/>
    <w:rsid w:val="00125A36"/>
    <w:rsid w:val="00130368"/>
    <w:rsid w:val="001324CB"/>
    <w:rsid w:val="001348A7"/>
    <w:rsid w:val="0013676A"/>
    <w:rsid w:val="00137FB5"/>
    <w:rsid w:val="00140BF7"/>
    <w:rsid w:val="0014167E"/>
    <w:rsid w:val="00146A00"/>
    <w:rsid w:val="0014768A"/>
    <w:rsid w:val="001564D5"/>
    <w:rsid w:val="001619B1"/>
    <w:rsid w:val="00162D48"/>
    <w:rsid w:val="001647C9"/>
    <w:rsid w:val="00171402"/>
    <w:rsid w:val="00174841"/>
    <w:rsid w:val="00174DE1"/>
    <w:rsid w:val="00181320"/>
    <w:rsid w:val="00182835"/>
    <w:rsid w:val="00183E85"/>
    <w:rsid w:val="00195E01"/>
    <w:rsid w:val="0019620F"/>
    <w:rsid w:val="001A0E77"/>
    <w:rsid w:val="001A1482"/>
    <w:rsid w:val="001A2A4D"/>
    <w:rsid w:val="001B317B"/>
    <w:rsid w:val="001B76DF"/>
    <w:rsid w:val="001D2289"/>
    <w:rsid w:val="001D2B4F"/>
    <w:rsid w:val="001D2D3F"/>
    <w:rsid w:val="001D49A5"/>
    <w:rsid w:val="001D5CD2"/>
    <w:rsid w:val="001D778E"/>
    <w:rsid w:val="001E085A"/>
    <w:rsid w:val="001E28B5"/>
    <w:rsid w:val="001E47AC"/>
    <w:rsid w:val="001F118C"/>
    <w:rsid w:val="001F1FAC"/>
    <w:rsid w:val="001F3F4F"/>
    <w:rsid w:val="00204158"/>
    <w:rsid w:val="002065C0"/>
    <w:rsid w:val="00206E01"/>
    <w:rsid w:val="00207E09"/>
    <w:rsid w:val="002137B5"/>
    <w:rsid w:val="002145C9"/>
    <w:rsid w:val="00224F44"/>
    <w:rsid w:val="0022579A"/>
    <w:rsid w:val="00225FC9"/>
    <w:rsid w:val="00246753"/>
    <w:rsid w:val="00247597"/>
    <w:rsid w:val="00250A66"/>
    <w:rsid w:val="00253307"/>
    <w:rsid w:val="0025464C"/>
    <w:rsid w:val="00255060"/>
    <w:rsid w:val="0025660A"/>
    <w:rsid w:val="0026173E"/>
    <w:rsid w:val="002624A5"/>
    <w:rsid w:val="00267E00"/>
    <w:rsid w:val="0027271A"/>
    <w:rsid w:val="00273033"/>
    <w:rsid w:val="00275135"/>
    <w:rsid w:val="00277ADA"/>
    <w:rsid w:val="00280B31"/>
    <w:rsid w:val="002846F1"/>
    <w:rsid w:val="002A0689"/>
    <w:rsid w:val="002A3877"/>
    <w:rsid w:val="002A72C9"/>
    <w:rsid w:val="002B110A"/>
    <w:rsid w:val="002B1A6C"/>
    <w:rsid w:val="002B3BD1"/>
    <w:rsid w:val="002C1C2F"/>
    <w:rsid w:val="002C3C48"/>
    <w:rsid w:val="002C6BE6"/>
    <w:rsid w:val="002D08CE"/>
    <w:rsid w:val="002D640C"/>
    <w:rsid w:val="002D713C"/>
    <w:rsid w:val="002E1258"/>
    <w:rsid w:val="002F639C"/>
    <w:rsid w:val="002F68C6"/>
    <w:rsid w:val="003010E3"/>
    <w:rsid w:val="00313A4B"/>
    <w:rsid w:val="003210A7"/>
    <w:rsid w:val="00325EF9"/>
    <w:rsid w:val="003301E1"/>
    <w:rsid w:val="00333E8E"/>
    <w:rsid w:val="003365D4"/>
    <w:rsid w:val="00340EC5"/>
    <w:rsid w:val="00345D93"/>
    <w:rsid w:val="003461A3"/>
    <w:rsid w:val="00346E71"/>
    <w:rsid w:val="0035511C"/>
    <w:rsid w:val="00366070"/>
    <w:rsid w:val="003667BF"/>
    <w:rsid w:val="003670E2"/>
    <w:rsid w:val="00375761"/>
    <w:rsid w:val="00377E05"/>
    <w:rsid w:val="00383385"/>
    <w:rsid w:val="00384DD0"/>
    <w:rsid w:val="00393474"/>
    <w:rsid w:val="00396CD9"/>
    <w:rsid w:val="00397994"/>
    <w:rsid w:val="003A2782"/>
    <w:rsid w:val="003A651E"/>
    <w:rsid w:val="003B0766"/>
    <w:rsid w:val="003B13B2"/>
    <w:rsid w:val="003B16F6"/>
    <w:rsid w:val="003E40AC"/>
    <w:rsid w:val="003E5370"/>
    <w:rsid w:val="003E5387"/>
    <w:rsid w:val="003F1573"/>
    <w:rsid w:val="003F3807"/>
    <w:rsid w:val="003F6838"/>
    <w:rsid w:val="003F706D"/>
    <w:rsid w:val="00420674"/>
    <w:rsid w:val="004215A9"/>
    <w:rsid w:val="00425D04"/>
    <w:rsid w:val="004322F1"/>
    <w:rsid w:val="00433D4D"/>
    <w:rsid w:val="00437D42"/>
    <w:rsid w:val="004470DA"/>
    <w:rsid w:val="00450B62"/>
    <w:rsid w:val="0045286D"/>
    <w:rsid w:val="00456783"/>
    <w:rsid w:val="004615E8"/>
    <w:rsid w:val="00463220"/>
    <w:rsid w:val="0046594D"/>
    <w:rsid w:val="00470669"/>
    <w:rsid w:val="00470FE6"/>
    <w:rsid w:val="0047453B"/>
    <w:rsid w:val="0047709A"/>
    <w:rsid w:val="00482975"/>
    <w:rsid w:val="00484966"/>
    <w:rsid w:val="0048618D"/>
    <w:rsid w:val="004863EC"/>
    <w:rsid w:val="00495739"/>
    <w:rsid w:val="004A0D15"/>
    <w:rsid w:val="004A615A"/>
    <w:rsid w:val="004B0678"/>
    <w:rsid w:val="004B4A0E"/>
    <w:rsid w:val="004C056E"/>
    <w:rsid w:val="004C08A9"/>
    <w:rsid w:val="004C296D"/>
    <w:rsid w:val="004C42EB"/>
    <w:rsid w:val="004C757B"/>
    <w:rsid w:val="004D37BB"/>
    <w:rsid w:val="004E2C01"/>
    <w:rsid w:val="004F3AEB"/>
    <w:rsid w:val="004F45F1"/>
    <w:rsid w:val="004F5152"/>
    <w:rsid w:val="004F7416"/>
    <w:rsid w:val="00500B7A"/>
    <w:rsid w:val="005012C9"/>
    <w:rsid w:val="005019BC"/>
    <w:rsid w:val="005038CF"/>
    <w:rsid w:val="00520801"/>
    <w:rsid w:val="00523F2A"/>
    <w:rsid w:val="0053587E"/>
    <w:rsid w:val="00543BAF"/>
    <w:rsid w:val="005530A0"/>
    <w:rsid w:val="005567B2"/>
    <w:rsid w:val="00561A43"/>
    <w:rsid w:val="00562885"/>
    <w:rsid w:val="0056437F"/>
    <w:rsid w:val="005647BA"/>
    <w:rsid w:val="00564D37"/>
    <w:rsid w:val="00575F9D"/>
    <w:rsid w:val="005812A3"/>
    <w:rsid w:val="005828C7"/>
    <w:rsid w:val="00594010"/>
    <w:rsid w:val="005A2C8D"/>
    <w:rsid w:val="005A35A1"/>
    <w:rsid w:val="005A53C6"/>
    <w:rsid w:val="005B4C6A"/>
    <w:rsid w:val="005B7576"/>
    <w:rsid w:val="005C0019"/>
    <w:rsid w:val="005C081D"/>
    <w:rsid w:val="005C6ED6"/>
    <w:rsid w:val="005E0554"/>
    <w:rsid w:val="005E151B"/>
    <w:rsid w:val="005E2E7E"/>
    <w:rsid w:val="005E4F99"/>
    <w:rsid w:val="005E6441"/>
    <w:rsid w:val="005F5AE0"/>
    <w:rsid w:val="00607476"/>
    <w:rsid w:val="0061081E"/>
    <w:rsid w:val="00610D11"/>
    <w:rsid w:val="006130A5"/>
    <w:rsid w:val="00615193"/>
    <w:rsid w:val="0063244A"/>
    <w:rsid w:val="006340D2"/>
    <w:rsid w:val="00634698"/>
    <w:rsid w:val="006347FD"/>
    <w:rsid w:val="00634C75"/>
    <w:rsid w:val="00634EDD"/>
    <w:rsid w:val="006354B9"/>
    <w:rsid w:val="006436F4"/>
    <w:rsid w:val="00650720"/>
    <w:rsid w:val="0066098D"/>
    <w:rsid w:val="00660B81"/>
    <w:rsid w:val="006612E5"/>
    <w:rsid w:val="00662AC4"/>
    <w:rsid w:val="006707A5"/>
    <w:rsid w:val="00672BAC"/>
    <w:rsid w:val="00675FC5"/>
    <w:rsid w:val="00684A67"/>
    <w:rsid w:val="00685F6D"/>
    <w:rsid w:val="00687B26"/>
    <w:rsid w:val="006921DB"/>
    <w:rsid w:val="00692969"/>
    <w:rsid w:val="00694FA6"/>
    <w:rsid w:val="006976A9"/>
    <w:rsid w:val="006A54EE"/>
    <w:rsid w:val="006B2488"/>
    <w:rsid w:val="006B697C"/>
    <w:rsid w:val="006B7BDC"/>
    <w:rsid w:val="006C18B0"/>
    <w:rsid w:val="006C410F"/>
    <w:rsid w:val="006C6A52"/>
    <w:rsid w:val="006D1E2C"/>
    <w:rsid w:val="006E4D36"/>
    <w:rsid w:val="006F1454"/>
    <w:rsid w:val="006F1627"/>
    <w:rsid w:val="006F2F1B"/>
    <w:rsid w:val="007046AD"/>
    <w:rsid w:val="007126D1"/>
    <w:rsid w:val="00714DFB"/>
    <w:rsid w:val="00715EE7"/>
    <w:rsid w:val="007179E4"/>
    <w:rsid w:val="007212E6"/>
    <w:rsid w:val="00721B02"/>
    <w:rsid w:val="00722BEF"/>
    <w:rsid w:val="007232A3"/>
    <w:rsid w:val="007267E6"/>
    <w:rsid w:val="00734F99"/>
    <w:rsid w:val="007427D8"/>
    <w:rsid w:val="00751265"/>
    <w:rsid w:val="0075149B"/>
    <w:rsid w:val="007541FA"/>
    <w:rsid w:val="00755E7D"/>
    <w:rsid w:val="00764DBE"/>
    <w:rsid w:val="007659E9"/>
    <w:rsid w:val="00770732"/>
    <w:rsid w:val="00772048"/>
    <w:rsid w:val="00773C57"/>
    <w:rsid w:val="00776235"/>
    <w:rsid w:val="007766EE"/>
    <w:rsid w:val="00784898"/>
    <w:rsid w:val="00785FBB"/>
    <w:rsid w:val="007A7F30"/>
    <w:rsid w:val="007B26BE"/>
    <w:rsid w:val="007C1077"/>
    <w:rsid w:val="007C7506"/>
    <w:rsid w:val="007D5ADC"/>
    <w:rsid w:val="007E0FBA"/>
    <w:rsid w:val="007E2AFC"/>
    <w:rsid w:val="008049BE"/>
    <w:rsid w:val="00805D29"/>
    <w:rsid w:val="00806A8F"/>
    <w:rsid w:val="00817746"/>
    <w:rsid w:val="00817DCA"/>
    <w:rsid w:val="008215B5"/>
    <w:rsid w:val="00822FD0"/>
    <w:rsid w:val="00825721"/>
    <w:rsid w:val="00832703"/>
    <w:rsid w:val="00834CE7"/>
    <w:rsid w:val="00834DC9"/>
    <w:rsid w:val="00835D85"/>
    <w:rsid w:val="00842027"/>
    <w:rsid w:val="00844835"/>
    <w:rsid w:val="00850E21"/>
    <w:rsid w:val="00852A96"/>
    <w:rsid w:val="00853868"/>
    <w:rsid w:val="0086204B"/>
    <w:rsid w:val="00865684"/>
    <w:rsid w:val="00871C55"/>
    <w:rsid w:val="00872E42"/>
    <w:rsid w:val="00876AA8"/>
    <w:rsid w:val="00883D96"/>
    <w:rsid w:val="00894623"/>
    <w:rsid w:val="00897183"/>
    <w:rsid w:val="00897BF1"/>
    <w:rsid w:val="008A2895"/>
    <w:rsid w:val="008A576D"/>
    <w:rsid w:val="008A6902"/>
    <w:rsid w:val="008B172E"/>
    <w:rsid w:val="008B3532"/>
    <w:rsid w:val="008B3A15"/>
    <w:rsid w:val="008B3F93"/>
    <w:rsid w:val="008C07F9"/>
    <w:rsid w:val="008C1C00"/>
    <w:rsid w:val="008C3B16"/>
    <w:rsid w:val="008C584E"/>
    <w:rsid w:val="008D56DC"/>
    <w:rsid w:val="008D7C40"/>
    <w:rsid w:val="008E4FCE"/>
    <w:rsid w:val="008E5888"/>
    <w:rsid w:val="008F1159"/>
    <w:rsid w:val="008F51F1"/>
    <w:rsid w:val="009267BF"/>
    <w:rsid w:val="00937576"/>
    <w:rsid w:val="00947FAA"/>
    <w:rsid w:val="00957963"/>
    <w:rsid w:val="00960102"/>
    <w:rsid w:val="00970602"/>
    <w:rsid w:val="00973971"/>
    <w:rsid w:val="00973A35"/>
    <w:rsid w:val="00973EEC"/>
    <w:rsid w:val="00987316"/>
    <w:rsid w:val="0099046D"/>
    <w:rsid w:val="009915F9"/>
    <w:rsid w:val="00991720"/>
    <w:rsid w:val="00992690"/>
    <w:rsid w:val="00997D23"/>
    <w:rsid w:val="00997F0C"/>
    <w:rsid w:val="009A0DDC"/>
    <w:rsid w:val="009A12E6"/>
    <w:rsid w:val="009A451A"/>
    <w:rsid w:val="009A69B5"/>
    <w:rsid w:val="009A7E0B"/>
    <w:rsid w:val="009B23E3"/>
    <w:rsid w:val="009B2FF9"/>
    <w:rsid w:val="009C084C"/>
    <w:rsid w:val="009C4A5D"/>
    <w:rsid w:val="009D016F"/>
    <w:rsid w:val="009D02A2"/>
    <w:rsid w:val="009D0D71"/>
    <w:rsid w:val="009D45A2"/>
    <w:rsid w:val="009D540F"/>
    <w:rsid w:val="009D601B"/>
    <w:rsid w:val="009D7B84"/>
    <w:rsid w:val="009E7886"/>
    <w:rsid w:val="009F157D"/>
    <w:rsid w:val="009F6695"/>
    <w:rsid w:val="00A01D90"/>
    <w:rsid w:val="00A04A5B"/>
    <w:rsid w:val="00A05BED"/>
    <w:rsid w:val="00A11FE4"/>
    <w:rsid w:val="00A24759"/>
    <w:rsid w:val="00A3100B"/>
    <w:rsid w:val="00A32FA0"/>
    <w:rsid w:val="00A3308D"/>
    <w:rsid w:val="00A3638A"/>
    <w:rsid w:val="00A469F0"/>
    <w:rsid w:val="00A51383"/>
    <w:rsid w:val="00A51B56"/>
    <w:rsid w:val="00A52AF5"/>
    <w:rsid w:val="00A537D4"/>
    <w:rsid w:val="00A60A6C"/>
    <w:rsid w:val="00A6134D"/>
    <w:rsid w:val="00A65F37"/>
    <w:rsid w:val="00A70FFC"/>
    <w:rsid w:val="00A8241F"/>
    <w:rsid w:val="00A8333A"/>
    <w:rsid w:val="00AA2CB1"/>
    <w:rsid w:val="00AA48C6"/>
    <w:rsid w:val="00AA56FE"/>
    <w:rsid w:val="00AA664B"/>
    <w:rsid w:val="00AB4B3D"/>
    <w:rsid w:val="00AB6522"/>
    <w:rsid w:val="00AB6AFD"/>
    <w:rsid w:val="00AC0F99"/>
    <w:rsid w:val="00AC112B"/>
    <w:rsid w:val="00AC310C"/>
    <w:rsid w:val="00AC61EB"/>
    <w:rsid w:val="00AD773E"/>
    <w:rsid w:val="00AE1B50"/>
    <w:rsid w:val="00AF0AE9"/>
    <w:rsid w:val="00AF0D89"/>
    <w:rsid w:val="00AF168A"/>
    <w:rsid w:val="00AF3023"/>
    <w:rsid w:val="00B0699A"/>
    <w:rsid w:val="00B07550"/>
    <w:rsid w:val="00B136C9"/>
    <w:rsid w:val="00B1600F"/>
    <w:rsid w:val="00B176F2"/>
    <w:rsid w:val="00B17D83"/>
    <w:rsid w:val="00B2555B"/>
    <w:rsid w:val="00B262D9"/>
    <w:rsid w:val="00B31271"/>
    <w:rsid w:val="00B36821"/>
    <w:rsid w:val="00B41FBB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080D"/>
    <w:rsid w:val="00B61CA0"/>
    <w:rsid w:val="00B679F8"/>
    <w:rsid w:val="00B75C17"/>
    <w:rsid w:val="00B77C0D"/>
    <w:rsid w:val="00B83665"/>
    <w:rsid w:val="00B86410"/>
    <w:rsid w:val="00B91C43"/>
    <w:rsid w:val="00B92CED"/>
    <w:rsid w:val="00BA25F6"/>
    <w:rsid w:val="00BA2810"/>
    <w:rsid w:val="00BA521B"/>
    <w:rsid w:val="00BB314E"/>
    <w:rsid w:val="00BB353E"/>
    <w:rsid w:val="00BB4546"/>
    <w:rsid w:val="00BB5BAD"/>
    <w:rsid w:val="00BC244C"/>
    <w:rsid w:val="00BC25CF"/>
    <w:rsid w:val="00BC55FF"/>
    <w:rsid w:val="00BC7AD5"/>
    <w:rsid w:val="00BD0EEE"/>
    <w:rsid w:val="00BD127D"/>
    <w:rsid w:val="00BD2BDB"/>
    <w:rsid w:val="00BD5536"/>
    <w:rsid w:val="00BD727D"/>
    <w:rsid w:val="00BF11D0"/>
    <w:rsid w:val="00BF2C5B"/>
    <w:rsid w:val="00BF5564"/>
    <w:rsid w:val="00BF7B8B"/>
    <w:rsid w:val="00C00B22"/>
    <w:rsid w:val="00C01922"/>
    <w:rsid w:val="00C108F4"/>
    <w:rsid w:val="00C114C5"/>
    <w:rsid w:val="00C1386C"/>
    <w:rsid w:val="00C14CF8"/>
    <w:rsid w:val="00C15CF1"/>
    <w:rsid w:val="00C161EF"/>
    <w:rsid w:val="00C23172"/>
    <w:rsid w:val="00C25C9E"/>
    <w:rsid w:val="00C2741B"/>
    <w:rsid w:val="00C35ABB"/>
    <w:rsid w:val="00C3675E"/>
    <w:rsid w:val="00C42D0A"/>
    <w:rsid w:val="00C44C38"/>
    <w:rsid w:val="00C4751E"/>
    <w:rsid w:val="00C50365"/>
    <w:rsid w:val="00C52380"/>
    <w:rsid w:val="00C61C8C"/>
    <w:rsid w:val="00C740B3"/>
    <w:rsid w:val="00C76661"/>
    <w:rsid w:val="00C809C5"/>
    <w:rsid w:val="00C878DF"/>
    <w:rsid w:val="00C87EED"/>
    <w:rsid w:val="00C93F8A"/>
    <w:rsid w:val="00C970E8"/>
    <w:rsid w:val="00C971ED"/>
    <w:rsid w:val="00C97847"/>
    <w:rsid w:val="00CB0156"/>
    <w:rsid w:val="00CB41DE"/>
    <w:rsid w:val="00CB53EE"/>
    <w:rsid w:val="00CC2F15"/>
    <w:rsid w:val="00CC2F8C"/>
    <w:rsid w:val="00CC7F60"/>
    <w:rsid w:val="00CD1620"/>
    <w:rsid w:val="00CD30F9"/>
    <w:rsid w:val="00CD564C"/>
    <w:rsid w:val="00CE3258"/>
    <w:rsid w:val="00CE48B5"/>
    <w:rsid w:val="00CE74F9"/>
    <w:rsid w:val="00CF1D01"/>
    <w:rsid w:val="00CF52C3"/>
    <w:rsid w:val="00CF6F73"/>
    <w:rsid w:val="00D0193C"/>
    <w:rsid w:val="00D02011"/>
    <w:rsid w:val="00D026BC"/>
    <w:rsid w:val="00D02D8D"/>
    <w:rsid w:val="00D03206"/>
    <w:rsid w:val="00D0679E"/>
    <w:rsid w:val="00D10A6A"/>
    <w:rsid w:val="00D10ACE"/>
    <w:rsid w:val="00D1398A"/>
    <w:rsid w:val="00D14A14"/>
    <w:rsid w:val="00D1532D"/>
    <w:rsid w:val="00D205D0"/>
    <w:rsid w:val="00D241D1"/>
    <w:rsid w:val="00D26E86"/>
    <w:rsid w:val="00D27469"/>
    <w:rsid w:val="00D34F7D"/>
    <w:rsid w:val="00D40875"/>
    <w:rsid w:val="00D42794"/>
    <w:rsid w:val="00D45C93"/>
    <w:rsid w:val="00D472CD"/>
    <w:rsid w:val="00D47DDB"/>
    <w:rsid w:val="00D5566B"/>
    <w:rsid w:val="00D569C9"/>
    <w:rsid w:val="00D6115B"/>
    <w:rsid w:val="00D62EAC"/>
    <w:rsid w:val="00D639DA"/>
    <w:rsid w:val="00D66749"/>
    <w:rsid w:val="00D71B4D"/>
    <w:rsid w:val="00D72ADB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58D6"/>
    <w:rsid w:val="00DB073B"/>
    <w:rsid w:val="00DB1BF5"/>
    <w:rsid w:val="00DB22EF"/>
    <w:rsid w:val="00DB57E1"/>
    <w:rsid w:val="00DC429A"/>
    <w:rsid w:val="00DC5943"/>
    <w:rsid w:val="00DC5AD4"/>
    <w:rsid w:val="00DD1962"/>
    <w:rsid w:val="00DD4C83"/>
    <w:rsid w:val="00DD6E03"/>
    <w:rsid w:val="00DE4E41"/>
    <w:rsid w:val="00DE587F"/>
    <w:rsid w:val="00DF1047"/>
    <w:rsid w:val="00DF20D4"/>
    <w:rsid w:val="00DF560A"/>
    <w:rsid w:val="00DF5E99"/>
    <w:rsid w:val="00DF6F16"/>
    <w:rsid w:val="00E0175D"/>
    <w:rsid w:val="00E04E2C"/>
    <w:rsid w:val="00E052DC"/>
    <w:rsid w:val="00E0604E"/>
    <w:rsid w:val="00E15E5F"/>
    <w:rsid w:val="00E24C5F"/>
    <w:rsid w:val="00E26269"/>
    <w:rsid w:val="00E33300"/>
    <w:rsid w:val="00E33F15"/>
    <w:rsid w:val="00E36E7A"/>
    <w:rsid w:val="00E41193"/>
    <w:rsid w:val="00E41E00"/>
    <w:rsid w:val="00E5757C"/>
    <w:rsid w:val="00E6558C"/>
    <w:rsid w:val="00E71B26"/>
    <w:rsid w:val="00E76E84"/>
    <w:rsid w:val="00E813D5"/>
    <w:rsid w:val="00E83F6E"/>
    <w:rsid w:val="00E85EBA"/>
    <w:rsid w:val="00EA00A6"/>
    <w:rsid w:val="00EA00CA"/>
    <w:rsid w:val="00EA0EAF"/>
    <w:rsid w:val="00EA39A5"/>
    <w:rsid w:val="00EA4FB4"/>
    <w:rsid w:val="00EB2D96"/>
    <w:rsid w:val="00EB33A3"/>
    <w:rsid w:val="00EB5593"/>
    <w:rsid w:val="00EB5B17"/>
    <w:rsid w:val="00EC17D2"/>
    <w:rsid w:val="00EC641D"/>
    <w:rsid w:val="00EC6E98"/>
    <w:rsid w:val="00ED4618"/>
    <w:rsid w:val="00ED5402"/>
    <w:rsid w:val="00EE0B44"/>
    <w:rsid w:val="00EE53E4"/>
    <w:rsid w:val="00EE636A"/>
    <w:rsid w:val="00EE7330"/>
    <w:rsid w:val="00EE7BA0"/>
    <w:rsid w:val="00EF09CD"/>
    <w:rsid w:val="00EF50FE"/>
    <w:rsid w:val="00EF5DBA"/>
    <w:rsid w:val="00EF6981"/>
    <w:rsid w:val="00F02994"/>
    <w:rsid w:val="00F2138A"/>
    <w:rsid w:val="00F3661E"/>
    <w:rsid w:val="00F533E6"/>
    <w:rsid w:val="00F5544A"/>
    <w:rsid w:val="00F5623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81750"/>
    <w:rsid w:val="00F82998"/>
    <w:rsid w:val="00F83375"/>
    <w:rsid w:val="00F9118A"/>
    <w:rsid w:val="00F9748C"/>
    <w:rsid w:val="00F974BF"/>
    <w:rsid w:val="00FA3A6F"/>
    <w:rsid w:val="00FA3B4A"/>
    <w:rsid w:val="00FA5791"/>
    <w:rsid w:val="00FB2367"/>
    <w:rsid w:val="00FB26DF"/>
    <w:rsid w:val="00FB482B"/>
    <w:rsid w:val="00FC05E9"/>
    <w:rsid w:val="00FC3F43"/>
    <w:rsid w:val="00FC4EA7"/>
    <w:rsid w:val="00FD1C9C"/>
    <w:rsid w:val="00FE2BA6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E8FD-BE16-4770-9A8C-0E18313C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F6F16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DF6F16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F6F1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F6F16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F6F1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DF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DF6F16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FA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FA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rīkojuma projektu</vt:lpstr>
    </vt:vector>
  </TitlesOfParts>
  <Company>Zemkopibas Ministrija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Anotācija</dc:subject>
  <dc:creator>Jānis Šnakšis</dc:creator>
  <cp:keywords/>
  <dc:description>Šnakšis 67027672_x000d_
Janis.Snaksis@zm.gov.lv</dc:description>
  <cp:lastModifiedBy>Jānis Šnakšis</cp:lastModifiedBy>
  <cp:revision>2</cp:revision>
  <cp:lastPrinted>2018-08-16T07:43:00Z</cp:lastPrinted>
  <dcterms:created xsi:type="dcterms:W3CDTF">2018-09-27T11:59:00Z</dcterms:created>
  <dcterms:modified xsi:type="dcterms:W3CDTF">2018-09-27T11:59:00Z</dcterms:modified>
</cp:coreProperties>
</file>