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4E68" w14:textId="77777777" w:rsidR="00614871" w:rsidRPr="00D632E0" w:rsidRDefault="00C51943" w:rsidP="00614871">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D632E0">
        <w:rPr>
          <w:rFonts w:ascii="Times New Roman" w:eastAsia="Times New Roman" w:hAnsi="Times New Roman" w:cs="Times New Roman"/>
          <w:b/>
          <w:bCs/>
          <w:sz w:val="28"/>
          <w:szCs w:val="28"/>
          <w:lang w:eastAsia="lv-LV"/>
        </w:rPr>
        <w:t>Ministru kabineta noteikumu projekta</w:t>
      </w:r>
    </w:p>
    <w:p w14:paraId="11F5E219" w14:textId="3FDFB557" w:rsidR="00924203" w:rsidRPr="00D632E0" w:rsidRDefault="002858D9" w:rsidP="00614871">
      <w:pPr>
        <w:shd w:val="clear" w:color="auto" w:fill="FFFFFF"/>
        <w:spacing w:after="0" w:line="240" w:lineRule="auto"/>
        <w:jc w:val="center"/>
        <w:rPr>
          <w:rFonts w:ascii="Times New Roman" w:eastAsia="Times New Roman" w:hAnsi="Times New Roman" w:cs="Times New Roman"/>
          <w:b/>
          <w:bCs/>
          <w:sz w:val="28"/>
          <w:szCs w:val="28"/>
          <w:lang w:eastAsia="lv-LV"/>
        </w:rPr>
      </w:pPr>
      <w:r w:rsidRPr="00690678">
        <w:rPr>
          <w:rFonts w:ascii="Times New Roman" w:hAnsi="Times New Roman"/>
          <w:b/>
          <w:sz w:val="28"/>
          <w:szCs w:val="28"/>
        </w:rPr>
        <w:t>„</w:t>
      </w:r>
      <w:r w:rsidR="00025AAB" w:rsidRPr="00D632E0">
        <w:rPr>
          <w:rFonts w:ascii="Times New Roman" w:eastAsia="Times New Roman" w:hAnsi="Times New Roman" w:cs="Times New Roman"/>
          <w:b/>
          <w:bCs/>
          <w:sz w:val="28"/>
          <w:szCs w:val="28"/>
          <w:lang w:eastAsia="lv-LV"/>
        </w:rPr>
        <w:t>Grozījumi Ministru kabineta 2018.gada 4.janvāra</w:t>
      </w:r>
      <w:r w:rsidR="00025AAB" w:rsidRPr="00A22EAE">
        <w:rPr>
          <w:rFonts w:ascii="Times New Roman" w:hAnsi="Times New Roman" w:cs="Times New Roman"/>
          <w:b/>
          <w:sz w:val="28"/>
          <w:szCs w:val="28"/>
        </w:rPr>
        <w:t xml:space="preserve"> </w:t>
      </w:r>
      <w:r w:rsidR="00025AAB" w:rsidRPr="00D632E0">
        <w:rPr>
          <w:rFonts w:ascii="Times New Roman" w:eastAsia="Times New Roman" w:hAnsi="Times New Roman" w:cs="Times New Roman"/>
          <w:b/>
          <w:bCs/>
          <w:sz w:val="28"/>
          <w:szCs w:val="28"/>
          <w:lang w:eastAsia="lv-LV"/>
        </w:rPr>
        <w:t xml:space="preserve">noteikumos Nr.16 </w:t>
      </w:r>
      <w:r w:rsidRPr="00690678">
        <w:rPr>
          <w:rFonts w:ascii="Times New Roman" w:hAnsi="Times New Roman"/>
          <w:b/>
          <w:sz w:val="28"/>
          <w:szCs w:val="28"/>
        </w:rPr>
        <w:t>„</w:t>
      </w:r>
      <w:r w:rsidR="00025AAB" w:rsidRPr="00D632E0">
        <w:rPr>
          <w:rFonts w:ascii="Times New Roman" w:eastAsia="Times New Roman" w:hAnsi="Times New Roman" w:cs="Times New Roman"/>
          <w:b/>
          <w:bCs/>
          <w:sz w:val="28"/>
          <w:szCs w:val="28"/>
          <w:lang w:eastAsia="lv-LV"/>
        </w:rPr>
        <w:t>Noteikumi par akcīzes nodokļa nodrošinājumiem</w:t>
      </w:r>
      <w:r w:rsidR="00952626">
        <w:rPr>
          <w:rFonts w:ascii="Times New Roman" w:hAnsi="Times New Roman" w:cs="Times New Roman"/>
          <w:b/>
          <w:sz w:val="28"/>
          <w:szCs w:val="28"/>
        </w:rPr>
        <w:t>””</w:t>
      </w:r>
    </w:p>
    <w:p w14:paraId="20EF855E" w14:textId="77777777" w:rsidR="00924203" w:rsidRPr="00D632E0" w:rsidRDefault="00C5194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D632E0">
        <w:rPr>
          <w:rFonts w:ascii="Times New Roman" w:eastAsia="Times New Roman" w:hAnsi="Times New Roman" w:cs="Times New Roman"/>
          <w:b/>
          <w:bCs/>
          <w:sz w:val="28"/>
          <w:szCs w:val="28"/>
          <w:lang w:eastAsia="lv-LV"/>
        </w:rPr>
        <w:t>sākotnējās ietekmes novērtējuma ziņojums (anotācija)</w:t>
      </w:r>
    </w:p>
    <w:p w14:paraId="1FDC280A" w14:textId="77777777" w:rsidR="00DE51FE" w:rsidRPr="007A4AC2"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p w14:paraId="5BF8C6A5" w14:textId="77777777" w:rsidR="00F67E70" w:rsidRPr="007A4AC2" w:rsidRDefault="00F67E70"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38"/>
        <w:gridCol w:w="5717"/>
      </w:tblGrid>
      <w:tr w:rsidR="00445D0B" w14:paraId="2A82D506" w14:textId="7777777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1E99EED" w14:textId="77777777" w:rsidR="00DE51FE" w:rsidRPr="007A4AC2" w:rsidRDefault="00C51943" w:rsidP="00A85D67">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7A4AC2">
              <w:rPr>
                <w:rFonts w:ascii="Times New Roman" w:eastAsia="Times New Roman" w:hAnsi="Times New Roman" w:cs="Times New Roman"/>
                <w:b/>
                <w:bCs/>
                <w:sz w:val="28"/>
                <w:szCs w:val="28"/>
                <w:lang w:eastAsia="lv-LV"/>
              </w:rPr>
              <w:t>Tiesību akta projekta anotācijas kopsavilkums</w:t>
            </w:r>
          </w:p>
        </w:tc>
      </w:tr>
      <w:tr w:rsidR="00445D0B" w14:paraId="70DC678E" w14:textId="77777777" w:rsidTr="002E3104">
        <w:tc>
          <w:tcPr>
            <w:tcW w:w="1843" w:type="pct"/>
            <w:tcBorders>
              <w:top w:val="outset" w:sz="6" w:space="0" w:color="414142"/>
              <w:left w:val="outset" w:sz="6" w:space="0" w:color="414142"/>
              <w:bottom w:val="outset" w:sz="6" w:space="0" w:color="414142"/>
              <w:right w:val="outset" w:sz="6" w:space="0" w:color="414142"/>
            </w:tcBorders>
            <w:hideMark/>
          </w:tcPr>
          <w:p w14:paraId="78330272" w14:textId="77777777" w:rsidR="00DE51FE" w:rsidRPr="007A4AC2" w:rsidRDefault="00C51943" w:rsidP="00A22EAE">
            <w:pPr>
              <w:spacing w:after="0" w:line="240" w:lineRule="auto"/>
              <w:rPr>
                <w:rFonts w:ascii="Times New Roman" w:eastAsia="Times New Roman" w:hAnsi="Times New Roman" w:cs="Times New Roman"/>
                <w:color w:val="FF0000"/>
                <w:sz w:val="28"/>
                <w:szCs w:val="28"/>
                <w:lang w:eastAsia="lv-LV"/>
              </w:rPr>
            </w:pPr>
            <w:r w:rsidRPr="007A4AC2">
              <w:rPr>
                <w:rFonts w:ascii="Times New Roman" w:eastAsia="Times New Roman" w:hAnsi="Times New Roman" w:cs="Times New Roman"/>
                <w:sz w:val="28"/>
                <w:szCs w:val="28"/>
                <w:lang w:eastAsia="lv-LV"/>
              </w:rPr>
              <w:t>Mērķis, risinājums un projekta spēkā stāšanās laiks (500</w:t>
            </w:r>
            <w:r w:rsidR="00D632E0">
              <w:rPr>
                <w:rFonts w:ascii="Times New Roman" w:eastAsia="Times New Roman" w:hAnsi="Times New Roman" w:cs="Times New Roman"/>
                <w:sz w:val="28"/>
                <w:szCs w:val="28"/>
                <w:lang w:eastAsia="lv-LV"/>
              </w:rPr>
              <w:t> </w:t>
            </w:r>
            <w:r w:rsidRPr="007A4AC2">
              <w:rPr>
                <w:rFonts w:ascii="Times New Roman" w:eastAsia="Times New Roman" w:hAnsi="Times New Roman" w:cs="Times New Roman"/>
                <w:sz w:val="28"/>
                <w:szCs w:val="28"/>
                <w:lang w:eastAsia="lv-LV"/>
              </w:rPr>
              <w:t>zīmes bez atstarpēm)</w:t>
            </w:r>
          </w:p>
        </w:tc>
        <w:tc>
          <w:tcPr>
            <w:tcW w:w="3157" w:type="pct"/>
            <w:tcBorders>
              <w:top w:val="outset" w:sz="6" w:space="0" w:color="414142"/>
              <w:left w:val="outset" w:sz="6" w:space="0" w:color="414142"/>
              <w:bottom w:val="outset" w:sz="6" w:space="0" w:color="414142"/>
              <w:right w:val="outset" w:sz="6" w:space="0" w:color="414142"/>
            </w:tcBorders>
            <w:hideMark/>
          </w:tcPr>
          <w:p w14:paraId="57F1C341" w14:textId="5E3F49D7" w:rsidR="003C34BA" w:rsidRPr="007C7DB6" w:rsidRDefault="00C51943" w:rsidP="00E27407">
            <w:pPr>
              <w:spacing w:after="0" w:line="240" w:lineRule="auto"/>
              <w:ind w:left="21"/>
              <w:jc w:val="both"/>
              <w:rPr>
                <w:rFonts w:ascii="Times New Roman" w:hAnsi="Times New Roman" w:cs="Times New Roman"/>
                <w:sz w:val="28"/>
                <w:szCs w:val="28"/>
                <w:shd w:val="clear" w:color="auto" w:fill="FFFFFF"/>
              </w:rPr>
            </w:pPr>
            <w:r w:rsidRPr="009370C5">
              <w:rPr>
                <w:rFonts w:ascii="Times New Roman" w:hAnsi="Times New Roman" w:cs="Times New Roman"/>
                <w:sz w:val="28"/>
                <w:szCs w:val="28"/>
                <w:shd w:val="clear" w:color="auto" w:fill="FFFFFF"/>
              </w:rPr>
              <w:t xml:space="preserve">Ministru kabineta </w:t>
            </w:r>
            <w:r w:rsidR="00FA187F" w:rsidRPr="009370C5">
              <w:rPr>
                <w:rFonts w:ascii="Times New Roman" w:hAnsi="Times New Roman" w:cs="Times New Roman"/>
                <w:sz w:val="28"/>
                <w:szCs w:val="28"/>
                <w:shd w:val="clear" w:color="auto" w:fill="FFFFFF"/>
              </w:rPr>
              <w:t xml:space="preserve">noteikumu projekts </w:t>
            </w:r>
            <w:r w:rsidR="002858D9" w:rsidRPr="00690678">
              <w:rPr>
                <w:rFonts w:ascii="Times New Roman" w:hAnsi="Times New Roman"/>
                <w:b/>
                <w:sz w:val="28"/>
                <w:szCs w:val="28"/>
              </w:rPr>
              <w:t>„</w:t>
            </w:r>
            <w:r w:rsidR="00FA187F" w:rsidRPr="009370C5">
              <w:rPr>
                <w:rFonts w:ascii="Times New Roman" w:hAnsi="Times New Roman" w:cs="Times New Roman"/>
                <w:sz w:val="28"/>
                <w:szCs w:val="28"/>
                <w:shd w:val="clear" w:color="auto" w:fill="FFFFFF"/>
              </w:rPr>
              <w:t xml:space="preserve">Grozījumi Ministru kabineta </w:t>
            </w:r>
            <w:r w:rsidRPr="009370C5">
              <w:rPr>
                <w:rFonts w:ascii="Times New Roman" w:hAnsi="Times New Roman" w:cs="Times New Roman"/>
                <w:sz w:val="28"/>
                <w:szCs w:val="28"/>
                <w:shd w:val="clear" w:color="auto" w:fill="FFFFFF"/>
              </w:rPr>
              <w:t>2018.gada 4.janvāra noteikumos Nr.16</w:t>
            </w:r>
            <w:r w:rsidR="002858D9">
              <w:rPr>
                <w:rFonts w:ascii="Times New Roman" w:hAnsi="Times New Roman" w:cs="Times New Roman"/>
                <w:sz w:val="28"/>
                <w:szCs w:val="28"/>
                <w:shd w:val="clear" w:color="auto" w:fill="FFFFFF"/>
              </w:rPr>
              <w:t xml:space="preserve"> </w:t>
            </w:r>
            <w:r w:rsidR="002858D9" w:rsidRPr="002858D9">
              <w:rPr>
                <w:rFonts w:ascii="Times New Roman" w:hAnsi="Times New Roman"/>
                <w:sz w:val="28"/>
                <w:szCs w:val="28"/>
              </w:rPr>
              <w:t>„</w:t>
            </w:r>
            <w:r w:rsidRPr="009370C5">
              <w:rPr>
                <w:rFonts w:ascii="Times New Roman" w:hAnsi="Times New Roman" w:cs="Times New Roman"/>
                <w:sz w:val="28"/>
                <w:szCs w:val="28"/>
                <w:shd w:val="clear" w:color="auto" w:fill="FFFFFF"/>
              </w:rPr>
              <w:t>Noteikumi par akcīzes nodokļa nodrošinājumiem</w:t>
            </w:r>
            <w:r w:rsidR="00952626" w:rsidRPr="00952626">
              <w:rPr>
                <w:rFonts w:ascii="Times New Roman" w:hAnsi="Times New Roman" w:cs="Times New Roman"/>
                <w:sz w:val="28"/>
                <w:szCs w:val="28"/>
                <w:shd w:val="clear" w:color="auto" w:fill="FFFFFF"/>
              </w:rPr>
              <w:t>””</w:t>
            </w:r>
            <w:r w:rsidR="00952626">
              <w:rPr>
                <w:rFonts w:ascii="Times New Roman" w:hAnsi="Times New Roman" w:cs="Times New Roman"/>
                <w:sz w:val="28"/>
                <w:szCs w:val="28"/>
                <w:shd w:val="clear" w:color="auto" w:fill="FFFFFF"/>
              </w:rPr>
              <w:t xml:space="preserve"> </w:t>
            </w:r>
            <w:r w:rsidR="00FA187F" w:rsidRPr="009370C5">
              <w:rPr>
                <w:rFonts w:ascii="Times New Roman" w:hAnsi="Times New Roman" w:cs="Times New Roman"/>
                <w:sz w:val="28"/>
                <w:szCs w:val="28"/>
                <w:shd w:val="clear" w:color="auto" w:fill="FFFFFF"/>
              </w:rPr>
              <w:t xml:space="preserve">(turpmāk – </w:t>
            </w:r>
            <w:r w:rsidR="00EB5A1D">
              <w:rPr>
                <w:rFonts w:ascii="Times New Roman" w:hAnsi="Times New Roman" w:cs="Times New Roman"/>
                <w:sz w:val="28"/>
                <w:szCs w:val="28"/>
                <w:shd w:val="clear" w:color="auto" w:fill="FFFFFF"/>
              </w:rPr>
              <w:t>N</w:t>
            </w:r>
            <w:r w:rsidR="00FA187F" w:rsidRPr="009370C5">
              <w:rPr>
                <w:rFonts w:ascii="Times New Roman" w:hAnsi="Times New Roman" w:cs="Times New Roman"/>
                <w:sz w:val="28"/>
                <w:szCs w:val="28"/>
                <w:shd w:val="clear" w:color="auto" w:fill="FFFFFF"/>
              </w:rPr>
              <w:t>oteikumu projekts)</w:t>
            </w:r>
            <w:r w:rsidRPr="009370C5">
              <w:rPr>
                <w:rFonts w:ascii="Times New Roman" w:hAnsi="Times New Roman" w:cs="Times New Roman"/>
                <w:sz w:val="28"/>
                <w:szCs w:val="28"/>
                <w:shd w:val="clear" w:color="auto" w:fill="FFFFFF"/>
              </w:rPr>
              <w:t xml:space="preserve"> izstrādāt</w:t>
            </w:r>
            <w:r w:rsidR="00FA187F" w:rsidRPr="009370C5">
              <w:rPr>
                <w:rFonts w:ascii="Times New Roman" w:hAnsi="Times New Roman" w:cs="Times New Roman"/>
                <w:sz w:val="28"/>
                <w:szCs w:val="28"/>
                <w:shd w:val="clear" w:color="auto" w:fill="FFFFFF"/>
              </w:rPr>
              <w:t>s</w:t>
            </w:r>
            <w:r w:rsidRPr="009370C5">
              <w:rPr>
                <w:rFonts w:ascii="Times New Roman" w:hAnsi="Times New Roman" w:cs="Times New Roman"/>
                <w:sz w:val="28"/>
                <w:szCs w:val="28"/>
                <w:shd w:val="clear" w:color="auto" w:fill="FFFFFF"/>
              </w:rPr>
              <w:t xml:space="preserve">, </w:t>
            </w:r>
            <w:r w:rsidR="009370C5" w:rsidRPr="009370C5">
              <w:rPr>
                <w:rFonts w:ascii="Times New Roman" w:hAnsi="Times New Roman" w:cs="Times New Roman"/>
                <w:sz w:val="28"/>
                <w:szCs w:val="28"/>
                <w:shd w:val="clear" w:color="auto" w:fill="FFFFFF"/>
              </w:rPr>
              <w:t xml:space="preserve">lai </w:t>
            </w:r>
            <w:r w:rsidR="00AA65AC">
              <w:rPr>
                <w:rFonts w:ascii="Times New Roman" w:hAnsi="Times New Roman" w:cs="Times New Roman"/>
                <w:sz w:val="28"/>
                <w:szCs w:val="28"/>
                <w:shd w:val="clear" w:color="auto" w:fill="FFFFFF"/>
              </w:rPr>
              <w:t xml:space="preserve">noteiktu, ka </w:t>
            </w:r>
            <w:r w:rsidR="009370C5" w:rsidRPr="009370C5">
              <w:rPr>
                <w:rFonts w:ascii="Times New Roman" w:hAnsi="Times New Roman" w:cs="Times New Roman"/>
                <w:sz w:val="28"/>
                <w:szCs w:val="28"/>
                <w:shd w:val="clear" w:color="auto" w:fill="FFFFFF"/>
              </w:rPr>
              <w:t>Ministru kabineta 2018.gada 4.janvāra noteikum</w:t>
            </w:r>
            <w:r w:rsidR="009370C5">
              <w:rPr>
                <w:rFonts w:ascii="Times New Roman" w:hAnsi="Times New Roman" w:cs="Times New Roman"/>
                <w:sz w:val="28"/>
                <w:szCs w:val="28"/>
                <w:shd w:val="clear" w:color="auto" w:fill="FFFFFF"/>
              </w:rPr>
              <w:t>u</w:t>
            </w:r>
            <w:r w:rsidR="009370C5" w:rsidRPr="009370C5">
              <w:rPr>
                <w:rFonts w:ascii="Times New Roman" w:hAnsi="Times New Roman" w:cs="Times New Roman"/>
                <w:sz w:val="28"/>
                <w:szCs w:val="28"/>
                <w:shd w:val="clear" w:color="auto" w:fill="FFFFFF"/>
              </w:rPr>
              <w:t xml:space="preserve"> Nr.16</w:t>
            </w:r>
            <w:r w:rsidR="00952626">
              <w:rPr>
                <w:rFonts w:ascii="Times New Roman" w:hAnsi="Times New Roman" w:cs="Times New Roman"/>
                <w:sz w:val="28"/>
                <w:szCs w:val="28"/>
                <w:shd w:val="clear" w:color="auto" w:fill="FFFFFF"/>
              </w:rPr>
              <w:t xml:space="preserve"> </w:t>
            </w:r>
            <w:r w:rsidR="002858D9" w:rsidRPr="002858D9">
              <w:rPr>
                <w:rFonts w:ascii="Times New Roman" w:hAnsi="Times New Roman"/>
                <w:sz w:val="28"/>
                <w:szCs w:val="28"/>
              </w:rPr>
              <w:t>„</w:t>
            </w:r>
            <w:r w:rsidR="009370C5" w:rsidRPr="009370C5">
              <w:rPr>
                <w:rFonts w:ascii="Times New Roman" w:hAnsi="Times New Roman" w:cs="Times New Roman"/>
                <w:sz w:val="28"/>
                <w:szCs w:val="28"/>
                <w:shd w:val="clear" w:color="auto" w:fill="FFFFFF"/>
              </w:rPr>
              <w:t>Noteikumi par akcīzes nodokļa nodrošinājumiem</w:t>
            </w:r>
            <w:r w:rsidR="00952626" w:rsidRPr="00952626">
              <w:rPr>
                <w:rFonts w:ascii="Times New Roman" w:hAnsi="Times New Roman" w:cs="Times New Roman"/>
                <w:sz w:val="28"/>
                <w:szCs w:val="28"/>
                <w:shd w:val="clear" w:color="auto" w:fill="FFFFFF"/>
              </w:rPr>
              <w:t>”</w:t>
            </w:r>
            <w:r w:rsidR="00952626">
              <w:rPr>
                <w:rFonts w:ascii="Times New Roman" w:hAnsi="Times New Roman" w:cs="Times New Roman"/>
                <w:sz w:val="28"/>
                <w:szCs w:val="28"/>
                <w:shd w:val="clear" w:color="auto" w:fill="FFFFFF"/>
              </w:rPr>
              <w:t xml:space="preserve"> </w:t>
            </w:r>
            <w:r w:rsidR="009370C5">
              <w:rPr>
                <w:rFonts w:ascii="Times New Roman" w:hAnsi="Times New Roman" w:cs="Times New Roman"/>
                <w:sz w:val="28"/>
                <w:szCs w:val="28"/>
                <w:shd w:val="clear" w:color="auto" w:fill="FFFFFF"/>
              </w:rPr>
              <w:t>(turpmāk – MK noteikumi)</w:t>
            </w:r>
            <w:r w:rsidR="009370C5" w:rsidRPr="009370C5">
              <w:rPr>
                <w:rFonts w:ascii="Times New Roman" w:hAnsi="Times New Roman" w:cs="Times New Roman"/>
                <w:sz w:val="28"/>
                <w:szCs w:val="28"/>
                <w:shd w:val="clear" w:color="auto" w:fill="FFFFFF"/>
              </w:rPr>
              <w:t xml:space="preserve"> 33.</w:t>
            </w:r>
            <w:r w:rsidR="00D632E0">
              <w:rPr>
                <w:rFonts w:ascii="Times New Roman" w:hAnsi="Times New Roman" w:cs="Times New Roman"/>
                <w:sz w:val="28"/>
                <w:szCs w:val="28"/>
                <w:shd w:val="clear" w:color="auto" w:fill="FFFFFF"/>
              </w:rPr>
              <w:t> </w:t>
            </w:r>
            <w:r w:rsidR="009370C5" w:rsidRPr="009370C5">
              <w:rPr>
                <w:rFonts w:ascii="Times New Roman" w:hAnsi="Times New Roman" w:cs="Times New Roman"/>
                <w:sz w:val="28"/>
                <w:szCs w:val="28"/>
                <w:shd w:val="clear" w:color="auto" w:fill="FFFFFF"/>
              </w:rPr>
              <w:t>un 34.punkt</w:t>
            </w:r>
            <w:r w:rsidR="007C7DB6">
              <w:rPr>
                <w:rFonts w:ascii="Times New Roman" w:hAnsi="Times New Roman" w:cs="Times New Roman"/>
                <w:sz w:val="28"/>
                <w:szCs w:val="28"/>
                <w:shd w:val="clear" w:color="auto" w:fill="FFFFFF"/>
              </w:rPr>
              <w:t>ā</w:t>
            </w:r>
            <w:r w:rsidR="009370C5" w:rsidRPr="009370C5">
              <w:rPr>
                <w:rFonts w:ascii="Times New Roman" w:hAnsi="Times New Roman" w:cs="Times New Roman"/>
                <w:sz w:val="28"/>
                <w:szCs w:val="28"/>
                <w:shd w:val="clear" w:color="auto" w:fill="FFFFFF"/>
              </w:rPr>
              <w:t xml:space="preserve"> no</w:t>
            </w:r>
            <w:r w:rsidR="007C7DB6">
              <w:rPr>
                <w:rFonts w:ascii="Times New Roman" w:hAnsi="Times New Roman" w:cs="Times New Roman"/>
                <w:sz w:val="28"/>
                <w:szCs w:val="28"/>
                <w:shd w:val="clear" w:color="auto" w:fill="FFFFFF"/>
              </w:rPr>
              <w:t xml:space="preserve">teiktās </w:t>
            </w:r>
            <w:r w:rsidR="00B54DAF" w:rsidRPr="007A0916">
              <w:rPr>
                <w:rFonts w:ascii="Times New Roman" w:hAnsi="Times New Roman" w:cs="Times New Roman"/>
                <w:iCs/>
                <w:color w:val="000000" w:themeColor="text1"/>
                <w:sz w:val="28"/>
                <w:szCs w:val="28"/>
              </w:rPr>
              <w:t xml:space="preserve">priekšrocības vispārējā nodrošinājuma piemērošanā paredzētas tikai </w:t>
            </w:r>
            <w:r w:rsidR="009370C5" w:rsidRPr="007A0916">
              <w:rPr>
                <w:rFonts w:ascii="Times New Roman" w:hAnsi="Times New Roman" w:cs="Times New Roman"/>
                <w:iCs/>
                <w:color w:val="000000" w:themeColor="text1"/>
                <w:sz w:val="28"/>
                <w:szCs w:val="28"/>
              </w:rPr>
              <w:t xml:space="preserve">Padziļinātās sadarbības </w:t>
            </w:r>
            <w:r w:rsidR="00B54DAF" w:rsidRPr="007A0916">
              <w:rPr>
                <w:rFonts w:ascii="Times New Roman" w:hAnsi="Times New Roman" w:cs="Times New Roman"/>
                <w:iCs/>
                <w:color w:val="000000" w:themeColor="text1"/>
                <w:sz w:val="28"/>
                <w:szCs w:val="28"/>
              </w:rPr>
              <w:t>programmas Sudraba un Zelta līmeņa dalībni</w:t>
            </w:r>
            <w:r w:rsidR="009370C5" w:rsidRPr="007A0916">
              <w:rPr>
                <w:rFonts w:ascii="Times New Roman" w:hAnsi="Times New Roman" w:cs="Times New Roman"/>
                <w:iCs/>
                <w:color w:val="000000" w:themeColor="text1"/>
                <w:sz w:val="28"/>
                <w:szCs w:val="28"/>
              </w:rPr>
              <w:t>ekiem</w:t>
            </w:r>
            <w:r w:rsidR="0055456E" w:rsidRPr="009370C5">
              <w:rPr>
                <w:rFonts w:ascii="Times New Roman" w:eastAsia="Times New Roman" w:hAnsi="Times New Roman" w:cs="Times New Roman"/>
                <w:sz w:val="28"/>
                <w:szCs w:val="28"/>
              </w:rPr>
              <w:t>, kā arī precizēt</w:t>
            </w:r>
            <w:r w:rsidR="00637C92">
              <w:rPr>
                <w:rFonts w:ascii="Times New Roman" w:eastAsia="Times New Roman" w:hAnsi="Times New Roman" w:cs="Times New Roman"/>
                <w:sz w:val="28"/>
                <w:szCs w:val="28"/>
              </w:rPr>
              <w:t>u</w:t>
            </w:r>
            <w:r w:rsidR="0055456E" w:rsidRPr="009370C5">
              <w:rPr>
                <w:rFonts w:ascii="Times New Roman" w:eastAsia="Times New Roman" w:hAnsi="Times New Roman" w:cs="Times New Roman"/>
                <w:sz w:val="28"/>
                <w:szCs w:val="28"/>
              </w:rPr>
              <w:t xml:space="preserve"> atsevišķas </w:t>
            </w:r>
            <w:r w:rsidR="009370C5" w:rsidRPr="009370C5">
              <w:rPr>
                <w:rFonts w:ascii="Times New Roman" w:eastAsia="Times New Roman" w:hAnsi="Times New Roman" w:cs="Times New Roman"/>
                <w:sz w:val="28"/>
                <w:szCs w:val="28"/>
              </w:rPr>
              <w:t xml:space="preserve">MK </w:t>
            </w:r>
            <w:r w:rsidR="0055456E" w:rsidRPr="007C7DB6">
              <w:rPr>
                <w:rFonts w:ascii="Times New Roman" w:eastAsia="Times New Roman" w:hAnsi="Times New Roman" w:cs="Times New Roman"/>
                <w:sz w:val="28"/>
                <w:szCs w:val="28"/>
              </w:rPr>
              <w:t>noteikumu normas tiesību normu piemērošanā konstatēt</w:t>
            </w:r>
            <w:r w:rsidR="00637C92">
              <w:rPr>
                <w:rFonts w:ascii="Times New Roman" w:eastAsia="Times New Roman" w:hAnsi="Times New Roman" w:cs="Times New Roman"/>
                <w:sz w:val="28"/>
                <w:szCs w:val="28"/>
              </w:rPr>
              <w:t>o</w:t>
            </w:r>
            <w:r w:rsidR="0055456E" w:rsidRPr="007C7DB6">
              <w:rPr>
                <w:rFonts w:ascii="Times New Roman" w:eastAsia="Times New Roman" w:hAnsi="Times New Roman" w:cs="Times New Roman"/>
                <w:sz w:val="28"/>
                <w:szCs w:val="28"/>
              </w:rPr>
              <w:t xml:space="preserve"> problēm</w:t>
            </w:r>
            <w:r w:rsidR="00637C92">
              <w:rPr>
                <w:rFonts w:ascii="Times New Roman" w:eastAsia="Times New Roman" w:hAnsi="Times New Roman" w:cs="Times New Roman"/>
                <w:sz w:val="28"/>
                <w:szCs w:val="28"/>
              </w:rPr>
              <w:t>u novēršanai</w:t>
            </w:r>
            <w:r w:rsidR="0055456E" w:rsidRPr="007C7DB6">
              <w:rPr>
                <w:rFonts w:ascii="Times New Roman" w:eastAsia="Times New Roman" w:hAnsi="Times New Roman" w:cs="Times New Roman"/>
                <w:sz w:val="28"/>
                <w:szCs w:val="28"/>
              </w:rPr>
              <w:t>.</w:t>
            </w:r>
          </w:p>
        </w:tc>
      </w:tr>
    </w:tbl>
    <w:p w14:paraId="527DB5B6" w14:textId="77777777" w:rsidR="00924203" w:rsidRPr="007A4AC2"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2"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2"/>
        <w:gridCol w:w="2763"/>
        <w:gridCol w:w="5754"/>
      </w:tblGrid>
      <w:tr w:rsidR="00445D0B" w14:paraId="0AFAF0F5" w14:textId="77777777" w:rsidTr="006F3158">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B0DC29" w14:textId="77777777" w:rsidR="00924203" w:rsidRPr="007A4AC2" w:rsidRDefault="00C51943" w:rsidP="000B679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A4AC2">
              <w:rPr>
                <w:rFonts w:ascii="Times New Roman" w:eastAsia="Times New Roman" w:hAnsi="Times New Roman" w:cs="Times New Roman"/>
                <w:b/>
                <w:bCs/>
                <w:sz w:val="28"/>
                <w:szCs w:val="28"/>
                <w:lang w:eastAsia="lv-LV"/>
              </w:rPr>
              <w:t>I. Tiesību akta projekta izstrādes nepieciešamība</w:t>
            </w:r>
          </w:p>
        </w:tc>
      </w:tr>
      <w:tr w:rsidR="00445D0B" w14:paraId="4878C12B" w14:textId="77777777" w:rsidTr="006F3158">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57FA953C" w14:textId="77777777" w:rsidR="00924203" w:rsidRPr="007A4AC2" w:rsidRDefault="00C51943" w:rsidP="000B67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433BFB69"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6F28B219" w14:textId="0753C959" w:rsidR="0055456E" w:rsidRDefault="00C51943" w:rsidP="0055456E">
            <w:pPr>
              <w:spacing w:after="0" w:line="240" w:lineRule="auto"/>
              <w:ind w:left="72"/>
              <w:jc w:val="both"/>
              <w:rPr>
                <w:rFonts w:ascii="Times New Roman" w:eastAsia="Times New Roman" w:hAnsi="Times New Roman" w:cs="Times New Roman"/>
                <w:sz w:val="28"/>
                <w:szCs w:val="28"/>
                <w:lang w:eastAsia="lv-LV"/>
              </w:rPr>
            </w:pPr>
            <w:r w:rsidRPr="00E72A84">
              <w:rPr>
                <w:rFonts w:ascii="Times New Roman" w:hAnsi="Times New Roman" w:cs="Times New Roman"/>
                <w:iCs/>
                <w:sz w:val="28"/>
                <w:szCs w:val="28"/>
                <w:shd w:val="clear" w:color="auto" w:fill="FFFFFF"/>
              </w:rPr>
              <w:t>Konceptuāla</w:t>
            </w:r>
            <w:r>
              <w:rPr>
                <w:rFonts w:ascii="Times New Roman" w:hAnsi="Times New Roman" w:cs="Times New Roman"/>
                <w:iCs/>
                <w:sz w:val="28"/>
                <w:szCs w:val="28"/>
                <w:shd w:val="clear" w:color="auto" w:fill="FFFFFF"/>
              </w:rPr>
              <w:t>is</w:t>
            </w:r>
            <w:r w:rsidRPr="00E72A84">
              <w:rPr>
                <w:rFonts w:ascii="Times New Roman" w:hAnsi="Times New Roman" w:cs="Times New Roman"/>
                <w:iCs/>
                <w:sz w:val="28"/>
                <w:szCs w:val="28"/>
                <w:shd w:val="clear" w:color="auto" w:fill="FFFFFF"/>
              </w:rPr>
              <w:t xml:space="preserve"> ziņojum</w:t>
            </w:r>
            <w:r>
              <w:rPr>
                <w:rFonts w:ascii="Times New Roman" w:hAnsi="Times New Roman" w:cs="Times New Roman"/>
                <w:iCs/>
                <w:sz w:val="28"/>
                <w:szCs w:val="28"/>
                <w:shd w:val="clear" w:color="auto" w:fill="FFFFFF"/>
              </w:rPr>
              <w:t>s</w:t>
            </w:r>
            <w:r w:rsidR="00952626">
              <w:rPr>
                <w:rFonts w:ascii="Times New Roman" w:hAnsi="Times New Roman" w:cs="Times New Roman"/>
                <w:iCs/>
                <w:sz w:val="28"/>
                <w:szCs w:val="28"/>
                <w:shd w:val="clear" w:color="auto" w:fill="FFFFFF"/>
              </w:rPr>
              <w:t xml:space="preserve"> </w:t>
            </w:r>
            <w:r w:rsidR="002858D9" w:rsidRPr="002858D9">
              <w:rPr>
                <w:rFonts w:ascii="Times New Roman" w:hAnsi="Times New Roman" w:cs="Times New Roman"/>
                <w:sz w:val="28"/>
                <w:szCs w:val="28"/>
                <w:shd w:val="clear" w:color="auto" w:fill="FFFFFF"/>
              </w:rPr>
              <w:t>„</w:t>
            </w:r>
            <w:r w:rsidRPr="00E72A84">
              <w:rPr>
                <w:rFonts w:ascii="Times New Roman" w:hAnsi="Times New Roman" w:cs="Times New Roman"/>
                <w:iCs/>
                <w:sz w:val="28"/>
                <w:szCs w:val="28"/>
                <w:shd w:val="clear" w:color="auto" w:fill="FFFFFF"/>
              </w:rPr>
              <w:t>Par Padziļinātās sadarbības programmas darbību un tās attīstības modeli</w:t>
            </w:r>
            <w:r w:rsidR="00952626" w:rsidRPr="00952626">
              <w:rPr>
                <w:rFonts w:ascii="Times New Roman" w:hAnsi="Times New Roman" w:cs="Times New Roman"/>
                <w:sz w:val="28"/>
                <w:szCs w:val="28"/>
                <w:shd w:val="clear" w:color="auto" w:fill="FFFFFF"/>
              </w:rPr>
              <w:t>”</w:t>
            </w:r>
            <w:r w:rsidR="00952626">
              <w:rPr>
                <w:rFonts w:ascii="Times New Roman" w:hAnsi="Times New Roman" w:cs="Times New Roman"/>
                <w:sz w:val="28"/>
                <w:szCs w:val="28"/>
                <w:shd w:val="clear" w:color="auto" w:fill="FFFFFF"/>
              </w:rPr>
              <w:t>”</w:t>
            </w:r>
            <w:r w:rsidR="00952626" w:rsidRPr="00E72A84">
              <w:rPr>
                <w:rFonts w:ascii="Times New Roman" w:hAnsi="Times New Roman" w:cs="Times New Roman"/>
                <w:iCs/>
                <w:sz w:val="28"/>
                <w:szCs w:val="28"/>
                <w:shd w:val="clear" w:color="auto" w:fill="FFFFFF"/>
              </w:rPr>
              <w:t xml:space="preserve"> </w:t>
            </w:r>
            <w:r w:rsidRPr="00E72A84">
              <w:rPr>
                <w:rFonts w:ascii="Times New Roman" w:hAnsi="Times New Roman" w:cs="Times New Roman"/>
                <w:iCs/>
                <w:sz w:val="28"/>
                <w:szCs w:val="28"/>
                <w:shd w:val="clear" w:color="auto" w:fill="FFFFFF"/>
              </w:rPr>
              <w:t>(Ministru kabineta 2018.gada 27.jūnija rīkojums Nr.</w:t>
            </w:r>
            <w:r w:rsidR="00637C92">
              <w:rPr>
                <w:rFonts w:ascii="Times New Roman" w:hAnsi="Times New Roman" w:cs="Times New Roman"/>
                <w:iCs/>
                <w:sz w:val="28"/>
                <w:szCs w:val="28"/>
                <w:shd w:val="clear" w:color="auto" w:fill="FFFFFF"/>
              </w:rPr>
              <w:t> </w:t>
            </w:r>
            <w:r w:rsidRPr="00E72A84">
              <w:rPr>
                <w:rFonts w:ascii="Times New Roman" w:hAnsi="Times New Roman" w:cs="Times New Roman"/>
                <w:iCs/>
                <w:sz w:val="28"/>
                <w:szCs w:val="28"/>
                <w:shd w:val="clear" w:color="auto" w:fill="FFFFFF"/>
              </w:rPr>
              <w:t>290)</w:t>
            </w:r>
            <w:r w:rsidR="00EC087A" w:rsidRPr="007A4AC2">
              <w:rPr>
                <w:rFonts w:ascii="Times New Roman" w:eastAsia="Times New Roman" w:hAnsi="Times New Roman" w:cs="Times New Roman"/>
                <w:sz w:val="28"/>
                <w:szCs w:val="28"/>
                <w:lang w:eastAsia="lv-LV"/>
              </w:rPr>
              <w:t>;</w:t>
            </w:r>
          </w:p>
          <w:p w14:paraId="074569D0" w14:textId="666A57BA" w:rsidR="00BC7989" w:rsidRPr="007A4AC2" w:rsidRDefault="00BC7989" w:rsidP="0055456E">
            <w:pPr>
              <w:spacing w:after="0" w:line="240" w:lineRule="auto"/>
              <w:ind w:left="72"/>
              <w:jc w:val="both"/>
              <w:rPr>
                <w:rFonts w:ascii="Times New Roman" w:eastAsia="Times New Roman" w:hAnsi="Times New Roman" w:cs="Times New Roman"/>
                <w:sz w:val="28"/>
                <w:szCs w:val="28"/>
                <w:lang w:eastAsia="lv-LV"/>
              </w:rPr>
            </w:pPr>
            <w:r w:rsidRPr="00BC7989">
              <w:rPr>
                <w:rFonts w:ascii="Times New Roman" w:eastAsia="Times New Roman" w:hAnsi="Times New Roman" w:cs="Times New Roman"/>
                <w:sz w:val="28"/>
                <w:szCs w:val="28"/>
                <w:lang w:eastAsia="lv-LV"/>
              </w:rPr>
              <w:t xml:space="preserve">Ministru kabineta 2017.gada 21.jūlija rīkojums Nr.379 </w:t>
            </w:r>
            <w:r w:rsidR="002858D9" w:rsidRPr="002858D9">
              <w:rPr>
                <w:rFonts w:ascii="Times New Roman" w:hAnsi="Times New Roman" w:cs="Times New Roman"/>
                <w:sz w:val="28"/>
                <w:szCs w:val="28"/>
                <w:shd w:val="clear" w:color="auto" w:fill="FFFFFF"/>
              </w:rPr>
              <w:t>„</w:t>
            </w:r>
            <w:r w:rsidRPr="00BC7989">
              <w:rPr>
                <w:rFonts w:ascii="Times New Roman" w:eastAsia="Times New Roman" w:hAnsi="Times New Roman" w:cs="Times New Roman"/>
                <w:sz w:val="28"/>
                <w:szCs w:val="28"/>
                <w:lang w:eastAsia="lv-LV"/>
              </w:rPr>
              <w:t>Par konceptuālo ziņojumu</w:t>
            </w:r>
            <w:r w:rsidR="00952626">
              <w:rPr>
                <w:rFonts w:ascii="Times New Roman" w:eastAsia="Times New Roman" w:hAnsi="Times New Roman" w:cs="Times New Roman"/>
                <w:sz w:val="28"/>
                <w:szCs w:val="28"/>
                <w:lang w:eastAsia="lv-LV"/>
              </w:rPr>
              <w:t xml:space="preserve"> </w:t>
            </w:r>
            <w:r w:rsidR="002858D9" w:rsidRPr="002858D9">
              <w:rPr>
                <w:rFonts w:ascii="Times New Roman" w:hAnsi="Times New Roman" w:cs="Times New Roman"/>
                <w:sz w:val="28"/>
                <w:szCs w:val="28"/>
                <w:shd w:val="clear" w:color="auto" w:fill="FFFFFF"/>
              </w:rPr>
              <w:t>„</w:t>
            </w:r>
            <w:r w:rsidRPr="00BC7989">
              <w:rPr>
                <w:rFonts w:ascii="Times New Roman" w:eastAsia="Times New Roman" w:hAnsi="Times New Roman" w:cs="Times New Roman"/>
                <w:sz w:val="28"/>
                <w:szCs w:val="28"/>
                <w:lang w:eastAsia="lv-LV"/>
              </w:rPr>
              <w:t>Par atjaunojamo energoresursu izmantošanu transporta sektorā</w:t>
            </w:r>
            <w:r w:rsidR="00952626" w:rsidRPr="00952626">
              <w:rPr>
                <w:rFonts w:ascii="Times New Roman" w:hAnsi="Times New Roman" w:cs="Times New Roman"/>
                <w:sz w:val="28"/>
                <w:szCs w:val="28"/>
                <w:shd w:val="clear" w:color="auto" w:fill="FFFFFF"/>
              </w:rPr>
              <w:t>”</w:t>
            </w:r>
            <w:r w:rsidR="00952626">
              <w:rPr>
                <w:rFonts w:ascii="Times New Roman" w:hAnsi="Times New Roman" w:cs="Times New Roman"/>
                <w:sz w:val="28"/>
                <w:szCs w:val="28"/>
                <w:shd w:val="clear" w:color="auto" w:fill="FFFFFF"/>
              </w:rPr>
              <w:t>”</w:t>
            </w:r>
            <w:r w:rsidRPr="00BC7989">
              <w:rPr>
                <w:rFonts w:ascii="Times New Roman" w:eastAsia="Times New Roman" w:hAnsi="Times New Roman" w:cs="Times New Roman"/>
                <w:sz w:val="28"/>
                <w:szCs w:val="28"/>
                <w:lang w:eastAsia="lv-LV"/>
              </w:rPr>
              <w:t xml:space="preserve">; </w:t>
            </w:r>
          </w:p>
          <w:p w14:paraId="0CF90670" w14:textId="2BD7AE93" w:rsidR="00DA16BA" w:rsidRPr="007A4AC2" w:rsidRDefault="00C51943" w:rsidP="00E27407">
            <w:pPr>
              <w:spacing w:after="0" w:line="240" w:lineRule="auto"/>
              <w:ind w:left="72"/>
              <w:jc w:val="both"/>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 xml:space="preserve">Ministru kabineta noteikumu projekts </w:t>
            </w:r>
            <w:r w:rsidR="002858D9" w:rsidRPr="002858D9">
              <w:rPr>
                <w:rFonts w:ascii="Times New Roman" w:hAnsi="Times New Roman" w:cs="Times New Roman"/>
                <w:sz w:val="28"/>
                <w:szCs w:val="28"/>
                <w:shd w:val="clear" w:color="auto" w:fill="FFFFFF"/>
              </w:rPr>
              <w:t>„</w:t>
            </w:r>
            <w:r w:rsidR="00897B84" w:rsidRPr="002858D9">
              <w:rPr>
                <w:rFonts w:ascii="Times New Roman" w:eastAsia="Times New Roman" w:hAnsi="Times New Roman" w:cs="Times New Roman"/>
                <w:sz w:val="28"/>
                <w:szCs w:val="28"/>
                <w:lang w:eastAsia="lv-LV"/>
              </w:rPr>
              <w:t>Padziļinātās sadarbības programmas darbības noteikumi</w:t>
            </w:r>
            <w:r w:rsidR="00952626" w:rsidRPr="002858D9">
              <w:rPr>
                <w:rFonts w:ascii="Times New Roman" w:eastAsia="Times New Roman" w:hAnsi="Times New Roman" w:cs="Times New Roman"/>
                <w:sz w:val="28"/>
                <w:szCs w:val="28"/>
                <w:lang w:eastAsia="lv-LV"/>
              </w:rPr>
              <w:t>”</w:t>
            </w:r>
            <w:r w:rsidR="00952626">
              <w:rPr>
                <w:rFonts w:ascii="Times New Roman" w:eastAsia="Times New Roman" w:hAnsi="Times New Roman" w:cs="Times New Roman"/>
                <w:sz w:val="28"/>
                <w:szCs w:val="28"/>
                <w:lang w:eastAsia="lv-LV"/>
              </w:rPr>
              <w:t xml:space="preserve"> </w:t>
            </w:r>
            <w:r w:rsidR="003C07A2">
              <w:rPr>
                <w:rFonts w:ascii="Times New Roman" w:eastAsia="Times New Roman" w:hAnsi="Times New Roman" w:cs="Times New Roman"/>
                <w:sz w:val="28"/>
                <w:szCs w:val="28"/>
                <w:lang w:eastAsia="lv-LV"/>
              </w:rPr>
              <w:t>(</w:t>
            </w:r>
            <w:r w:rsidR="00B54DAF">
              <w:rPr>
                <w:rFonts w:ascii="Times New Roman" w:eastAsia="Times New Roman" w:hAnsi="Times New Roman" w:cs="Times New Roman"/>
                <w:sz w:val="28"/>
                <w:szCs w:val="28"/>
                <w:lang w:eastAsia="lv-LV"/>
              </w:rPr>
              <w:t>prot.</w:t>
            </w:r>
            <w:r w:rsidR="00637C92">
              <w:rPr>
                <w:rFonts w:ascii="Times New Roman" w:eastAsia="Times New Roman" w:hAnsi="Times New Roman" w:cs="Times New Roman"/>
                <w:sz w:val="28"/>
                <w:szCs w:val="28"/>
                <w:lang w:eastAsia="lv-LV"/>
              </w:rPr>
              <w:t xml:space="preserve"> </w:t>
            </w:r>
            <w:r w:rsidR="00B54DAF">
              <w:rPr>
                <w:rFonts w:ascii="Times New Roman" w:eastAsia="Times New Roman" w:hAnsi="Times New Roman" w:cs="Times New Roman"/>
                <w:sz w:val="28"/>
                <w:szCs w:val="28"/>
                <w:lang w:eastAsia="lv-LV"/>
              </w:rPr>
              <w:t xml:space="preserve">Nr.38, </w:t>
            </w:r>
            <w:r w:rsidR="00B54DAF">
              <w:rPr>
                <w:rFonts w:ascii="Times New Roman" w:hAnsi="Times New Roman" w:cs="Times New Roman"/>
                <w:sz w:val="28"/>
                <w:szCs w:val="28"/>
                <w:shd w:val="clear" w:color="auto" w:fill="FFFFFF"/>
              </w:rPr>
              <w:t xml:space="preserve">4.§, </w:t>
            </w:r>
            <w:r w:rsidR="003C07A2" w:rsidRPr="003C07A2">
              <w:rPr>
                <w:rFonts w:ascii="Times New Roman" w:eastAsia="Times New Roman" w:hAnsi="Times New Roman" w:cs="Times New Roman"/>
                <w:sz w:val="28"/>
                <w:szCs w:val="28"/>
                <w:lang w:eastAsia="lv-LV"/>
              </w:rPr>
              <w:t>VSS-993</w:t>
            </w:r>
            <w:r w:rsidR="003C07A2">
              <w:rPr>
                <w:rFonts w:ascii="Times New Roman" w:eastAsia="Times New Roman" w:hAnsi="Times New Roman" w:cs="Times New Roman"/>
                <w:sz w:val="28"/>
                <w:szCs w:val="28"/>
                <w:lang w:eastAsia="lv-LV"/>
              </w:rPr>
              <w:t>)</w:t>
            </w:r>
            <w:r w:rsidR="00594790">
              <w:rPr>
                <w:rFonts w:ascii="Times New Roman" w:eastAsia="Times New Roman" w:hAnsi="Times New Roman" w:cs="Times New Roman"/>
                <w:sz w:val="28"/>
                <w:szCs w:val="28"/>
                <w:lang w:eastAsia="lv-LV"/>
              </w:rPr>
              <w:t>.</w:t>
            </w:r>
          </w:p>
        </w:tc>
      </w:tr>
      <w:tr w:rsidR="00445D0B" w14:paraId="7E01B43D" w14:textId="77777777" w:rsidTr="006F3158">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5B97573A" w14:textId="77777777" w:rsidR="00924203" w:rsidRPr="007A4AC2" w:rsidRDefault="00C51943" w:rsidP="000B67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57FA2648" w14:textId="77777777" w:rsidR="00E74663" w:rsidRPr="007A4AC2" w:rsidRDefault="00C51943" w:rsidP="00F7146C">
            <w:pPr>
              <w:spacing w:after="0" w:line="240" w:lineRule="auto"/>
              <w:rPr>
                <w:rFonts w:ascii="Times New Roman" w:eastAsia="Times New Roman" w:hAnsi="Times New Roman" w:cs="Times New Roman"/>
                <w:color w:val="000000" w:themeColor="text1"/>
                <w:sz w:val="28"/>
                <w:szCs w:val="28"/>
                <w:lang w:eastAsia="lv-LV"/>
              </w:rPr>
            </w:pPr>
            <w:r w:rsidRPr="007A4AC2">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p w14:paraId="329B8CAC" w14:textId="77777777" w:rsidR="00924203" w:rsidRPr="007A4AC2" w:rsidRDefault="00924203" w:rsidP="00E74663">
            <w:pPr>
              <w:ind w:firstLine="720"/>
              <w:rPr>
                <w:rFonts w:ascii="Times New Roman" w:eastAsia="Times New Roman" w:hAnsi="Times New Roman" w:cs="Times New Roman"/>
                <w:sz w:val="28"/>
                <w:szCs w:val="28"/>
                <w:lang w:eastAsia="lv-LV"/>
              </w:rPr>
            </w:pPr>
          </w:p>
        </w:tc>
        <w:tc>
          <w:tcPr>
            <w:tcW w:w="3176" w:type="pct"/>
            <w:tcBorders>
              <w:top w:val="outset" w:sz="6" w:space="0" w:color="414142"/>
              <w:left w:val="outset" w:sz="6" w:space="0" w:color="414142"/>
              <w:bottom w:val="outset" w:sz="6" w:space="0" w:color="414142"/>
              <w:right w:val="outset" w:sz="6" w:space="0" w:color="414142"/>
            </w:tcBorders>
          </w:tcPr>
          <w:p w14:paraId="14706746" w14:textId="4F77ED98" w:rsidR="00E85950" w:rsidRDefault="00C51943" w:rsidP="004A01EB">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MK </w:t>
            </w:r>
            <w:r w:rsidR="00B26039" w:rsidRPr="007A4AC2">
              <w:rPr>
                <w:rFonts w:ascii="Times New Roman" w:eastAsia="Times New Roman" w:hAnsi="Times New Roman" w:cs="Times New Roman"/>
                <w:color w:val="000000" w:themeColor="text1"/>
                <w:sz w:val="28"/>
                <w:szCs w:val="28"/>
              </w:rPr>
              <w:t>noteikum</w:t>
            </w:r>
            <w:r w:rsidR="00025AAB">
              <w:rPr>
                <w:rFonts w:ascii="Times New Roman" w:eastAsia="Times New Roman" w:hAnsi="Times New Roman" w:cs="Times New Roman"/>
                <w:color w:val="000000" w:themeColor="text1"/>
                <w:sz w:val="28"/>
                <w:szCs w:val="28"/>
              </w:rPr>
              <w:t>u</w:t>
            </w:r>
            <w:r w:rsidR="00025AAB" w:rsidRPr="007A4AC2">
              <w:rPr>
                <w:rFonts w:ascii="Times New Roman" w:eastAsia="Times New Roman" w:hAnsi="Times New Roman" w:cs="Times New Roman"/>
                <w:color w:val="000000" w:themeColor="text1"/>
                <w:sz w:val="28"/>
                <w:szCs w:val="28"/>
              </w:rPr>
              <w:t xml:space="preserve"> 16.1.</w:t>
            </w:r>
            <w:r w:rsidRPr="007A4AC2">
              <w:rPr>
                <w:rFonts w:ascii="Times New Roman" w:eastAsia="Times New Roman" w:hAnsi="Times New Roman" w:cs="Times New Roman"/>
                <w:color w:val="000000" w:themeColor="text1"/>
                <w:sz w:val="28"/>
                <w:szCs w:val="28"/>
              </w:rPr>
              <w:t>apakšpunkt</w:t>
            </w:r>
            <w:r>
              <w:rPr>
                <w:rFonts w:ascii="Times New Roman" w:eastAsia="Times New Roman" w:hAnsi="Times New Roman" w:cs="Times New Roman"/>
                <w:color w:val="000000" w:themeColor="text1"/>
                <w:sz w:val="28"/>
                <w:szCs w:val="28"/>
              </w:rPr>
              <w:t>ā</w:t>
            </w:r>
            <w:r w:rsidRPr="007A4AC2">
              <w:rPr>
                <w:rFonts w:ascii="Times New Roman" w:eastAsia="Times New Roman" w:hAnsi="Times New Roman" w:cs="Times New Roman"/>
                <w:color w:val="000000" w:themeColor="text1"/>
                <w:sz w:val="28"/>
                <w:szCs w:val="28"/>
              </w:rPr>
              <w:t xml:space="preserve"> no</w:t>
            </w:r>
            <w:r>
              <w:rPr>
                <w:rFonts w:ascii="Times New Roman" w:eastAsia="Times New Roman" w:hAnsi="Times New Roman" w:cs="Times New Roman"/>
                <w:color w:val="000000" w:themeColor="text1"/>
                <w:sz w:val="28"/>
                <w:szCs w:val="28"/>
              </w:rPr>
              <w:t>teikts</w:t>
            </w:r>
            <w:r w:rsidR="00025AAB" w:rsidRPr="007A4AC2">
              <w:rPr>
                <w:rFonts w:ascii="Times New Roman" w:eastAsia="Times New Roman" w:hAnsi="Times New Roman" w:cs="Times New Roman"/>
                <w:color w:val="000000" w:themeColor="text1"/>
                <w:sz w:val="28"/>
                <w:szCs w:val="28"/>
              </w:rPr>
              <w:t xml:space="preserve">, ka Valsts ieņēmumu dienests </w:t>
            </w:r>
            <w:r w:rsidR="00203341">
              <w:rPr>
                <w:rFonts w:ascii="Times New Roman" w:eastAsia="Times New Roman" w:hAnsi="Times New Roman" w:cs="Times New Roman"/>
                <w:color w:val="000000" w:themeColor="text1"/>
                <w:sz w:val="28"/>
                <w:szCs w:val="28"/>
              </w:rPr>
              <w:t xml:space="preserve">(turpmāk – VID) </w:t>
            </w:r>
            <w:r w:rsidR="00025AAB" w:rsidRPr="007A4AC2">
              <w:rPr>
                <w:rFonts w:ascii="Times New Roman" w:eastAsia="Times New Roman" w:hAnsi="Times New Roman" w:cs="Times New Roman"/>
                <w:color w:val="000000" w:themeColor="text1"/>
                <w:sz w:val="28"/>
                <w:szCs w:val="28"/>
              </w:rPr>
              <w:t>neizsniedz vai nepārreģistrē vispārējā nodrošinājuma apliecību, ja iesniegtais vispārējais nodrošinājums ir mazāks par šo noteikumu 32.</w:t>
            </w:r>
            <w:r w:rsidR="00D632E0">
              <w:rPr>
                <w:rFonts w:ascii="Times New Roman" w:eastAsia="Times New Roman" w:hAnsi="Times New Roman" w:cs="Times New Roman"/>
                <w:color w:val="000000" w:themeColor="text1"/>
                <w:sz w:val="28"/>
                <w:szCs w:val="28"/>
              </w:rPr>
              <w:t> </w:t>
            </w:r>
            <w:r w:rsidR="00025AAB" w:rsidRPr="007A4AC2">
              <w:rPr>
                <w:rFonts w:ascii="Times New Roman" w:eastAsia="Times New Roman" w:hAnsi="Times New Roman" w:cs="Times New Roman"/>
                <w:color w:val="000000" w:themeColor="text1"/>
                <w:sz w:val="28"/>
                <w:szCs w:val="28"/>
              </w:rPr>
              <w:t xml:space="preserve">vai 33.punktā </w:t>
            </w:r>
            <w:r w:rsidR="00F104D4">
              <w:rPr>
                <w:rFonts w:ascii="Times New Roman" w:eastAsia="Times New Roman" w:hAnsi="Times New Roman" w:cs="Times New Roman"/>
                <w:color w:val="000000" w:themeColor="text1"/>
                <w:sz w:val="28"/>
                <w:szCs w:val="28"/>
              </w:rPr>
              <w:t>norādīto</w:t>
            </w:r>
            <w:r w:rsidR="00025AAB" w:rsidRPr="007A4AC2">
              <w:rPr>
                <w:rFonts w:ascii="Times New Roman" w:eastAsia="Times New Roman" w:hAnsi="Times New Roman" w:cs="Times New Roman"/>
                <w:color w:val="000000" w:themeColor="text1"/>
                <w:sz w:val="28"/>
                <w:szCs w:val="28"/>
              </w:rPr>
              <w:t xml:space="preserve"> iesniegtā vispārējā nodrošinājuma lielumu. Savukārt gadījumos, kad nodokļu maksātājs nav iesniedzis akcīzes nodokļa </w:t>
            </w:r>
            <w:r w:rsidR="00025AAB" w:rsidRPr="007A4AC2">
              <w:rPr>
                <w:rFonts w:ascii="Times New Roman" w:eastAsia="Times New Roman" w:hAnsi="Times New Roman" w:cs="Times New Roman"/>
                <w:color w:val="000000" w:themeColor="text1"/>
                <w:sz w:val="28"/>
                <w:szCs w:val="28"/>
              </w:rPr>
              <w:lastRenderedPageBreak/>
              <w:t>vispārējo nodrošinājumu, VID nav noteiktas tiesības atteikt akcīzes nodokļa vispārējā nodrošinājuma apliecīb</w:t>
            </w:r>
            <w:r w:rsidR="00F104D4">
              <w:rPr>
                <w:rFonts w:ascii="Times New Roman" w:eastAsia="Times New Roman" w:hAnsi="Times New Roman" w:cs="Times New Roman"/>
                <w:color w:val="000000" w:themeColor="text1"/>
                <w:sz w:val="28"/>
                <w:szCs w:val="28"/>
              </w:rPr>
              <w:t>as izsniegšanu vai pārreģistrēšanu</w:t>
            </w:r>
            <w:r w:rsidR="00025AAB" w:rsidRPr="007A4AC2">
              <w:rPr>
                <w:rFonts w:ascii="Times New Roman" w:eastAsia="Times New Roman" w:hAnsi="Times New Roman" w:cs="Times New Roman"/>
                <w:color w:val="000000" w:themeColor="text1"/>
                <w:sz w:val="28"/>
                <w:szCs w:val="28"/>
              </w:rPr>
              <w:t xml:space="preserve"> </w:t>
            </w:r>
            <w:r w:rsidR="00F104D4">
              <w:rPr>
                <w:rFonts w:ascii="Times New Roman" w:eastAsia="Times New Roman" w:hAnsi="Times New Roman" w:cs="Times New Roman"/>
                <w:color w:val="000000" w:themeColor="text1"/>
                <w:sz w:val="28"/>
                <w:szCs w:val="28"/>
              </w:rPr>
              <w:t xml:space="preserve">– </w:t>
            </w:r>
            <w:r w:rsidR="00FA187F">
              <w:rPr>
                <w:rFonts w:ascii="Times New Roman" w:eastAsia="Times New Roman" w:hAnsi="Times New Roman" w:cs="Times New Roman"/>
                <w:color w:val="000000" w:themeColor="text1"/>
                <w:sz w:val="28"/>
                <w:szCs w:val="28"/>
              </w:rPr>
              <w:t>līdzīgi</w:t>
            </w:r>
            <w:r w:rsidR="00637C92">
              <w:rPr>
                <w:rFonts w:ascii="Times New Roman" w:eastAsia="Times New Roman" w:hAnsi="Times New Roman" w:cs="Times New Roman"/>
                <w:color w:val="000000" w:themeColor="text1"/>
                <w:sz w:val="28"/>
                <w:szCs w:val="28"/>
              </w:rPr>
              <w:t>,</w:t>
            </w:r>
            <w:r w:rsidR="00FA187F">
              <w:rPr>
                <w:rFonts w:ascii="Times New Roman" w:eastAsia="Times New Roman" w:hAnsi="Times New Roman" w:cs="Times New Roman"/>
                <w:color w:val="000000" w:themeColor="text1"/>
                <w:sz w:val="28"/>
                <w:szCs w:val="28"/>
              </w:rPr>
              <w:t xml:space="preserve"> kā tas šobrīd ir noteikts attiecībā uz vienreizēj</w:t>
            </w:r>
            <w:r w:rsidR="00462015">
              <w:rPr>
                <w:rFonts w:ascii="Times New Roman" w:eastAsia="Times New Roman" w:hAnsi="Times New Roman" w:cs="Times New Roman"/>
                <w:color w:val="000000" w:themeColor="text1"/>
                <w:sz w:val="28"/>
                <w:szCs w:val="28"/>
              </w:rPr>
              <w:t>ā</w:t>
            </w:r>
            <w:r w:rsidR="00FA187F">
              <w:rPr>
                <w:rFonts w:ascii="Times New Roman" w:eastAsia="Times New Roman" w:hAnsi="Times New Roman" w:cs="Times New Roman"/>
                <w:color w:val="000000" w:themeColor="text1"/>
                <w:sz w:val="28"/>
                <w:szCs w:val="28"/>
              </w:rPr>
              <w:t xml:space="preserve"> nodrošinājum</w:t>
            </w:r>
            <w:r w:rsidR="00D632E0">
              <w:rPr>
                <w:rFonts w:ascii="Times New Roman" w:eastAsia="Times New Roman" w:hAnsi="Times New Roman" w:cs="Times New Roman"/>
                <w:color w:val="000000" w:themeColor="text1"/>
                <w:sz w:val="28"/>
                <w:szCs w:val="28"/>
              </w:rPr>
              <w:t>a</w:t>
            </w:r>
            <w:r w:rsidR="00FA187F">
              <w:rPr>
                <w:rFonts w:ascii="Times New Roman" w:eastAsia="Times New Roman" w:hAnsi="Times New Roman" w:cs="Times New Roman"/>
                <w:color w:val="000000" w:themeColor="text1"/>
                <w:sz w:val="28"/>
                <w:szCs w:val="28"/>
              </w:rPr>
              <w:t xml:space="preserve"> neizsniegšanu vai nepārreģistrēšanu </w:t>
            </w:r>
            <w:r w:rsidR="00025AAB">
              <w:rPr>
                <w:rFonts w:ascii="Times New Roman" w:eastAsia="Times New Roman" w:hAnsi="Times New Roman" w:cs="Times New Roman"/>
                <w:color w:val="000000" w:themeColor="text1"/>
                <w:sz w:val="28"/>
                <w:szCs w:val="28"/>
              </w:rPr>
              <w:t>MK</w:t>
            </w:r>
            <w:r w:rsidR="00F104D4">
              <w:rPr>
                <w:rFonts w:ascii="Times New Roman" w:eastAsia="Times New Roman" w:hAnsi="Times New Roman" w:cs="Times New Roman"/>
                <w:color w:val="000000" w:themeColor="text1"/>
                <w:sz w:val="28"/>
                <w:szCs w:val="28"/>
              </w:rPr>
              <w:t> </w:t>
            </w:r>
            <w:r w:rsidR="00B26039" w:rsidRPr="007A4AC2">
              <w:rPr>
                <w:rFonts w:ascii="Times New Roman" w:eastAsia="Times New Roman" w:hAnsi="Times New Roman" w:cs="Times New Roman"/>
                <w:color w:val="000000" w:themeColor="text1"/>
                <w:sz w:val="28"/>
                <w:szCs w:val="28"/>
              </w:rPr>
              <w:t xml:space="preserve">noteikumu </w:t>
            </w:r>
            <w:r w:rsidR="00025AAB" w:rsidRPr="007A4AC2">
              <w:rPr>
                <w:rFonts w:ascii="Times New Roman" w:eastAsia="Times New Roman" w:hAnsi="Times New Roman" w:cs="Times New Roman"/>
                <w:color w:val="000000" w:themeColor="text1"/>
                <w:sz w:val="28"/>
                <w:szCs w:val="28"/>
              </w:rPr>
              <w:t>48.1.apakšpunktā</w:t>
            </w:r>
            <w:r w:rsidR="00B26039" w:rsidRPr="007A4AC2">
              <w:rPr>
                <w:rFonts w:ascii="Times New Roman" w:eastAsia="Times New Roman" w:hAnsi="Times New Roman" w:cs="Times New Roman"/>
                <w:color w:val="000000" w:themeColor="text1"/>
                <w:sz w:val="28"/>
                <w:szCs w:val="28"/>
              </w:rPr>
              <w:t>.</w:t>
            </w:r>
          </w:p>
          <w:p w14:paraId="3736922A" w14:textId="46E2B6E9" w:rsidR="00362A6F" w:rsidRPr="007A4AC2" w:rsidRDefault="00C51943" w:rsidP="004A01EB">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Tādējādi </w:t>
            </w:r>
            <w:r w:rsidR="00EB5A1D">
              <w:rPr>
                <w:rFonts w:ascii="Times New Roman" w:hAnsi="Times New Roman" w:cs="Times New Roman"/>
                <w:sz w:val="28"/>
                <w:szCs w:val="28"/>
                <w:shd w:val="clear" w:color="auto" w:fill="FFFFFF"/>
              </w:rPr>
              <w:t>N</w:t>
            </w:r>
            <w:r w:rsidR="00462015">
              <w:rPr>
                <w:rFonts w:ascii="Times New Roman" w:eastAsia="Times New Roman" w:hAnsi="Times New Roman" w:cs="Times New Roman"/>
                <w:color w:val="000000" w:themeColor="text1"/>
                <w:sz w:val="28"/>
                <w:szCs w:val="28"/>
              </w:rPr>
              <w:t>oteikumu projekts</w:t>
            </w:r>
            <w:r w:rsidR="00025AAB" w:rsidRPr="007A4AC2">
              <w:rPr>
                <w:rFonts w:ascii="Times New Roman" w:eastAsia="Times New Roman" w:hAnsi="Times New Roman" w:cs="Times New Roman"/>
                <w:color w:val="000000" w:themeColor="text1"/>
                <w:sz w:val="28"/>
                <w:szCs w:val="28"/>
              </w:rPr>
              <w:t xml:space="preserve"> </w:t>
            </w:r>
            <w:r w:rsidR="00EC087A" w:rsidRPr="007A4AC2">
              <w:rPr>
                <w:rFonts w:ascii="Times New Roman" w:eastAsia="Times New Roman" w:hAnsi="Times New Roman" w:cs="Times New Roman"/>
                <w:color w:val="000000" w:themeColor="text1"/>
                <w:sz w:val="28"/>
                <w:szCs w:val="28"/>
              </w:rPr>
              <w:t>paredz</w:t>
            </w:r>
            <w:r w:rsidR="00EB5A1D">
              <w:rPr>
                <w:rFonts w:ascii="Times New Roman" w:eastAsia="Times New Roman" w:hAnsi="Times New Roman" w:cs="Times New Roman"/>
                <w:color w:val="000000" w:themeColor="text1"/>
                <w:sz w:val="28"/>
                <w:szCs w:val="28"/>
              </w:rPr>
              <w:t xml:space="preserve"> </w:t>
            </w:r>
            <w:r w:rsidR="00CA7F29">
              <w:rPr>
                <w:rFonts w:ascii="Times New Roman" w:eastAsia="Times New Roman" w:hAnsi="Times New Roman" w:cs="Times New Roman"/>
                <w:color w:val="000000" w:themeColor="text1"/>
                <w:sz w:val="28"/>
                <w:szCs w:val="28"/>
              </w:rPr>
              <w:t>papildināt</w:t>
            </w:r>
            <w:r w:rsidR="00EC087A" w:rsidRPr="007A4AC2">
              <w:rPr>
                <w:rFonts w:ascii="Times New Roman" w:eastAsia="Times New Roman" w:hAnsi="Times New Roman" w:cs="Times New Roman"/>
                <w:color w:val="000000" w:themeColor="text1"/>
                <w:sz w:val="28"/>
                <w:szCs w:val="28"/>
              </w:rPr>
              <w:t xml:space="preserve"> </w:t>
            </w:r>
            <w:r w:rsidR="000856DA">
              <w:rPr>
                <w:rFonts w:ascii="Times New Roman" w:eastAsia="Times New Roman" w:hAnsi="Times New Roman" w:cs="Times New Roman"/>
                <w:color w:val="000000" w:themeColor="text1"/>
                <w:sz w:val="28"/>
                <w:szCs w:val="28"/>
              </w:rPr>
              <w:t>MK noteikumu</w:t>
            </w:r>
            <w:r w:rsidR="00E80E11">
              <w:rPr>
                <w:rFonts w:ascii="Times New Roman" w:eastAsia="Times New Roman" w:hAnsi="Times New Roman" w:cs="Times New Roman"/>
                <w:color w:val="000000" w:themeColor="text1"/>
                <w:sz w:val="28"/>
                <w:szCs w:val="28"/>
              </w:rPr>
              <w:t>s ar</w:t>
            </w:r>
            <w:r w:rsidR="000856DA">
              <w:rPr>
                <w:rFonts w:ascii="Times New Roman" w:eastAsia="Times New Roman" w:hAnsi="Times New Roman" w:cs="Times New Roman"/>
                <w:color w:val="000000" w:themeColor="text1"/>
                <w:sz w:val="28"/>
                <w:szCs w:val="28"/>
              </w:rPr>
              <w:t xml:space="preserve"> </w:t>
            </w:r>
            <w:r w:rsidR="00EC087A" w:rsidRPr="007A4AC2">
              <w:rPr>
                <w:rFonts w:ascii="Times New Roman" w:eastAsia="Times New Roman" w:hAnsi="Times New Roman" w:cs="Times New Roman"/>
                <w:color w:val="000000" w:themeColor="text1"/>
                <w:sz w:val="28"/>
                <w:szCs w:val="28"/>
              </w:rPr>
              <w:t>16.1.</w:t>
            </w:r>
            <w:r w:rsidR="000856DA" w:rsidRPr="007A4AC2">
              <w:rPr>
                <w:rFonts w:ascii="Times New Roman" w:eastAsia="Times New Roman" w:hAnsi="Times New Roman" w:cs="Times New Roman"/>
                <w:color w:val="000000" w:themeColor="text1"/>
                <w:sz w:val="28"/>
                <w:szCs w:val="28"/>
              </w:rPr>
              <w:t>apakšpunkt</w:t>
            </w:r>
            <w:r w:rsidR="000856DA">
              <w:rPr>
                <w:rFonts w:ascii="Times New Roman" w:eastAsia="Times New Roman" w:hAnsi="Times New Roman" w:cs="Times New Roman"/>
                <w:color w:val="000000" w:themeColor="text1"/>
                <w:sz w:val="28"/>
                <w:szCs w:val="28"/>
              </w:rPr>
              <w:t>u</w:t>
            </w:r>
            <w:r w:rsidR="00EC087A" w:rsidRPr="007A4AC2">
              <w:rPr>
                <w:rFonts w:ascii="Times New Roman" w:eastAsia="Times New Roman" w:hAnsi="Times New Roman" w:cs="Times New Roman"/>
                <w:color w:val="000000" w:themeColor="text1"/>
                <w:sz w:val="28"/>
                <w:szCs w:val="28"/>
              </w:rPr>
              <w:t xml:space="preserve">, </w:t>
            </w:r>
            <w:r w:rsidR="00462015">
              <w:rPr>
                <w:rFonts w:ascii="Times New Roman" w:eastAsia="Times New Roman" w:hAnsi="Times New Roman" w:cs="Times New Roman"/>
                <w:color w:val="000000" w:themeColor="text1"/>
                <w:sz w:val="28"/>
                <w:szCs w:val="28"/>
              </w:rPr>
              <w:t xml:space="preserve">nosakot, ka </w:t>
            </w:r>
            <w:r w:rsidR="00EC087A" w:rsidRPr="007A4AC2">
              <w:rPr>
                <w:rFonts w:ascii="Times New Roman" w:eastAsia="Times New Roman" w:hAnsi="Times New Roman" w:cs="Times New Roman"/>
                <w:color w:val="000000" w:themeColor="text1"/>
                <w:sz w:val="28"/>
                <w:szCs w:val="28"/>
              </w:rPr>
              <w:t>VID neizsnie</w:t>
            </w:r>
            <w:r w:rsidR="00462015">
              <w:rPr>
                <w:rFonts w:ascii="Times New Roman" w:eastAsia="Times New Roman" w:hAnsi="Times New Roman" w:cs="Times New Roman"/>
                <w:color w:val="000000" w:themeColor="text1"/>
                <w:sz w:val="28"/>
                <w:szCs w:val="28"/>
              </w:rPr>
              <w:t>dz</w:t>
            </w:r>
            <w:r w:rsidR="00EC087A" w:rsidRPr="007A4AC2">
              <w:rPr>
                <w:rFonts w:ascii="Times New Roman" w:eastAsia="Times New Roman" w:hAnsi="Times New Roman" w:cs="Times New Roman"/>
                <w:color w:val="000000" w:themeColor="text1"/>
                <w:sz w:val="28"/>
                <w:szCs w:val="28"/>
              </w:rPr>
              <w:t xml:space="preserve"> vai nepārreģistrē akcīzes nodokļa vispārējā nodrošinājuma apliecību</w:t>
            </w:r>
            <w:r w:rsidR="00462015">
              <w:rPr>
                <w:rFonts w:ascii="Times New Roman" w:eastAsia="Times New Roman" w:hAnsi="Times New Roman" w:cs="Times New Roman"/>
                <w:color w:val="000000" w:themeColor="text1"/>
                <w:sz w:val="28"/>
                <w:szCs w:val="28"/>
              </w:rPr>
              <w:t>, ja</w:t>
            </w:r>
            <w:r w:rsidR="00EC087A" w:rsidRPr="007A4AC2">
              <w:rPr>
                <w:rFonts w:ascii="Times New Roman" w:eastAsia="Times New Roman" w:hAnsi="Times New Roman" w:cs="Times New Roman"/>
                <w:color w:val="000000" w:themeColor="text1"/>
                <w:sz w:val="28"/>
                <w:szCs w:val="28"/>
              </w:rPr>
              <w:t xml:space="preserve"> nav iesnie</w:t>
            </w:r>
            <w:r w:rsidR="00462015">
              <w:rPr>
                <w:rFonts w:ascii="Times New Roman" w:eastAsia="Times New Roman" w:hAnsi="Times New Roman" w:cs="Times New Roman"/>
                <w:color w:val="000000" w:themeColor="text1"/>
                <w:sz w:val="28"/>
                <w:szCs w:val="28"/>
              </w:rPr>
              <w:t>gts</w:t>
            </w:r>
            <w:r w:rsidR="00EC087A" w:rsidRPr="007A4AC2">
              <w:rPr>
                <w:rFonts w:ascii="Times New Roman" w:eastAsia="Times New Roman" w:hAnsi="Times New Roman" w:cs="Times New Roman"/>
                <w:color w:val="000000" w:themeColor="text1"/>
                <w:sz w:val="28"/>
                <w:szCs w:val="28"/>
              </w:rPr>
              <w:t xml:space="preserve"> nodrošinājum</w:t>
            </w:r>
            <w:r w:rsidR="00462015">
              <w:rPr>
                <w:rFonts w:ascii="Times New Roman" w:eastAsia="Times New Roman" w:hAnsi="Times New Roman" w:cs="Times New Roman"/>
                <w:color w:val="000000" w:themeColor="text1"/>
                <w:sz w:val="28"/>
                <w:szCs w:val="28"/>
              </w:rPr>
              <w:t>s</w:t>
            </w:r>
            <w:r w:rsidR="00EC087A" w:rsidRPr="007A4AC2">
              <w:rPr>
                <w:rFonts w:ascii="Times New Roman" w:eastAsia="Times New Roman" w:hAnsi="Times New Roman" w:cs="Times New Roman"/>
                <w:color w:val="000000" w:themeColor="text1"/>
                <w:sz w:val="28"/>
                <w:szCs w:val="28"/>
              </w:rPr>
              <w:t>.</w:t>
            </w:r>
          </w:p>
          <w:p w14:paraId="439235C4" w14:textId="65D9563E" w:rsidR="00897D81" w:rsidRDefault="00C51943" w:rsidP="00C54D06">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Šobrīd </w:t>
            </w:r>
            <w:r w:rsidR="000856DA">
              <w:rPr>
                <w:rFonts w:ascii="Times New Roman" w:eastAsia="Times New Roman" w:hAnsi="Times New Roman" w:cs="Times New Roman"/>
                <w:color w:val="000000" w:themeColor="text1"/>
                <w:sz w:val="28"/>
                <w:szCs w:val="28"/>
              </w:rPr>
              <w:t xml:space="preserve">MK </w:t>
            </w:r>
            <w:r w:rsidR="00B26039" w:rsidRPr="007A4AC2">
              <w:rPr>
                <w:rFonts w:ascii="Times New Roman" w:eastAsia="Times New Roman" w:hAnsi="Times New Roman" w:cs="Times New Roman"/>
                <w:color w:val="000000" w:themeColor="text1"/>
                <w:sz w:val="28"/>
                <w:szCs w:val="28"/>
              </w:rPr>
              <w:t xml:space="preserve">noteikumu </w:t>
            </w:r>
            <w:r w:rsidR="00B35A33" w:rsidRPr="007A4AC2">
              <w:rPr>
                <w:rFonts w:ascii="Times New Roman" w:eastAsia="Times New Roman" w:hAnsi="Times New Roman" w:cs="Times New Roman"/>
                <w:color w:val="000000" w:themeColor="text1"/>
                <w:sz w:val="28"/>
                <w:szCs w:val="28"/>
              </w:rPr>
              <w:t>31.</w:t>
            </w:r>
            <w:r w:rsidR="000856DA" w:rsidRPr="007A4AC2">
              <w:rPr>
                <w:rFonts w:ascii="Times New Roman" w:eastAsia="Times New Roman" w:hAnsi="Times New Roman" w:cs="Times New Roman"/>
                <w:color w:val="000000" w:themeColor="text1"/>
                <w:sz w:val="28"/>
                <w:szCs w:val="28"/>
              </w:rPr>
              <w:t>punkt</w:t>
            </w:r>
            <w:r w:rsidR="000856DA">
              <w:rPr>
                <w:rFonts w:ascii="Times New Roman" w:eastAsia="Times New Roman" w:hAnsi="Times New Roman" w:cs="Times New Roman"/>
                <w:color w:val="000000" w:themeColor="text1"/>
                <w:sz w:val="28"/>
                <w:szCs w:val="28"/>
              </w:rPr>
              <w:t>ā</w:t>
            </w:r>
            <w:r w:rsidR="000856DA" w:rsidRPr="007A4AC2">
              <w:rPr>
                <w:rFonts w:ascii="Times New Roman" w:eastAsia="Times New Roman" w:hAnsi="Times New Roman" w:cs="Times New Roman"/>
                <w:color w:val="000000" w:themeColor="text1"/>
                <w:sz w:val="28"/>
                <w:szCs w:val="28"/>
              </w:rPr>
              <w:t xml:space="preserve"> no</w:t>
            </w:r>
            <w:r w:rsidR="000856DA">
              <w:rPr>
                <w:rFonts w:ascii="Times New Roman" w:eastAsia="Times New Roman" w:hAnsi="Times New Roman" w:cs="Times New Roman"/>
                <w:color w:val="000000" w:themeColor="text1"/>
                <w:sz w:val="28"/>
                <w:szCs w:val="28"/>
              </w:rPr>
              <w:t>teikts</w:t>
            </w:r>
            <w:r w:rsidR="00B35A33" w:rsidRPr="007A4AC2">
              <w:rPr>
                <w:rFonts w:ascii="Times New Roman" w:eastAsia="Times New Roman" w:hAnsi="Times New Roman" w:cs="Times New Roman"/>
                <w:color w:val="000000" w:themeColor="text1"/>
                <w:sz w:val="28"/>
                <w:szCs w:val="28"/>
              </w:rPr>
              <w:t xml:space="preserve">, kas veido iesniedzamo vispārējo nodrošinājumu gadījumos, kad nodokļu maksātājam ir piemērots iesniedzamā vispārējā nodrošinājuma samazinājums saskaņā ar </w:t>
            </w:r>
            <w:r w:rsidR="00E85950">
              <w:rPr>
                <w:rFonts w:ascii="Times New Roman" w:eastAsia="Times New Roman" w:hAnsi="Times New Roman" w:cs="Times New Roman"/>
                <w:color w:val="000000" w:themeColor="text1"/>
                <w:sz w:val="28"/>
                <w:szCs w:val="28"/>
              </w:rPr>
              <w:t xml:space="preserve">MK </w:t>
            </w:r>
            <w:r w:rsidR="00B26039" w:rsidRPr="007A4AC2">
              <w:rPr>
                <w:rFonts w:ascii="Times New Roman" w:eastAsia="Times New Roman" w:hAnsi="Times New Roman" w:cs="Times New Roman"/>
                <w:color w:val="000000" w:themeColor="text1"/>
                <w:sz w:val="28"/>
                <w:szCs w:val="28"/>
              </w:rPr>
              <w:t>noteikumu 30.punkta nosacījumiem.</w:t>
            </w:r>
          </w:p>
          <w:p w14:paraId="5B25783E" w14:textId="5DCE6D61" w:rsidR="00897D81" w:rsidRDefault="00C51943" w:rsidP="00C54D06">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Savukārt </w:t>
            </w:r>
            <w:r w:rsidR="000856DA">
              <w:rPr>
                <w:rFonts w:ascii="Times New Roman" w:eastAsia="Times New Roman" w:hAnsi="Times New Roman" w:cs="Times New Roman"/>
                <w:color w:val="000000" w:themeColor="text1"/>
                <w:sz w:val="28"/>
                <w:szCs w:val="28"/>
              </w:rPr>
              <w:t xml:space="preserve">MK </w:t>
            </w:r>
            <w:r>
              <w:rPr>
                <w:rFonts w:ascii="Times New Roman" w:eastAsia="Times New Roman" w:hAnsi="Times New Roman" w:cs="Times New Roman"/>
                <w:color w:val="000000" w:themeColor="text1"/>
                <w:sz w:val="28"/>
                <w:szCs w:val="28"/>
              </w:rPr>
              <w:t>noteikumu 29.</w:t>
            </w:r>
            <w:r w:rsidR="000856DA">
              <w:rPr>
                <w:rFonts w:ascii="Times New Roman" w:eastAsia="Times New Roman" w:hAnsi="Times New Roman" w:cs="Times New Roman"/>
                <w:color w:val="000000" w:themeColor="text1"/>
                <w:sz w:val="28"/>
                <w:szCs w:val="28"/>
              </w:rPr>
              <w:t xml:space="preserve">punktā noteikti </w:t>
            </w:r>
            <w:r>
              <w:rPr>
                <w:rFonts w:ascii="Times New Roman" w:eastAsia="Times New Roman" w:hAnsi="Times New Roman" w:cs="Times New Roman"/>
                <w:color w:val="000000" w:themeColor="text1"/>
                <w:sz w:val="28"/>
                <w:szCs w:val="28"/>
              </w:rPr>
              <w:t>lielum</w:t>
            </w:r>
            <w:r w:rsidR="000856DA">
              <w:rPr>
                <w:rFonts w:ascii="Times New Roman" w:eastAsia="Times New Roman" w:hAnsi="Times New Roman" w:cs="Times New Roman"/>
                <w:color w:val="000000" w:themeColor="text1"/>
                <w:sz w:val="28"/>
                <w:szCs w:val="28"/>
              </w:rPr>
              <w:t>i</w:t>
            </w:r>
            <w:r>
              <w:rPr>
                <w:rFonts w:ascii="Times New Roman" w:eastAsia="Times New Roman" w:hAnsi="Times New Roman" w:cs="Times New Roman"/>
                <w:color w:val="000000" w:themeColor="text1"/>
                <w:sz w:val="28"/>
                <w:szCs w:val="28"/>
              </w:rPr>
              <w:t>, kas veido vispārējā nodrošinājuma apmēru.</w:t>
            </w:r>
          </w:p>
          <w:p w14:paraId="4782CCC6" w14:textId="5346FF73" w:rsidR="006D31EA" w:rsidRDefault="00C51943" w:rsidP="00C54D06">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Ja </w:t>
            </w:r>
            <w:r w:rsidRPr="007A4AC2">
              <w:rPr>
                <w:rFonts w:ascii="Times New Roman" w:eastAsia="Times New Roman" w:hAnsi="Times New Roman" w:cs="Times New Roman"/>
                <w:color w:val="000000" w:themeColor="text1"/>
                <w:sz w:val="28"/>
                <w:szCs w:val="28"/>
              </w:rPr>
              <w:t>nodokļu maksātājam nav piemērots iesniedzamā vispārējā nodrošinājuma samazinājums</w:t>
            </w:r>
            <w:r>
              <w:rPr>
                <w:rFonts w:ascii="Times New Roman" w:eastAsia="Times New Roman" w:hAnsi="Times New Roman" w:cs="Times New Roman"/>
                <w:color w:val="000000" w:themeColor="text1"/>
                <w:sz w:val="28"/>
                <w:szCs w:val="28"/>
              </w:rPr>
              <w:t>, tad iesniedzamo vispārējo nodrošinājumu veido lielumi, kas veido vispārējā nodrošinājuma apm</w:t>
            </w:r>
            <w:r w:rsidR="005867BE">
              <w:rPr>
                <w:rFonts w:ascii="Times New Roman" w:eastAsia="Times New Roman" w:hAnsi="Times New Roman" w:cs="Times New Roman"/>
                <w:color w:val="000000" w:themeColor="text1"/>
                <w:sz w:val="28"/>
                <w:szCs w:val="28"/>
              </w:rPr>
              <w:t xml:space="preserve">ēru atbilstoši </w:t>
            </w:r>
            <w:r w:rsidR="00AA65AC">
              <w:rPr>
                <w:rFonts w:ascii="Times New Roman" w:eastAsia="Times New Roman" w:hAnsi="Times New Roman" w:cs="Times New Roman"/>
                <w:color w:val="000000" w:themeColor="text1"/>
                <w:sz w:val="28"/>
                <w:szCs w:val="28"/>
              </w:rPr>
              <w:t xml:space="preserve">MK </w:t>
            </w:r>
            <w:r w:rsidR="005867BE">
              <w:rPr>
                <w:rFonts w:ascii="Times New Roman" w:eastAsia="Times New Roman" w:hAnsi="Times New Roman" w:cs="Times New Roman"/>
                <w:color w:val="000000" w:themeColor="text1"/>
                <w:sz w:val="28"/>
                <w:szCs w:val="28"/>
              </w:rPr>
              <w:t>noteikumu 29.punktā noteikta</w:t>
            </w:r>
            <w:r w:rsidR="00637C92">
              <w:rPr>
                <w:rFonts w:ascii="Times New Roman" w:eastAsia="Times New Roman" w:hAnsi="Times New Roman" w:cs="Times New Roman"/>
                <w:color w:val="000000" w:themeColor="text1"/>
                <w:sz w:val="28"/>
                <w:szCs w:val="28"/>
              </w:rPr>
              <w:t>ja</w:t>
            </w:r>
            <w:r w:rsidR="005867BE">
              <w:rPr>
                <w:rFonts w:ascii="Times New Roman" w:eastAsia="Times New Roman" w:hAnsi="Times New Roman" w:cs="Times New Roman"/>
                <w:color w:val="000000" w:themeColor="text1"/>
                <w:sz w:val="28"/>
                <w:szCs w:val="28"/>
              </w:rPr>
              <w:t xml:space="preserve">i kārtībai, taču pašreiz </w:t>
            </w:r>
            <w:r w:rsidR="007C7DB6">
              <w:rPr>
                <w:rFonts w:ascii="Times New Roman" w:eastAsia="Times New Roman" w:hAnsi="Times New Roman" w:cs="Times New Roman"/>
                <w:color w:val="000000" w:themeColor="text1"/>
                <w:sz w:val="28"/>
                <w:szCs w:val="28"/>
              </w:rPr>
              <w:t>MK</w:t>
            </w:r>
            <w:r w:rsidR="00D632E0">
              <w:rPr>
                <w:rFonts w:ascii="Times New Roman" w:eastAsia="Times New Roman" w:hAnsi="Times New Roman" w:cs="Times New Roman"/>
                <w:color w:val="000000" w:themeColor="text1"/>
                <w:sz w:val="28"/>
                <w:szCs w:val="28"/>
              </w:rPr>
              <w:t> </w:t>
            </w:r>
            <w:r w:rsidR="007C7DB6">
              <w:rPr>
                <w:rFonts w:ascii="Times New Roman" w:eastAsia="Times New Roman" w:hAnsi="Times New Roman" w:cs="Times New Roman"/>
                <w:color w:val="000000" w:themeColor="text1"/>
                <w:sz w:val="28"/>
                <w:szCs w:val="28"/>
              </w:rPr>
              <w:t xml:space="preserve">noteikumos </w:t>
            </w:r>
            <w:r w:rsidR="005867BE">
              <w:rPr>
                <w:rFonts w:ascii="Times New Roman" w:eastAsia="Times New Roman" w:hAnsi="Times New Roman" w:cs="Times New Roman"/>
                <w:color w:val="000000" w:themeColor="text1"/>
                <w:sz w:val="28"/>
                <w:szCs w:val="28"/>
              </w:rPr>
              <w:t>t</w:t>
            </w:r>
            <w:r w:rsidR="007C7DB6">
              <w:rPr>
                <w:rFonts w:ascii="Times New Roman" w:eastAsia="Times New Roman" w:hAnsi="Times New Roman" w:cs="Times New Roman"/>
                <w:color w:val="000000" w:themeColor="text1"/>
                <w:sz w:val="28"/>
                <w:szCs w:val="28"/>
              </w:rPr>
              <w:t>as nav</w:t>
            </w:r>
            <w:r w:rsidR="005867BE">
              <w:rPr>
                <w:rFonts w:ascii="Times New Roman" w:eastAsia="Times New Roman" w:hAnsi="Times New Roman" w:cs="Times New Roman"/>
                <w:color w:val="000000" w:themeColor="text1"/>
                <w:sz w:val="28"/>
                <w:szCs w:val="28"/>
              </w:rPr>
              <w:t xml:space="preserve"> no</w:t>
            </w:r>
            <w:r w:rsidR="007C7DB6">
              <w:rPr>
                <w:rFonts w:ascii="Times New Roman" w:eastAsia="Times New Roman" w:hAnsi="Times New Roman" w:cs="Times New Roman"/>
                <w:color w:val="000000" w:themeColor="text1"/>
                <w:sz w:val="28"/>
                <w:szCs w:val="28"/>
              </w:rPr>
              <w:t>teikts</w:t>
            </w:r>
            <w:r w:rsidR="005867BE">
              <w:rPr>
                <w:rFonts w:ascii="Times New Roman" w:eastAsia="Times New Roman" w:hAnsi="Times New Roman" w:cs="Times New Roman"/>
                <w:color w:val="000000" w:themeColor="text1"/>
                <w:sz w:val="28"/>
                <w:szCs w:val="28"/>
              </w:rPr>
              <w:t>.</w:t>
            </w:r>
          </w:p>
          <w:p w14:paraId="7FF69122" w14:textId="77777777" w:rsidR="006D31EA" w:rsidRDefault="00C51943" w:rsidP="00C54D06">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Tādējādi</w:t>
            </w:r>
            <w:r w:rsidR="00025AAB">
              <w:rPr>
                <w:rFonts w:ascii="Times New Roman" w:eastAsia="Times New Roman" w:hAnsi="Times New Roman" w:cs="Times New Roman"/>
                <w:color w:val="000000" w:themeColor="text1"/>
                <w:sz w:val="28"/>
                <w:szCs w:val="28"/>
              </w:rPr>
              <w:t xml:space="preserve"> situācijā, kad nodokļu maksātājam </w:t>
            </w:r>
            <w:r w:rsidR="00025AAB" w:rsidRPr="007A4AC2">
              <w:rPr>
                <w:rFonts w:ascii="Times New Roman" w:eastAsia="Times New Roman" w:hAnsi="Times New Roman" w:cs="Times New Roman"/>
                <w:color w:val="000000" w:themeColor="text1"/>
                <w:sz w:val="28"/>
                <w:szCs w:val="28"/>
              </w:rPr>
              <w:t>nav piemērots iesniedzamā vispārējā nodrošinājuma samazinājums</w:t>
            </w:r>
            <w:r w:rsidR="00025AAB">
              <w:rPr>
                <w:rFonts w:ascii="Times New Roman" w:eastAsia="Times New Roman" w:hAnsi="Times New Roman" w:cs="Times New Roman"/>
                <w:color w:val="000000" w:themeColor="text1"/>
                <w:sz w:val="28"/>
                <w:szCs w:val="28"/>
              </w:rPr>
              <w:t xml:space="preserve">, </w:t>
            </w:r>
            <w:r w:rsidR="00477E5D">
              <w:rPr>
                <w:rFonts w:ascii="Times New Roman" w:eastAsia="Times New Roman" w:hAnsi="Times New Roman" w:cs="Times New Roman"/>
                <w:color w:val="000000" w:themeColor="text1"/>
                <w:sz w:val="28"/>
                <w:szCs w:val="28"/>
              </w:rPr>
              <w:t>VID</w:t>
            </w:r>
            <w:r w:rsidR="00025AAB">
              <w:rPr>
                <w:rFonts w:ascii="Times New Roman" w:eastAsia="Times New Roman" w:hAnsi="Times New Roman" w:cs="Times New Roman"/>
                <w:color w:val="000000" w:themeColor="text1"/>
                <w:sz w:val="28"/>
                <w:szCs w:val="28"/>
              </w:rPr>
              <w:t xml:space="preserve"> nevar apturēt vispārējā nodrošinājuma </w:t>
            </w:r>
            <w:r w:rsidR="00025AAB" w:rsidRPr="00897D81">
              <w:rPr>
                <w:rFonts w:ascii="Times New Roman" w:eastAsia="Times New Roman" w:hAnsi="Times New Roman" w:cs="Times New Roman"/>
                <w:color w:val="000000" w:themeColor="text1"/>
                <w:sz w:val="28"/>
                <w:szCs w:val="28"/>
              </w:rPr>
              <w:t>apliecības darbību uz laiku līdz 90</w:t>
            </w:r>
            <w:r>
              <w:rPr>
                <w:rFonts w:ascii="Times New Roman" w:eastAsia="Times New Roman" w:hAnsi="Times New Roman" w:cs="Times New Roman"/>
                <w:color w:val="000000" w:themeColor="text1"/>
                <w:sz w:val="28"/>
                <w:szCs w:val="28"/>
              </w:rPr>
              <w:t> </w:t>
            </w:r>
            <w:r w:rsidR="00025AAB" w:rsidRPr="00897D81">
              <w:rPr>
                <w:rFonts w:ascii="Times New Roman" w:eastAsia="Times New Roman" w:hAnsi="Times New Roman" w:cs="Times New Roman"/>
                <w:color w:val="000000" w:themeColor="text1"/>
                <w:sz w:val="28"/>
                <w:szCs w:val="28"/>
              </w:rPr>
              <w:t>dienām, ja iesniegtais vispārējais nodrošinājums</w:t>
            </w:r>
            <w:r w:rsidR="00025AAB">
              <w:rPr>
                <w:rFonts w:ascii="Times New Roman" w:eastAsia="Times New Roman" w:hAnsi="Times New Roman" w:cs="Times New Roman"/>
                <w:color w:val="000000" w:themeColor="text1"/>
                <w:sz w:val="28"/>
                <w:szCs w:val="28"/>
              </w:rPr>
              <w:t xml:space="preserve"> ir pārsniegts</w:t>
            </w:r>
            <w:r w:rsidR="005867BE">
              <w:rPr>
                <w:rFonts w:ascii="Times New Roman" w:eastAsia="Times New Roman" w:hAnsi="Times New Roman" w:cs="Times New Roman"/>
                <w:color w:val="000000" w:themeColor="text1"/>
                <w:sz w:val="28"/>
                <w:szCs w:val="28"/>
              </w:rPr>
              <w:t>.</w:t>
            </w:r>
          </w:p>
          <w:p w14:paraId="312AB0F3" w14:textId="600393B1" w:rsidR="006A3F9D" w:rsidRPr="007A4AC2" w:rsidRDefault="00C51943" w:rsidP="005867BE">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Ņemot vērā</w:t>
            </w:r>
            <w:r w:rsidR="003A527B">
              <w:rPr>
                <w:rFonts w:ascii="Times New Roman" w:eastAsia="Times New Roman" w:hAnsi="Times New Roman" w:cs="Times New Roman"/>
                <w:color w:val="000000" w:themeColor="text1"/>
                <w:sz w:val="28"/>
                <w:szCs w:val="28"/>
              </w:rPr>
              <w:t xml:space="preserve"> minēto</w:t>
            </w:r>
            <w:r>
              <w:rPr>
                <w:rFonts w:ascii="Times New Roman" w:eastAsia="Times New Roman" w:hAnsi="Times New Roman" w:cs="Times New Roman"/>
                <w:color w:val="000000" w:themeColor="text1"/>
                <w:sz w:val="28"/>
                <w:szCs w:val="28"/>
              </w:rPr>
              <w:t xml:space="preserve">, </w:t>
            </w:r>
            <w:r w:rsidR="00E85950">
              <w:rPr>
                <w:rFonts w:ascii="Times New Roman" w:eastAsia="Times New Roman" w:hAnsi="Times New Roman" w:cs="Times New Roman"/>
                <w:color w:val="000000" w:themeColor="text1"/>
                <w:sz w:val="28"/>
                <w:szCs w:val="28"/>
              </w:rPr>
              <w:t>MK</w:t>
            </w:r>
            <w:r w:rsidR="00D632E0">
              <w:rPr>
                <w:rFonts w:ascii="Times New Roman" w:eastAsia="Times New Roman" w:hAnsi="Times New Roman" w:cs="Times New Roman"/>
                <w:color w:val="000000" w:themeColor="text1"/>
                <w:sz w:val="28"/>
                <w:szCs w:val="28"/>
              </w:rPr>
              <w:t> </w:t>
            </w:r>
            <w:r w:rsidR="00E85950">
              <w:rPr>
                <w:rFonts w:ascii="Times New Roman" w:eastAsia="Times New Roman" w:hAnsi="Times New Roman" w:cs="Times New Roman"/>
                <w:color w:val="000000" w:themeColor="text1"/>
                <w:sz w:val="28"/>
                <w:szCs w:val="28"/>
              </w:rPr>
              <w:t xml:space="preserve">noteikumus </w:t>
            </w:r>
            <w:r w:rsidR="003A527B" w:rsidRPr="007A4AC2">
              <w:rPr>
                <w:rFonts w:ascii="Times New Roman" w:eastAsia="Times New Roman" w:hAnsi="Times New Roman" w:cs="Times New Roman"/>
                <w:color w:val="000000" w:themeColor="text1"/>
                <w:sz w:val="28"/>
                <w:szCs w:val="28"/>
              </w:rPr>
              <w:t>paredz</w:t>
            </w:r>
            <w:r w:rsidR="003A527B">
              <w:rPr>
                <w:rFonts w:ascii="Times New Roman" w:eastAsia="Times New Roman" w:hAnsi="Times New Roman" w:cs="Times New Roman"/>
                <w:color w:val="000000" w:themeColor="text1"/>
                <w:sz w:val="28"/>
                <w:szCs w:val="28"/>
              </w:rPr>
              <w:t>ēts</w:t>
            </w:r>
            <w:r w:rsidR="003A527B" w:rsidRPr="007A4AC2">
              <w:rPr>
                <w:rFonts w:ascii="Times New Roman" w:eastAsia="Times New Roman" w:hAnsi="Times New Roman" w:cs="Times New Roman"/>
                <w:color w:val="000000" w:themeColor="text1"/>
                <w:sz w:val="28"/>
                <w:szCs w:val="28"/>
              </w:rPr>
              <w:t xml:space="preserve"> papildināt </w:t>
            </w:r>
            <w:r w:rsidR="00114FB1">
              <w:rPr>
                <w:rFonts w:ascii="Times New Roman" w:eastAsia="Times New Roman" w:hAnsi="Times New Roman" w:cs="Times New Roman"/>
                <w:color w:val="000000" w:themeColor="text1"/>
                <w:sz w:val="28"/>
                <w:szCs w:val="28"/>
              </w:rPr>
              <w:t xml:space="preserve">ar </w:t>
            </w:r>
            <w:r w:rsidR="00114FB1" w:rsidRPr="005D767B">
              <w:rPr>
                <w:rFonts w:ascii="Times New Roman" w:eastAsia="Times New Roman" w:hAnsi="Times New Roman" w:cs="Times New Roman"/>
                <w:color w:val="000000" w:themeColor="text1"/>
                <w:sz w:val="28"/>
                <w:szCs w:val="28"/>
              </w:rPr>
              <w:t xml:space="preserve">jaunu </w:t>
            </w:r>
            <w:r w:rsidR="005D767B" w:rsidRPr="005D767B">
              <w:rPr>
                <w:rFonts w:ascii="Times New Roman" w:hAnsi="Times New Roman" w:cs="Times New Roman"/>
                <w:sz w:val="28"/>
                <w:szCs w:val="24"/>
              </w:rPr>
              <w:t>31.</w:t>
            </w:r>
            <w:r w:rsidR="005D767B" w:rsidRPr="005D767B">
              <w:rPr>
                <w:rFonts w:ascii="Times New Roman" w:hAnsi="Times New Roman" w:cs="Times New Roman"/>
                <w:sz w:val="28"/>
                <w:szCs w:val="24"/>
                <w:vertAlign w:val="superscript"/>
              </w:rPr>
              <w:t>1 </w:t>
            </w:r>
            <w:r w:rsidR="005D767B" w:rsidRPr="005D767B">
              <w:rPr>
                <w:rFonts w:ascii="Times New Roman" w:hAnsi="Times New Roman" w:cs="Times New Roman"/>
                <w:sz w:val="28"/>
                <w:szCs w:val="24"/>
              </w:rPr>
              <w:t>punktu</w:t>
            </w:r>
            <w:r w:rsidR="00C54D06" w:rsidRPr="005D767B">
              <w:rPr>
                <w:rFonts w:ascii="Times New Roman" w:eastAsia="Times New Roman" w:hAnsi="Times New Roman" w:cs="Times New Roman"/>
                <w:color w:val="000000" w:themeColor="text1"/>
                <w:sz w:val="28"/>
                <w:szCs w:val="28"/>
              </w:rPr>
              <w:t>,</w:t>
            </w:r>
            <w:r w:rsidR="00C54D06" w:rsidRPr="007A4AC2">
              <w:rPr>
                <w:rFonts w:ascii="Times New Roman" w:eastAsia="Times New Roman" w:hAnsi="Times New Roman" w:cs="Times New Roman"/>
                <w:color w:val="000000" w:themeColor="text1"/>
                <w:sz w:val="28"/>
                <w:szCs w:val="28"/>
              </w:rPr>
              <w:t xml:space="preserve"> nosakot iesniedzamā vispārējā nodrošinājuma aprēķināšanas kārtību gadījumos, kad nodokļu maksātājam nav piemērots iesniedzamā vispārējā nodrošinājuma samazinājums.</w:t>
            </w:r>
          </w:p>
          <w:p w14:paraId="2769DF9D" w14:textId="2119B48B" w:rsidR="00BC7989" w:rsidRDefault="005F1C66" w:rsidP="006E4CFB">
            <w:pPr>
              <w:spacing w:after="0" w:line="240" w:lineRule="auto"/>
              <w:ind w:left="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Saistībā ar to,</w:t>
            </w:r>
            <w:r w:rsidR="00BC7989" w:rsidRPr="008D18C7">
              <w:rPr>
                <w:rFonts w:ascii="Times New Roman" w:eastAsia="Times New Roman" w:hAnsi="Times New Roman" w:cs="Times New Roman"/>
                <w:sz w:val="28"/>
                <w:szCs w:val="28"/>
                <w:lang w:eastAsia="lv-LV"/>
              </w:rPr>
              <w:t xml:space="preserve"> ka likumā </w:t>
            </w:r>
            <w:r w:rsidR="002858D9" w:rsidRPr="002858D9">
              <w:rPr>
                <w:rFonts w:ascii="Times New Roman" w:hAnsi="Times New Roman" w:cs="Times New Roman"/>
                <w:sz w:val="28"/>
                <w:szCs w:val="28"/>
                <w:shd w:val="clear" w:color="auto" w:fill="FFFFFF"/>
              </w:rPr>
              <w:t>„</w:t>
            </w:r>
            <w:r w:rsidR="00BC7989" w:rsidRPr="008D18C7">
              <w:rPr>
                <w:rFonts w:ascii="Times New Roman" w:eastAsia="Times New Roman" w:hAnsi="Times New Roman" w:cs="Times New Roman"/>
                <w:sz w:val="28"/>
                <w:szCs w:val="28"/>
                <w:lang w:eastAsia="lv-LV"/>
              </w:rPr>
              <w:t>Par akcīzes nodokli” ir svītrota norma par samazinātas akcīzes nodokļa likmes piemērošanu par naftas produktiem, kuriem Latvijas Republikā pievienotā rapš</w:t>
            </w:r>
            <w:r>
              <w:rPr>
                <w:rFonts w:ascii="Times New Roman" w:eastAsia="Times New Roman" w:hAnsi="Times New Roman" w:cs="Times New Roman"/>
                <w:sz w:val="28"/>
                <w:szCs w:val="28"/>
                <w:lang w:eastAsia="lv-LV"/>
              </w:rPr>
              <w:t>a</w:t>
            </w:r>
            <w:r w:rsidR="00BC7989" w:rsidRPr="008D18C7">
              <w:rPr>
                <w:rFonts w:ascii="Times New Roman" w:eastAsia="Times New Roman" w:hAnsi="Times New Roman" w:cs="Times New Roman"/>
                <w:sz w:val="28"/>
                <w:szCs w:val="28"/>
                <w:lang w:eastAsia="lv-LV"/>
              </w:rPr>
              <w:t xml:space="preserve"> sēklu eļļa vai </w:t>
            </w:r>
            <w:r w:rsidR="00BC7989" w:rsidRPr="008D18C7">
              <w:rPr>
                <w:rFonts w:ascii="Times New Roman" w:eastAsia="Times New Roman" w:hAnsi="Times New Roman" w:cs="Times New Roman"/>
                <w:sz w:val="28"/>
                <w:szCs w:val="28"/>
                <w:lang w:eastAsia="lv-LV"/>
              </w:rPr>
              <w:lastRenderedPageBreak/>
              <w:t>no rapš</w:t>
            </w:r>
            <w:r>
              <w:rPr>
                <w:rFonts w:ascii="Times New Roman" w:eastAsia="Times New Roman" w:hAnsi="Times New Roman" w:cs="Times New Roman"/>
                <w:sz w:val="28"/>
                <w:szCs w:val="28"/>
                <w:lang w:eastAsia="lv-LV"/>
              </w:rPr>
              <w:t>a</w:t>
            </w:r>
            <w:r w:rsidR="00BC7989" w:rsidRPr="008D18C7">
              <w:rPr>
                <w:rFonts w:ascii="Times New Roman" w:eastAsia="Times New Roman" w:hAnsi="Times New Roman" w:cs="Times New Roman"/>
                <w:sz w:val="28"/>
                <w:szCs w:val="28"/>
                <w:lang w:eastAsia="lv-LV"/>
              </w:rPr>
              <w:t xml:space="preserve"> sēklu eļļas iegūtā biodīzeļdegviela veido vismaz 30 tilpumprocentus no kopējā produktu daudzuma, ir nepieciešams precizēt MK noteikumu 32.11.apakšpunktu, precizējot biodegvielas produktu uzskaitījumu, kā arī svītrojot no šī apakšpunkta nosacījumu par pievienotās biodegvielas minimālo apjomu.</w:t>
            </w:r>
          </w:p>
          <w:p w14:paraId="39C3684C" w14:textId="77777777" w:rsidR="005F1C66" w:rsidRPr="00105F43" w:rsidRDefault="005F1C66" w:rsidP="005F1C66">
            <w:pPr>
              <w:spacing w:after="0" w:line="240" w:lineRule="auto"/>
              <w:ind w:left="72"/>
              <w:jc w:val="both"/>
              <w:rPr>
                <w:rFonts w:ascii="Times New Roman" w:eastAsia="Times New Roman" w:hAnsi="Times New Roman" w:cs="Times New Roman"/>
                <w:color w:val="000000" w:themeColor="text1"/>
                <w:sz w:val="28"/>
                <w:szCs w:val="28"/>
              </w:rPr>
            </w:pPr>
            <w:r w:rsidRPr="00105F43">
              <w:rPr>
                <w:rFonts w:ascii="Times New Roman" w:eastAsia="Times New Roman" w:hAnsi="Times New Roman" w:cs="Times New Roman"/>
                <w:color w:val="000000" w:themeColor="text1"/>
                <w:sz w:val="28"/>
                <w:szCs w:val="28"/>
              </w:rPr>
              <w:t>Saeima 2018.gada</w:t>
            </w:r>
            <w:r>
              <w:rPr>
                <w:rFonts w:ascii="Times New Roman" w:eastAsia="Times New Roman" w:hAnsi="Times New Roman" w:cs="Times New Roman"/>
                <w:color w:val="000000" w:themeColor="text1"/>
                <w:sz w:val="28"/>
                <w:szCs w:val="28"/>
              </w:rPr>
              <w:t xml:space="preserve"> </w:t>
            </w:r>
            <w:r w:rsidRPr="00105F43">
              <w:rPr>
                <w:rFonts w:ascii="Times New Roman" w:eastAsia="Times New Roman" w:hAnsi="Times New Roman" w:cs="Times New Roman"/>
                <w:color w:val="000000" w:themeColor="text1"/>
                <w:sz w:val="28"/>
                <w:szCs w:val="28"/>
              </w:rPr>
              <w:t xml:space="preserve">27.septembrī pieņēma likumprojektu </w:t>
            </w:r>
            <w:r w:rsidRPr="002858D9">
              <w:rPr>
                <w:rFonts w:ascii="Times New Roman" w:hAnsi="Times New Roman" w:cs="Times New Roman"/>
                <w:sz w:val="28"/>
                <w:szCs w:val="28"/>
                <w:shd w:val="clear" w:color="auto" w:fill="FFFFFF"/>
              </w:rPr>
              <w:t>„</w:t>
            </w:r>
            <w:r w:rsidRPr="00105F43">
              <w:rPr>
                <w:rFonts w:ascii="Times New Roman" w:eastAsia="Times New Roman" w:hAnsi="Times New Roman" w:cs="Times New Roman"/>
                <w:color w:val="000000" w:themeColor="text1"/>
                <w:sz w:val="28"/>
                <w:szCs w:val="28"/>
              </w:rPr>
              <w:t xml:space="preserve">Grozījumi likumā </w:t>
            </w:r>
            <w:r w:rsidRPr="002858D9">
              <w:rPr>
                <w:rFonts w:ascii="Times New Roman" w:hAnsi="Times New Roman" w:cs="Times New Roman"/>
                <w:sz w:val="28"/>
                <w:szCs w:val="28"/>
                <w:shd w:val="clear" w:color="auto" w:fill="FFFFFF"/>
              </w:rPr>
              <w:t>„</w:t>
            </w:r>
            <w:r w:rsidRPr="00105F43">
              <w:rPr>
                <w:rFonts w:ascii="Times New Roman" w:eastAsia="Times New Roman" w:hAnsi="Times New Roman" w:cs="Times New Roman"/>
                <w:color w:val="000000" w:themeColor="text1"/>
                <w:sz w:val="28"/>
                <w:szCs w:val="28"/>
              </w:rPr>
              <w:t>Par nodokļiem un nodevām</w:t>
            </w:r>
            <w:r w:rsidRPr="0095262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105F43">
              <w:rPr>
                <w:rFonts w:ascii="Times New Roman" w:eastAsia="Times New Roman" w:hAnsi="Times New Roman" w:cs="Times New Roman"/>
                <w:color w:val="000000" w:themeColor="text1"/>
                <w:sz w:val="28"/>
                <w:szCs w:val="28"/>
              </w:rPr>
              <w:t>, kas paredz noteikt jaunu Padziļinātās sadarbības programmas modeli</w:t>
            </w:r>
            <w:r>
              <w:rPr>
                <w:rFonts w:ascii="Times New Roman" w:eastAsia="Times New Roman" w:hAnsi="Times New Roman" w:cs="Times New Roman"/>
                <w:color w:val="000000" w:themeColor="text1"/>
                <w:sz w:val="28"/>
                <w:szCs w:val="28"/>
              </w:rPr>
              <w:t>,</w:t>
            </w:r>
            <w:r w:rsidRPr="00105F43">
              <w:rPr>
                <w:rFonts w:ascii="Times New Roman" w:eastAsia="Times New Roman" w:hAnsi="Times New Roman" w:cs="Times New Roman"/>
                <w:color w:val="000000" w:themeColor="text1"/>
                <w:sz w:val="28"/>
                <w:szCs w:val="28"/>
              </w:rPr>
              <w:t xml:space="preserve"> un atbilstoši </w:t>
            </w:r>
            <w:r w:rsidRPr="00105F43">
              <w:rPr>
                <w:rFonts w:ascii="Times New Roman" w:hAnsi="Times New Roman" w:cs="Times New Roman"/>
                <w:iCs/>
                <w:color w:val="000000" w:themeColor="text1"/>
                <w:sz w:val="28"/>
                <w:szCs w:val="28"/>
              </w:rPr>
              <w:t>konceptuālajam ziņojumam</w:t>
            </w:r>
            <w:r>
              <w:rPr>
                <w:rFonts w:ascii="Times New Roman" w:hAnsi="Times New Roman" w:cs="Times New Roman"/>
                <w:iCs/>
                <w:color w:val="000000" w:themeColor="text1"/>
                <w:sz w:val="28"/>
                <w:szCs w:val="28"/>
              </w:rPr>
              <w:t xml:space="preserve"> </w:t>
            </w:r>
            <w:r w:rsidRPr="002858D9">
              <w:rPr>
                <w:rFonts w:ascii="Times New Roman" w:hAnsi="Times New Roman" w:cs="Times New Roman"/>
                <w:sz w:val="28"/>
                <w:szCs w:val="28"/>
                <w:shd w:val="clear" w:color="auto" w:fill="FFFFFF"/>
              </w:rPr>
              <w:t>„</w:t>
            </w:r>
            <w:r w:rsidRPr="00105F43">
              <w:rPr>
                <w:rFonts w:ascii="Times New Roman" w:hAnsi="Times New Roman" w:cs="Times New Roman"/>
                <w:iCs/>
                <w:color w:val="000000" w:themeColor="text1"/>
                <w:sz w:val="28"/>
                <w:szCs w:val="28"/>
              </w:rPr>
              <w:t>Par Padziļinātās sadarbības programmas darbību un tās attīstības modeli</w:t>
            </w:r>
            <w:r w:rsidRPr="00BC7989">
              <w:rPr>
                <w:rFonts w:ascii="Times New Roman" w:eastAsia="Times New Roman" w:hAnsi="Times New Roman" w:cs="Times New Roman"/>
                <w:sz w:val="28"/>
                <w:szCs w:val="28"/>
                <w:lang w:eastAsia="lv-LV"/>
              </w:rPr>
              <w:t>”</w:t>
            </w:r>
            <w:r>
              <w:rPr>
                <w:rFonts w:ascii="Times New Roman" w:hAnsi="Times New Roman" w:cs="Times New Roman"/>
                <w:iCs/>
                <w:color w:val="000000" w:themeColor="text1"/>
                <w:sz w:val="28"/>
                <w:szCs w:val="28"/>
              </w:rPr>
              <w:t xml:space="preserve"> </w:t>
            </w:r>
            <w:r w:rsidRPr="00105F43">
              <w:rPr>
                <w:rFonts w:ascii="Times New Roman" w:hAnsi="Times New Roman" w:cs="Times New Roman"/>
                <w:iCs/>
                <w:color w:val="000000" w:themeColor="text1"/>
                <w:sz w:val="28"/>
                <w:szCs w:val="28"/>
              </w:rPr>
              <w:t>(Ministru kabineta 2018.gada 27.</w:t>
            </w:r>
            <w:r>
              <w:rPr>
                <w:rFonts w:ascii="Times New Roman" w:hAnsi="Times New Roman" w:cs="Times New Roman"/>
                <w:iCs/>
                <w:color w:val="000000" w:themeColor="text1"/>
                <w:sz w:val="28"/>
                <w:szCs w:val="28"/>
              </w:rPr>
              <w:t>j</w:t>
            </w:r>
            <w:r w:rsidRPr="00105F43">
              <w:rPr>
                <w:rFonts w:ascii="Times New Roman" w:hAnsi="Times New Roman" w:cs="Times New Roman"/>
                <w:iCs/>
                <w:color w:val="000000" w:themeColor="text1"/>
                <w:sz w:val="28"/>
                <w:szCs w:val="28"/>
              </w:rPr>
              <w:t>ūnija rīkojums Nr.290)</w:t>
            </w:r>
            <w:r w:rsidRPr="00105F43">
              <w:rPr>
                <w:rFonts w:ascii="Times New Roman" w:eastAsia="Times New Roman" w:hAnsi="Times New Roman" w:cs="Times New Roman"/>
                <w:color w:val="000000" w:themeColor="text1"/>
                <w:sz w:val="28"/>
                <w:szCs w:val="28"/>
              </w:rPr>
              <w:t xml:space="preserve"> </w:t>
            </w:r>
            <w:r w:rsidRPr="007A0916">
              <w:rPr>
                <w:rFonts w:ascii="Times New Roman" w:hAnsi="Times New Roman" w:cs="Times New Roman"/>
                <w:sz w:val="28"/>
                <w:szCs w:val="28"/>
              </w:rPr>
              <w:t xml:space="preserve">ar jauno Padziļinātās sadarbības programmas modeli tiks ieviesta uzņēmumu trīs līmeņu grupēšana, paredzot </w:t>
            </w:r>
            <w:r>
              <w:rPr>
                <w:rFonts w:ascii="Times New Roman" w:hAnsi="Times New Roman" w:cs="Times New Roman"/>
                <w:sz w:val="28"/>
                <w:szCs w:val="28"/>
              </w:rPr>
              <w:t xml:space="preserve">Padziļinātās sadarbības programmas </w:t>
            </w:r>
            <w:r w:rsidRPr="007A0916">
              <w:rPr>
                <w:rFonts w:ascii="Times New Roman" w:hAnsi="Times New Roman" w:cs="Times New Roman"/>
                <w:sz w:val="28"/>
                <w:szCs w:val="28"/>
              </w:rPr>
              <w:t>Bronzas, Sudraba un Zelta līmeņa dalībnieku grupēšanu.</w:t>
            </w:r>
          </w:p>
          <w:p w14:paraId="722FEF57" w14:textId="2C19F7A5" w:rsidR="005F1C66" w:rsidRDefault="005F1C66" w:rsidP="005F1C66">
            <w:pPr>
              <w:spacing w:after="0" w:line="240" w:lineRule="auto"/>
              <w:ind w:left="72"/>
              <w:jc w:val="both"/>
              <w:rPr>
                <w:rFonts w:ascii="Times New Roman" w:eastAsia="Times New Roman" w:hAnsi="Times New Roman" w:cs="Times New Roman"/>
                <w:sz w:val="28"/>
                <w:szCs w:val="28"/>
                <w:lang w:eastAsia="lv-LV"/>
              </w:rPr>
            </w:pPr>
            <w:r w:rsidRPr="00105F43">
              <w:rPr>
                <w:rFonts w:ascii="Times New Roman" w:eastAsia="Times New Roman" w:hAnsi="Times New Roman" w:cs="Times New Roman"/>
                <w:iCs/>
                <w:sz w:val="28"/>
                <w:szCs w:val="28"/>
                <w:lang w:eastAsia="lv-LV"/>
              </w:rPr>
              <w:t xml:space="preserve">Katra līmeņa priekšrocības </w:t>
            </w:r>
            <w:r w:rsidRPr="00105F43">
              <w:rPr>
                <w:rFonts w:ascii="Times New Roman" w:eastAsia="Times New Roman" w:hAnsi="Times New Roman" w:cs="Times New Roman"/>
                <w:sz w:val="28"/>
                <w:szCs w:val="28"/>
                <w:lang w:eastAsia="lv-LV"/>
              </w:rPr>
              <w:t>ir noteiktas konceptuālajā ziņojumā</w:t>
            </w:r>
            <w:r>
              <w:rPr>
                <w:rFonts w:ascii="Times New Roman" w:eastAsia="Times New Roman" w:hAnsi="Times New Roman" w:cs="Times New Roman"/>
                <w:sz w:val="28"/>
                <w:szCs w:val="28"/>
                <w:lang w:eastAsia="lv-LV"/>
              </w:rPr>
              <w:t xml:space="preserve"> </w:t>
            </w:r>
            <w:r w:rsidRPr="002858D9">
              <w:rPr>
                <w:rFonts w:ascii="Times New Roman" w:hAnsi="Times New Roman" w:cs="Times New Roman"/>
                <w:sz w:val="28"/>
                <w:szCs w:val="28"/>
                <w:shd w:val="clear" w:color="auto" w:fill="FFFFFF"/>
              </w:rPr>
              <w:t>„</w:t>
            </w:r>
            <w:r w:rsidRPr="00105F43">
              <w:rPr>
                <w:rFonts w:ascii="Times New Roman" w:eastAsia="Times New Roman" w:hAnsi="Times New Roman" w:cs="Times New Roman"/>
                <w:sz w:val="28"/>
                <w:szCs w:val="28"/>
                <w:lang w:eastAsia="lv-LV"/>
              </w:rPr>
              <w:t>Par Padziļinātās sadarbības programmas darbību un tās attīstības modeli</w:t>
            </w:r>
            <w:r w:rsidRPr="00BC798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s</w:t>
            </w:r>
            <w:r w:rsidRPr="00105F43">
              <w:rPr>
                <w:rFonts w:ascii="Times New Roman" w:eastAsia="Times New Roman" w:hAnsi="Times New Roman" w:cs="Times New Roman"/>
                <w:sz w:val="28"/>
                <w:szCs w:val="28"/>
                <w:lang w:eastAsia="lv-LV"/>
              </w:rPr>
              <w:t xml:space="preserve">tarp konceptuālajā ziņojumā piedāvātajām priekšrocībām paredzētas priekšrocības akcīzes nodokļa vispārējā nodrošinājuma apmēra piemērošanā </w:t>
            </w:r>
            <w:r w:rsidRPr="00105F43">
              <w:rPr>
                <w:rFonts w:ascii="Times New Roman" w:hAnsi="Times New Roman" w:cs="Times New Roman"/>
                <w:sz w:val="28"/>
                <w:szCs w:val="28"/>
                <w:shd w:val="clear" w:color="auto" w:fill="FFFFFF"/>
              </w:rPr>
              <w:t>Padziļinātās sadarbības programmas</w:t>
            </w:r>
            <w:r w:rsidRPr="00105F43">
              <w:rPr>
                <w:rFonts w:ascii="Times New Roman" w:eastAsia="Times New Roman" w:hAnsi="Times New Roman" w:cs="Times New Roman"/>
                <w:sz w:val="28"/>
                <w:szCs w:val="28"/>
                <w:lang w:eastAsia="lv-LV"/>
              </w:rPr>
              <w:t xml:space="preserve"> Sudraba un Zelta līmeņa </w:t>
            </w:r>
            <w:r w:rsidRPr="008D18C7">
              <w:rPr>
                <w:rFonts w:ascii="Times New Roman" w:eastAsia="Times New Roman" w:hAnsi="Times New Roman" w:cs="Times New Roman"/>
                <w:sz w:val="28"/>
                <w:szCs w:val="28"/>
                <w:lang w:eastAsia="lv-LV"/>
              </w:rPr>
              <w:t>dalībniekiem.</w:t>
            </w:r>
          </w:p>
          <w:p w14:paraId="23B45F28" w14:textId="02DA49AB" w:rsidR="00F53767" w:rsidRPr="00105F43" w:rsidRDefault="00C51943" w:rsidP="006E4CFB">
            <w:pPr>
              <w:spacing w:after="0" w:line="240" w:lineRule="auto"/>
              <w:ind w:left="7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Šobrīd MK noteikumu 33.</w:t>
            </w:r>
            <w:r w:rsidR="00D632E0">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 xml:space="preserve">un 34.punktā noteikts, ka </w:t>
            </w:r>
            <w:r w:rsidRPr="00105F43">
              <w:rPr>
                <w:rFonts w:ascii="Times New Roman" w:eastAsia="Times New Roman" w:hAnsi="Times New Roman" w:cs="Times New Roman"/>
                <w:sz w:val="28"/>
                <w:szCs w:val="28"/>
                <w:lang w:eastAsia="lv-LV"/>
              </w:rPr>
              <w:t>priekšrocīb</w:t>
            </w:r>
            <w:r>
              <w:rPr>
                <w:rFonts w:ascii="Times New Roman" w:eastAsia="Times New Roman" w:hAnsi="Times New Roman" w:cs="Times New Roman"/>
                <w:sz w:val="28"/>
                <w:szCs w:val="28"/>
                <w:lang w:eastAsia="lv-LV"/>
              </w:rPr>
              <w:t>as</w:t>
            </w:r>
            <w:r w:rsidRPr="00105F43">
              <w:rPr>
                <w:rFonts w:ascii="Times New Roman" w:eastAsia="Times New Roman" w:hAnsi="Times New Roman" w:cs="Times New Roman"/>
                <w:sz w:val="28"/>
                <w:szCs w:val="28"/>
                <w:lang w:eastAsia="lv-LV"/>
              </w:rPr>
              <w:t xml:space="preserve"> akcīzes nodokļa vispārējā nodrošinājuma apmēra piemērošanā</w:t>
            </w:r>
            <w:r>
              <w:rPr>
                <w:rFonts w:ascii="Times New Roman" w:eastAsia="Times New Roman" w:hAnsi="Times New Roman" w:cs="Times New Roman"/>
                <w:sz w:val="28"/>
                <w:szCs w:val="28"/>
                <w:lang w:eastAsia="lv-LV"/>
              </w:rPr>
              <w:t xml:space="preserve"> ir noteiktas visiem </w:t>
            </w:r>
            <w:r w:rsidR="005F1C66">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adziļinātās sadarbības programmas dalībniekiem.</w:t>
            </w:r>
          </w:p>
          <w:p w14:paraId="59B34231" w14:textId="067883A3" w:rsidR="00A82A66" w:rsidRDefault="00C51943" w:rsidP="004A01EB">
            <w:pPr>
              <w:spacing w:after="0" w:line="240" w:lineRule="auto"/>
              <w:ind w:left="72"/>
              <w:jc w:val="both"/>
              <w:rPr>
                <w:rFonts w:ascii="Times New Roman" w:eastAsia="Times New Roman" w:hAnsi="Times New Roman" w:cs="Times New Roman"/>
                <w:sz w:val="28"/>
                <w:szCs w:val="28"/>
              </w:rPr>
            </w:pPr>
            <w:r w:rsidRPr="007A4AC2">
              <w:rPr>
                <w:rFonts w:ascii="Times New Roman" w:eastAsia="Times New Roman" w:hAnsi="Times New Roman" w:cs="Times New Roman"/>
                <w:sz w:val="28"/>
                <w:szCs w:val="28"/>
                <w:lang w:eastAsia="lv-LV"/>
              </w:rPr>
              <w:t xml:space="preserve">Lai </w:t>
            </w:r>
            <w:r w:rsidR="00CA101A" w:rsidRPr="007A4AC2">
              <w:rPr>
                <w:rFonts w:ascii="Times New Roman" w:eastAsia="Times New Roman" w:hAnsi="Times New Roman" w:cs="Times New Roman"/>
                <w:sz w:val="28"/>
                <w:szCs w:val="28"/>
                <w:lang w:eastAsia="lv-LV"/>
              </w:rPr>
              <w:t>nodrošinātu</w:t>
            </w:r>
            <w:r w:rsidR="00105F43">
              <w:rPr>
                <w:rFonts w:ascii="Times New Roman" w:eastAsia="Times New Roman" w:hAnsi="Times New Roman" w:cs="Times New Roman"/>
                <w:sz w:val="28"/>
                <w:szCs w:val="28"/>
                <w:lang w:eastAsia="lv-LV"/>
              </w:rPr>
              <w:t xml:space="preserve">, ka priekšrocības </w:t>
            </w:r>
            <w:r w:rsidR="00105F43" w:rsidRPr="00105F43">
              <w:rPr>
                <w:rFonts w:ascii="Times New Roman" w:eastAsia="Times New Roman" w:hAnsi="Times New Roman" w:cs="Times New Roman"/>
                <w:sz w:val="28"/>
                <w:szCs w:val="28"/>
                <w:lang w:eastAsia="lv-LV"/>
              </w:rPr>
              <w:t>akcīzes nodokļa vispārējā nodrošinājuma apmēra piemērošanā</w:t>
            </w:r>
            <w:r w:rsidR="00105F43">
              <w:rPr>
                <w:rFonts w:ascii="Times New Roman" w:eastAsia="Times New Roman" w:hAnsi="Times New Roman" w:cs="Times New Roman"/>
                <w:sz w:val="28"/>
                <w:szCs w:val="28"/>
                <w:lang w:eastAsia="lv-LV"/>
              </w:rPr>
              <w:t xml:space="preserve"> ir noteiktas </w:t>
            </w:r>
            <w:r w:rsidR="00105F43" w:rsidRPr="00A55A0E">
              <w:rPr>
                <w:rFonts w:ascii="Times New Roman" w:hAnsi="Times New Roman" w:cs="Times New Roman"/>
                <w:sz w:val="28"/>
                <w:szCs w:val="28"/>
                <w:shd w:val="clear" w:color="auto" w:fill="FFFFFF"/>
              </w:rPr>
              <w:t>Padziļinātās sadarbības programmas</w:t>
            </w:r>
            <w:r w:rsidR="00105F43" w:rsidRPr="00A55A0E">
              <w:rPr>
                <w:rFonts w:ascii="Times New Roman" w:eastAsia="Times New Roman" w:hAnsi="Times New Roman" w:cs="Times New Roman"/>
                <w:sz w:val="28"/>
                <w:szCs w:val="28"/>
                <w:lang w:eastAsia="lv-LV"/>
              </w:rPr>
              <w:t xml:space="preserve"> Sudraba un Zelta līmeņa dalībniekiem</w:t>
            </w:r>
            <w:r w:rsidR="007A4D2C">
              <w:rPr>
                <w:rFonts w:ascii="Times New Roman" w:eastAsia="Times New Roman" w:hAnsi="Times New Roman" w:cs="Times New Roman"/>
                <w:sz w:val="28"/>
                <w:szCs w:val="28"/>
                <w:lang w:eastAsia="lv-LV"/>
              </w:rPr>
              <w:t>,</w:t>
            </w:r>
            <w:r w:rsidR="00C7380D">
              <w:rPr>
                <w:rFonts w:ascii="Times New Roman" w:eastAsia="Times New Roman" w:hAnsi="Times New Roman" w:cs="Times New Roman"/>
                <w:sz w:val="28"/>
                <w:szCs w:val="28"/>
                <w:lang w:eastAsia="lv-LV"/>
              </w:rPr>
              <w:t xml:space="preserve"> nepieciešams veikt atbilstošus grozījumus</w:t>
            </w:r>
            <w:r w:rsidRPr="007A4AC2">
              <w:rPr>
                <w:rFonts w:ascii="Times New Roman" w:eastAsia="Times New Roman" w:hAnsi="Times New Roman" w:cs="Times New Roman"/>
                <w:sz w:val="28"/>
                <w:szCs w:val="28"/>
                <w:lang w:eastAsia="lv-LV"/>
              </w:rPr>
              <w:t xml:space="preserve"> </w:t>
            </w:r>
            <w:r w:rsidR="006E4CFB">
              <w:rPr>
                <w:rFonts w:ascii="Times New Roman" w:eastAsia="Times New Roman" w:hAnsi="Times New Roman" w:cs="Times New Roman"/>
                <w:sz w:val="28"/>
                <w:szCs w:val="28"/>
                <w:lang w:eastAsia="lv-LV"/>
              </w:rPr>
              <w:t>MK</w:t>
            </w:r>
            <w:r w:rsidR="003453A8">
              <w:rPr>
                <w:rFonts w:ascii="Times New Roman" w:eastAsia="Times New Roman" w:hAnsi="Times New Roman" w:cs="Times New Roman"/>
                <w:sz w:val="28"/>
                <w:szCs w:val="28"/>
                <w:lang w:eastAsia="lv-LV"/>
              </w:rPr>
              <w:t> </w:t>
            </w:r>
            <w:r w:rsidR="00CA101A" w:rsidRPr="007A4AC2">
              <w:rPr>
                <w:rFonts w:ascii="Times New Roman" w:eastAsia="Times New Roman" w:hAnsi="Times New Roman" w:cs="Times New Roman"/>
                <w:sz w:val="28"/>
                <w:szCs w:val="28"/>
              </w:rPr>
              <w:t>noteikumu 33.</w:t>
            </w:r>
            <w:r w:rsidR="00AD7D14">
              <w:rPr>
                <w:rFonts w:ascii="Times New Roman" w:eastAsia="Times New Roman" w:hAnsi="Times New Roman" w:cs="Times New Roman"/>
                <w:sz w:val="28"/>
                <w:szCs w:val="28"/>
              </w:rPr>
              <w:t> </w:t>
            </w:r>
            <w:r w:rsidR="00CA101A" w:rsidRPr="007A4AC2">
              <w:rPr>
                <w:rFonts w:ascii="Times New Roman" w:eastAsia="Times New Roman" w:hAnsi="Times New Roman" w:cs="Times New Roman"/>
                <w:sz w:val="28"/>
                <w:szCs w:val="28"/>
              </w:rPr>
              <w:t>un 34.punkt</w:t>
            </w:r>
            <w:r w:rsidR="00C7380D">
              <w:rPr>
                <w:rFonts w:ascii="Times New Roman" w:eastAsia="Times New Roman" w:hAnsi="Times New Roman" w:cs="Times New Roman"/>
                <w:sz w:val="28"/>
                <w:szCs w:val="28"/>
              </w:rPr>
              <w:t>ā.</w:t>
            </w:r>
          </w:p>
          <w:p w14:paraId="4CFF48A3" w14:textId="05A36023" w:rsidR="00B94BAE" w:rsidRPr="007A4AC2" w:rsidRDefault="00B94BAE" w:rsidP="004A01EB">
            <w:pPr>
              <w:spacing w:after="0" w:line="240" w:lineRule="auto"/>
              <w:ind w:left="72"/>
              <w:jc w:val="both"/>
              <w:rPr>
                <w:rFonts w:ascii="Times New Roman" w:eastAsia="Times New Roman" w:hAnsi="Times New Roman" w:cs="Times New Roman"/>
                <w:sz w:val="28"/>
                <w:szCs w:val="28"/>
              </w:rPr>
            </w:pPr>
            <w:r w:rsidRPr="00B94BAE">
              <w:rPr>
                <w:rFonts w:ascii="Times New Roman" w:eastAsia="Times New Roman" w:hAnsi="Times New Roman" w:cs="Times New Roman"/>
                <w:sz w:val="28"/>
                <w:szCs w:val="28"/>
              </w:rPr>
              <w:t xml:space="preserve">Saistībā ar Ministru kabineta 2017.gada 21.jūlija rīkojuma Nr.379 </w:t>
            </w:r>
            <w:r w:rsidR="002858D9" w:rsidRPr="002858D9">
              <w:rPr>
                <w:rFonts w:ascii="Times New Roman" w:hAnsi="Times New Roman" w:cs="Times New Roman"/>
                <w:sz w:val="28"/>
                <w:szCs w:val="28"/>
                <w:shd w:val="clear" w:color="auto" w:fill="FFFFFF"/>
              </w:rPr>
              <w:t>„</w:t>
            </w:r>
            <w:r w:rsidRPr="00B94BAE">
              <w:rPr>
                <w:rFonts w:ascii="Times New Roman" w:eastAsia="Times New Roman" w:hAnsi="Times New Roman" w:cs="Times New Roman"/>
                <w:sz w:val="28"/>
                <w:szCs w:val="28"/>
              </w:rPr>
              <w:t xml:space="preserve">Par konceptuālo ziņojumu </w:t>
            </w:r>
            <w:r w:rsidR="002858D9" w:rsidRPr="002858D9">
              <w:rPr>
                <w:rFonts w:ascii="Times New Roman" w:hAnsi="Times New Roman" w:cs="Times New Roman"/>
                <w:sz w:val="28"/>
                <w:szCs w:val="28"/>
                <w:shd w:val="clear" w:color="auto" w:fill="FFFFFF"/>
              </w:rPr>
              <w:t>„</w:t>
            </w:r>
            <w:r w:rsidRPr="00B94BAE">
              <w:rPr>
                <w:rFonts w:ascii="Times New Roman" w:eastAsia="Times New Roman" w:hAnsi="Times New Roman" w:cs="Times New Roman"/>
                <w:sz w:val="28"/>
                <w:szCs w:val="28"/>
              </w:rPr>
              <w:t>Par atjaunojamo energoresursu izmantošanu transporta sektorā</w:t>
            </w:r>
            <w:r w:rsidR="00952626" w:rsidRPr="00952626">
              <w:rPr>
                <w:rFonts w:ascii="Times New Roman" w:hAnsi="Times New Roman" w:cs="Times New Roman"/>
                <w:sz w:val="28"/>
                <w:szCs w:val="28"/>
                <w:shd w:val="clear" w:color="auto" w:fill="FFFFFF"/>
              </w:rPr>
              <w:t>”</w:t>
            </w:r>
            <w:r w:rsidR="00952626">
              <w:rPr>
                <w:rFonts w:ascii="Times New Roman" w:hAnsi="Times New Roman" w:cs="Times New Roman"/>
                <w:sz w:val="28"/>
                <w:szCs w:val="28"/>
                <w:shd w:val="clear" w:color="auto" w:fill="FFFFFF"/>
              </w:rPr>
              <w:t>”</w:t>
            </w:r>
            <w:r w:rsidR="00952626">
              <w:rPr>
                <w:rFonts w:ascii="Times New Roman" w:eastAsia="Times New Roman" w:hAnsi="Times New Roman" w:cs="Times New Roman"/>
                <w:sz w:val="28"/>
                <w:szCs w:val="28"/>
              </w:rPr>
              <w:t xml:space="preserve"> </w:t>
            </w:r>
            <w:r w:rsidRPr="00B94BAE">
              <w:rPr>
                <w:rFonts w:ascii="Times New Roman" w:eastAsia="Times New Roman" w:hAnsi="Times New Roman" w:cs="Times New Roman"/>
                <w:sz w:val="28"/>
                <w:szCs w:val="28"/>
              </w:rPr>
              <w:t xml:space="preserve">3.punktā noteikto grozījumi </w:t>
            </w:r>
            <w:r w:rsidRPr="00B94BAE">
              <w:rPr>
                <w:rFonts w:ascii="Times New Roman" w:eastAsia="Times New Roman" w:hAnsi="Times New Roman" w:cs="Times New Roman"/>
                <w:sz w:val="28"/>
                <w:szCs w:val="28"/>
              </w:rPr>
              <w:lastRenderedPageBreak/>
              <w:t>vienlaikus paredz MK noteikumus papildināt ar jaunu 34.</w:t>
            </w:r>
            <w:r w:rsidRPr="00B94BAE">
              <w:rPr>
                <w:rFonts w:ascii="Times New Roman" w:eastAsia="Times New Roman" w:hAnsi="Times New Roman" w:cs="Times New Roman"/>
                <w:sz w:val="28"/>
                <w:szCs w:val="28"/>
                <w:vertAlign w:val="superscript"/>
              </w:rPr>
              <w:t>1</w:t>
            </w:r>
            <w:r w:rsidR="005D767B">
              <w:rPr>
                <w:rFonts w:ascii="Times New Roman" w:eastAsia="Times New Roman" w:hAnsi="Times New Roman" w:cs="Times New Roman"/>
                <w:sz w:val="28"/>
                <w:szCs w:val="28"/>
              </w:rPr>
              <w:t xml:space="preserve"> </w:t>
            </w:r>
            <w:r w:rsidRPr="00B94BAE">
              <w:rPr>
                <w:rFonts w:ascii="Times New Roman" w:eastAsia="Times New Roman" w:hAnsi="Times New Roman" w:cs="Times New Roman"/>
                <w:sz w:val="28"/>
                <w:szCs w:val="28"/>
              </w:rPr>
              <w:t>punktu, nosakot atvieglotus nosacījumus akcīzes nodokļa vispārējā nodrošinājuma piemērošanai degvielas B100 pārvietošanai pa jūru uz citu Eiropas Savienības dalībvalsti, ja ar to noslēgts starpvalstu līgums.</w:t>
            </w:r>
          </w:p>
          <w:p w14:paraId="78927233" w14:textId="512BCFF2" w:rsidR="005867BE" w:rsidRDefault="00C51943" w:rsidP="004A01EB">
            <w:pPr>
              <w:spacing w:after="0" w:line="240" w:lineRule="auto"/>
              <w:ind w:left="72"/>
              <w:jc w:val="both"/>
              <w:rPr>
                <w:rFonts w:ascii="Times New Roman" w:eastAsia="Times New Roman" w:hAnsi="Times New Roman" w:cs="Times New Roman"/>
                <w:color w:val="000000" w:themeColor="text1"/>
                <w:sz w:val="28"/>
                <w:szCs w:val="28"/>
              </w:rPr>
            </w:pPr>
            <w:r w:rsidRPr="007A4AC2">
              <w:rPr>
                <w:rFonts w:ascii="Times New Roman" w:eastAsia="Times New Roman" w:hAnsi="Times New Roman" w:cs="Times New Roman"/>
                <w:color w:val="000000" w:themeColor="text1"/>
                <w:sz w:val="28"/>
                <w:szCs w:val="28"/>
              </w:rPr>
              <w:t xml:space="preserve">Pašreiz </w:t>
            </w:r>
            <w:r w:rsidR="00C7380D">
              <w:rPr>
                <w:rFonts w:ascii="Times New Roman" w:eastAsia="Times New Roman" w:hAnsi="Times New Roman" w:cs="Times New Roman"/>
                <w:color w:val="000000" w:themeColor="text1"/>
                <w:sz w:val="28"/>
                <w:szCs w:val="28"/>
              </w:rPr>
              <w:t xml:space="preserve">MK </w:t>
            </w:r>
            <w:r w:rsidR="00F56460" w:rsidRPr="007A4AC2">
              <w:rPr>
                <w:rFonts w:ascii="Times New Roman" w:eastAsia="Times New Roman" w:hAnsi="Times New Roman" w:cs="Times New Roman"/>
                <w:color w:val="000000" w:themeColor="text1"/>
                <w:sz w:val="28"/>
                <w:szCs w:val="28"/>
              </w:rPr>
              <w:t xml:space="preserve">noteikumu </w:t>
            </w:r>
            <w:r w:rsidRPr="007A4AC2">
              <w:rPr>
                <w:rFonts w:ascii="Times New Roman" w:eastAsia="Times New Roman" w:hAnsi="Times New Roman" w:cs="Times New Roman"/>
                <w:color w:val="000000" w:themeColor="text1"/>
                <w:sz w:val="28"/>
                <w:szCs w:val="28"/>
              </w:rPr>
              <w:t>54.</w:t>
            </w:r>
            <w:r w:rsidR="00C7380D" w:rsidRPr="007A4AC2">
              <w:rPr>
                <w:rFonts w:ascii="Times New Roman" w:eastAsia="Times New Roman" w:hAnsi="Times New Roman" w:cs="Times New Roman"/>
                <w:color w:val="000000" w:themeColor="text1"/>
                <w:sz w:val="28"/>
                <w:szCs w:val="28"/>
              </w:rPr>
              <w:t>punkt</w:t>
            </w:r>
            <w:r w:rsidR="00C7380D">
              <w:rPr>
                <w:rFonts w:ascii="Times New Roman" w:eastAsia="Times New Roman" w:hAnsi="Times New Roman" w:cs="Times New Roman"/>
                <w:color w:val="000000" w:themeColor="text1"/>
                <w:sz w:val="28"/>
                <w:szCs w:val="28"/>
              </w:rPr>
              <w:t>ā</w:t>
            </w:r>
            <w:r w:rsidR="00C7380D" w:rsidRPr="007A4AC2">
              <w:rPr>
                <w:rFonts w:ascii="Times New Roman" w:eastAsia="Times New Roman" w:hAnsi="Times New Roman" w:cs="Times New Roman"/>
                <w:color w:val="000000" w:themeColor="text1"/>
                <w:sz w:val="28"/>
                <w:szCs w:val="28"/>
              </w:rPr>
              <w:t xml:space="preserve"> </w:t>
            </w:r>
            <w:r w:rsidR="00C7380D">
              <w:rPr>
                <w:rFonts w:ascii="Times New Roman" w:eastAsia="Times New Roman" w:hAnsi="Times New Roman" w:cs="Times New Roman"/>
                <w:color w:val="000000" w:themeColor="text1"/>
                <w:sz w:val="28"/>
                <w:szCs w:val="28"/>
              </w:rPr>
              <w:t>noteikta</w:t>
            </w:r>
            <w:r w:rsidR="00C7380D" w:rsidRPr="007A4AC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kārtīb</w:t>
            </w:r>
            <w:r w:rsidR="00C7380D">
              <w:rPr>
                <w:rFonts w:ascii="Times New Roman" w:eastAsia="Times New Roman" w:hAnsi="Times New Roman" w:cs="Times New Roman"/>
                <w:color w:val="000000" w:themeColor="text1"/>
                <w:sz w:val="28"/>
                <w:szCs w:val="28"/>
              </w:rPr>
              <w:t>a</w:t>
            </w:r>
            <w:r>
              <w:rPr>
                <w:rFonts w:ascii="Times New Roman" w:eastAsia="Times New Roman" w:hAnsi="Times New Roman" w:cs="Times New Roman"/>
                <w:color w:val="000000" w:themeColor="text1"/>
                <w:sz w:val="28"/>
                <w:szCs w:val="28"/>
              </w:rPr>
              <w:t xml:space="preserve">, kādā </w:t>
            </w:r>
            <w:r w:rsidR="00464BB3">
              <w:rPr>
                <w:rFonts w:ascii="Times New Roman" w:eastAsia="Times New Roman" w:hAnsi="Times New Roman" w:cs="Times New Roman"/>
                <w:color w:val="000000" w:themeColor="text1"/>
                <w:sz w:val="28"/>
                <w:szCs w:val="28"/>
              </w:rPr>
              <w:t>VID</w:t>
            </w:r>
            <w:r>
              <w:rPr>
                <w:rFonts w:ascii="Times New Roman" w:eastAsia="Times New Roman" w:hAnsi="Times New Roman" w:cs="Times New Roman"/>
                <w:color w:val="000000" w:themeColor="text1"/>
                <w:sz w:val="28"/>
                <w:szCs w:val="28"/>
              </w:rPr>
              <w:t xml:space="preserve"> izmanto akcīzes nodokļa </w:t>
            </w:r>
            <w:r w:rsidRPr="005867BE">
              <w:rPr>
                <w:rFonts w:ascii="Times New Roman" w:eastAsia="Times New Roman" w:hAnsi="Times New Roman" w:cs="Times New Roman"/>
                <w:color w:val="000000" w:themeColor="text1"/>
                <w:sz w:val="28"/>
                <w:szCs w:val="28"/>
              </w:rPr>
              <w:t>vispārējā nodrošinājuma apliecības saņemšanai iemaksāto drošības naudu</w:t>
            </w:r>
            <w:r w:rsidR="00464BB3">
              <w:rPr>
                <w:rFonts w:ascii="Times New Roman" w:eastAsia="Times New Roman" w:hAnsi="Times New Roman" w:cs="Times New Roman"/>
                <w:color w:val="000000" w:themeColor="text1"/>
                <w:sz w:val="28"/>
                <w:szCs w:val="28"/>
              </w:rPr>
              <w:t xml:space="preserve">, tostarp atbilstoši </w:t>
            </w:r>
            <w:r w:rsidR="00C7380D">
              <w:rPr>
                <w:rFonts w:ascii="Times New Roman" w:eastAsia="Times New Roman" w:hAnsi="Times New Roman" w:cs="Times New Roman"/>
                <w:color w:val="000000" w:themeColor="text1"/>
                <w:sz w:val="28"/>
                <w:szCs w:val="28"/>
              </w:rPr>
              <w:t>MK</w:t>
            </w:r>
            <w:r w:rsidR="003453A8">
              <w:rPr>
                <w:rFonts w:ascii="Times New Roman" w:eastAsia="Times New Roman" w:hAnsi="Times New Roman" w:cs="Times New Roman"/>
                <w:color w:val="000000" w:themeColor="text1"/>
                <w:sz w:val="28"/>
                <w:szCs w:val="28"/>
              </w:rPr>
              <w:t> </w:t>
            </w:r>
            <w:r w:rsidR="00464BB3">
              <w:rPr>
                <w:rFonts w:ascii="Times New Roman" w:eastAsia="Times New Roman" w:hAnsi="Times New Roman" w:cs="Times New Roman"/>
                <w:color w:val="000000" w:themeColor="text1"/>
                <w:sz w:val="28"/>
                <w:szCs w:val="28"/>
              </w:rPr>
              <w:t>noteikumu 68.punktā noteikta</w:t>
            </w:r>
            <w:r w:rsidR="003453A8">
              <w:rPr>
                <w:rFonts w:ascii="Times New Roman" w:eastAsia="Times New Roman" w:hAnsi="Times New Roman" w:cs="Times New Roman"/>
                <w:color w:val="000000" w:themeColor="text1"/>
                <w:sz w:val="28"/>
                <w:szCs w:val="28"/>
              </w:rPr>
              <w:t>ja</w:t>
            </w:r>
            <w:r w:rsidR="00464BB3">
              <w:rPr>
                <w:rFonts w:ascii="Times New Roman" w:eastAsia="Times New Roman" w:hAnsi="Times New Roman" w:cs="Times New Roman"/>
                <w:color w:val="000000" w:themeColor="text1"/>
                <w:sz w:val="28"/>
                <w:szCs w:val="28"/>
              </w:rPr>
              <w:t>i kārtībai.</w:t>
            </w:r>
          </w:p>
          <w:p w14:paraId="2533F854" w14:textId="18D54A3D" w:rsidR="005867BE" w:rsidRDefault="00C51943" w:rsidP="004A01EB">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Taču </w:t>
            </w:r>
            <w:r w:rsidR="00C7380D">
              <w:rPr>
                <w:rFonts w:ascii="Times New Roman" w:eastAsia="Times New Roman" w:hAnsi="Times New Roman" w:cs="Times New Roman"/>
                <w:color w:val="000000" w:themeColor="text1"/>
                <w:sz w:val="28"/>
                <w:szCs w:val="28"/>
              </w:rPr>
              <w:t xml:space="preserve">MK noteikumu </w:t>
            </w:r>
            <w:r>
              <w:rPr>
                <w:rFonts w:ascii="Times New Roman" w:eastAsia="Times New Roman" w:hAnsi="Times New Roman" w:cs="Times New Roman"/>
                <w:color w:val="000000" w:themeColor="text1"/>
                <w:sz w:val="28"/>
                <w:szCs w:val="28"/>
              </w:rPr>
              <w:t>68.</w:t>
            </w:r>
            <w:r w:rsidR="00C7380D">
              <w:rPr>
                <w:rFonts w:ascii="Times New Roman" w:eastAsia="Times New Roman" w:hAnsi="Times New Roman" w:cs="Times New Roman"/>
                <w:color w:val="000000" w:themeColor="text1"/>
                <w:sz w:val="28"/>
                <w:szCs w:val="28"/>
              </w:rPr>
              <w:t xml:space="preserve">punktā noteikts pienākums </w:t>
            </w:r>
            <w:r>
              <w:rPr>
                <w:rFonts w:ascii="Times New Roman" w:eastAsia="Times New Roman" w:hAnsi="Times New Roman" w:cs="Times New Roman"/>
                <w:color w:val="000000" w:themeColor="text1"/>
                <w:sz w:val="28"/>
                <w:szCs w:val="28"/>
              </w:rPr>
              <w:t xml:space="preserve">nodrošinātājam segt </w:t>
            </w:r>
            <w:r w:rsidRPr="005867BE">
              <w:rPr>
                <w:rFonts w:ascii="Times New Roman" w:eastAsia="Times New Roman" w:hAnsi="Times New Roman" w:cs="Times New Roman"/>
                <w:color w:val="000000" w:themeColor="text1"/>
                <w:sz w:val="28"/>
                <w:szCs w:val="28"/>
              </w:rPr>
              <w:t xml:space="preserve">nodrošinājuma iesniedzēja </w:t>
            </w:r>
            <w:r>
              <w:rPr>
                <w:rFonts w:ascii="Times New Roman" w:eastAsia="Times New Roman" w:hAnsi="Times New Roman" w:cs="Times New Roman"/>
                <w:color w:val="000000" w:themeColor="text1"/>
                <w:sz w:val="28"/>
                <w:szCs w:val="28"/>
              </w:rPr>
              <w:t xml:space="preserve">akcīzes </w:t>
            </w:r>
            <w:r w:rsidRPr="005867BE">
              <w:rPr>
                <w:rFonts w:ascii="Times New Roman" w:eastAsia="Times New Roman" w:hAnsi="Times New Roman" w:cs="Times New Roman"/>
                <w:color w:val="000000" w:themeColor="text1"/>
                <w:sz w:val="28"/>
                <w:szCs w:val="28"/>
              </w:rPr>
              <w:t xml:space="preserve">nodokļa </w:t>
            </w:r>
            <w:r w:rsidR="00F83322">
              <w:rPr>
                <w:rFonts w:ascii="Times New Roman" w:eastAsia="Times New Roman" w:hAnsi="Times New Roman" w:cs="Times New Roman"/>
                <w:color w:val="000000" w:themeColor="text1"/>
                <w:sz w:val="28"/>
                <w:szCs w:val="28"/>
              </w:rPr>
              <w:t>pamat</w:t>
            </w:r>
            <w:r w:rsidRPr="005867BE">
              <w:rPr>
                <w:rFonts w:ascii="Times New Roman" w:eastAsia="Times New Roman" w:hAnsi="Times New Roman" w:cs="Times New Roman"/>
                <w:color w:val="000000" w:themeColor="text1"/>
                <w:sz w:val="28"/>
                <w:szCs w:val="28"/>
              </w:rPr>
              <w:t>parādu</w:t>
            </w:r>
            <w:r w:rsidR="00464BB3">
              <w:rPr>
                <w:rFonts w:ascii="Times New Roman" w:eastAsia="Times New Roman" w:hAnsi="Times New Roman" w:cs="Times New Roman"/>
                <w:color w:val="000000" w:themeColor="text1"/>
                <w:sz w:val="28"/>
                <w:szCs w:val="28"/>
              </w:rPr>
              <w:t xml:space="preserve"> un atbildīb</w:t>
            </w:r>
            <w:r w:rsidR="003453A8">
              <w:rPr>
                <w:rFonts w:ascii="Times New Roman" w:eastAsia="Times New Roman" w:hAnsi="Times New Roman" w:cs="Times New Roman"/>
                <w:color w:val="000000" w:themeColor="text1"/>
                <w:sz w:val="28"/>
                <w:szCs w:val="28"/>
              </w:rPr>
              <w:t>a</w:t>
            </w:r>
            <w:r w:rsidR="00464BB3">
              <w:rPr>
                <w:rFonts w:ascii="Times New Roman" w:eastAsia="Times New Roman" w:hAnsi="Times New Roman" w:cs="Times New Roman"/>
                <w:color w:val="000000" w:themeColor="text1"/>
                <w:sz w:val="28"/>
                <w:szCs w:val="28"/>
              </w:rPr>
              <w:t xml:space="preserve">, ja </w:t>
            </w:r>
            <w:r w:rsidR="00F83322">
              <w:rPr>
                <w:rFonts w:ascii="Times New Roman" w:eastAsia="Times New Roman" w:hAnsi="Times New Roman" w:cs="Times New Roman"/>
                <w:color w:val="000000" w:themeColor="text1"/>
                <w:sz w:val="28"/>
                <w:szCs w:val="28"/>
              </w:rPr>
              <w:t>tas</w:t>
            </w:r>
            <w:r w:rsidR="00464BB3">
              <w:rPr>
                <w:rFonts w:ascii="Times New Roman" w:eastAsia="Times New Roman" w:hAnsi="Times New Roman" w:cs="Times New Roman"/>
                <w:color w:val="000000" w:themeColor="text1"/>
                <w:sz w:val="28"/>
                <w:szCs w:val="28"/>
              </w:rPr>
              <w:t xml:space="preserve"> netiek samaksāts </w:t>
            </w:r>
            <w:r w:rsidR="00464BB3" w:rsidRPr="00464BB3">
              <w:rPr>
                <w:rFonts w:ascii="Times New Roman" w:eastAsia="Times New Roman" w:hAnsi="Times New Roman" w:cs="Times New Roman"/>
                <w:color w:val="000000" w:themeColor="text1"/>
                <w:sz w:val="28"/>
                <w:szCs w:val="28"/>
              </w:rPr>
              <w:t xml:space="preserve">mēneša laikā pēc </w:t>
            </w:r>
            <w:r w:rsidR="00464BB3">
              <w:rPr>
                <w:rFonts w:ascii="Times New Roman" w:eastAsia="Times New Roman" w:hAnsi="Times New Roman" w:cs="Times New Roman"/>
                <w:color w:val="000000" w:themeColor="text1"/>
                <w:sz w:val="28"/>
                <w:szCs w:val="28"/>
              </w:rPr>
              <w:t>VID</w:t>
            </w:r>
            <w:r w:rsidR="00464BB3" w:rsidRPr="00464BB3">
              <w:rPr>
                <w:rFonts w:ascii="Times New Roman" w:eastAsia="Times New Roman" w:hAnsi="Times New Roman" w:cs="Times New Roman"/>
                <w:color w:val="000000" w:themeColor="text1"/>
                <w:sz w:val="28"/>
                <w:szCs w:val="28"/>
              </w:rPr>
              <w:t xml:space="preserve"> rakstveida pieprasījuma</w:t>
            </w:r>
            <w:r w:rsidR="00464BB3">
              <w:rPr>
                <w:rFonts w:ascii="Times New Roman" w:eastAsia="Times New Roman" w:hAnsi="Times New Roman" w:cs="Times New Roman"/>
                <w:color w:val="000000" w:themeColor="text1"/>
                <w:sz w:val="28"/>
                <w:szCs w:val="28"/>
              </w:rPr>
              <w:t xml:space="preserve"> saņemšanas.</w:t>
            </w:r>
          </w:p>
          <w:p w14:paraId="55CA7446" w14:textId="498DB909" w:rsidR="005867BE" w:rsidRDefault="00C51943" w:rsidP="004A01EB">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Atbilstoši </w:t>
            </w:r>
            <w:r w:rsidR="00C7380D">
              <w:rPr>
                <w:rFonts w:ascii="Times New Roman" w:eastAsia="Times New Roman" w:hAnsi="Times New Roman" w:cs="Times New Roman"/>
                <w:color w:val="000000" w:themeColor="text1"/>
                <w:sz w:val="28"/>
                <w:szCs w:val="28"/>
              </w:rPr>
              <w:t xml:space="preserve">MK </w:t>
            </w:r>
            <w:r>
              <w:rPr>
                <w:rFonts w:ascii="Times New Roman" w:eastAsia="Times New Roman" w:hAnsi="Times New Roman" w:cs="Times New Roman"/>
                <w:color w:val="000000" w:themeColor="text1"/>
                <w:sz w:val="28"/>
                <w:szCs w:val="28"/>
              </w:rPr>
              <w:t>noteikumu 2.1.apakšpunkt</w:t>
            </w:r>
            <w:r w:rsidR="00860E77">
              <w:rPr>
                <w:rFonts w:ascii="Times New Roman" w:eastAsia="Times New Roman" w:hAnsi="Times New Roman" w:cs="Times New Roman"/>
                <w:color w:val="000000" w:themeColor="text1"/>
                <w:sz w:val="28"/>
                <w:szCs w:val="28"/>
              </w:rPr>
              <w:t xml:space="preserve">am </w:t>
            </w:r>
            <w:r>
              <w:rPr>
                <w:rFonts w:ascii="Times New Roman" w:eastAsia="Times New Roman" w:hAnsi="Times New Roman" w:cs="Times New Roman"/>
                <w:color w:val="000000" w:themeColor="text1"/>
                <w:sz w:val="28"/>
                <w:szCs w:val="28"/>
              </w:rPr>
              <w:t xml:space="preserve"> nodrošinātājs</w:t>
            </w:r>
            <w:r>
              <w:t xml:space="preserve"> </w:t>
            </w:r>
            <w:r w:rsidRPr="00464BB3">
              <w:rPr>
                <w:rFonts w:ascii="Times New Roman" w:eastAsia="Times New Roman" w:hAnsi="Times New Roman" w:cs="Times New Roman"/>
                <w:color w:val="000000" w:themeColor="text1"/>
                <w:sz w:val="28"/>
                <w:szCs w:val="28"/>
              </w:rPr>
              <w:t>ir persona, kura ieguvusi nodrošinātāja statusu</w:t>
            </w:r>
            <w:r w:rsidR="00860E77">
              <w:rPr>
                <w:rFonts w:ascii="Times New Roman" w:eastAsia="Times New Roman" w:hAnsi="Times New Roman" w:cs="Times New Roman"/>
                <w:color w:val="000000" w:themeColor="text1"/>
                <w:sz w:val="28"/>
                <w:szCs w:val="28"/>
              </w:rPr>
              <w:t>.</w:t>
            </w:r>
          </w:p>
          <w:p w14:paraId="52DB7F64" w14:textId="759255BA" w:rsidR="00F32229" w:rsidRPr="00D7217E" w:rsidRDefault="00C51943" w:rsidP="004A01EB">
            <w:pPr>
              <w:spacing w:after="0" w:line="240" w:lineRule="auto"/>
              <w:ind w:left="7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Ievērojot to, ka komersants, kas par nodrošinājumu izmanto drošības naudu, neiegūst nodrošinātāja statusu, </w:t>
            </w:r>
            <w:r w:rsidR="00171315">
              <w:rPr>
                <w:rFonts w:ascii="Times New Roman" w:eastAsia="Times New Roman" w:hAnsi="Times New Roman" w:cs="Times New Roman"/>
                <w:color w:val="000000" w:themeColor="text1"/>
                <w:sz w:val="28"/>
                <w:szCs w:val="28"/>
              </w:rPr>
              <w:t xml:space="preserve">no </w:t>
            </w:r>
            <w:r w:rsidR="00C7380D">
              <w:rPr>
                <w:rFonts w:ascii="Times New Roman" w:eastAsia="Times New Roman" w:hAnsi="Times New Roman" w:cs="Times New Roman"/>
                <w:color w:val="000000" w:themeColor="text1"/>
                <w:sz w:val="28"/>
                <w:szCs w:val="28"/>
              </w:rPr>
              <w:t xml:space="preserve">MK </w:t>
            </w:r>
            <w:r w:rsidR="00171315">
              <w:rPr>
                <w:rFonts w:ascii="Times New Roman" w:eastAsia="Times New Roman" w:hAnsi="Times New Roman" w:cs="Times New Roman"/>
                <w:color w:val="000000" w:themeColor="text1"/>
                <w:sz w:val="28"/>
                <w:szCs w:val="28"/>
              </w:rPr>
              <w:t xml:space="preserve">noteikumu </w:t>
            </w:r>
            <w:r w:rsidR="00171315" w:rsidRPr="00171315">
              <w:rPr>
                <w:rFonts w:ascii="Times New Roman" w:eastAsia="Times New Roman" w:hAnsi="Times New Roman" w:cs="Times New Roman"/>
                <w:color w:val="000000" w:themeColor="text1"/>
                <w:sz w:val="28"/>
                <w:szCs w:val="28"/>
              </w:rPr>
              <w:t>54.punkt</w:t>
            </w:r>
            <w:r w:rsidR="00171315">
              <w:rPr>
                <w:rFonts w:ascii="Times New Roman" w:eastAsia="Times New Roman" w:hAnsi="Times New Roman" w:cs="Times New Roman"/>
                <w:color w:val="000000" w:themeColor="text1"/>
                <w:sz w:val="28"/>
                <w:szCs w:val="28"/>
              </w:rPr>
              <w:t xml:space="preserve">a ir svītrojama atsauce uz </w:t>
            </w:r>
            <w:r w:rsidR="00EB5A1D">
              <w:rPr>
                <w:rFonts w:ascii="Times New Roman" w:eastAsia="Times New Roman" w:hAnsi="Times New Roman" w:cs="Times New Roman"/>
                <w:color w:val="000000" w:themeColor="text1"/>
                <w:sz w:val="28"/>
                <w:szCs w:val="28"/>
              </w:rPr>
              <w:t xml:space="preserve">MK </w:t>
            </w:r>
            <w:r>
              <w:rPr>
                <w:rFonts w:ascii="Times New Roman" w:eastAsia="Times New Roman" w:hAnsi="Times New Roman" w:cs="Times New Roman"/>
                <w:color w:val="000000" w:themeColor="text1"/>
                <w:sz w:val="28"/>
                <w:szCs w:val="28"/>
              </w:rPr>
              <w:t>noteikumu 68.punkt</w:t>
            </w:r>
            <w:r w:rsidR="00171315">
              <w:rPr>
                <w:rFonts w:ascii="Times New Roman" w:eastAsia="Times New Roman" w:hAnsi="Times New Roman" w:cs="Times New Roman"/>
                <w:color w:val="000000" w:themeColor="text1"/>
                <w:sz w:val="28"/>
                <w:szCs w:val="28"/>
              </w:rPr>
              <w:t>u</w:t>
            </w:r>
            <w:r>
              <w:rPr>
                <w:rFonts w:ascii="Times New Roman" w:eastAsia="Times New Roman" w:hAnsi="Times New Roman" w:cs="Times New Roman"/>
                <w:color w:val="000000" w:themeColor="text1"/>
                <w:sz w:val="28"/>
                <w:szCs w:val="28"/>
              </w:rPr>
              <w:t>.</w:t>
            </w:r>
          </w:p>
          <w:p w14:paraId="49B2F0A0" w14:textId="5A83A02F" w:rsidR="00171315" w:rsidRDefault="00C51943" w:rsidP="00F22925">
            <w:pPr>
              <w:spacing w:after="0" w:line="240" w:lineRule="auto"/>
              <w:ind w:left="7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Lai </w:t>
            </w:r>
            <w:r w:rsidR="00F83322">
              <w:rPr>
                <w:rFonts w:ascii="Times New Roman" w:eastAsia="Times New Roman" w:hAnsi="Times New Roman" w:cs="Times New Roman"/>
                <w:color w:val="000000" w:themeColor="text1"/>
                <w:sz w:val="28"/>
                <w:szCs w:val="28"/>
              </w:rPr>
              <w:t xml:space="preserve">piemērotu vienādus nosacījumus nodrošinātājiem un nodokļu maksātājiem, kas par nodrošinājumu izmanto iemaksāto drošības naudu, </w:t>
            </w:r>
            <w:r w:rsidR="00C7380D">
              <w:rPr>
                <w:rFonts w:ascii="Times New Roman" w:eastAsia="Times New Roman" w:hAnsi="Times New Roman" w:cs="Times New Roman"/>
                <w:color w:val="000000" w:themeColor="text1"/>
                <w:sz w:val="28"/>
                <w:szCs w:val="28"/>
              </w:rPr>
              <w:t xml:space="preserve">MK </w:t>
            </w:r>
            <w:r w:rsidR="00F83322">
              <w:rPr>
                <w:rFonts w:ascii="Times New Roman" w:eastAsia="Times New Roman" w:hAnsi="Times New Roman" w:cs="Times New Roman"/>
                <w:color w:val="000000" w:themeColor="text1"/>
                <w:sz w:val="28"/>
                <w:szCs w:val="28"/>
              </w:rPr>
              <w:t>noteikum</w:t>
            </w:r>
            <w:r>
              <w:rPr>
                <w:rFonts w:ascii="Times New Roman" w:eastAsia="Times New Roman" w:hAnsi="Times New Roman" w:cs="Times New Roman"/>
                <w:color w:val="000000" w:themeColor="text1"/>
                <w:sz w:val="28"/>
                <w:szCs w:val="28"/>
              </w:rPr>
              <w:t>u</w:t>
            </w:r>
            <w:r w:rsidR="00F8332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projekta 54.punktu </w:t>
            </w:r>
            <w:r w:rsidR="00F83322">
              <w:rPr>
                <w:rFonts w:ascii="Times New Roman" w:eastAsia="Times New Roman" w:hAnsi="Times New Roman" w:cs="Times New Roman"/>
                <w:color w:val="000000" w:themeColor="text1"/>
                <w:sz w:val="28"/>
                <w:szCs w:val="28"/>
              </w:rPr>
              <w:t>nepieciešam</w:t>
            </w:r>
            <w:r>
              <w:rPr>
                <w:rFonts w:ascii="Times New Roman" w:eastAsia="Times New Roman" w:hAnsi="Times New Roman" w:cs="Times New Roman"/>
                <w:color w:val="000000" w:themeColor="text1"/>
                <w:sz w:val="28"/>
                <w:szCs w:val="28"/>
              </w:rPr>
              <w:t>s precizēt, papildinot to ar atsauci uz 67.punktu</w:t>
            </w:r>
            <w:r w:rsidR="00F8332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tādējādi nosakot, ka iemaksāto drošības naudu VID ir tiesīgs izmantot ne vēlāk kā sešu mēnešu laikā no nodrošinājuma apliecības </w:t>
            </w:r>
            <w:proofErr w:type="spellStart"/>
            <w:r>
              <w:rPr>
                <w:rFonts w:ascii="Times New Roman" w:eastAsia="Times New Roman" w:hAnsi="Times New Roman" w:cs="Times New Roman"/>
                <w:color w:val="000000" w:themeColor="text1"/>
                <w:sz w:val="28"/>
                <w:szCs w:val="28"/>
              </w:rPr>
              <w:t>pārreģistrācijas</w:t>
            </w:r>
            <w:proofErr w:type="spellEnd"/>
            <w:r>
              <w:rPr>
                <w:rFonts w:ascii="Times New Roman" w:eastAsia="Times New Roman" w:hAnsi="Times New Roman" w:cs="Times New Roman"/>
                <w:color w:val="000000" w:themeColor="text1"/>
                <w:sz w:val="28"/>
                <w:szCs w:val="28"/>
              </w:rPr>
              <w:t xml:space="preserve">, ja attiecīgo nodrošinājumu pēc nodrošinājuma apliecības </w:t>
            </w:r>
            <w:proofErr w:type="spellStart"/>
            <w:r>
              <w:rPr>
                <w:rFonts w:ascii="Times New Roman" w:eastAsia="Times New Roman" w:hAnsi="Times New Roman" w:cs="Times New Roman"/>
                <w:color w:val="000000" w:themeColor="text1"/>
                <w:sz w:val="28"/>
                <w:szCs w:val="28"/>
              </w:rPr>
              <w:t>pārreģistrācijas</w:t>
            </w:r>
            <w:proofErr w:type="spellEnd"/>
            <w:r>
              <w:rPr>
                <w:rFonts w:ascii="Times New Roman" w:eastAsia="Times New Roman" w:hAnsi="Times New Roman" w:cs="Times New Roman"/>
                <w:color w:val="000000" w:themeColor="text1"/>
                <w:sz w:val="28"/>
                <w:szCs w:val="28"/>
              </w:rPr>
              <w:t xml:space="preserve"> vairs neizmanto, vai pēc nodrošinājuma apliecības spēka zaudēšanas. Attiecīgi nepieciešams precizēt </w:t>
            </w:r>
            <w:r w:rsidR="00EB5A1D">
              <w:rPr>
                <w:rFonts w:ascii="Times New Roman" w:eastAsia="Times New Roman" w:hAnsi="Times New Roman" w:cs="Times New Roman"/>
                <w:color w:val="000000" w:themeColor="text1"/>
                <w:sz w:val="28"/>
                <w:szCs w:val="28"/>
              </w:rPr>
              <w:t xml:space="preserve">MK </w:t>
            </w:r>
            <w:r>
              <w:rPr>
                <w:rFonts w:ascii="Times New Roman" w:eastAsia="Times New Roman" w:hAnsi="Times New Roman" w:cs="Times New Roman"/>
                <w:color w:val="000000" w:themeColor="text1"/>
                <w:sz w:val="28"/>
                <w:szCs w:val="28"/>
              </w:rPr>
              <w:t>noteikumu 67.punktu</w:t>
            </w:r>
            <w:r w:rsidR="003453A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C7380D">
              <w:rPr>
                <w:rFonts w:ascii="Times New Roman" w:eastAsia="Times New Roman" w:hAnsi="Times New Roman" w:cs="Times New Roman"/>
                <w:color w:val="000000" w:themeColor="text1"/>
                <w:sz w:val="28"/>
                <w:szCs w:val="28"/>
              </w:rPr>
              <w:t>nosakot,</w:t>
            </w:r>
            <w:r>
              <w:rPr>
                <w:rFonts w:ascii="Times New Roman" w:eastAsia="Times New Roman" w:hAnsi="Times New Roman" w:cs="Times New Roman"/>
                <w:color w:val="000000" w:themeColor="text1"/>
                <w:sz w:val="28"/>
                <w:szCs w:val="28"/>
              </w:rPr>
              <w:t xml:space="preserve"> ka tas piemērojams arī attiecībā uz iemaksāto drošības naudu.</w:t>
            </w:r>
          </w:p>
          <w:p w14:paraId="06A5001F" w14:textId="7187E530" w:rsidR="00136A5B" w:rsidRDefault="00136A5B" w:rsidP="00F22925">
            <w:pPr>
              <w:spacing w:after="0" w:line="240" w:lineRule="auto"/>
              <w:ind w:left="7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Lai vienādotu akcīzes nodokļa vispārēj</w:t>
            </w:r>
            <w:r w:rsidR="00A57DC8">
              <w:rPr>
                <w:rFonts w:ascii="Times New Roman" w:eastAsia="Times New Roman" w:hAnsi="Times New Roman" w:cs="Times New Roman"/>
                <w:color w:val="000000" w:themeColor="text1"/>
                <w:sz w:val="28"/>
                <w:szCs w:val="28"/>
              </w:rPr>
              <w:t>am</w:t>
            </w:r>
            <w:r>
              <w:rPr>
                <w:rFonts w:ascii="Times New Roman" w:eastAsia="Times New Roman" w:hAnsi="Times New Roman" w:cs="Times New Roman"/>
                <w:color w:val="000000" w:themeColor="text1"/>
                <w:sz w:val="28"/>
                <w:szCs w:val="28"/>
              </w:rPr>
              <w:t xml:space="preserve"> nodrošinājuma</w:t>
            </w:r>
            <w:r w:rsidR="00A57DC8">
              <w:rPr>
                <w:rFonts w:ascii="Times New Roman" w:eastAsia="Times New Roman" w:hAnsi="Times New Roman" w:cs="Times New Roman"/>
                <w:color w:val="000000" w:themeColor="text1"/>
                <w:sz w:val="28"/>
                <w:szCs w:val="28"/>
              </w:rPr>
              <w:t>m</w:t>
            </w:r>
            <w:r>
              <w:rPr>
                <w:rFonts w:ascii="Times New Roman" w:eastAsia="Times New Roman" w:hAnsi="Times New Roman" w:cs="Times New Roman"/>
                <w:color w:val="000000" w:themeColor="text1"/>
                <w:sz w:val="28"/>
                <w:szCs w:val="28"/>
              </w:rPr>
              <w:t xml:space="preserve"> un vienreizēj</w:t>
            </w:r>
            <w:r w:rsidR="00A57DC8">
              <w:rPr>
                <w:rFonts w:ascii="Times New Roman" w:eastAsia="Times New Roman" w:hAnsi="Times New Roman" w:cs="Times New Roman"/>
                <w:color w:val="000000" w:themeColor="text1"/>
                <w:sz w:val="28"/>
                <w:szCs w:val="28"/>
              </w:rPr>
              <w:t>am</w:t>
            </w:r>
            <w:r>
              <w:rPr>
                <w:rFonts w:ascii="Times New Roman" w:eastAsia="Times New Roman" w:hAnsi="Times New Roman" w:cs="Times New Roman"/>
                <w:color w:val="000000" w:themeColor="text1"/>
                <w:sz w:val="28"/>
                <w:szCs w:val="28"/>
              </w:rPr>
              <w:t xml:space="preserve"> nodrošinājuma</w:t>
            </w:r>
            <w:r w:rsidR="00A57DC8">
              <w:rPr>
                <w:rFonts w:ascii="Times New Roman" w:eastAsia="Times New Roman" w:hAnsi="Times New Roman" w:cs="Times New Roman"/>
                <w:color w:val="000000" w:themeColor="text1"/>
                <w:sz w:val="28"/>
                <w:szCs w:val="28"/>
              </w:rPr>
              <w:t>m</w:t>
            </w:r>
            <w:r>
              <w:rPr>
                <w:rFonts w:ascii="Times New Roman" w:eastAsia="Times New Roman" w:hAnsi="Times New Roman" w:cs="Times New Roman"/>
                <w:color w:val="000000" w:themeColor="text1"/>
                <w:sz w:val="28"/>
                <w:szCs w:val="28"/>
              </w:rPr>
              <w:t xml:space="preserve"> iemaksātās drošības naudas atmaksas nosacījumus, grozījumi MK noteikumos paredz </w:t>
            </w:r>
            <w:r w:rsidR="00A57DC8">
              <w:rPr>
                <w:rFonts w:ascii="Times New Roman" w:eastAsia="Times New Roman" w:hAnsi="Times New Roman" w:cs="Times New Roman"/>
                <w:color w:val="000000" w:themeColor="text1"/>
                <w:sz w:val="28"/>
                <w:szCs w:val="28"/>
              </w:rPr>
              <w:t xml:space="preserve">55.punktā </w:t>
            </w:r>
            <w:r>
              <w:rPr>
                <w:rFonts w:ascii="Times New Roman" w:eastAsia="Times New Roman" w:hAnsi="Times New Roman" w:cs="Times New Roman"/>
                <w:color w:val="000000" w:themeColor="text1"/>
                <w:sz w:val="28"/>
                <w:szCs w:val="28"/>
              </w:rPr>
              <w:t>noteikto drošības naudas atmaksas termiņu 15 darbdienu laikā pielīdzināt 52.punktā noteiktajam darbdienu termiņam.</w:t>
            </w:r>
          </w:p>
          <w:p w14:paraId="70C60709" w14:textId="13275FA5" w:rsidR="005219C1" w:rsidRDefault="00C51943" w:rsidP="00F22925">
            <w:pPr>
              <w:pStyle w:val="ListParagraph"/>
              <w:tabs>
                <w:tab w:val="left" w:pos="356"/>
              </w:tabs>
              <w:spacing w:after="0" w:line="240" w:lineRule="auto"/>
              <w:ind w:left="73"/>
              <w:jc w:val="both"/>
              <w:rPr>
                <w:rFonts w:ascii="Times New Roman" w:eastAsia="Times New Roman" w:hAnsi="Times New Roman" w:cs="Times New Roman"/>
                <w:color w:val="000000" w:themeColor="text1"/>
                <w:sz w:val="28"/>
                <w:szCs w:val="28"/>
              </w:rPr>
            </w:pPr>
            <w:r w:rsidRPr="007A4AC2">
              <w:rPr>
                <w:rFonts w:ascii="Times New Roman" w:eastAsia="Times New Roman" w:hAnsi="Times New Roman" w:cs="Times New Roman"/>
                <w:color w:val="000000" w:themeColor="text1"/>
                <w:sz w:val="28"/>
                <w:szCs w:val="28"/>
              </w:rPr>
              <w:lastRenderedPageBreak/>
              <w:t xml:space="preserve">Saskaņā ar </w:t>
            </w:r>
            <w:r w:rsidR="00C7380D">
              <w:rPr>
                <w:rFonts w:ascii="Times New Roman" w:eastAsia="Times New Roman" w:hAnsi="Times New Roman" w:cs="Times New Roman"/>
                <w:color w:val="000000" w:themeColor="text1"/>
                <w:sz w:val="28"/>
                <w:szCs w:val="28"/>
              </w:rPr>
              <w:t xml:space="preserve">MK </w:t>
            </w:r>
            <w:r w:rsidR="00117E48" w:rsidRPr="007A4AC2">
              <w:rPr>
                <w:rFonts w:ascii="Times New Roman" w:eastAsia="Times New Roman" w:hAnsi="Times New Roman" w:cs="Times New Roman"/>
                <w:color w:val="000000" w:themeColor="text1"/>
                <w:sz w:val="28"/>
                <w:szCs w:val="28"/>
              </w:rPr>
              <w:t xml:space="preserve">noteikumu </w:t>
            </w:r>
            <w:r w:rsidRPr="007A4AC2">
              <w:rPr>
                <w:rFonts w:ascii="Times New Roman" w:eastAsia="Times New Roman" w:hAnsi="Times New Roman" w:cs="Times New Roman"/>
                <w:color w:val="000000" w:themeColor="text1"/>
                <w:sz w:val="28"/>
                <w:szCs w:val="28"/>
              </w:rPr>
              <w:t xml:space="preserve">61.punkta nosacījumiem kredītiestādes un apdrošinātāji galvojumus un apdrošināšanas polises izsniedz elektroniska dokumenta veidā saskaņā ar </w:t>
            </w:r>
            <w:r w:rsidR="00C7380D">
              <w:rPr>
                <w:rFonts w:ascii="Times New Roman" w:eastAsia="Times New Roman" w:hAnsi="Times New Roman" w:cs="Times New Roman"/>
                <w:color w:val="000000" w:themeColor="text1"/>
                <w:sz w:val="28"/>
                <w:szCs w:val="28"/>
              </w:rPr>
              <w:t>MK</w:t>
            </w:r>
            <w:r w:rsidR="003453A8">
              <w:rPr>
                <w:rFonts w:ascii="Times New Roman" w:eastAsia="Times New Roman" w:hAnsi="Times New Roman" w:cs="Times New Roman"/>
                <w:color w:val="000000" w:themeColor="text1"/>
                <w:sz w:val="28"/>
                <w:szCs w:val="28"/>
              </w:rPr>
              <w:t> </w:t>
            </w:r>
            <w:r w:rsidR="00A661C4" w:rsidRPr="007A4AC2">
              <w:rPr>
                <w:rFonts w:ascii="Times New Roman" w:eastAsia="Times New Roman" w:hAnsi="Times New Roman" w:cs="Times New Roman"/>
                <w:color w:val="000000" w:themeColor="text1"/>
                <w:sz w:val="28"/>
                <w:szCs w:val="28"/>
              </w:rPr>
              <w:t>noteikumu</w:t>
            </w:r>
            <w:r w:rsidR="008C6406">
              <w:rPr>
                <w:rFonts w:ascii="Times New Roman" w:eastAsia="Times New Roman" w:hAnsi="Times New Roman" w:cs="Times New Roman"/>
                <w:color w:val="000000" w:themeColor="text1"/>
                <w:sz w:val="28"/>
                <w:szCs w:val="28"/>
              </w:rPr>
              <w:t xml:space="preserve"> 6., 7., 8. un 9.</w:t>
            </w:r>
            <w:r w:rsidRPr="007A4AC2">
              <w:rPr>
                <w:rFonts w:ascii="Times New Roman" w:eastAsia="Times New Roman" w:hAnsi="Times New Roman" w:cs="Times New Roman"/>
                <w:color w:val="000000" w:themeColor="text1"/>
                <w:sz w:val="28"/>
                <w:szCs w:val="28"/>
              </w:rPr>
              <w:t>pielikumu uz laikposmu, kas nepārsniedz</w:t>
            </w:r>
            <w:r w:rsidR="001424CA">
              <w:rPr>
                <w:rFonts w:ascii="Times New Roman" w:eastAsia="Times New Roman" w:hAnsi="Times New Roman" w:cs="Times New Roman"/>
                <w:color w:val="000000" w:themeColor="text1"/>
                <w:sz w:val="28"/>
                <w:szCs w:val="28"/>
              </w:rPr>
              <w:t xml:space="preserve"> </w:t>
            </w:r>
            <w:r w:rsidRPr="007A4AC2">
              <w:rPr>
                <w:rFonts w:ascii="Times New Roman" w:eastAsia="Times New Roman" w:hAnsi="Times New Roman" w:cs="Times New Roman"/>
                <w:color w:val="000000" w:themeColor="text1"/>
                <w:sz w:val="28"/>
                <w:szCs w:val="28"/>
              </w:rPr>
              <w:t>12</w:t>
            </w:r>
            <w:r w:rsidR="003453A8">
              <w:rPr>
                <w:rFonts w:ascii="Times New Roman" w:eastAsia="Times New Roman" w:hAnsi="Times New Roman" w:cs="Times New Roman"/>
                <w:color w:val="000000" w:themeColor="text1"/>
                <w:sz w:val="28"/>
                <w:szCs w:val="28"/>
              </w:rPr>
              <w:t> </w:t>
            </w:r>
            <w:r w:rsidRPr="007A4AC2">
              <w:rPr>
                <w:rFonts w:ascii="Times New Roman" w:eastAsia="Times New Roman" w:hAnsi="Times New Roman" w:cs="Times New Roman"/>
                <w:color w:val="000000" w:themeColor="text1"/>
                <w:sz w:val="28"/>
                <w:szCs w:val="28"/>
              </w:rPr>
              <w:t xml:space="preserve">mēnešus no attiecīgā dokumenta izsniegšanas dienas. </w:t>
            </w:r>
            <w:r>
              <w:rPr>
                <w:rFonts w:ascii="Times New Roman" w:eastAsia="Times New Roman" w:hAnsi="Times New Roman" w:cs="Times New Roman"/>
                <w:color w:val="000000" w:themeColor="text1"/>
                <w:sz w:val="28"/>
                <w:szCs w:val="28"/>
              </w:rPr>
              <w:t xml:space="preserve">Tomēr pašreizējā situācijā saistību izpildes apdrošināšanas polišu un galvojumu izsniegšanas datumi un spēkā stāšanās datumi atšķiras, kas savukārt </w:t>
            </w:r>
            <w:r w:rsidR="000321E4">
              <w:rPr>
                <w:rFonts w:ascii="Times New Roman" w:eastAsia="Times New Roman" w:hAnsi="Times New Roman" w:cs="Times New Roman"/>
                <w:color w:val="000000" w:themeColor="text1"/>
                <w:sz w:val="28"/>
                <w:szCs w:val="28"/>
              </w:rPr>
              <w:t xml:space="preserve">liedz </w:t>
            </w:r>
            <w:r>
              <w:rPr>
                <w:rFonts w:ascii="Times New Roman" w:eastAsia="Times New Roman" w:hAnsi="Times New Roman" w:cs="Times New Roman"/>
                <w:color w:val="000000" w:themeColor="text1"/>
                <w:sz w:val="28"/>
                <w:szCs w:val="28"/>
              </w:rPr>
              <w:t>akcīzes preču apritē iesaist</w:t>
            </w:r>
            <w:r w:rsidR="000321E4">
              <w:rPr>
                <w:rFonts w:ascii="Times New Roman" w:eastAsia="Times New Roman" w:hAnsi="Times New Roman" w:cs="Times New Roman"/>
                <w:color w:val="000000" w:themeColor="text1"/>
                <w:sz w:val="28"/>
                <w:szCs w:val="28"/>
              </w:rPr>
              <w:t>ītajiem komersantiem izmantot galvojumu vai saistību izpildes apdrošināšanas polisi par nodrošinājumu visus</w:t>
            </w:r>
            <w:r w:rsidR="001424CA">
              <w:rPr>
                <w:rFonts w:ascii="Times New Roman" w:eastAsia="Times New Roman" w:hAnsi="Times New Roman" w:cs="Times New Roman"/>
                <w:color w:val="000000" w:themeColor="text1"/>
                <w:sz w:val="28"/>
                <w:szCs w:val="28"/>
              </w:rPr>
              <w:t xml:space="preserve"> </w:t>
            </w:r>
            <w:r w:rsidR="000321E4">
              <w:rPr>
                <w:rFonts w:ascii="Times New Roman" w:eastAsia="Times New Roman" w:hAnsi="Times New Roman" w:cs="Times New Roman"/>
                <w:color w:val="000000" w:themeColor="text1"/>
                <w:sz w:val="28"/>
                <w:szCs w:val="28"/>
              </w:rPr>
              <w:t>12</w:t>
            </w:r>
            <w:r w:rsidR="003453A8">
              <w:rPr>
                <w:rFonts w:ascii="Times New Roman" w:eastAsia="Times New Roman" w:hAnsi="Times New Roman" w:cs="Times New Roman"/>
                <w:color w:val="000000" w:themeColor="text1"/>
                <w:sz w:val="28"/>
                <w:szCs w:val="28"/>
              </w:rPr>
              <w:t> </w:t>
            </w:r>
            <w:r w:rsidR="000321E4">
              <w:rPr>
                <w:rFonts w:ascii="Times New Roman" w:eastAsia="Times New Roman" w:hAnsi="Times New Roman" w:cs="Times New Roman"/>
                <w:color w:val="000000" w:themeColor="text1"/>
                <w:sz w:val="28"/>
                <w:szCs w:val="28"/>
              </w:rPr>
              <w:t xml:space="preserve">mēnešus atbilstoši </w:t>
            </w:r>
            <w:r w:rsidR="00C7380D">
              <w:rPr>
                <w:rFonts w:ascii="Times New Roman" w:eastAsia="Times New Roman" w:hAnsi="Times New Roman" w:cs="Times New Roman"/>
                <w:color w:val="000000" w:themeColor="text1"/>
                <w:sz w:val="28"/>
                <w:szCs w:val="28"/>
              </w:rPr>
              <w:t xml:space="preserve">MK </w:t>
            </w:r>
            <w:r w:rsidR="000321E4">
              <w:rPr>
                <w:rFonts w:ascii="Times New Roman" w:eastAsia="Times New Roman" w:hAnsi="Times New Roman" w:cs="Times New Roman"/>
                <w:color w:val="000000" w:themeColor="text1"/>
                <w:sz w:val="28"/>
                <w:szCs w:val="28"/>
              </w:rPr>
              <w:t>noteikumu 61.punkta nosacījumiem.</w:t>
            </w:r>
          </w:p>
          <w:p w14:paraId="7808C719" w14:textId="688D065E" w:rsidR="000B14F3" w:rsidRPr="007A4AC2" w:rsidRDefault="00C51943" w:rsidP="005219C1">
            <w:pPr>
              <w:spacing w:after="0" w:line="240" w:lineRule="auto"/>
              <w:ind w:left="72"/>
              <w:jc w:val="both"/>
              <w:rPr>
                <w:rFonts w:ascii="Times New Roman" w:eastAsia="Times New Roman" w:hAnsi="Times New Roman" w:cs="Times New Roman"/>
                <w:color w:val="FF0000"/>
                <w:sz w:val="28"/>
                <w:szCs w:val="28"/>
              </w:rPr>
            </w:pPr>
            <w:r w:rsidRPr="005219C1">
              <w:rPr>
                <w:rFonts w:ascii="Times New Roman" w:eastAsia="Times New Roman" w:hAnsi="Times New Roman" w:cs="Times New Roman"/>
                <w:color w:val="000000" w:themeColor="text1"/>
                <w:sz w:val="28"/>
                <w:szCs w:val="28"/>
              </w:rPr>
              <w:t xml:space="preserve">Lai </w:t>
            </w:r>
            <w:r w:rsidR="000321E4">
              <w:rPr>
                <w:rFonts w:ascii="Times New Roman" w:eastAsia="Times New Roman" w:hAnsi="Times New Roman" w:cs="Times New Roman"/>
                <w:color w:val="000000" w:themeColor="text1"/>
                <w:sz w:val="28"/>
                <w:szCs w:val="28"/>
              </w:rPr>
              <w:t>novērstu šo</w:t>
            </w:r>
            <w:r w:rsidR="00C7380D">
              <w:rPr>
                <w:rFonts w:ascii="Times New Roman" w:eastAsia="Times New Roman" w:hAnsi="Times New Roman" w:cs="Times New Roman"/>
                <w:color w:val="000000" w:themeColor="text1"/>
                <w:sz w:val="28"/>
                <w:szCs w:val="28"/>
              </w:rPr>
              <w:t xml:space="preserve"> situāciju</w:t>
            </w:r>
            <w:r w:rsidR="000321E4">
              <w:rPr>
                <w:rFonts w:ascii="Times New Roman" w:eastAsia="Times New Roman" w:hAnsi="Times New Roman" w:cs="Times New Roman"/>
                <w:color w:val="000000" w:themeColor="text1"/>
                <w:sz w:val="28"/>
                <w:szCs w:val="28"/>
              </w:rPr>
              <w:t xml:space="preserve"> un</w:t>
            </w:r>
            <w:r w:rsidR="0043151B">
              <w:rPr>
                <w:rFonts w:ascii="Times New Roman" w:eastAsia="Times New Roman" w:hAnsi="Times New Roman" w:cs="Times New Roman"/>
                <w:color w:val="000000" w:themeColor="text1"/>
                <w:sz w:val="28"/>
                <w:szCs w:val="28"/>
              </w:rPr>
              <w:t xml:space="preserve"> nodrošinātu </w:t>
            </w:r>
            <w:r w:rsidRPr="005219C1">
              <w:rPr>
                <w:rFonts w:ascii="Times New Roman" w:eastAsia="Times New Roman" w:hAnsi="Times New Roman" w:cs="Times New Roman"/>
                <w:color w:val="000000" w:themeColor="text1"/>
                <w:sz w:val="28"/>
                <w:szCs w:val="28"/>
              </w:rPr>
              <w:t xml:space="preserve">galvojumu un </w:t>
            </w:r>
            <w:r w:rsidR="00A052E8">
              <w:rPr>
                <w:rFonts w:ascii="Times New Roman" w:eastAsia="Times New Roman" w:hAnsi="Times New Roman" w:cs="Times New Roman"/>
                <w:color w:val="000000" w:themeColor="text1"/>
                <w:sz w:val="28"/>
                <w:szCs w:val="28"/>
              </w:rPr>
              <w:t xml:space="preserve">saistību izpildes </w:t>
            </w:r>
            <w:r w:rsidRPr="005219C1">
              <w:rPr>
                <w:rFonts w:ascii="Times New Roman" w:eastAsia="Times New Roman" w:hAnsi="Times New Roman" w:cs="Times New Roman"/>
                <w:color w:val="000000" w:themeColor="text1"/>
                <w:sz w:val="28"/>
                <w:szCs w:val="28"/>
              </w:rPr>
              <w:t xml:space="preserve">apdrošināšanas polišu </w:t>
            </w:r>
            <w:r w:rsidR="00A052E8">
              <w:rPr>
                <w:rFonts w:ascii="Times New Roman" w:eastAsia="Times New Roman" w:hAnsi="Times New Roman" w:cs="Times New Roman"/>
                <w:color w:val="000000" w:themeColor="text1"/>
                <w:sz w:val="28"/>
                <w:szCs w:val="28"/>
              </w:rPr>
              <w:t>izmantošanu pilnu tajās norādīt</w:t>
            </w:r>
            <w:r w:rsidR="0012265A">
              <w:rPr>
                <w:rFonts w:ascii="Times New Roman" w:eastAsia="Times New Roman" w:hAnsi="Times New Roman" w:cs="Times New Roman"/>
                <w:color w:val="000000" w:themeColor="text1"/>
                <w:sz w:val="28"/>
                <w:szCs w:val="28"/>
              </w:rPr>
              <w:t>o</w:t>
            </w:r>
            <w:r w:rsidR="00A052E8">
              <w:rPr>
                <w:rFonts w:ascii="Times New Roman" w:eastAsia="Times New Roman" w:hAnsi="Times New Roman" w:cs="Times New Roman"/>
                <w:color w:val="000000" w:themeColor="text1"/>
                <w:sz w:val="28"/>
                <w:szCs w:val="28"/>
              </w:rPr>
              <w:t xml:space="preserve"> spēkā esības laiku</w:t>
            </w:r>
            <w:r w:rsidR="000154D4">
              <w:rPr>
                <w:rFonts w:ascii="Times New Roman" w:eastAsia="Times New Roman" w:hAnsi="Times New Roman" w:cs="Times New Roman"/>
                <w:color w:val="000000" w:themeColor="text1"/>
                <w:sz w:val="28"/>
                <w:szCs w:val="28"/>
              </w:rPr>
              <w:t xml:space="preserve">, </w:t>
            </w:r>
            <w:r w:rsidR="00A052E8">
              <w:rPr>
                <w:rFonts w:ascii="Times New Roman" w:eastAsia="Times New Roman" w:hAnsi="Times New Roman" w:cs="Times New Roman"/>
                <w:color w:val="000000" w:themeColor="text1"/>
                <w:sz w:val="28"/>
                <w:szCs w:val="28"/>
              </w:rPr>
              <w:t xml:space="preserve">kā arī </w:t>
            </w:r>
            <w:r w:rsidR="000154D4">
              <w:rPr>
                <w:rFonts w:ascii="Times New Roman" w:eastAsia="Times New Roman" w:hAnsi="Times New Roman" w:cs="Times New Roman"/>
                <w:color w:val="000000" w:themeColor="text1"/>
                <w:sz w:val="28"/>
                <w:szCs w:val="28"/>
              </w:rPr>
              <w:t>ļau</w:t>
            </w:r>
            <w:r w:rsidR="00A052E8">
              <w:rPr>
                <w:rFonts w:ascii="Times New Roman" w:eastAsia="Times New Roman" w:hAnsi="Times New Roman" w:cs="Times New Roman"/>
                <w:color w:val="000000" w:themeColor="text1"/>
                <w:sz w:val="28"/>
                <w:szCs w:val="28"/>
              </w:rPr>
              <w:t>tu</w:t>
            </w:r>
            <w:r w:rsidR="000154D4">
              <w:rPr>
                <w:rFonts w:ascii="Times New Roman" w:eastAsia="Times New Roman" w:hAnsi="Times New Roman" w:cs="Times New Roman"/>
                <w:color w:val="000000" w:themeColor="text1"/>
                <w:sz w:val="28"/>
                <w:szCs w:val="28"/>
              </w:rPr>
              <w:t xml:space="preserve"> nodokļu maksātājiem </w:t>
            </w:r>
            <w:r w:rsidR="000321E4">
              <w:rPr>
                <w:rFonts w:ascii="Times New Roman" w:eastAsia="Times New Roman" w:hAnsi="Times New Roman" w:cs="Times New Roman"/>
                <w:color w:val="000000" w:themeColor="text1"/>
                <w:sz w:val="28"/>
                <w:szCs w:val="28"/>
              </w:rPr>
              <w:t xml:space="preserve">savlaicīgi </w:t>
            </w:r>
            <w:r w:rsidR="003E611A" w:rsidRPr="007A4AC2">
              <w:rPr>
                <w:rFonts w:ascii="Times New Roman" w:eastAsia="Times New Roman" w:hAnsi="Times New Roman" w:cs="Times New Roman"/>
                <w:color w:val="000000" w:themeColor="text1"/>
                <w:sz w:val="28"/>
                <w:szCs w:val="28"/>
              </w:rPr>
              <w:t>šos dokumentus</w:t>
            </w:r>
            <w:r w:rsidRPr="007A4AC2">
              <w:rPr>
                <w:rFonts w:ascii="Times New Roman" w:eastAsia="Times New Roman" w:hAnsi="Times New Roman" w:cs="Times New Roman"/>
                <w:color w:val="000000" w:themeColor="text1"/>
                <w:sz w:val="28"/>
                <w:szCs w:val="28"/>
              </w:rPr>
              <w:t xml:space="preserve"> </w:t>
            </w:r>
            <w:r w:rsidR="000321E4">
              <w:rPr>
                <w:rFonts w:ascii="Times New Roman" w:eastAsia="Times New Roman" w:hAnsi="Times New Roman" w:cs="Times New Roman"/>
                <w:color w:val="000000" w:themeColor="text1"/>
                <w:sz w:val="28"/>
                <w:szCs w:val="28"/>
              </w:rPr>
              <w:t xml:space="preserve">iesniegt </w:t>
            </w:r>
            <w:r w:rsidR="008C75F5" w:rsidRPr="007A4AC2">
              <w:rPr>
                <w:rFonts w:ascii="Times New Roman" w:eastAsia="Times New Roman" w:hAnsi="Times New Roman" w:cs="Times New Roman"/>
                <w:color w:val="000000" w:themeColor="text1"/>
                <w:sz w:val="28"/>
                <w:szCs w:val="28"/>
              </w:rPr>
              <w:t>VID</w:t>
            </w:r>
            <w:r w:rsidRPr="007A4AC2">
              <w:rPr>
                <w:rFonts w:ascii="Times New Roman" w:eastAsia="Times New Roman" w:hAnsi="Times New Roman" w:cs="Times New Roman"/>
                <w:color w:val="000000" w:themeColor="text1"/>
                <w:sz w:val="28"/>
                <w:szCs w:val="28"/>
              </w:rPr>
              <w:t xml:space="preserve">, </w:t>
            </w:r>
            <w:r w:rsidR="0074018E">
              <w:rPr>
                <w:rFonts w:ascii="Times New Roman" w:eastAsia="Times New Roman" w:hAnsi="Times New Roman" w:cs="Times New Roman"/>
                <w:color w:val="000000" w:themeColor="text1"/>
                <w:sz w:val="28"/>
                <w:szCs w:val="28"/>
              </w:rPr>
              <w:t xml:space="preserve">nepieciešami </w:t>
            </w:r>
            <w:r w:rsidRPr="007A4AC2">
              <w:rPr>
                <w:rFonts w:ascii="Times New Roman" w:eastAsia="Times New Roman" w:hAnsi="Times New Roman" w:cs="Times New Roman"/>
                <w:color w:val="000000" w:themeColor="text1"/>
                <w:sz w:val="28"/>
                <w:szCs w:val="28"/>
              </w:rPr>
              <w:t xml:space="preserve">grozījumi </w:t>
            </w:r>
            <w:r w:rsidR="00EB5A1D">
              <w:rPr>
                <w:rFonts w:ascii="Times New Roman" w:eastAsia="Times New Roman" w:hAnsi="Times New Roman" w:cs="Times New Roman"/>
                <w:color w:val="000000" w:themeColor="text1"/>
                <w:sz w:val="28"/>
                <w:szCs w:val="28"/>
              </w:rPr>
              <w:t>N</w:t>
            </w:r>
            <w:r w:rsidR="003E611A" w:rsidRPr="007A4AC2">
              <w:rPr>
                <w:rFonts w:ascii="Times New Roman" w:eastAsia="Times New Roman" w:hAnsi="Times New Roman" w:cs="Times New Roman"/>
                <w:color w:val="000000" w:themeColor="text1"/>
                <w:sz w:val="28"/>
                <w:szCs w:val="28"/>
              </w:rPr>
              <w:t>oteikum</w:t>
            </w:r>
            <w:r w:rsidR="0074018E">
              <w:rPr>
                <w:rFonts w:ascii="Times New Roman" w:eastAsia="Times New Roman" w:hAnsi="Times New Roman" w:cs="Times New Roman"/>
                <w:color w:val="000000" w:themeColor="text1"/>
                <w:sz w:val="28"/>
                <w:szCs w:val="28"/>
              </w:rPr>
              <w:t>u</w:t>
            </w:r>
            <w:r w:rsidRPr="007A4AC2">
              <w:rPr>
                <w:rFonts w:ascii="Times New Roman" w:eastAsia="Times New Roman" w:hAnsi="Times New Roman" w:cs="Times New Roman"/>
                <w:color w:val="000000" w:themeColor="text1"/>
                <w:sz w:val="28"/>
                <w:szCs w:val="28"/>
              </w:rPr>
              <w:t xml:space="preserve"> </w:t>
            </w:r>
            <w:r w:rsidR="00EE7864" w:rsidRPr="007A4AC2">
              <w:rPr>
                <w:rFonts w:ascii="Times New Roman" w:eastAsia="Times New Roman" w:hAnsi="Times New Roman" w:cs="Times New Roman"/>
                <w:color w:val="000000" w:themeColor="text1"/>
                <w:sz w:val="28"/>
                <w:szCs w:val="28"/>
              </w:rPr>
              <w:t>61.punkt</w:t>
            </w:r>
            <w:r w:rsidR="0074018E">
              <w:rPr>
                <w:rFonts w:ascii="Times New Roman" w:eastAsia="Times New Roman" w:hAnsi="Times New Roman" w:cs="Times New Roman"/>
                <w:color w:val="000000" w:themeColor="text1"/>
                <w:sz w:val="28"/>
                <w:szCs w:val="28"/>
              </w:rPr>
              <w:t xml:space="preserve">ā, </w:t>
            </w:r>
            <w:r w:rsidR="00C7380D">
              <w:rPr>
                <w:rFonts w:ascii="Times New Roman" w:eastAsia="Times New Roman" w:hAnsi="Times New Roman" w:cs="Times New Roman"/>
                <w:color w:val="000000" w:themeColor="text1"/>
                <w:sz w:val="28"/>
                <w:szCs w:val="28"/>
              </w:rPr>
              <w:t>nosakot</w:t>
            </w:r>
            <w:r w:rsidR="00EE7864" w:rsidRPr="007A4AC2">
              <w:rPr>
                <w:rFonts w:ascii="Times New Roman" w:eastAsia="Times New Roman" w:hAnsi="Times New Roman" w:cs="Times New Roman"/>
                <w:color w:val="000000" w:themeColor="text1"/>
                <w:sz w:val="28"/>
                <w:szCs w:val="28"/>
              </w:rPr>
              <w:t>, ka saistību izpildes apdrošināšanas polises un galvojumus apdrošināšanas sabiedrības un kredītiestādes izsniedz uz laikposmu, kas nepārsniedz 12</w:t>
            </w:r>
            <w:r w:rsidR="003453A8">
              <w:rPr>
                <w:rFonts w:ascii="Times New Roman" w:eastAsia="Times New Roman" w:hAnsi="Times New Roman" w:cs="Times New Roman"/>
                <w:color w:val="000000" w:themeColor="text1"/>
                <w:sz w:val="28"/>
                <w:szCs w:val="28"/>
              </w:rPr>
              <w:t> </w:t>
            </w:r>
            <w:r w:rsidR="00EE7864" w:rsidRPr="007A4AC2">
              <w:rPr>
                <w:rFonts w:ascii="Times New Roman" w:eastAsia="Times New Roman" w:hAnsi="Times New Roman" w:cs="Times New Roman"/>
                <w:color w:val="000000" w:themeColor="text1"/>
                <w:sz w:val="28"/>
                <w:szCs w:val="28"/>
              </w:rPr>
              <w:t>mēnešus no attiecīgā dokumenta spēkā stāšanās dienas.</w:t>
            </w:r>
          </w:p>
          <w:p w14:paraId="03CAFA67" w14:textId="5628A323" w:rsidR="005C6D3A" w:rsidRPr="00DA5C8B" w:rsidRDefault="00C51943">
            <w:pPr>
              <w:spacing w:after="0" w:line="240" w:lineRule="auto"/>
              <w:ind w:left="72"/>
              <w:jc w:val="both"/>
              <w:rPr>
                <w:rFonts w:ascii="Times New Roman" w:eastAsia="Times New Roman" w:hAnsi="Times New Roman" w:cs="Times New Roman"/>
                <w:color w:val="000000" w:themeColor="text1"/>
                <w:sz w:val="28"/>
                <w:szCs w:val="28"/>
              </w:rPr>
            </w:pPr>
            <w:r w:rsidRPr="007A4AC2">
              <w:rPr>
                <w:rFonts w:ascii="Times New Roman" w:eastAsia="Times New Roman" w:hAnsi="Times New Roman" w:cs="Times New Roman"/>
                <w:color w:val="000000" w:themeColor="text1"/>
                <w:sz w:val="28"/>
                <w:szCs w:val="28"/>
              </w:rPr>
              <w:t xml:space="preserve">Ņemot vērā to, ka </w:t>
            </w:r>
            <w:r w:rsidR="00C7380D" w:rsidRPr="007A4AC2">
              <w:rPr>
                <w:rFonts w:ascii="Times New Roman" w:eastAsia="Times New Roman" w:hAnsi="Times New Roman" w:cs="Times New Roman"/>
                <w:color w:val="000000" w:themeColor="text1"/>
                <w:sz w:val="28"/>
                <w:szCs w:val="28"/>
              </w:rPr>
              <w:t>jaun</w:t>
            </w:r>
            <w:r w:rsidR="00C7380D">
              <w:rPr>
                <w:rFonts w:ascii="Times New Roman" w:eastAsia="Times New Roman" w:hAnsi="Times New Roman" w:cs="Times New Roman"/>
                <w:color w:val="000000" w:themeColor="text1"/>
                <w:sz w:val="28"/>
                <w:szCs w:val="28"/>
              </w:rPr>
              <w:t>ais</w:t>
            </w:r>
            <w:r w:rsidR="00C7380D" w:rsidRPr="007A4AC2">
              <w:rPr>
                <w:rFonts w:ascii="Times New Roman" w:eastAsia="Times New Roman" w:hAnsi="Times New Roman" w:cs="Times New Roman"/>
                <w:color w:val="000000" w:themeColor="text1"/>
                <w:sz w:val="28"/>
                <w:szCs w:val="28"/>
              </w:rPr>
              <w:t xml:space="preserve"> </w:t>
            </w:r>
            <w:r w:rsidRPr="007A4AC2">
              <w:rPr>
                <w:rFonts w:ascii="Times New Roman" w:eastAsia="Times New Roman" w:hAnsi="Times New Roman" w:cs="Times New Roman"/>
                <w:color w:val="000000" w:themeColor="text1"/>
                <w:sz w:val="28"/>
                <w:szCs w:val="28"/>
              </w:rPr>
              <w:t xml:space="preserve">Padziļinātās sadarbības programmas </w:t>
            </w:r>
            <w:r w:rsidR="00C7380D">
              <w:rPr>
                <w:rFonts w:ascii="Times New Roman" w:eastAsia="Times New Roman" w:hAnsi="Times New Roman" w:cs="Times New Roman"/>
                <w:color w:val="000000" w:themeColor="text1"/>
                <w:sz w:val="28"/>
                <w:szCs w:val="28"/>
              </w:rPr>
              <w:t>modelis</w:t>
            </w:r>
            <w:r w:rsidR="00C7380D" w:rsidRPr="007A4AC2">
              <w:rPr>
                <w:rFonts w:ascii="Times New Roman" w:eastAsia="Times New Roman" w:hAnsi="Times New Roman" w:cs="Times New Roman"/>
                <w:color w:val="000000" w:themeColor="text1"/>
                <w:sz w:val="28"/>
                <w:szCs w:val="28"/>
              </w:rPr>
              <w:t xml:space="preserve"> </w:t>
            </w:r>
            <w:r w:rsidRPr="007A4AC2">
              <w:rPr>
                <w:rFonts w:ascii="Times New Roman" w:eastAsia="Times New Roman" w:hAnsi="Times New Roman" w:cs="Times New Roman"/>
                <w:color w:val="000000" w:themeColor="text1"/>
                <w:sz w:val="28"/>
                <w:szCs w:val="28"/>
              </w:rPr>
              <w:t>paredz piesaistīt plašāku komersantu loku, tai skaitā vidējos un mazos nodokļu maksātājus, un esošais Padziļinātās sadarbības programmas dalībnieku skaits veido tikai trīs procentus no prognozētā jaunā dalībnieku skaita, kā arī saistībā ar to, ka pirms M</w:t>
            </w:r>
            <w:r w:rsidR="00C7380D">
              <w:rPr>
                <w:rFonts w:ascii="Times New Roman" w:eastAsia="Times New Roman" w:hAnsi="Times New Roman" w:cs="Times New Roman"/>
                <w:color w:val="000000" w:themeColor="text1"/>
                <w:sz w:val="28"/>
                <w:szCs w:val="28"/>
              </w:rPr>
              <w:t>inistru kabineta</w:t>
            </w:r>
            <w:r w:rsidRPr="007A4AC2">
              <w:rPr>
                <w:rFonts w:ascii="Times New Roman" w:eastAsia="Times New Roman" w:hAnsi="Times New Roman" w:cs="Times New Roman"/>
                <w:color w:val="000000" w:themeColor="text1"/>
                <w:sz w:val="28"/>
                <w:szCs w:val="28"/>
              </w:rPr>
              <w:t xml:space="preserve"> noteikumu </w:t>
            </w:r>
            <w:r w:rsidR="009A0762">
              <w:rPr>
                <w:rFonts w:ascii="Times New Roman" w:eastAsia="Times New Roman" w:hAnsi="Times New Roman" w:cs="Times New Roman"/>
                <w:color w:val="000000" w:themeColor="text1"/>
                <w:sz w:val="28"/>
                <w:szCs w:val="28"/>
              </w:rPr>
              <w:t xml:space="preserve">projekta </w:t>
            </w:r>
            <w:r w:rsidR="002858D9" w:rsidRPr="002858D9">
              <w:rPr>
                <w:rFonts w:ascii="Times New Roman" w:hAnsi="Times New Roman" w:cs="Times New Roman"/>
                <w:sz w:val="28"/>
                <w:szCs w:val="28"/>
                <w:shd w:val="clear" w:color="auto" w:fill="FFFFFF"/>
              </w:rPr>
              <w:t>„</w:t>
            </w:r>
            <w:r w:rsidR="00C7380D" w:rsidRPr="007A4AC2">
              <w:rPr>
                <w:rFonts w:ascii="Times New Roman" w:eastAsia="Times New Roman" w:hAnsi="Times New Roman" w:cs="Times New Roman"/>
                <w:color w:val="000000" w:themeColor="text1"/>
                <w:sz w:val="28"/>
                <w:szCs w:val="28"/>
              </w:rPr>
              <w:t>P</w:t>
            </w:r>
            <w:r w:rsidR="00C7380D">
              <w:rPr>
                <w:rFonts w:ascii="Times New Roman" w:eastAsia="Times New Roman" w:hAnsi="Times New Roman" w:cs="Times New Roman"/>
                <w:color w:val="000000" w:themeColor="text1"/>
                <w:sz w:val="28"/>
                <w:szCs w:val="28"/>
              </w:rPr>
              <w:t xml:space="preserve">adziļinātās sadarbības programmas darbības </w:t>
            </w:r>
            <w:r w:rsidR="00085E09">
              <w:rPr>
                <w:rFonts w:ascii="Times New Roman" w:eastAsia="Times New Roman" w:hAnsi="Times New Roman" w:cs="Times New Roman"/>
                <w:color w:val="000000" w:themeColor="text1"/>
                <w:sz w:val="28"/>
                <w:szCs w:val="28"/>
              </w:rPr>
              <w:t xml:space="preserve">noteikumi” </w:t>
            </w:r>
            <w:r w:rsidRPr="007A4AC2">
              <w:rPr>
                <w:rFonts w:ascii="Times New Roman" w:eastAsia="Times New Roman" w:hAnsi="Times New Roman" w:cs="Times New Roman"/>
                <w:color w:val="000000" w:themeColor="text1"/>
                <w:sz w:val="28"/>
                <w:szCs w:val="28"/>
              </w:rPr>
              <w:t>spēkā</w:t>
            </w:r>
            <w:r w:rsidR="00C7380D">
              <w:rPr>
                <w:rFonts w:ascii="Times New Roman" w:eastAsia="Times New Roman" w:hAnsi="Times New Roman" w:cs="Times New Roman"/>
                <w:color w:val="000000" w:themeColor="text1"/>
                <w:sz w:val="28"/>
                <w:szCs w:val="28"/>
              </w:rPr>
              <w:t xml:space="preserve"> stāšan</w:t>
            </w:r>
            <w:r w:rsidR="00EB5A1D">
              <w:rPr>
                <w:rFonts w:ascii="Times New Roman" w:eastAsia="Times New Roman" w:hAnsi="Times New Roman" w:cs="Times New Roman"/>
                <w:color w:val="000000" w:themeColor="text1"/>
                <w:sz w:val="28"/>
                <w:szCs w:val="28"/>
              </w:rPr>
              <w:t>ās</w:t>
            </w:r>
            <w:r w:rsidRPr="007A4AC2">
              <w:rPr>
                <w:rFonts w:ascii="Times New Roman" w:eastAsia="Times New Roman" w:hAnsi="Times New Roman" w:cs="Times New Roman"/>
                <w:color w:val="000000" w:themeColor="text1"/>
                <w:sz w:val="28"/>
                <w:szCs w:val="28"/>
              </w:rPr>
              <w:t xml:space="preserve"> notiks esošo Padziļinātās sadarbības programmas dalībnieku pārvērtēšana</w:t>
            </w:r>
            <w:r w:rsidR="00AA65AC">
              <w:rPr>
                <w:rFonts w:ascii="Times New Roman" w:eastAsia="Times New Roman" w:hAnsi="Times New Roman" w:cs="Times New Roman"/>
                <w:color w:val="000000" w:themeColor="text1"/>
                <w:sz w:val="28"/>
                <w:szCs w:val="28"/>
              </w:rPr>
              <w:t>,</w:t>
            </w:r>
            <w:r w:rsidRPr="007A4AC2">
              <w:rPr>
                <w:rFonts w:ascii="Times New Roman" w:eastAsia="Times New Roman" w:hAnsi="Times New Roman" w:cs="Times New Roman"/>
                <w:color w:val="000000" w:themeColor="text1"/>
                <w:sz w:val="28"/>
                <w:szCs w:val="28"/>
              </w:rPr>
              <w:t xml:space="preserve"> kā rezultātā iespējama VID piedāvāto pakalpojumu izmantošanas priekšrocību maiņa jau esošajiem Padziļinātās sadarbības pro</w:t>
            </w:r>
            <w:r w:rsidR="00A33C04" w:rsidRPr="007A4AC2">
              <w:rPr>
                <w:rFonts w:ascii="Times New Roman" w:eastAsia="Times New Roman" w:hAnsi="Times New Roman" w:cs="Times New Roman"/>
                <w:color w:val="000000" w:themeColor="text1"/>
                <w:sz w:val="28"/>
                <w:szCs w:val="28"/>
              </w:rPr>
              <w:t xml:space="preserve">grammas dalībniekiem, </w:t>
            </w:r>
            <w:r w:rsidR="00EB5A1D">
              <w:rPr>
                <w:rFonts w:ascii="Times New Roman" w:eastAsia="Times New Roman" w:hAnsi="Times New Roman" w:cs="Times New Roman"/>
                <w:color w:val="000000" w:themeColor="text1"/>
                <w:sz w:val="28"/>
                <w:szCs w:val="28"/>
              </w:rPr>
              <w:t>N</w:t>
            </w:r>
            <w:r w:rsidR="00AF49CA">
              <w:rPr>
                <w:rFonts w:ascii="Times New Roman" w:eastAsia="Times New Roman" w:hAnsi="Times New Roman" w:cs="Times New Roman"/>
                <w:color w:val="000000" w:themeColor="text1"/>
                <w:sz w:val="28"/>
                <w:szCs w:val="28"/>
              </w:rPr>
              <w:t>oteikumu projekt</w:t>
            </w:r>
            <w:r w:rsidR="007A4D2C">
              <w:rPr>
                <w:rFonts w:ascii="Times New Roman" w:eastAsia="Times New Roman" w:hAnsi="Times New Roman" w:cs="Times New Roman"/>
                <w:color w:val="000000" w:themeColor="text1"/>
                <w:sz w:val="28"/>
                <w:szCs w:val="28"/>
              </w:rPr>
              <w:t>ā</w:t>
            </w:r>
            <w:r w:rsidR="00A33C04" w:rsidRPr="007A4AC2">
              <w:rPr>
                <w:rFonts w:ascii="Times New Roman" w:eastAsia="Times New Roman" w:hAnsi="Times New Roman" w:cs="Times New Roman"/>
                <w:color w:val="000000" w:themeColor="text1"/>
                <w:sz w:val="28"/>
                <w:szCs w:val="28"/>
              </w:rPr>
              <w:t xml:space="preserve"> </w:t>
            </w:r>
            <w:r w:rsidRPr="007A4AC2">
              <w:rPr>
                <w:rFonts w:ascii="Times New Roman" w:eastAsia="Times New Roman" w:hAnsi="Times New Roman" w:cs="Times New Roman"/>
                <w:color w:val="000000" w:themeColor="text1"/>
                <w:sz w:val="28"/>
                <w:szCs w:val="28"/>
              </w:rPr>
              <w:t>paredz</w:t>
            </w:r>
            <w:r w:rsidR="007A4D2C">
              <w:rPr>
                <w:rFonts w:ascii="Times New Roman" w:eastAsia="Times New Roman" w:hAnsi="Times New Roman" w:cs="Times New Roman"/>
                <w:color w:val="000000" w:themeColor="text1"/>
                <w:sz w:val="28"/>
                <w:szCs w:val="28"/>
              </w:rPr>
              <w:t>ēti</w:t>
            </w:r>
            <w:r w:rsidRPr="007A4AC2">
              <w:rPr>
                <w:rFonts w:ascii="Times New Roman" w:eastAsia="Times New Roman" w:hAnsi="Times New Roman" w:cs="Times New Roman"/>
                <w:color w:val="000000" w:themeColor="text1"/>
                <w:sz w:val="28"/>
                <w:szCs w:val="28"/>
              </w:rPr>
              <w:t xml:space="preserve"> pārejas </w:t>
            </w:r>
            <w:r w:rsidR="00EB5A1D">
              <w:rPr>
                <w:rFonts w:ascii="Times New Roman" w:eastAsia="Times New Roman" w:hAnsi="Times New Roman" w:cs="Times New Roman"/>
                <w:color w:val="000000" w:themeColor="text1"/>
                <w:sz w:val="28"/>
                <w:szCs w:val="28"/>
              </w:rPr>
              <w:t>n</w:t>
            </w:r>
            <w:r w:rsidR="00AA65AC">
              <w:rPr>
                <w:rFonts w:ascii="Times New Roman" w:eastAsia="Times New Roman" w:hAnsi="Times New Roman" w:cs="Times New Roman"/>
                <w:color w:val="000000" w:themeColor="text1"/>
                <w:sz w:val="28"/>
                <w:szCs w:val="28"/>
              </w:rPr>
              <w:t>oteikum</w:t>
            </w:r>
            <w:r w:rsidR="007A4D2C">
              <w:rPr>
                <w:rFonts w:ascii="Times New Roman" w:eastAsia="Times New Roman" w:hAnsi="Times New Roman" w:cs="Times New Roman"/>
                <w:color w:val="000000" w:themeColor="text1"/>
                <w:sz w:val="28"/>
                <w:szCs w:val="28"/>
              </w:rPr>
              <w:t>i</w:t>
            </w:r>
            <w:r w:rsidR="00AF49CA">
              <w:rPr>
                <w:rFonts w:ascii="Times New Roman" w:eastAsia="Times New Roman" w:hAnsi="Times New Roman" w:cs="Times New Roman"/>
                <w:color w:val="000000" w:themeColor="text1"/>
                <w:sz w:val="28"/>
                <w:szCs w:val="28"/>
              </w:rPr>
              <w:t xml:space="preserve">, nosakot, ka </w:t>
            </w:r>
            <w:r w:rsidRPr="007A4AC2">
              <w:rPr>
                <w:rFonts w:ascii="Times New Roman" w:eastAsia="Times New Roman" w:hAnsi="Times New Roman" w:cs="Times New Roman"/>
                <w:color w:val="000000" w:themeColor="text1"/>
                <w:sz w:val="28"/>
                <w:szCs w:val="28"/>
              </w:rPr>
              <w:t xml:space="preserve">Padziļinātās sadarbības programmas dalībniekiem izsniegtās </w:t>
            </w:r>
            <w:r w:rsidRPr="007A4AC2">
              <w:rPr>
                <w:rFonts w:ascii="Times New Roman" w:eastAsia="Times New Roman" w:hAnsi="Times New Roman" w:cs="Times New Roman"/>
                <w:color w:val="000000" w:themeColor="text1"/>
                <w:sz w:val="28"/>
                <w:szCs w:val="28"/>
              </w:rPr>
              <w:lastRenderedPageBreak/>
              <w:t>spēkā esošās nodrošinājuma apliecības jāpārreģistrē l</w:t>
            </w:r>
            <w:r w:rsidR="00A20143" w:rsidRPr="007A4AC2">
              <w:rPr>
                <w:rFonts w:ascii="Times New Roman" w:eastAsia="Times New Roman" w:hAnsi="Times New Roman" w:cs="Times New Roman"/>
                <w:color w:val="000000" w:themeColor="text1"/>
                <w:sz w:val="28"/>
                <w:szCs w:val="28"/>
              </w:rPr>
              <w:t>īdz 2019</w:t>
            </w:r>
            <w:r w:rsidR="00A20143" w:rsidRPr="00DA5C8B">
              <w:rPr>
                <w:rFonts w:ascii="Times New Roman" w:eastAsia="Times New Roman" w:hAnsi="Times New Roman" w:cs="Times New Roman"/>
                <w:color w:val="000000" w:themeColor="text1"/>
                <w:sz w:val="28"/>
                <w:szCs w:val="28"/>
              </w:rPr>
              <w:t xml:space="preserve">.gada </w:t>
            </w:r>
            <w:r w:rsidR="00F22925" w:rsidRPr="00DA5C8B">
              <w:rPr>
                <w:rFonts w:ascii="Times New Roman" w:eastAsia="Times New Roman" w:hAnsi="Times New Roman" w:cs="Times New Roman"/>
                <w:color w:val="000000" w:themeColor="text1"/>
                <w:sz w:val="28"/>
                <w:szCs w:val="28"/>
              </w:rPr>
              <w:t>1.aprīlim</w:t>
            </w:r>
            <w:r w:rsidR="00A20143" w:rsidRPr="00DA5C8B">
              <w:rPr>
                <w:rFonts w:ascii="Times New Roman" w:eastAsia="Times New Roman" w:hAnsi="Times New Roman" w:cs="Times New Roman"/>
                <w:color w:val="000000" w:themeColor="text1"/>
                <w:sz w:val="28"/>
                <w:szCs w:val="28"/>
              </w:rPr>
              <w:t>.</w:t>
            </w:r>
          </w:p>
          <w:p w14:paraId="1CF4FFB0" w14:textId="5414C5B4" w:rsidR="00DA5C8B" w:rsidRPr="008C1825" w:rsidRDefault="00DA5C8B" w:rsidP="002D4B88">
            <w:pPr>
              <w:spacing w:after="0" w:line="240" w:lineRule="auto"/>
              <w:ind w:left="72"/>
              <w:jc w:val="both"/>
              <w:rPr>
                <w:rFonts w:ascii="Times New Roman" w:eastAsia="Times New Roman" w:hAnsi="Times New Roman" w:cs="Times New Roman"/>
                <w:color w:val="000000" w:themeColor="text1"/>
                <w:sz w:val="28"/>
                <w:szCs w:val="28"/>
              </w:rPr>
            </w:pPr>
            <w:r w:rsidRPr="00DA5C8B">
              <w:rPr>
                <w:rFonts w:ascii="Times New Roman" w:eastAsia="Times New Roman" w:hAnsi="Times New Roman" w:cs="Times New Roman"/>
                <w:color w:val="000000" w:themeColor="text1"/>
                <w:sz w:val="28"/>
                <w:szCs w:val="28"/>
              </w:rPr>
              <w:t xml:space="preserve">Ņemot vērā iepriekš aprakstītās izmaiņas </w:t>
            </w:r>
            <w:r w:rsidRPr="006F3158">
              <w:rPr>
                <w:rFonts w:ascii="Times New Roman" w:eastAsia="Times New Roman" w:hAnsi="Times New Roman" w:cs="Times New Roman"/>
                <w:sz w:val="28"/>
                <w:szCs w:val="28"/>
                <w:lang w:eastAsia="lv-LV"/>
              </w:rPr>
              <w:t>MK noteikumu 32.11.apakšpunkt</w:t>
            </w:r>
            <w:r w:rsidRPr="00DA5C8B">
              <w:rPr>
                <w:rFonts w:ascii="Times New Roman" w:eastAsia="Times New Roman" w:hAnsi="Times New Roman" w:cs="Times New Roman"/>
                <w:sz w:val="28"/>
                <w:szCs w:val="28"/>
                <w:lang w:eastAsia="lv-LV"/>
              </w:rPr>
              <w:t>a redakcijā</w:t>
            </w:r>
            <w:r>
              <w:rPr>
                <w:rFonts w:ascii="Times New Roman" w:eastAsia="Times New Roman" w:hAnsi="Times New Roman" w:cs="Times New Roman"/>
                <w:sz w:val="28"/>
                <w:szCs w:val="28"/>
                <w:lang w:eastAsia="lv-LV"/>
              </w:rPr>
              <w:t xml:space="preserve">, Noteikumu projekts paredz tehniska rakstura </w:t>
            </w:r>
            <w:r w:rsidR="002D4B88">
              <w:rPr>
                <w:rFonts w:ascii="Times New Roman" w:eastAsia="Times New Roman" w:hAnsi="Times New Roman" w:cs="Times New Roman"/>
                <w:sz w:val="28"/>
                <w:szCs w:val="28"/>
                <w:lang w:eastAsia="lv-LV"/>
              </w:rPr>
              <w:t xml:space="preserve">izmaiņas 1.pielikuma 3.punktā, </w:t>
            </w:r>
            <w:r w:rsidR="008D18C7">
              <w:rPr>
                <w:rFonts w:ascii="Times New Roman" w:eastAsia="Times New Roman" w:hAnsi="Times New Roman" w:cs="Times New Roman"/>
                <w:sz w:val="28"/>
                <w:szCs w:val="28"/>
                <w:lang w:eastAsia="lv-LV"/>
              </w:rPr>
              <w:t>lai nodrošinātu tiesību normu savstarpēju atbilstību.</w:t>
            </w:r>
          </w:p>
        </w:tc>
      </w:tr>
      <w:tr w:rsidR="00445D0B" w14:paraId="506CE56D" w14:textId="77777777" w:rsidTr="006F3158">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226C75EF" w14:textId="77777777" w:rsidR="00924203" w:rsidRPr="007A4AC2" w:rsidRDefault="00C51943" w:rsidP="000B67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35F50959"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Projekta izstrādē iesaistītās institūcijas</w:t>
            </w:r>
            <w:r w:rsidR="00946579" w:rsidRPr="007A4AC2">
              <w:rPr>
                <w:rFonts w:ascii="Times New Roman" w:eastAsia="Times New Roman" w:hAnsi="Times New Roman" w:cs="Times New Roman"/>
                <w:sz w:val="28"/>
                <w:szCs w:val="28"/>
                <w:lang w:eastAsia="lv-LV"/>
              </w:rPr>
              <w:t xml:space="preserve">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147465AA" w14:textId="77777777" w:rsidR="00924203" w:rsidRPr="007A4AC2" w:rsidRDefault="00C51943" w:rsidP="004A01EB">
            <w:pPr>
              <w:spacing w:after="0" w:line="240" w:lineRule="auto"/>
              <w:ind w:left="72"/>
              <w:jc w:val="both"/>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VID</w:t>
            </w:r>
          </w:p>
        </w:tc>
      </w:tr>
      <w:tr w:rsidR="00445D0B" w14:paraId="187384FB" w14:textId="77777777" w:rsidTr="006F3158">
        <w:tc>
          <w:tcPr>
            <w:tcW w:w="299" w:type="pct"/>
            <w:tcBorders>
              <w:top w:val="outset" w:sz="6" w:space="0" w:color="414142"/>
              <w:left w:val="outset" w:sz="6" w:space="0" w:color="414142"/>
              <w:bottom w:val="outset" w:sz="6" w:space="0" w:color="414142"/>
              <w:right w:val="outset" w:sz="6" w:space="0" w:color="414142"/>
            </w:tcBorders>
            <w:hideMark/>
          </w:tcPr>
          <w:p w14:paraId="7CAA690D" w14:textId="77777777" w:rsidR="00924203" w:rsidRPr="007A4AC2" w:rsidRDefault="00C51943" w:rsidP="000B679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308D0B7D"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810476520"/>
            <w:placeholder>
              <w:docPart w:val="458F8928699A4A2E946DEA8ECABCBDBF"/>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2DFE8650" w14:textId="77777777" w:rsidR="00924203" w:rsidRPr="007A4AC2" w:rsidRDefault="00C51943" w:rsidP="004A01EB">
                <w:pPr>
                  <w:spacing w:after="0" w:line="240" w:lineRule="auto"/>
                  <w:ind w:left="72"/>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Nav</w:t>
                </w:r>
              </w:p>
            </w:tc>
          </w:sdtContent>
        </w:sdt>
      </w:tr>
    </w:tbl>
    <w:p w14:paraId="22C14376" w14:textId="77777777" w:rsidR="00924203" w:rsidRPr="007A4AC2" w:rsidRDefault="00924203" w:rsidP="00924203">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2"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4"/>
        <w:gridCol w:w="5805"/>
      </w:tblGrid>
      <w:tr w:rsidR="00445D0B" w14:paraId="71F49C50" w14:textId="77777777" w:rsidTr="006F3158">
        <w:trPr>
          <w:trHeight w:val="444"/>
        </w:trPr>
        <w:tc>
          <w:tcPr>
            <w:tcW w:w="0" w:type="auto"/>
            <w:gridSpan w:val="3"/>
            <w:tcBorders>
              <w:top w:val="single" w:sz="4" w:space="0" w:color="auto"/>
              <w:left w:val="single" w:sz="4" w:space="0" w:color="auto"/>
              <w:bottom w:val="single" w:sz="4" w:space="0" w:color="auto"/>
              <w:right w:val="outset" w:sz="6" w:space="0" w:color="414142"/>
            </w:tcBorders>
            <w:vAlign w:val="center"/>
            <w:hideMark/>
          </w:tcPr>
          <w:p w14:paraId="6B45DB22" w14:textId="77777777" w:rsidR="00924203" w:rsidRPr="007A4AC2" w:rsidRDefault="00C51943" w:rsidP="000B6793">
            <w:pPr>
              <w:spacing w:before="100" w:beforeAutospacing="1" w:after="100" w:afterAutospacing="1" w:line="293" w:lineRule="atLeast"/>
              <w:jc w:val="center"/>
              <w:rPr>
                <w:rFonts w:ascii="Times New Roman" w:eastAsia="Times New Roman" w:hAnsi="Times New Roman" w:cs="Times New Roman"/>
                <w:b/>
                <w:bCs/>
                <w:sz w:val="28"/>
                <w:szCs w:val="28"/>
                <w:highlight w:val="yellow"/>
                <w:lang w:eastAsia="lv-LV"/>
              </w:rPr>
            </w:pPr>
            <w:r w:rsidRPr="007A4AC2">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45D0B" w14:paraId="166D4F26" w14:textId="77777777" w:rsidTr="006F3158">
        <w:trPr>
          <w:trHeight w:val="372"/>
        </w:trPr>
        <w:tc>
          <w:tcPr>
            <w:tcW w:w="250" w:type="pct"/>
            <w:tcBorders>
              <w:top w:val="single" w:sz="4" w:space="0" w:color="auto"/>
              <w:left w:val="single" w:sz="4" w:space="0" w:color="auto"/>
              <w:bottom w:val="single" w:sz="4" w:space="0" w:color="auto"/>
              <w:right w:val="single" w:sz="4" w:space="0" w:color="auto"/>
            </w:tcBorders>
            <w:hideMark/>
          </w:tcPr>
          <w:p w14:paraId="501D97BB"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1.</w:t>
            </w:r>
          </w:p>
        </w:tc>
        <w:tc>
          <w:tcPr>
            <w:tcW w:w="1547" w:type="pct"/>
            <w:tcBorders>
              <w:top w:val="single" w:sz="4" w:space="0" w:color="auto"/>
              <w:left w:val="single" w:sz="4" w:space="0" w:color="auto"/>
              <w:bottom w:val="single" w:sz="4" w:space="0" w:color="auto"/>
              <w:right w:val="single" w:sz="4" w:space="0" w:color="auto"/>
            </w:tcBorders>
            <w:hideMark/>
          </w:tcPr>
          <w:p w14:paraId="1A52C5B7"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 xml:space="preserve">Sabiedrības </w:t>
            </w:r>
            <w:proofErr w:type="spellStart"/>
            <w:r w:rsidRPr="007A4AC2">
              <w:rPr>
                <w:rFonts w:ascii="Times New Roman" w:eastAsia="Times New Roman" w:hAnsi="Times New Roman" w:cs="Times New Roman"/>
                <w:sz w:val="28"/>
                <w:szCs w:val="28"/>
                <w:lang w:eastAsia="lv-LV"/>
              </w:rPr>
              <w:t>mērķgrupas</w:t>
            </w:r>
            <w:proofErr w:type="spellEnd"/>
            <w:r w:rsidRPr="007A4AC2">
              <w:rPr>
                <w:rFonts w:ascii="Times New Roman" w:eastAsia="Times New Roman" w:hAnsi="Times New Roman" w:cs="Times New Roman"/>
                <w:sz w:val="28"/>
                <w:szCs w:val="28"/>
                <w:lang w:eastAsia="lv-LV"/>
              </w:rPr>
              <w:t>, kuras tiesiskais regulējums ietekmē vai varētu ietekmēt</w:t>
            </w:r>
          </w:p>
        </w:tc>
        <w:tc>
          <w:tcPr>
            <w:tcW w:w="3203" w:type="pct"/>
            <w:tcBorders>
              <w:top w:val="single" w:sz="4" w:space="0" w:color="auto"/>
              <w:left w:val="single" w:sz="4" w:space="0" w:color="auto"/>
              <w:bottom w:val="single" w:sz="4" w:space="0" w:color="auto"/>
              <w:right w:val="single" w:sz="4" w:space="0" w:color="auto"/>
            </w:tcBorders>
            <w:hideMark/>
          </w:tcPr>
          <w:p w14:paraId="7477BCB8" w14:textId="060E428F" w:rsidR="00924203" w:rsidRPr="007A4AC2" w:rsidRDefault="00C51943" w:rsidP="004A01EB">
            <w:pPr>
              <w:spacing w:after="0" w:line="240" w:lineRule="auto"/>
              <w:ind w:left="121"/>
              <w:jc w:val="both"/>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Komersanti, k</w:t>
            </w:r>
            <w:r w:rsidR="00AD7D14">
              <w:rPr>
                <w:rFonts w:ascii="Times New Roman" w:eastAsia="Times New Roman" w:hAnsi="Times New Roman" w:cs="Times New Roman"/>
                <w:sz w:val="28"/>
                <w:szCs w:val="28"/>
                <w:lang w:eastAsia="lv-LV"/>
              </w:rPr>
              <w:t>a</w:t>
            </w:r>
            <w:r w:rsidRPr="007A4AC2">
              <w:rPr>
                <w:rFonts w:ascii="Times New Roman" w:eastAsia="Times New Roman" w:hAnsi="Times New Roman" w:cs="Times New Roman"/>
                <w:sz w:val="28"/>
                <w:szCs w:val="28"/>
                <w:lang w:eastAsia="lv-LV"/>
              </w:rPr>
              <w:t xml:space="preserve">m </w:t>
            </w:r>
            <w:r w:rsidR="00BE6723">
              <w:rPr>
                <w:rFonts w:ascii="Times New Roman" w:eastAsia="Times New Roman" w:hAnsi="Times New Roman" w:cs="Times New Roman"/>
                <w:sz w:val="28"/>
                <w:szCs w:val="28"/>
                <w:lang w:eastAsia="lv-LV"/>
              </w:rPr>
              <w:t xml:space="preserve">piemērots Padziļinātās sadarbības programmas dalībnieka statuss un </w:t>
            </w:r>
            <w:r w:rsidR="006C445D">
              <w:rPr>
                <w:rFonts w:ascii="Times New Roman" w:eastAsia="Times New Roman" w:hAnsi="Times New Roman" w:cs="Times New Roman"/>
                <w:sz w:val="28"/>
                <w:szCs w:val="28"/>
                <w:lang w:eastAsia="lv-LV"/>
              </w:rPr>
              <w:t>k</w:t>
            </w:r>
            <w:r w:rsidR="00AD7D14">
              <w:rPr>
                <w:rFonts w:ascii="Times New Roman" w:eastAsia="Times New Roman" w:hAnsi="Times New Roman" w:cs="Times New Roman"/>
                <w:sz w:val="28"/>
                <w:szCs w:val="28"/>
                <w:lang w:eastAsia="lv-LV"/>
              </w:rPr>
              <w:t>a</w:t>
            </w:r>
            <w:r w:rsidR="006C445D">
              <w:rPr>
                <w:rFonts w:ascii="Times New Roman" w:eastAsia="Times New Roman" w:hAnsi="Times New Roman" w:cs="Times New Roman"/>
                <w:sz w:val="28"/>
                <w:szCs w:val="28"/>
                <w:lang w:eastAsia="lv-LV"/>
              </w:rPr>
              <w:t xml:space="preserve">m ir </w:t>
            </w:r>
            <w:r w:rsidRPr="007A4AC2">
              <w:rPr>
                <w:rFonts w:ascii="Times New Roman" w:eastAsia="Times New Roman" w:hAnsi="Times New Roman" w:cs="Times New Roman"/>
                <w:sz w:val="28"/>
                <w:szCs w:val="28"/>
                <w:lang w:eastAsia="lv-LV"/>
              </w:rPr>
              <w:t>spēkā esošas akcīzes nodokļa vispārējā nodrošinājuma apliecības ar iesniegtā vispārējā nodrošinājuma samazinājumu</w:t>
            </w:r>
            <w:r w:rsidR="001424CA">
              <w:rPr>
                <w:rFonts w:ascii="Times New Roman" w:eastAsia="Times New Roman" w:hAnsi="Times New Roman" w:cs="Times New Roman"/>
                <w:sz w:val="28"/>
                <w:szCs w:val="28"/>
                <w:lang w:eastAsia="lv-LV"/>
              </w:rPr>
              <w:t xml:space="preserve"> </w:t>
            </w:r>
            <w:r w:rsidRPr="007A4AC2">
              <w:rPr>
                <w:rFonts w:ascii="Times New Roman" w:eastAsia="Times New Roman" w:hAnsi="Times New Roman" w:cs="Times New Roman"/>
                <w:sz w:val="28"/>
                <w:szCs w:val="28"/>
                <w:lang w:eastAsia="lv-LV"/>
              </w:rPr>
              <w:t>100</w:t>
            </w:r>
            <w:r w:rsidR="001424CA">
              <w:rPr>
                <w:rFonts w:ascii="Times New Roman" w:eastAsia="Times New Roman" w:hAnsi="Times New Roman" w:cs="Times New Roman"/>
                <w:sz w:val="28"/>
                <w:szCs w:val="28"/>
                <w:lang w:eastAsia="lv-LV"/>
              </w:rPr>
              <w:t xml:space="preserve"> </w:t>
            </w:r>
            <w:r w:rsidRPr="007A4AC2">
              <w:rPr>
                <w:rFonts w:ascii="Times New Roman" w:eastAsia="Times New Roman" w:hAnsi="Times New Roman" w:cs="Times New Roman"/>
                <w:sz w:val="28"/>
                <w:szCs w:val="28"/>
                <w:lang w:eastAsia="lv-LV"/>
              </w:rPr>
              <w:t>procentu apmērā no vispārējā nodrošinājuma apmēra, k</w:t>
            </w:r>
            <w:r w:rsidR="00C4297A" w:rsidRPr="007A4AC2">
              <w:rPr>
                <w:rFonts w:ascii="Times New Roman" w:eastAsia="Times New Roman" w:hAnsi="Times New Roman" w:cs="Times New Roman"/>
                <w:sz w:val="28"/>
                <w:szCs w:val="28"/>
                <w:lang w:eastAsia="lv-LV"/>
              </w:rPr>
              <w:t xml:space="preserve">uru </w:t>
            </w:r>
            <w:r w:rsidR="00553BCD" w:rsidRPr="007A4AC2">
              <w:rPr>
                <w:rFonts w:ascii="Times New Roman" w:eastAsia="Times New Roman" w:hAnsi="Times New Roman" w:cs="Times New Roman"/>
                <w:sz w:val="28"/>
                <w:szCs w:val="28"/>
                <w:lang w:eastAsia="lv-LV"/>
              </w:rPr>
              <w:t xml:space="preserve">kopējais </w:t>
            </w:r>
            <w:r w:rsidR="00C4297A" w:rsidRPr="007A4AC2">
              <w:rPr>
                <w:rFonts w:ascii="Times New Roman" w:eastAsia="Times New Roman" w:hAnsi="Times New Roman" w:cs="Times New Roman"/>
                <w:sz w:val="28"/>
                <w:szCs w:val="28"/>
                <w:lang w:eastAsia="lv-LV"/>
              </w:rPr>
              <w:t>skaits</w:t>
            </w:r>
            <w:r w:rsidRPr="007A4AC2">
              <w:rPr>
                <w:rFonts w:ascii="Times New Roman" w:eastAsia="Times New Roman" w:hAnsi="Times New Roman" w:cs="Times New Roman"/>
                <w:sz w:val="28"/>
                <w:szCs w:val="28"/>
                <w:lang w:eastAsia="lv-LV"/>
              </w:rPr>
              <w:t xml:space="preserve"> pēc VID rīcībā esošās informācijas </w:t>
            </w:r>
            <w:r w:rsidR="003453A8">
              <w:rPr>
                <w:rFonts w:ascii="Times New Roman" w:eastAsia="Times New Roman" w:hAnsi="Times New Roman" w:cs="Times New Roman"/>
                <w:sz w:val="28"/>
                <w:szCs w:val="28"/>
                <w:lang w:eastAsia="lv-LV"/>
              </w:rPr>
              <w:t>ir</w:t>
            </w:r>
            <w:r w:rsidRPr="007A4AC2">
              <w:rPr>
                <w:rFonts w:ascii="Times New Roman" w:eastAsia="Times New Roman" w:hAnsi="Times New Roman" w:cs="Times New Roman"/>
                <w:sz w:val="28"/>
                <w:szCs w:val="28"/>
                <w:lang w:eastAsia="lv-LV"/>
              </w:rPr>
              <w:t xml:space="preserve"> </w:t>
            </w:r>
            <w:r w:rsidR="00230CF3">
              <w:rPr>
                <w:rFonts w:ascii="Times New Roman" w:eastAsia="Times New Roman" w:hAnsi="Times New Roman" w:cs="Times New Roman"/>
                <w:sz w:val="28"/>
                <w:szCs w:val="28"/>
                <w:lang w:eastAsia="lv-LV"/>
              </w:rPr>
              <w:t>10</w:t>
            </w:r>
            <w:r w:rsidR="00553BCD" w:rsidRPr="007A4AC2">
              <w:rPr>
                <w:rFonts w:ascii="Times New Roman" w:eastAsia="Times New Roman" w:hAnsi="Times New Roman" w:cs="Times New Roman"/>
                <w:sz w:val="28"/>
                <w:szCs w:val="28"/>
                <w:lang w:eastAsia="lv-LV"/>
              </w:rPr>
              <w:t>.</w:t>
            </w:r>
          </w:p>
          <w:p w14:paraId="308FC45F" w14:textId="77777777" w:rsidR="008C75F5" w:rsidRPr="007A4AC2" w:rsidRDefault="00C51943" w:rsidP="003453A8">
            <w:pPr>
              <w:spacing w:after="0" w:line="240" w:lineRule="auto"/>
              <w:ind w:left="121"/>
              <w:jc w:val="both"/>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 xml:space="preserve">Kredītiestādes un apdrošināšanas sabiedrības, </w:t>
            </w:r>
            <w:r w:rsidR="00C4297A" w:rsidRPr="007A4AC2">
              <w:rPr>
                <w:rFonts w:ascii="Times New Roman" w:eastAsia="Times New Roman" w:hAnsi="Times New Roman" w:cs="Times New Roman"/>
                <w:sz w:val="28"/>
                <w:szCs w:val="28"/>
                <w:lang w:eastAsia="lv-LV"/>
              </w:rPr>
              <w:t xml:space="preserve">kuru </w:t>
            </w:r>
            <w:r w:rsidR="00553BCD" w:rsidRPr="007A4AC2">
              <w:rPr>
                <w:rFonts w:ascii="Times New Roman" w:eastAsia="Times New Roman" w:hAnsi="Times New Roman" w:cs="Times New Roman"/>
                <w:sz w:val="28"/>
                <w:szCs w:val="28"/>
                <w:lang w:eastAsia="lv-LV"/>
              </w:rPr>
              <w:t xml:space="preserve">kopējais </w:t>
            </w:r>
            <w:r w:rsidR="00C4297A" w:rsidRPr="007A4AC2">
              <w:rPr>
                <w:rFonts w:ascii="Times New Roman" w:eastAsia="Times New Roman" w:hAnsi="Times New Roman" w:cs="Times New Roman"/>
                <w:sz w:val="28"/>
                <w:szCs w:val="28"/>
                <w:lang w:eastAsia="lv-LV"/>
              </w:rPr>
              <w:t>skaits pēc</w:t>
            </w:r>
            <w:r w:rsidRPr="007A4AC2">
              <w:rPr>
                <w:rFonts w:ascii="Times New Roman" w:eastAsia="Times New Roman" w:hAnsi="Times New Roman" w:cs="Times New Roman"/>
                <w:sz w:val="28"/>
                <w:szCs w:val="28"/>
                <w:lang w:eastAsia="lv-LV"/>
              </w:rPr>
              <w:t xml:space="preserve"> V</w:t>
            </w:r>
            <w:r w:rsidR="00C4297A" w:rsidRPr="007A4AC2">
              <w:rPr>
                <w:rFonts w:ascii="Times New Roman" w:eastAsia="Times New Roman" w:hAnsi="Times New Roman" w:cs="Times New Roman"/>
                <w:sz w:val="28"/>
                <w:szCs w:val="28"/>
                <w:lang w:eastAsia="lv-LV"/>
              </w:rPr>
              <w:t xml:space="preserve">ID rīcībā esošās informācijas </w:t>
            </w:r>
            <w:r w:rsidR="003453A8">
              <w:rPr>
                <w:rFonts w:ascii="Times New Roman" w:eastAsia="Times New Roman" w:hAnsi="Times New Roman" w:cs="Times New Roman"/>
                <w:sz w:val="28"/>
                <w:szCs w:val="28"/>
                <w:lang w:eastAsia="lv-LV"/>
              </w:rPr>
              <w:t>ir</w:t>
            </w:r>
            <w:r w:rsidR="00553BCD" w:rsidRPr="007A4AC2">
              <w:rPr>
                <w:rFonts w:ascii="Times New Roman" w:eastAsia="Times New Roman" w:hAnsi="Times New Roman" w:cs="Times New Roman"/>
                <w:sz w:val="28"/>
                <w:szCs w:val="28"/>
                <w:lang w:eastAsia="lv-LV"/>
              </w:rPr>
              <w:t xml:space="preserve"> 21.</w:t>
            </w:r>
          </w:p>
        </w:tc>
      </w:tr>
      <w:tr w:rsidR="00445D0B" w14:paraId="38700EF6" w14:textId="77777777" w:rsidTr="006F3158">
        <w:trPr>
          <w:trHeight w:val="408"/>
        </w:trPr>
        <w:tc>
          <w:tcPr>
            <w:tcW w:w="250" w:type="pct"/>
            <w:tcBorders>
              <w:top w:val="single" w:sz="4" w:space="0" w:color="auto"/>
              <w:left w:val="outset" w:sz="6" w:space="0" w:color="414142"/>
              <w:bottom w:val="outset" w:sz="6" w:space="0" w:color="414142"/>
              <w:right w:val="outset" w:sz="6" w:space="0" w:color="414142"/>
            </w:tcBorders>
            <w:hideMark/>
          </w:tcPr>
          <w:p w14:paraId="7A822816"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2.</w:t>
            </w:r>
          </w:p>
        </w:tc>
        <w:tc>
          <w:tcPr>
            <w:tcW w:w="1547" w:type="pct"/>
            <w:tcBorders>
              <w:top w:val="single" w:sz="4" w:space="0" w:color="auto"/>
              <w:left w:val="outset" w:sz="6" w:space="0" w:color="414142"/>
              <w:bottom w:val="outset" w:sz="6" w:space="0" w:color="414142"/>
              <w:right w:val="single" w:sz="4" w:space="0" w:color="auto"/>
            </w:tcBorders>
            <w:hideMark/>
          </w:tcPr>
          <w:p w14:paraId="6E48D88A"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Tiesiskā regulējuma ietekme uz tautsaimniecību un administratīvo slogu</w:t>
            </w:r>
          </w:p>
        </w:tc>
        <w:tc>
          <w:tcPr>
            <w:tcW w:w="3203" w:type="pct"/>
            <w:tcBorders>
              <w:top w:val="single" w:sz="4" w:space="0" w:color="auto"/>
              <w:left w:val="single" w:sz="4" w:space="0" w:color="auto"/>
              <w:bottom w:val="outset" w:sz="6" w:space="0" w:color="414142"/>
              <w:right w:val="outset" w:sz="6" w:space="0" w:color="414142"/>
            </w:tcBorders>
          </w:tcPr>
          <w:p w14:paraId="7BA80C68" w14:textId="77777777" w:rsidR="00EB5A1D" w:rsidRDefault="00C51943" w:rsidP="00EB5A1D">
            <w:pPr>
              <w:pStyle w:val="ListParagraph"/>
              <w:tabs>
                <w:tab w:val="left" w:pos="405"/>
              </w:tabs>
              <w:spacing w:after="0" w:line="240" w:lineRule="auto"/>
              <w:ind w:left="12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w:t>
            </w:r>
            <w:r w:rsidR="00E30767">
              <w:rPr>
                <w:rFonts w:ascii="Times New Roman" w:eastAsia="Times New Roman" w:hAnsi="Times New Roman" w:cs="Times New Roman"/>
                <w:sz w:val="28"/>
                <w:szCs w:val="28"/>
                <w:lang w:eastAsia="lv-LV"/>
              </w:rPr>
              <w:t>oteikum</w:t>
            </w:r>
            <w:r>
              <w:rPr>
                <w:rFonts w:ascii="Times New Roman" w:eastAsia="Times New Roman" w:hAnsi="Times New Roman" w:cs="Times New Roman"/>
                <w:sz w:val="28"/>
                <w:szCs w:val="28"/>
                <w:lang w:eastAsia="lv-LV"/>
              </w:rPr>
              <w:t>u projekts</w:t>
            </w:r>
            <w:r w:rsidR="00E30767">
              <w:rPr>
                <w:rFonts w:ascii="Times New Roman" w:eastAsia="Times New Roman" w:hAnsi="Times New Roman" w:cs="Times New Roman"/>
                <w:sz w:val="28"/>
                <w:szCs w:val="28"/>
                <w:lang w:eastAsia="lv-LV"/>
              </w:rPr>
              <w:t xml:space="preserve"> </w:t>
            </w:r>
            <w:r w:rsidR="00E30767" w:rsidRPr="00E30767">
              <w:rPr>
                <w:rFonts w:ascii="Times New Roman" w:eastAsia="Times New Roman" w:hAnsi="Times New Roman" w:cs="Times New Roman"/>
                <w:sz w:val="28"/>
                <w:szCs w:val="28"/>
                <w:lang w:eastAsia="lv-LV"/>
              </w:rPr>
              <w:t xml:space="preserve">paredz noteikt atvieglotus nosacījumus akcīzes nodokļa vispārējā nodrošinājuma saņemšanai Padziļinātās sadarbības programmas </w:t>
            </w:r>
            <w:r w:rsidR="008A122B">
              <w:rPr>
                <w:rFonts w:ascii="Times New Roman" w:eastAsia="Times New Roman" w:hAnsi="Times New Roman" w:cs="Times New Roman"/>
                <w:sz w:val="28"/>
                <w:szCs w:val="28"/>
                <w:lang w:eastAsia="lv-LV"/>
              </w:rPr>
              <w:t>Sudraba</w:t>
            </w:r>
            <w:r w:rsidR="00E30767" w:rsidRPr="00E30767">
              <w:rPr>
                <w:rFonts w:ascii="Times New Roman" w:eastAsia="Times New Roman" w:hAnsi="Times New Roman" w:cs="Times New Roman"/>
                <w:sz w:val="28"/>
                <w:szCs w:val="28"/>
                <w:lang w:eastAsia="lv-LV"/>
              </w:rPr>
              <w:t xml:space="preserve"> u</w:t>
            </w:r>
            <w:r w:rsidR="00E30767">
              <w:rPr>
                <w:rFonts w:ascii="Times New Roman" w:eastAsia="Times New Roman" w:hAnsi="Times New Roman" w:cs="Times New Roman"/>
                <w:sz w:val="28"/>
                <w:szCs w:val="28"/>
                <w:lang w:eastAsia="lv-LV"/>
              </w:rPr>
              <w:t xml:space="preserve">n </w:t>
            </w:r>
            <w:r w:rsidR="008A122B">
              <w:rPr>
                <w:rFonts w:ascii="Times New Roman" w:eastAsia="Times New Roman" w:hAnsi="Times New Roman" w:cs="Times New Roman"/>
                <w:sz w:val="28"/>
                <w:szCs w:val="28"/>
                <w:lang w:eastAsia="lv-LV"/>
              </w:rPr>
              <w:t>Zelta līmeņa dalībniekiem.</w:t>
            </w:r>
          </w:p>
          <w:p w14:paraId="78F0EFBC" w14:textId="77777777" w:rsidR="00F23FE6" w:rsidRPr="007A0916" w:rsidRDefault="00C51943" w:rsidP="00EB5A1D">
            <w:pPr>
              <w:pStyle w:val="ListParagraph"/>
              <w:tabs>
                <w:tab w:val="left" w:pos="405"/>
              </w:tabs>
              <w:spacing w:after="0" w:line="240" w:lineRule="auto"/>
              <w:ind w:left="12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Savukārt administratīvais slogs palielināsies tiem Padziļinātās programmas dalībniekiem, kurus pārcels uz Bronzas līmeni un kuri līdz šim izmantoja atvieglotus nosacījumus </w:t>
            </w:r>
            <w:r w:rsidRPr="00E30767">
              <w:rPr>
                <w:rFonts w:ascii="Times New Roman" w:eastAsia="Times New Roman" w:hAnsi="Times New Roman" w:cs="Times New Roman"/>
                <w:sz w:val="28"/>
                <w:szCs w:val="28"/>
                <w:lang w:eastAsia="lv-LV"/>
              </w:rPr>
              <w:t>akcīzes nodokļa vispārējā nodrošinājuma saņemšanai</w:t>
            </w:r>
            <w:r>
              <w:rPr>
                <w:rFonts w:ascii="Times New Roman" w:eastAsia="Times New Roman" w:hAnsi="Times New Roman" w:cs="Times New Roman"/>
                <w:sz w:val="28"/>
                <w:szCs w:val="28"/>
                <w:lang w:eastAsia="lv-LV"/>
              </w:rPr>
              <w:t>.</w:t>
            </w:r>
          </w:p>
          <w:p w14:paraId="4E29E62C" w14:textId="77777777" w:rsidR="00672B82" w:rsidRPr="007A4AC2" w:rsidRDefault="00C51943" w:rsidP="003453A8">
            <w:pPr>
              <w:pStyle w:val="ListParagraph"/>
              <w:tabs>
                <w:tab w:val="left" w:pos="405"/>
              </w:tabs>
              <w:spacing w:after="0" w:line="240" w:lineRule="auto"/>
              <w:ind w:left="12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w:t>
            </w:r>
            <w:r w:rsidR="00EC087A">
              <w:rPr>
                <w:rFonts w:ascii="Times New Roman" w:eastAsia="Times New Roman" w:hAnsi="Times New Roman" w:cs="Times New Roman"/>
                <w:sz w:val="28"/>
                <w:szCs w:val="28"/>
                <w:lang w:eastAsia="lv-LV"/>
              </w:rPr>
              <w:t>oteikumu projekts samazinās admi</w:t>
            </w:r>
            <w:r w:rsidR="00F304A5">
              <w:rPr>
                <w:rFonts w:ascii="Times New Roman" w:eastAsia="Times New Roman" w:hAnsi="Times New Roman" w:cs="Times New Roman"/>
                <w:sz w:val="28"/>
                <w:szCs w:val="28"/>
                <w:lang w:eastAsia="lv-LV"/>
              </w:rPr>
              <w:t xml:space="preserve">nistratīvo slogu kredītiestādēm un apdrošināšanas sabiedrībām, jo tām galvojumos un saistību izpildes apdrošināšanas polisēs vairs nevajadzēs norādīt </w:t>
            </w:r>
            <w:r w:rsidR="00F304A5" w:rsidRPr="00F304A5">
              <w:rPr>
                <w:rFonts w:ascii="Times New Roman" w:eastAsia="Times New Roman" w:hAnsi="Times New Roman" w:cs="Times New Roman"/>
                <w:sz w:val="28"/>
                <w:szCs w:val="28"/>
                <w:lang w:eastAsia="lv-LV"/>
              </w:rPr>
              <w:t>attiecīg</w:t>
            </w:r>
            <w:r w:rsidR="00F304A5">
              <w:rPr>
                <w:rFonts w:ascii="Times New Roman" w:eastAsia="Times New Roman" w:hAnsi="Times New Roman" w:cs="Times New Roman"/>
                <w:sz w:val="28"/>
                <w:szCs w:val="28"/>
                <w:lang w:eastAsia="lv-LV"/>
              </w:rPr>
              <w:t>o</w:t>
            </w:r>
            <w:r w:rsidR="00F304A5" w:rsidRPr="00F304A5">
              <w:rPr>
                <w:rFonts w:ascii="Times New Roman" w:eastAsia="Times New Roman" w:hAnsi="Times New Roman" w:cs="Times New Roman"/>
                <w:sz w:val="28"/>
                <w:szCs w:val="28"/>
                <w:lang w:eastAsia="lv-LV"/>
              </w:rPr>
              <w:t xml:space="preserve"> dokument</w:t>
            </w:r>
            <w:r w:rsidR="00F304A5">
              <w:rPr>
                <w:rFonts w:ascii="Times New Roman" w:eastAsia="Times New Roman" w:hAnsi="Times New Roman" w:cs="Times New Roman"/>
                <w:sz w:val="28"/>
                <w:szCs w:val="28"/>
                <w:lang w:eastAsia="lv-LV"/>
              </w:rPr>
              <w:t>u</w:t>
            </w:r>
            <w:r w:rsidR="00F304A5" w:rsidRPr="00F304A5">
              <w:rPr>
                <w:rFonts w:ascii="Times New Roman" w:eastAsia="Times New Roman" w:hAnsi="Times New Roman" w:cs="Times New Roman"/>
                <w:sz w:val="28"/>
                <w:szCs w:val="28"/>
                <w:lang w:eastAsia="lv-LV"/>
              </w:rPr>
              <w:t xml:space="preserve"> izsniegšanas </w:t>
            </w:r>
            <w:r w:rsidR="00F304A5">
              <w:rPr>
                <w:rFonts w:ascii="Times New Roman" w:eastAsia="Times New Roman" w:hAnsi="Times New Roman" w:cs="Times New Roman"/>
                <w:sz w:val="28"/>
                <w:szCs w:val="28"/>
                <w:lang w:eastAsia="lv-LV"/>
              </w:rPr>
              <w:t xml:space="preserve">laiku, ņemot vērā </w:t>
            </w:r>
            <w:r>
              <w:rPr>
                <w:rFonts w:ascii="Times New Roman" w:eastAsia="Times New Roman" w:hAnsi="Times New Roman" w:cs="Times New Roman"/>
                <w:sz w:val="28"/>
                <w:szCs w:val="28"/>
                <w:lang w:eastAsia="lv-LV"/>
              </w:rPr>
              <w:t>N</w:t>
            </w:r>
            <w:r w:rsidR="00F304A5">
              <w:rPr>
                <w:rFonts w:ascii="Times New Roman" w:eastAsia="Times New Roman" w:hAnsi="Times New Roman" w:cs="Times New Roman"/>
                <w:sz w:val="28"/>
                <w:szCs w:val="28"/>
                <w:lang w:eastAsia="lv-LV"/>
              </w:rPr>
              <w:t>oteikum</w:t>
            </w:r>
            <w:r w:rsidR="00DB5B7F">
              <w:rPr>
                <w:rFonts w:ascii="Times New Roman" w:eastAsia="Times New Roman" w:hAnsi="Times New Roman" w:cs="Times New Roman"/>
                <w:sz w:val="28"/>
                <w:szCs w:val="28"/>
                <w:lang w:eastAsia="lv-LV"/>
              </w:rPr>
              <w:t>u projekt</w:t>
            </w:r>
            <w:r w:rsidR="003453A8">
              <w:rPr>
                <w:rFonts w:ascii="Times New Roman" w:eastAsia="Times New Roman" w:hAnsi="Times New Roman" w:cs="Times New Roman"/>
                <w:sz w:val="28"/>
                <w:szCs w:val="28"/>
                <w:lang w:eastAsia="lv-LV"/>
              </w:rPr>
              <w:t>ā</w:t>
            </w:r>
            <w:r w:rsidR="00F304A5">
              <w:rPr>
                <w:rFonts w:ascii="Times New Roman" w:eastAsia="Times New Roman" w:hAnsi="Times New Roman" w:cs="Times New Roman"/>
                <w:sz w:val="28"/>
                <w:szCs w:val="28"/>
                <w:lang w:eastAsia="lv-LV"/>
              </w:rPr>
              <w:t xml:space="preserve"> paredz</w:t>
            </w:r>
            <w:r w:rsidR="003453A8">
              <w:rPr>
                <w:rFonts w:ascii="Times New Roman" w:eastAsia="Times New Roman" w:hAnsi="Times New Roman" w:cs="Times New Roman"/>
                <w:sz w:val="28"/>
                <w:szCs w:val="28"/>
                <w:lang w:eastAsia="lv-LV"/>
              </w:rPr>
              <w:t>ēto</w:t>
            </w:r>
            <w:r w:rsidR="00F304A5">
              <w:rPr>
                <w:rFonts w:ascii="Times New Roman" w:eastAsia="Times New Roman" w:hAnsi="Times New Roman" w:cs="Times New Roman"/>
                <w:sz w:val="28"/>
                <w:szCs w:val="28"/>
                <w:lang w:eastAsia="lv-LV"/>
              </w:rPr>
              <w:t xml:space="preserve">, ka </w:t>
            </w:r>
            <w:r w:rsidR="00F304A5" w:rsidRPr="007A4AC2">
              <w:rPr>
                <w:rFonts w:ascii="Times New Roman" w:eastAsia="Times New Roman" w:hAnsi="Times New Roman" w:cs="Times New Roman"/>
                <w:color w:val="000000" w:themeColor="text1"/>
                <w:sz w:val="28"/>
                <w:szCs w:val="28"/>
              </w:rPr>
              <w:t>saistību izpildes apdrošināšanas poli</w:t>
            </w:r>
            <w:r w:rsidR="00F304A5">
              <w:rPr>
                <w:rFonts w:ascii="Times New Roman" w:eastAsia="Times New Roman" w:hAnsi="Times New Roman" w:cs="Times New Roman"/>
                <w:color w:val="000000" w:themeColor="text1"/>
                <w:sz w:val="28"/>
                <w:szCs w:val="28"/>
              </w:rPr>
              <w:t xml:space="preserve">šu un </w:t>
            </w:r>
            <w:r w:rsidR="00F304A5">
              <w:rPr>
                <w:rFonts w:ascii="Times New Roman" w:eastAsia="Times New Roman" w:hAnsi="Times New Roman" w:cs="Times New Roman"/>
                <w:color w:val="000000" w:themeColor="text1"/>
                <w:sz w:val="28"/>
                <w:szCs w:val="28"/>
              </w:rPr>
              <w:lastRenderedPageBreak/>
              <w:t>galvojumu izmantošanas laikposms nepārsniedz 12</w:t>
            </w:r>
            <w:r w:rsidR="003453A8">
              <w:rPr>
                <w:rFonts w:ascii="Times New Roman" w:eastAsia="Times New Roman" w:hAnsi="Times New Roman" w:cs="Times New Roman"/>
                <w:color w:val="000000" w:themeColor="text1"/>
                <w:sz w:val="28"/>
                <w:szCs w:val="28"/>
              </w:rPr>
              <w:t> </w:t>
            </w:r>
            <w:r w:rsidR="00F304A5">
              <w:rPr>
                <w:rFonts w:ascii="Times New Roman" w:eastAsia="Times New Roman" w:hAnsi="Times New Roman" w:cs="Times New Roman"/>
                <w:color w:val="000000" w:themeColor="text1"/>
                <w:sz w:val="28"/>
                <w:szCs w:val="28"/>
              </w:rPr>
              <w:t xml:space="preserve">mēnešus no attiecīgā dokumenta </w:t>
            </w:r>
            <w:r w:rsidR="00F304A5" w:rsidRPr="007A4AC2">
              <w:rPr>
                <w:rFonts w:ascii="Times New Roman" w:eastAsia="Times New Roman" w:hAnsi="Times New Roman" w:cs="Times New Roman"/>
                <w:color w:val="000000" w:themeColor="text1"/>
                <w:sz w:val="28"/>
                <w:szCs w:val="28"/>
              </w:rPr>
              <w:t>spēkā stāšanās dienas.</w:t>
            </w:r>
          </w:p>
        </w:tc>
      </w:tr>
      <w:tr w:rsidR="00445D0B" w14:paraId="72058A71" w14:textId="77777777" w:rsidTr="006F3158">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AB933"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lastRenderedPageBreak/>
              <w:t>3.</w:t>
            </w:r>
          </w:p>
        </w:tc>
        <w:tc>
          <w:tcPr>
            <w:tcW w:w="1547" w:type="pct"/>
            <w:tcBorders>
              <w:top w:val="outset" w:sz="6" w:space="0" w:color="414142"/>
              <w:left w:val="outset" w:sz="6" w:space="0" w:color="414142"/>
              <w:bottom w:val="outset" w:sz="6" w:space="0" w:color="414142"/>
              <w:right w:val="outset" w:sz="6" w:space="0" w:color="414142"/>
            </w:tcBorders>
            <w:hideMark/>
          </w:tcPr>
          <w:p w14:paraId="569FBE74"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Administratīvo izmaksu monetārs novērtējums</w:t>
            </w:r>
          </w:p>
        </w:tc>
        <w:tc>
          <w:tcPr>
            <w:tcW w:w="3203" w:type="pct"/>
            <w:tcBorders>
              <w:top w:val="outset" w:sz="6" w:space="0" w:color="414142"/>
              <w:left w:val="outset" w:sz="6" w:space="0" w:color="414142"/>
              <w:bottom w:val="outset" w:sz="6" w:space="0" w:color="414142"/>
              <w:right w:val="outset" w:sz="6" w:space="0" w:color="414142"/>
            </w:tcBorders>
            <w:hideMark/>
          </w:tcPr>
          <w:p w14:paraId="2A7BFF80" w14:textId="336B70F6" w:rsidR="00535689" w:rsidRPr="007A4AC2" w:rsidRDefault="00F76485" w:rsidP="006F3158">
            <w:pPr>
              <w:tabs>
                <w:tab w:val="left" w:pos="1111"/>
              </w:tabs>
              <w:spacing w:before="100" w:beforeAutospacing="1" w:after="0" w:afterAutospacing="1" w:line="240" w:lineRule="auto"/>
              <w:ind w:left="121"/>
              <w:contextualSpacing/>
              <w:jc w:val="both"/>
              <w:rPr>
                <w:rFonts w:ascii="Times New Roman" w:eastAsia="Times New Roman" w:hAnsi="Times New Roman" w:cs="Times New Roman"/>
                <w:color w:val="FF0000"/>
                <w:sz w:val="28"/>
                <w:szCs w:val="28"/>
                <w:lang w:eastAsia="lv-LV"/>
              </w:rPr>
            </w:pPr>
            <w:r>
              <w:rPr>
                <w:rFonts w:ascii="Times New Roman" w:hAnsi="Times New Roman" w:cs="Times New Roman"/>
                <w:iCs/>
                <w:sz w:val="28"/>
                <w:szCs w:val="28"/>
              </w:rPr>
              <w:t xml:space="preserve">Ņemot vērā to, ka </w:t>
            </w:r>
            <w:r w:rsidR="007A5597">
              <w:rPr>
                <w:rFonts w:ascii="Times New Roman" w:hAnsi="Times New Roman" w:cs="Times New Roman"/>
                <w:iCs/>
                <w:sz w:val="28"/>
                <w:szCs w:val="28"/>
              </w:rPr>
              <w:t xml:space="preserve">nav iespējams prognozēt, cik un kuri no esošajiem Padziļinātās sadarbības programmas dalībniekiem neatbildīs Sudraba vai Zelta līmeņa nosacījumiem, </w:t>
            </w:r>
            <w:r w:rsidR="00535689">
              <w:rPr>
                <w:rFonts w:ascii="Times New Roman" w:eastAsia="Times New Roman" w:hAnsi="Times New Roman" w:cs="Times New Roman"/>
                <w:color w:val="000000" w:themeColor="text1"/>
                <w:sz w:val="28"/>
                <w:szCs w:val="28"/>
              </w:rPr>
              <w:t>nevar veikt administratīvo izmaksu monetāro novērtējumu</w:t>
            </w:r>
            <w:r w:rsidR="007A5597">
              <w:rPr>
                <w:rFonts w:ascii="Times New Roman" w:eastAsia="Times New Roman" w:hAnsi="Times New Roman" w:cs="Times New Roman"/>
                <w:color w:val="000000" w:themeColor="text1"/>
                <w:sz w:val="28"/>
                <w:szCs w:val="28"/>
              </w:rPr>
              <w:t>, aprēķinot administratīvo izmaksu apjomu, jo katram no esošajiem Padziļinātās sadarbības programmas dalībniekiem ir atšķirīgs nepieciešamais akcīzes nodokļa vispārējā nodrošinājuma apmērs, kas tiek aprēķināts atkarībā no attiecīgā akcīzes preču apritē iesaistītā komersanta uzņēmējdarbības specifikas.</w:t>
            </w:r>
          </w:p>
        </w:tc>
      </w:tr>
      <w:tr w:rsidR="00445D0B" w14:paraId="4DBA48C7" w14:textId="77777777" w:rsidTr="006F3158">
        <w:trPr>
          <w:trHeight w:val="408"/>
        </w:trPr>
        <w:tc>
          <w:tcPr>
            <w:tcW w:w="250" w:type="pct"/>
            <w:tcBorders>
              <w:top w:val="outset" w:sz="6" w:space="0" w:color="414142"/>
              <w:left w:val="outset" w:sz="6" w:space="0" w:color="414142"/>
              <w:bottom w:val="outset" w:sz="6" w:space="0" w:color="414142"/>
              <w:right w:val="outset" w:sz="6" w:space="0" w:color="414142"/>
            </w:tcBorders>
          </w:tcPr>
          <w:p w14:paraId="599D130D" w14:textId="77777777" w:rsidR="00946579"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4.</w:t>
            </w:r>
          </w:p>
        </w:tc>
        <w:tc>
          <w:tcPr>
            <w:tcW w:w="1547" w:type="pct"/>
            <w:tcBorders>
              <w:top w:val="outset" w:sz="6" w:space="0" w:color="414142"/>
              <w:left w:val="outset" w:sz="6" w:space="0" w:color="414142"/>
              <w:bottom w:val="outset" w:sz="6" w:space="0" w:color="414142"/>
              <w:right w:val="outset" w:sz="6" w:space="0" w:color="414142"/>
            </w:tcBorders>
          </w:tcPr>
          <w:p w14:paraId="79F0B941" w14:textId="77777777" w:rsidR="00946579"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Atbilstības izmaksu monetārs novērtējums</w:t>
            </w:r>
          </w:p>
        </w:tc>
        <w:tc>
          <w:tcPr>
            <w:tcW w:w="3203" w:type="pct"/>
            <w:tcBorders>
              <w:top w:val="outset" w:sz="6" w:space="0" w:color="414142"/>
              <w:left w:val="outset" w:sz="6" w:space="0" w:color="414142"/>
              <w:bottom w:val="outset" w:sz="6" w:space="0" w:color="414142"/>
              <w:right w:val="outset" w:sz="6" w:space="0" w:color="414142"/>
            </w:tcBorders>
          </w:tcPr>
          <w:p w14:paraId="22FFE328" w14:textId="3BD96C4D" w:rsidR="00946579" w:rsidRPr="007A4AC2" w:rsidRDefault="00DF144E" w:rsidP="006F3158">
            <w:pPr>
              <w:spacing w:after="0" w:line="240" w:lineRule="auto"/>
              <w:ind w:left="121"/>
              <w:jc w:val="both"/>
              <w:rPr>
                <w:rFonts w:ascii="Times New Roman" w:hAnsi="Times New Roman" w:cs="Times New Roman"/>
                <w:iCs/>
                <w:sz w:val="28"/>
                <w:szCs w:val="28"/>
              </w:rPr>
            </w:pPr>
            <w:r>
              <w:rPr>
                <w:rFonts w:ascii="Times New Roman" w:hAnsi="Times New Roman" w:cs="Times New Roman"/>
                <w:iCs/>
                <w:sz w:val="28"/>
                <w:szCs w:val="28"/>
              </w:rPr>
              <w:t>Ņemot vērā šīs sadaļas 3.punktā norādīto informāciju, n</w:t>
            </w:r>
            <w:r w:rsidR="00C51943" w:rsidRPr="007A4AC2">
              <w:rPr>
                <w:rFonts w:ascii="Times New Roman" w:hAnsi="Times New Roman" w:cs="Times New Roman"/>
                <w:iCs/>
                <w:sz w:val="28"/>
                <w:szCs w:val="28"/>
              </w:rPr>
              <w:t>o</w:t>
            </w:r>
            <w:r w:rsidR="009D7872" w:rsidRPr="007A4AC2">
              <w:rPr>
                <w:rFonts w:ascii="Times New Roman" w:hAnsi="Times New Roman" w:cs="Times New Roman"/>
                <w:iCs/>
                <w:sz w:val="28"/>
                <w:szCs w:val="28"/>
              </w:rPr>
              <w:t>teikumu projekts šo jomu neskar</w:t>
            </w:r>
            <w:r>
              <w:rPr>
                <w:rFonts w:ascii="Times New Roman" w:hAnsi="Times New Roman" w:cs="Times New Roman"/>
                <w:iCs/>
                <w:sz w:val="28"/>
                <w:szCs w:val="28"/>
              </w:rPr>
              <w:t>.</w:t>
            </w:r>
          </w:p>
        </w:tc>
      </w:tr>
      <w:tr w:rsidR="00445D0B" w14:paraId="47772BA8" w14:textId="77777777" w:rsidTr="006F315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E86CC90"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5.</w:t>
            </w:r>
          </w:p>
        </w:tc>
        <w:tc>
          <w:tcPr>
            <w:tcW w:w="1547" w:type="pct"/>
            <w:tcBorders>
              <w:top w:val="outset" w:sz="6" w:space="0" w:color="414142"/>
              <w:left w:val="outset" w:sz="6" w:space="0" w:color="414142"/>
              <w:bottom w:val="outset" w:sz="6" w:space="0" w:color="414142"/>
              <w:right w:val="outset" w:sz="6" w:space="0" w:color="414142"/>
            </w:tcBorders>
            <w:hideMark/>
          </w:tcPr>
          <w:p w14:paraId="14629B17"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568807664"/>
            <w:placeholder>
              <w:docPart w:val="6C3BCBC316474711914948C4D4828E75"/>
            </w:placeholder>
            <w:text/>
          </w:sdtPr>
          <w:sdtEndPr/>
          <w:sdtContent>
            <w:tc>
              <w:tcPr>
                <w:tcW w:w="3203" w:type="pct"/>
                <w:tcBorders>
                  <w:top w:val="outset" w:sz="6" w:space="0" w:color="414142"/>
                  <w:left w:val="outset" w:sz="6" w:space="0" w:color="414142"/>
                  <w:bottom w:val="outset" w:sz="6" w:space="0" w:color="414142"/>
                  <w:right w:val="outset" w:sz="6" w:space="0" w:color="414142"/>
                </w:tcBorders>
                <w:hideMark/>
              </w:tcPr>
              <w:p w14:paraId="25E46EB0" w14:textId="77777777" w:rsidR="00924203" w:rsidRPr="007A4AC2" w:rsidRDefault="00C51943" w:rsidP="00AD7D14">
                <w:pPr>
                  <w:spacing w:after="0" w:line="240" w:lineRule="auto"/>
                  <w:ind w:left="121"/>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Nav</w:t>
                </w:r>
              </w:p>
            </w:tc>
          </w:sdtContent>
        </w:sdt>
      </w:tr>
    </w:tbl>
    <w:p w14:paraId="41D29E14" w14:textId="77777777" w:rsidR="00924203" w:rsidRPr="007A4AC2" w:rsidRDefault="00924203" w:rsidP="00924203">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45D0B" w14:paraId="58746755"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8073B22" w14:textId="77777777" w:rsidR="007F15E7" w:rsidRPr="007A4AC2" w:rsidRDefault="00C51943" w:rsidP="007F15E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A4AC2">
              <w:rPr>
                <w:rFonts w:ascii="Times New Roman" w:eastAsia="Times New Roman" w:hAnsi="Times New Roman" w:cs="Times New Roman"/>
                <w:b/>
                <w:bCs/>
                <w:sz w:val="28"/>
                <w:szCs w:val="28"/>
                <w:lang w:eastAsia="lv-LV"/>
              </w:rPr>
              <w:t>III. </w:t>
            </w:r>
            <w:r w:rsidR="006C4EF1" w:rsidRPr="007A4AC2">
              <w:rPr>
                <w:rFonts w:ascii="Times New Roman" w:eastAsia="Times New Roman" w:hAnsi="Times New Roman" w:cs="Times New Roman"/>
                <w:b/>
                <w:bCs/>
                <w:sz w:val="28"/>
                <w:szCs w:val="28"/>
                <w:lang w:eastAsia="lv-LV"/>
              </w:rPr>
              <w:t>Tiesību akta projekta ietekme uz valsts budžetu un pašvaldību budžetiem</w:t>
            </w:r>
          </w:p>
        </w:tc>
      </w:tr>
      <w:tr w:rsidR="00445D0B" w14:paraId="0012F463"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04AD1BDF" w14:textId="77777777" w:rsidR="007F15E7" w:rsidRPr="00A22EAE" w:rsidRDefault="00C51943" w:rsidP="007F15E7">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A22EAE">
              <w:rPr>
                <w:rFonts w:ascii="Times New Roman" w:eastAsia="Times New Roman" w:hAnsi="Times New Roman" w:cs="Times New Roman"/>
                <w:bCs/>
                <w:sz w:val="28"/>
                <w:szCs w:val="28"/>
                <w:lang w:eastAsia="lv-LV"/>
              </w:rPr>
              <w:t>Noteikumu projekts šo jomu neskar.</w:t>
            </w:r>
          </w:p>
        </w:tc>
      </w:tr>
    </w:tbl>
    <w:p w14:paraId="72361A2E" w14:textId="77777777" w:rsidR="00F67E70" w:rsidRPr="007A4AC2" w:rsidRDefault="00F67E70" w:rsidP="00924203">
      <w:pPr>
        <w:shd w:val="clear" w:color="auto" w:fill="FFFFFF"/>
        <w:spacing w:after="0" w:line="240" w:lineRule="auto"/>
        <w:ind w:firstLine="301"/>
        <w:rPr>
          <w:rFonts w:ascii="Times New Roman" w:eastAsia="Times New Roman" w:hAnsi="Times New Roman" w:cs="Times New Roman"/>
          <w:sz w:val="28"/>
          <w:szCs w:val="28"/>
          <w:highlight w:val="yellow"/>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45D0B" w14:paraId="69896768"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975AF7" w14:textId="77777777" w:rsidR="007F15E7" w:rsidRPr="007A4AC2" w:rsidRDefault="00C51943" w:rsidP="00DE1C78">
            <w:pPr>
              <w:spacing w:before="100" w:beforeAutospacing="1" w:after="100" w:afterAutospacing="1" w:line="293" w:lineRule="atLeast"/>
              <w:jc w:val="center"/>
              <w:rPr>
                <w:rFonts w:ascii="Times New Roman" w:eastAsia="Times New Roman" w:hAnsi="Times New Roman" w:cs="Times New Roman"/>
                <w:b/>
                <w:bCs/>
                <w:color w:val="FF0000"/>
                <w:sz w:val="28"/>
                <w:szCs w:val="28"/>
                <w:lang w:eastAsia="lv-LV"/>
              </w:rPr>
            </w:pPr>
            <w:r w:rsidRPr="00230CF3">
              <w:rPr>
                <w:rFonts w:ascii="Times New Roman" w:eastAsia="Times New Roman" w:hAnsi="Times New Roman" w:cs="Times New Roman"/>
                <w:b/>
                <w:bCs/>
                <w:sz w:val="28"/>
                <w:szCs w:val="28"/>
                <w:lang w:eastAsia="lv-LV"/>
              </w:rPr>
              <w:t>IV. </w:t>
            </w:r>
            <w:r w:rsidRPr="00230CF3">
              <w:rPr>
                <w:rFonts w:ascii="Times New Roman" w:hAnsi="Times New Roman" w:cs="Times New Roman"/>
                <w:b/>
                <w:bCs/>
                <w:sz w:val="28"/>
                <w:szCs w:val="28"/>
              </w:rPr>
              <w:t>Tiesību</w:t>
            </w:r>
            <w:r w:rsidRPr="007A4AC2">
              <w:rPr>
                <w:rFonts w:ascii="Times New Roman" w:hAnsi="Times New Roman" w:cs="Times New Roman"/>
                <w:b/>
                <w:bCs/>
                <w:sz w:val="28"/>
                <w:szCs w:val="28"/>
              </w:rPr>
              <w:t xml:space="preserve"> akta projekta ietekme uz spēkā esošo tiesību normu sistēmu</w:t>
            </w:r>
          </w:p>
        </w:tc>
      </w:tr>
      <w:tr w:rsidR="00445D0B" w14:paraId="56555B1C"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5750EB07" w14:textId="77777777" w:rsidR="004549FD" w:rsidRPr="00A22EAE" w:rsidRDefault="00C51943" w:rsidP="001B282A">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A22EAE">
              <w:rPr>
                <w:rFonts w:ascii="Times New Roman" w:eastAsia="Times New Roman" w:hAnsi="Times New Roman" w:cs="Times New Roman"/>
                <w:bCs/>
                <w:sz w:val="28"/>
                <w:szCs w:val="28"/>
                <w:lang w:eastAsia="lv-LV"/>
              </w:rPr>
              <w:t>Noteikumu projekts šo jomu neskar.</w:t>
            </w:r>
          </w:p>
        </w:tc>
      </w:tr>
    </w:tbl>
    <w:p w14:paraId="23952CC5" w14:textId="77777777" w:rsidR="00F67E70" w:rsidRPr="007A4AC2" w:rsidRDefault="00F67E70" w:rsidP="00924203">
      <w:pPr>
        <w:shd w:val="clear" w:color="auto" w:fill="FFFFFF"/>
        <w:spacing w:after="0" w:line="240" w:lineRule="auto"/>
        <w:ind w:firstLine="301"/>
        <w:rPr>
          <w:rFonts w:ascii="Times New Roman" w:eastAsia="Times New Roman" w:hAnsi="Times New Roman" w:cs="Times New Roman"/>
          <w:sz w:val="28"/>
          <w:szCs w:val="28"/>
          <w:highlight w:val="yellow"/>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45D0B" w14:paraId="28450151" w14:textId="77777777" w:rsidTr="00477E5D">
        <w:tc>
          <w:tcPr>
            <w:tcW w:w="5000" w:type="pct"/>
            <w:tcBorders>
              <w:top w:val="outset" w:sz="6" w:space="0" w:color="414142"/>
              <w:left w:val="outset" w:sz="6" w:space="0" w:color="414142"/>
              <w:bottom w:val="outset" w:sz="6" w:space="0" w:color="414142"/>
              <w:right w:val="outset" w:sz="6" w:space="0" w:color="414142"/>
            </w:tcBorders>
            <w:vAlign w:val="center"/>
            <w:hideMark/>
          </w:tcPr>
          <w:p w14:paraId="2CE3551D" w14:textId="77777777" w:rsidR="00815427" w:rsidRPr="007A4AC2" w:rsidRDefault="00C51943" w:rsidP="00C040AF">
            <w:pPr>
              <w:shd w:val="clear" w:color="auto" w:fill="FFFFFF"/>
              <w:spacing w:after="0" w:line="240" w:lineRule="auto"/>
              <w:ind w:firstLine="301"/>
              <w:jc w:val="center"/>
              <w:rPr>
                <w:rFonts w:ascii="Times New Roman" w:eastAsia="Times New Roman" w:hAnsi="Times New Roman" w:cs="Times New Roman"/>
                <w:b/>
                <w:bCs/>
                <w:sz w:val="28"/>
                <w:szCs w:val="28"/>
                <w:lang w:eastAsia="lv-LV"/>
              </w:rPr>
            </w:pPr>
            <w:r w:rsidRPr="007A4AC2">
              <w:rPr>
                <w:rFonts w:ascii="Times New Roman" w:eastAsia="Times New Roman" w:hAnsi="Times New Roman" w:cs="Times New Roman"/>
                <w:b/>
                <w:bCs/>
                <w:sz w:val="28"/>
                <w:szCs w:val="28"/>
                <w:lang w:eastAsia="lv-LV"/>
              </w:rPr>
              <w:t>V.</w:t>
            </w:r>
            <w:r w:rsidR="00C040AF">
              <w:rPr>
                <w:rFonts w:ascii="Times New Roman" w:eastAsia="Times New Roman" w:hAnsi="Times New Roman" w:cs="Times New Roman"/>
                <w:b/>
                <w:bCs/>
                <w:sz w:val="28"/>
                <w:szCs w:val="28"/>
                <w:lang w:eastAsia="lv-LV"/>
              </w:rPr>
              <w:t> </w:t>
            </w:r>
            <w:r w:rsidRPr="007A4AC2">
              <w:rPr>
                <w:rFonts w:ascii="Times New Roman" w:eastAsia="Times New Roman" w:hAnsi="Times New Roman" w:cs="Times New Roman"/>
                <w:b/>
                <w:bCs/>
                <w:sz w:val="28"/>
                <w:szCs w:val="28"/>
                <w:lang w:eastAsia="lv-LV"/>
              </w:rPr>
              <w:t>Tiesību akta projekta atbilstība Latvijas Republikas starptautiskajām saistībām</w:t>
            </w:r>
          </w:p>
        </w:tc>
      </w:tr>
      <w:tr w:rsidR="00445D0B" w14:paraId="77B4F399" w14:textId="77777777" w:rsidTr="00477E5D">
        <w:tc>
          <w:tcPr>
            <w:tcW w:w="5000" w:type="pct"/>
            <w:tcBorders>
              <w:top w:val="outset" w:sz="6" w:space="0" w:color="414142"/>
              <w:left w:val="outset" w:sz="6" w:space="0" w:color="414142"/>
              <w:bottom w:val="outset" w:sz="6" w:space="0" w:color="414142"/>
              <w:right w:val="outset" w:sz="6" w:space="0" w:color="414142"/>
            </w:tcBorders>
          </w:tcPr>
          <w:p w14:paraId="7A505AB6" w14:textId="77777777" w:rsidR="00C24011" w:rsidRPr="00A22EAE" w:rsidRDefault="00C51943" w:rsidP="00C24011">
            <w:pPr>
              <w:shd w:val="clear" w:color="auto" w:fill="FFFFFF"/>
              <w:spacing w:after="0" w:line="240" w:lineRule="auto"/>
              <w:jc w:val="center"/>
              <w:rPr>
                <w:rFonts w:ascii="Times New Roman" w:eastAsia="Times New Roman" w:hAnsi="Times New Roman" w:cs="Times New Roman"/>
                <w:sz w:val="28"/>
                <w:szCs w:val="28"/>
                <w:lang w:eastAsia="lv-LV"/>
              </w:rPr>
            </w:pPr>
            <w:r w:rsidRPr="00A22EAE">
              <w:rPr>
                <w:rFonts w:ascii="Times New Roman" w:eastAsia="Times New Roman" w:hAnsi="Times New Roman" w:cs="Times New Roman"/>
                <w:sz w:val="28"/>
                <w:szCs w:val="28"/>
                <w:lang w:eastAsia="lv-LV"/>
              </w:rPr>
              <w:t>Noteikumu projekts šo jomu neskar.</w:t>
            </w:r>
          </w:p>
        </w:tc>
      </w:tr>
    </w:tbl>
    <w:p w14:paraId="73F21B9B" w14:textId="77777777" w:rsidR="00373595" w:rsidRPr="007A4AC2" w:rsidRDefault="00373595" w:rsidP="00924203">
      <w:pPr>
        <w:shd w:val="clear" w:color="auto" w:fill="FFFFFF"/>
        <w:spacing w:after="0" w:line="240" w:lineRule="auto"/>
        <w:ind w:firstLine="301"/>
        <w:rPr>
          <w:rFonts w:ascii="Times New Roman" w:eastAsia="Times New Roman" w:hAnsi="Times New Roman" w:cs="Times New Roman"/>
          <w:sz w:val="28"/>
          <w:szCs w:val="28"/>
          <w:highlight w:val="yellow"/>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9"/>
        <w:gridCol w:w="2833"/>
        <w:gridCol w:w="5812"/>
      </w:tblGrid>
      <w:tr w:rsidR="00445D0B" w14:paraId="42874860" w14:textId="77777777" w:rsidTr="00477E5D">
        <w:trPr>
          <w:trHeight w:val="334"/>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1A0039" w14:textId="77777777" w:rsidR="00924203" w:rsidRPr="007A4AC2" w:rsidRDefault="00C51943" w:rsidP="001B282A">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A4AC2">
              <w:rPr>
                <w:rFonts w:ascii="Times New Roman" w:eastAsia="Times New Roman" w:hAnsi="Times New Roman" w:cs="Times New Roman"/>
                <w:b/>
                <w:bCs/>
                <w:sz w:val="28"/>
                <w:szCs w:val="28"/>
                <w:lang w:eastAsia="lv-LV"/>
              </w:rPr>
              <w:t>VI. Sabiedrības līdzdalība un komunikācijas aktivitātes</w:t>
            </w:r>
          </w:p>
        </w:tc>
      </w:tr>
      <w:tr w:rsidR="00445D0B" w14:paraId="32FF6B58" w14:textId="77777777" w:rsidTr="006F3158">
        <w:trPr>
          <w:trHeight w:val="431"/>
          <w:jc w:val="center"/>
        </w:trPr>
        <w:tc>
          <w:tcPr>
            <w:tcW w:w="231" w:type="pct"/>
            <w:tcBorders>
              <w:top w:val="single" w:sz="4" w:space="0" w:color="auto"/>
              <w:left w:val="outset" w:sz="6" w:space="0" w:color="414142"/>
              <w:bottom w:val="outset" w:sz="6" w:space="0" w:color="414142"/>
              <w:right w:val="outset" w:sz="6" w:space="0" w:color="414142"/>
            </w:tcBorders>
            <w:hideMark/>
          </w:tcPr>
          <w:p w14:paraId="5AF05128"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1.</w:t>
            </w:r>
          </w:p>
        </w:tc>
        <w:tc>
          <w:tcPr>
            <w:tcW w:w="1563" w:type="pct"/>
            <w:tcBorders>
              <w:top w:val="single" w:sz="4" w:space="0" w:color="auto"/>
              <w:left w:val="outset" w:sz="6" w:space="0" w:color="414142"/>
              <w:bottom w:val="outset" w:sz="6" w:space="0" w:color="414142"/>
              <w:right w:val="outset" w:sz="6" w:space="0" w:color="414142"/>
            </w:tcBorders>
            <w:hideMark/>
          </w:tcPr>
          <w:p w14:paraId="506653E8" w14:textId="77777777" w:rsidR="00924203" w:rsidRPr="007A4AC2" w:rsidRDefault="00C51943" w:rsidP="001B282A">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tcPr>
          <w:p w14:paraId="00ADC619" w14:textId="2B42C18E" w:rsidR="00477E5D" w:rsidRDefault="00C51943" w:rsidP="00477E5D">
            <w:pPr>
              <w:spacing w:after="0" w:line="240" w:lineRule="auto"/>
              <w:ind w:left="122"/>
              <w:jc w:val="both"/>
              <w:rPr>
                <w:rFonts w:ascii="Times New Roman" w:eastAsia="Times New Roman" w:hAnsi="Times New Roman" w:cs="Times New Roman"/>
                <w:color w:val="000000" w:themeColor="text1"/>
                <w:sz w:val="28"/>
                <w:szCs w:val="28"/>
                <w:lang w:eastAsia="lv-LV"/>
              </w:rPr>
            </w:pPr>
            <w:r w:rsidRPr="007A4AC2">
              <w:rPr>
                <w:rFonts w:ascii="Times New Roman" w:eastAsia="Times New Roman" w:hAnsi="Times New Roman" w:cs="Times New Roman"/>
                <w:color w:val="000000" w:themeColor="text1"/>
                <w:sz w:val="28"/>
                <w:szCs w:val="28"/>
                <w:lang w:eastAsia="lv-LV"/>
              </w:rPr>
              <w:t xml:space="preserve">Informācija </w:t>
            </w:r>
            <w:r>
              <w:rPr>
                <w:rFonts w:ascii="Times New Roman" w:eastAsia="Times New Roman" w:hAnsi="Times New Roman" w:cs="Times New Roman"/>
                <w:color w:val="000000" w:themeColor="text1"/>
                <w:sz w:val="28"/>
                <w:szCs w:val="28"/>
                <w:lang w:eastAsia="lv-LV"/>
              </w:rPr>
              <w:t xml:space="preserve">par </w:t>
            </w:r>
            <w:r w:rsidR="00B55A91">
              <w:rPr>
                <w:rFonts w:ascii="Times New Roman" w:eastAsia="Times New Roman" w:hAnsi="Times New Roman" w:cs="Times New Roman"/>
                <w:color w:val="000000" w:themeColor="text1"/>
                <w:sz w:val="28"/>
                <w:szCs w:val="28"/>
                <w:lang w:eastAsia="lv-LV"/>
              </w:rPr>
              <w:t xml:space="preserve">Noteikumu </w:t>
            </w:r>
            <w:r>
              <w:rPr>
                <w:rFonts w:ascii="Times New Roman" w:eastAsia="Times New Roman" w:hAnsi="Times New Roman" w:cs="Times New Roman"/>
                <w:color w:val="000000" w:themeColor="text1"/>
                <w:sz w:val="28"/>
                <w:szCs w:val="28"/>
                <w:lang w:eastAsia="lv-LV"/>
              </w:rPr>
              <w:t xml:space="preserve">projekta izstrādi </w:t>
            </w:r>
            <w:r w:rsidRPr="007A4AC2">
              <w:rPr>
                <w:rFonts w:ascii="Times New Roman" w:eastAsia="Times New Roman" w:hAnsi="Times New Roman" w:cs="Times New Roman"/>
                <w:color w:val="000000" w:themeColor="text1"/>
                <w:sz w:val="28"/>
                <w:szCs w:val="28"/>
                <w:lang w:eastAsia="lv-LV"/>
              </w:rPr>
              <w:t xml:space="preserve">publicēta Finanšu ministrijas mājaslapas sadaļā </w:t>
            </w:r>
            <w:r w:rsidR="002858D9" w:rsidRPr="002858D9">
              <w:rPr>
                <w:rFonts w:ascii="Times New Roman" w:hAnsi="Times New Roman" w:cs="Times New Roman"/>
                <w:sz w:val="28"/>
                <w:szCs w:val="28"/>
                <w:shd w:val="clear" w:color="auto" w:fill="FFFFFF"/>
              </w:rPr>
              <w:t>„</w:t>
            </w:r>
            <w:r w:rsidRPr="007A4AC2">
              <w:rPr>
                <w:rFonts w:ascii="Times New Roman" w:eastAsia="Times New Roman" w:hAnsi="Times New Roman" w:cs="Times New Roman"/>
                <w:color w:val="000000" w:themeColor="text1"/>
                <w:sz w:val="28"/>
                <w:szCs w:val="28"/>
                <w:lang w:eastAsia="lv-LV"/>
              </w:rPr>
              <w:t>Sabiedrības līdzdalība</w:t>
            </w:r>
            <w:r w:rsidR="001424CA" w:rsidRPr="00952626">
              <w:rPr>
                <w:rFonts w:ascii="Times New Roman" w:hAnsi="Times New Roman" w:cs="Times New Roman"/>
                <w:sz w:val="28"/>
                <w:szCs w:val="28"/>
                <w:shd w:val="clear" w:color="auto" w:fill="FFFFFF"/>
              </w:rPr>
              <w:t>”</w:t>
            </w:r>
            <w:r w:rsidRPr="007A4AC2">
              <w:rPr>
                <w:rFonts w:ascii="Times New Roman" w:eastAsia="Times New Roman" w:hAnsi="Times New Roman" w:cs="Times New Roman"/>
                <w:color w:val="000000" w:themeColor="text1"/>
                <w:sz w:val="28"/>
                <w:szCs w:val="28"/>
                <w:lang w:eastAsia="lv-LV"/>
              </w:rPr>
              <w:t xml:space="preserve"> – </w:t>
            </w:r>
            <w:r w:rsidR="002858D9" w:rsidRPr="002858D9">
              <w:rPr>
                <w:rFonts w:ascii="Times New Roman" w:hAnsi="Times New Roman" w:cs="Times New Roman"/>
                <w:sz w:val="28"/>
                <w:szCs w:val="28"/>
                <w:shd w:val="clear" w:color="auto" w:fill="FFFFFF"/>
              </w:rPr>
              <w:t>„</w:t>
            </w:r>
            <w:r w:rsidRPr="007A4AC2">
              <w:rPr>
                <w:rFonts w:ascii="Times New Roman" w:eastAsia="Times New Roman" w:hAnsi="Times New Roman" w:cs="Times New Roman"/>
                <w:color w:val="000000" w:themeColor="text1"/>
                <w:sz w:val="28"/>
                <w:szCs w:val="28"/>
                <w:lang w:eastAsia="lv-LV"/>
              </w:rPr>
              <w:t>Tiesību aktu</w:t>
            </w:r>
            <w:r>
              <w:rPr>
                <w:rFonts w:ascii="Times New Roman" w:eastAsia="Times New Roman" w:hAnsi="Times New Roman" w:cs="Times New Roman"/>
                <w:color w:val="000000" w:themeColor="text1"/>
                <w:sz w:val="28"/>
                <w:szCs w:val="28"/>
                <w:lang w:eastAsia="lv-LV"/>
              </w:rPr>
              <w:t xml:space="preserve"> projekti</w:t>
            </w:r>
            <w:r w:rsidR="001424CA" w:rsidRPr="00952626">
              <w:rPr>
                <w:rFonts w:ascii="Times New Roman" w:hAnsi="Times New Roman" w:cs="Times New Roman"/>
                <w:sz w:val="28"/>
                <w:szCs w:val="28"/>
                <w:shd w:val="clear" w:color="auto" w:fill="FFFFFF"/>
              </w:rPr>
              <w:t>”</w:t>
            </w:r>
            <w:r w:rsidR="00C040AF">
              <w:rPr>
                <w:rFonts w:ascii="Times New Roman" w:eastAsia="Times New Roman" w:hAnsi="Times New Roman" w:cs="Times New Roman"/>
                <w:color w:val="000000" w:themeColor="text1"/>
                <w:sz w:val="28"/>
                <w:szCs w:val="28"/>
                <w:lang w:eastAsia="lv-LV"/>
              </w:rPr>
              <w:t> </w:t>
            </w:r>
            <w:r>
              <w:rPr>
                <w:rFonts w:ascii="Times New Roman" w:eastAsia="Times New Roman" w:hAnsi="Times New Roman" w:cs="Times New Roman"/>
                <w:color w:val="000000" w:themeColor="text1"/>
                <w:sz w:val="28"/>
                <w:szCs w:val="28"/>
                <w:lang w:eastAsia="lv-LV"/>
              </w:rPr>
              <w:t xml:space="preserve">– </w:t>
            </w:r>
            <w:r w:rsidR="002858D9" w:rsidRPr="002858D9">
              <w:rPr>
                <w:rFonts w:ascii="Times New Roman" w:hAnsi="Times New Roman" w:cs="Times New Roman"/>
                <w:sz w:val="28"/>
                <w:szCs w:val="28"/>
                <w:shd w:val="clear" w:color="auto" w:fill="FFFFFF"/>
              </w:rPr>
              <w:t>„</w:t>
            </w:r>
            <w:r>
              <w:rPr>
                <w:rFonts w:ascii="Times New Roman" w:eastAsia="Times New Roman" w:hAnsi="Times New Roman" w:cs="Times New Roman"/>
                <w:color w:val="000000" w:themeColor="text1"/>
                <w:sz w:val="28"/>
                <w:szCs w:val="28"/>
                <w:lang w:eastAsia="lv-LV"/>
              </w:rPr>
              <w:t>Nodokļu politika</w:t>
            </w:r>
            <w:r w:rsidR="001424CA" w:rsidRPr="00952626">
              <w:rPr>
                <w:rFonts w:ascii="Times New Roman" w:hAnsi="Times New Roman" w:cs="Times New Roman"/>
                <w:sz w:val="28"/>
                <w:szCs w:val="28"/>
                <w:shd w:val="clear" w:color="auto" w:fill="FFFFFF"/>
              </w:rPr>
              <w:t>”</w:t>
            </w:r>
            <w:r w:rsidR="00B55A91">
              <w:rPr>
                <w:rFonts w:ascii="Times New Roman" w:hAnsi="Times New Roman" w:cs="Times New Roman"/>
                <w:sz w:val="28"/>
                <w:szCs w:val="28"/>
                <w:shd w:val="clear" w:color="auto" w:fill="FFFFFF"/>
              </w:rPr>
              <w:t>, adrese</w:t>
            </w:r>
            <w:r>
              <w:rPr>
                <w:rFonts w:ascii="Times New Roman" w:eastAsia="Times New Roman" w:hAnsi="Times New Roman" w:cs="Times New Roman"/>
                <w:color w:val="000000" w:themeColor="text1"/>
                <w:sz w:val="28"/>
                <w:szCs w:val="28"/>
                <w:lang w:eastAsia="lv-LV"/>
              </w:rPr>
              <w:t>:</w:t>
            </w:r>
          </w:p>
          <w:p w14:paraId="25956641" w14:textId="77777777" w:rsidR="00477E5D" w:rsidRDefault="008F063A" w:rsidP="00477E5D">
            <w:pPr>
              <w:spacing w:after="0" w:line="240" w:lineRule="auto"/>
              <w:ind w:left="122"/>
              <w:jc w:val="both"/>
              <w:rPr>
                <w:rStyle w:val="Hyperlink"/>
                <w:rFonts w:ascii="Times New Roman" w:hAnsi="Times New Roman" w:cs="Times New Roman"/>
                <w:sz w:val="28"/>
                <w:szCs w:val="24"/>
                <w:lang w:eastAsia="lv-LV"/>
              </w:rPr>
            </w:pPr>
            <w:hyperlink r:id="rId11" w:anchor="project511" w:history="1">
              <w:r w:rsidR="00EC087A" w:rsidRPr="00477E5D">
                <w:rPr>
                  <w:rStyle w:val="Hyperlink"/>
                  <w:rFonts w:ascii="Times New Roman" w:hAnsi="Times New Roman" w:cs="Times New Roman"/>
                  <w:sz w:val="28"/>
                  <w:szCs w:val="24"/>
                  <w:lang w:eastAsia="lv-LV"/>
                </w:rPr>
                <w:t>http://www.fm.gov.lv/lv/sabiedribas_lidzdaliba/tiesibu_aktu_projekti/nodoklu_politika#project511</w:t>
              </w:r>
            </w:hyperlink>
          </w:p>
          <w:p w14:paraId="6F8095CA" w14:textId="77777777" w:rsidR="00B55A91" w:rsidRPr="00E27407" w:rsidRDefault="00B55A91" w:rsidP="00E27407">
            <w:pPr>
              <w:spacing w:after="0" w:line="240" w:lineRule="auto"/>
              <w:ind w:left="122"/>
              <w:jc w:val="both"/>
              <w:rPr>
                <w:rFonts w:ascii="Times New Roman" w:eastAsia="Times New Roman" w:hAnsi="Times New Roman" w:cs="Times New Roman"/>
                <w:color w:val="000000" w:themeColor="text1"/>
                <w:sz w:val="28"/>
                <w:szCs w:val="28"/>
                <w:lang w:eastAsia="lv-LV"/>
              </w:rPr>
            </w:pPr>
            <w:r w:rsidRPr="006F3158">
              <w:rPr>
                <w:rFonts w:ascii="Times New Roman" w:eastAsia="Times New Roman" w:hAnsi="Times New Roman" w:cs="Times New Roman"/>
                <w:color w:val="000000" w:themeColor="text1"/>
                <w:sz w:val="28"/>
                <w:szCs w:val="28"/>
                <w:lang w:eastAsia="lv-LV"/>
              </w:rPr>
              <w:t>T</w:t>
            </w:r>
            <w:r>
              <w:rPr>
                <w:rFonts w:ascii="Times New Roman" w:eastAsia="Times New Roman" w:hAnsi="Times New Roman" w:cs="Times New Roman"/>
                <w:color w:val="000000" w:themeColor="text1"/>
                <w:sz w:val="28"/>
                <w:szCs w:val="28"/>
                <w:lang w:eastAsia="lv-LV"/>
              </w:rPr>
              <w:t>āpat sabiedrības pārstāvji varēs sniegt viedokļus par Noteikumu projektu pēc tā izsludināšanas Valsts sekretāru sanāksmē</w:t>
            </w:r>
            <w:r w:rsidR="00E27407">
              <w:rPr>
                <w:rFonts w:ascii="Times New Roman" w:eastAsia="Times New Roman" w:hAnsi="Times New Roman" w:cs="Times New Roman"/>
                <w:color w:val="000000" w:themeColor="text1"/>
                <w:sz w:val="28"/>
                <w:szCs w:val="28"/>
                <w:lang w:eastAsia="lv-LV"/>
              </w:rPr>
              <w:t>.</w:t>
            </w:r>
          </w:p>
        </w:tc>
      </w:tr>
      <w:tr w:rsidR="00445D0B" w14:paraId="7266F17B" w14:textId="77777777" w:rsidTr="006F3158">
        <w:trPr>
          <w:trHeight w:val="1276"/>
          <w:jc w:val="center"/>
        </w:trPr>
        <w:tc>
          <w:tcPr>
            <w:tcW w:w="231" w:type="pct"/>
            <w:tcBorders>
              <w:top w:val="outset" w:sz="6" w:space="0" w:color="414142"/>
              <w:left w:val="outset" w:sz="6" w:space="0" w:color="414142"/>
              <w:bottom w:val="outset" w:sz="6" w:space="0" w:color="414142"/>
              <w:right w:val="outset" w:sz="6" w:space="0" w:color="414142"/>
            </w:tcBorders>
            <w:hideMark/>
          </w:tcPr>
          <w:p w14:paraId="0BC5E211"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lastRenderedPageBreak/>
              <w:t>2.</w:t>
            </w:r>
          </w:p>
        </w:tc>
        <w:tc>
          <w:tcPr>
            <w:tcW w:w="1563" w:type="pct"/>
            <w:tcBorders>
              <w:top w:val="outset" w:sz="6" w:space="0" w:color="414142"/>
              <w:left w:val="outset" w:sz="6" w:space="0" w:color="414142"/>
              <w:bottom w:val="outset" w:sz="6" w:space="0" w:color="414142"/>
              <w:right w:val="outset" w:sz="6" w:space="0" w:color="414142"/>
            </w:tcBorders>
            <w:hideMark/>
          </w:tcPr>
          <w:p w14:paraId="417E6A83" w14:textId="77777777" w:rsidR="00924203" w:rsidRPr="007A4AC2" w:rsidRDefault="00C51943" w:rsidP="001B282A">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tcPr>
          <w:p w14:paraId="1CB54D66" w14:textId="163C73DA" w:rsidR="00E72049" w:rsidRPr="006F3158" w:rsidRDefault="00B55A91" w:rsidP="006F3158">
            <w:pPr>
              <w:spacing w:after="0" w:line="240" w:lineRule="auto"/>
              <w:ind w:left="122"/>
              <w:jc w:val="both"/>
              <w:rPr>
                <w:rFonts w:ascii="Times New Roman" w:hAnsi="Times New Roman" w:cs="Times New Roman"/>
                <w:color w:val="0563C1" w:themeColor="hyperlink"/>
                <w:sz w:val="28"/>
                <w:szCs w:val="24"/>
                <w:u w:val="single"/>
                <w:lang w:eastAsia="lv-LV"/>
              </w:rPr>
            </w:pPr>
            <w:r>
              <w:rPr>
                <w:rFonts w:ascii="Times New Roman" w:eastAsia="Times New Roman" w:hAnsi="Times New Roman" w:cs="Times New Roman"/>
                <w:color w:val="000000" w:themeColor="text1"/>
                <w:sz w:val="28"/>
                <w:szCs w:val="28"/>
                <w:lang w:eastAsia="lv-LV"/>
              </w:rPr>
              <w:t xml:space="preserve">Sabiedrības pārstāvji varēja līdzdarboties Noteikumu projekta izstrādē, sniedzot </w:t>
            </w:r>
            <w:r w:rsidR="007A5597">
              <w:rPr>
                <w:rFonts w:ascii="Times New Roman" w:eastAsia="Times New Roman" w:hAnsi="Times New Roman" w:cs="Times New Roman"/>
                <w:color w:val="000000" w:themeColor="text1"/>
                <w:sz w:val="28"/>
                <w:szCs w:val="28"/>
                <w:lang w:eastAsia="lv-LV"/>
              </w:rPr>
              <w:t>priekšlikumus</w:t>
            </w:r>
            <w:r>
              <w:rPr>
                <w:rFonts w:ascii="Times New Roman" w:eastAsia="Times New Roman" w:hAnsi="Times New Roman" w:cs="Times New Roman"/>
                <w:color w:val="000000" w:themeColor="text1"/>
                <w:sz w:val="28"/>
                <w:szCs w:val="28"/>
                <w:lang w:eastAsia="lv-LV"/>
              </w:rPr>
              <w:t xml:space="preserve"> par </w:t>
            </w:r>
            <w:r w:rsidR="007A5597">
              <w:rPr>
                <w:rFonts w:ascii="Times New Roman" w:eastAsia="Times New Roman" w:hAnsi="Times New Roman" w:cs="Times New Roman"/>
                <w:color w:val="000000" w:themeColor="text1"/>
                <w:sz w:val="28"/>
                <w:szCs w:val="28"/>
                <w:lang w:eastAsia="lv-LV"/>
              </w:rPr>
              <w:t>nepieciešamajiem grozījumiem M</w:t>
            </w:r>
            <w:r w:rsidR="003623D9">
              <w:rPr>
                <w:rFonts w:ascii="Times New Roman" w:eastAsia="Times New Roman" w:hAnsi="Times New Roman" w:cs="Times New Roman"/>
                <w:color w:val="000000" w:themeColor="text1"/>
                <w:sz w:val="28"/>
                <w:szCs w:val="28"/>
                <w:lang w:eastAsia="lv-LV"/>
              </w:rPr>
              <w:t>K noteikumos.</w:t>
            </w:r>
          </w:p>
        </w:tc>
      </w:tr>
      <w:tr w:rsidR="00445D0B" w14:paraId="4241ECAD" w14:textId="77777777" w:rsidTr="006F3158">
        <w:trPr>
          <w:trHeight w:val="370"/>
          <w:jc w:val="center"/>
        </w:trPr>
        <w:tc>
          <w:tcPr>
            <w:tcW w:w="231" w:type="pct"/>
            <w:tcBorders>
              <w:top w:val="outset" w:sz="6" w:space="0" w:color="414142"/>
              <w:left w:val="outset" w:sz="6" w:space="0" w:color="414142"/>
              <w:bottom w:val="outset" w:sz="6" w:space="0" w:color="414142"/>
              <w:right w:val="outset" w:sz="6" w:space="0" w:color="414142"/>
            </w:tcBorders>
            <w:hideMark/>
          </w:tcPr>
          <w:p w14:paraId="724AFB0F"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3.</w:t>
            </w:r>
          </w:p>
        </w:tc>
        <w:tc>
          <w:tcPr>
            <w:tcW w:w="1563" w:type="pct"/>
            <w:tcBorders>
              <w:top w:val="outset" w:sz="6" w:space="0" w:color="414142"/>
              <w:left w:val="outset" w:sz="6" w:space="0" w:color="414142"/>
              <w:bottom w:val="outset" w:sz="6" w:space="0" w:color="414142"/>
              <w:right w:val="outset" w:sz="6" w:space="0" w:color="414142"/>
            </w:tcBorders>
            <w:hideMark/>
          </w:tcPr>
          <w:p w14:paraId="418E668F" w14:textId="77777777" w:rsidR="00924203" w:rsidRPr="007A4AC2" w:rsidRDefault="00C51943" w:rsidP="001B282A">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tcPr>
          <w:p w14:paraId="0F015C63" w14:textId="1C181075" w:rsidR="00924203" w:rsidRPr="007A4AC2" w:rsidRDefault="00E27407" w:rsidP="006F3158">
            <w:pPr>
              <w:spacing w:after="0" w:line="240" w:lineRule="auto"/>
              <w:ind w:left="122"/>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Noteikumu projekta izstrādes procesā no sabiedrības pārstāvjiem </w:t>
            </w:r>
            <w:r w:rsidR="007A6C7C">
              <w:rPr>
                <w:rFonts w:ascii="Times New Roman" w:eastAsia="Times New Roman" w:hAnsi="Times New Roman" w:cs="Times New Roman"/>
                <w:iCs/>
                <w:color w:val="000000" w:themeColor="text1"/>
                <w:sz w:val="28"/>
                <w:szCs w:val="28"/>
                <w:lang w:eastAsia="lv-LV"/>
              </w:rPr>
              <w:t>priekšlikumi nav saņemti.</w:t>
            </w:r>
          </w:p>
        </w:tc>
      </w:tr>
      <w:tr w:rsidR="00445D0B" w14:paraId="390BB8DB" w14:textId="77777777" w:rsidTr="006F3158">
        <w:trPr>
          <w:trHeight w:val="370"/>
          <w:jc w:val="center"/>
        </w:trPr>
        <w:tc>
          <w:tcPr>
            <w:tcW w:w="231" w:type="pct"/>
            <w:tcBorders>
              <w:top w:val="outset" w:sz="6" w:space="0" w:color="414142"/>
              <w:left w:val="outset" w:sz="6" w:space="0" w:color="414142"/>
              <w:bottom w:val="outset" w:sz="6" w:space="0" w:color="414142"/>
              <w:right w:val="outset" w:sz="6" w:space="0" w:color="414142"/>
            </w:tcBorders>
            <w:hideMark/>
          </w:tcPr>
          <w:p w14:paraId="762170DA"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4.</w:t>
            </w:r>
          </w:p>
        </w:tc>
        <w:tc>
          <w:tcPr>
            <w:tcW w:w="1563" w:type="pct"/>
            <w:tcBorders>
              <w:top w:val="outset" w:sz="6" w:space="0" w:color="414142"/>
              <w:left w:val="outset" w:sz="6" w:space="0" w:color="414142"/>
              <w:bottom w:val="outset" w:sz="6" w:space="0" w:color="414142"/>
              <w:right w:val="outset" w:sz="6" w:space="0" w:color="414142"/>
            </w:tcBorders>
            <w:hideMark/>
          </w:tcPr>
          <w:p w14:paraId="7BF34A63" w14:textId="77777777" w:rsidR="00924203" w:rsidRPr="007A4AC2" w:rsidRDefault="00C51943" w:rsidP="001B282A">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tcPr>
          <w:p w14:paraId="3F79A715" w14:textId="623C1E09" w:rsidR="00924203" w:rsidRPr="007A4AC2" w:rsidRDefault="007A6C7C" w:rsidP="006F3158">
            <w:pPr>
              <w:spacing w:after="0" w:line="240" w:lineRule="auto"/>
              <w:ind w:left="122"/>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Sabiedrība pēc normatīvā akta pieņemšanas tiks informēta par publikāciju laikrakstā “Latvijas Vēstnesis”, kā arī tas tiks ievietos bezmaksas normatīvo aktu datubāzē </w:t>
            </w:r>
            <w:hyperlink r:id="rId12" w:history="1">
              <w:r w:rsidRPr="003F283F">
                <w:rPr>
                  <w:rStyle w:val="Hyperlink"/>
                  <w:rFonts w:ascii="Times New Roman" w:eastAsia="Times New Roman" w:hAnsi="Times New Roman" w:cs="Times New Roman"/>
                  <w:sz w:val="28"/>
                  <w:szCs w:val="28"/>
                  <w:lang w:eastAsia="lv-LV"/>
                </w:rPr>
                <w:t>www.likumi.lv</w:t>
              </w:r>
            </w:hyperlink>
            <w:r>
              <w:rPr>
                <w:rFonts w:ascii="Times New Roman" w:eastAsia="Times New Roman" w:hAnsi="Times New Roman" w:cs="Times New Roman"/>
                <w:color w:val="000000" w:themeColor="text1"/>
                <w:sz w:val="28"/>
                <w:szCs w:val="28"/>
                <w:lang w:eastAsia="lv-LV"/>
              </w:rPr>
              <w:t xml:space="preserve"> </w:t>
            </w:r>
          </w:p>
        </w:tc>
      </w:tr>
    </w:tbl>
    <w:p w14:paraId="11BF7670" w14:textId="77777777" w:rsidR="00924203" w:rsidRPr="007A4AC2" w:rsidRDefault="00924203" w:rsidP="00924203">
      <w:pPr>
        <w:shd w:val="clear" w:color="auto" w:fill="FFFFFF"/>
        <w:spacing w:after="0" w:line="240" w:lineRule="auto"/>
        <w:ind w:firstLine="301"/>
        <w:rPr>
          <w:rFonts w:ascii="Times New Roman" w:eastAsia="Times New Roman" w:hAnsi="Times New Roman" w:cs="Times New Roman"/>
          <w:sz w:val="28"/>
          <w:szCs w:val="28"/>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2"/>
        <w:gridCol w:w="5801"/>
      </w:tblGrid>
      <w:tr w:rsidR="00445D0B" w14:paraId="2AB976E0" w14:textId="7777777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2F6819" w14:textId="77777777" w:rsidR="00924203" w:rsidRPr="007A4AC2" w:rsidRDefault="00C51943" w:rsidP="000B679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A4AC2">
              <w:rPr>
                <w:rFonts w:ascii="Times New Roman" w:eastAsia="Times New Roman" w:hAnsi="Times New Roman" w:cs="Times New Roman"/>
                <w:b/>
                <w:bCs/>
                <w:sz w:val="28"/>
                <w:szCs w:val="28"/>
                <w:lang w:eastAsia="lv-LV"/>
              </w:rPr>
              <w:t>VII. Tiesību akta projekta izpildes nodrošināšana un tās ietekme uz institūcijām</w:t>
            </w:r>
          </w:p>
        </w:tc>
      </w:tr>
      <w:tr w:rsidR="00445D0B" w14:paraId="6141E27C" w14:textId="77777777" w:rsidTr="00A22EA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8124984"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609B1422"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Projekta izpildē iesaistītās institūcijas</w:t>
            </w:r>
          </w:p>
        </w:tc>
        <w:tc>
          <w:tcPr>
            <w:tcW w:w="3203" w:type="pct"/>
            <w:tcBorders>
              <w:top w:val="outset" w:sz="6" w:space="0" w:color="414142"/>
              <w:left w:val="outset" w:sz="6" w:space="0" w:color="414142"/>
              <w:bottom w:val="outset" w:sz="6" w:space="0" w:color="414142"/>
              <w:right w:val="outset" w:sz="6" w:space="0" w:color="414142"/>
            </w:tcBorders>
            <w:hideMark/>
          </w:tcPr>
          <w:p w14:paraId="38604B9F" w14:textId="77777777" w:rsidR="00924203" w:rsidRPr="007A4AC2" w:rsidRDefault="00C51943" w:rsidP="00AD7D14">
            <w:pPr>
              <w:spacing w:after="0" w:line="240" w:lineRule="auto"/>
              <w:ind w:left="121"/>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VID</w:t>
            </w:r>
          </w:p>
        </w:tc>
      </w:tr>
      <w:tr w:rsidR="00445D0B" w14:paraId="4F025790" w14:textId="77777777" w:rsidTr="00477E5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79A9314"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0092C8C"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Projekta izpildes ietekme uz pārvaldes funkcijām un institucionālo struktūru</w:t>
            </w:r>
          </w:p>
          <w:p w14:paraId="3AFEDF3C" w14:textId="77777777" w:rsidR="00924203" w:rsidRPr="007A4AC2" w:rsidRDefault="00C51943" w:rsidP="000B6793">
            <w:pPr>
              <w:spacing w:before="100" w:beforeAutospacing="1" w:after="100" w:afterAutospacing="1" w:line="293" w:lineRule="atLeast"/>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203" w:type="pct"/>
            <w:tcBorders>
              <w:top w:val="outset" w:sz="6" w:space="0" w:color="414142"/>
              <w:left w:val="outset" w:sz="6" w:space="0" w:color="414142"/>
              <w:bottom w:val="outset" w:sz="6" w:space="0" w:color="414142"/>
              <w:right w:val="outset" w:sz="6" w:space="0" w:color="414142"/>
            </w:tcBorders>
            <w:hideMark/>
          </w:tcPr>
          <w:p w14:paraId="5EC6DB9C" w14:textId="77777777" w:rsidR="001B282A" w:rsidRPr="007A4AC2" w:rsidRDefault="00C51943" w:rsidP="004A01EB">
            <w:pPr>
              <w:spacing w:after="0" w:line="240" w:lineRule="auto"/>
              <w:ind w:left="121"/>
              <w:jc w:val="both"/>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Normatīvā akta izpildi nodrošinās esošo institūciju līdzšinējo funk</w:t>
            </w:r>
            <w:r w:rsidR="009D7872" w:rsidRPr="007A4AC2">
              <w:rPr>
                <w:rFonts w:ascii="Times New Roman" w:eastAsia="Times New Roman" w:hAnsi="Times New Roman" w:cs="Times New Roman"/>
                <w:sz w:val="28"/>
                <w:szCs w:val="28"/>
                <w:lang w:eastAsia="lv-LV"/>
              </w:rPr>
              <w:t>ciju un cilvēkresursu ietvaros.</w:t>
            </w:r>
          </w:p>
          <w:p w14:paraId="0DE3CF35" w14:textId="77777777" w:rsidR="001B282A" w:rsidRPr="007A4AC2" w:rsidRDefault="001B282A" w:rsidP="004A01EB">
            <w:pPr>
              <w:spacing w:after="0" w:line="240" w:lineRule="auto"/>
              <w:ind w:left="121"/>
              <w:jc w:val="both"/>
              <w:rPr>
                <w:rFonts w:ascii="Times New Roman" w:eastAsia="Times New Roman" w:hAnsi="Times New Roman" w:cs="Times New Roman"/>
                <w:sz w:val="28"/>
                <w:szCs w:val="28"/>
                <w:lang w:eastAsia="lv-LV"/>
              </w:rPr>
            </w:pPr>
          </w:p>
          <w:p w14:paraId="7790EE6E" w14:textId="77777777" w:rsidR="00C040AF" w:rsidRDefault="00C040AF" w:rsidP="004A01EB">
            <w:pPr>
              <w:spacing w:after="0" w:line="240" w:lineRule="auto"/>
              <w:ind w:left="121"/>
              <w:jc w:val="both"/>
              <w:rPr>
                <w:rFonts w:ascii="Times New Roman" w:eastAsia="Times New Roman" w:hAnsi="Times New Roman" w:cs="Times New Roman"/>
                <w:sz w:val="28"/>
                <w:szCs w:val="28"/>
                <w:lang w:eastAsia="lv-LV"/>
              </w:rPr>
            </w:pPr>
          </w:p>
          <w:p w14:paraId="0E17EB6C" w14:textId="77777777" w:rsidR="00C040AF" w:rsidRDefault="00C040AF" w:rsidP="004A01EB">
            <w:pPr>
              <w:spacing w:after="0" w:line="240" w:lineRule="auto"/>
              <w:ind w:left="121"/>
              <w:jc w:val="both"/>
              <w:rPr>
                <w:rFonts w:ascii="Times New Roman" w:eastAsia="Times New Roman" w:hAnsi="Times New Roman" w:cs="Times New Roman"/>
                <w:sz w:val="28"/>
                <w:szCs w:val="28"/>
                <w:lang w:eastAsia="lv-LV"/>
              </w:rPr>
            </w:pPr>
          </w:p>
          <w:p w14:paraId="46AF52A5" w14:textId="77777777" w:rsidR="00924203" w:rsidRPr="007A4AC2" w:rsidRDefault="00C51943" w:rsidP="004A01EB">
            <w:pPr>
              <w:spacing w:after="0" w:line="240" w:lineRule="auto"/>
              <w:ind w:left="121"/>
              <w:jc w:val="both"/>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Jaunu valsts institūciju izveidošana nav nepieciešama un papildu finansējums nav nepieciešams.</w:t>
            </w:r>
          </w:p>
        </w:tc>
      </w:tr>
      <w:tr w:rsidR="00445D0B" w14:paraId="4BD8835A" w14:textId="77777777" w:rsidTr="00477E5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7E5FE10"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3D5081FB" w14:textId="77777777" w:rsidR="00924203" w:rsidRPr="007A4AC2" w:rsidRDefault="00C51943" w:rsidP="000B6793">
            <w:pPr>
              <w:spacing w:after="0" w:line="240" w:lineRule="auto"/>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2115615513"/>
            <w:placeholder>
              <w:docPart w:val="03C3395879914E39884C5A2E4FF21063"/>
            </w:placeholder>
            <w:text/>
          </w:sdtPr>
          <w:sdtEndPr/>
          <w:sdtContent>
            <w:tc>
              <w:tcPr>
                <w:tcW w:w="3203" w:type="pct"/>
                <w:tcBorders>
                  <w:top w:val="outset" w:sz="6" w:space="0" w:color="414142"/>
                  <w:left w:val="outset" w:sz="6" w:space="0" w:color="414142"/>
                  <w:bottom w:val="outset" w:sz="6" w:space="0" w:color="414142"/>
                  <w:right w:val="outset" w:sz="6" w:space="0" w:color="414142"/>
                </w:tcBorders>
                <w:hideMark/>
              </w:tcPr>
              <w:p w14:paraId="54974FAD" w14:textId="77777777" w:rsidR="00924203" w:rsidRPr="007A4AC2" w:rsidRDefault="00C51943" w:rsidP="004A01EB">
                <w:pPr>
                  <w:spacing w:after="0" w:line="240" w:lineRule="auto"/>
                  <w:ind w:left="121"/>
                  <w:rPr>
                    <w:rFonts w:ascii="Times New Roman" w:eastAsia="Times New Roman" w:hAnsi="Times New Roman" w:cs="Times New Roman"/>
                    <w:sz w:val="28"/>
                    <w:szCs w:val="28"/>
                    <w:lang w:eastAsia="lv-LV"/>
                  </w:rPr>
                </w:pPr>
                <w:r w:rsidRPr="007A4AC2">
                  <w:rPr>
                    <w:rFonts w:ascii="Times New Roman" w:eastAsia="Times New Roman" w:hAnsi="Times New Roman" w:cs="Times New Roman"/>
                    <w:sz w:val="28"/>
                    <w:szCs w:val="28"/>
                    <w:lang w:eastAsia="lv-LV"/>
                  </w:rPr>
                  <w:t>Nav</w:t>
                </w:r>
              </w:p>
            </w:tc>
          </w:sdtContent>
        </w:sdt>
      </w:tr>
    </w:tbl>
    <w:p w14:paraId="4C33F5ED" w14:textId="77777777" w:rsidR="00924203" w:rsidRPr="007A4AC2" w:rsidRDefault="00924203" w:rsidP="00924203">
      <w:pPr>
        <w:spacing w:after="0" w:line="240" w:lineRule="auto"/>
        <w:rPr>
          <w:rFonts w:ascii="Times New Roman" w:hAnsi="Times New Roman" w:cs="Times New Roman"/>
          <w:sz w:val="28"/>
          <w:szCs w:val="28"/>
        </w:rPr>
      </w:pPr>
    </w:p>
    <w:p w14:paraId="006E63F6" w14:textId="77777777" w:rsidR="001B282A" w:rsidRPr="007A4AC2" w:rsidRDefault="001B282A" w:rsidP="00924203">
      <w:pPr>
        <w:spacing w:after="0" w:line="240" w:lineRule="auto"/>
        <w:rPr>
          <w:rFonts w:ascii="Times New Roman" w:hAnsi="Times New Roman" w:cs="Times New Roman"/>
          <w:sz w:val="28"/>
          <w:szCs w:val="28"/>
        </w:rPr>
      </w:pPr>
    </w:p>
    <w:p w14:paraId="25FD8632" w14:textId="77777777" w:rsidR="00575CF1" w:rsidRPr="007A4AC2" w:rsidRDefault="00C51943" w:rsidP="00AD7D14">
      <w:pPr>
        <w:tabs>
          <w:tab w:val="left" w:pos="0"/>
          <w:tab w:val="left" w:pos="6804"/>
        </w:tabs>
        <w:spacing w:after="0" w:line="240" w:lineRule="auto"/>
        <w:rPr>
          <w:rFonts w:ascii="Times New Roman" w:hAnsi="Times New Roman" w:cs="Times New Roman"/>
          <w:sz w:val="28"/>
          <w:szCs w:val="28"/>
        </w:rPr>
      </w:pPr>
      <w:r w:rsidRPr="007A4AC2">
        <w:rPr>
          <w:rFonts w:ascii="Times New Roman" w:hAnsi="Times New Roman" w:cs="Times New Roman"/>
          <w:sz w:val="28"/>
          <w:szCs w:val="28"/>
        </w:rPr>
        <w:t>Finanšu ministre</w:t>
      </w:r>
      <w:r w:rsidR="00AD7D14">
        <w:rPr>
          <w:rFonts w:ascii="Times New Roman" w:hAnsi="Times New Roman" w:cs="Times New Roman"/>
          <w:sz w:val="28"/>
          <w:szCs w:val="28"/>
        </w:rPr>
        <w:t xml:space="preserve"> </w:t>
      </w:r>
      <w:r w:rsidR="00AD7D14">
        <w:rPr>
          <w:rFonts w:ascii="Times New Roman" w:hAnsi="Times New Roman" w:cs="Times New Roman"/>
          <w:sz w:val="28"/>
          <w:szCs w:val="28"/>
        </w:rPr>
        <w:tab/>
      </w:r>
      <w:proofErr w:type="spellStart"/>
      <w:r w:rsidR="00763E39" w:rsidRPr="007A4AC2">
        <w:rPr>
          <w:rFonts w:ascii="Times New Roman" w:hAnsi="Times New Roman" w:cs="Times New Roman"/>
          <w:sz w:val="28"/>
          <w:szCs w:val="28"/>
        </w:rPr>
        <w:t>D.Reizniece</w:t>
      </w:r>
      <w:proofErr w:type="spellEnd"/>
      <w:r w:rsidR="00763E39" w:rsidRPr="007A4AC2">
        <w:rPr>
          <w:rFonts w:ascii="Times New Roman" w:hAnsi="Times New Roman" w:cs="Times New Roman"/>
          <w:sz w:val="28"/>
          <w:szCs w:val="28"/>
        </w:rPr>
        <w:t>-Ozola</w:t>
      </w:r>
    </w:p>
    <w:p w14:paraId="0A11FDFE" w14:textId="77777777" w:rsidR="00F67E70" w:rsidRPr="00A22EAE" w:rsidRDefault="00F67E70" w:rsidP="00A22EAE">
      <w:pPr>
        <w:spacing w:after="0" w:line="240" w:lineRule="auto"/>
        <w:rPr>
          <w:rFonts w:ascii="Times New Roman" w:hAnsi="Times New Roman" w:cs="Times New Roman"/>
          <w:sz w:val="28"/>
          <w:szCs w:val="28"/>
        </w:rPr>
      </w:pPr>
    </w:p>
    <w:p w14:paraId="6F499F5F" w14:textId="01E1AA57" w:rsidR="00F67E70" w:rsidRDefault="00F67E70" w:rsidP="00A22EAE">
      <w:pPr>
        <w:spacing w:after="0" w:line="240" w:lineRule="auto"/>
        <w:rPr>
          <w:rFonts w:ascii="Times New Roman" w:hAnsi="Times New Roman" w:cs="Times New Roman"/>
          <w:sz w:val="28"/>
          <w:szCs w:val="28"/>
        </w:rPr>
      </w:pPr>
    </w:p>
    <w:p w14:paraId="495070C5" w14:textId="6FD9C094" w:rsidR="00E104CA" w:rsidRDefault="00E104CA" w:rsidP="00A22EAE">
      <w:pPr>
        <w:spacing w:after="0" w:line="240" w:lineRule="auto"/>
        <w:rPr>
          <w:rFonts w:ascii="Times New Roman" w:hAnsi="Times New Roman" w:cs="Times New Roman"/>
          <w:sz w:val="28"/>
          <w:szCs w:val="28"/>
        </w:rPr>
      </w:pPr>
    </w:p>
    <w:p w14:paraId="0FBDCECD" w14:textId="5C78B722" w:rsidR="00E104CA" w:rsidRDefault="00E104CA" w:rsidP="00A22EAE">
      <w:pPr>
        <w:spacing w:after="0" w:line="240" w:lineRule="auto"/>
        <w:rPr>
          <w:rFonts w:ascii="Times New Roman" w:hAnsi="Times New Roman" w:cs="Times New Roman"/>
          <w:sz w:val="28"/>
          <w:szCs w:val="28"/>
        </w:rPr>
      </w:pPr>
    </w:p>
    <w:p w14:paraId="1E16749C" w14:textId="03D1A9A3" w:rsidR="00E104CA" w:rsidRDefault="00E104CA" w:rsidP="00A22EAE">
      <w:pPr>
        <w:spacing w:after="0" w:line="240" w:lineRule="auto"/>
        <w:rPr>
          <w:rFonts w:ascii="Times New Roman" w:hAnsi="Times New Roman" w:cs="Times New Roman"/>
          <w:sz w:val="28"/>
          <w:szCs w:val="28"/>
        </w:rPr>
      </w:pPr>
    </w:p>
    <w:p w14:paraId="1D65743C" w14:textId="360920D0" w:rsidR="00E104CA" w:rsidRDefault="00E104CA" w:rsidP="00A22EAE">
      <w:pPr>
        <w:spacing w:after="0" w:line="240" w:lineRule="auto"/>
        <w:rPr>
          <w:rFonts w:ascii="Times New Roman" w:hAnsi="Times New Roman" w:cs="Times New Roman"/>
          <w:sz w:val="28"/>
          <w:szCs w:val="28"/>
        </w:rPr>
      </w:pPr>
    </w:p>
    <w:p w14:paraId="173CA63B" w14:textId="77C160D7" w:rsidR="00E104CA" w:rsidRDefault="00E104CA" w:rsidP="00A22EAE">
      <w:pPr>
        <w:spacing w:after="0" w:line="240" w:lineRule="auto"/>
        <w:rPr>
          <w:rFonts w:ascii="Times New Roman" w:hAnsi="Times New Roman" w:cs="Times New Roman"/>
          <w:sz w:val="28"/>
          <w:szCs w:val="28"/>
        </w:rPr>
      </w:pPr>
    </w:p>
    <w:p w14:paraId="50AD09D9" w14:textId="11D85C56" w:rsidR="00E104CA" w:rsidRDefault="00E104CA" w:rsidP="00A22EAE">
      <w:pPr>
        <w:spacing w:after="0" w:line="240" w:lineRule="auto"/>
        <w:rPr>
          <w:rFonts w:ascii="Times New Roman" w:hAnsi="Times New Roman" w:cs="Times New Roman"/>
          <w:sz w:val="28"/>
          <w:szCs w:val="28"/>
        </w:rPr>
      </w:pPr>
    </w:p>
    <w:p w14:paraId="345B106E" w14:textId="2F495E4D" w:rsidR="00E104CA" w:rsidRDefault="00E104CA" w:rsidP="00A22EAE">
      <w:pPr>
        <w:spacing w:after="0" w:line="240" w:lineRule="auto"/>
        <w:rPr>
          <w:rFonts w:ascii="Times New Roman" w:hAnsi="Times New Roman" w:cs="Times New Roman"/>
          <w:sz w:val="28"/>
          <w:szCs w:val="28"/>
        </w:rPr>
      </w:pPr>
    </w:p>
    <w:p w14:paraId="2CB38372" w14:textId="1972A575" w:rsidR="00E104CA" w:rsidRDefault="00E104CA" w:rsidP="00A22EAE">
      <w:pPr>
        <w:spacing w:after="0" w:line="240" w:lineRule="auto"/>
        <w:rPr>
          <w:rFonts w:ascii="Times New Roman" w:hAnsi="Times New Roman" w:cs="Times New Roman"/>
          <w:sz w:val="28"/>
          <w:szCs w:val="28"/>
        </w:rPr>
      </w:pPr>
    </w:p>
    <w:p w14:paraId="5E42367E" w14:textId="77777777" w:rsidR="00E104CA" w:rsidRPr="00A22EAE" w:rsidRDefault="00E104CA" w:rsidP="00A22EAE">
      <w:pPr>
        <w:spacing w:after="0" w:line="240" w:lineRule="auto"/>
        <w:rPr>
          <w:rFonts w:ascii="Times New Roman" w:hAnsi="Times New Roman" w:cs="Times New Roman"/>
          <w:sz w:val="28"/>
          <w:szCs w:val="28"/>
        </w:rPr>
      </w:pPr>
    </w:p>
    <w:p w14:paraId="7673FA81" w14:textId="77777777" w:rsidR="00924203" w:rsidRPr="00477E5D" w:rsidRDefault="00C51943" w:rsidP="00924203">
      <w:pPr>
        <w:tabs>
          <w:tab w:val="left" w:pos="6237"/>
        </w:tabs>
        <w:spacing w:after="0" w:line="240" w:lineRule="auto"/>
        <w:rPr>
          <w:rFonts w:ascii="Times New Roman" w:hAnsi="Times New Roman" w:cs="Times New Roman"/>
          <w:sz w:val="24"/>
        </w:rPr>
      </w:pPr>
      <w:r w:rsidRPr="00477E5D">
        <w:rPr>
          <w:rFonts w:ascii="Times New Roman" w:hAnsi="Times New Roman" w:cs="Times New Roman"/>
          <w:sz w:val="24"/>
        </w:rPr>
        <w:t xml:space="preserve">Bormanis </w:t>
      </w:r>
      <w:r w:rsidR="00895C93" w:rsidRPr="00477E5D">
        <w:rPr>
          <w:rFonts w:ascii="Times New Roman" w:hAnsi="Times New Roman" w:cs="Times New Roman"/>
          <w:sz w:val="24"/>
        </w:rPr>
        <w:t>67120109</w:t>
      </w:r>
    </w:p>
    <w:p w14:paraId="5A5E1A2D" w14:textId="77777777" w:rsidR="007A1D7E" w:rsidRPr="00477E5D" w:rsidRDefault="00C51943" w:rsidP="007A1D7E">
      <w:pPr>
        <w:tabs>
          <w:tab w:val="left" w:pos="6237"/>
        </w:tabs>
        <w:spacing w:after="0" w:line="240" w:lineRule="auto"/>
        <w:rPr>
          <w:rFonts w:ascii="Times New Roman" w:hAnsi="Times New Roman" w:cs="Times New Roman"/>
          <w:color w:val="000000" w:themeColor="text1"/>
          <w:sz w:val="24"/>
        </w:rPr>
      </w:pPr>
      <w:r w:rsidRPr="00477E5D">
        <w:rPr>
          <w:rStyle w:val="Hyperlink"/>
          <w:rFonts w:ascii="Times New Roman" w:hAnsi="Times New Roman" w:cs="Times New Roman"/>
          <w:color w:val="000000" w:themeColor="text1"/>
          <w:sz w:val="24"/>
          <w:u w:val="none"/>
        </w:rPr>
        <w:t>Janis.Bormanis@vid.gov.lv</w:t>
      </w:r>
    </w:p>
    <w:sectPr w:rsidR="007A1D7E" w:rsidRPr="00477E5D" w:rsidSect="00637C9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C93E" w14:textId="77777777" w:rsidR="008F063A" w:rsidRDefault="008F063A">
      <w:pPr>
        <w:spacing w:after="0" w:line="240" w:lineRule="auto"/>
      </w:pPr>
      <w:r>
        <w:separator/>
      </w:r>
    </w:p>
  </w:endnote>
  <w:endnote w:type="continuationSeparator" w:id="0">
    <w:p w14:paraId="50F576CF" w14:textId="77777777" w:rsidR="008F063A" w:rsidRDefault="008F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35C6" w14:textId="579D8456" w:rsidR="00894C55" w:rsidRPr="00DE5698" w:rsidRDefault="00952626" w:rsidP="00DE5698">
    <w:pPr>
      <w:pStyle w:val="Footer"/>
      <w:jc w:val="both"/>
    </w:pPr>
    <w:r w:rsidRPr="00952626">
      <w:rPr>
        <w:rFonts w:ascii="Times New Roman" w:hAnsi="Times New Roman" w:cs="Times New Roman"/>
        <w:sz w:val="20"/>
        <w:szCs w:val="20"/>
      </w:rPr>
      <w:t>FMAnot_</w:t>
    </w:r>
    <w:r w:rsidR="002858D9">
      <w:rPr>
        <w:rFonts w:ascii="Times New Roman" w:hAnsi="Times New Roman" w:cs="Times New Roman"/>
        <w:sz w:val="20"/>
        <w:szCs w:val="20"/>
      </w:rPr>
      <w:t>0211</w:t>
    </w:r>
    <w:r w:rsidRPr="00952626">
      <w:rPr>
        <w:rFonts w:ascii="Times New Roman" w:hAnsi="Times New Roman" w:cs="Times New Roman"/>
        <w:sz w:val="20"/>
        <w:szCs w:val="20"/>
      </w:rPr>
      <w:t>18_groz_MK_16</w:t>
    </w:r>
    <w:r w:rsidRPr="005B4D38">
      <w:rPr>
        <w:rFonts w:ascii="Times New Roman" w:hAnsi="Times New Roman" w:cs="Times New Roman"/>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4F87" w14:textId="5F1F98AF" w:rsidR="005722BE" w:rsidRPr="00F7146C" w:rsidRDefault="00952626" w:rsidP="00DE5698">
    <w:pPr>
      <w:pStyle w:val="Footer"/>
      <w:jc w:val="both"/>
    </w:pPr>
    <w:r w:rsidRPr="00952626">
      <w:rPr>
        <w:rFonts w:ascii="Times New Roman" w:hAnsi="Times New Roman" w:cs="Times New Roman"/>
        <w:sz w:val="20"/>
        <w:szCs w:val="20"/>
      </w:rPr>
      <w:t>FMAnot_</w:t>
    </w:r>
    <w:r w:rsidR="002858D9">
      <w:rPr>
        <w:rFonts w:ascii="Times New Roman" w:hAnsi="Times New Roman" w:cs="Times New Roman"/>
        <w:sz w:val="20"/>
        <w:szCs w:val="20"/>
      </w:rPr>
      <w:t>0211</w:t>
    </w:r>
    <w:r w:rsidRPr="00952626">
      <w:rPr>
        <w:rFonts w:ascii="Times New Roman" w:hAnsi="Times New Roman" w:cs="Times New Roman"/>
        <w:sz w:val="20"/>
        <w:szCs w:val="20"/>
      </w:rPr>
      <w:t>18_groz_MK_16</w:t>
    </w:r>
    <w:r w:rsidR="005B4D38" w:rsidRPr="005B4D38">
      <w:rPr>
        <w:rFonts w:ascii="Times New Roman" w:hAnsi="Times New Roman" w:cs="Times New Roman"/>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66B22" w14:textId="77777777" w:rsidR="008F063A" w:rsidRDefault="008F063A">
      <w:pPr>
        <w:spacing w:after="0" w:line="240" w:lineRule="auto"/>
      </w:pPr>
      <w:r>
        <w:separator/>
      </w:r>
    </w:p>
  </w:footnote>
  <w:footnote w:type="continuationSeparator" w:id="0">
    <w:p w14:paraId="2B38B3E7" w14:textId="77777777" w:rsidR="008F063A" w:rsidRDefault="008F0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037229"/>
      <w:docPartObj>
        <w:docPartGallery w:val="Page Numbers (Top of Page)"/>
        <w:docPartUnique/>
      </w:docPartObj>
    </w:sdtPr>
    <w:sdtEndPr>
      <w:rPr>
        <w:rFonts w:ascii="Times New Roman" w:hAnsi="Times New Roman" w:cs="Times New Roman"/>
        <w:noProof/>
        <w:sz w:val="24"/>
        <w:szCs w:val="20"/>
      </w:rPr>
    </w:sdtEndPr>
    <w:sdtContent>
      <w:p w14:paraId="0975D146" w14:textId="0DB4B454" w:rsidR="00894C55" w:rsidRPr="00C25B49" w:rsidRDefault="00C5194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749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4D0720"/>
    <w:multiLevelType w:val="hybridMultilevel"/>
    <w:tmpl w:val="1FE0419E"/>
    <w:lvl w:ilvl="0" w:tplc="CF6CFE94">
      <w:start w:val="1"/>
      <w:numFmt w:val="bullet"/>
      <w:lvlText w:val=""/>
      <w:lvlJc w:val="left"/>
      <w:pPr>
        <w:ind w:left="720" w:hanging="360"/>
      </w:pPr>
      <w:rPr>
        <w:rFonts w:ascii="Symbol" w:hAnsi="Symbol" w:hint="default"/>
      </w:rPr>
    </w:lvl>
    <w:lvl w:ilvl="1" w:tplc="04965BEE" w:tentative="1">
      <w:start w:val="1"/>
      <w:numFmt w:val="bullet"/>
      <w:lvlText w:val="o"/>
      <w:lvlJc w:val="left"/>
      <w:pPr>
        <w:ind w:left="1440" w:hanging="360"/>
      </w:pPr>
      <w:rPr>
        <w:rFonts w:ascii="Courier New" w:hAnsi="Courier New" w:cs="Courier New" w:hint="default"/>
      </w:rPr>
    </w:lvl>
    <w:lvl w:ilvl="2" w:tplc="3B28D85E" w:tentative="1">
      <w:start w:val="1"/>
      <w:numFmt w:val="bullet"/>
      <w:lvlText w:val=""/>
      <w:lvlJc w:val="left"/>
      <w:pPr>
        <w:ind w:left="2160" w:hanging="360"/>
      </w:pPr>
      <w:rPr>
        <w:rFonts w:ascii="Wingdings" w:hAnsi="Wingdings" w:hint="default"/>
      </w:rPr>
    </w:lvl>
    <w:lvl w:ilvl="3" w:tplc="3078F4EC" w:tentative="1">
      <w:start w:val="1"/>
      <w:numFmt w:val="bullet"/>
      <w:lvlText w:val=""/>
      <w:lvlJc w:val="left"/>
      <w:pPr>
        <w:ind w:left="2880" w:hanging="360"/>
      </w:pPr>
      <w:rPr>
        <w:rFonts w:ascii="Symbol" w:hAnsi="Symbol" w:hint="default"/>
      </w:rPr>
    </w:lvl>
    <w:lvl w:ilvl="4" w:tplc="BE5EC9CC" w:tentative="1">
      <w:start w:val="1"/>
      <w:numFmt w:val="bullet"/>
      <w:lvlText w:val="o"/>
      <w:lvlJc w:val="left"/>
      <w:pPr>
        <w:ind w:left="3600" w:hanging="360"/>
      </w:pPr>
      <w:rPr>
        <w:rFonts w:ascii="Courier New" w:hAnsi="Courier New" w:cs="Courier New" w:hint="default"/>
      </w:rPr>
    </w:lvl>
    <w:lvl w:ilvl="5" w:tplc="130285A0" w:tentative="1">
      <w:start w:val="1"/>
      <w:numFmt w:val="bullet"/>
      <w:lvlText w:val=""/>
      <w:lvlJc w:val="left"/>
      <w:pPr>
        <w:ind w:left="4320" w:hanging="360"/>
      </w:pPr>
      <w:rPr>
        <w:rFonts w:ascii="Wingdings" w:hAnsi="Wingdings" w:hint="default"/>
      </w:rPr>
    </w:lvl>
    <w:lvl w:ilvl="6" w:tplc="D3560742" w:tentative="1">
      <w:start w:val="1"/>
      <w:numFmt w:val="bullet"/>
      <w:lvlText w:val=""/>
      <w:lvlJc w:val="left"/>
      <w:pPr>
        <w:ind w:left="5040" w:hanging="360"/>
      </w:pPr>
      <w:rPr>
        <w:rFonts w:ascii="Symbol" w:hAnsi="Symbol" w:hint="default"/>
      </w:rPr>
    </w:lvl>
    <w:lvl w:ilvl="7" w:tplc="D960E6F0" w:tentative="1">
      <w:start w:val="1"/>
      <w:numFmt w:val="bullet"/>
      <w:lvlText w:val="o"/>
      <w:lvlJc w:val="left"/>
      <w:pPr>
        <w:ind w:left="5760" w:hanging="360"/>
      </w:pPr>
      <w:rPr>
        <w:rFonts w:ascii="Courier New" w:hAnsi="Courier New" w:cs="Courier New" w:hint="default"/>
      </w:rPr>
    </w:lvl>
    <w:lvl w:ilvl="8" w:tplc="3E0495C0" w:tentative="1">
      <w:start w:val="1"/>
      <w:numFmt w:val="bullet"/>
      <w:lvlText w:val=""/>
      <w:lvlJc w:val="left"/>
      <w:pPr>
        <w:ind w:left="6480" w:hanging="360"/>
      </w:pPr>
      <w:rPr>
        <w:rFonts w:ascii="Wingdings" w:hAnsi="Wingdings" w:hint="default"/>
      </w:rPr>
    </w:lvl>
  </w:abstractNum>
  <w:abstractNum w:abstractNumId="1" w15:restartNumberingAfterBreak="1">
    <w:nsid w:val="12DE14F7"/>
    <w:multiLevelType w:val="hybridMultilevel"/>
    <w:tmpl w:val="48402D50"/>
    <w:lvl w:ilvl="0" w:tplc="6E0C4224">
      <w:start w:val="1"/>
      <w:numFmt w:val="decimal"/>
      <w:lvlText w:val="%1."/>
      <w:lvlJc w:val="left"/>
      <w:pPr>
        <w:ind w:left="720" w:hanging="360"/>
      </w:pPr>
      <w:rPr>
        <w:rFonts w:hint="default"/>
      </w:rPr>
    </w:lvl>
    <w:lvl w:ilvl="1" w:tplc="E6420262" w:tentative="1">
      <w:start w:val="1"/>
      <w:numFmt w:val="lowerLetter"/>
      <w:lvlText w:val="%2."/>
      <w:lvlJc w:val="left"/>
      <w:pPr>
        <w:ind w:left="1440" w:hanging="360"/>
      </w:pPr>
    </w:lvl>
    <w:lvl w:ilvl="2" w:tplc="A59CBD80" w:tentative="1">
      <w:start w:val="1"/>
      <w:numFmt w:val="lowerRoman"/>
      <w:lvlText w:val="%3."/>
      <w:lvlJc w:val="right"/>
      <w:pPr>
        <w:ind w:left="2160" w:hanging="180"/>
      </w:pPr>
    </w:lvl>
    <w:lvl w:ilvl="3" w:tplc="5E4889D2" w:tentative="1">
      <w:start w:val="1"/>
      <w:numFmt w:val="decimal"/>
      <w:lvlText w:val="%4."/>
      <w:lvlJc w:val="left"/>
      <w:pPr>
        <w:ind w:left="2880" w:hanging="360"/>
      </w:pPr>
    </w:lvl>
    <w:lvl w:ilvl="4" w:tplc="CB30642C" w:tentative="1">
      <w:start w:val="1"/>
      <w:numFmt w:val="lowerLetter"/>
      <w:lvlText w:val="%5."/>
      <w:lvlJc w:val="left"/>
      <w:pPr>
        <w:ind w:left="3600" w:hanging="360"/>
      </w:pPr>
    </w:lvl>
    <w:lvl w:ilvl="5" w:tplc="8AE02CDE" w:tentative="1">
      <w:start w:val="1"/>
      <w:numFmt w:val="lowerRoman"/>
      <w:lvlText w:val="%6."/>
      <w:lvlJc w:val="right"/>
      <w:pPr>
        <w:ind w:left="4320" w:hanging="180"/>
      </w:pPr>
    </w:lvl>
    <w:lvl w:ilvl="6" w:tplc="BF5E127E" w:tentative="1">
      <w:start w:val="1"/>
      <w:numFmt w:val="decimal"/>
      <w:lvlText w:val="%7."/>
      <w:lvlJc w:val="left"/>
      <w:pPr>
        <w:ind w:left="5040" w:hanging="360"/>
      </w:pPr>
    </w:lvl>
    <w:lvl w:ilvl="7" w:tplc="D21C3566" w:tentative="1">
      <w:start w:val="1"/>
      <w:numFmt w:val="lowerLetter"/>
      <w:lvlText w:val="%8."/>
      <w:lvlJc w:val="left"/>
      <w:pPr>
        <w:ind w:left="5760" w:hanging="360"/>
      </w:pPr>
    </w:lvl>
    <w:lvl w:ilvl="8" w:tplc="E5FA237A" w:tentative="1">
      <w:start w:val="1"/>
      <w:numFmt w:val="lowerRoman"/>
      <w:lvlText w:val="%9."/>
      <w:lvlJc w:val="right"/>
      <w:pPr>
        <w:ind w:left="6480" w:hanging="180"/>
      </w:pPr>
    </w:lvl>
  </w:abstractNum>
  <w:abstractNum w:abstractNumId="2" w15:restartNumberingAfterBreak="1">
    <w:nsid w:val="17500EEB"/>
    <w:multiLevelType w:val="hybridMultilevel"/>
    <w:tmpl w:val="1D4A19C2"/>
    <w:lvl w:ilvl="0" w:tplc="E6DC3414">
      <w:start w:val="1"/>
      <w:numFmt w:val="bullet"/>
      <w:lvlText w:val=""/>
      <w:lvlJc w:val="left"/>
      <w:pPr>
        <w:ind w:left="754" w:hanging="360"/>
      </w:pPr>
      <w:rPr>
        <w:rFonts w:ascii="Symbol" w:hAnsi="Symbol" w:hint="default"/>
      </w:rPr>
    </w:lvl>
    <w:lvl w:ilvl="1" w:tplc="4B5A3E00" w:tentative="1">
      <w:start w:val="1"/>
      <w:numFmt w:val="bullet"/>
      <w:lvlText w:val="o"/>
      <w:lvlJc w:val="left"/>
      <w:pPr>
        <w:ind w:left="1474" w:hanging="360"/>
      </w:pPr>
      <w:rPr>
        <w:rFonts w:ascii="Courier New" w:hAnsi="Courier New" w:cs="Courier New" w:hint="default"/>
      </w:rPr>
    </w:lvl>
    <w:lvl w:ilvl="2" w:tplc="075465FC" w:tentative="1">
      <w:start w:val="1"/>
      <w:numFmt w:val="bullet"/>
      <w:lvlText w:val=""/>
      <w:lvlJc w:val="left"/>
      <w:pPr>
        <w:ind w:left="2194" w:hanging="360"/>
      </w:pPr>
      <w:rPr>
        <w:rFonts w:ascii="Wingdings" w:hAnsi="Wingdings" w:hint="default"/>
      </w:rPr>
    </w:lvl>
    <w:lvl w:ilvl="3" w:tplc="CBB0AC6E" w:tentative="1">
      <w:start w:val="1"/>
      <w:numFmt w:val="bullet"/>
      <w:lvlText w:val=""/>
      <w:lvlJc w:val="left"/>
      <w:pPr>
        <w:ind w:left="2914" w:hanging="360"/>
      </w:pPr>
      <w:rPr>
        <w:rFonts w:ascii="Symbol" w:hAnsi="Symbol" w:hint="default"/>
      </w:rPr>
    </w:lvl>
    <w:lvl w:ilvl="4" w:tplc="7414B3D2" w:tentative="1">
      <w:start w:val="1"/>
      <w:numFmt w:val="bullet"/>
      <w:lvlText w:val="o"/>
      <w:lvlJc w:val="left"/>
      <w:pPr>
        <w:ind w:left="3634" w:hanging="360"/>
      </w:pPr>
      <w:rPr>
        <w:rFonts w:ascii="Courier New" w:hAnsi="Courier New" w:cs="Courier New" w:hint="default"/>
      </w:rPr>
    </w:lvl>
    <w:lvl w:ilvl="5" w:tplc="253E1026" w:tentative="1">
      <w:start w:val="1"/>
      <w:numFmt w:val="bullet"/>
      <w:lvlText w:val=""/>
      <w:lvlJc w:val="left"/>
      <w:pPr>
        <w:ind w:left="4354" w:hanging="360"/>
      </w:pPr>
      <w:rPr>
        <w:rFonts w:ascii="Wingdings" w:hAnsi="Wingdings" w:hint="default"/>
      </w:rPr>
    </w:lvl>
    <w:lvl w:ilvl="6" w:tplc="F934DA1E" w:tentative="1">
      <w:start w:val="1"/>
      <w:numFmt w:val="bullet"/>
      <w:lvlText w:val=""/>
      <w:lvlJc w:val="left"/>
      <w:pPr>
        <w:ind w:left="5074" w:hanging="360"/>
      </w:pPr>
      <w:rPr>
        <w:rFonts w:ascii="Symbol" w:hAnsi="Symbol" w:hint="default"/>
      </w:rPr>
    </w:lvl>
    <w:lvl w:ilvl="7" w:tplc="464060E0" w:tentative="1">
      <w:start w:val="1"/>
      <w:numFmt w:val="bullet"/>
      <w:lvlText w:val="o"/>
      <w:lvlJc w:val="left"/>
      <w:pPr>
        <w:ind w:left="5794" w:hanging="360"/>
      </w:pPr>
      <w:rPr>
        <w:rFonts w:ascii="Courier New" w:hAnsi="Courier New" w:cs="Courier New" w:hint="default"/>
      </w:rPr>
    </w:lvl>
    <w:lvl w:ilvl="8" w:tplc="EF2271A6" w:tentative="1">
      <w:start w:val="1"/>
      <w:numFmt w:val="bullet"/>
      <w:lvlText w:val=""/>
      <w:lvlJc w:val="left"/>
      <w:pPr>
        <w:ind w:left="6514" w:hanging="360"/>
      </w:pPr>
      <w:rPr>
        <w:rFonts w:ascii="Wingdings" w:hAnsi="Wingdings" w:hint="default"/>
      </w:rPr>
    </w:lvl>
  </w:abstractNum>
  <w:abstractNum w:abstractNumId="3" w15:restartNumberingAfterBreak="1">
    <w:nsid w:val="2970594D"/>
    <w:multiLevelType w:val="multilevel"/>
    <w:tmpl w:val="F4D65F1A"/>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C9F0BEE"/>
    <w:multiLevelType w:val="hybridMultilevel"/>
    <w:tmpl w:val="D660C12E"/>
    <w:lvl w:ilvl="0" w:tplc="6D5CCE26">
      <w:start w:val="1"/>
      <w:numFmt w:val="bullet"/>
      <w:lvlText w:val=""/>
      <w:lvlJc w:val="left"/>
      <w:pPr>
        <w:ind w:left="720" w:hanging="360"/>
      </w:pPr>
      <w:rPr>
        <w:rFonts w:ascii="Symbol" w:hAnsi="Symbol" w:hint="default"/>
      </w:rPr>
    </w:lvl>
    <w:lvl w:ilvl="1" w:tplc="2312B14C" w:tentative="1">
      <w:start w:val="1"/>
      <w:numFmt w:val="bullet"/>
      <w:lvlText w:val="o"/>
      <w:lvlJc w:val="left"/>
      <w:pPr>
        <w:ind w:left="1440" w:hanging="360"/>
      </w:pPr>
      <w:rPr>
        <w:rFonts w:ascii="Courier New" w:hAnsi="Courier New" w:cs="Courier New" w:hint="default"/>
      </w:rPr>
    </w:lvl>
    <w:lvl w:ilvl="2" w:tplc="5DCA95C6" w:tentative="1">
      <w:start w:val="1"/>
      <w:numFmt w:val="bullet"/>
      <w:lvlText w:val=""/>
      <w:lvlJc w:val="left"/>
      <w:pPr>
        <w:ind w:left="2160" w:hanging="360"/>
      </w:pPr>
      <w:rPr>
        <w:rFonts w:ascii="Wingdings" w:hAnsi="Wingdings" w:hint="default"/>
      </w:rPr>
    </w:lvl>
    <w:lvl w:ilvl="3" w:tplc="5C4A18C6" w:tentative="1">
      <w:start w:val="1"/>
      <w:numFmt w:val="bullet"/>
      <w:lvlText w:val=""/>
      <w:lvlJc w:val="left"/>
      <w:pPr>
        <w:ind w:left="2880" w:hanging="360"/>
      </w:pPr>
      <w:rPr>
        <w:rFonts w:ascii="Symbol" w:hAnsi="Symbol" w:hint="default"/>
      </w:rPr>
    </w:lvl>
    <w:lvl w:ilvl="4" w:tplc="D09C8CEA" w:tentative="1">
      <w:start w:val="1"/>
      <w:numFmt w:val="bullet"/>
      <w:lvlText w:val="o"/>
      <w:lvlJc w:val="left"/>
      <w:pPr>
        <w:ind w:left="3600" w:hanging="360"/>
      </w:pPr>
      <w:rPr>
        <w:rFonts w:ascii="Courier New" w:hAnsi="Courier New" w:cs="Courier New" w:hint="default"/>
      </w:rPr>
    </w:lvl>
    <w:lvl w:ilvl="5" w:tplc="70BA2BA0" w:tentative="1">
      <w:start w:val="1"/>
      <w:numFmt w:val="bullet"/>
      <w:lvlText w:val=""/>
      <w:lvlJc w:val="left"/>
      <w:pPr>
        <w:ind w:left="4320" w:hanging="360"/>
      </w:pPr>
      <w:rPr>
        <w:rFonts w:ascii="Wingdings" w:hAnsi="Wingdings" w:hint="default"/>
      </w:rPr>
    </w:lvl>
    <w:lvl w:ilvl="6" w:tplc="0D0CFD4C" w:tentative="1">
      <w:start w:val="1"/>
      <w:numFmt w:val="bullet"/>
      <w:lvlText w:val=""/>
      <w:lvlJc w:val="left"/>
      <w:pPr>
        <w:ind w:left="5040" w:hanging="360"/>
      </w:pPr>
      <w:rPr>
        <w:rFonts w:ascii="Symbol" w:hAnsi="Symbol" w:hint="default"/>
      </w:rPr>
    </w:lvl>
    <w:lvl w:ilvl="7" w:tplc="E8CEA802" w:tentative="1">
      <w:start w:val="1"/>
      <w:numFmt w:val="bullet"/>
      <w:lvlText w:val="o"/>
      <w:lvlJc w:val="left"/>
      <w:pPr>
        <w:ind w:left="5760" w:hanging="360"/>
      </w:pPr>
      <w:rPr>
        <w:rFonts w:ascii="Courier New" w:hAnsi="Courier New" w:cs="Courier New" w:hint="default"/>
      </w:rPr>
    </w:lvl>
    <w:lvl w:ilvl="8" w:tplc="F3BC15E4" w:tentative="1">
      <w:start w:val="1"/>
      <w:numFmt w:val="bullet"/>
      <w:lvlText w:val=""/>
      <w:lvlJc w:val="left"/>
      <w:pPr>
        <w:ind w:left="6480" w:hanging="360"/>
      </w:pPr>
      <w:rPr>
        <w:rFonts w:ascii="Wingdings" w:hAnsi="Wingdings" w:hint="default"/>
      </w:rPr>
    </w:lvl>
  </w:abstractNum>
  <w:abstractNum w:abstractNumId="5" w15:restartNumberingAfterBreak="1">
    <w:nsid w:val="36180385"/>
    <w:multiLevelType w:val="hybridMultilevel"/>
    <w:tmpl w:val="A61039FE"/>
    <w:lvl w:ilvl="0" w:tplc="64D84B00">
      <w:numFmt w:val="bullet"/>
      <w:lvlText w:val="-"/>
      <w:lvlJc w:val="left"/>
      <w:pPr>
        <w:ind w:left="720" w:hanging="360"/>
      </w:pPr>
      <w:rPr>
        <w:rFonts w:ascii="Times New Roman" w:eastAsia="Times New Roman" w:hAnsi="Times New Roman" w:cs="Times New Roman" w:hint="default"/>
      </w:rPr>
    </w:lvl>
    <w:lvl w:ilvl="1" w:tplc="B762BB5C" w:tentative="1">
      <w:start w:val="1"/>
      <w:numFmt w:val="bullet"/>
      <w:lvlText w:val="o"/>
      <w:lvlJc w:val="left"/>
      <w:pPr>
        <w:ind w:left="1440" w:hanging="360"/>
      </w:pPr>
      <w:rPr>
        <w:rFonts w:ascii="Courier New" w:hAnsi="Courier New" w:cs="Courier New" w:hint="default"/>
      </w:rPr>
    </w:lvl>
    <w:lvl w:ilvl="2" w:tplc="4CD27D8C" w:tentative="1">
      <w:start w:val="1"/>
      <w:numFmt w:val="bullet"/>
      <w:lvlText w:val=""/>
      <w:lvlJc w:val="left"/>
      <w:pPr>
        <w:ind w:left="2160" w:hanging="360"/>
      </w:pPr>
      <w:rPr>
        <w:rFonts w:ascii="Wingdings" w:hAnsi="Wingdings" w:hint="default"/>
      </w:rPr>
    </w:lvl>
    <w:lvl w:ilvl="3" w:tplc="0916FA8A" w:tentative="1">
      <w:start w:val="1"/>
      <w:numFmt w:val="bullet"/>
      <w:lvlText w:val=""/>
      <w:lvlJc w:val="left"/>
      <w:pPr>
        <w:ind w:left="2880" w:hanging="360"/>
      </w:pPr>
      <w:rPr>
        <w:rFonts w:ascii="Symbol" w:hAnsi="Symbol" w:hint="default"/>
      </w:rPr>
    </w:lvl>
    <w:lvl w:ilvl="4" w:tplc="217E466C" w:tentative="1">
      <w:start w:val="1"/>
      <w:numFmt w:val="bullet"/>
      <w:lvlText w:val="o"/>
      <w:lvlJc w:val="left"/>
      <w:pPr>
        <w:ind w:left="3600" w:hanging="360"/>
      </w:pPr>
      <w:rPr>
        <w:rFonts w:ascii="Courier New" w:hAnsi="Courier New" w:cs="Courier New" w:hint="default"/>
      </w:rPr>
    </w:lvl>
    <w:lvl w:ilvl="5" w:tplc="FE349E26" w:tentative="1">
      <w:start w:val="1"/>
      <w:numFmt w:val="bullet"/>
      <w:lvlText w:val=""/>
      <w:lvlJc w:val="left"/>
      <w:pPr>
        <w:ind w:left="4320" w:hanging="360"/>
      </w:pPr>
      <w:rPr>
        <w:rFonts w:ascii="Wingdings" w:hAnsi="Wingdings" w:hint="default"/>
      </w:rPr>
    </w:lvl>
    <w:lvl w:ilvl="6" w:tplc="C046DA10" w:tentative="1">
      <w:start w:val="1"/>
      <w:numFmt w:val="bullet"/>
      <w:lvlText w:val=""/>
      <w:lvlJc w:val="left"/>
      <w:pPr>
        <w:ind w:left="5040" w:hanging="360"/>
      </w:pPr>
      <w:rPr>
        <w:rFonts w:ascii="Symbol" w:hAnsi="Symbol" w:hint="default"/>
      </w:rPr>
    </w:lvl>
    <w:lvl w:ilvl="7" w:tplc="3DFC5C82" w:tentative="1">
      <w:start w:val="1"/>
      <w:numFmt w:val="bullet"/>
      <w:lvlText w:val="o"/>
      <w:lvlJc w:val="left"/>
      <w:pPr>
        <w:ind w:left="5760" w:hanging="360"/>
      </w:pPr>
      <w:rPr>
        <w:rFonts w:ascii="Courier New" w:hAnsi="Courier New" w:cs="Courier New" w:hint="default"/>
      </w:rPr>
    </w:lvl>
    <w:lvl w:ilvl="8" w:tplc="4FDC2E1A" w:tentative="1">
      <w:start w:val="1"/>
      <w:numFmt w:val="bullet"/>
      <w:lvlText w:val=""/>
      <w:lvlJc w:val="left"/>
      <w:pPr>
        <w:ind w:left="6480" w:hanging="360"/>
      </w:pPr>
      <w:rPr>
        <w:rFonts w:ascii="Wingdings" w:hAnsi="Wingdings" w:hint="default"/>
      </w:rPr>
    </w:lvl>
  </w:abstractNum>
  <w:abstractNum w:abstractNumId="6" w15:restartNumberingAfterBreak="1">
    <w:nsid w:val="7341539F"/>
    <w:multiLevelType w:val="hybridMultilevel"/>
    <w:tmpl w:val="C8F27A8A"/>
    <w:lvl w:ilvl="0" w:tplc="AAEE0CE0">
      <w:numFmt w:val="bullet"/>
      <w:lvlText w:val="-"/>
      <w:lvlJc w:val="left"/>
      <w:pPr>
        <w:ind w:left="433" w:hanging="360"/>
      </w:pPr>
      <w:rPr>
        <w:rFonts w:ascii="Times New Roman" w:eastAsia="Times New Roman" w:hAnsi="Times New Roman" w:cs="Times New Roman" w:hint="default"/>
      </w:rPr>
    </w:lvl>
    <w:lvl w:ilvl="1" w:tplc="66F4381E" w:tentative="1">
      <w:start w:val="1"/>
      <w:numFmt w:val="bullet"/>
      <w:lvlText w:val="o"/>
      <w:lvlJc w:val="left"/>
      <w:pPr>
        <w:ind w:left="1153" w:hanging="360"/>
      </w:pPr>
      <w:rPr>
        <w:rFonts w:ascii="Courier New" w:hAnsi="Courier New" w:cs="Courier New" w:hint="default"/>
      </w:rPr>
    </w:lvl>
    <w:lvl w:ilvl="2" w:tplc="56520516" w:tentative="1">
      <w:start w:val="1"/>
      <w:numFmt w:val="bullet"/>
      <w:lvlText w:val=""/>
      <w:lvlJc w:val="left"/>
      <w:pPr>
        <w:ind w:left="1873" w:hanging="360"/>
      </w:pPr>
      <w:rPr>
        <w:rFonts w:ascii="Wingdings" w:hAnsi="Wingdings" w:hint="default"/>
      </w:rPr>
    </w:lvl>
    <w:lvl w:ilvl="3" w:tplc="69BEF92C" w:tentative="1">
      <w:start w:val="1"/>
      <w:numFmt w:val="bullet"/>
      <w:lvlText w:val=""/>
      <w:lvlJc w:val="left"/>
      <w:pPr>
        <w:ind w:left="2593" w:hanging="360"/>
      </w:pPr>
      <w:rPr>
        <w:rFonts w:ascii="Symbol" w:hAnsi="Symbol" w:hint="default"/>
      </w:rPr>
    </w:lvl>
    <w:lvl w:ilvl="4" w:tplc="BF48CBE6" w:tentative="1">
      <w:start w:val="1"/>
      <w:numFmt w:val="bullet"/>
      <w:lvlText w:val="o"/>
      <w:lvlJc w:val="left"/>
      <w:pPr>
        <w:ind w:left="3313" w:hanging="360"/>
      </w:pPr>
      <w:rPr>
        <w:rFonts w:ascii="Courier New" w:hAnsi="Courier New" w:cs="Courier New" w:hint="default"/>
      </w:rPr>
    </w:lvl>
    <w:lvl w:ilvl="5" w:tplc="B8529F30" w:tentative="1">
      <w:start w:val="1"/>
      <w:numFmt w:val="bullet"/>
      <w:lvlText w:val=""/>
      <w:lvlJc w:val="left"/>
      <w:pPr>
        <w:ind w:left="4033" w:hanging="360"/>
      </w:pPr>
      <w:rPr>
        <w:rFonts w:ascii="Wingdings" w:hAnsi="Wingdings" w:hint="default"/>
      </w:rPr>
    </w:lvl>
    <w:lvl w:ilvl="6" w:tplc="9394430E" w:tentative="1">
      <w:start w:val="1"/>
      <w:numFmt w:val="bullet"/>
      <w:lvlText w:val=""/>
      <w:lvlJc w:val="left"/>
      <w:pPr>
        <w:ind w:left="4753" w:hanging="360"/>
      </w:pPr>
      <w:rPr>
        <w:rFonts w:ascii="Symbol" w:hAnsi="Symbol" w:hint="default"/>
      </w:rPr>
    </w:lvl>
    <w:lvl w:ilvl="7" w:tplc="BB72814C" w:tentative="1">
      <w:start w:val="1"/>
      <w:numFmt w:val="bullet"/>
      <w:lvlText w:val="o"/>
      <w:lvlJc w:val="left"/>
      <w:pPr>
        <w:ind w:left="5473" w:hanging="360"/>
      </w:pPr>
      <w:rPr>
        <w:rFonts w:ascii="Courier New" w:hAnsi="Courier New" w:cs="Courier New" w:hint="default"/>
      </w:rPr>
    </w:lvl>
    <w:lvl w:ilvl="8" w:tplc="AD5AE16A" w:tentative="1">
      <w:start w:val="1"/>
      <w:numFmt w:val="bullet"/>
      <w:lvlText w:val=""/>
      <w:lvlJc w:val="left"/>
      <w:pPr>
        <w:ind w:left="6193"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004E8"/>
    <w:rsid w:val="00000F7E"/>
    <w:rsid w:val="00001024"/>
    <w:rsid w:val="000103D7"/>
    <w:rsid w:val="000154D4"/>
    <w:rsid w:val="00025AAB"/>
    <w:rsid w:val="00027498"/>
    <w:rsid w:val="000321E4"/>
    <w:rsid w:val="00032E62"/>
    <w:rsid w:val="00033FE6"/>
    <w:rsid w:val="00046AD1"/>
    <w:rsid w:val="00075AF0"/>
    <w:rsid w:val="000856DA"/>
    <w:rsid w:val="00085E09"/>
    <w:rsid w:val="000A2E98"/>
    <w:rsid w:val="000A4931"/>
    <w:rsid w:val="000B14F3"/>
    <w:rsid w:val="000B6793"/>
    <w:rsid w:val="000C4EA4"/>
    <w:rsid w:val="000C6932"/>
    <w:rsid w:val="000D21A8"/>
    <w:rsid w:val="000D5E2E"/>
    <w:rsid w:val="000E6E20"/>
    <w:rsid w:val="000E7AB0"/>
    <w:rsid w:val="000F37D8"/>
    <w:rsid w:val="000F67CF"/>
    <w:rsid w:val="000F7FDE"/>
    <w:rsid w:val="00101837"/>
    <w:rsid w:val="00105F43"/>
    <w:rsid w:val="001071C6"/>
    <w:rsid w:val="00110389"/>
    <w:rsid w:val="00114FB1"/>
    <w:rsid w:val="00117307"/>
    <w:rsid w:val="00117E48"/>
    <w:rsid w:val="0012157B"/>
    <w:rsid w:val="0012265A"/>
    <w:rsid w:val="001348C7"/>
    <w:rsid w:val="00136A5B"/>
    <w:rsid w:val="001424CA"/>
    <w:rsid w:val="001468C5"/>
    <w:rsid w:val="001471D3"/>
    <w:rsid w:val="0015650A"/>
    <w:rsid w:val="00164BCE"/>
    <w:rsid w:val="00166D0A"/>
    <w:rsid w:val="00171315"/>
    <w:rsid w:val="001755CC"/>
    <w:rsid w:val="00177141"/>
    <w:rsid w:val="00177456"/>
    <w:rsid w:val="00181677"/>
    <w:rsid w:val="00185DB2"/>
    <w:rsid w:val="0018775A"/>
    <w:rsid w:val="00190741"/>
    <w:rsid w:val="00193356"/>
    <w:rsid w:val="001A057C"/>
    <w:rsid w:val="001A1AE0"/>
    <w:rsid w:val="001A5101"/>
    <w:rsid w:val="001A7043"/>
    <w:rsid w:val="001B0B14"/>
    <w:rsid w:val="001B282A"/>
    <w:rsid w:val="001E017D"/>
    <w:rsid w:val="001E4C1D"/>
    <w:rsid w:val="001F0827"/>
    <w:rsid w:val="001F2C6A"/>
    <w:rsid w:val="001F5537"/>
    <w:rsid w:val="00203341"/>
    <w:rsid w:val="00217B12"/>
    <w:rsid w:val="002252D4"/>
    <w:rsid w:val="00230CF3"/>
    <w:rsid w:val="00233FC4"/>
    <w:rsid w:val="00245337"/>
    <w:rsid w:val="00246102"/>
    <w:rsid w:val="002806F2"/>
    <w:rsid w:val="0028188E"/>
    <w:rsid w:val="00281D40"/>
    <w:rsid w:val="0028244E"/>
    <w:rsid w:val="002858D9"/>
    <w:rsid w:val="002909F5"/>
    <w:rsid w:val="002919F1"/>
    <w:rsid w:val="00291D4C"/>
    <w:rsid w:val="00294DBD"/>
    <w:rsid w:val="002A6D43"/>
    <w:rsid w:val="002B059E"/>
    <w:rsid w:val="002B3AF9"/>
    <w:rsid w:val="002B4A6E"/>
    <w:rsid w:val="002B74B6"/>
    <w:rsid w:val="002C0AE1"/>
    <w:rsid w:val="002C0F70"/>
    <w:rsid w:val="002C62CB"/>
    <w:rsid w:val="002D4B88"/>
    <w:rsid w:val="002E1276"/>
    <w:rsid w:val="002E3104"/>
    <w:rsid w:val="002F535E"/>
    <w:rsid w:val="00311658"/>
    <w:rsid w:val="00316DDC"/>
    <w:rsid w:val="00326027"/>
    <w:rsid w:val="00331B42"/>
    <w:rsid w:val="003326D4"/>
    <w:rsid w:val="00332917"/>
    <w:rsid w:val="00334FA5"/>
    <w:rsid w:val="003375CF"/>
    <w:rsid w:val="00343A3A"/>
    <w:rsid w:val="0034434E"/>
    <w:rsid w:val="00344922"/>
    <w:rsid w:val="003453A8"/>
    <w:rsid w:val="003459DD"/>
    <w:rsid w:val="00352147"/>
    <w:rsid w:val="003623D9"/>
    <w:rsid w:val="00362A6F"/>
    <w:rsid w:val="003632F6"/>
    <w:rsid w:val="00367A94"/>
    <w:rsid w:val="00373595"/>
    <w:rsid w:val="003824FD"/>
    <w:rsid w:val="003855DB"/>
    <w:rsid w:val="00386C05"/>
    <w:rsid w:val="00390D7E"/>
    <w:rsid w:val="00395F86"/>
    <w:rsid w:val="003A2A14"/>
    <w:rsid w:val="003A3271"/>
    <w:rsid w:val="003A4C8A"/>
    <w:rsid w:val="003A527B"/>
    <w:rsid w:val="003A62D4"/>
    <w:rsid w:val="003B05E2"/>
    <w:rsid w:val="003B0BF9"/>
    <w:rsid w:val="003B5305"/>
    <w:rsid w:val="003C07A2"/>
    <w:rsid w:val="003C08EA"/>
    <w:rsid w:val="003C34BA"/>
    <w:rsid w:val="003C4C73"/>
    <w:rsid w:val="003E2194"/>
    <w:rsid w:val="003E611A"/>
    <w:rsid w:val="004053B5"/>
    <w:rsid w:val="0041704E"/>
    <w:rsid w:val="00424322"/>
    <w:rsid w:val="004246E0"/>
    <w:rsid w:val="0042684E"/>
    <w:rsid w:val="0043151B"/>
    <w:rsid w:val="00433A61"/>
    <w:rsid w:val="00433B07"/>
    <w:rsid w:val="00434A7B"/>
    <w:rsid w:val="004364D6"/>
    <w:rsid w:val="00445D0B"/>
    <w:rsid w:val="0044779F"/>
    <w:rsid w:val="00452020"/>
    <w:rsid w:val="004549FD"/>
    <w:rsid w:val="00456939"/>
    <w:rsid w:val="00457AC1"/>
    <w:rsid w:val="00462015"/>
    <w:rsid w:val="00464BB3"/>
    <w:rsid w:val="004745A6"/>
    <w:rsid w:val="004771DF"/>
    <w:rsid w:val="00477E5D"/>
    <w:rsid w:val="00485423"/>
    <w:rsid w:val="0048716B"/>
    <w:rsid w:val="004900B9"/>
    <w:rsid w:val="00494969"/>
    <w:rsid w:val="00495DA7"/>
    <w:rsid w:val="004A01EB"/>
    <w:rsid w:val="004A0FFC"/>
    <w:rsid w:val="004A20F4"/>
    <w:rsid w:val="004A281A"/>
    <w:rsid w:val="004B09AD"/>
    <w:rsid w:val="004B3E93"/>
    <w:rsid w:val="004B4861"/>
    <w:rsid w:val="004D163B"/>
    <w:rsid w:val="004E0998"/>
    <w:rsid w:val="004E5BC8"/>
    <w:rsid w:val="004F1CDC"/>
    <w:rsid w:val="00500A38"/>
    <w:rsid w:val="00502EDD"/>
    <w:rsid w:val="005112FA"/>
    <w:rsid w:val="00512207"/>
    <w:rsid w:val="00513550"/>
    <w:rsid w:val="005219C1"/>
    <w:rsid w:val="00522233"/>
    <w:rsid w:val="00524A85"/>
    <w:rsid w:val="00532251"/>
    <w:rsid w:val="00535689"/>
    <w:rsid w:val="005361D9"/>
    <w:rsid w:val="00541E8E"/>
    <w:rsid w:val="00542615"/>
    <w:rsid w:val="00552111"/>
    <w:rsid w:val="00553BCD"/>
    <w:rsid w:val="0055456E"/>
    <w:rsid w:val="0056160C"/>
    <w:rsid w:val="00566C7C"/>
    <w:rsid w:val="00566ECE"/>
    <w:rsid w:val="0057074F"/>
    <w:rsid w:val="005722BE"/>
    <w:rsid w:val="00574BEF"/>
    <w:rsid w:val="00575CF1"/>
    <w:rsid w:val="00577CF1"/>
    <w:rsid w:val="005800A4"/>
    <w:rsid w:val="0058115F"/>
    <w:rsid w:val="00582DD5"/>
    <w:rsid w:val="005867BE"/>
    <w:rsid w:val="005936F6"/>
    <w:rsid w:val="00594790"/>
    <w:rsid w:val="00594966"/>
    <w:rsid w:val="00595002"/>
    <w:rsid w:val="00597063"/>
    <w:rsid w:val="005A1E7A"/>
    <w:rsid w:val="005A276D"/>
    <w:rsid w:val="005A5473"/>
    <w:rsid w:val="005B1E7B"/>
    <w:rsid w:val="005B38B1"/>
    <w:rsid w:val="005B4D38"/>
    <w:rsid w:val="005C0DEE"/>
    <w:rsid w:val="005C3275"/>
    <w:rsid w:val="005C50CF"/>
    <w:rsid w:val="005C555A"/>
    <w:rsid w:val="005C6D3A"/>
    <w:rsid w:val="005D113D"/>
    <w:rsid w:val="005D1E69"/>
    <w:rsid w:val="005D3575"/>
    <w:rsid w:val="005D51D4"/>
    <w:rsid w:val="005D642D"/>
    <w:rsid w:val="005D767B"/>
    <w:rsid w:val="005D7A0F"/>
    <w:rsid w:val="005E0D02"/>
    <w:rsid w:val="005E34F4"/>
    <w:rsid w:val="005E4755"/>
    <w:rsid w:val="005F0A24"/>
    <w:rsid w:val="005F11E5"/>
    <w:rsid w:val="005F1C66"/>
    <w:rsid w:val="005F27FB"/>
    <w:rsid w:val="005F583A"/>
    <w:rsid w:val="005F5F94"/>
    <w:rsid w:val="00601507"/>
    <w:rsid w:val="006045CB"/>
    <w:rsid w:val="00613355"/>
    <w:rsid w:val="00614871"/>
    <w:rsid w:val="00616EE9"/>
    <w:rsid w:val="006179DF"/>
    <w:rsid w:val="00617E50"/>
    <w:rsid w:val="00625BBB"/>
    <w:rsid w:val="006311BA"/>
    <w:rsid w:val="006322EB"/>
    <w:rsid w:val="0063449E"/>
    <w:rsid w:val="00637C92"/>
    <w:rsid w:val="006406D4"/>
    <w:rsid w:val="006428A1"/>
    <w:rsid w:val="00647B16"/>
    <w:rsid w:val="006631D9"/>
    <w:rsid w:val="006658F1"/>
    <w:rsid w:val="00671848"/>
    <w:rsid w:val="00672B82"/>
    <w:rsid w:val="006744D3"/>
    <w:rsid w:val="00676AF1"/>
    <w:rsid w:val="00684089"/>
    <w:rsid w:val="006878E2"/>
    <w:rsid w:val="006A3DBD"/>
    <w:rsid w:val="006A3F9D"/>
    <w:rsid w:val="006A6732"/>
    <w:rsid w:val="006B02F3"/>
    <w:rsid w:val="006B03BF"/>
    <w:rsid w:val="006B4D9F"/>
    <w:rsid w:val="006B5B79"/>
    <w:rsid w:val="006C4285"/>
    <w:rsid w:val="006C445D"/>
    <w:rsid w:val="006C4EF1"/>
    <w:rsid w:val="006D0416"/>
    <w:rsid w:val="006D22F8"/>
    <w:rsid w:val="006D2CEC"/>
    <w:rsid w:val="006D31EA"/>
    <w:rsid w:val="006E4CFB"/>
    <w:rsid w:val="006E6C6C"/>
    <w:rsid w:val="006E7053"/>
    <w:rsid w:val="006E787C"/>
    <w:rsid w:val="006F0102"/>
    <w:rsid w:val="006F2433"/>
    <w:rsid w:val="006F3158"/>
    <w:rsid w:val="006F4D39"/>
    <w:rsid w:val="0070068C"/>
    <w:rsid w:val="00703990"/>
    <w:rsid w:val="00703E18"/>
    <w:rsid w:val="00704114"/>
    <w:rsid w:val="00710E96"/>
    <w:rsid w:val="00712B60"/>
    <w:rsid w:val="0071763D"/>
    <w:rsid w:val="007324E4"/>
    <w:rsid w:val="00732F20"/>
    <w:rsid w:val="00735C8B"/>
    <w:rsid w:val="007400C5"/>
    <w:rsid w:val="0074018E"/>
    <w:rsid w:val="00742BB8"/>
    <w:rsid w:val="0074373D"/>
    <w:rsid w:val="00744A58"/>
    <w:rsid w:val="00754157"/>
    <w:rsid w:val="00763E39"/>
    <w:rsid w:val="00774088"/>
    <w:rsid w:val="00774DDF"/>
    <w:rsid w:val="007826AC"/>
    <w:rsid w:val="007879EC"/>
    <w:rsid w:val="00787E45"/>
    <w:rsid w:val="00792CE9"/>
    <w:rsid w:val="00795415"/>
    <w:rsid w:val="00796BF5"/>
    <w:rsid w:val="007A0916"/>
    <w:rsid w:val="007A1D7E"/>
    <w:rsid w:val="007A2162"/>
    <w:rsid w:val="007A4AC2"/>
    <w:rsid w:val="007A4D2C"/>
    <w:rsid w:val="007A5597"/>
    <w:rsid w:val="007A6C7C"/>
    <w:rsid w:val="007B4506"/>
    <w:rsid w:val="007C343C"/>
    <w:rsid w:val="007C5CC2"/>
    <w:rsid w:val="007C5E38"/>
    <w:rsid w:val="007C7DB6"/>
    <w:rsid w:val="007D434E"/>
    <w:rsid w:val="007D615B"/>
    <w:rsid w:val="007E3A77"/>
    <w:rsid w:val="007E3CBC"/>
    <w:rsid w:val="007E73CC"/>
    <w:rsid w:val="007F15E7"/>
    <w:rsid w:val="007F794D"/>
    <w:rsid w:val="00815427"/>
    <w:rsid w:val="008214E7"/>
    <w:rsid w:val="0082381C"/>
    <w:rsid w:val="008243BC"/>
    <w:rsid w:val="008267DD"/>
    <w:rsid w:val="00843155"/>
    <w:rsid w:val="00851128"/>
    <w:rsid w:val="0085720A"/>
    <w:rsid w:val="00860E77"/>
    <w:rsid w:val="00863C70"/>
    <w:rsid w:val="00865593"/>
    <w:rsid w:val="00865C1B"/>
    <w:rsid w:val="00867297"/>
    <w:rsid w:val="00871B47"/>
    <w:rsid w:val="00875B4D"/>
    <w:rsid w:val="00884C07"/>
    <w:rsid w:val="0088515A"/>
    <w:rsid w:val="008871E7"/>
    <w:rsid w:val="00894C55"/>
    <w:rsid w:val="00895C93"/>
    <w:rsid w:val="00896FA0"/>
    <w:rsid w:val="0089763F"/>
    <w:rsid w:val="00897B84"/>
    <w:rsid w:val="00897D81"/>
    <w:rsid w:val="008A122B"/>
    <w:rsid w:val="008A330F"/>
    <w:rsid w:val="008B30ED"/>
    <w:rsid w:val="008B62A3"/>
    <w:rsid w:val="008C0367"/>
    <w:rsid w:val="008C1312"/>
    <w:rsid w:val="008C1825"/>
    <w:rsid w:val="008C61C4"/>
    <w:rsid w:val="008C6406"/>
    <w:rsid w:val="008C75F5"/>
    <w:rsid w:val="008C7DD7"/>
    <w:rsid w:val="008D18C7"/>
    <w:rsid w:val="008D5E48"/>
    <w:rsid w:val="008D7083"/>
    <w:rsid w:val="008F063A"/>
    <w:rsid w:val="008F11EB"/>
    <w:rsid w:val="009069D5"/>
    <w:rsid w:val="00914371"/>
    <w:rsid w:val="00917B8A"/>
    <w:rsid w:val="00921429"/>
    <w:rsid w:val="00924203"/>
    <w:rsid w:val="00926B87"/>
    <w:rsid w:val="00926FC2"/>
    <w:rsid w:val="00927204"/>
    <w:rsid w:val="0093075F"/>
    <w:rsid w:val="009370C5"/>
    <w:rsid w:val="00946579"/>
    <w:rsid w:val="00951D56"/>
    <w:rsid w:val="00952626"/>
    <w:rsid w:val="00954B0C"/>
    <w:rsid w:val="00956AE2"/>
    <w:rsid w:val="00960C24"/>
    <w:rsid w:val="00961095"/>
    <w:rsid w:val="00963E44"/>
    <w:rsid w:val="00963E68"/>
    <w:rsid w:val="0097544B"/>
    <w:rsid w:val="00981C65"/>
    <w:rsid w:val="00981D1E"/>
    <w:rsid w:val="009832D4"/>
    <w:rsid w:val="009940E7"/>
    <w:rsid w:val="00996499"/>
    <w:rsid w:val="009A0762"/>
    <w:rsid w:val="009A2D97"/>
    <w:rsid w:val="009A3B38"/>
    <w:rsid w:val="009A5131"/>
    <w:rsid w:val="009A7A0A"/>
    <w:rsid w:val="009B0E93"/>
    <w:rsid w:val="009B1F1F"/>
    <w:rsid w:val="009D222B"/>
    <w:rsid w:val="009D3281"/>
    <w:rsid w:val="009D663F"/>
    <w:rsid w:val="009D7872"/>
    <w:rsid w:val="009E268C"/>
    <w:rsid w:val="009E2DBE"/>
    <w:rsid w:val="009E4DB0"/>
    <w:rsid w:val="009F3E0F"/>
    <w:rsid w:val="00A033BF"/>
    <w:rsid w:val="00A052E8"/>
    <w:rsid w:val="00A101A4"/>
    <w:rsid w:val="00A1395E"/>
    <w:rsid w:val="00A20143"/>
    <w:rsid w:val="00A20F2E"/>
    <w:rsid w:val="00A22EAE"/>
    <w:rsid w:val="00A27491"/>
    <w:rsid w:val="00A331C4"/>
    <w:rsid w:val="00A33C04"/>
    <w:rsid w:val="00A37B67"/>
    <w:rsid w:val="00A404E1"/>
    <w:rsid w:val="00A4182A"/>
    <w:rsid w:val="00A451DE"/>
    <w:rsid w:val="00A46E97"/>
    <w:rsid w:val="00A4759E"/>
    <w:rsid w:val="00A52925"/>
    <w:rsid w:val="00A55A0E"/>
    <w:rsid w:val="00A57DC8"/>
    <w:rsid w:val="00A661C4"/>
    <w:rsid w:val="00A66605"/>
    <w:rsid w:val="00A67059"/>
    <w:rsid w:val="00A81182"/>
    <w:rsid w:val="00A82A66"/>
    <w:rsid w:val="00A85D67"/>
    <w:rsid w:val="00A866E3"/>
    <w:rsid w:val="00A905A8"/>
    <w:rsid w:val="00A97DE6"/>
    <w:rsid w:val="00AA1547"/>
    <w:rsid w:val="00AA6078"/>
    <w:rsid w:val="00AA65AC"/>
    <w:rsid w:val="00AB7668"/>
    <w:rsid w:val="00AC085A"/>
    <w:rsid w:val="00AC2F13"/>
    <w:rsid w:val="00AC34B8"/>
    <w:rsid w:val="00AD7D14"/>
    <w:rsid w:val="00AE0B28"/>
    <w:rsid w:val="00AF49CA"/>
    <w:rsid w:val="00B042E3"/>
    <w:rsid w:val="00B06CCC"/>
    <w:rsid w:val="00B11B83"/>
    <w:rsid w:val="00B1389E"/>
    <w:rsid w:val="00B17328"/>
    <w:rsid w:val="00B26039"/>
    <w:rsid w:val="00B35A33"/>
    <w:rsid w:val="00B452B5"/>
    <w:rsid w:val="00B46FB4"/>
    <w:rsid w:val="00B50ADA"/>
    <w:rsid w:val="00B54272"/>
    <w:rsid w:val="00B54376"/>
    <w:rsid w:val="00B5444E"/>
    <w:rsid w:val="00B54DAF"/>
    <w:rsid w:val="00B55A91"/>
    <w:rsid w:val="00B678C1"/>
    <w:rsid w:val="00B70890"/>
    <w:rsid w:val="00B74BCF"/>
    <w:rsid w:val="00B75E04"/>
    <w:rsid w:val="00B93063"/>
    <w:rsid w:val="00B94BAE"/>
    <w:rsid w:val="00B94DC3"/>
    <w:rsid w:val="00BA572B"/>
    <w:rsid w:val="00BA5A18"/>
    <w:rsid w:val="00BA66C2"/>
    <w:rsid w:val="00BC129E"/>
    <w:rsid w:val="00BC7989"/>
    <w:rsid w:val="00BD0A84"/>
    <w:rsid w:val="00BE2661"/>
    <w:rsid w:val="00BE2D2A"/>
    <w:rsid w:val="00BE63F1"/>
    <w:rsid w:val="00BE6723"/>
    <w:rsid w:val="00BF0238"/>
    <w:rsid w:val="00BF68A6"/>
    <w:rsid w:val="00BF7CF7"/>
    <w:rsid w:val="00C040AF"/>
    <w:rsid w:val="00C12198"/>
    <w:rsid w:val="00C154A5"/>
    <w:rsid w:val="00C21500"/>
    <w:rsid w:val="00C24011"/>
    <w:rsid w:val="00C25B49"/>
    <w:rsid w:val="00C2759D"/>
    <w:rsid w:val="00C4297A"/>
    <w:rsid w:val="00C51943"/>
    <w:rsid w:val="00C534B2"/>
    <w:rsid w:val="00C5395C"/>
    <w:rsid w:val="00C54D06"/>
    <w:rsid w:val="00C54E48"/>
    <w:rsid w:val="00C5701D"/>
    <w:rsid w:val="00C60198"/>
    <w:rsid w:val="00C61E71"/>
    <w:rsid w:val="00C638F8"/>
    <w:rsid w:val="00C67F01"/>
    <w:rsid w:val="00C7380D"/>
    <w:rsid w:val="00C73A8E"/>
    <w:rsid w:val="00C7489B"/>
    <w:rsid w:val="00C85C8E"/>
    <w:rsid w:val="00C92C41"/>
    <w:rsid w:val="00CA101A"/>
    <w:rsid w:val="00CA36E4"/>
    <w:rsid w:val="00CA7F29"/>
    <w:rsid w:val="00CC1BBC"/>
    <w:rsid w:val="00CC562C"/>
    <w:rsid w:val="00CD1C42"/>
    <w:rsid w:val="00CD3DC5"/>
    <w:rsid w:val="00CD4E02"/>
    <w:rsid w:val="00CE4781"/>
    <w:rsid w:val="00CF77D3"/>
    <w:rsid w:val="00D00C2D"/>
    <w:rsid w:val="00D063A7"/>
    <w:rsid w:val="00D118DA"/>
    <w:rsid w:val="00D12260"/>
    <w:rsid w:val="00D17554"/>
    <w:rsid w:val="00D176C8"/>
    <w:rsid w:val="00D20AB3"/>
    <w:rsid w:val="00D2107D"/>
    <w:rsid w:val="00D24283"/>
    <w:rsid w:val="00D258BB"/>
    <w:rsid w:val="00D42CC3"/>
    <w:rsid w:val="00D4456D"/>
    <w:rsid w:val="00D4680D"/>
    <w:rsid w:val="00D516B2"/>
    <w:rsid w:val="00D54AF1"/>
    <w:rsid w:val="00D56863"/>
    <w:rsid w:val="00D632E0"/>
    <w:rsid w:val="00D665D8"/>
    <w:rsid w:val="00D7217E"/>
    <w:rsid w:val="00D73816"/>
    <w:rsid w:val="00D9175A"/>
    <w:rsid w:val="00D95A14"/>
    <w:rsid w:val="00DA1619"/>
    <w:rsid w:val="00DA16BA"/>
    <w:rsid w:val="00DA5C8B"/>
    <w:rsid w:val="00DB4838"/>
    <w:rsid w:val="00DB5B7F"/>
    <w:rsid w:val="00DC034B"/>
    <w:rsid w:val="00DC4295"/>
    <w:rsid w:val="00DD1699"/>
    <w:rsid w:val="00DD268A"/>
    <w:rsid w:val="00DD6204"/>
    <w:rsid w:val="00DD6988"/>
    <w:rsid w:val="00DE1C78"/>
    <w:rsid w:val="00DE39A2"/>
    <w:rsid w:val="00DE51FE"/>
    <w:rsid w:val="00DE5698"/>
    <w:rsid w:val="00DF144E"/>
    <w:rsid w:val="00DF5EF8"/>
    <w:rsid w:val="00E104CA"/>
    <w:rsid w:val="00E234A7"/>
    <w:rsid w:val="00E27407"/>
    <w:rsid w:val="00E30767"/>
    <w:rsid w:val="00E344E9"/>
    <w:rsid w:val="00E3575C"/>
    <w:rsid w:val="00E36C93"/>
    <w:rsid w:val="00E42BA3"/>
    <w:rsid w:val="00E439ED"/>
    <w:rsid w:val="00E43B73"/>
    <w:rsid w:val="00E5707E"/>
    <w:rsid w:val="00E6448C"/>
    <w:rsid w:val="00E65285"/>
    <w:rsid w:val="00E72049"/>
    <w:rsid w:val="00E72A84"/>
    <w:rsid w:val="00E72C0B"/>
    <w:rsid w:val="00E74663"/>
    <w:rsid w:val="00E80E11"/>
    <w:rsid w:val="00E81EFE"/>
    <w:rsid w:val="00E825DD"/>
    <w:rsid w:val="00E84008"/>
    <w:rsid w:val="00E85950"/>
    <w:rsid w:val="00E9211D"/>
    <w:rsid w:val="00E93807"/>
    <w:rsid w:val="00E97156"/>
    <w:rsid w:val="00EA5762"/>
    <w:rsid w:val="00EB40AF"/>
    <w:rsid w:val="00EB5A1D"/>
    <w:rsid w:val="00EC087A"/>
    <w:rsid w:val="00EC5DD4"/>
    <w:rsid w:val="00ED0ADE"/>
    <w:rsid w:val="00ED53ED"/>
    <w:rsid w:val="00ED7F43"/>
    <w:rsid w:val="00EE192F"/>
    <w:rsid w:val="00EE4B79"/>
    <w:rsid w:val="00EE7864"/>
    <w:rsid w:val="00F0021E"/>
    <w:rsid w:val="00F020CB"/>
    <w:rsid w:val="00F057EB"/>
    <w:rsid w:val="00F104D4"/>
    <w:rsid w:val="00F14DE6"/>
    <w:rsid w:val="00F225E7"/>
    <w:rsid w:val="00F22925"/>
    <w:rsid w:val="00F2340E"/>
    <w:rsid w:val="00F23FE6"/>
    <w:rsid w:val="00F304A5"/>
    <w:rsid w:val="00F32229"/>
    <w:rsid w:val="00F34B58"/>
    <w:rsid w:val="00F4775E"/>
    <w:rsid w:val="00F53767"/>
    <w:rsid w:val="00F56460"/>
    <w:rsid w:val="00F57B0C"/>
    <w:rsid w:val="00F67E70"/>
    <w:rsid w:val="00F7146C"/>
    <w:rsid w:val="00F73359"/>
    <w:rsid w:val="00F76485"/>
    <w:rsid w:val="00F83322"/>
    <w:rsid w:val="00F9561A"/>
    <w:rsid w:val="00FA187F"/>
    <w:rsid w:val="00FA66ED"/>
    <w:rsid w:val="00FA7499"/>
    <w:rsid w:val="00FB2089"/>
    <w:rsid w:val="00FB2E31"/>
    <w:rsid w:val="00FC298B"/>
    <w:rsid w:val="00FC64D8"/>
    <w:rsid w:val="00FD4DE4"/>
    <w:rsid w:val="00FE60FF"/>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82EFB"/>
  <w15:docId w15:val="{30968A19-566D-4F13-AA2E-8F82B19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 w:type="paragraph" w:styleId="NormalWeb">
    <w:name w:val="Normal (Web)"/>
    <w:basedOn w:val="Normal"/>
    <w:uiPriority w:val="99"/>
    <w:semiHidden/>
    <w:unhideWhenUsed/>
    <w:rsid w:val="00B5437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2E1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5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AF7EC6"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AF7EC6"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6C3BCBC316474711914948C4D4828E75"/>
        <w:category>
          <w:name w:val="General"/>
          <w:gallery w:val="placeholder"/>
        </w:category>
        <w:types>
          <w:type w:val="bbPlcHdr"/>
        </w:types>
        <w:behaviors>
          <w:behavior w:val="content"/>
        </w:behaviors>
        <w:guid w:val="{BD8A6942-8253-41E5-9FF8-90B8F97C26BC}"/>
      </w:docPartPr>
      <w:docPartBody>
        <w:p w:rsidR="00B75E04" w:rsidRPr="00894C55" w:rsidRDefault="00AF7EC6"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4A281A" w:rsidRDefault="00AF7EC6" w:rsidP="00B75E04">
          <w:pPr>
            <w:pStyle w:val="6C3BCBC316474711914948C4D4828E7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AF7EC6"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AF7EC6"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4"/>
    <w:rsid w:val="000138F1"/>
    <w:rsid w:val="00021E9D"/>
    <w:rsid w:val="00026963"/>
    <w:rsid w:val="00042111"/>
    <w:rsid w:val="00085C4F"/>
    <w:rsid w:val="000A31ED"/>
    <w:rsid w:val="000D59A5"/>
    <w:rsid w:val="00105601"/>
    <w:rsid w:val="001075F6"/>
    <w:rsid w:val="001E34F7"/>
    <w:rsid w:val="00203725"/>
    <w:rsid w:val="00217432"/>
    <w:rsid w:val="00217EE3"/>
    <w:rsid w:val="00231FBE"/>
    <w:rsid w:val="00270B40"/>
    <w:rsid w:val="002A5AA5"/>
    <w:rsid w:val="002B3EC6"/>
    <w:rsid w:val="003656C0"/>
    <w:rsid w:val="003F3CB6"/>
    <w:rsid w:val="003F6A5B"/>
    <w:rsid w:val="00425F27"/>
    <w:rsid w:val="004264E7"/>
    <w:rsid w:val="00440B6F"/>
    <w:rsid w:val="004446FE"/>
    <w:rsid w:val="00444E17"/>
    <w:rsid w:val="0046304A"/>
    <w:rsid w:val="004A281A"/>
    <w:rsid w:val="004A654A"/>
    <w:rsid w:val="004C3094"/>
    <w:rsid w:val="0050236C"/>
    <w:rsid w:val="0051078B"/>
    <w:rsid w:val="00562DB7"/>
    <w:rsid w:val="00565773"/>
    <w:rsid w:val="00582B0D"/>
    <w:rsid w:val="00591A07"/>
    <w:rsid w:val="005A12D3"/>
    <w:rsid w:val="00640166"/>
    <w:rsid w:val="006C16EF"/>
    <w:rsid w:val="006C38C9"/>
    <w:rsid w:val="006E4EC8"/>
    <w:rsid w:val="00705631"/>
    <w:rsid w:val="00730165"/>
    <w:rsid w:val="0074599F"/>
    <w:rsid w:val="00777B3F"/>
    <w:rsid w:val="007F3255"/>
    <w:rsid w:val="00816AAD"/>
    <w:rsid w:val="00882FF4"/>
    <w:rsid w:val="0090530E"/>
    <w:rsid w:val="00971C96"/>
    <w:rsid w:val="00977877"/>
    <w:rsid w:val="009A1F84"/>
    <w:rsid w:val="009F717C"/>
    <w:rsid w:val="00A515F0"/>
    <w:rsid w:val="00A83B2C"/>
    <w:rsid w:val="00AE32FD"/>
    <w:rsid w:val="00AF7EC6"/>
    <w:rsid w:val="00B113C3"/>
    <w:rsid w:val="00B75E04"/>
    <w:rsid w:val="00B84E5D"/>
    <w:rsid w:val="00B85618"/>
    <w:rsid w:val="00C13599"/>
    <w:rsid w:val="00C155B7"/>
    <w:rsid w:val="00CA258C"/>
    <w:rsid w:val="00CE72AC"/>
    <w:rsid w:val="00D219DA"/>
    <w:rsid w:val="00D4049A"/>
    <w:rsid w:val="00D90AE6"/>
    <w:rsid w:val="00D928F5"/>
    <w:rsid w:val="00DA4834"/>
    <w:rsid w:val="00DA4FE0"/>
    <w:rsid w:val="00DD44A4"/>
    <w:rsid w:val="00DD7741"/>
    <w:rsid w:val="00E728D9"/>
    <w:rsid w:val="00E85AC6"/>
    <w:rsid w:val="00E93F3A"/>
    <w:rsid w:val="00EB1134"/>
    <w:rsid w:val="00EC194A"/>
    <w:rsid w:val="00F32991"/>
    <w:rsid w:val="00F47E21"/>
    <w:rsid w:val="00F541F1"/>
    <w:rsid w:val="00F741C5"/>
    <w:rsid w:val="00FA39E4"/>
    <w:rsid w:val="00FD12AA"/>
    <w:rsid w:val="00FD34DE"/>
    <w:rsid w:val="00FE0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 w:type="paragraph" w:customStyle="1" w:styleId="E90334EF5D614DAFBA84427D0A46459B">
    <w:name w:val="E90334EF5D614DAFBA84427D0A46459B"/>
    <w:rsid w:val="00882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B.Šmite-Roķe</Vad_x012b_t_x0101_js>
    <Kategorija xmlns="2e5bb04e-596e-45bd-9003-43ca78b1ba16">Anotācija</Kategorija>
    <TAP xmlns="1c33a644-f6cf-45d4-832d-e32e0e370d68">168</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0FCCC-5C0B-42E9-9EA7-306F908D4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62001-8122-4F23-BD72-2C88CBDE0F5C}">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4.xml><?xml version="1.0" encoding="utf-8"?>
<ds:datastoreItem xmlns:ds="http://schemas.openxmlformats.org/officeDocument/2006/customXml" ds:itemID="{72D8A13E-1684-4D06-B30B-0442CA56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9028</Words>
  <Characters>5146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MK noteikumu projekta "Grozījumi Ministru kabineta 2018.gada 4.janvāra noteikumos Nr.16 „Noteikumi par akcīzes nodokļa nodrošinājumiem”" sākotnējās ietekmes novērtējuma ziņojums (anotācija)</vt:lpstr>
    </vt:vector>
  </TitlesOfParts>
  <Company>Finanšu ministrija</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2018.gada 4.janvāra noteikumos Nr.16 „Noteikumi par akcīzes nodokļa nodrošinājumiem”" sākotnējās ietekmes novērtējuma ziņojums (anotācija)</dc:title>
  <dc:subject>Anotācija</dc:subject>
  <dc:creator>J.Bormanis</dc:creator>
  <dc:description>Janis.Bormanis@vid.gov.lv, 67120109</dc:description>
  <cp:lastModifiedBy>Inguna Dancīte</cp:lastModifiedBy>
  <cp:revision>2</cp:revision>
  <cp:lastPrinted>2018-10-22T06:16:00Z</cp:lastPrinted>
  <dcterms:created xsi:type="dcterms:W3CDTF">2018-11-05T09:47:00Z</dcterms:created>
  <dcterms:modified xsi:type="dcterms:W3CDTF">2018-11-05T09:47:00Z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