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D09D" w14:textId="49019A69" w:rsidR="007E1C6A" w:rsidRPr="000B208D" w:rsidRDefault="00F76345" w:rsidP="007E1C6A">
      <w:pPr>
        <w:pStyle w:val="naiskr"/>
        <w:spacing w:before="0" w:beforeAutospacing="0" w:after="120" w:afterAutospacing="0"/>
        <w:jc w:val="center"/>
        <w:rPr>
          <w:b/>
          <w:bCs/>
        </w:rPr>
      </w:pPr>
      <w:r w:rsidRPr="000B208D">
        <w:rPr>
          <w:b/>
          <w:bCs/>
        </w:rPr>
        <w:t>Ministru kabineta noteikumu projekta “</w:t>
      </w:r>
      <w:r w:rsidR="00E26D5A" w:rsidRPr="000B208D">
        <w:rPr>
          <w:b/>
        </w:rPr>
        <w:t>Preču iznīcināšanas un atteikšanās no precēm par labu valstij piemērošanas kārtība</w:t>
      </w:r>
      <w:r w:rsidRPr="000B208D">
        <w:rPr>
          <w:b/>
          <w:bCs/>
        </w:rPr>
        <w:t>” sākotnējās ietekmes novērtējuma ziņojums (anotācija)</w:t>
      </w:r>
    </w:p>
    <w:p w14:paraId="6B5990EA" w14:textId="77777777" w:rsidR="00894C55" w:rsidRPr="000B208D"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6547A9" w:rsidRPr="000B208D" w14:paraId="72635806" w14:textId="77777777"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194470" w14:textId="77777777" w:rsidR="00CF5648" w:rsidRPr="000B208D" w:rsidRDefault="00F76345" w:rsidP="004C6D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208D">
              <w:rPr>
                <w:rFonts w:ascii="Times New Roman" w:eastAsia="Times New Roman" w:hAnsi="Times New Roman" w:cs="Times New Roman"/>
                <w:b/>
                <w:bCs/>
                <w:sz w:val="24"/>
                <w:szCs w:val="24"/>
                <w:lang w:eastAsia="lv-LV"/>
              </w:rPr>
              <w:t>Tiesību akta projekta anotācijas kopsavilkums</w:t>
            </w:r>
          </w:p>
        </w:tc>
      </w:tr>
      <w:tr w:rsidR="006547A9" w:rsidRPr="000B208D" w14:paraId="14F86809" w14:textId="77777777" w:rsidTr="00616C57">
        <w:trPr>
          <w:trHeight w:val="324"/>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6834C820" w14:textId="63CD9052" w:rsidR="00CF5648" w:rsidRPr="000B208D" w:rsidRDefault="00F76345" w:rsidP="00057D12">
            <w:pPr>
              <w:spacing w:after="0" w:line="240" w:lineRule="auto"/>
              <w:jc w:val="both"/>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4BEE6DD5" w14:textId="2F8A8A8B" w:rsidR="007D0596" w:rsidRPr="000B208D" w:rsidRDefault="00F76345" w:rsidP="004516C3">
            <w:pPr>
              <w:pStyle w:val="naisf"/>
              <w:spacing w:before="0" w:after="0"/>
              <w:ind w:left="57" w:right="57" w:firstLine="0"/>
            </w:pPr>
            <w:r w:rsidRPr="000B208D">
              <w:t>Ministru kabineta noteikumu projekta “</w:t>
            </w:r>
            <w:r w:rsidR="00E26D5A" w:rsidRPr="000B208D">
              <w:t>Preču iznīcināšanas un atteikšanās no precēm par labu valstij piemērošanas kārtība</w:t>
            </w:r>
            <w:r w:rsidRPr="000B208D">
              <w:t>” (turpmāk – noteikumu projekts) mērķis</w:t>
            </w:r>
            <w:r w:rsidR="002417BA" w:rsidRPr="000B208D">
              <w:t xml:space="preserve"> ir</w:t>
            </w:r>
            <w:r w:rsidR="000B208D" w:rsidRPr="000B208D">
              <w:t xml:space="preserve"> paredzēt muitas procedūrām pakļauto preču iznīcināšanas kārtību. Tāpat noteikumu projektā tiek paredzēta kārtība, kādā persona var atteikties  no precēm par labu valstij.</w:t>
            </w:r>
          </w:p>
        </w:tc>
      </w:tr>
    </w:tbl>
    <w:p w14:paraId="7C360E84" w14:textId="77777777" w:rsidR="00CF5648" w:rsidRPr="000B208D" w:rsidRDefault="00CF5648"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374"/>
        <w:gridCol w:w="6228"/>
      </w:tblGrid>
      <w:tr w:rsidR="006547A9" w:rsidRPr="000B208D" w14:paraId="344FF7D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D7DD42" w14:textId="77777777" w:rsidR="00894C55" w:rsidRPr="000B208D" w:rsidRDefault="00F7634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208D">
              <w:rPr>
                <w:rFonts w:ascii="Times New Roman" w:eastAsia="Times New Roman" w:hAnsi="Times New Roman" w:cs="Times New Roman"/>
                <w:b/>
                <w:bCs/>
                <w:sz w:val="24"/>
                <w:szCs w:val="24"/>
                <w:lang w:eastAsia="lv-LV"/>
              </w:rPr>
              <w:t>I.</w:t>
            </w:r>
            <w:r w:rsidR="0050178F" w:rsidRPr="000B208D">
              <w:rPr>
                <w:rFonts w:ascii="Times New Roman" w:eastAsia="Times New Roman" w:hAnsi="Times New Roman" w:cs="Times New Roman"/>
                <w:b/>
                <w:bCs/>
                <w:sz w:val="24"/>
                <w:szCs w:val="24"/>
                <w:lang w:eastAsia="lv-LV"/>
              </w:rPr>
              <w:t> </w:t>
            </w:r>
            <w:r w:rsidRPr="000B208D">
              <w:rPr>
                <w:rFonts w:ascii="Times New Roman" w:eastAsia="Times New Roman" w:hAnsi="Times New Roman" w:cs="Times New Roman"/>
                <w:b/>
                <w:bCs/>
                <w:sz w:val="24"/>
                <w:szCs w:val="24"/>
                <w:lang w:eastAsia="lv-LV"/>
              </w:rPr>
              <w:t>Tiesību akta projekta izstrādes nepieciešamība</w:t>
            </w:r>
          </w:p>
        </w:tc>
      </w:tr>
      <w:tr w:rsidR="006547A9" w:rsidRPr="000B208D" w14:paraId="35629467" w14:textId="77777777" w:rsidTr="00CD2C84">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E36B76" w14:textId="77777777" w:rsidR="00894C55" w:rsidRPr="000B208D"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19E79D8" w14:textId="77777777" w:rsidR="00894C55" w:rsidRPr="000B208D" w:rsidRDefault="00F76345" w:rsidP="00894C55">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37B4FD34" w14:textId="22CBF72E" w:rsidR="00894C55" w:rsidRPr="000B208D" w:rsidRDefault="00E26D5A" w:rsidP="0068468F">
            <w:pPr>
              <w:pStyle w:val="naiskr"/>
              <w:spacing w:before="0" w:beforeAutospacing="0" w:after="0" w:afterAutospacing="0"/>
              <w:ind w:left="57" w:right="57"/>
              <w:jc w:val="both"/>
            </w:pPr>
            <w:r w:rsidRPr="000B208D">
              <w:t>Muitas likuma 6.panta 16. un 17.punkts.</w:t>
            </w:r>
          </w:p>
        </w:tc>
      </w:tr>
      <w:tr w:rsidR="006547A9" w:rsidRPr="000B208D" w14:paraId="1474F56C"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E3F090" w14:textId="77777777" w:rsidR="00894C55" w:rsidRPr="000B208D"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29625947" w14:textId="55EBCF24" w:rsidR="000B208D" w:rsidRDefault="00F76345" w:rsidP="00327A13">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1BFAEA1" w14:textId="33DE5A16" w:rsidR="00603B8E" w:rsidRDefault="00603B8E" w:rsidP="000B208D">
            <w:pPr>
              <w:ind w:firstLine="720"/>
              <w:rPr>
                <w:rFonts w:ascii="Times New Roman" w:eastAsia="Times New Roman" w:hAnsi="Times New Roman" w:cs="Times New Roman"/>
                <w:sz w:val="24"/>
                <w:szCs w:val="24"/>
                <w:lang w:eastAsia="lv-LV"/>
              </w:rPr>
            </w:pPr>
          </w:p>
          <w:p w14:paraId="57C9F3E4" w14:textId="77777777" w:rsidR="00603B8E" w:rsidRPr="00603B8E" w:rsidRDefault="00603B8E" w:rsidP="00603B8E">
            <w:pPr>
              <w:rPr>
                <w:rFonts w:ascii="Times New Roman" w:eastAsia="Times New Roman" w:hAnsi="Times New Roman" w:cs="Times New Roman"/>
                <w:sz w:val="24"/>
                <w:szCs w:val="24"/>
                <w:lang w:eastAsia="lv-LV"/>
              </w:rPr>
            </w:pPr>
          </w:p>
          <w:p w14:paraId="49454B3B" w14:textId="77777777" w:rsidR="00603B8E" w:rsidRPr="00603B8E" w:rsidRDefault="00603B8E" w:rsidP="00603B8E">
            <w:pPr>
              <w:rPr>
                <w:rFonts w:ascii="Times New Roman" w:eastAsia="Times New Roman" w:hAnsi="Times New Roman" w:cs="Times New Roman"/>
                <w:sz w:val="24"/>
                <w:szCs w:val="24"/>
                <w:lang w:eastAsia="lv-LV"/>
              </w:rPr>
            </w:pPr>
          </w:p>
          <w:p w14:paraId="5127A687" w14:textId="77777777" w:rsidR="00603B8E" w:rsidRPr="00603B8E" w:rsidRDefault="00603B8E" w:rsidP="00603B8E">
            <w:pPr>
              <w:rPr>
                <w:rFonts w:ascii="Times New Roman" w:eastAsia="Times New Roman" w:hAnsi="Times New Roman" w:cs="Times New Roman"/>
                <w:sz w:val="24"/>
                <w:szCs w:val="24"/>
                <w:lang w:eastAsia="lv-LV"/>
              </w:rPr>
            </w:pPr>
          </w:p>
          <w:p w14:paraId="3A2D3A7F" w14:textId="77777777" w:rsidR="00603B8E" w:rsidRPr="00603B8E" w:rsidRDefault="00603B8E" w:rsidP="00603B8E">
            <w:pPr>
              <w:rPr>
                <w:rFonts w:ascii="Times New Roman" w:eastAsia="Times New Roman" w:hAnsi="Times New Roman" w:cs="Times New Roman"/>
                <w:sz w:val="24"/>
                <w:szCs w:val="24"/>
                <w:lang w:eastAsia="lv-LV"/>
              </w:rPr>
            </w:pPr>
          </w:p>
          <w:p w14:paraId="08425257" w14:textId="77777777" w:rsidR="00603B8E" w:rsidRPr="00603B8E" w:rsidRDefault="00603B8E" w:rsidP="00603B8E">
            <w:pPr>
              <w:rPr>
                <w:rFonts w:ascii="Times New Roman" w:eastAsia="Times New Roman" w:hAnsi="Times New Roman" w:cs="Times New Roman"/>
                <w:sz w:val="24"/>
                <w:szCs w:val="24"/>
                <w:lang w:eastAsia="lv-LV"/>
              </w:rPr>
            </w:pPr>
          </w:p>
          <w:p w14:paraId="68196B05" w14:textId="77777777" w:rsidR="00603B8E" w:rsidRPr="00603B8E" w:rsidRDefault="00603B8E" w:rsidP="00603B8E">
            <w:pPr>
              <w:rPr>
                <w:rFonts w:ascii="Times New Roman" w:eastAsia="Times New Roman" w:hAnsi="Times New Roman" w:cs="Times New Roman"/>
                <w:sz w:val="24"/>
                <w:szCs w:val="24"/>
                <w:lang w:eastAsia="lv-LV"/>
              </w:rPr>
            </w:pPr>
          </w:p>
          <w:p w14:paraId="4C866B40" w14:textId="77777777" w:rsidR="00603B8E" w:rsidRPr="00603B8E" w:rsidRDefault="00603B8E" w:rsidP="00603B8E">
            <w:pPr>
              <w:rPr>
                <w:rFonts w:ascii="Times New Roman" w:eastAsia="Times New Roman" w:hAnsi="Times New Roman" w:cs="Times New Roman"/>
                <w:sz w:val="24"/>
                <w:szCs w:val="24"/>
                <w:lang w:eastAsia="lv-LV"/>
              </w:rPr>
            </w:pPr>
          </w:p>
          <w:p w14:paraId="6DEB1B02" w14:textId="77777777" w:rsidR="00603B8E" w:rsidRPr="00603B8E" w:rsidRDefault="00603B8E" w:rsidP="00603B8E">
            <w:pPr>
              <w:rPr>
                <w:rFonts w:ascii="Times New Roman" w:eastAsia="Times New Roman" w:hAnsi="Times New Roman" w:cs="Times New Roman"/>
                <w:sz w:val="24"/>
                <w:szCs w:val="24"/>
                <w:lang w:eastAsia="lv-LV"/>
              </w:rPr>
            </w:pPr>
          </w:p>
          <w:p w14:paraId="6C9DD92C" w14:textId="77777777" w:rsidR="00603B8E" w:rsidRPr="00603B8E" w:rsidRDefault="00603B8E" w:rsidP="00603B8E">
            <w:pPr>
              <w:rPr>
                <w:rFonts w:ascii="Times New Roman" w:eastAsia="Times New Roman" w:hAnsi="Times New Roman" w:cs="Times New Roman"/>
                <w:sz w:val="24"/>
                <w:szCs w:val="24"/>
                <w:lang w:eastAsia="lv-LV"/>
              </w:rPr>
            </w:pPr>
          </w:p>
          <w:p w14:paraId="10992B30" w14:textId="77777777" w:rsidR="00603B8E" w:rsidRPr="00603B8E" w:rsidRDefault="00603B8E" w:rsidP="00603B8E">
            <w:pPr>
              <w:rPr>
                <w:rFonts w:ascii="Times New Roman" w:eastAsia="Times New Roman" w:hAnsi="Times New Roman" w:cs="Times New Roman"/>
                <w:sz w:val="24"/>
                <w:szCs w:val="24"/>
                <w:lang w:eastAsia="lv-LV"/>
              </w:rPr>
            </w:pPr>
          </w:p>
          <w:p w14:paraId="1AE6CFC8" w14:textId="77777777" w:rsidR="00603B8E" w:rsidRPr="00603B8E" w:rsidRDefault="00603B8E" w:rsidP="00603B8E">
            <w:pPr>
              <w:rPr>
                <w:rFonts w:ascii="Times New Roman" w:eastAsia="Times New Roman" w:hAnsi="Times New Roman" w:cs="Times New Roman"/>
                <w:sz w:val="24"/>
                <w:szCs w:val="24"/>
                <w:lang w:eastAsia="lv-LV"/>
              </w:rPr>
            </w:pPr>
          </w:p>
          <w:p w14:paraId="473420DE" w14:textId="77777777" w:rsidR="00603B8E" w:rsidRPr="00603B8E" w:rsidRDefault="00603B8E" w:rsidP="00603B8E">
            <w:pPr>
              <w:rPr>
                <w:rFonts w:ascii="Times New Roman" w:eastAsia="Times New Roman" w:hAnsi="Times New Roman" w:cs="Times New Roman"/>
                <w:sz w:val="24"/>
                <w:szCs w:val="24"/>
                <w:lang w:eastAsia="lv-LV"/>
              </w:rPr>
            </w:pPr>
          </w:p>
          <w:p w14:paraId="16409A54" w14:textId="77777777" w:rsidR="00603B8E" w:rsidRPr="00603B8E" w:rsidRDefault="00603B8E" w:rsidP="00603B8E">
            <w:pPr>
              <w:rPr>
                <w:rFonts w:ascii="Times New Roman" w:eastAsia="Times New Roman" w:hAnsi="Times New Roman" w:cs="Times New Roman"/>
                <w:sz w:val="24"/>
                <w:szCs w:val="24"/>
                <w:lang w:eastAsia="lv-LV"/>
              </w:rPr>
            </w:pPr>
          </w:p>
          <w:p w14:paraId="44A910B0" w14:textId="77777777" w:rsidR="00603B8E" w:rsidRPr="00603B8E" w:rsidRDefault="00603B8E" w:rsidP="00603B8E">
            <w:pPr>
              <w:rPr>
                <w:rFonts w:ascii="Times New Roman" w:eastAsia="Times New Roman" w:hAnsi="Times New Roman" w:cs="Times New Roman"/>
                <w:sz w:val="24"/>
                <w:szCs w:val="24"/>
                <w:lang w:eastAsia="lv-LV"/>
              </w:rPr>
            </w:pPr>
          </w:p>
          <w:p w14:paraId="732077F7" w14:textId="77777777" w:rsidR="00603B8E" w:rsidRPr="00603B8E" w:rsidRDefault="00603B8E" w:rsidP="00603B8E">
            <w:pPr>
              <w:rPr>
                <w:rFonts w:ascii="Times New Roman" w:eastAsia="Times New Roman" w:hAnsi="Times New Roman" w:cs="Times New Roman"/>
                <w:sz w:val="24"/>
                <w:szCs w:val="24"/>
                <w:lang w:eastAsia="lv-LV"/>
              </w:rPr>
            </w:pPr>
          </w:p>
          <w:p w14:paraId="7432D967" w14:textId="24F20116" w:rsidR="00894C55" w:rsidRPr="00603B8E" w:rsidRDefault="00894C55" w:rsidP="00603B8E">
            <w:pPr>
              <w:ind w:firstLine="720"/>
              <w:rPr>
                <w:rFonts w:ascii="Times New Roman" w:eastAsia="Times New Roman" w:hAnsi="Times New Roman" w:cs="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tcPr>
          <w:p w14:paraId="677994BD" w14:textId="77777777" w:rsidR="00910394" w:rsidRPr="00CB5011" w:rsidRDefault="00910394"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Līdz 2017.gada 1.augustam kārtību par preču iznīcināšanu noteica Ministru kabineta 2012.gada 10.janvāra noteikumi Nr.34 “</w:t>
            </w:r>
            <w:r w:rsidRPr="00CB5011">
              <w:rPr>
                <w:rFonts w:ascii="Times New Roman" w:eastAsia="Times New Roman" w:hAnsi="Times New Roman" w:cs="Times New Roman"/>
                <w:sz w:val="24"/>
                <w:szCs w:val="24"/>
                <w:lang w:eastAsia="lv-LV"/>
              </w:rPr>
              <w:t>Noteikumi par muitošanas režīma – preču iznīcināšana – piemērošanu</w:t>
            </w:r>
            <w:r w:rsidRPr="00CB5011">
              <w:rPr>
                <w:rFonts w:ascii="Times New Roman" w:hAnsi="Times New Roman" w:cs="Times New Roman"/>
                <w:sz w:val="24"/>
                <w:szCs w:val="24"/>
              </w:rPr>
              <w:t xml:space="preserve">” (turpmāk – MK noteikumi Nr.34). Kārtība par atteikšanos no precēm par labu valstij tika noteikta 2004.gada 18.marta Muitas likumā, kas zaudējis spēku ar 2016.gada 2.jūnija Muitas likumu (turpmāk – Likums). </w:t>
            </w:r>
          </w:p>
          <w:p w14:paraId="3E4C11FE" w14:textId="62C9494F" w:rsidR="00910394" w:rsidRDefault="00910394"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Saskaņā ar Likuma pārejas noteikumu 2</w:t>
            </w:r>
            <w:r w:rsidRPr="00CB5011">
              <w:rPr>
                <w:rFonts w:ascii="Times New Roman" w:hAnsi="Times New Roman" w:cs="Times New Roman"/>
                <w:sz w:val="24"/>
                <w:szCs w:val="24"/>
                <w:vertAlign w:val="superscript"/>
              </w:rPr>
              <w:t>1</w:t>
            </w:r>
            <w:r w:rsidRPr="00CB5011">
              <w:rPr>
                <w:rFonts w:ascii="Times New Roman" w:hAnsi="Times New Roman" w:cs="Times New Roman"/>
                <w:sz w:val="24"/>
                <w:szCs w:val="24"/>
              </w:rPr>
              <w:t xml:space="preserve">.punktu līdz 2017.gada 1.augustam jāizdod Ministru kabineta noteikumi, kas skar preču muitošanas kārtību un muitas procedūras. Ņemot vērā minēto un atbilstoši Likumā noteiktajam pilnvarojumam, sagatavots Ministru kabineta noteikumu projekts </w:t>
            </w:r>
            <w:r w:rsidRPr="00CB5011">
              <w:rPr>
                <w:rFonts w:ascii="Times New Roman" w:eastAsia="Times New Roman" w:hAnsi="Times New Roman" w:cs="Times New Roman"/>
                <w:sz w:val="24"/>
                <w:szCs w:val="24"/>
                <w:lang w:eastAsia="lv-LV"/>
              </w:rPr>
              <w:t>“</w:t>
            </w:r>
            <w:r w:rsidRPr="00CB5011">
              <w:rPr>
                <w:rFonts w:ascii="Times New Roman" w:hAnsi="Times New Roman" w:cs="Times New Roman"/>
                <w:sz w:val="24"/>
                <w:szCs w:val="24"/>
              </w:rPr>
              <w:t>Preču iznīcināšanas un atteikšanās no precēm par labu valstij piemērošanas</w:t>
            </w:r>
            <w:r w:rsidRPr="00CB5011">
              <w:rPr>
                <w:rFonts w:ascii="Times New Roman" w:eastAsia="Times New Roman" w:hAnsi="Times New Roman" w:cs="Times New Roman"/>
                <w:sz w:val="24"/>
                <w:szCs w:val="24"/>
                <w:lang w:eastAsia="lv-LV"/>
              </w:rPr>
              <w:t xml:space="preserve"> kārtība”</w:t>
            </w:r>
            <w:r w:rsidRPr="00CB5011">
              <w:rPr>
                <w:rFonts w:ascii="Times New Roman" w:hAnsi="Times New Roman" w:cs="Times New Roman"/>
                <w:sz w:val="24"/>
                <w:szCs w:val="24"/>
              </w:rPr>
              <w:t xml:space="preserve"> (turpmāk – noteikumu projekts).</w:t>
            </w:r>
          </w:p>
          <w:p w14:paraId="5F0E3696" w14:textId="77777777" w:rsidR="00B27777" w:rsidRPr="00CB5011" w:rsidRDefault="00B27777" w:rsidP="00CB5011">
            <w:pPr>
              <w:spacing w:after="0" w:line="240" w:lineRule="auto"/>
              <w:ind w:left="57" w:right="57"/>
              <w:jc w:val="both"/>
              <w:rPr>
                <w:rFonts w:ascii="Times New Roman" w:hAnsi="Times New Roman" w:cs="Times New Roman"/>
                <w:sz w:val="24"/>
                <w:szCs w:val="24"/>
              </w:rPr>
            </w:pPr>
          </w:p>
          <w:p w14:paraId="075B165E" w14:textId="7283CDA7" w:rsidR="00910394" w:rsidRDefault="00DA1834"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1)</w:t>
            </w:r>
            <w:r w:rsidR="00910394" w:rsidRPr="00CB5011">
              <w:rPr>
                <w:rFonts w:ascii="Times New Roman" w:hAnsi="Times New Roman" w:cs="Times New Roman"/>
                <w:sz w:val="24"/>
                <w:szCs w:val="24"/>
              </w:rPr>
              <w:t xml:space="preserve"> Noteikumu projekta 2.punkts paredz, ka </w:t>
            </w:r>
            <w:proofErr w:type="spellStart"/>
            <w:r w:rsidR="00910394" w:rsidRPr="00CB5011">
              <w:rPr>
                <w:rFonts w:ascii="Times New Roman" w:hAnsi="Times New Roman" w:cs="Times New Roman"/>
                <w:sz w:val="24"/>
                <w:szCs w:val="24"/>
              </w:rPr>
              <w:t>ārpussavienības</w:t>
            </w:r>
            <w:proofErr w:type="spellEnd"/>
            <w:r w:rsidR="00910394" w:rsidRPr="00CB5011">
              <w:rPr>
                <w:rFonts w:ascii="Times New Roman" w:hAnsi="Times New Roman" w:cs="Times New Roman"/>
                <w:sz w:val="24"/>
                <w:szCs w:val="24"/>
              </w:rPr>
              <w:t xml:space="preserve"> preci, kas atzīta par valstij piekritīgu mantu</w:t>
            </w:r>
            <w:r w:rsidR="003806B1" w:rsidRPr="00CB5011">
              <w:rPr>
                <w:rFonts w:ascii="Times New Roman" w:hAnsi="Times New Roman" w:cs="Times New Roman"/>
                <w:sz w:val="24"/>
                <w:szCs w:val="24"/>
              </w:rPr>
              <w:t xml:space="preserve"> un ir iznīcināmas</w:t>
            </w:r>
            <w:r w:rsidR="00910394" w:rsidRPr="00CB5011">
              <w:rPr>
                <w:rFonts w:ascii="Times New Roman" w:hAnsi="Times New Roman" w:cs="Times New Roman"/>
                <w:sz w:val="24"/>
                <w:szCs w:val="24"/>
              </w:rPr>
              <w:t>, iznīcina saskaņā ar valstij piekritīgās mantas iznīcināšanu reglamentējošiem normatīvajiem aktiem (</w:t>
            </w:r>
            <w:r w:rsidR="00910394" w:rsidRPr="00CB5011">
              <w:rPr>
                <w:rFonts w:ascii="Times New Roman" w:hAnsi="Times New Roman" w:cs="Times New Roman"/>
                <w:bCs/>
                <w:sz w:val="24"/>
                <w:szCs w:val="24"/>
                <w:shd w:val="clear" w:color="auto" w:fill="FFFFFF"/>
              </w:rPr>
              <w:t>Ministru kabineta 2</w:t>
            </w:r>
            <w:r w:rsidR="00910394" w:rsidRPr="00CB5011">
              <w:rPr>
                <w:rFonts w:ascii="Times New Roman" w:hAnsi="Times New Roman" w:cs="Times New Roman"/>
                <w:sz w:val="24"/>
                <w:szCs w:val="24"/>
                <w:shd w:val="clear" w:color="auto" w:fill="FFFFFF"/>
              </w:rPr>
              <w:t xml:space="preserve">013.gada 26.novembra </w:t>
            </w:r>
            <w:r w:rsidR="00910394" w:rsidRPr="00CB5011">
              <w:rPr>
                <w:rFonts w:ascii="Times New Roman" w:hAnsi="Times New Roman" w:cs="Times New Roman"/>
                <w:bCs/>
                <w:sz w:val="24"/>
                <w:szCs w:val="24"/>
                <w:shd w:val="clear" w:color="auto" w:fill="FFFFFF"/>
              </w:rPr>
              <w:t>noteikumi Nr.1354</w:t>
            </w:r>
            <w:r w:rsidR="00910394" w:rsidRPr="00CB5011">
              <w:rPr>
                <w:rStyle w:val="apple-converted-space"/>
                <w:rFonts w:ascii="Times New Roman" w:hAnsi="Times New Roman" w:cs="Times New Roman"/>
                <w:sz w:val="24"/>
                <w:szCs w:val="24"/>
                <w:shd w:val="clear" w:color="auto" w:fill="FFFFFF"/>
              </w:rPr>
              <w:t xml:space="preserve"> “</w:t>
            </w:r>
            <w:r w:rsidR="00910394" w:rsidRPr="00CB5011">
              <w:rPr>
                <w:rFonts w:ascii="Times New Roman" w:hAnsi="Times New Roman" w:cs="Times New Roman"/>
                <w:bCs/>
                <w:sz w:val="24"/>
                <w:szCs w:val="24"/>
                <w:shd w:val="clear" w:color="auto" w:fill="FFFFFF"/>
              </w:rPr>
              <w:t>Kārtība, kādā veicama valstij piekritīgās mantas uzskaite, novērtēšana, realizācija, nodošana bez maksas, iznīcināšana un realizācijas ieņēmumu ieskaitīšana valsts budžetā</w:t>
            </w:r>
            <w:r w:rsidR="00910394" w:rsidRPr="00CB5011">
              <w:rPr>
                <w:rStyle w:val="apple-converted-space"/>
                <w:rFonts w:ascii="Times New Roman" w:hAnsi="Times New Roman" w:cs="Times New Roman"/>
                <w:sz w:val="24"/>
                <w:szCs w:val="24"/>
                <w:shd w:val="clear" w:color="auto" w:fill="FFFFFF"/>
              </w:rPr>
              <w:t>”</w:t>
            </w:r>
            <w:r w:rsidR="00910394" w:rsidRPr="00CB5011">
              <w:rPr>
                <w:rFonts w:ascii="Times New Roman" w:hAnsi="Times New Roman" w:cs="Times New Roman"/>
                <w:sz w:val="24"/>
                <w:szCs w:val="24"/>
              </w:rPr>
              <w:t>).</w:t>
            </w:r>
          </w:p>
          <w:p w14:paraId="01C5297D" w14:textId="77777777" w:rsidR="00B27777" w:rsidRPr="00CB5011" w:rsidRDefault="00B27777" w:rsidP="00CB5011">
            <w:pPr>
              <w:spacing w:after="0" w:line="240" w:lineRule="auto"/>
              <w:ind w:left="57" w:right="57"/>
              <w:jc w:val="both"/>
              <w:rPr>
                <w:rFonts w:ascii="Times New Roman" w:hAnsi="Times New Roman" w:cs="Times New Roman"/>
                <w:sz w:val="24"/>
                <w:szCs w:val="24"/>
              </w:rPr>
            </w:pPr>
          </w:p>
          <w:p w14:paraId="4C75C680" w14:textId="6BB1725D" w:rsidR="00910394" w:rsidRPr="00CB5011" w:rsidRDefault="00DA1834"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 xml:space="preserve">2) </w:t>
            </w:r>
            <w:r w:rsidR="00910394" w:rsidRPr="00CB5011">
              <w:rPr>
                <w:rFonts w:ascii="Times New Roman" w:hAnsi="Times New Roman" w:cs="Times New Roman"/>
                <w:sz w:val="24"/>
                <w:szCs w:val="24"/>
              </w:rPr>
              <w:t>Ar 2016.gada 1.maiju tiek piemērota Eiropas Parlamenta un Padomes 2013.gada 9.oktobra regula Nr.952/2013 (ES), ar ko izveido Savienības Muitas kodeksu (turpmāk – Regula Nr.952/2013)</w:t>
            </w:r>
            <w:r w:rsidR="00910394" w:rsidRPr="00CB5011">
              <w:rPr>
                <w:rFonts w:ascii="Times New Roman" w:hAnsi="Times New Roman" w:cs="Times New Roman"/>
                <w:iCs/>
                <w:sz w:val="24"/>
                <w:szCs w:val="24"/>
              </w:rPr>
              <w:t xml:space="preserve"> </w:t>
            </w:r>
            <w:r w:rsidR="00910394" w:rsidRPr="00CB5011">
              <w:rPr>
                <w:rFonts w:ascii="Times New Roman" w:hAnsi="Times New Roman" w:cs="Times New Roman"/>
                <w:sz w:val="24"/>
                <w:szCs w:val="24"/>
              </w:rPr>
              <w:t xml:space="preserve">(publicēta Eiropas Savienības Oficiālajā Vēstnesī L269, 10.10.2013.). Papildus Eiropas Komisija saskaņā ar Regulā Nr.952/2013 ietvertajām deleģēšanas un īstenošanas normām ir izstrādājusi Regulas Nr.952/2013 deleģētos un īstenošanas aktus: </w:t>
            </w:r>
          </w:p>
          <w:p w14:paraId="5D4CF8BC" w14:textId="77777777" w:rsidR="00910394" w:rsidRPr="00CB5011" w:rsidRDefault="00910394"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b/>
                <w:sz w:val="24"/>
                <w:szCs w:val="24"/>
              </w:rPr>
              <w:t xml:space="preserve">- </w:t>
            </w:r>
            <w:r w:rsidRPr="00CB5011">
              <w:rPr>
                <w:rFonts w:ascii="Times New Roman" w:hAnsi="Times New Roman" w:cs="Times New Roman"/>
                <w:sz w:val="24"/>
                <w:szCs w:val="24"/>
              </w:rPr>
              <w:t xml:space="preserve">Komisijas 2015.gada 28.jūlija Deleģētā regula (ES) Nr.2015/2446, ar ko papildina Eiropas Parlamenta un Padomes Regulu (ES) Nr.952/2013 attiecībā uz sīki izstrādātiem </w:t>
            </w:r>
            <w:r w:rsidRPr="00CB5011">
              <w:rPr>
                <w:rFonts w:ascii="Times New Roman" w:hAnsi="Times New Roman" w:cs="Times New Roman"/>
                <w:sz w:val="24"/>
                <w:szCs w:val="24"/>
              </w:rPr>
              <w:lastRenderedPageBreak/>
              <w:t>noteikumiem, kuri attiecas uz dažiem Savienības Muitas kodeksa noteikumiem (turpmāk – Regula Nr.2015/2446) (publicēta Eiropas Savienības Oficiālajā Vēstnesī L343, 29.12.2015.);</w:t>
            </w:r>
          </w:p>
          <w:p w14:paraId="7AFC16A8" w14:textId="646B21A7" w:rsidR="00A941F2" w:rsidRPr="00F33D0D" w:rsidRDefault="003806B1" w:rsidP="00F33D0D">
            <w:pPr>
              <w:pStyle w:val="CM4"/>
              <w:ind w:left="57" w:right="57"/>
              <w:jc w:val="both"/>
              <w:rPr>
                <w:color w:val="000000"/>
              </w:rPr>
            </w:pPr>
            <w:r w:rsidRPr="00CB5011">
              <w:t>Regulas Nr.952/2013</w:t>
            </w:r>
            <w:r w:rsidRPr="00CB5011">
              <w:rPr>
                <w:bCs/>
              </w:rPr>
              <w:t xml:space="preserve"> 197.pants paredz, ka, j</w:t>
            </w:r>
            <w:r w:rsidRPr="00CB5011">
              <w:rPr>
                <w:color w:val="000000"/>
              </w:rPr>
              <w:t xml:space="preserve">a muitas dienestiem ir pamatoti iemesli tā rīkoties, tie var pieprasīt, lai muitai uzrādītās preces tiktu iznīcinātas, un muitas dienesti par to attiecīgi informē preču valdītāju. Iznīcināšanas izmaksas sedz preču valdītājs. </w:t>
            </w:r>
            <w:r w:rsidR="00A941F2" w:rsidRPr="00CB5011">
              <w:rPr>
                <w:color w:val="000000"/>
              </w:rPr>
              <w:t xml:space="preserve">Regulas </w:t>
            </w:r>
            <w:r w:rsidR="00A941F2" w:rsidRPr="00CB5011">
              <w:rPr>
                <w:bCs/>
              </w:rPr>
              <w:t xml:space="preserve">Nr. 952/2013 198. panta 1. punkta b) apakšpunkta </w:t>
            </w:r>
            <w:r w:rsidR="00A941F2" w:rsidRPr="00BB62F7">
              <w:rPr>
                <w:bCs/>
              </w:rPr>
              <w:t>ceturtais ievilkums</w:t>
            </w:r>
            <w:r w:rsidR="00A941F2" w:rsidRPr="00CB5011">
              <w:rPr>
                <w:bCs/>
              </w:rPr>
              <w:t xml:space="preserve"> nosaka, ka m</w:t>
            </w:r>
            <w:r w:rsidR="00A941F2" w:rsidRPr="00CB5011">
              <w:rPr>
                <w:color w:val="000000"/>
              </w:rPr>
              <w:t>uitas dienesti veic visus vajadzīgos pasākumus – tostarp konfiskāciju un pārdošanu vai arī iznīcināšanu –, lai atsavinātu preces gadījumos, ja preces nevar izlaist sakarā ar to, ka uz precēm attiecas aizliegumi vai ierobežojumi.</w:t>
            </w:r>
            <w:r w:rsidR="00DA1834" w:rsidRPr="00CB5011">
              <w:rPr>
                <w:color w:val="000000"/>
              </w:rPr>
              <w:t xml:space="preserve"> </w:t>
            </w:r>
            <w:r w:rsidR="00DA1834" w:rsidRPr="00CB5011">
              <w:t>Regulas Nr.952/2013 198.panta</w:t>
            </w:r>
            <w:r w:rsidR="00DA1834" w:rsidRPr="00CB5011" w:rsidDel="00A008E9">
              <w:rPr>
                <w:rFonts w:eastAsia="Times New Roman"/>
                <w:lang w:eastAsia="lv-LV"/>
              </w:rPr>
              <w:t xml:space="preserve"> </w:t>
            </w:r>
            <w:r w:rsidR="00DA1834" w:rsidRPr="00CB5011">
              <w:t xml:space="preserve">1.punkta b) </w:t>
            </w:r>
            <w:r w:rsidR="00DA1834" w:rsidRPr="00BB62F7">
              <w:t>apakšpunkta ceturtajā ievilkumā</w:t>
            </w:r>
            <w:r w:rsidR="00DA1834" w:rsidRPr="00CB5011" w:rsidDel="00A008E9">
              <w:rPr>
                <w:rFonts w:eastAsia="Times New Roman"/>
                <w:lang w:eastAsia="lv-LV"/>
              </w:rPr>
              <w:t xml:space="preserve"> </w:t>
            </w:r>
            <w:r w:rsidR="00DA1834" w:rsidRPr="00CB5011">
              <w:rPr>
                <w:rFonts w:eastAsia="Times New Roman"/>
                <w:lang w:eastAsia="lv-LV"/>
              </w:rPr>
              <w:t xml:space="preserve">minētie </w:t>
            </w:r>
            <w:r w:rsidR="00DA1834" w:rsidRPr="00F33D0D">
              <w:rPr>
                <w:rFonts w:eastAsia="Times New Roman"/>
                <w:lang w:eastAsia="lv-LV"/>
              </w:rPr>
              <w:t>aizliegumi vai ierobežojumi var būt, piemēram, ja precēm nav CE marķējuma, precēm beidzies derīguma termiņš un citi gadījumi</w:t>
            </w:r>
            <w:r w:rsidR="006722CC" w:rsidRPr="00F33D0D">
              <w:rPr>
                <w:rFonts w:eastAsia="Times New Roman"/>
                <w:lang w:eastAsia="lv-LV"/>
              </w:rPr>
              <w:t>, kad vienīgā iespējamā rīcība ar precēm ir to iznīcināšana</w:t>
            </w:r>
            <w:r w:rsidR="00DA1834" w:rsidRPr="00F33D0D">
              <w:rPr>
                <w:rFonts w:eastAsia="Times New Roman"/>
                <w:lang w:eastAsia="lv-LV"/>
              </w:rPr>
              <w:t>.</w:t>
            </w:r>
          </w:p>
          <w:p w14:paraId="0C46A5DE" w14:textId="77777777" w:rsidR="004516C3" w:rsidRPr="004516C3" w:rsidRDefault="004516C3" w:rsidP="004516C3">
            <w:pPr>
              <w:pStyle w:val="CM1"/>
              <w:ind w:left="57" w:right="57"/>
              <w:jc w:val="both"/>
              <w:rPr>
                <w:bCs/>
              </w:rPr>
            </w:pPr>
            <w:r w:rsidRPr="004516C3">
              <w:rPr>
                <w:color w:val="000000"/>
              </w:rPr>
              <w:t xml:space="preserve">Ņemot vērā minēto, noteikumu projekta 2.1. apakšnodaļā tiek paredzēts, ka </w:t>
            </w:r>
            <w:r w:rsidRPr="004516C3">
              <w:t>saskaņā ar Regulas Nr. 952/2013</w:t>
            </w:r>
            <w:r w:rsidRPr="004516C3">
              <w:rPr>
                <w:bCs/>
              </w:rPr>
              <w:t xml:space="preserve"> 197.pantu iznīcina:</w:t>
            </w:r>
          </w:p>
          <w:p w14:paraId="0D55E5D5" w14:textId="77777777" w:rsidR="004516C3" w:rsidRPr="004516C3" w:rsidRDefault="004516C3" w:rsidP="004516C3">
            <w:pPr>
              <w:spacing w:after="0" w:line="240" w:lineRule="auto"/>
              <w:ind w:left="57" w:right="57"/>
              <w:jc w:val="both"/>
              <w:rPr>
                <w:rFonts w:ascii="Times New Roman" w:hAnsi="Times New Roman" w:cs="Times New Roman"/>
                <w:sz w:val="24"/>
                <w:szCs w:val="24"/>
              </w:rPr>
            </w:pPr>
            <w:r w:rsidRPr="004516C3">
              <w:rPr>
                <w:rFonts w:ascii="Times New Roman" w:hAnsi="Times New Roman" w:cs="Times New Roman"/>
                <w:sz w:val="24"/>
                <w:szCs w:val="24"/>
              </w:rPr>
              <w:t xml:space="preserve">- </w:t>
            </w:r>
            <w:proofErr w:type="spellStart"/>
            <w:r w:rsidRPr="004516C3">
              <w:rPr>
                <w:rFonts w:ascii="Times New Roman" w:hAnsi="Times New Roman" w:cs="Times New Roman"/>
                <w:sz w:val="24"/>
                <w:szCs w:val="24"/>
              </w:rPr>
              <w:t>ārpussavienības</w:t>
            </w:r>
            <w:proofErr w:type="spellEnd"/>
            <w:r w:rsidRPr="004516C3">
              <w:rPr>
                <w:rFonts w:ascii="Times New Roman" w:hAnsi="Times New Roman" w:cs="Times New Roman"/>
                <w:sz w:val="24"/>
                <w:szCs w:val="24"/>
              </w:rPr>
              <w:t xml:space="preserve"> preces, par kurām Valsts ieņēmumu dienesta (turpmāk - VID) rīcībā ir informācija, ka uz tām attiecas Regulas Nr. 952/2013 198. panta 1. punkta “b” apakšpunkta iv punktā minētie aizliegumi un ierobežojumi un ar konkrētajām precēm nav pieļaujama cita rīcība, kā vien to iznīcināšana (noteikumu projekta 3.1.apakšpunkts); </w:t>
            </w:r>
          </w:p>
          <w:p w14:paraId="335EC7FD" w14:textId="77777777" w:rsidR="004516C3" w:rsidRPr="002146BF" w:rsidRDefault="004516C3" w:rsidP="004516C3">
            <w:pPr>
              <w:spacing w:after="0" w:line="240" w:lineRule="auto"/>
              <w:ind w:left="57" w:right="57"/>
              <w:jc w:val="both"/>
              <w:rPr>
                <w:rFonts w:ascii="Times New Roman" w:hAnsi="Times New Roman" w:cs="Times New Roman"/>
                <w:sz w:val="24"/>
                <w:szCs w:val="24"/>
              </w:rPr>
            </w:pPr>
            <w:r w:rsidRPr="002146BF">
              <w:rPr>
                <w:rFonts w:ascii="Times New Roman" w:hAnsi="Times New Roman" w:cs="Times New Roman"/>
                <w:sz w:val="24"/>
                <w:szCs w:val="24"/>
              </w:rPr>
              <w:t xml:space="preserve">- </w:t>
            </w:r>
            <w:proofErr w:type="spellStart"/>
            <w:r w:rsidRPr="002146BF">
              <w:rPr>
                <w:rFonts w:ascii="Times New Roman" w:hAnsi="Times New Roman" w:cs="Times New Roman"/>
                <w:sz w:val="24"/>
                <w:szCs w:val="24"/>
              </w:rPr>
              <w:t>ārpussavienības</w:t>
            </w:r>
            <w:proofErr w:type="spellEnd"/>
            <w:r w:rsidRPr="002146BF">
              <w:rPr>
                <w:rFonts w:ascii="Times New Roman" w:hAnsi="Times New Roman" w:cs="Times New Roman"/>
                <w:sz w:val="24"/>
                <w:szCs w:val="24"/>
              </w:rPr>
              <w:t xml:space="preserve"> preces, </w:t>
            </w:r>
            <w:r w:rsidRPr="002146BF">
              <w:rPr>
                <w:rFonts w:ascii="Times New Roman" w:hAnsi="Times New Roman" w:cs="Times New Roman"/>
                <w:bCs/>
                <w:sz w:val="24"/>
                <w:szCs w:val="24"/>
              </w:rPr>
              <w:t xml:space="preserve">pēc preču īpašnieka, valdītāja, muitas atļaujas turētāja vai tā pilnvarotās personas (turpmāk – persona) pieteikuma, ja tā VID ir sniegusi informāciju par precēm, kuras atrodas pagaidu uzglabāšanā, brīvajā zonā vai kādā citā muitas procedūrā un </w:t>
            </w:r>
            <w:r w:rsidRPr="002146BF">
              <w:rPr>
                <w:rFonts w:ascii="Times New Roman" w:hAnsi="Times New Roman" w:cs="Times New Roman"/>
                <w:sz w:val="24"/>
                <w:szCs w:val="24"/>
              </w:rPr>
              <w:t xml:space="preserve">uz tām attiecas Regulas Nr. 952/2013 198. panta 1. punkta “b” apakšpunkta iv punktā minētie aizliegumi un ierobežojumi un ar konkrētajām precēm nav pieļaujama cita rīcība, kā vien to iznīcināšana </w:t>
            </w:r>
            <w:r w:rsidRPr="002146BF">
              <w:rPr>
                <w:rFonts w:ascii="Times New Roman" w:hAnsi="Times New Roman" w:cs="Times New Roman"/>
                <w:bCs/>
                <w:sz w:val="24"/>
                <w:szCs w:val="24"/>
              </w:rPr>
              <w:t>(noteikumu projekta 3.2. apakšpunkts).</w:t>
            </w:r>
            <w:r w:rsidRPr="002146BF">
              <w:rPr>
                <w:rFonts w:ascii="Times New Roman" w:hAnsi="Times New Roman" w:cs="Times New Roman"/>
                <w:sz w:val="24"/>
                <w:szCs w:val="24"/>
              </w:rPr>
              <w:t xml:space="preserve">; </w:t>
            </w:r>
          </w:p>
          <w:p w14:paraId="562B03CF" w14:textId="21F4BDA5" w:rsidR="004516C3" w:rsidRPr="002146BF" w:rsidRDefault="004516C3" w:rsidP="004516C3">
            <w:pPr>
              <w:spacing w:after="0" w:line="240" w:lineRule="auto"/>
              <w:ind w:left="57" w:right="57"/>
              <w:jc w:val="both"/>
              <w:rPr>
                <w:rFonts w:ascii="Times New Roman" w:hAnsi="Times New Roman" w:cs="Times New Roman"/>
                <w:bCs/>
                <w:sz w:val="24"/>
                <w:szCs w:val="24"/>
              </w:rPr>
            </w:pPr>
            <w:r w:rsidRPr="002146BF">
              <w:rPr>
                <w:rFonts w:ascii="Times New Roman" w:hAnsi="Times New Roman" w:cs="Times New Roman"/>
                <w:sz w:val="24"/>
                <w:szCs w:val="24"/>
              </w:rPr>
              <w:t xml:space="preserve">- </w:t>
            </w:r>
            <w:r w:rsidRPr="002146BF">
              <w:rPr>
                <w:rFonts w:ascii="Times New Roman" w:hAnsi="Times New Roman" w:cs="Times New Roman"/>
                <w:bCs/>
                <w:sz w:val="24"/>
                <w:szCs w:val="24"/>
              </w:rPr>
              <w:t xml:space="preserve">pasta komersanta rīcībā esošās </w:t>
            </w:r>
            <w:proofErr w:type="spellStart"/>
            <w:r w:rsidRPr="002146BF">
              <w:rPr>
                <w:rFonts w:ascii="Times New Roman" w:hAnsi="Times New Roman" w:cs="Times New Roman"/>
                <w:bCs/>
                <w:sz w:val="24"/>
                <w:szCs w:val="24"/>
              </w:rPr>
              <w:t>ārpussavienības</w:t>
            </w:r>
            <w:proofErr w:type="spellEnd"/>
            <w:r w:rsidRPr="002146BF">
              <w:rPr>
                <w:rFonts w:ascii="Times New Roman" w:hAnsi="Times New Roman" w:cs="Times New Roman"/>
                <w:bCs/>
                <w:sz w:val="24"/>
                <w:szCs w:val="24"/>
              </w:rPr>
              <w:t xml:space="preserve"> preces, kas ir neizsniegtie pasta sūtījumi, aizliegtie priekšmeti vai pasta sūtījumi pēc uzglabāšanas termiņa beigām, kuras ir jāiznīcina saskaņā ar pasta jomu reglamentējošiem normatīvajiem aktiem (Ministru kabineta </w:t>
            </w:r>
            <w:r w:rsidRPr="002146BF">
              <w:rPr>
                <w:rFonts w:ascii="Times New Roman" w:hAnsi="Times New Roman" w:cs="Times New Roman"/>
                <w:sz w:val="24"/>
                <w:szCs w:val="24"/>
                <w:shd w:val="clear" w:color="auto" w:fill="FFFFFF"/>
              </w:rPr>
              <w:t>2010. gada 1. jūnija noteikumi Nr. 493 “</w:t>
            </w:r>
            <w:r w:rsidRPr="002146BF">
              <w:rPr>
                <w:rFonts w:ascii="Times New Roman" w:hAnsi="Times New Roman" w:cs="Times New Roman"/>
                <w:bCs/>
                <w:sz w:val="24"/>
                <w:szCs w:val="24"/>
                <w:shd w:val="clear" w:color="auto" w:fill="FFFFFF"/>
              </w:rPr>
              <w:t>Noteikumi par rīcību ar neizsniegtiem pasta sūtījumiem un kārtību, kādā pasta komersants atver pasta sūtījumus un rīkojas ar to saturu</w:t>
            </w:r>
            <w:r w:rsidRPr="002146BF">
              <w:rPr>
                <w:rFonts w:ascii="Times New Roman" w:hAnsi="Times New Roman" w:cs="Times New Roman"/>
                <w:color w:val="414142"/>
                <w:sz w:val="24"/>
                <w:szCs w:val="24"/>
                <w:shd w:val="clear" w:color="auto" w:fill="FFFFFF"/>
              </w:rPr>
              <w:t>”</w:t>
            </w:r>
            <w:r w:rsidRPr="002146BF">
              <w:rPr>
                <w:rFonts w:ascii="Times New Roman" w:hAnsi="Times New Roman" w:cs="Times New Roman"/>
                <w:bCs/>
                <w:sz w:val="24"/>
                <w:szCs w:val="24"/>
              </w:rPr>
              <w:t>) (noteikumu projekta 3.3. apakšpunkts).</w:t>
            </w:r>
          </w:p>
          <w:p w14:paraId="451C269A" w14:textId="77777777" w:rsidR="004516C3" w:rsidRPr="002146BF" w:rsidRDefault="004516C3" w:rsidP="004516C3">
            <w:pPr>
              <w:spacing w:after="0" w:line="240" w:lineRule="auto"/>
              <w:ind w:left="57" w:right="57"/>
              <w:jc w:val="both"/>
              <w:rPr>
                <w:rFonts w:ascii="Times New Roman" w:hAnsi="Times New Roman" w:cs="Times New Roman"/>
                <w:sz w:val="24"/>
                <w:szCs w:val="24"/>
              </w:rPr>
            </w:pPr>
          </w:p>
          <w:p w14:paraId="4B3E004E" w14:textId="77777777" w:rsidR="004516C3" w:rsidRPr="002146BF" w:rsidRDefault="004516C3" w:rsidP="004516C3">
            <w:pPr>
              <w:spacing w:after="0" w:line="240" w:lineRule="auto"/>
              <w:ind w:left="57" w:right="57"/>
              <w:jc w:val="both"/>
              <w:rPr>
                <w:rFonts w:ascii="Times New Roman" w:hAnsi="Times New Roman" w:cs="Times New Roman"/>
                <w:sz w:val="24"/>
                <w:szCs w:val="24"/>
              </w:rPr>
            </w:pPr>
            <w:r w:rsidRPr="002146BF">
              <w:rPr>
                <w:rFonts w:ascii="Times New Roman" w:hAnsi="Times New Roman" w:cs="Times New Roman"/>
                <w:bCs/>
                <w:sz w:val="24"/>
                <w:szCs w:val="24"/>
              </w:rPr>
              <w:t>Noteikumu projekta 4.punkts paredz, ka personai (noteikumu projekta 3.2.apakšpunkts) vai pasta komersantam (noteikumu projekta 3.3.apakšpunkts) sniedzot informāciju VID jāiesniedz:</w:t>
            </w:r>
          </w:p>
          <w:p w14:paraId="249E7D97" w14:textId="77777777" w:rsidR="004516C3" w:rsidRPr="002146BF" w:rsidRDefault="004516C3" w:rsidP="004516C3">
            <w:pPr>
              <w:spacing w:after="0" w:line="240" w:lineRule="auto"/>
              <w:ind w:left="57" w:right="57"/>
              <w:jc w:val="both"/>
              <w:rPr>
                <w:rFonts w:ascii="Times New Roman" w:hAnsi="Times New Roman" w:cs="Times New Roman"/>
                <w:bCs/>
                <w:sz w:val="24"/>
                <w:szCs w:val="24"/>
              </w:rPr>
            </w:pPr>
            <w:r w:rsidRPr="002146BF">
              <w:rPr>
                <w:rFonts w:ascii="Times New Roman" w:hAnsi="Times New Roman" w:cs="Times New Roman"/>
                <w:bCs/>
                <w:sz w:val="24"/>
                <w:szCs w:val="24"/>
              </w:rPr>
              <w:t>- informāciju par preču veidu, Kombinētās nomenklatūras kodu, daudzumu (bruto un neto svars), vērtību;</w:t>
            </w:r>
          </w:p>
          <w:p w14:paraId="6F44C7BE" w14:textId="77777777" w:rsidR="004516C3" w:rsidRPr="002146BF" w:rsidRDefault="004516C3" w:rsidP="004516C3">
            <w:pPr>
              <w:spacing w:after="0" w:line="240" w:lineRule="auto"/>
              <w:ind w:left="57" w:right="57"/>
              <w:jc w:val="both"/>
              <w:rPr>
                <w:rFonts w:ascii="Times New Roman" w:hAnsi="Times New Roman" w:cs="Times New Roman"/>
                <w:bCs/>
                <w:sz w:val="24"/>
                <w:szCs w:val="24"/>
              </w:rPr>
            </w:pPr>
            <w:r w:rsidRPr="002146BF">
              <w:rPr>
                <w:rFonts w:ascii="Times New Roman" w:hAnsi="Times New Roman" w:cs="Times New Roman"/>
                <w:bCs/>
                <w:sz w:val="24"/>
                <w:szCs w:val="24"/>
              </w:rPr>
              <w:lastRenderedPageBreak/>
              <w:t>- muitas deklarācijas vai ieraksta deklarētāja reģistra numuru, ja uz precēm attiecas muitas deklarācija vai ieraksts deklarētāja reģistros;</w:t>
            </w:r>
          </w:p>
          <w:p w14:paraId="3CAFC593" w14:textId="77777777" w:rsidR="004516C3" w:rsidRPr="002146BF" w:rsidRDefault="004516C3" w:rsidP="004516C3">
            <w:pPr>
              <w:spacing w:after="0" w:line="240" w:lineRule="auto"/>
              <w:ind w:left="57" w:right="57"/>
              <w:jc w:val="both"/>
              <w:rPr>
                <w:rFonts w:ascii="Times New Roman" w:hAnsi="Times New Roman" w:cs="Times New Roman"/>
                <w:bCs/>
                <w:sz w:val="24"/>
                <w:szCs w:val="24"/>
              </w:rPr>
            </w:pPr>
            <w:r w:rsidRPr="002146BF">
              <w:rPr>
                <w:rFonts w:ascii="Times New Roman" w:hAnsi="Times New Roman" w:cs="Times New Roman"/>
                <w:bCs/>
                <w:sz w:val="24"/>
                <w:szCs w:val="24"/>
              </w:rPr>
              <w:t>- regulas Nr. 952/2013 145. pantā noteiktās pagaidu uzglabāšanas deklarācijas numuru, pagaidu uzglabāšanas gadījumā;</w:t>
            </w:r>
          </w:p>
          <w:p w14:paraId="3E3B747D" w14:textId="77777777" w:rsidR="004516C3" w:rsidRPr="002146BF" w:rsidRDefault="004516C3" w:rsidP="004516C3">
            <w:pPr>
              <w:spacing w:after="0" w:line="240" w:lineRule="auto"/>
              <w:ind w:left="57" w:right="57"/>
              <w:jc w:val="both"/>
              <w:rPr>
                <w:rFonts w:ascii="Times New Roman" w:hAnsi="Times New Roman" w:cs="Times New Roman"/>
                <w:bCs/>
                <w:sz w:val="24"/>
                <w:szCs w:val="24"/>
              </w:rPr>
            </w:pPr>
            <w:r w:rsidRPr="002146BF">
              <w:rPr>
                <w:rFonts w:ascii="Times New Roman" w:hAnsi="Times New Roman" w:cs="Times New Roman"/>
                <w:bCs/>
                <w:sz w:val="24"/>
                <w:szCs w:val="24"/>
              </w:rPr>
              <w:t>- preču uzskaites un ievedamo preču transporta pavaddokumentus, ja preces ievestas brīvajā zonā;</w:t>
            </w:r>
          </w:p>
          <w:p w14:paraId="09F0C252" w14:textId="77777777" w:rsidR="004516C3" w:rsidRPr="002146BF" w:rsidRDefault="004516C3" w:rsidP="004516C3">
            <w:pPr>
              <w:spacing w:after="0" w:line="240" w:lineRule="auto"/>
              <w:ind w:left="57" w:right="57"/>
              <w:jc w:val="both"/>
              <w:rPr>
                <w:rFonts w:ascii="Times New Roman" w:hAnsi="Times New Roman" w:cs="Times New Roman"/>
                <w:bCs/>
                <w:sz w:val="24"/>
                <w:szCs w:val="24"/>
              </w:rPr>
            </w:pPr>
            <w:r w:rsidRPr="002146BF">
              <w:rPr>
                <w:rFonts w:ascii="Times New Roman" w:hAnsi="Times New Roman" w:cs="Times New Roman"/>
                <w:bCs/>
                <w:sz w:val="24"/>
                <w:szCs w:val="24"/>
              </w:rPr>
              <w:t>- informāciju par preču iznīcināšanas iemeslu un iznīcināšanas vietu;</w:t>
            </w:r>
          </w:p>
          <w:p w14:paraId="745B6E45" w14:textId="77777777" w:rsidR="004516C3" w:rsidRPr="002146BF" w:rsidRDefault="004516C3" w:rsidP="004516C3">
            <w:pPr>
              <w:spacing w:after="0" w:line="240" w:lineRule="auto"/>
              <w:ind w:left="57" w:right="57"/>
              <w:jc w:val="both"/>
              <w:rPr>
                <w:rFonts w:ascii="Times New Roman" w:hAnsi="Times New Roman" w:cs="Times New Roman"/>
                <w:bCs/>
                <w:sz w:val="24"/>
                <w:szCs w:val="24"/>
              </w:rPr>
            </w:pPr>
            <w:r w:rsidRPr="002146BF">
              <w:rPr>
                <w:rFonts w:ascii="Times New Roman" w:hAnsi="Times New Roman" w:cs="Times New Roman"/>
                <w:bCs/>
                <w:sz w:val="24"/>
                <w:szCs w:val="24"/>
              </w:rPr>
              <w:t>- informāciju par preču iepakojuma materiālu;</w:t>
            </w:r>
          </w:p>
          <w:p w14:paraId="72A24CE4" w14:textId="77777777" w:rsidR="004516C3" w:rsidRPr="004516C3" w:rsidRDefault="004516C3" w:rsidP="004516C3">
            <w:pPr>
              <w:spacing w:after="0" w:line="240" w:lineRule="auto"/>
              <w:ind w:left="57" w:right="57"/>
              <w:jc w:val="both"/>
              <w:rPr>
                <w:rFonts w:ascii="Times New Roman" w:hAnsi="Times New Roman" w:cs="Times New Roman"/>
                <w:sz w:val="24"/>
                <w:szCs w:val="24"/>
              </w:rPr>
            </w:pPr>
            <w:r w:rsidRPr="002146BF">
              <w:rPr>
                <w:rFonts w:ascii="Times New Roman" w:hAnsi="Times New Roman" w:cs="Times New Roman"/>
                <w:sz w:val="24"/>
                <w:szCs w:val="24"/>
              </w:rPr>
              <w:t xml:space="preserve">- </w:t>
            </w:r>
            <w:r w:rsidRPr="002146BF">
              <w:rPr>
                <w:rFonts w:ascii="Times New Roman" w:hAnsi="Times New Roman" w:cs="Times New Roman"/>
                <w:bCs/>
                <w:sz w:val="24"/>
                <w:szCs w:val="24"/>
              </w:rPr>
              <w:t>regulas Nr. 952</w:t>
            </w:r>
            <w:r w:rsidRPr="004516C3">
              <w:rPr>
                <w:rFonts w:ascii="Times New Roman" w:hAnsi="Times New Roman" w:cs="Times New Roman"/>
                <w:bCs/>
                <w:sz w:val="24"/>
                <w:szCs w:val="24"/>
              </w:rPr>
              <w:t xml:space="preserve">/2013 163. pantā noteiktos </w:t>
            </w:r>
            <w:r w:rsidRPr="004516C3">
              <w:rPr>
                <w:rFonts w:ascii="Times New Roman" w:hAnsi="Times New Roman" w:cs="Times New Roman"/>
                <w:sz w:val="24"/>
                <w:szCs w:val="24"/>
              </w:rPr>
              <w:t xml:space="preserve">pavaddokumentus; </w:t>
            </w:r>
          </w:p>
          <w:p w14:paraId="576CC289" w14:textId="0AD32568" w:rsidR="004516C3" w:rsidRDefault="004516C3" w:rsidP="004516C3">
            <w:pPr>
              <w:spacing w:after="0" w:line="240" w:lineRule="auto"/>
              <w:ind w:left="57" w:right="57"/>
              <w:jc w:val="both"/>
              <w:rPr>
                <w:rFonts w:ascii="Times New Roman" w:hAnsi="Times New Roman" w:cs="Times New Roman"/>
                <w:bCs/>
                <w:sz w:val="24"/>
                <w:szCs w:val="24"/>
              </w:rPr>
            </w:pPr>
            <w:r w:rsidRPr="004516C3">
              <w:rPr>
                <w:rFonts w:ascii="Times New Roman" w:hAnsi="Times New Roman" w:cs="Times New Roman"/>
                <w:bCs/>
                <w:sz w:val="24"/>
                <w:szCs w:val="24"/>
              </w:rPr>
              <w:t xml:space="preserve">- attiecīgās kompetentās iestādes izdotu dokumentu, kas nosaka, ka ar konkrētajām precēm nav pieļaujama cita rīcība, kā vien to iznīcināšana. Šādu kompetentās iestādes izdotu dokumentu nav jāiesniedz par </w:t>
            </w:r>
            <w:proofErr w:type="spellStart"/>
            <w:r w:rsidRPr="004516C3">
              <w:rPr>
                <w:rFonts w:ascii="Times New Roman" w:hAnsi="Times New Roman" w:cs="Times New Roman"/>
                <w:bCs/>
                <w:sz w:val="24"/>
                <w:szCs w:val="24"/>
              </w:rPr>
              <w:t>ārpussavienības</w:t>
            </w:r>
            <w:proofErr w:type="spellEnd"/>
            <w:r w:rsidRPr="004516C3">
              <w:rPr>
                <w:rFonts w:ascii="Times New Roman" w:hAnsi="Times New Roman" w:cs="Times New Roman"/>
                <w:bCs/>
                <w:sz w:val="24"/>
                <w:szCs w:val="24"/>
              </w:rPr>
              <w:t xml:space="preserve"> precēm, kas ir neizsniegtie pasta sūtījumi, aizliegtie priekšmeti vai pasta sūtījumi pēc uzglabāšanas termiņa beigām, kuras ir jāiznīcina saskaņā ar pasta jomu reglamentējošiem normatīvajiem aktiem.</w:t>
            </w:r>
          </w:p>
          <w:p w14:paraId="614EC904" w14:textId="77777777" w:rsidR="004516C3" w:rsidRPr="004516C3" w:rsidRDefault="004516C3" w:rsidP="004516C3">
            <w:pPr>
              <w:spacing w:after="0" w:line="240" w:lineRule="auto"/>
              <w:ind w:left="57" w:right="57"/>
              <w:jc w:val="both"/>
              <w:rPr>
                <w:rFonts w:ascii="Times New Roman" w:hAnsi="Times New Roman" w:cs="Times New Roman"/>
                <w:bCs/>
                <w:sz w:val="24"/>
                <w:szCs w:val="24"/>
              </w:rPr>
            </w:pPr>
          </w:p>
          <w:p w14:paraId="2107FB62" w14:textId="7C594EF8" w:rsidR="00C8452F" w:rsidRPr="00CB5011" w:rsidRDefault="00C8452F"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bCs/>
                <w:sz w:val="24"/>
                <w:szCs w:val="24"/>
              </w:rPr>
              <w:t xml:space="preserve">Kompetentā iestāde noteikumu projekta izpratnē var būt, piemēram, </w:t>
            </w:r>
            <w:r w:rsidRPr="00CB5011">
              <w:rPr>
                <w:rFonts w:ascii="Times New Roman" w:hAnsi="Times New Roman" w:cs="Times New Roman"/>
                <w:sz w:val="24"/>
                <w:szCs w:val="24"/>
              </w:rPr>
              <w:t xml:space="preserve">Ārlietu ministrijas Stratēģiskas nozīmes preču eksporta kontroles nodaļa, Ārlietu ministrijas Ārējās tirdzniecības un ārējo ekonomisko sakaru veicināšanas departaments, Valsts policijas Galvenās kartības policijas </w:t>
            </w:r>
            <w:proofErr w:type="spellStart"/>
            <w:r w:rsidRPr="00CB5011">
              <w:rPr>
                <w:rFonts w:ascii="Times New Roman" w:hAnsi="Times New Roman" w:cs="Times New Roman"/>
                <w:sz w:val="24"/>
                <w:szCs w:val="24"/>
              </w:rPr>
              <w:t>Prevencijas</w:t>
            </w:r>
            <w:proofErr w:type="spellEnd"/>
            <w:r w:rsidRPr="00CB5011">
              <w:rPr>
                <w:rFonts w:ascii="Times New Roman" w:hAnsi="Times New Roman" w:cs="Times New Roman"/>
                <w:sz w:val="24"/>
                <w:szCs w:val="24"/>
              </w:rPr>
              <w:t xml:space="preserve"> pārvaldes Licencēšanas un atļauju sistēmas nodaļa, Patērētāju tiesību aizsardzības centrs, Veselības inspekcija, Zāļu valsts aģentūra, Valsts kultūras pieminekļu aizsardzības inspekcija, Dabas aizsardzības pārvalde, Pārtikas un veterinārais dienests, Valsts augu aizsardzības</w:t>
            </w:r>
            <w:r w:rsidR="00932358" w:rsidRPr="00CB5011">
              <w:rPr>
                <w:rFonts w:ascii="Times New Roman" w:hAnsi="Times New Roman" w:cs="Times New Roman"/>
                <w:sz w:val="24"/>
                <w:szCs w:val="24"/>
              </w:rPr>
              <w:t xml:space="preserve"> dienests, Valsts vides dienests (turpmāk - VVD)</w:t>
            </w:r>
            <w:r w:rsidRPr="00CB5011">
              <w:rPr>
                <w:rFonts w:ascii="Times New Roman" w:hAnsi="Times New Roman" w:cs="Times New Roman"/>
                <w:sz w:val="24"/>
                <w:szCs w:val="24"/>
              </w:rPr>
              <w:t xml:space="preserve"> u.c.</w:t>
            </w:r>
          </w:p>
          <w:p w14:paraId="74754B7B" w14:textId="219ADE06" w:rsidR="00C8452F" w:rsidRPr="00CB5011" w:rsidRDefault="00C8452F" w:rsidP="00CB5011">
            <w:pPr>
              <w:spacing w:after="0" w:line="240" w:lineRule="auto"/>
              <w:ind w:left="57" w:right="57"/>
              <w:jc w:val="both"/>
              <w:rPr>
                <w:rFonts w:ascii="Times New Roman" w:hAnsi="Times New Roman" w:cs="Times New Roman"/>
                <w:bCs/>
                <w:sz w:val="24"/>
                <w:szCs w:val="24"/>
              </w:rPr>
            </w:pPr>
            <w:r w:rsidRPr="00CB5011">
              <w:rPr>
                <w:rFonts w:ascii="Times New Roman" w:hAnsi="Times New Roman" w:cs="Times New Roman"/>
                <w:sz w:val="24"/>
                <w:szCs w:val="24"/>
              </w:rPr>
              <w:t xml:space="preserve">Persona noteikumu </w:t>
            </w:r>
            <w:r w:rsidR="00EE77DC" w:rsidRPr="00CB5011">
              <w:rPr>
                <w:rFonts w:ascii="Times New Roman" w:hAnsi="Times New Roman" w:cs="Times New Roman"/>
                <w:sz w:val="24"/>
                <w:szCs w:val="24"/>
              </w:rPr>
              <w:t xml:space="preserve">projekta </w:t>
            </w:r>
            <w:r w:rsidRPr="00CB5011">
              <w:rPr>
                <w:rFonts w:ascii="Times New Roman" w:hAnsi="Times New Roman" w:cs="Times New Roman"/>
                <w:sz w:val="24"/>
                <w:szCs w:val="24"/>
              </w:rPr>
              <w:t xml:space="preserve">4.punktā minēto informāciju </w:t>
            </w:r>
            <w:r w:rsidRPr="00CB5011">
              <w:rPr>
                <w:rFonts w:ascii="Times New Roman" w:hAnsi="Times New Roman" w:cs="Times New Roman"/>
                <w:bCs/>
                <w:sz w:val="24"/>
                <w:szCs w:val="24"/>
              </w:rPr>
              <w:t>un dokumentus</w:t>
            </w:r>
            <w:r w:rsidRPr="00CB5011">
              <w:rPr>
                <w:rFonts w:ascii="Times New Roman" w:hAnsi="Times New Roman" w:cs="Times New Roman"/>
                <w:sz w:val="24"/>
                <w:szCs w:val="24"/>
              </w:rPr>
              <w:t xml:space="preserve"> iesniedz </w:t>
            </w:r>
            <w:r w:rsidR="00EE77DC" w:rsidRPr="00CB5011">
              <w:rPr>
                <w:rFonts w:ascii="Times New Roman" w:hAnsi="Times New Roman" w:cs="Times New Roman"/>
                <w:sz w:val="24"/>
                <w:szCs w:val="24"/>
              </w:rPr>
              <w:t xml:space="preserve">VID </w:t>
            </w:r>
            <w:r w:rsidRPr="00CB5011">
              <w:rPr>
                <w:rFonts w:ascii="Times New Roman" w:hAnsi="Times New Roman" w:cs="Times New Roman"/>
                <w:sz w:val="24"/>
                <w:szCs w:val="24"/>
              </w:rPr>
              <w:t xml:space="preserve">papīra formā vai elektroniska dokumenta veidā, </w:t>
            </w:r>
            <w:r w:rsidRPr="00CB5011">
              <w:rPr>
                <w:rFonts w:ascii="Times New Roman" w:hAnsi="Times New Roman" w:cs="Times New Roman"/>
                <w:bCs/>
                <w:sz w:val="24"/>
                <w:szCs w:val="24"/>
              </w:rPr>
              <w:t xml:space="preserve">vai izmantojot </w:t>
            </w:r>
            <w:r w:rsidR="00EE77DC" w:rsidRPr="00CB5011">
              <w:rPr>
                <w:rFonts w:ascii="Times New Roman" w:hAnsi="Times New Roman" w:cs="Times New Roman"/>
                <w:bCs/>
                <w:sz w:val="24"/>
                <w:szCs w:val="24"/>
              </w:rPr>
              <w:t xml:space="preserve">VID </w:t>
            </w:r>
            <w:r w:rsidRPr="00CB5011">
              <w:rPr>
                <w:rFonts w:ascii="Times New Roman" w:hAnsi="Times New Roman" w:cs="Times New Roman"/>
                <w:bCs/>
                <w:sz w:val="24"/>
                <w:szCs w:val="24"/>
              </w:rPr>
              <w:t>Elektroniskās deklarēšanas sistēmu (turpmāk – EDS).</w:t>
            </w:r>
          </w:p>
          <w:p w14:paraId="2EA3E262" w14:textId="15CC24DF" w:rsidR="007B3265" w:rsidRPr="004516C3" w:rsidRDefault="00EE77DC" w:rsidP="00CB5011">
            <w:pPr>
              <w:pStyle w:val="CM1"/>
              <w:ind w:left="57" w:right="57"/>
              <w:jc w:val="both"/>
            </w:pPr>
            <w:r w:rsidRPr="004516C3">
              <w:t xml:space="preserve">VID </w:t>
            </w:r>
            <w:r w:rsidR="004516C3">
              <w:t xml:space="preserve">pēc </w:t>
            </w:r>
            <w:r w:rsidRPr="004516C3">
              <w:t>personas sniegt</w:t>
            </w:r>
            <w:r w:rsidR="00D331CF" w:rsidRPr="004516C3">
              <w:t>ās</w:t>
            </w:r>
            <w:r w:rsidRPr="004516C3">
              <w:t xml:space="preserve"> </w:t>
            </w:r>
            <w:r w:rsidR="00C8452F" w:rsidRPr="004516C3">
              <w:t>informācij</w:t>
            </w:r>
            <w:r w:rsidR="00D331CF" w:rsidRPr="004516C3">
              <w:t>as</w:t>
            </w:r>
            <w:r w:rsidR="00C8452F" w:rsidRPr="004516C3">
              <w:t xml:space="preserve"> un dokumentu saņemšanas, </w:t>
            </w:r>
            <w:r w:rsidR="00C8452F" w:rsidRPr="004516C3">
              <w:rPr>
                <w:bCs/>
              </w:rPr>
              <w:t xml:space="preserve">regulas Nr. 952/2013 22. panta </w:t>
            </w:r>
            <w:r w:rsidR="00C8452F" w:rsidRPr="004516C3">
              <w:rPr>
                <w:color w:val="000000"/>
                <w:shd w:val="clear" w:color="auto" w:fill="FFFFFF"/>
              </w:rPr>
              <w:t>3.punktā noteiktajā termiņā</w:t>
            </w:r>
            <w:r w:rsidR="00D331CF" w:rsidRPr="004516C3">
              <w:t xml:space="preserve"> (</w:t>
            </w:r>
            <w:r w:rsidR="00D331CF" w:rsidRPr="004516C3">
              <w:rPr>
                <w:color w:val="000000"/>
              </w:rPr>
              <w:t xml:space="preserve">nekavējoties un vēlākais 120 dienu laikā no pieteikuma pieņemšanas dienas) </w:t>
            </w:r>
            <w:r w:rsidR="00C8452F" w:rsidRPr="004516C3">
              <w:t xml:space="preserve">pieņem lēmumu par preču iznīcināšanu vai par atteikumu preces iznīcināt saskaņā ar Regulas Nr.952/2013 197.pantu. </w:t>
            </w:r>
          </w:p>
          <w:p w14:paraId="37C57EE8" w14:textId="4BBD27D4" w:rsidR="00D331CF" w:rsidRPr="00CB5011" w:rsidRDefault="007B3265" w:rsidP="00CB5011">
            <w:pPr>
              <w:pStyle w:val="CM1"/>
              <w:ind w:left="57" w:right="57"/>
              <w:jc w:val="both"/>
              <w:rPr>
                <w:color w:val="000000"/>
              </w:rPr>
            </w:pPr>
            <w:r w:rsidRPr="00CB5011">
              <w:t>Administratīvā procesa likuma 69.panta pirmā daļa nosaka, ka administratīvo aktu var izdot mutvārdus vai citādi, ja tas paredzēts piemērojamā normatīvajā aktā. Ievērojot minēto, noteikumu projekta 6.punkts paredz, ka VID lēmumu par preču iznīcināšanu</w:t>
            </w:r>
            <w:r w:rsidR="00D331CF" w:rsidRPr="00CB5011">
              <w:t xml:space="preserve"> izdod, ietverot tajā tikai Administratīvā procesa likuma 67.panta otrās da</w:t>
            </w:r>
            <w:r w:rsidRPr="00CB5011">
              <w:t>ļas 8.punktā minēto informāciju – lēmumā tiek iekļauta informācija par personai uzlikto tiesisko pienākumu (noteikta rīcība vai tās aizliegums) vai tam piešķirtās, apstiprinātās vai noraidītās tiesības.</w:t>
            </w:r>
          </w:p>
          <w:p w14:paraId="51C4A253" w14:textId="3E744586" w:rsidR="00A74D2B" w:rsidRPr="00CB5011" w:rsidRDefault="00A74D2B" w:rsidP="00CB5011">
            <w:pPr>
              <w:spacing w:after="0" w:line="240" w:lineRule="auto"/>
              <w:ind w:left="57" w:right="57"/>
              <w:jc w:val="both"/>
              <w:rPr>
                <w:rFonts w:ascii="Times New Roman" w:hAnsi="Times New Roman" w:cs="Times New Roman"/>
                <w:bCs/>
                <w:sz w:val="24"/>
                <w:szCs w:val="24"/>
              </w:rPr>
            </w:pPr>
            <w:r w:rsidRPr="00CB5011">
              <w:rPr>
                <w:rFonts w:ascii="Times New Roman" w:hAnsi="Times New Roman" w:cs="Times New Roman"/>
                <w:sz w:val="24"/>
                <w:szCs w:val="24"/>
              </w:rPr>
              <w:lastRenderedPageBreak/>
              <w:t>Noteikumu projekta 7.punkts paredz, ka VID</w:t>
            </w:r>
            <w:r w:rsidR="00C8452F" w:rsidRPr="00CB5011">
              <w:rPr>
                <w:rFonts w:ascii="Times New Roman" w:hAnsi="Times New Roman" w:cs="Times New Roman"/>
                <w:sz w:val="24"/>
                <w:szCs w:val="24"/>
              </w:rPr>
              <w:t xml:space="preserve"> pieņem lēmumu atteikt preces iznīcināt saskaņā ar Regulas Nr.952/2013 197.pantu, ja persona nav</w:t>
            </w:r>
            <w:r w:rsidRPr="00CB5011">
              <w:rPr>
                <w:rFonts w:ascii="Times New Roman" w:hAnsi="Times New Roman" w:cs="Times New Roman"/>
                <w:sz w:val="24"/>
                <w:szCs w:val="24"/>
              </w:rPr>
              <w:t xml:space="preserve"> sniegusi noteikumu projekta 4.punktā minētās ziņas un dokumentus</w:t>
            </w:r>
            <w:r w:rsidRPr="00CB5011">
              <w:rPr>
                <w:rFonts w:ascii="Times New Roman" w:hAnsi="Times New Roman" w:cs="Times New Roman"/>
                <w:bCs/>
                <w:sz w:val="24"/>
                <w:szCs w:val="24"/>
              </w:rPr>
              <w:t xml:space="preserve">. </w:t>
            </w:r>
            <w:r w:rsidR="00DA1834" w:rsidRPr="00CB5011">
              <w:rPr>
                <w:rFonts w:ascii="Times New Roman" w:hAnsi="Times New Roman" w:cs="Times New Roman"/>
                <w:bCs/>
                <w:sz w:val="24"/>
                <w:szCs w:val="24"/>
              </w:rPr>
              <w:t>Ja persona</w:t>
            </w:r>
            <w:r w:rsidR="006722CC" w:rsidRPr="00CB5011">
              <w:rPr>
                <w:rFonts w:ascii="Times New Roman" w:hAnsi="Times New Roman" w:cs="Times New Roman"/>
                <w:bCs/>
                <w:sz w:val="24"/>
                <w:szCs w:val="24"/>
              </w:rPr>
              <w:t>i tomēr ir ekonomiska nepieciešamība</w:t>
            </w:r>
            <w:r w:rsidR="00DA1834" w:rsidRPr="00CB5011">
              <w:rPr>
                <w:rFonts w:ascii="Times New Roman" w:hAnsi="Times New Roman" w:cs="Times New Roman"/>
                <w:bCs/>
                <w:sz w:val="24"/>
                <w:szCs w:val="24"/>
              </w:rPr>
              <w:t xml:space="preserve"> preces iznīcināt, tad tā to var darīt ievērojot noteikumu projekta 2.2.nodaļā minēto</w:t>
            </w:r>
            <w:r w:rsidR="006722CC" w:rsidRPr="00CB5011">
              <w:rPr>
                <w:rFonts w:ascii="Times New Roman" w:hAnsi="Times New Roman" w:cs="Times New Roman"/>
                <w:bCs/>
                <w:sz w:val="24"/>
                <w:szCs w:val="24"/>
              </w:rPr>
              <w:t xml:space="preserve"> kārtību</w:t>
            </w:r>
            <w:r w:rsidR="00DA1834" w:rsidRPr="00CB5011">
              <w:rPr>
                <w:rFonts w:ascii="Times New Roman" w:hAnsi="Times New Roman" w:cs="Times New Roman"/>
                <w:bCs/>
                <w:sz w:val="24"/>
                <w:szCs w:val="24"/>
              </w:rPr>
              <w:t>.</w:t>
            </w:r>
          </w:p>
          <w:p w14:paraId="58028940" w14:textId="1C377E43" w:rsidR="00B27777" w:rsidRDefault="00A74D2B" w:rsidP="00B27777">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bCs/>
                <w:sz w:val="24"/>
                <w:szCs w:val="24"/>
              </w:rPr>
              <w:t xml:space="preserve">Ja VID ir pieņēmis </w:t>
            </w:r>
            <w:r w:rsidRPr="00CB5011">
              <w:rPr>
                <w:rFonts w:ascii="Times New Roman" w:hAnsi="Times New Roman" w:cs="Times New Roman"/>
                <w:sz w:val="24"/>
                <w:szCs w:val="24"/>
              </w:rPr>
              <w:t xml:space="preserve">pieņem lēmumu par preču iznīcināšanu, tajā </w:t>
            </w:r>
            <w:r w:rsidR="00C8452F" w:rsidRPr="00CB5011">
              <w:rPr>
                <w:rFonts w:ascii="Times New Roman" w:hAnsi="Times New Roman" w:cs="Times New Roman"/>
                <w:bCs/>
                <w:sz w:val="24"/>
                <w:szCs w:val="24"/>
              </w:rPr>
              <w:t>norāda vai personai atļauts preces iznīcināt patstāvīgi, vai tikai muitas amatpersonas klātbūtnē.</w:t>
            </w:r>
            <w:r w:rsidR="00DA1834" w:rsidRPr="00CB5011">
              <w:rPr>
                <w:rFonts w:ascii="Times New Roman" w:hAnsi="Times New Roman" w:cs="Times New Roman"/>
                <w:bCs/>
                <w:sz w:val="24"/>
                <w:szCs w:val="24"/>
              </w:rPr>
              <w:t xml:space="preserve"> </w:t>
            </w:r>
            <w:r w:rsidRPr="00CB5011">
              <w:rPr>
                <w:rFonts w:ascii="Times New Roman" w:hAnsi="Times New Roman" w:cs="Times New Roman"/>
                <w:sz w:val="24"/>
                <w:szCs w:val="24"/>
              </w:rPr>
              <w:t xml:space="preserve">Ja persona preces var iznīcināt patstāvīgi, tad tā </w:t>
            </w:r>
            <w:r w:rsidR="00C8452F" w:rsidRPr="00CB5011">
              <w:rPr>
                <w:rFonts w:ascii="Times New Roman" w:hAnsi="Times New Roman" w:cs="Times New Roman"/>
                <w:sz w:val="24"/>
                <w:szCs w:val="24"/>
              </w:rPr>
              <w:t xml:space="preserve">trīs darbdienu laikā pēc preču iznīcināšanas pabeigšanas </w:t>
            </w:r>
            <w:r w:rsidRPr="00CB5011">
              <w:rPr>
                <w:rFonts w:ascii="Times New Roman" w:hAnsi="Times New Roman" w:cs="Times New Roman"/>
                <w:sz w:val="24"/>
                <w:szCs w:val="24"/>
              </w:rPr>
              <w:t xml:space="preserve">VID </w:t>
            </w:r>
            <w:r w:rsidR="00C8452F" w:rsidRPr="00CB5011">
              <w:rPr>
                <w:rFonts w:ascii="Times New Roman" w:hAnsi="Times New Roman" w:cs="Times New Roman"/>
                <w:sz w:val="24"/>
                <w:szCs w:val="24"/>
              </w:rPr>
              <w:t>iesniedz aktu par preču iznīcināšanu</w:t>
            </w:r>
            <w:r w:rsidRPr="00CB5011">
              <w:rPr>
                <w:rFonts w:ascii="Times New Roman" w:hAnsi="Times New Roman" w:cs="Times New Roman"/>
                <w:sz w:val="24"/>
                <w:szCs w:val="24"/>
              </w:rPr>
              <w:t xml:space="preserve">. Savukārt, ja </w:t>
            </w:r>
            <w:r w:rsidR="00C8452F" w:rsidRPr="00CB5011">
              <w:rPr>
                <w:rFonts w:ascii="Times New Roman" w:hAnsi="Times New Roman" w:cs="Times New Roman"/>
                <w:sz w:val="24"/>
                <w:szCs w:val="24"/>
              </w:rPr>
              <w:t>preču iznīcināšanā piedalās muitas amatpersona</w:t>
            </w:r>
            <w:r w:rsidRPr="00CB5011">
              <w:rPr>
                <w:rFonts w:ascii="Times New Roman" w:hAnsi="Times New Roman" w:cs="Times New Roman"/>
                <w:sz w:val="24"/>
                <w:szCs w:val="24"/>
              </w:rPr>
              <w:t>,</w:t>
            </w:r>
            <w:r w:rsidR="00C8452F" w:rsidRPr="00CB5011">
              <w:rPr>
                <w:rFonts w:ascii="Times New Roman" w:hAnsi="Times New Roman" w:cs="Times New Roman"/>
                <w:sz w:val="24"/>
                <w:szCs w:val="24"/>
              </w:rPr>
              <w:t xml:space="preserve"> aktu par preču iznīcināšanu sastāda </w:t>
            </w:r>
            <w:r w:rsidR="00583EB8" w:rsidRPr="00CB5011">
              <w:rPr>
                <w:rFonts w:ascii="Times New Roman" w:hAnsi="Times New Roman" w:cs="Times New Roman"/>
                <w:sz w:val="24"/>
                <w:szCs w:val="24"/>
              </w:rPr>
              <w:t xml:space="preserve">nevis persona, bet gan </w:t>
            </w:r>
            <w:r w:rsidR="00C8452F" w:rsidRPr="00CB5011">
              <w:rPr>
                <w:rFonts w:ascii="Times New Roman" w:hAnsi="Times New Roman" w:cs="Times New Roman"/>
                <w:sz w:val="24"/>
                <w:szCs w:val="24"/>
              </w:rPr>
              <w:t>muitas amatpersona</w:t>
            </w:r>
            <w:r w:rsidR="00583EB8" w:rsidRPr="00CB5011">
              <w:rPr>
                <w:rFonts w:ascii="Times New Roman" w:hAnsi="Times New Roman" w:cs="Times New Roman"/>
                <w:sz w:val="24"/>
                <w:szCs w:val="24"/>
              </w:rPr>
              <w:t xml:space="preserve">. </w:t>
            </w:r>
            <w:r w:rsidR="00C8452F" w:rsidRPr="00CB5011">
              <w:rPr>
                <w:rFonts w:ascii="Times New Roman" w:hAnsi="Times New Roman" w:cs="Times New Roman"/>
                <w:sz w:val="24"/>
                <w:szCs w:val="24"/>
              </w:rPr>
              <w:t xml:space="preserve"> </w:t>
            </w:r>
            <w:r w:rsidR="005F5055" w:rsidRPr="00CB5011">
              <w:rPr>
                <w:rFonts w:ascii="Times New Roman" w:hAnsi="Times New Roman" w:cs="Times New Roman"/>
                <w:sz w:val="24"/>
                <w:szCs w:val="24"/>
              </w:rPr>
              <w:t xml:space="preserve">Akts tiek sastādīts </w:t>
            </w:r>
            <w:r w:rsidR="00C8452F" w:rsidRPr="00CB5011">
              <w:rPr>
                <w:rFonts w:ascii="Times New Roman" w:hAnsi="Times New Roman" w:cs="Times New Roman"/>
                <w:sz w:val="24"/>
                <w:szCs w:val="24"/>
              </w:rPr>
              <w:t xml:space="preserve">divos eksemplāros, no kuriem vienu uzglabā </w:t>
            </w:r>
            <w:r w:rsidRPr="00CB5011">
              <w:rPr>
                <w:rFonts w:ascii="Times New Roman" w:hAnsi="Times New Roman" w:cs="Times New Roman"/>
                <w:sz w:val="24"/>
                <w:szCs w:val="24"/>
              </w:rPr>
              <w:t>VID</w:t>
            </w:r>
            <w:r w:rsidR="00C8452F" w:rsidRPr="00CB5011">
              <w:rPr>
                <w:rFonts w:ascii="Times New Roman" w:hAnsi="Times New Roman" w:cs="Times New Roman"/>
                <w:sz w:val="24"/>
                <w:szCs w:val="24"/>
              </w:rPr>
              <w:t>, bet otru nodod personai.</w:t>
            </w:r>
          </w:p>
          <w:p w14:paraId="1A1A515F" w14:textId="77777777" w:rsidR="00B27777" w:rsidRDefault="00B27777" w:rsidP="00B27777">
            <w:pPr>
              <w:spacing w:after="0" w:line="240" w:lineRule="auto"/>
              <w:ind w:left="57" w:right="57"/>
              <w:jc w:val="both"/>
              <w:rPr>
                <w:rFonts w:ascii="Times New Roman" w:hAnsi="Times New Roman" w:cs="Times New Roman"/>
                <w:sz w:val="24"/>
                <w:szCs w:val="24"/>
              </w:rPr>
            </w:pPr>
          </w:p>
          <w:p w14:paraId="3582D5A7" w14:textId="0BCEDDA9" w:rsidR="00910394" w:rsidRPr="00CB5011" w:rsidRDefault="00910394" w:rsidP="00B27777">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hAnsi="Times New Roman" w:cs="Times New Roman"/>
                <w:sz w:val="24"/>
                <w:szCs w:val="24"/>
              </w:rPr>
              <w:t>3) N</w:t>
            </w:r>
            <w:r w:rsidRPr="00CB5011">
              <w:rPr>
                <w:rFonts w:ascii="Times New Roman" w:eastAsia="Times New Roman" w:hAnsi="Times New Roman" w:cs="Times New Roman"/>
                <w:sz w:val="24"/>
                <w:szCs w:val="24"/>
                <w:lang w:eastAsia="lv-LV"/>
              </w:rPr>
              <w:t xml:space="preserve">oteikumu projekta </w:t>
            </w:r>
            <w:r w:rsidR="00DA1834" w:rsidRPr="00CB5011">
              <w:rPr>
                <w:rFonts w:ascii="Times New Roman" w:eastAsia="Times New Roman" w:hAnsi="Times New Roman" w:cs="Times New Roman"/>
                <w:sz w:val="24"/>
                <w:szCs w:val="24"/>
                <w:lang w:eastAsia="lv-LV"/>
              </w:rPr>
              <w:t xml:space="preserve">2.2. nodaļā </w:t>
            </w:r>
            <w:r w:rsidRPr="00CB5011">
              <w:rPr>
                <w:rFonts w:ascii="Times New Roman" w:eastAsia="Times New Roman" w:hAnsi="Times New Roman" w:cs="Times New Roman"/>
                <w:sz w:val="24"/>
                <w:szCs w:val="24"/>
                <w:lang w:eastAsia="lv-LV"/>
              </w:rPr>
              <w:t xml:space="preserve">noteikta kārtība, kādā tiek piemērota preču iznīcināšana gadījumos, ja to piesaka persona, kas iesniedz muitas deklarāciju </w:t>
            </w:r>
            <w:r w:rsidR="006722CC" w:rsidRPr="00CB5011">
              <w:rPr>
                <w:rFonts w:ascii="Times New Roman" w:eastAsia="Times New Roman" w:hAnsi="Times New Roman" w:cs="Times New Roman"/>
                <w:sz w:val="24"/>
                <w:szCs w:val="24"/>
                <w:lang w:eastAsia="lv-LV"/>
              </w:rPr>
              <w:t xml:space="preserve">pārstrādes procedūras izmantošanai </w:t>
            </w:r>
            <w:r w:rsidRPr="00CB5011">
              <w:rPr>
                <w:rFonts w:ascii="Times New Roman" w:eastAsia="Times New Roman" w:hAnsi="Times New Roman" w:cs="Times New Roman"/>
                <w:sz w:val="24"/>
                <w:szCs w:val="24"/>
                <w:lang w:eastAsia="lv-LV"/>
              </w:rPr>
              <w:t>vai kuras vārdā minētā deklarācija ir iesniegta, vai persona, kurai ir nodotas tiesības un pienākumi attiecībā uz muitas procedūru</w:t>
            </w:r>
            <w:r w:rsidRPr="00CB5011">
              <w:rPr>
                <w:rFonts w:ascii="Times New Roman" w:hAnsi="Times New Roman" w:cs="Times New Roman"/>
                <w:sz w:val="24"/>
                <w:szCs w:val="24"/>
              </w:rPr>
              <w:t>.</w:t>
            </w:r>
            <w:r w:rsidRPr="00CB5011">
              <w:rPr>
                <w:rFonts w:ascii="Times New Roman" w:eastAsia="Times New Roman" w:hAnsi="Times New Roman" w:cs="Times New Roman"/>
                <w:sz w:val="24"/>
                <w:szCs w:val="24"/>
                <w:lang w:eastAsia="lv-LV"/>
              </w:rPr>
              <w:t xml:space="preserve"> </w:t>
            </w:r>
          </w:p>
          <w:p w14:paraId="77CCDA74" w14:textId="77777777" w:rsidR="00932358" w:rsidRPr="00CB5011" w:rsidRDefault="00DA1834" w:rsidP="00CB5011">
            <w:pPr>
              <w:spacing w:after="0" w:line="240" w:lineRule="auto"/>
              <w:ind w:left="57" w:right="57"/>
              <w:jc w:val="both"/>
              <w:rPr>
                <w:rFonts w:ascii="Times New Roman" w:hAnsi="Times New Roman" w:cs="Times New Roman"/>
                <w:bCs/>
                <w:sz w:val="24"/>
                <w:szCs w:val="24"/>
              </w:rPr>
            </w:pPr>
            <w:r w:rsidRPr="00CB5011">
              <w:rPr>
                <w:rFonts w:ascii="Times New Roman" w:eastAsia="Times New Roman" w:hAnsi="Times New Roman" w:cs="Times New Roman"/>
                <w:sz w:val="24"/>
                <w:szCs w:val="24"/>
                <w:lang w:eastAsia="lv-LV"/>
              </w:rPr>
              <w:t>Saskaņā ar noteikumu projekta 14</w:t>
            </w:r>
            <w:r w:rsidR="00910394" w:rsidRPr="00CB5011">
              <w:rPr>
                <w:rFonts w:ascii="Times New Roman" w:eastAsia="Times New Roman" w:hAnsi="Times New Roman" w:cs="Times New Roman"/>
                <w:sz w:val="24"/>
                <w:szCs w:val="24"/>
                <w:lang w:eastAsia="lv-LV"/>
              </w:rPr>
              <w:t xml:space="preserve">.punktu </w:t>
            </w:r>
            <w:r w:rsidR="00910394" w:rsidRPr="00CB5011">
              <w:rPr>
                <w:rFonts w:ascii="Times New Roman" w:hAnsi="Times New Roman" w:cs="Times New Roman"/>
                <w:bCs/>
                <w:sz w:val="24"/>
                <w:szCs w:val="24"/>
              </w:rPr>
              <w:t>persona muitas deklarācijai pievieno</w:t>
            </w:r>
            <w:r w:rsidR="00932358" w:rsidRPr="00CB5011">
              <w:rPr>
                <w:rFonts w:ascii="Times New Roman" w:hAnsi="Times New Roman" w:cs="Times New Roman"/>
                <w:bCs/>
                <w:sz w:val="24"/>
                <w:szCs w:val="24"/>
              </w:rPr>
              <w:t>:</w:t>
            </w:r>
          </w:p>
          <w:p w14:paraId="18F8399F" w14:textId="5BC6E53C" w:rsidR="00910394" w:rsidRPr="00CB5011" w:rsidRDefault="00932358" w:rsidP="00CB5011">
            <w:pPr>
              <w:spacing w:after="0" w:line="240" w:lineRule="auto"/>
              <w:ind w:left="57" w:right="57"/>
              <w:jc w:val="both"/>
              <w:rPr>
                <w:rFonts w:ascii="Times New Roman" w:hAnsi="Times New Roman" w:cs="Times New Roman"/>
                <w:bCs/>
                <w:sz w:val="24"/>
                <w:szCs w:val="24"/>
              </w:rPr>
            </w:pPr>
            <w:r w:rsidRPr="00CB5011">
              <w:rPr>
                <w:rFonts w:ascii="Times New Roman" w:hAnsi="Times New Roman" w:cs="Times New Roman"/>
                <w:bCs/>
                <w:sz w:val="24"/>
                <w:szCs w:val="24"/>
              </w:rPr>
              <w:t>-</w:t>
            </w:r>
            <w:r w:rsidR="00DA1834" w:rsidRPr="00CB5011">
              <w:rPr>
                <w:rFonts w:ascii="Times New Roman" w:hAnsi="Times New Roman" w:cs="Times New Roman"/>
                <w:bCs/>
                <w:sz w:val="24"/>
                <w:szCs w:val="24"/>
              </w:rPr>
              <w:t xml:space="preserve"> </w:t>
            </w:r>
            <w:r w:rsidR="00910394" w:rsidRPr="00CB5011">
              <w:rPr>
                <w:rFonts w:ascii="Times New Roman" w:hAnsi="Times New Roman" w:cs="Times New Roman"/>
                <w:bCs/>
                <w:sz w:val="24"/>
                <w:szCs w:val="24"/>
              </w:rPr>
              <w:t>Regulas Nr. 952/2013 163. pantā noteiktos preču pavaddokumentus</w:t>
            </w:r>
            <w:r w:rsidR="00910394" w:rsidRPr="00CB5011">
              <w:rPr>
                <w:rFonts w:ascii="Times New Roman" w:hAnsi="Times New Roman" w:cs="Times New Roman"/>
                <w:color w:val="000000"/>
                <w:sz w:val="24"/>
                <w:szCs w:val="24"/>
              </w:rPr>
              <w:t xml:space="preserve"> (pavaddokumentus, kas vajadzīgi, lai varētu piemērot noteikumus, ar kuriem reglamentē muitas procedūru, kam preces tiek deklarētas, ir deklarētāja rīcībā un pieejami muitas dienestiem muitas d</w:t>
            </w:r>
            <w:r w:rsidR="00DA1834" w:rsidRPr="00CB5011">
              <w:rPr>
                <w:rFonts w:ascii="Times New Roman" w:hAnsi="Times New Roman" w:cs="Times New Roman"/>
                <w:color w:val="000000"/>
                <w:sz w:val="24"/>
                <w:szCs w:val="24"/>
              </w:rPr>
              <w:t>eklarācijas iesniegšanas brīdī.</w:t>
            </w:r>
          </w:p>
          <w:p w14:paraId="4AFC5830" w14:textId="730DB107" w:rsidR="00910394" w:rsidRPr="00CB5011" w:rsidRDefault="00932358" w:rsidP="00CB5011">
            <w:pPr>
              <w:spacing w:after="0" w:line="240" w:lineRule="auto"/>
              <w:ind w:left="57" w:right="57"/>
              <w:jc w:val="both"/>
              <w:rPr>
                <w:rFonts w:ascii="Times New Roman" w:hAnsi="Times New Roman" w:cs="Times New Roman"/>
                <w:bCs/>
                <w:sz w:val="24"/>
                <w:szCs w:val="24"/>
              </w:rPr>
            </w:pPr>
            <w:r w:rsidRPr="00CB5011">
              <w:rPr>
                <w:rFonts w:ascii="Times New Roman" w:hAnsi="Times New Roman" w:cs="Times New Roman"/>
                <w:bCs/>
                <w:sz w:val="24"/>
                <w:szCs w:val="24"/>
              </w:rPr>
              <w:t xml:space="preserve">- </w:t>
            </w:r>
            <w:r w:rsidR="00DA1834" w:rsidRPr="00CB5011">
              <w:rPr>
                <w:rFonts w:ascii="Times New Roman" w:hAnsi="Times New Roman" w:cs="Times New Roman"/>
                <w:bCs/>
                <w:sz w:val="24"/>
                <w:szCs w:val="24"/>
              </w:rPr>
              <w:t>G</w:t>
            </w:r>
            <w:r w:rsidR="00910394" w:rsidRPr="00CB5011">
              <w:rPr>
                <w:rFonts w:ascii="Times New Roman" w:hAnsi="Times New Roman" w:cs="Times New Roman"/>
                <w:bCs/>
                <w:sz w:val="24"/>
                <w:szCs w:val="24"/>
              </w:rPr>
              <w:t>alvojumu muitas nodokļa parādam, kas var rasties. Galvojums muitas nodokļa parāda, kas var rasties, nodrošināšanai nav nepieciešams, ja muitas  parāds</w:t>
            </w:r>
            <w:r w:rsidR="0013462E">
              <w:rPr>
                <w:rFonts w:ascii="Times New Roman" w:hAnsi="Times New Roman" w:cs="Times New Roman"/>
                <w:bCs/>
                <w:sz w:val="24"/>
                <w:szCs w:val="24"/>
              </w:rPr>
              <w:t>, kas var rasties,</w:t>
            </w:r>
            <w:r w:rsidR="00910394" w:rsidRPr="00CB5011">
              <w:rPr>
                <w:rFonts w:ascii="Times New Roman" w:hAnsi="Times New Roman" w:cs="Times New Roman"/>
                <w:bCs/>
                <w:sz w:val="24"/>
                <w:szCs w:val="24"/>
              </w:rPr>
              <w:t xml:space="preserve"> ir mazāks par EUR 1000.00. </w:t>
            </w:r>
          </w:p>
          <w:p w14:paraId="4264F215" w14:textId="22F90773"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hAnsi="Times New Roman" w:cs="Times New Roman"/>
                <w:bCs/>
                <w:sz w:val="24"/>
                <w:szCs w:val="24"/>
              </w:rPr>
              <w:t>-</w:t>
            </w:r>
            <w:r w:rsidRPr="00CB5011">
              <w:rPr>
                <w:rFonts w:ascii="Times New Roman" w:eastAsia="Times New Roman" w:hAnsi="Times New Roman" w:cs="Times New Roman"/>
                <w:sz w:val="24"/>
                <w:szCs w:val="24"/>
                <w:lang w:eastAsia="lv-LV"/>
              </w:rPr>
              <w:t xml:space="preserve"> atbilstoši </w:t>
            </w:r>
            <w:r w:rsidRPr="00CB5011">
              <w:rPr>
                <w:rFonts w:ascii="Times New Roman" w:hAnsi="Times New Roman" w:cs="Times New Roman"/>
                <w:sz w:val="24"/>
                <w:szCs w:val="24"/>
              </w:rPr>
              <w:t>MK noteikumos Nr.</w:t>
            </w:r>
            <w:r w:rsidR="00603B8E">
              <w:rPr>
                <w:rFonts w:ascii="Times New Roman" w:hAnsi="Times New Roman" w:cs="Times New Roman"/>
                <w:sz w:val="24"/>
                <w:szCs w:val="24"/>
              </w:rPr>
              <w:t> </w:t>
            </w:r>
            <w:r w:rsidRPr="00CB5011">
              <w:rPr>
                <w:rFonts w:ascii="Times New Roman" w:hAnsi="Times New Roman" w:cs="Times New Roman"/>
                <w:sz w:val="24"/>
                <w:szCs w:val="24"/>
              </w:rPr>
              <w:t>34</w:t>
            </w:r>
            <w:r w:rsidRPr="00CB5011">
              <w:rPr>
                <w:rFonts w:ascii="Times New Roman" w:eastAsia="Times New Roman" w:hAnsi="Times New Roman" w:cs="Times New Roman"/>
                <w:sz w:val="24"/>
                <w:szCs w:val="24"/>
                <w:lang w:eastAsia="lv-LV"/>
              </w:rPr>
              <w:t xml:space="preserve"> noteiktajam regulējumam, VID pēc personas iesnieguma saņemšanas vērsās</w:t>
            </w:r>
            <w:r w:rsidR="00932358" w:rsidRPr="00CB5011">
              <w:rPr>
                <w:rFonts w:ascii="Times New Roman" w:eastAsia="Times New Roman" w:hAnsi="Times New Roman" w:cs="Times New Roman"/>
                <w:sz w:val="24"/>
                <w:szCs w:val="24"/>
                <w:lang w:eastAsia="lv-LV"/>
              </w:rPr>
              <w:t xml:space="preserve"> </w:t>
            </w:r>
            <w:r w:rsidRPr="00CB5011">
              <w:rPr>
                <w:rFonts w:ascii="Times New Roman" w:eastAsia="Times New Roman" w:hAnsi="Times New Roman" w:cs="Times New Roman"/>
                <w:sz w:val="24"/>
                <w:szCs w:val="24"/>
                <w:lang w:eastAsia="lv-LV"/>
              </w:rPr>
              <w:t xml:space="preserve">VVD, lai saņemtu atzinumu par preču iznīcināšanas vietu. Saskaņā ar noteikumu projektā iekļauto regulējumu, personai vairs nebūs nepieciešams vēsties pie VVD, lai saskaņotu iznīcināšanas vietu. Persona pirms preču pieteikšanas iznīcināšanai pati noskaidro tai izdevīgāko preču iznīcināšanas vietu </w:t>
            </w:r>
            <w:r w:rsidR="00ED20C0" w:rsidRPr="00CB5011">
              <w:rPr>
                <w:rFonts w:ascii="Times New Roman" w:eastAsia="Times New Roman" w:hAnsi="Times New Roman" w:cs="Times New Roman"/>
                <w:sz w:val="24"/>
                <w:szCs w:val="24"/>
                <w:lang w:eastAsia="lv-LV"/>
              </w:rPr>
              <w:t>un</w:t>
            </w:r>
            <w:r w:rsidRPr="00CB5011">
              <w:rPr>
                <w:rFonts w:ascii="Times New Roman" w:eastAsia="Times New Roman" w:hAnsi="Times New Roman" w:cs="Times New Roman"/>
                <w:sz w:val="24"/>
                <w:szCs w:val="24"/>
                <w:lang w:eastAsia="lv-LV"/>
              </w:rPr>
              <w:t xml:space="preserve"> komersantu, kuram ir atbilstoša piesārņojošas darbības atļauja. Tādejādi persona var brīvi rīkoties patstāvīgi, ja tai jau ir sadarbība ar šādu komersantu, vai arī vērsties VVD pēc izziņas par iespējamām preču iznīcināšanas vietām, no kurām persona var izvēlēties sev izdevīgāko. </w:t>
            </w:r>
          </w:p>
          <w:p w14:paraId="35A7EC51" w14:textId="77777777"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eastAsia="Times New Roman" w:hAnsi="Times New Roman" w:cs="Times New Roman"/>
                <w:sz w:val="24"/>
                <w:szCs w:val="24"/>
                <w:lang w:eastAsia="lv-LV"/>
              </w:rPr>
              <w:t>Līdzšinējā praksē VVD sniedza atzinumu par preču iznīcināšanas vietu vidēji 6 – 20 darba dienu laikā pēc VID pieprasījuma saņemšanas.</w:t>
            </w:r>
          </w:p>
          <w:p w14:paraId="0621AD5B" w14:textId="77777777"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eastAsia="Times New Roman" w:hAnsi="Times New Roman" w:cs="Times New Roman"/>
                <w:sz w:val="24"/>
                <w:szCs w:val="24"/>
                <w:lang w:eastAsia="lv-LV"/>
              </w:rPr>
              <w:t xml:space="preserve">Lai mazinātu administratīvo slogu gan privātpersonām, gan pārvaldes iestādēm, VVD plāno ievietot savā tīmekļa vietnē </w:t>
            </w:r>
            <w:hyperlink r:id="rId11" w:history="1">
              <w:r w:rsidRPr="00CB5011">
                <w:rPr>
                  <w:rStyle w:val="Hyperlink"/>
                  <w:rFonts w:ascii="Times New Roman" w:eastAsia="Times New Roman" w:hAnsi="Times New Roman" w:cs="Times New Roman"/>
                  <w:sz w:val="24"/>
                  <w:szCs w:val="24"/>
                  <w:lang w:eastAsia="lv-LV"/>
                </w:rPr>
                <w:t>www.vvd.gov.lv</w:t>
              </w:r>
            </w:hyperlink>
            <w:r w:rsidRPr="00CB5011">
              <w:rPr>
                <w:rFonts w:ascii="Times New Roman" w:eastAsia="Times New Roman" w:hAnsi="Times New Roman" w:cs="Times New Roman"/>
                <w:sz w:val="24"/>
                <w:szCs w:val="24"/>
                <w:lang w:eastAsia="lv-LV"/>
              </w:rPr>
              <w:t xml:space="preserve"> visbiežāk iznīcināšanai pakļauto preču grupu iespējamo iznīcināšanas vietu sarakstus. </w:t>
            </w:r>
          </w:p>
          <w:p w14:paraId="55042BF0" w14:textId="77777777"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eastAsia="Times New Roman" w:hAnsi="Times New Roman" w:cs="Times New Roman"/>
                <w:sz w:val="24"/>
                <w:szCs w:val="24"/>
                <w:lang w:eastAsia="lv-LV"/>
              </w:rPr>
              <w:t>Ņemot vērā minēto, noteikumu projektā vairs netiek paredzēts, ka personai VID būtu iesniedzama VVD izsniegta izziņa par preču iznīcināšanas vietu.</w:t>
            </w:r>
          </w:p>
          <w:p w14:paraId="1C1672A7" w14:textId="4BB60049"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eastAsia="Times New Roman" w:hAnsi="Times New Roman" w:cs="Times New Roman"/>
                <w:sz w:val="24"/>
                <w:szCs w:val="24"/>
                <w:lang w:eastAsia="lv-LV"/>
              </w:rPr>
              <w:t xml:space="preserve">Noteikumu projekta </w:t>
            </w:r>
            <w:r w:rsidR="00932358" w:rsidRPr="00CB5011">
              <w:rPr>
                <w:rFonts w:ascii="Times New Roman" w:eastAsia="Times New Roman" w:hAnsi="Times New Roman" w:cs="Times New Roman"/>
                <w:sz w:val="24"/>
                <w:szCs w:val="24"/>
                <w:lang w:eastAsia="lv-LV"/>
              </w:rPr>
              <w:t>12</w:t>
            </w:r>
            <w:r w:rsidRPr="00CB5011">
              <w:rPr>
                <w:rFonts w:ascii="Times New Roman" w:eastAsia="Times New Roman" w:hAnsi="Times New Roman" w:cs="Times New Roman"/>
                <w:sz w:val="24"/>
                <w:szCs w:val="24"/>
                <w:lang w:eastAsia="lv-LV"/>
              </w:rPr>
              <w:t xml:space="preserve">. un </w:t>
            </w:r>
            <w:r w:rsidR="00932358" w:rsidRPr="00CB5011">
              <w:rPr>
                <w:rFonts w:ascii="Times New Roman" w:eastAsia="Times New Roman" w:hAnsi="Times New Roman" w:cs="Times New Roman"/>
                <w:sz w:val="24"/>
                <w:szCs w:val="24"/>
                <w:lang w:eastAsia="lv-LV"/>
              </w:rPr>
              <w:t>14</w:t>
            </w:r>
            <w:r w:rsidRPr="00CB5011">
              <w:rPr>
                <w:rFonts w:ascii="Times New Roman" w:eastAsia="Times New Roman" w:hAnsi="Times New Roman" w:cs="Times New Roman"/>
                <w:sz w:val="24"/>
                <w:szCs w:val="24"/>
                <w:lang w:eastAsia="lv-LV"/>
              </w:rPr>
              <w:t>.punktā minētos dokumentus persona iesniedz VID saskaņā ar Regulas Nr.2015/2446 163.pantu.</w:t>
            </w:r>
          </w:p>
          <w:p w14:paraId="243929B1" w14:textId="77777777"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eastAsia="Times New Roman" w:hAnsi="Times New Roman" w:cs="Times New Roman"/>
                <w:sz w:val="24"/>
                <w:szCs w:val="24"/>
                <w:lang w:eastAsia="lv-LV"/>
              </w:rPr>
              <w:t xml:space="preserve">Regulas Nr.952/2013 211.panta 1.punkta a) apakšpunkts paredz, ka </w:t>
            </w:r>
            <w:r w:rsidRPr="00CB5011">
              <w:rPr>
                <w:rFonts w:ascii="Times New Roman" w:hAnsi="Times New Roman" w:cs="Times New Roman"/>
                <w:color w:val="000000"/>
                <w:sz w:val="24"/>
                <w:szCs w:val="24"/>
              </w:rPr>
              <w:t xml:space="preserve">muitas dienestu atļauja ir vajadzīga, lai izmantotu ievešanas pārstrādei vai izvešanas pārstrādei procedūru, pagaidu ievešanas procedūru vai </w:t>
            </w:r>
            <w:proofErr w:type="spellStart"/>
            <w:r w:rsidRPr="00CB5011">
              <w:rPr>
                <w:rFonts w:ascii="Times New Roman" w:hAnsi="Times New Roman" w:cs="Times New Roman"/>
                <w:color w:val="000000"/>
                <w:sz w:val="24"/>
                <w:szCs w:val="24"/>
              </w:rPr>
              <w:t>galapatēriņa</w:t>
            </w:r>
            <w:proofErr w:type="spellEnd"/>
            <w:r w:rsidRPr="00CB5011">
              <w:rPr>
                <w:rFonts w:ascii="Times New Roman" w:hAnsi="Times New Roman" w:cs="Times New Roman"/>
                <w:color w:val="000000"/>
                <w:sz w:val="24"/>
                <w:szCs w:val="24"/>
              </w:rPr>
              <w:t xml:space="preserve"> procedūru. </w:t>
            </w:r>
            <w:r w:rsidRPr="00CB5011">
              <w:rPr>
                <w:rFonts w:ascii="Times New Roman" w:hAnsi="Times New Roman" w:cs="Times New Roman"/>
                <w:sz w:val="24"/>
                <w:szCs w:val="24"/>
              </w:rPr>
              <w:t>Saskaņā ar Regulas Nr.952/2013 5.panta 37.punkta c) apakšpunktu preču iznīcināšana</w:t>
            </w:r>
            <w:r w:rsidRPr="00CB5011" w:rsidDel="00417855">
              <w:rPr>
                <w:rFonts w:ascii="Times New Roman" w:hAnsi="Times New Roman" w:cs="Times New Roman"/>
                <w:sz w:val="24"/>
                <w:szCs w:val="24"/>
              </w:rPr>
              <w:t xml:space="preserve"> </w:t>
            </w:r>
            <w:r w:rsidRPr="00CB5011">
              <w:rPr>
                <w:rFonts w:ascii="Times New Roman" w:hAnsi="Times New Roman" w:cs="Times New Roman"/>
                <w:sz w:val="24"/>
                <w:szCs w:val="24"/>
              </w:rPr>
              <w:t xml:space="preserve">ir preču pārstrādes darbības veids. </w:t>
            </w:r>
          </w:p>
          <w:p w14:paraId="4001278B" w14:textId="60E80946"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eastAsia="Times New Roman" w:hAnsi="Times New Roman" w:cs="Times New Roman"/>
                <w:sz w:val="24"/>
                <w:szCs w:val="24"/>
                <w:lang w:eastAsia="lv-LV"/>
              </w:rPr>
              <w:t xml:space="preserve">Noteikumu projekta </w:t>
            </w:r>
            <w:r w:rsidR="00932358" w:rsidRPr="00CB5011">
              <w:rPr>
                <w:rFonts w:ascii="Times New Roman" w:eastAsia="Times New Roman" w:hAnsi="Times New Roman" w:cs="Times New Roman"/>
                <w:sz w:val="24"/>
                <w:szCs w:val="24"/>
                <w:lang w:eastAsia="lv-LV"/>
              </w:rPr>
              <w:t>13</w:t>
            </w:r>
            <w:r w:rsidRPr="00CB5011">
              <w:rPr>
                <w:rFonts w:ascii="Times New Roman" w:eastAsia="Times New Roman" w:hAnsi="Times New Roman" w:cs="Times New Roman"/>
                <w:sz w:val="24"/>
                <w:szCs w:val="24"/>
                <w:lang w:eastAsia="lv-LV"/>
              </w:rPr>
              <w:t xml:space="preserve">.punktā paredzēts, ka persona, lai saņemtu atļauju iznīcināt Regulas Nr.2015/2446 </w:t>
            </w:r>
            <w:r w:rsidRPr="00CB5011">
              <w:rPr>
                <w:rFonts w:ascii="Times New Roman" w:eastAsia="Times New Roman" w:hAnsi="Times New Roman" w:cs="Times New Roman"/>
                <w:sz w:val="24"/>
                <w:szCs w:val="24"/>
                <w:lang w:eastAsia="lv-LV"/>
              </w:rPr>
              <w:br/>
              <w:t xml:space="preserve">71-02. pielikumā minētās </w:t>
            </w:r>
            <w:r w:rsidRPr="00CB5011">
              <w:rPr>
                <w:rFonts w:ascii="Times New Roman" w:hAnsi="Times New Roman" w:cs="Times New Roman"/>
                <w:color w:val="000000"/>
                <w:sz w:val="24"/>
                <w:szCs w:val="24"/>
              </w:rPr>
              <w:t>p</w:t>
            </w:r>
            <w:r w:rsidRPr="00CB5011">
              <w:rPr>
                <w:rFonts w:ascii="Times New Roman" w:hAnsi="Times New Roman" w:cs="Times New Roman"/>
                <w:bCs/>
                <w:color w:val="000000"/>
                <w:sz w:val="24"/>
                <w:szCs w:val="24"/>
              </w:rPr>
              <w:t xml:space="preserve">aaugstināta riska preces un produktus, </w:t>
            </w:r>
            <w:r w:rsidRPr="00CB5011">
              <w:rPr>
                <w:rFonts w:ascii="Times New Roman" w:eastAsia="Times New Roman" w:hAnsi="Times New Roman" w:cs="Times New Roman"/>
                <w:sz w:val="24"/>
                <w:szCs w:val="24"/>
                <w:lang w:eastAsia="lv-LV"/>
              </w:rPr>
              <w:t xml:space="preserve">iesniedz </w:t>
            </w:r>
            <w:r w:rsidRPr="00CB5011">
              <w:rPr>
                <w:rFonts w:ascii="Times New Roman" w:hAnsi="Times New Roman" w:cs="Times New Roman"/>
                <w:bCs/>
                <w:color w:val="000000"/>
                <w:sz w:val="24"/>
                <w:szCs w:val="24"/>
              </w:rPr>
              <w:t>VID</w:t>
            </w:r>
            <w:r w:rsidRPr="00CB5011">
              <w:rPr>
                <w:rFonts w:ascii="Times New Roman" w:eastAsia="Times New Roman" w:hAnsi="Times New Roman" w:cs="Times New Roman"/>
                <w:bCs/>
                <w:sz w:val="24"/>
                <w:szCs w:val="24"/>
                <w:lang w:eastAsia="lv-LV"/>
              </w:rPr>
              <w:t xml:space="preserve"> </w:t>
            </w:r>
            <w:r w:rsidRPr="00CB5011">
              <w:rPr>
                <w:rFonts w:ascii="Times New Roman" w:hAnsi="Times New Roman" w:cs="Times New Roman"/>
                <w:bCs/>
                <w:color w:val="000000"/>
                <w:sz w:val="24"/>
                <w:szCs w:val="24"/>
              </w:rPr>
              <w:t xml:space="preserve">pieteikumu Savienības Muitas kodeksa Muitas lēmumu sistēmā, izmantojot Muitas likuma 13.panta pirmajā daļā minēto Valsts ieņēmumu dienesta Elektroniskās deklarēšanas sistēmu (EDS). </w:t>
            </w:r>
            <w:r w:rsidRPr="00CB5011">
              <w:rPr>
                <w:rFonts w:ascii="Times New Roman" w:eastAsia="Times New Roman" w:hAnsi="Times New Roman" w:cs="Times New Roman"/>
                <w:sz w:val="24"/>
                <w:szCs w:val="24"/>
                <w:lang w:eastAsia="lv-LV"/>
              </w:rPr>
              <w:t>Pēc atļaujas saņemšanas persona noformē muitas deklarāciju.</w:t>
            </w:r>
          </w:p>
          <w:p w14:paraId="0756DAD6" w14:textId="77777777" w:rsidR="00910394" w:rsidRPr="00CB5011" w:rsidRDefault="00910394" w:rsidP="00CB5011">
            <w:pPr>
              <w:spacing w:after="0" w:line="240" w:lineRule="auto"/>
              <w:ind w:left="57" w:right="57"/>
              <w:jc w:val="both"/>
              <w:rPr>
                <w:rFonts w:ascii="Times New Roman" w:eastAsia="Times New Roman" w:hAnsi="Times New Roman" w:cs="Times New Roman"/>
                <w:sz w:val="24"/>
                <w:szCs w:val="24"/>
                <w:lang w:eastAsia="lv-LV"/>
              </w:rPr>
            </w:pPr>
            <w:r w:rsidRPr="00CB5011">
              <w:rPr>
                <w:rFonts w:ascii="Times New Roman" w:eastAsia="Times New Roman" w:hAnsi="Times New Roman" w:cs="Times New Roman"/>
                <w:sz w:val="24"/>
                <w:szCs w:val="24"/>
                <w:lang w:eastAsia="lv-LV"/>
              </w:rPr>
              <w:t xml:space="preserve">Regulas Nr.2015/2446 71-02. pielikumā minētās </w:t>
            </w:r>
            <w:r w:rsidRPr="00CB5011">
              <w:rPr>
                <w:rFonts w:ascii="Times New Roman" w:hAnsi="Times New Roman" w:cs="Times New Roman"/>
                <w:color w:val="000000"/>
                <w:sz w:val="24"/>
                <w:szCs w:val="24"/>
              </w:rPr>
              <w:t>p</w:t>
            </w:r>
            <w:r w:rsidRPr="00CB5011">
              <w:rPr>
                <w:rFonts w:ascii="Times New Roman" w:hAnsi="Times New Roman" w:cs="Times New Roman"/>
                <w:bCs/>
                <w:color w:val="000000"/>
                <w:sz w:val="24"/>
                <w:szCs w:val="24"/>
              </w:rPr>
              <w:t>aaugstināta riska preces un produkti ir tādas vīnu nozares preces kā svaigas vīnogas vīna ražošanai, vīnogu sula, ES ražoti vīni (izņemot tādi, kas aizsargāti ar cilmes vietas nosaukumu vai vīni ar ģeogrāfiskās izcelsmes norādi), nedenaturēts vai denaturēts etilspirts un citi spirti, rums tilpumā līdz 2 litri, neapstrādāta tabaka un tabakas atkritumi, zivis un zivju izstrādājumi (izņemot tādi uz kuriem attiecas daļēja autonoma apturēšana vai autonoma kvota), kā arī liellopu un teļa gaļas, cūkgaļas, aitas gaļas un kazas gaļas, olu, mājputnu gaļas, biškopības produktu, labības, rīsu, cukura, olīveļļas, piena un piena produktu nozaru preces, kas minētas Padomes Regulas (ES) Nr. 1308/2013 I pielikuma attiecīgajā daļā.</w:t>
            </w:r>
          </w:p>
          <w:p w14:paraId="67AE6C90" w14:textId="77777777" w:rsidR="00795E39" w:rsidRPr="004516C3" w:rsidRDefault="00795E39" w:rsidP="00795E39">
            <w:pPr>
              <w:spacing w:after="0" w:line="240" w:lineRule="auto"/>
              <w:ind w:left="57" w:right="57"/>
              <w:jc w:val="both"/>
              <w:rPr>
                <w:rFonts w:ascii="Times New Roman" w:hAnsi="Times New Roman" w:cs="Times New Roman"/>
                <w:sz w:val="24"/>
                <w:szCs w:val="24"/>
              </w:rPr>
            </w:pPr>
            <w:r w:rsidRPr="004516C3">
              <w:rPr>
                <w:rFonts w:ascii="Times New Roman" w:hAnsi="Times New Roman" w:cs="Times New Roman"/>
                <w:sz w:val="24"/>
                <w:szCs w:val="24"/>
              </w:rPr>
              <w:t>Noteikuma projekta 15.punktā minēto informācija par muitas amatpersonu klātbūtni iznīcināšanas procesā VID personai paziņo elektroniski Elektroniskās muitas datu apstrādes sistēmā.</w:t>
            </w:r>
          </w:p>
          <w:p w14:paraId="2EEC5DFA" w14:textId="6481EEAE" w:rsidR="00F53F08" w:rsidRPr="00CB5011" w:rsidRDefault="00932358" w:rsidP="00795E39">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Noteikumu projekta 16</w:t>
            </w:r>
            <w:r w:rsidR="00910394" w:rsidRPr="00CB5011">
              <w:rPr>
                <w:rFonts w:ascii="Times New Roman" w:hAnsi="Times New Roman" w:cs="Times New Roman"/>
                <w:sz w:val="24"/>
                <w:szCs w:val="24"/>
              </w:rPr>
              <w:t xml:space="preserve">.punkts paredz, ka </w:t>
            </w:r>
            <w:r w:rsidR="00F53F08" w:rsidRPr="00CB5011">
              <w:rPr>
                <w:rFonts w:ascii="Times New Roman" w:hAnsi="Times New Roman" w:cs="Times New Roman"/>
                <w:sz w:val="24"/>
                <w:szCs w:val="24"/>
              </w:rPr>
              <w:t xml:space="preserve">persona 30 dienu laikā pēc preču iznīcināšanas saskaņā ar Regulas Nr. 952/2013 </w:t>
            </w:r>
            <w:r w:rsidR="00F53F08" w:rsidRPr="00CB5011">
              <w:rPr>
                <w:rFonts w:ascii="Times New Roman" w:hAnsi="Times New Roman" w:cs="Times New Roman"/>
                <w:bCs/>
                <w:sz w:val="24"/>
                <w:szCs w:val="24"/>
              </w:rPr>
              <w:t xml:space="preserve">175.pantu </w:t>
            </w:r>
            <w:r w:rsidR="00F53F08" w:rsidRPr="00CB5011">
              <w:rPr>
                <w:rFonts w:ascii="Times New Roman" w:hAnsi="Times New Roman" w:cs="Times New Roman"/>
                <w:sz w:val="24"/>
                <w:szCs w:val="24"/>
              </w:rPr>
              <w:t xml:space="preserve">sagatavo izpildes dokumentu un kopā ar atkritumu pārstrādes uzņēmuma izziņa par preču iznīcināšanas pabeigšanu iesniedz VID. </w:t>
            </w:r>
          </w:p>
          <w:p w14:paraId="79FE2B49" w14:textId="1AB554E2" w:rsidR="00910394" w:rsidRPr="00CB5011" w:rsidRDefault="00910394" w:rsidP="00795E39">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 xml:space="preserve">Gadījumos, ja preču iznīcināšanā piedalās muitas amatpersona, tad </w:t>
            </w:r>
            <w:r w:rsidR="00AD0FA5" w:rsidRPr="00CB5011">
              <w:rPr>
                <w:rFonts w:ascii="Times New Roman" w:hAnsi="Times New Roman" w:cs="Times New Roman"/>
                <w:sz w:val="24"/>
                <w:szCs w:val="24"/>
              </w:rPr>
              <w:t xml:space="preserve">preču iznīcināšanas izpildes dokumentu </w:t>
            </w:r>
            <w:r w:rsidRPr="00CB5011">
              <w:rPr>
                <w:rFonts w:ascii="Times New Roman" w:hAnsi="Times New Roman" w:cs="Times New Roman"/>
                <w:sz w:val="24"/>
                <w:szCs w:val="24"/>
              </w:rPr>
              <w:t xml:space="preserve">sastāda muitas amatpersona. </w:t>
            </w:r>
            <w:r w:rsidR="00AD0FA5" w:rsidRPr="00CB5011">
              <w:rPr>
                <w:rFonts w:ascii="Times New Roman" w:hAnsi="Times New Roman" w:cs="Times New Roman"/>
                <w:sz w:val="24"/>
                <w:szCs w:val="24"/>
              </w:rPr>
              <w:t>Minētais dokuments</w:t>
            </w:r>
            <w:r w:rsidRPr="00CB5011">
              <w:rPr>
                <w:rFonts w:ascii="Times New Roman" w:hAnsi="Times New Roman" w:cs="Times New Roman"/>
                <w:sz w:val="24"/>
                <w:szCs w:val="24"/>
              </w:rPr>
              <w:t xml:space="preserve"> tiek sagatavots divos eksemplāros, no kuriem vienu uzglabā VID, bet otru nodod glabāšanā personai. </w:t>
            </w:r>
            <w:r w:rsidR="000708C0" w:rsidRPr="00CB5011">
              <w:rPr>
                <w:rFonts w:ascii="Times New Roman" w:hAnsi="Times New Roman" w:cs="Times New Roman"/>
                <w:sz w:val="24"/>
                <w:szCs w:val="24"/>
              </w:rPr>
              <w:t xml:space="preserve">Šajā gadījumā Regulas Nr. 952/2013 </w:t>
            </w:r>
            <w:r w:rsidR="000708C0" w:rsidRPr="00CB5011">
              <w:rPr>
                <w:rFonts w:ascii="Times New Roman" w:hAnsi="Times New Roman" w:cs="Times New Roman"/>
                <w:bCs/>
                <w:sz w:val="24"/>
                <w:szCs w:val="24"/>
              </w:rPr>
              <w:t xml:space="preserve">175.pantā minētais izpildes dokuments nav jāiesniedz. </w:t>
            </w:r>
          </w:p>
          <w:p w14:paraId="033124E3" w14:textId="49FF9F74" w:rsidR="00910394" w:rsidRDefault="00910394" w:rsidP="00795E39">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lastRenderedPageBreak/>
              <w:t xml:space="preserve">Atkritumiem vai lūžņiem, kas būs radušies pēc attiecīgo preču iznīcināšanas, jāpiemēro nākamā muitas procedūra. </w:t>
            </w:r>
          </w:p>
          <w:p w14:paraId="6E94F4C9" w14:textId="77777777" w:rsidR="000C5080" w:rsidRPr="00CB5011" w:rsidRDefault="000C5080" w:rsidP="00CB5011">
            <w:pPr>
              <w:spacing w:after="0" w:line="240" w:lineRule="auto"/>
              <w:ind w:left="57" w:right="57"/>
              <w:jc w:val="both"/>
              <w:rPr>
                <w:rFonts w:ascii="Times New Roman" w:hAnsi="Times New Roman" w:cs="Times New Roman"/>
                <w:sz w:val="24"/>
                <w:szCs w:val="24"/>
              </w:rPr>
            </w:pPr>
          </w:p>
          <w:p w14:paraId="44439BB0" w14:textId="491A42FD" w:rsidR="00910394" w:rsidRPr="00CB5011" w:rsidRDefault="00910394" w:rsidP="00CB5011">
            <w:pPr>
              <w:spacing w:after="0" w:line="240" w:lineRule="auto"/>
              <w:ind w:left="57" w:right="57"/>
              <w:jc w:val="both"/>
              <w:rPr>
                <w:rFonts w:ascii="Times New Roman" w:hAnsi="Times New Roman" w:cs="Times New Roman"/>
                <w:bCs/>
                <w:sz w:val="24"/>
                <w:szCs w:val="24"/>
              </w:rPr>
            </w:pPr>
            <w:r w:rsidRPr="00CB5011">
              <w:rPr>
                <w:rFonts w:ascii="Times New Roman" w:eastAsia="Times New Roman" w:hAnsi="Times New Roman" w:cs="Times New Roman"/>
                <w:iCs/>
                <w:sz w:val="24"/>
                <w:szCs w:val="24"/>
              </w:rPr>
              <w:t xml:space="preserve">4) Regulas Nr.952/2013 199.pants noteic, ka </w:t>
            </w:r>
            <w:r w:rsidRPr="00CB5011">
              <w:rPr>
                <w:rFonts w:ascii="Times New Roman" w:hAnsi="Times New Roman" w:cs="Times New Roman"/>
                <w:color w:val="000000"/>
                <w:sz w:val="24"/>
                <w:szCs w:val="24"/>
              </w:rPr>
              <w:t xml:space="preserve">no </w:t>
            </w:r>
            <w:proofErr w:type="spellStart"/>
            <w:r w:rsidRPr="00CB5011">
              <w:rPr>
                <w:rFonts w:ascii="Times New Roman" w:hAnsi="Times New Roman" w:cs="Times New Roman"/>
                <w:color w:val="000000"/>
                <w:sz w:val="24"/>
                <w:szCs w:val="24"/>
              </w:rPr>
              <w:t>ārpussavienības</w:t>
            </w:r>
            <w:proofErr w:type="spellEnd"/>
            <w:r w:rsidRPr="00CB5011">
              <w:rPr>
                <w:rFonts w:ascii="Times New Roman" w:hAnsi="Times New Roman" w:cs="Times New Roman"/>
                <w:color w:val="000000"/>
                <w:sz w:val="24"/>
                <w:szCs w:val="24"/>
              </w:rPr>
              <w:t xml:space="preserve"> precēm un precēm, kas pakļautas </w:t>
            </w:r>
            <w:proofErr w:type="spellStart"/>
            <w:r w:rsidRPr="00CB5011">
              <w:rPr>
                <w:rFonts w:ascii="Times New Roman" w:hAnsi="Times New Roman" w:cs="Times New Roman"/>
                <w:color w:val="000000"/>
                <w:sz w:val="24"/>
                <w:szCs w:val="24"/>
              </w:rPr>
              <w:t>galapatēriņa</w:t>
            </w:r>
            <w:proofErr w:type="spellEnd"/>
            <w:r w:rsidRPr="00CB5011">
              <w:rPr>
                <w:rFonts w:ascii="Times New Roman" w:hAnsi="Times New Roman" w:cs="Times New Roman"/>
                <w:color w:val="000000"/>
                <w:sz w:val="24"/>
                <w:szCs w:val="24"/>
              </w:rPr>
              <w:t xml:space="preserve"> procedūrai, procedūras izmantotājs vai attiecīgā gadījumā preču valdītājs ar muitas dienestu iepriekšēju atļauju var atteikties par labu valstij. Ņemot vērā minēto, </w:t>
            </w:r>
            <w:r w:rsidRPr="00CB5011">
              <w:rPr>
                <w:rFonts w:ascii="Times New Roman" w:eastAsia="Times New Roman" w:hAnsi="Times New Roman" w:cs="Times New Roman"/>
                <w:sz w:val="24"/>
                <w:szCs w:val="24"/>
                <w:lang w:eastAsia="lv-LV"/>
              </w:rPr>
              <w:t xml:space="preserve">noteikumu projekta </w:t>
            </w:r>
            <w:r w:rsidR="00AD0FA5" w:rsidRPr="00CB5011">
              <w:rPr>
                <w:rFonts w:ascii="Times New Roman" w:eastAsia="Times New Roman" w:hAnsi="Times New Roman" w:cs="Times New Roman"/>
                <w:sz w:val="24"/>
                <w:szCs w:val="24"/>
                <w:lang w:eastAsia="lv-LV"/>
              </w:rPr>
              <w:t>3.</w:t>
            </w:r>
            <w:r w:rsidRPr="00CB5011">
              <w:rPr>
                <w:rFonts w:ascii="Times New Roman" w:eastAsia="Times New Roman" w:hAnsi="Times New Roman" w:cs="Times New Roman"/>
                <w:sz w:val="24"/>
                <w:szCs w:val="24"/>
                <w:lang w:eastAsia="lv-LV"/>
              </w:rPr>
              <w:t xml:space="preserve">nodaļā </w:t>
            </w:r>
            <w:r w:rsidRPr="00CB5011">
              <w:rPr>
                <w:rFonts w:ascii="Times New Roman" w:eastAsia="Times New Roman" w:hAnsi="Times New Roman" w:cs="Times New Roman"/>
                <w:sz w:val="24"/>
                <w:szCs w:val="24"/>
                <w:lang w:eastAsia="lv-LV"/>
              </w:rPr>
              <w:br/>
              <w:t>(1</w:t>
            </w:r>
            <w:r w:rsidR="00AD0FA5" w:rsidRPr="00CB5011">
              <w:rPr>
                <w:rFonts w:ascii="Times New Roman" w:eastAsia="Times New Roman" w:hAnsi="Times New Roman" w:cs="Times New Roman"/>
                <w:sz w:val="24"/>
                <w:szCs w:val="24"/>
                <w:lang w:eastAsia="lv-LV"/>
              </w:rPr>
              <w:t>8</w:t>
            </w:r>
            <w:r w:rsidRPr="00CB5011">
              <w:rPr>
                <w:rFonts w:ascii="Times New Roman" w:eastAsia="Times New Roman" w:hAnsi="Times New Roman" w:cs="Times New Roman"/>
                <w:sz w:val="24"/>
                <w:szCs w:val="24"/>
                <w:lang w:eastAsia="lv-LV"/>
              </w:rPr>
              <w:t>.–</w:t>
            </w:r>
            <w:r w:rsidR="00AD0FA5" w:rsidRPr="00CB5011">
              <w:rPr>
                <w:rFonts w:ascii="Times New Roman" w:eastAsia="Times New Roman" w:hAnsi="Times New Roman" w:cs="Times New Roman"/>
                <w:sz w:val="24"/>
                <w:szCs w:val="24"/>
                <w:lang w:eastAsia="lv-LV"/>
              </w:rPr>
              <w:t>2</w:t>
            </w:r>
            <w:r w:rsidRPr="00CB5011">
              <w:rPr>
                <w:rFonts w:ascii="Times New Roman" w:eastAsia="Times New Roman" w:hAnsi="Times New Roman" w:cs="Times New Roman"/>
                <w:sz w:val="24"/>
                <w:szCs w:val="24"/>
                <w:lang w:eastAsia="lv-LV"/>
              </w:rPr>
              <w:t xml:space="preserve">1.punktā) tiek noteikta kārtība, kādā persona, kas ir </w:t>
            </w:r>
            <w:r w:rsidRPr="00CB5011">
              <w:rPr>
                <w:rFonts w:ascii="Times New Roman" w:hAnsi="Times New Roman" w:cs="Times New Roman"/>
                <w:sz w:val="24"/>
                <w:szCs w:val="24"/>
              </w:rPr>
              <w:t xml:space="preserve">preču īpašnieks, tā pilnvarotā persona, valdītājs (turpmāk – </w:t>
            </w:r>
            <w:r w:rsidRPr="00CB5011">
              <w:rPr>
                <w:rFonts w:ascii="Times New Roman" w:hAnsi="Times New Roman" w:cs="Times New Roman"/>
                <w:bCs/>
                <w:sz w:val="24"/>
                <w:szCs w:val="24"/>
              </w:rPr>
              <w:t xml:space="preserve">persona), iesniedz iesniegumu VID </w:t>
            </w:r>
            <w:r w:rsidRPr="00CB5011">
              <w:rPr>
                <w:rFonts w:ascii="Times New Roman" w:eastAsia="Times New Roman" w:hAnsi="Times New Roman" w:cs="Times New Roman"/>
                <w:sz w:val="24"/>
                <w:szCs w:val="24"/>
                <w:lang w:eastAsia="lv-LV"/>
              </w:rPr>
              <w:t>par atteikšanos no precēm par labu valstij (turpmāk – Iesniegums).</w:t>
            </w:r>
            <w:r w:rsidRPr="00CB5011">
              <w:rPr>
                <w:rFonts w:ascii="Times New Roman" w:hAnsi="Times New Roman" w:cs="Times New Roman"/>
                <w:bCs/>
                <w:sz w:val="24"/>
                <w:szCs w:val="24"/>
              </w:rPr>
              <w:t xml:space="preserve"> Personai, atsakoties no preces par labu valstij, jāiesniedz VID Iesniegums un preču pavaddokumenti papīra formā vai elektroniska dokumenta veidā, vai izmantojot VID Elektroniskās deklarēšanas sistēmu.</w:t>
            </w:r>
          </w:p>
          <w:p w14:paraId="70B8840E" w14:textId="77777777" w:rsidR="00910394" w:rsidRPr="00CB5011" w:rsidRDefault="00910394"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Personas Iesniegumā norāda visu aktuālo informāciju par preci, proti, preču īpašnieku vai valdītāju, vai tā pilnvaroto personu preču saņēmēju, preču veidu, Kombinētās nomenklatūras kodu, daudzumu (bruto un neto svaru), vērtību, pavaddokumenta reģistra numuru.</w:t>
            </w:r>
          </w:p>
          <w:p w14:paraId="3190A0C8" w14:textId="31C48D59" w:rsidR="00815F4A" w:rsidRPr="00CB5011" w:rsidRDefault="00910394" w:rsidP="00CB5011">
            <w:pPr>
              <w:spacing w:after="0" w:line="240" w:lineRule="auto"/>
              <w:ind w:left="57" w:right="57"/>
              <w:jc w:val="both"/>
              <w:rPr>
                <w:rFonts w:ascii="Times New Roman" w:hAnsi="Times New Roman" w:cs="Times New Roman"/>
                <w:sz w:val="24"/>
                <w:szCs w:val="24"/>
              </w:rPr>
            </w:pPr>
            <w:r w:rsidRPr="00CB5011">
              <w:rPr>
                <w:rFonts w:ascii="Times New Roman" w:hAnsi="Times New Roman" w:cs="Times New Roman"/>
                <w:sz w:val="24"/>
                <w:szCs w:val="24"/>
              </w:rPr>
              <w:t xml:space="preserve">Tāpat </w:t>
            </w:r>
            <w:r w:rsidR="00AD0FA5" w:rsidRPr="00CB5011">
              <w:rPr>
                <w:rFonts w:ascii="Times New Roman" w:hAnsi="Times New Roman" w:cs="Times New Roman"/>
                <w:sz w:val="24"/>
                <w:szCs w:val="24"/>
              </w:rPr>
              <w:t>saskaņā ar noteikuma projekta 20</w:t>
            </w:r>
            <w:r w:rsidRPr="00CB5011">
              <w:rPr>
                <w:rFonts w:ascii="Times New Roman" w:hAnsi="Times New Roman" w:cs="Times New Roman"/>
                <w:sz w:val="24"/>
                <w:szCs w:val="24"/>
              </w:rPr>
              <w:t xml:space="preserve">.punktu persona Iesniegumam pievieno kompetentās iestādes dokumentu, ja precēm </w:t>
            </w:r>
            <w:r w:rsidRPr="00CB5011">
              <w:rPr>
                <w:rFonts w:ascii="Times New Roman" w:hAnsi="Times New Roman" w:cs="Times New Roman"/>
                <w:bCs/>
                <w:sz w:val="24"/>
                <w:szCs w:val="24"/>
              </w:rPr>
              <w:t>ir nepieciešama kontrole vai atļauja, vai atzinums to</w:t>
            </w:r>
            <w:r w:rsidRPr="00CB5011">
              <w:rPr>
                <w:rFonts w:ascii="Times New Roman" w:hAnsi="Times New Roman" w:cs="Times New Roman"/>
                <w:sz w:val="24"/>
                <w:szCs w:val="24"/>
              </w:rPr>
              <w:t xml:space="preserve"> atbilstībai obligātajām nekaitīguma un drošuma prasībām.</w:t>
            </w:r>
          </w:p>
        </w:tc>
      </w:tr>
      <w:tr w:rsidR="006547A9" w:rsidRPr="000B208D" w14:paraId="5B4030D9" w14:textId="77777777" w:rsidTr="00CD2C8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F7DEC3" w14:textId="77777777" w:rsidR="00894C55" w:rsidRPr="000B208D"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7129D752" w14:textId="77777777" w:rsidR="00894C55" w:rsidRPr="000B208D" w:rsidRDefault="00F76345" w:rsidP="00894C55">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Projekta izstrādē iesaistītās institūcijas</w:t>
            </w:r>
          </w:p>
        </w:tc>
        <w:tc>
          <w:tcPr>
            <w:tcW w:w="3439" w:type="pct"/>
            <w:tcBorders>
              <w:top w:val="outset" w:sz="6" w:space="0" w:color="414142"/>
              <w:left w:val="outset" w:sz="6" w:space="0" w:color="414142"/>
              <w:bottom w:val="outset" w:sz="6" w:space="0" w:color="414142"/>
              <w:right w:val="outset" w:sz="6" w:space="0" w:color="414142"/>
            </w:tcBorders>
            <w:hideMark/>
          </w:tcPr>
          <w:p w14:paraId="6D3667FC" w14:textId="2C41D542" w:rsidR="00894C55" w:rsidRPr="000B208D" w:rsidRDefault="00D208D4" w:rsidP="008C320D">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VID</w:t>
            </w:r>
            <w:r w:rsidR="00F76345" w:rsidRPr="000B208D">
              <w:rPr>
                <w:rFonts w:ascii="Times New Roman" w:eastAsia="Times New Roman" w:hAnsi="Times New Roman" w:cs="Times New Roman"/>
                <w:sz w:val="24"/>
                <w:szCs w:val="24"/>
                <w:lang w:eastAsia="lv-LV"/>
              </w:rPr>
              <w:t>.</w:t>
            </w:r>
          </w:p>
        </w:tc>
      </w:tr>
      <w:tr w:rsidR="006547A9" w:rsidRPr="000B208D" w14:paraId="756CED4E" w14:textId="77777777" w:rsidTr="00CD2C84">
        <w:tc>
          <w:tcPr>
            <w:tcW w:w="250" w:type="pct"/>
            <w:tcBorders>
              <w:top w:val="outset" w:sz="6" w:space="0" w:color="414142"/>
              <w:left w:val="outset" w:sz="6" w:space="0" w:color="414142"/>
              <w:bottom w:val="outset" w:sz="6" w:space="0" w:color="414142"/>
              <w:right w:val="outset" w:sz="6" w:space="0" w:color="414142"/>
            </w:tcBorders>
            <w:hideMark/>
          </w:tcPr>
          <w:p w14:paraId="489EC9E0" w14:textId="77777777" w:rsidR="00894C55" w:rsidRPr="000B208D" w:rsidRDefault="00F7634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0EB37670" w14:textId="77777777" w:rsidR="00894C55" w:rsidRPr="000B208D" w:rsidRDefault="00F76345" w:rsidP="00894C55">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437EE03A" w14:textId="482646D6" w:rsidR="00CA1B55" w:rsidRPr="000B208D" w:rsidRDefault="00F76345" w:rsidP="00947B36">
            <w:pPr>
              <w:spacing w:after="0" w:line="240" w:lineRule="auto"/>
              <w:jc w:val="both"/>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bl>
    <w:p w14:paraId="6725A625" w14:textId="77777777" w:rsidR="00B659DA" w:rsidRPr="000B208D" w:rsidRDefault="00B659DA" w:rsidP="00A8193E">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547A9" w:rsidRPr="000B208D" w14:paraId="2C6EA07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6B3F78" w14:textId="77777777" w:rsidR="00894C55" w:rsidRPr="000B208D" w:rsidRDefault="00F7634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208D">
              <w:rPr>
                <w:rFonts w:ascii="Times New Roman" w:eastAsia="Times New Roman" w:hAnsi="Times New Roman" w:cs="Times New Roman"/>
                <w:b/>
                <w:bCs/>
                <w:sz w:val="24"/>
                <w:szCs w:val="24"/>
                <w:lang w:eastAsia="lv-LV"/>
              </w:rPr>
              <w:t>II.</w:t>
            </w:r>
            <w:r w:rsidR="0050178F" w:rsidRPr="000B208D">
              <w:rPr>
                <w:rFonts w:ascii="Times New Roman" w:eastAsia="Times New Roman" w:hAnsi="Times New Roman" w:cs="Times New Roman"/>
                <w:b/>
                <w:bCs/>
                <w:sz w:val="24"/>
                <w:szCs w:val="24"/>
                <w:lang w:eastAsia="lv-LV"/>
              </w:rPr>
              <w:t> </w:t>
            </w:r>
            <w:r w:rsidRPr="000B208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6547A9" w:rsidRPr="000B208D" w14:paraId="5740543D" w14:textId="77777777" w:rsidTr="007E1C6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0E7562" w14:textId="77777777" w:rsidR="00894C55" w:rsidRPr="000B208D" w:rsidRDefault="00F76345" w:rsidP="00894C55">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B9F203" w14:textId="77777777" w:rsidR="00894C55" w:rsidRPr="000B208D" w:rsidRDefault="00F76345" w:rsidP="00894C55">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Sabiedrības </w:t>
            </w:r>
            <w:proofErr w:type="spellStart"/>
            <w:r w:rsidRPr="000B208D">
              <w:rPr>
                <w:rFonts w:ascii="Times New Roman" w:eastAsia="Times New Roman" w:hAnsi="Times New Roman" w:cs="Times New Roman"/>
                <w:sz w:val="24"/>
                <w:szCs w:val="24"/>
                <w:lang w:eastAsia="lv-LV"/>
              </w:rPr>
              <w:t>mērķgrupas</w:t>
            </w:r>
            <w:proofErr w:type="spellEnd"/>
            <w:r w:rsidRPr="000B208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4C864CE2" w14:textId="1B2D8D3B" w:rsidR="00A8193E" w:rsidRPr="000B208D" w:rsidRDefault="00E26D5A" w:rsidP="000A7DD9">
            <w:pPr>
              <w:spacing w:after="0" w:line="240" w:lineRule="auto"/>
              <w:jc w:val="both"/>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Jebkura persona, kura ir preču īpašnieks vai preču valdītājs un kura piesaka preču iznīcināšanu vai atteikšanos no precēm par labu valstij vai kura piemēro preču iznīcināšanu pēc muitas iestādes pieprasījuma.</w:t>
            </w:r>
          </w:p>
        </w:tc>
      </w:tr>
      <w:tr w:rsidR="006547A9" w:rsidRPr="000B208D" w14:paraId="09D70B67" w14:textId="77777777" w:rsidTr="007E1C6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EC95B4" w14:textId="77777777" w:rsidR="00207F84" w:rsidRPr="000B208D" w:rsidRDefault="00F76345" w:rsidP="00207F84">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BD2C9A" w14:textId="30496CE2" w:rsidR="00207F84" w:rsidRPr="000B208D" w:rsidRDefault="00F76345" w:rsidP="00E26D5A">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41F5B2BE" w14:textId="3F434839" w:rsidR="00971726" w:rsidRPr="000B208D" w:rsidRDefault="00E26D5A" w:rsidP="00E26D5A">
            <w:pPr>
              <w:spacing w:after="0" w:line="240" w:lineRule="auto"/>
              <w:jc w:val="both"/>
              <w:rPr>
                <w:rFonts w:ascii="Times New Roman" w:hAnsi="Times New Roman" w:cs="Times New Roman"/>
                <w:sz w:val="24"/>
                <w:szCs w:val="24"/>
              </w:rPr>
            </w:pPr>
            <w:r w:rsidRPr="000B208D">
              <w:rPr>
                <w:rFonts w:ascii="Times New Roman" w:hAnsi="Times New Roman" w:cs="Times New Roman"/>
                <w:sz w:val="24"/>
                <w:szCs w:val="24"/>
              </w:rPr>
              <w:t>Noteikumu projekts šo jomu neskar.</w:t>
            </w:r>
          </w:p>
        </w:tc>
      </w:tr>
      <w:tr w:rsidR="006547A9" w:rsidRPr="000B208D" w14:paraId="7098DFB5" w14:textId="77777777" w:rsidTr="0070640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9DD22DF" w14:textId="77777777" w:rsidR="00207F84" w:rsidRPr="000B208D" w:rsidRDefault="00F76345" w:rsidP="00207F84">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38F7E2E" w14:textId="77777777" w:rsidR="00207F84" w:rsidRPr="000B208D" w:rsidRDefault="00F76345" w:rsidP="00207F84">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2E89B41" w14:textId="6CCB438C" w:rsidR="00207F84" w:rsidRPr="000B208D" w:rsidRDefault="00F76345" w:rsidP="00207F84">
            <w:pPr>
              <w:spacing w:after="0" w:line="240" w:lineRule="auto"/>
              <w:jc w:val="both"/>
              <w:rPr>
                <w:rFonts w:ascii="Times New Roman" w:eastAsia="Times New Roman" w:hAnsi="Times New Roman" w:cs="Times New Roman"/>
                <w:sz w:val="24"/>
                <w:szCs w:val="24"/>
                <w:lang w:eastAsia="lv-LV"/>
              </w:rPr>
            </w:pPr>
            <w:r w:rsidRPr="000B208D">
              <w:rPr>
                <w:rFonts w:ascii="Times New Roman" w:hAnsi="Times New Roman" w:cs="Times New Roman"/>
                <w:sz w:val="24"/>
                <w:szCs w:val="24"/>
              </w:rPr>
              <w:t>Noteikumu projekts šo jomu neskar.</w:t>
            </w:r>
          </w:p>
        </w:tc>
      </w:tr>
      <w:tr w:rsidR="006547A9" w:rsidRPr="000B208D" w14:paraId="25D56831" w14:textId="77777777" w:rsidTr="00883B25">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14:paraId="33CB0D74" w14:textId="77777777" w:rsidR="00207F84" w:rsidRPr="000B208D" w:rsidRDefault="00F76345" w:rsidP="00207F84">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14:paraId="0FCFE7CC" w14:textId="77777777" w:rsidR="00207F84" w:rsidRPr="000B208D" w:rsidRDefault="00F76345" w:rsidP="00207F84">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5FC299E" w14:textId="15F3CB98" w:rsidR="00207F84" w:rsidRPr="000B208D" w:rsidRDefault="00F76345" w:rsidP="00207F84">
            <w:pPr>
              <w:spacing w:after="0" w:line="240" w:lineRule="auto"/>
              <w:jc w:val="both"/>
              <w:rPr>
                <w:rFonts w:ascii="Times New Roman" w:eastAsia="Times New Roman" w:hAnsi="Times New Roman" w:cs="Times New Roman"/>
                <w:sz w:val="24"/>
                <w:szCs w:val="24"/>
                <w:lang w:eastAsia="lv-LV"/>
              </w:rPr>
            </w:pPr>
            <w:r w:rsidRPr="000B208D">
              <w:rPr>
                <w:rFonts w:ascii="Times New Roman" w:hAnsi="Times New Roman" w:cs="Times New Roman"/>
                <w:sz w:val="24"/>
                <w:szCs w:val="24"/>
              </w:rPr>
              <w:t>Noteikumu projekts šo jomu neskar.</w:t>
            </w:r>
          </w:p>
        </w:tc>
      </w:tr>
      <w:tr w:rsidR="006547A9" w:rsidRPr="000B208D" w14:paraId="5A50C99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70AF8D2" w14:textId="77777777" w:rsidR="00207F84" w:rsidRPr="000B208D" w:rsidRDefault="00F76345" w:rsidP="00207F84">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4AF83BAC" w14:textId="77777777" w:rsidR="00207F84" w:rsidRPr="000B208D" w:rsidRDefault="00F76345" w:rsidP="00207F84">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01615D8" w14:textId="7113510A" w:rsidR="00207F84" w:rsidRPr="000B208D" w:rsidRDefault="00E26D5A" w:rsidP="00A71214">
            <w:pPr>
              <w:spacing w:after="0" w:line="240" w:lineRule="auto"/>
              <w:jc w:val="both"/>
              <w:rPr>
                <w:rFonts w:ascii="Times New Roman" w:eastAsia="Times New Roman" w:hAnsi="Times New Roman" w:cs="Times New Roman"/>
                <w:sz w:val="24"/>
                <w:szCs w:val="24"/>
                <w:lang w:eastAsia="lv-LV"/>
              </w:rPr>
            </w:pPr>
            <w:r w:rsidRPr="000B208D">
              <w:rPr>
                <w:rFonts w:ascii="Times New Roman" w:hAnsi="Times New Roman" w:cs="Times New Roman"/>
                <w:sz w:val="24"/>
                <w:szCs w:val="24"/>
              </w:rPr>
              <w:t>Nav</w:t>
            </w:r>
          </w:p>
        </w:tc>
      </w:tr>
    </w:tbl>
    <w:p w14:paraId="7B59C9EE" w14:textId="77777777" w:rsidR="00DA2BA1" w:rsidRPr="000B208D" w:rsidRDefault="00DA2BA1" w:rsidP="00943978">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547A9" w:rsidRPr="000B208D" w14:paraId="0FF380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75A9D8EA" w14:textId="0F91CB75" w:rsidR="004D5725" w:rsidRPr="000B208D" w:rsidRDefault="00F7634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B208D">
              <w:rPr>
                <w:rFonts w:ascii="Times New Roman" w:eastAsia="Times New Roman" w:hAnsi="Times New Roman" w:cs="Times New Roman"/>
                <w:b/>
                <w:bCs/>
                <w:sz w:val="24"/>
                <w:szCs w:val="24"/>
                <w:lang w:eastAsia="lv-LV"/>
              </w:rPr>
              <w:t>III. Tiesību akta projekta ietekme uz valsts budžetu un pašvaldību budžetiem</w:t>
            </w:r>
          </w:p>
        </w:tc>
      </w:tr>
      <w:tr w:rsidR="006547A9" w:rsidRPr="000B208D" w14:paraId="56906A56" w14:textId="77777777" w:rsidTr="004D5725">
        <w:tc>
          <w:tcPr>
            <w:tcW w:w="5000" w:type="pct"/>
            <w:tcBorders>
              <w:top w:val="outset" w:sz="6" w:space="0" w:color="414142"/>
              <w:left w:val="outset" w:sz="6" w:space="0" w:color="414142"/>
              <w:bottom w:val="outset" w:sz="6" w:space="0" w:color="414142"/>
              <w:right w:val="outset" w:sz="6" w:space="0" w:color="414142"/>
            </w:tcBorders>
          </w:tcPr>
          <w:p w14:paraId="75A1ADAB" w14:textId="0C0A32B4" w:rsidR="004D5725" w:rsidRPr="000B208D" w:rsidRDefault="00F76345" w:rsidP="00F16EDA">
            <w:pPr>
              <w:spacing w:before="100" w:beforeAutospacing="1" w:after="100" w:afterAutospacing="1" w:line="293" w:lineRule="atLeast"/>
              <w:jc w:val="center"/>
              <w:rPr>
                <w:rFonts w:ascii="Times New Roman" w:eastAsia="Times New Roman" w:hAnsi="Times New Roman" w:cs="Times New Roman"/>
                <w:sz w:val="24"/>
                <w:szCs w:val="24"/>
                <w:highlight w:val="yellow"/>
                <w:lang w:eastAsia="lv-LV"/>
              </w:rPr>
            </w:pPr>
            <w:r w:rsidRPr="000B208D">
              <w:rPr>
                <w:rFonts w:ascii="Times New Roman" w:eastAsia="Times New Roman" w:hAnsi="Times New Roman" w:cs="Times New Roman"/>
                <w:i/>
                <w:sz w:val="24"/>
                <w:szCs w:val="24"/>
              </w:rPr>
              <w:t>Noteikumu p</w:t>
            </w:r>
            <w:r w:rsidR="00AC4402" w:rsidRPr="000B208D">
              <w:rPr>
                <w:rFonts w:ascii="Times New Roman" w:eastAsia="Times New Roman" w:hAnsi="Times New Roman" w:cs="Times New Roman"/>
                <w:i/>
                <w:sz w:val="24"/>
                <w:szCs w:val="24"/>
              </w:rPr>
              <w:t>rojekts šo jomu neskar.</w:t>
            </w:r>
          </w:p>
        </w:tc>
      </w:tr>
    </w:tbl>
    <w:p w14:paraId="21955E73" w14:textId="247733E1" w:rsidR="004D5725" w:rsidRPr="000B208D" w:rsidRDefault="004D5725" w:rsidP="00943978">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
        <w:gridCol w:w="394"/>
        <w:gridCol w:w="13"/>
        <w:gridCol w:w="11"/>
        <w:gridCol w:w="7"/>
        <w:gridCol w:w="2456"/>
        <w:gridCol w:w="132"/>
        <w:gridCol w:w="205"/>
        <w:gridCol w:w="138"/>
        <w:gridCol w:w="20"/>
        <w:gridCol w:w="608"/>
        <w:gridCol w:w="513"/>
        <w:gridCol w:w="2072"/>
        <w:gridCol w:w="254"/>
        <w:gridCol w:w="2171"/>
        <w:gridCol w:w="16"/>
        <w:gridCol w:w="13"/>
      </w:tblGrid>
      <w:tr w:rsidR="00765741" w:rsidRPr="000B208D" w14:paraId="45716D01" w14:textId="77777777" w:rsidTr="00B6010E">
        <w:trPr>
          <w:gridAfter w:val="2"/>
          <w:wAfter w:w="16" w:type="pct"/>
          <w:trHeight w:val="450"/>
          <w:jc w:val="center"/>
        </w:trPr>
        <w:tc>
          <w:tcPr>
            <w:tcW w:w="4984" w:type="pct"/>
            <w:gridSpan w:val="15"/>
            <w:tcBorders>
              <w:top w:val="outset" w:sz="6" w:space="0" w:color="auto"/>
              <w:left w:val="outset" w:sz="6" w:space="0" w:color="auto"/>
              <w:bottom w:val="outset" w:sz="6" w:space="0" w:color="auto"/>
              <w:right w:val="outset" w:sz="6" w:space="0" w:color="auto"/>
            </w:tcBorders>
            <w:vAlign w:val="center"/>
            <w:hideMark/>
          </w:tcPr>
          <w:p w14:paraId="03B4AD85"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b/>
                <w:bCs/>
                <w:sz w:val="24"/>
                <w:szCs w:val="24"/>
                <w:lang w:eastAsia="lv-LV"/>
              </w:rPr>
              <w:t>IV. Tiesību akta projekta ietekme uz spēkā esošo tiesību normu sistēmu</w:t>
            </w:r>
          </w:p>
        </w:tc>
      </w:tr>
      <w:tr w:rsidR="00765741" w:rsidRPr="000B208D" w14:paraId="7DA66F88" w14:textId="77777777" w:rsidTr="00B6010E">
        <w:trPr>
          <w:gridAfter w:val="2"/>
          <w:wAfter w:w="16" w:type="pct"/>
          <w:jc w:val="center"/>
        </w:trPr>
        <w:tc>
          <w:tcPr>
            <w:tcW w:w="236" w:type="pct"/>
            <w:gridSpan w:val="2"/>
            <w:tcBorders>
              <w:top w:val="outset" w:sz="6" w:space="0" w:color="auto"/>
              <w:left w:val="outset" w:sz="6" w:space="0" w:color="auto"/>
              <w:bottom w:val="outset" w:sz="6" w:space="0" w:color="auto"/>
              <w:right w:val="outset" w:sz="6" w:space="0" w:color="auto"/>
            </w:tcBorders>
            <w:hideMark/>
          </w:tcPr>
          <w:p w14:paraId="2B6FA737"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lastRenderedPageBreak/>
              <w:t>1.</w:t>
            </w:r>
          </w:p>
        </w:tc>
        <w:tc>
          <w:tcPr>
            <w:tcW w:w="1559" w:type="pct"/>
            <w:gridSpan w:val="6"/>
            <w:tcBorders>
              <w:top w:val="outset" w:sz="6" w:space="0" w:color="auto"/>
              <w:left w:val="outset" w:sz="6" w:space="0" w:color="auto"/>
              <w:bottom w:val="outset" w:sz="6" w:space="0" w:color="auto"/>
              <w:right w:val="outset" w:sz="6" w:space="0" w:color="auto"/>
            </w:tcBorders>
            <w:hideMark/>
          </w:tcPr>
          <w:p w14:paraId="756EB960"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Nepieciešamie saistītie tiesību aktu projekti</w:t>
            </w:r>
          </w:p>
        </w:tc>
        <w:tc>
          <w:tcPr>
            <w:tcW w:w="3189" w:type="pct"/>
            <w:gridSpan w:val="7"/>
            <w:tcBorders>
              <w:top w:val="outset" w:sz="6" w:space="0" w:color="auto"/>
              <w:left w:val="outset" w:sz="6" w:space="0" w:color="auto"/>
              <w:bottom w:val="outset" w:sz="6" w:space="0" w:color="auto"/>
              <w:right w:val="outset" w:sz="6" w:space="0" w:color="auto"/>
            </w:tcBorders>
          </w:tcPr>
          <w:p w14:paraId="33CA9442" w14:textId="77777777" w:rsidR="00765741" w:rsidRPr="000B208D" w:rsidRDefault="00765741" w:rsidP="0072452C">
            <w:pPr>
              <w:tabs>
                <w:tab w:val="left" w:pos="381"/>
              </w:tabs>
              <w:spacing w:after="0" w:line="240" w:lineRule="auto"/>
              <w:ind w:left="57" w:right="57"/>
              <w:jc w:val="both"/>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r w:rsidR="00765741" w:rsidRPr="000B208D" w14:paraId="7961CEF1" w14:textId="77777777" w:rsidTr="00B6010E">
        <w:trPr>
          <w:gridAfter w:val="2"/>
          <w:wAfter w:w="16" w:type="pct"/>
          <w:jc w:val="center"/>
        </w:trPr>
        <w:tc>
          <w:tcPr>
            <w:tcW w:w="236" w:type="pct"/>
            <w:gridSpan w:val="2"/>
            <w:tcBorders>
              <w:top w:val="outset" w:sz="6" w:space="0" w:color="auto"/>
              <w:left w:val="outset" w:sz="6" w:space="0" w:color="auto"/>
              <w:bottom w:val="outset" w:sz="6" w:space="0" w:color="auto"/>
              <w:right w:val="outset" w:sz="6" w:space="0" w:color="auto"/>
            </w:tcBorders>
            <w:hideMark/>
          </w:tcPr>
          <w:p w14:paraId="7511A026"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2.</w:t>
            </w:r>
          </w:p>
        </w:tc>
        <w:tc>
          <w:tcPr>
            <w:tcW w:w="1559" w:type="pct"/>
            <w:gridSpan w:val="6"/>
            <w:tcBorders>
              <w:top w:val="outset" w:sz="6" w:space="0" w:color="auto"/>
              <w:left w:val="outset" w:sz="6" w:space="0" w:color="auto"/>
              <w:bottom w:val="outset" w:sz="6" w:space="0" w:color="auto"/>
              <w:right w:val="outset" w:sz="6" w:space="0" w:color="auto"/>
            </w:tcBorders>
            <w:hideMark/>
          </w:tcPr>
          <w:p w14:paraId="4039D9CD"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Atbildīgā institūcija</w:t>
            </w:r>
          </w:p>
        </w:tc>
        <w:tc>
          <w:tcPr>
            <w:tcW w:w="3189" w:type="pct"/>
            <w:gridSpan w:val="7"/>
            <w:tcBorders>
              <w:top w:val="outset" w:sz="6" w:space="0" w:color="auto"/>
              <w:left w:val="outset" w:sz="6" w:space="0" w:color="auto"/>
              <w:bottom w:val="outset" w:sz="6" w:space="0" w:color="auto"/>
              <w:right w:val="outset" w:sz="6" w:space="0" w:color="auto"/>
            </w:tcBorders>
            <w:hideMark/>
          </w:tcPr>
          <w:p w14:paraId="06655B07" w14:textId="77777777" w:rsidR="00765741" w:rsidRPr="000B208D" w:rsidRDefault="00765741" w:rsidP="0072452C">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Finanšu ministrija</w:t>
            </w:r>
          </w:p>
        </w:tc>
      </w:tr>
      <w:tr w:rsidR="00765741" w:rsidRPr="000B208D" w14:paraId="563EE74D" w14:textId="77777777" w:rsidTr="00B6010E">
        <w:trPr>
          <w:gridAfter w:val="2"/>
          <w:wAfter w:w="16" w:type="pct"/>
          <w:jc w:val="center"/>
        </w:trPr>
        <w:tc>
          <w:tcPr>
            <w:tcW w:w="236" w:type="pct"/>
            <w:gridSpan w:val="2"/>
            <w:tcBorders>
              <w:top w:val="outset" w:sz="6" w:space="0" w:color="auto"/>
              <w:left w:val="outset" w:sz="6" w:space="0" w:color="auto"/>
              <w:bottom w:val="single" w:sz="4" w:space="0" w:color="auto"/>
              <w:right w:val="outset" w:sz="6" w:space="0" w:color="auto"/>
            </w:tcBorders>
            <w:hideMark/>
          </w:tcPr>
          <w:p w14:paraId="384CE49E"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3.</w:t>
            </w:r>
          </w:p>
        </w:tc>
        <w:tc>
          <w:tcPr>
            <w:tcW w:w="1559" w:type="pct"/>
            <w:gridSpan w:val="6"/>
            <w:tcBorders>
              <w:top w:val="outset" w:sz="6" w:space="0" w:color="auto"/>
              <w:left w:val="outset" w:sz="6" w:space="0" w:color="auto"/>
              <w:bottom w:val="single" w:sz="4" w:space="0" w:color="auto"/>
              <w:right w:val="outset" w:sz="6" w:space="0" w:color="auto"/>
            </w:tcBorders>
            <w:hideMark/>
          </w:tcPr>
          <w:p w14:paraId="78EB5EFB"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3189" w:type="pct"/>
            <w:gridSpan w:val="7"/>
            <w:tcBorders>
              <w:top w:val="outset" w:sz="6" w:space="0" w:color="auto"/>
              <w:left w:val="outset" w:sz="6" w:space="0" w:color="auto"/>
              <w:bottom w:val="single" w:sz="4" w:space="0" w:color="auto"/>
              <w:right w:val="outset" w:sz="6" w:space="0" w:color="auto"/>
            </w:tcBorders>
            <w:hideMark/>
          </w:tcPr>
          <w:p w14:paraId="78A7BE5D" w14:textId="77777777" w:rsidR="00765741" w:rsidRPr="000B208D" w:rsidRDefault="00765741" w:rsidP="0072452C">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r w:rsidR="00765741" w:rsidRPr="000B208D" w14:paraId="13BC46D2" w14:textId="77777777" w:rsidTr="00B6010E">
        <w:tblPrEx>
          <w:jc w:val="left"/>
        </w:tblPrEx>
        <w:trPr>
          <w:gridBefore w:val="1"/>
          <w:gridAfter w:val="2"/>
          <w:wBefore w:w="18" w:type="pct"/>
          <w:wAfter w:w="16" w:type="pct"/>
        </w:trPr>
        <w:tc>
          <w:tcPr>
            <w:tcW w:w="4966" w:type="pct"/>
            <w:gridSpan w:val="14"/>
            <w:tcBorders>
              <w:top w:val="nil"/>
              <w:left w:val="nil"/>
              <w:bottom w:val="nil"/>
              <w:right w:val="nil"/>
            </w:tcBorders>
            <w:vAlign w:val="center"/>
          </w:tcPr>
          <w:p w14:paraId="463C5601"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765741" w:rsidRPr="000B208D" w14:paraId="44FB5921" w14:textId="77777777" w:rsidTr="00B6010E">
        <w:tblPrEx>
          <w:jc w:val="left"/>
        </w:tblPrEx>
        <w:trPr>
          <w:gridBefore w:val="1"/>
          <w:gridAfter w:val="2"/>
          <w:wBefore w:w="18" w:type="pct"/>
          <w:wAfter w:w="16" w:type="pct"/>
        </w:trPr>
        <w:tc>
          <w:tcPr>
            <w:tcW w:w="4966" w:type="pct"/>
            <w:gridSpan w:val="14"/>
            <w:tcBorders>
              <w:top w:val="outset" w:sz="6" w:space="0" w:color="auto"/>
              <w:left w:val="outset" w:sz="6" w:space="0" w:color="auto"/>
              <w:bottom w:val="outset" w:sz="6" w:space="0" w:color="auto"/>
              <w:right w:val="outset" w:sz="6" w:space="0" w:color="auto"/>
            </w:tcBorders>
            <w:vAlign w:val="center"/>
            <w:hideMark/>
          </w:tcPr>
          <w:p w14:paraId="38F5B3B1"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b/>
                <w:bCs/>
                <w:sz w:val="24"/>
                <w:szCs w:val="24"/>
                <w:lang w:eastAsia="lv-LV"/>
              </w:rPr>
              <w:t>V. Tiesību akta projekta atbilstība Latvijas Republikas starptautiskajām saistībām</w:t>
            </w:r>
          </w:p>
        </w:tc>
      </w:tr>
      <w:tr w:rsidR="00765741" w:rsidRPr="000B208D" w14:paraId="6BA1ABAE" w14:textId="77777777" w:rsidTr="00B6010E">
        <w:tblPrEx>
          <w:jc w:val="left"/>
        </w:tblPrEx>
        <w:trPr>
          <w:gridBefore w:val="1"/>
          <w:gridAfter w:val="2"/>
          <w:wBefore w:w="18" w:type="pct"/>
          <w:wAfter w:w="16" w:type="pct"/>
        </w:trPr>
        <w:tc>
          <w:tcPr>
            <w:tcW w:w="235" w:type="pct"/>
            <w:gridSpan w:val="4"/>
            <w:tcBorders>
              <w:top w:val="outset" w:sz="6" w:space="0" w:color="auto"/>
              <w:left w:val="outset" w:sz="6" w:space="0" w:color="auto"/>
              <w:bottom w:val="single" w:sz="4" w:space="0" w:color="auto"/>
              <w:right w:val="outset" w:sz="6" w:space="0" w:color="auto"/>
            </w:tcBorders>
            <w:hideMark/>
          </w:tcPr>
          <w:p w14:paraId="799719EE"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1.</w:t>
            </w:r>
          </w:p>
        </w:tc>
        <w:tc>
          <w:tcPr>
            <w:tcW w:w="1429" w:type="pct"/>
            <w:gridSpan w:val="2"/>
            <w:tcBorders>
              <w:top w:val="outset" w:sz="6" w:space="0" w:color="auto"/>
              <w:left w:val="outset" w:sz="6" w:space="0" w:color="auto"/>
              <w:bottom w:val="single" w:sz="4" w:space="0" w:color="auto"/>
              <w:right w:val="outset" w:sz="6" w:space="0" w:color="auto"/>
            </w:tcBorders>
            <w:hideMark/>
          </w:tcPr>
          <w:p w14:paraId="34CAC296"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Saistības pret Eiropas Savienību</w:t>
            </w:r>
          </w:p>
        </w:tc>
        <w:tc>
          <w:tcPr>
            <w:tcW w:w="3302" w:type="pct"/>
            <w:gridSpan w:val="8"/>
            <w:tcBorders>
              <w:top w:val="outset" w:sz="6" w:space="0" w:color="auto"/>
              <w:left w:val="outset" w:sz="6" w:space="0" w:color="auto"/>
              <w:bottom w:val="single" w:sz="4" w:space="0" w:color="auto"/>
              <w:right w:val="outset" w:sz="6" w:space="0" w:color="auto"/>
            </w:tcBorders>
            <w:hideMark/>
          </w:tcPr>
          <w:p w14:paraId="6197C989" w14:textId="77777777" w:rsidR="00765741" w:rsidRPr="000B208D" w:rsidRDefault="00765741" w:rsidP="0072452C">
            <w:pPr>
              <w:spacing w:after="0" w:line="240" w:lineRule="auto"/>
              <w:ind w:left="57" w:right="57"/>
              <w:jc w:val="both"/>
              <w:rPr>
                <w:rFonts w:ascii="Times New Roman" w:hAnsi="Times New Roman" w:cs="Times New Roman"/>
                <w:sz w:val="24"/>
                <w:szCs w:val="24"/>
              </w:rPr>
            </w:pPr>
            <w:r w:rsidRPr="000B208D">
              <w:rPr>
                <w:rFonts w:ascii="Times New Roman" w:hAnsi="Times New Roman" w:cs="Times New Roman"/>
                <w:sz w:val="24"/>
                <w:szCs w:val="24"/>
              </w:rPr>
              <w:t>Eiropas Parlamenta un Padomes 2013.gada 9.oktobra Regula Nr.952/2013 (ES), ar ko izveido Savienības Muitas kodeksu.</w:t>
            </w:r>
          </w:p>
          <w:p w14:paraId="171B6CD5" w14:textId="77777777" w:rsidR="00765741" w:rsidRPr="000B208D" w:rsidRDefault="00765741" w:rsidP="0072452C">
            <w:pPr>
              <w:spacing w:after="0" w:line="240" w:lineRule="auto"/>
              <w:ind w:left="57" w:right="57"/>
              <w:jc w:val="both"/>
              <w:rPr>
                <w:rFonts w:ascii="Times New Roman" w:hAnsi="Times New Roman" w:cs="Times New Roman"/>
                <w:sz w:val="24"/>
                <w:szCs w:val="24"/>
              </w:rPr>
            </w:pPr>
          </w:p>
          <w:p w14:paraId="122AD59D" w14:textId="77777777" w:rsidR="00765741" w:rsidRPr="000B208D" w:rsidRDefault="00765741" w:rsidP="0072452C">
            <w:pPr>
              <w:spacing w:after="0" w:line="240" w:lineRule="auto"/>
              <w:ind w:left="57" w:right="57"/>
              <w:jc w:val="both"/>
              <w:rPr>
                <w:rFonts w:ascii="Times New Roman" w:hAnsi="Times New Roman" w:cs="Times New Roman"/>
                <w:sz w:val="24"/>
                <w:szCs w:val="24"/>
              </w:rPr>
            </w:pPr>
            <w:r w:rsidRPr="000B208D">
              <w:rPr>
                <w:rFonts w:ascii="Times New Roman" w:eastAsia="Times New Roman" w:hAnsi="Times New Roman" w:cs="Times New Roman"/>
                <w:bCs/>
                <w:sz w:val="24"/>
                <w:szCs w:val="24"/>
                <w:lang w:eastAsia="lv-LV"/>
              </w:rPr>
              <w:t>Komisijas 2015.gada 28.jūlija Deleģētās regulas (ES) 2015/2446, ar ko papildina Eiropas Parlamenta un Padomes Regulu (ES) Nr. 952/2013 attiecībā uz sīki izstrādātiem noteikumiem, kuri attiecas uz dažiem Savienības Muitas kodeksa noteikumiem.</w:t>
            </w:r>
          </w:p>
          <w:p w14:paraId="10519E49" w14:textId="77777777" w:rsidR="00765741" w:rsidRPr="000B208D" w:rsidRDefault="00765741" w:rsidP="0072452C">
            <w:pPr>
              <w:spacing w:after="0" w:line="240" w:lineRule="auto"/>
              <w:ind w:left="57" w:right="57"/>
              <w:jc w:val="both"/>
              <w:rPr>
                <w:rFonts w:ascii="Times New Roman" w:hAnsi="Times New Roman" w:cs="Times New Roman"/>
                <w:sz w:val="24"/>
                <w:szCs w:val="24"/>
              </w:rPr>
            </w:pPr>
          </w:p>
          <w:p w14:paraId="26321D7B" w14:textId="77777777" w:rsidR="00765741" w:rsidRPr="000B208D" w:rsidRDefault="00765741" w:rsidP="0072452C">
            <w:pPr>
              <w:spacing w:after="0" w:line="240" w:lineRule="auto"/>
              <w:ind w:left="57" w:right="57"/>
              <w:jc w:val="both"/>
              <w:rPr>
                <w:rFonts w:ascii="Times New Roman" w:hAnsi="Times New Roman" w:cs="Times New Roman"/>
                <w:sz w:val="24"/>
                <w:szCs w:val="24"/>
              </w:rPr>
            </w:pPr>
            <w:r w:rsidRPr="000B208D">
              <w:rPr>
                <w:rFonts w:ascii="Times New Roman" w:hAnsi="Times New Roman" w:cs="Times New Roman"/>
                <w:sz w:val="24"/>
                <w:szCs w:val="24"/>
              </w:rPr>
              <w:t>2015.gada 17.decembra Deleģētās regulas (ES) Nr.2016/341, ar ko papildina Eiropas Parlamenta un Padomes regulu (ES) Nr.952/2013 attiecībā uz pārejas noteikumiem, kurus paredz attiecībā uz konkrētiem Savienības Muitas Kodeksa noteikumiem, ja attiecīgās elektroniskās sistēmas vēl nedarbojas, un groza Deleģēto regulu Nr.2015/2446.</w:t>
            </w:r>
          </w:p>
        </w:tc>
      </w:tr>
      <w:tr w:rsidR="00765741" w:rsidRPr="000B208D" w14:paraId="797AD7A4" w14:textId="77777777" w:rsidTr="00B6010E">
        <w:tblPrEx>
          <w:jc w:val="left"/>
        </w:tblPrEx>
        <w:trPr>
          <w:gridBefore w:val="1"/>
          <w:gridAfter w:val="2"/>
          <w:wBefore w:w="18" w:type="pct"/>
          <w:wAfter w:w="16" w:type="pct"/>
        </w:trPr>
        <w:tc>
          <w:tcPr>
            <w:tcW w:w="235" w:type="pct"/>
            <w:gridSpan w:val="4"/>
            <w:tcBorders>
              <w:top w:val="single" w:sz="4" w:space="0" w:color="auto"/>
              <w:left w:val="single" w:sz="4" w:space="0" w:color="auto"/>
              <w:bottom w:val="single" w:sz="4" w:space="0" w:color="auto"/>
              <w:right w:val="single" w:sz="4" w:space="0" w:color="auto"/>
            </w:tcBorders>
            <w:hideMark/>
          </w:tcPr>
          <w:p w14:paraId="344434AA"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2.</w:t>
            </w:r>
          </w:p>
        </w:tc>
        <w:tc>
          <w:tcPr>
            <w:tcW w:w="1429" w:type="pct"/>
            <w:gridSpan w:val="2"/>
            <w:tcBorders>
              <w:top w:val="single" w:sz="4" w:space="0" w:color="auto"/>
              <w:left w:val="single" w:sz="4" w:space="0" w:color="auto"/>
              <w:bottom w:val="single" w:sz="4" w:space="0" w:color="auto"/>
              <w:right w:val="single" w:sz="4" w:space="0" w:color="auto"/>
            </w:tcBorders>
            <w:hideMark/>
          </w:tcPr>
          <w:p w14:paraId="37A51A60"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Citas starptautiskās saistības</w:t>
            </w:r>
          </w:p>
        </w:tc>
        <w:tc>
          <w:tcPr>
            <w:tcW w:w="3302" w:type="pct"/>
            <w:gridSpan w:val="8"/>
            <w:tcBorders>
              <w:top w:val="single" w:sz="4" w:space="0" w:color="auto"/>
              <w:left w:val="single" w:sz="4" w:space="0" w:color="auto"/>
              <w:bottom w:val="single" w:sz="4" w:space="0" w:color="auto"/>
              <w:right w:val="single" w:sz="4" w:space="0" w:color="auto"/>
            </w:tcBorders>
            <w:hideMark/>
          </w:tcPr>
          <w:p w14:paraId="53F1ACB1" w14:textId="77777777" w:rsidR="00765741" w:rsidRPr="000B208D" w:rsidRDefault="00765741" w:rsidP="0072452C">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Projekts šo jomu neskar</w:t>
            </w:r>
          </w:p>
        </w:tc>
      </w:tr>
      <w:tr w:rsidR="00765741" w:rsidRPr="000B208D" w14:paraId="0191BD9B" w14:textId="77777777" w:rsidTr="00B6010E">
        <w:tblPrEx>
          <w:jc w:val="left"/>
        </w:tblPrEx>
        <w:trPr>
          <w:gridBefore w:val="1"/>
          <w:gridAfter w:val="2"/>
          <w:wBefore w:w="18" w:type="pct"/>
          <w:wAfter w:w="16" w:type="pct"/>
        </w:trPr>
        <w:tc>
          <w:tcPr>
            <w:tcW w:w="235" w:type="pct"/>
            <w:gridSpan w:val="4"/>
            <w:tcBorders>
              <w:top w:val="single" w:sz="4" w:space="0" w:color="auto"/>
              <w:left w:val="single" w:sz="4" w:space="0" w:color="auto"/>
              <w:bottom w:val="single" w:sz="4" w:space="0" w:color="auto"/>
              <w:right w:val="single" w:sz="4" w:space="0" w:color="auto"/>
            </w:tcBorders>
            <w:hideMark/>
          </w:tcPr>
          <w:p w14:paraId="78AFAA82"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3.</w:t>
            </w:r>
          </w:p>
        </w:tc>
        <w:tc>
          <w:tcPr>
            <w:tcW w:w="1429" w:type="pct"/>
            <w:gridSpan w:val="2"/>
            <w:tcBorders>
              <w:top w:val="single" w:sz="4" w:space="0" w:color="auto"/>
              <w:left w:val="single" w:sz="4" w:space="0" w:color="auto"/>
              <w:bottom w:val="single" w:sz="4" w:space="0" w:color="auto"/>
              <w:right w:val="single" w:sz="4" w:space="0" w:color="auto"/>
            </w:tcBorders>
            <w:hideMark/>
          </w:tcPr>
          <w:p w14:paraId="062D27DA"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3302" w:type="pct"/>
            <w:gridSpan w:val="8"/>
            <w:tcBorders>
              <w:top w:val="single" w:sz="4" w:space="0" w:color="auto"/>
              <w:left w:val="single" w:sz="4" w:space="0" w:color="auto"/>
              <w:bottom w:val="single" w:sz="4" w:space="0" w:color="auto"/>
              <w:right w:val="single" w:sz="4" w:space="0" w:color="auto"/>
            </w:tcBorders>
            <w:hideMark/>
          </w:tcPr>
          <w:p w14:paraId="0D5E9BF5" w14:textId="77777777" w:rsidR="00765741" w:rsidRPr="000B208D" w:rsidRDefault="00765741" w:rsidP="0072452C">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r w:rsidR="00765741" w:rsidRPr="000B208D" w14:paraId="6D134A9F" w14:textId="77777777" w:rsidTr="00B6010E">
        <w:tblPrEx>
          <w:jc w:val="left"/>
        </w:tblPrEx>
        <w:trPr>
          <w:gridBefore w:val="1"/>
          <w:gridAfter w:val="2"/>
          <w:wBefore w:w="18" w:type="pct"/>
          <w:wAfter w:w="16" w:type="pct"/>
        </w:trPr>
        <w:tc>
          <w:tcPr>
            <w:tcW w:w="235" w:type="pct"/>
            <w:gridSpan w:val="4"/>
            <w:tcBorders>
              <w:top w:val="single" w:sz="4" w:space="0" w:color="auto"/>
              <w:left w:val="nil"/>
              <w:bottom w:val="nil"/>
              <w:right w:val="nil"/>
            </w:tcBorders>
          </w:tcPr>
          <w:p w14:paraId="4F238E3E"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p>
        </w:tc>
        <w:tc>
          <w:tcPr>
            <w:tcW w:w="1429" w:type="pct"/>
            <w:gridSpan w:val="2"/>
            <w:tcBorders>
              <w:top w:val="single" w:sz="4" w:space="0" w:color="auto"/>
              <w:left w:val="nil"/>
              <w:bottom w:val="nil"/>
              <w:right w:val="nil"/>
            </w:tcBorders>
          </w:tcPr>
          <w:p w14:paraId="2214BD70"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p>
        </w:tc>
        <w:tc>
          <w:tcPr>
            <w:tcW w:w="3302" w:type="pct"/>
            <w:gridSpan w:val="8"/>
            <w:tcBorders>
              <w:top w:val="single" w:sz="4" w:space="0" w:color="auto"/>
              <w:left w:val="nil"/>
              <w:bottom w:val="nil"/>
              <w:right w:val="nil"/>
            </w:tcBorders>
          </w:tcPr>
          <w:p w14:paraId="10B4399F"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sz w:val="24"/>
                <w:szCs w:val="24"/>
                <w:lang w:eastAsia="lv-LV"/>
              </w:rPr>
            </w:pPr>
          </w:p>
        </w:tc>
      </w:tr>
      <w:tr w:rsidR="00765741" w:rsidRPr="000B208D" w14:paraId="04BA4CEE" w14:textId="77777777" w:rsidTr="00B6010E">
        <w:trPr>
          <w:gridAfter w:val="1"/>
          <w:wAfter w:w="7" w:type="pct"/>
          <w:jc w:val="center"/>
        </w:trPr>
        <w:tc>
          <w:tcPr>
            <w:tcW w:w="4993" w:type="pct"/>
            <w:gridSpan w:val="16"/>
            <w:tcBorders>
              <w:top w:val="outset" w:sz="6" w:space="0" w:color="auto"/>
              <w:left w:val="outset" w:sz="6" w:space="0" w:color="auto"/>
              <w:bottom w:val="outset" w:sz="6" w:space="0" w:color="auto"/>
              <w:right w:val="outset" w:sz="6" w:space="0" w:color="auto"/>
            </w:tcBorders>
            <w:vAlign w:val="center"/>
            <w:hideMark/>
          </w:tcPr>
          <w:p w14:paraId="1822A901" w14:textId="77777777" w:rsidR="00765741" w:rsidRPr="000B208D" w:rsidRDefault="00765741" w:rsidP="0072452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b/>
                <w:bCs/>
                <w:sz w:val="24"/>
                <w:szCs w:val="24"/>
                <w:lang w:eastAsia="lv-LV"/>
              </w:rPr>
              <w:t>1.tabula</w:t>
            </w:r>
            <w:r w:rsidRPr="000B208D">
              <w:rPr>
                <w:rFonts w:ascii="Times New Roman" w:eastAsia="Times New Roman" w:hAnsi="Times New Roman" w:cs="Times New Roman"/>
                <w:b/>
                <w:bCs/>
                <w:sz w:val="24"/>
                <w:szCs w:val="24"/>
                <w:lang w:eastAsia="lv-LV"/>
              </w:rPr>
              <w:br/>
              <w:t>Tiesību akta projekta atbilstība ES tiesību aktiem</w:t>
            </w:r>
          </w:p>
        </w:tc>
      </w:tr>
      <w:tr w:rsidR="00765741" w:rsidRPr="000B208D" w14:paraId="373F82F5"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hideMark/>
          </w:tcPr>
          <w:p w14:paraId="7A25F776" w14:textId="77777777" w:rsidR="00765741" w:rsidRPr="000B208D" w:rsidRDefault="00765741" w:rsidP="0072452C">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Attiecīgā ES tiesību akta datums, numurs un nosaukums</w:t>
            </w:r>
          </w:p>
        </w:tc>
        <w:tc>
          <w:tcPr>
            <w:tcW w:w="3384" w:type="pct"/>
            <w:gridSpan w:val="10"/>
            <w:tcBorders>
              <w:top w:val="outset" w:sz="6" w:space="0" w:color="auto"/>
              <w:left w:val="outset" w:sz="6" w:space="0" w:color="auto"/>
              <w:bottom w:val="outset" w:sz="6" w:space="0" w:color="auto"/>
              <w:right w:val="outset" w:sz="6" w:space="0" w:color="auto"/>
            </w:tcBorders>
            <w:hideMark/>
          </w:tcPr>
          <w:p w14:paraId="1D936221" w14:textId="77777777" w:rsidR="00765741" w:rsidRPr="000B208D" w:rsidRDefault="00765741" w:rsidP="0072452C">
            <w:pPr>
              <w:spacing w:after="0" w:line="240" w:lineRule="auto"/>
              <w:ind w:left="57" w:right="57"/>
              <w:jc w:val="both"/>
              <w:rPr>
                <w:rFonts w:ascii="Times New Roman" w:hAnsi="Times New Roman" w:cs="Times New Roman"/>
                <w:sz w:val="24"/>
                <w:szCs w:val="24"/>
              </w:rPr>
            </w:pPr>
            <w:r w:rsidRPr="000B208D">
              <w:rPr>
                <w:rFonts w:ascii="Times New Roman" w:hAnsi="Times New Roman" w:cs="Times New Roman"/>
                <w:sz w:val="24"/>
                <w:szCs w:val="24"/>
              </w:rPr>
              <w:t>Eiropas Parlamenta un Padomes 2013.gada 9.oktobra Regula Nr.952/2013 (ES), ar ko izveido Savienības Muitas kodeksu.</w:t>
            </w:r>
          </w:p>
          <w:p w14:paraId="3A2853FF" w14:textId="77777777" w:rsidR="00765741" w:rsidRPr="000B208D" w:rsidRDefault="00765741" w:rsidP="0072452C">
            <w:pPr>
              <w:spacing w:after="0" w:line="240" w:lineRule="auto"/>
              <w:ind w:left="57" w:right="57"/>
              <w:jc w:val="both"/>
              <w:rPr>
                <w:rFonts w:ascii="Times New Roman" w:hAnsi="Times New Roman" w:cs="Times New Roman"/>
                <w:sz w:val="24"/>
                <w:szCs w:val="24"/>
              </w:rPr>
            </w:pPr>
          </w:p>
          <w:p w14:paraId="382B2678" w14:textId="77777777" w:rsidR="00765741" w:rsidRPr="000B208D" w:rsidRDefault="00765741" w:rsidP="0072452C">
            <w:pPr>
              <w:spacing w:after="0" w:line="240" w:lineRule="auto"/>
              <w:ind w:left="57" w:right="57"/>
              <w:jc w:val="both"/>
              <w:rPr>
                <w:rFonts w:ascii="Times New Roman" w:hAnsi="Times New Roman" w:cs="Times New Roman"/>
                <w:sz w:val="24"/>
                <w:szCs w:val="24"/>
              </w:rPr>
            </w:pPr>
            <w:r w:rsidRPr="000B208D">
              <w:rPr>
                <w:rFonts w:ascii="Times New Roman" w:hAnsi="Times New Roman" w:cs="Times New Roman"/>
                <w:sz w:val="24"/>
                <w:szCs w:val="24"/>
              </w:rPr>
              <w:t>Komisijas 2015.gada 28.jūlija Deleģētā regula (ES) Nr.2015/2446, ar ko papildina Eiropas Parlamenta un Padomes Regulu (ES) Nr. 952/2013 attiecībā uz sīki izstrādātiem noteikumiem, kuri attiecas uz dažiem Savienības Muitas kodeksa noteikumiem.</w:t>
            </w:r>
          </w:p>
          <w:p w14:paraId="6A6F9259" w14:textId="77777777" w:rsidR="00765741" w:rsidRPr="000B208D" w:rsidRDefault="00765741" w:rsidP="0072452C">
            <w:pPr>
              <w:spacing w:after="0" w:line="240" w:lineRule="auto"/>
              <w:ind w:left="57" w:right="57"/>
              <w:jc w:val="both"/>
              <w:rPr>
                <w:rFonts w:ascii="Times New Roman" w:hAnsi="Times New Roman" w:cs="Times New Roman"/>
                <w:sz w:val="24"/>
                <w:szCs w:val="24"/>
              </w:rPr>
            </w:pPr>
          </w:p>
          <w:p w14:paraId="554E487B" w14:textId="77777777" w:rsidR="00765741" w:rsidRPr="000B208D" w:rsidRDefault="00765741" w:rsidP="0072452C">
            <w:pPr>
              <w:spacing w:after="0" w:line="240" w:lineRule="auto"/>
              <w:ind w:left="57" w:right="57"/>
              <w:jc w:val="both"/>
              <w:rPr>
                <w:rFonts w:ascii="Times New Roman" w:eastAsia="Times New Roman" w:hAnsi="Times New Roman" w:cs="Times New Roman"/>
                <w:sz w:val="24"/>
                <w:szCs w:val="24"/>
                <w:lang w:eastAsia="lv-LV"/>
              </w:rPr>
            </w:pPr>
            <w:r w:rsidRPr="000B208D">
              <w:rPr>
                <w:rFonts w:ascii="Times New Roman" w:hAnsi="Times New Roman" w:cs="Times New Roman"/>
                <w:sz w:val="24"/>
                <w:szCs w:val="24"/>
              </w:rPr>
              <w:t>2015.gada 17.decembra Deleģētās regulas (ES) Nr.2016/341, ar ko papildina Eiropas Parlamenta un Padomes regulu (ES) Nr.952/2013 attiecībā uz pārejas noteikumiem, kurus paredz attiecībā uz konkrētiem Savienības Muitas Kodeksa noteikumiem, ja attiecīgās elektroniskās sistēmas vēl nedarbojas, un groza Deleģēto regulu Nr.2015/2446.</w:t>
            </w:r>
          </w:p>
        </w:tc>
      </w:tr>
      <w:tr w:rsidR="00765741" w:rsidRPr="000B208D" w14:paraId="2D11D40C"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vAlign w:val="center"/>
            <w:hideMark/>
          </w:tcPr>
          <w:p w14:paraId="1A8FB68A" w14:textId="77777777" w:rsidR="00765741" w:rsidRPr="000B208D" w:rsidRDefault="00765741" w:rsidP="0072452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A</w:t>
            </w:r>
          </w:p>
        </w:tc>
        <w:tc>
          <w:tcPr>
            <w:tcW w:w="892" w:type="pct"/>
            <w:gridSpan w:val="6"/>
            <w:tcBorders>
              <w:top w:val="outset" w:sz="6" w:space="0" w:color="auto"/>
              <w:left w:val="outset" w:sz="6" w:space="0" w:color="auto"/>
              <w:bottom w:val="outset" w:sz="6" w:space="0" w:color="auto"/>
              <w:right w:val="outset" w:sz="6" w:space="0" w:color="auto"/>
            </w:tcBorders>
            <w:vAlign w:val="center"/>
            <w:hideMark/>
          </w:tcPr>
          <w:p w14:paraId="165A9531" w14:textId="77777777" w:rsidR="00765741" w:rsidRPr="000B208D" w:rsidRDefault="00765741" w:rsidP="0072452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B</w:t>
            </w:r>
          </w:p>
        </w:tc>
        <w:tc>
          <w:tcPr>
            <w:tcW w:w="1284" w:type="pct"/>
            <w:gridSpan w:val="2"/>
            <w:tcBorders>
              <w:top w:val="outset" w:sz="6" w:space="0" w:color="auto"/>
              <w:left w:val="outset" w:sz="6" w:space="0" w:color="auto"/>
              <w:bottom w:val="outset" w:sz="6" w:space="0" w:color="auto"/>
              <w:right w:val="outset" w:sz="6" w:space="0" w:color="auto"/>
            </w:tcBorders>
            <w:vAlign w:val="center"/>
            <w:hideMark/>
          </w:tcPr>
          <w:p w14:paraId="2C1A3019" w14:textId="77777777" w:rsidR="00765741" w:rsidRPr="000B208D" w:rsidRDefault="00765741" w:rsidP="0072452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w:t>
            </w:r>
          </w:p>
        </w:tc>
        <w:tc>
          <w:tcPr>
            <w:tcW w:w="1208" w:type="pct"/>
            <w:gridSpan w:val="2"/>
            <w:tcBorders>
              <w:top w:val="outset" w:sz="6" w:space="0" w:color="auto"/>
              <w:left w:val="outset" w:sz="6" w:space="0" w:color="auto"/>
              <w:bottom w:val="outset" w:sz="6" w:space="0" w:color="auto"/>
              <w:right w:val="outset" w:sz="6" w:space="0" w:color="auto"/>
            </w:tcBorders>
            <w:vAlign w:val="center"/>
            <w:hideMark/>
          </w:tcPr>
          <w:p w14:paraId="03B40AE0" w14:textId="77777777" w:rsidR="00765741" w:rsidRPr="000B208D" w:rsidRDefault="00765741" w:rsidP="0072452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D</w:t>
            </w:r>
          </w:p>
        </w:tc>
      </w:tr>
      <w:tr w:rsidR="00765741" w:rsidRPr="000B208D" w14:paraId="025F2B50"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vAlign w:val="center"/>
          </w:tcPr>
          <w:p w14:paraId="20008B55"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hAnsi="Times New Roman" w:cs="Times New Roman"/>
                <w:sz w:val="24"/>
                <w:szCs w:val="24"/>
              </w:rPr>
              <w:t>Regulas Nr.952/2013 197.pants</w:t>
            </w:r>
          </w:p>
        </w:tc>
        <w:tc>
          <w:tcPr>
            <w:tcW w:w="892" w:type="pct"/>
            <w:gridSpan w:val="6"/>
            <w:tcBorders>
              <w:top w:val="outset" w:sz="6" w:space="0" w:color="auto"/>
              <w:left w:val="outset" w:sz="6" w:space="0" w:color="auto"/>
              <w:bottom w:val="outset" w:sz="6" w:space="0" w:color="auto"/>
              <w:right w:val="outset" w:sz="6" w:space="0" w:color="auto"/>
            </w:tcBorders>
            <w:vAlign w:val="center"/>
          </w:tcPr>
          <w:p w14:paraId="4FEDED7B"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Noteikumu projekta 3.punkts</w:t>
            </w:r>
          </w:p>
        </w:tc>
        <w:tc>
          <w:tcPr>
            <w:tcW w:w="1284" w:type="pct"/>
            <w:gridSpan w:val="2"/>
            <w:tcBorders>
              <w:top w:val="outset" w:sz="6" w:space="0" w:color="auto"/>
              <w:left w:val="outset" w:sz="6" w:space="0" w:color="auto"/>
              <w:bottom w:val="outset" w:sz="6" w:space="0" w:color="auto"/>
              <w:right w:val="outset" w:sz="6" w:space="0" w:color="auto"/>
            </w:tcBorders>
            <w:vAlign w:val="center"/>
          </w:tcPr>
          <w:p w14:paraId="75BC6AF6"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Tiek ieviests pilnībā</w:t>
            </w:r>
          </w:p>
        </w:tc>
        <w:tc>
          <w:tcPr>
            <w:tcW w:w="1208" w:type="pct"/>
            <w:gridSpan w:val="2"/>
            <w:tcBorders>
              <w:top w:val="outset" w:sz="6" w:space="0" w:color="auto"/>
              <w:left w:val="outset" w:sz="6" w:space="0" w:color="auto"/>
              <w:bottom w:val="outset" w:sz="6" w:space="0" w:color="auto"/>
              <w:right w:val="outset" w:sz="6" w:space="0" w:color="auto"/>
            </w:tcBorders>
            <w:vAlign w:val="center"/>
          </w:tcPr>
          <w:p w14:paraId="5860530E"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Nacionālais tiesību akts neparedz stingrākas prasības</w:t>
            </w:r>
          </w:p>
        </w:tc>
      </w:tr>
      <w:tr w:rsidR="00765741" w:rsidRPr="000B208D" w14:paraId="0DA4A025"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0D4CC5" w14:textId="77777777" w:rsidR="00765741" w:rsidRPr="000B208D" w:rsidRDefault="00765741" w:rsidP="0072452C">
            <w:pPr>
              <w:spacing w:before="100" w:beforeAutospacing="1" w:after="100" w:afterAutospacing="1" w:line="240" w:lineRule="auto"/>
              <w:rPr>
                <w:rFonts w:ascii="Times New Roman" w:hAnsi="Times New Roman" w:cs="Times New Roman"/>
                <w:color w:val="000000" w:themeColor="text1"/>
                <w:sz w:val="24"/>
                <w:szCs w:val="24"/>
              </w:rPr>
            </w:pPr>
            <w:r w:rsidRPr="000B208D">
              <w:rPr>
                <w:rFonts w:ascii="Times New Roman" w:hAnsi="Times New Roman" w:cs="Times New Roman"/>
                <w:color w:val="000000" w:themeColor="text1"/>
                <w:sz w:val="24"/>
                <w:szCs w:val="24"/>
              </w:rPr>
              <w:lastRenderedPageBreak/>
              <w:t xml:space="preserve">Regulas Nr.952/2013 198.pants </w:t>
            </w:r>
          </w:p>
        </w:tc>
        <w:tc>
          <w:tcPr>
            <w:tcW w:w="892" w:type="pct"/>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6D797"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0B208D">
              <w:rPr>
                <w:rFonts w:ascii="Times New Roman" w:eastAsia="Times New Roman" w:hAnsi="Times New Roman" w:cs="Times New Roman"/>
                <w:sz w:val="24"/>
                <w:szCs w:val="24"/>
                <w:lang w:eastAsia="lv-LV"/>
              </w:rPr>
              <w:t xml:space="preserve">Noteikumu projekta </w:t>
            </w:r>
            <w:r w:rsidRPr="000B208D">
              <w:rPr>
                <w:rFonts w:ascii="Times New Roman" w:eastAsia="Times New Roman" w:hAnsi="Times New Roman" w:cs="Times New Roman"/>
                <w:color w:val="000000" w:themeColor="text1"/>
                <w:sz w:val="24"/>
                <w:szCs w:val="24"/>
                <w:lang w:eastAsia="lv-LV"/>
              </w:rPr>
              <w:t>3. - 5.punkts</w:t>
            </w:r>
          </w:p>
        </w:tc>
        <w:tc>
          <w:tcPr>
            <w:tcW w:w="1284"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C9AB47"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0B208D">
              <w:rPr>
                <w:rFonts w:ascii="Times New Roman" w:eastAsia="Times New Roman" w:hAnsi="Times New Roman" w:cs="Times New Roman"/>
                <w:color w:val="000000" w:themeColor="text1"/>
                <w:sz w:val="24"/>
                <w:szCs w:val="24"/>
                <w:lang w:eastAsia="lv-LV"/>
              </w:rPr>
              <w:t xml:space="preserve">Tiek ieviests pilnībā </w:t>
            </w:r>
          </w:p>
        </w:tc>
        <w:tc>
          <w:tcPr>
            <w:tcW w:w="120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BC7A17" w14:textId="77777777" w:rsidR="00765741" w:rsidRPr="000B208D" w:rsidRDefault="00765741" w:rsidP="0072452C">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0B208D">
              <w:rPr>
                <w:rFonts w:ascii="Times New Roman" w:eastAsia="Times New Roman" w:hAnsi="Times New Roman" w:cs="Times New Roman"/>
                <w:color w:val="000000" w:themeColor="text1"/>
                <w:sz w:val="24"/>
                <w:szCs w:val="24"/>
                <w:lang w:eastAsia="lv-LV"/>
              </w:rPr>
              <w:t xml:space="preserve">Nacionālais tiesību akts paredz regulējumu, kas attiecināms uz Regulas 198.panta </w:t>
            </w:r>
            <w:r w:rsidRPr="000B208D">
              <w:rPr>
                <w:rFonts w:ascii="Times New Roman" w:hAnsi="Times New Roman" w:cs="Times New Roman"/>
                <w:color w:val="000000" w:themeColor="text1"/>
                <w:sz w:val="24"/>
                <w:szCs w:val="24"/>
              </w:rPr>
              <w:t>1.punkta b) apakšpunkta ceturtajā ievilkumā</w:t>
            </w:r>
            <w:r w:rsidRPr="000B208D">
              <w:rPr>
                <w:rFonts w:ascii="Times New Roman" w:eastAsia="Times New Roman" w:hAnsi="Times New Roman" w:cs="Times New Roman"/>
                <w:color w:val="000000" w:themeColor="text1"/>
                <w:sz w:val="24"/>
                <w:szCs w:val="24"/>
                <w:lang w:eastAsia="lv-LV"/>
              </w:rPr>
              <w:t xml:space="preserve"> minēto.</w:t>
            </w:r>
          </w:p>
        </w:tc>
      </w:tr>
      <w:tr w:rsidR="00B6010E" w:rsidRPr="000B208D" w14:paraId="2FC991CA"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86105" w14:textId="019640B6" w:rsidR="00B6010E" w:rsidRPr="000B208D" w:rsidRDefault="00B6010E" w:rsidP="00B6010E">
            <w:pPr>
              <w:spacing w:before="100" w:beforeAutospacing="1" w:after="100" w:afterAutospacing="1" w:line="240" w:lineRule="auto"/>
              <w:rPr>
                <w:rFonts w:ascii="Times New Roman" w:hAnsi="Times New Roman" w:cs="Times New Roman"/>
                <w:color w:val="000000" w:themeColor="text1"/>
                <w:sz w:val="24"/>
                <w:szCs w:val="24"/>
              </w:rPr>
            </w:pPr>
            <w:r w:rsidRPr="000B208D">
              <w:rPr>
                <w:rFonts w:ascii="Times New Roman" w:hAnsi="Times New Roman" w:cs="Times New Roman"/>
                <w:color w:val="000000" w:themeColor="text1"/>
                <w:sz w:val="24"/>
                <w:szCs w:val="24"/>
              </w:rPr>
              <w:t>Regulas Nr.952/2013 22.panta 3.punkts</w:t>
            </w:r>
          </w:p>
        </w:tc>
        <w:tc>
          <w:tcPr>
            <w:tcW w:w="892" w:type="pct"/>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9EFA8B" w14:textId="54AF81C2"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Noteikumu projekta </w:t>
            </w:r>
            <w:r w:rsidRPr="000B208D">
              <w:rPr>
                <w:rFonts w:ascii="Times New Roman" w:eastAsia="Times New Roman" w:hAnsi="Times New Roman" w:cs="Times New Roman"/>
                <w:color w:val="000000" w:themeColor="text1"/>
                <w:sz w:val="24"/>
                <w:szCs w:val="24"/>
                <w:lang w:eastAsia="lv-LV"/>
              </w:rPr>
              <w:t>6.punkts</w:t>
            </w:r>
          </w:p>
        </w:tc>
        <w:tc>
          <w:tcPr>
            <w:tcW w:w="1284"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FE9EE9" w14:textId="5BE8D483" w:rsidR="00B6010E" w:rsidRPr="000B208D" w:rsidRDefault="00B6010E" w:rsidP="00B6010E">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0B208D">
              <w:rPr>
                <w:rFonts w:ascii="Times New Roman" w:eastAsia="Times New Roman" w:hAnsi="Times New Roman" w:cs="Times New Roman"/>
                <w:color w:val="000000" w:themeColor="text1"/>
                <w:sz w:val="24"/>
                <w:szCs w:val="24"/>
                <w:lang w:eastAsia="lv-LV"/>
              </w:rPr>
              <w:t>Tiek ieviests pilnībā</w:t>
            </w:r>
          </w:p>
        </w:tc>
        <w:tc>
          <w:tcPr>
            <w:tcW w:w="120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230026" w14:textId="23F9096D" w:rsidR="00B6010E" w:rsidRPr="000B208D" w:rsidRDefault="00B6010E" w:rsidP="00B6010E">
            <w:pPr>
              <w:spacing w:before="100" w:beforeAutospacing="1" w:after="100" w:afterAutospacing="1" w:line="240" w:lineRule="auto"/>
              <w:rPr>
                <w:rFonts w:ascii="Times New Roman" w:eastAsia="Times New Roman" w:hAnsi="Times New Roman" w:cs="Times New Roman"/>
                <w:color w:val="000000" w:themeColor="text1"/>
                <w:sz w:val="24"/>
                <w:szCs w:val="24"/>
                <w:lang w:eastAsia="lv-LV"/>
              </w:rPr>
            </w:pPr>
            <w:r w:rsidRPr="000B208D">
              <w:rPr>
                <w:rFonts w:ascii="Times New Roman" w:eastAsia="Times New Roman" w:hAnsi="Times New Roman" w:cs="Times New Roman"/>
                <w:sz w:val="24"/>
                <w:szCs w:val="24"/>
                <w:lang w:eastAsia="lv-LV"/>
              </w:rPr>
              <w:t>Nacionālais tiesību akts neparedz stingrākas prasības</w:t>
            </w:r>
          </w:p>
        </w:tc>
      </w:tr>
      <w:tr w:rsidR="00B6010E" w:rsidRPr="000B208D" w14:paraId="4730DD2D"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vAlign w:val="center"/>
          </w:tcPr>
          <w:p w14:paraId="76C39797" w14:textId="75E35778" w:rsidR="00B6010E" w:rsidRPr="000B208D" w:rsidRDefault="00B6010E" w:rsidP="00B6010E">
            <w:pPr>
              <w:spacing w:before="100" w:beforeAutospacing="1" w:after="100" w:afterAutospacing="1" w:line="240" w:lineRule="auto"/>
              <w:rPr>
                <w:rFonts w:ascii="Times New Roman" w:hAnsi="Times New Roman" w:cs="Times New Roman"/>
                <w:sz w:val="24"/>
                <w:szCs w:val="24"/>
              </w:rPr>
            </w:pPr>
            <w:r w:rsidRPr="000B208D">
              <w:rPr>
                <w:rFonts w:ascii="Times New Roman" w:hAnsi="Times New Roman" w:cs="Times New Roman"/>
                <w:sz w:val="24"/>
                <w:szCs w:val="24"/>
              </w:rPr>
              <w:t>Regulas Nr.2015/2446 71-02 pielikums</w:t>
            </w:r>
          </w:p>
        </w:tc>
        <w:tc>
          <w:tcPr>
            <w:tcW w:w="892" w:type="pct"/>
            <w:gridSpan w:val="6"/>
            <w:tcBorders>
              <w:top w:val="outset" w:sz="6" w:space="0" w:color="auto"/>
              <w:left w:val="outset" w:sz="6" w:space="0" w:color="auto"/>
              <w:bottom w:val="outset" w:sz="6" w:space="0" w:color="auto"/>
              <w:right w:val="outset" w:sz="6" w:space="0" w:color="auto"/>
            </w:tcBorders>
            <w:vAlign w:val="center"/>
          </w:tcPr>
          <w:p w14:paraId="489B6B93" w14:textId="2308A51A"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Noteikumu projekta </w:t>
            </w:r>
            <w:r w:rsidRPr="000B208D">
              <w:rPr>
                <w:rFonts w:ascii="Times New Roman" w:eastAsia="Times New Roman" w:hAnsi="Times New Roman" w:cs="Times New Roman"/>
                <w:color w:val="000000" w:themeColor="text1"/>
                <w:sz w:val="24"/>
                <w:szCs w:val="24"/>
                <w:lang w:eastAsia="lv-LV"/>
              </w:rPr>
              <w:t>13.punkts</w:t>
            </w:r>
          </w:p>
        </w:tc>
        <w:tc>
          <w:tcPr>
            <w:tcW w:w="1284" w:type="pct"/>
            <w:gridSpan w:val="2"/>
            <w:tcBorders>
              <w:top w:val="outset" w:sz="6" w:space="0" w:color="auto"/>
              <w:left w:val="outset" w:sz="6" w:space="0" w:color="auto"/>
              <w:bottom w:val="outset" w:sz="6" w:space="0" w:color="auto"/>
              <w:right w:val="outset" w:sz="6" w:space="0" w:color="auto"/>
            </w:tcBorders>
            <w:vAlign w:val="center"/>
          </w:tcPr>
          <w:p w14:paraId="0D7AB9A7" w14:textId="0004FACE"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color w:val="000000" w:themeColor="text1"/>
                <w:sz w:val="24"/>
                <w:szCs w:val="24"/>
                <w:lang w:eastAsia="lv-LV"/>
              </w:rPr>
              <w:t>Tiek ieviests pilnībā</w:t>
            </w:r>
          </w:p>
        </w:tc>
        <w:tc>
          <w:tcPr>
            <w:tcW w:w="1208" w:type="pct"/>
            <w:gridSpan w:val="2"/>
            <w:tcBorders>
              <w:top w:val="outset" w:sz="6" w:space="0" w:color="auto"/>
              <w:left w:val="outset" w:sz="6" w:space="0" w:color="auto"/>
              <w:bottom w:val="outset" w:sz="6" w:space="0" w:color="auto"/>
              <w:right w:val="outset" w:sz="6" w:space="0" w:color="auto"/>
            </w:tcBorders>
            <w:vAlign w:val="center"/>
          </w:tcPr>
          <w:p w14:paraId="3830E794" w14:textId="5A16509B"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Nacionālais tiesību akts neparedz stingrākas prasības</w:t>
            </w:r>
          </w:p>
        </w:tc>
      </w:tr>
      <w:tr w:rsidR="00B6010E" w:rsidRPr="000B208D" w14:paraId="57C1EE9F"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vAlign w:val="center"/>
          </w:tcPr>
          <w:p w14:paraId="067AFCE2" w14:textId="77777777" w:rsidR="00B6010E" w:rsidRPr="000B208D" w:rsidRDefault="00B6010E" w:rsidP="00B6010E">
            <w:pPr>
              <w:spacing w:before="100" w:beforeAutospacing="1" w:after="100" w:afterAutospacing="1" w:line="240" w:lineRule="auto"/>
              <w:rPr>
                <w:rFonts w:ascii="Times New Roman" w:hAnsi="Times New Roman" w:cs="Times New Roman"/>
                <w:sz w:val="24"/>
                <w:szCs w:val="24"/>
              </w:rPr>
            </w:pPr>
            <w:r w:rsidRPr="000B208D">
              <w:rPr>
                <w:rFonts w:ascii="Times New Roman" w:hAnsi="Times New Roman" w:cs="Times New Roman"/>
                <w:sz w:val="24"/>
                <w:szCs w:val="24"/>
              </w:rPr>
              <w:t>Regulas Nr.2015/2446 163.pants</w:t>
            </w:r>
          </w:p>
        </w:tc>
        <w:tc>
          <w:tcPr>
            <w:tcW w:w="892" w:type="pct"/>
            <w:gridSpan w:val="6"/>
            <w:tcBorders>
              <w:top w:val="outset" w:sz="6" w:space="0" w:color="auto"/>
              <w:left w:val="outset" w:sz="6" w:space="0" w:color="auto"/>
              <w:bottom w:val="outset" w:sz="6" w:space="0" w:color="auto"/>
              <w:right w:val="outset" w:sz="6" w:space="0" w:color="auto"/>
            </w:tcBorders>
            <w:vAlign w:val="center"/>
          </w:tcPr>
          <w:p w14:paraId="37440B85" w14:textId="3748024E"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Noteikumu projekta 4.4. un 14.punkts</w:t>
            </w:r>
          </w:p>
        </w:tc>
        <w:tc>
          <w:tcPr>
            <w:tcW w:w="1284" w:type="pct"/>
            <w:gridSpan w:val="2"/>
            <w:tcBorders>
              <w:top w:val="outset" w:sz="6" w:space="0" w:color="auto"/>
              <w:left w:val="outset" w:sz="6" w:space="0" w:color="auto"/>
              <w:bottom w:val="outset" w:sz="6" w:space="0" w:color="auto"/>
              <w:right w:val="outset" w:sz="6" w:space="0" w:color="auto"/>
            </w:tcBorders>
            <w:vAlign w:val="center"/>
          </w:tcPr>
          <w:p w14:paraId="487AC79B"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Tiek ieviests pilnībā</w:t>
            </w:r>
          </w:p>
        </w:tc>
        <w:tc>
          <w:tcPr>
            <w:tcW w:w="1208" w:type="pct"/>
            <w:gridSpan w:val="2"/>
            <w:tcBorders>
              <w:top w:val="outset" w:sz="6" w:space="0" w:color="auto"/>
              <w:left w:val="outset" w:sz="6" w:space="0" w:color="auto"/>
              <w:bottom w:val="outset" w:sz="6" w:space="0" w:color="auto"/>
              <w:right w:val="outset" w:sz="6" w:space="0" w:color="auto"/>
            </w:tcBorders>
            <w:vAlign w:val="center"/>
          </w:tcPr>
          <w:p w14:paraId="29485A6E"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Nacionālais tiesību akts neparedz stingrākas prasības</w:t>
            </w:r>
          </w:p>
        </w:tc>
      </w:tr>
      <w:tr w:rsidR="00B6010E" w:rsidRPr="000B208D" w14:paraId="38719376"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vAlign w:val="center"/>
          </w:tcPr>
          <w:p w14:paraId="0B252191" w14:textId="77777777" w:rsidR="00B6010E" w:rsidRPr="000B208D" w:rsidRDefault="00B6010E" w:rsidP="00895D5D">
            <w:pPr>
              <w:spacing w:before="100" w:beforeAutospacing="1" w:after="100" w:afterAutospacing="1" w:line="240" w:lineRule="auto"/>
              <w:rPr>
                <w:rFonts w:ascii="Times New Roman" w:hAnsi="Times New Roman" w:cs="Times New Roman"/>
                <w:sz w:val="24"/>
                <w:szCs w:val="24"/>
              </w:rPr>
            </w:pPr>
            <w:r w:rsidRPr="000B208D">
              <w:rPr>
                <w:rFonts w:ascii="Times New Roman" w:hAnsi="Times New Roman" w:cs="Times New Roman"/>
                <w:sz w:val="24"/>
                <w:szCs w:val="24"/>
              </w:rPr>
              <w:t>Regulas Nr.952/2013 199.pants</w:t>
            </w:r>
          </w:p>
          <w:p w14:paraId="2A85757E" w14:textId="77777777" w:rsidR="00B6010E" w:rsidRPr="000B208D" w:rsidRDefault="00B6010E" w:rsidP="00895D5D">
            <w:pPr>
              <w:spacing w:before="100" w:beforeAutospacing="1" w:after="100" w:afterAutospacing="1" w:line="240" w:lineRule="auto"/>
              <w:jc w:val="both"/>
              <w:rPr>
                <w:rFonts w:ascii="Times New Roman" w:hAnsi="Times New Roman" w:cs="Times New Roman"/>
                <w:sz w:val="24"/>
                <w:szCs w:val="24"/>
              </w:rPr>
            </w:pPr>
          </w:p>
        </w:tc>
        <w:tc>
          <w:tcPr>
            <w:tcW w:w="892" w:type="pct"/>
            <w:gridSpan w:val="6"/>
            <w:tcBorders>
              <w:top w:val="outset" w:sz="6" w:space="0" w:color="auto"/>
              <w:left w:val="outset" w:sz="6" w:space="0" w:color="auto"/>
              <w:bottom w:val="outset" w:sz="6" w:space="0" w:color="auto"/>
              <w:right w:val="outset" w:sz="6" w:space="0" w:color="auto"/>
            </w:tcBorders>
            <w:vAlign w:val="center"/>
          </w:tcPr>
          <w:p w14:paraId="5CF936FE" w14:textId="3ECFFC82" w:rsidR="00B6010E" w:rsidRPr="000B208D" w:rsidRDefault="00B6010E" w:rsidP="00895D5D">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Noteikumu projekta 21.punkts</w:t>
            </w:r>
          </w:p>
        </w:tc>
        <w:tc>
          <w:tcPr>
            <w:tcW w:w="1284" w:type="pct"/>
            <w:gridSpan w:val="2"/>
            <w:tcBorders>
              <w:top w:val="outset" w:sz="6" w:space="0" w:color="auto"/>
              <w:left w:val="outset" w:sz="6" w:space="0" w:color="auto"/>
              <w:bottom w:val="outset" w:sz="6" w:space="0" w:color="auto"/>
              <w:right w:val="outset" w:sz="6" w:space="0" w:color="auto"/>
            </w:tcBorders>
            <w:vAlign w:val="center"/>
          </w:tcPr>
          <w:p w14:paraId="5FBF8E68" w14:textId="77777777" w:rsidR="00B6010E" w:rsidRPr="000B208D" w:rsidRDefault="00B6010E" w:rsidP="00895D5D">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Tiek ieviests pilnībā</w:t>
            </w:r>
          </w:p>
        </w:tc>
        <w:tc>
          <w:tcPr>
            <w:tcW w:w="1208" w:type="pct"/>
            <w:gridSpan w:val="2"/>
            <w:tcBorders>
              <w:top w:val="outset" w:sz="6" w:space="0" w:color="auto"/>
              <w:left w:val="outset" w:sz="6" w:space="0" w:color="auto"/>
              <w:bottom w:val="outset" w:sz="6" w:space="0" w:color="auto"/>
              <w:right w:val="outset" w:sz="6" w:space="0" w:color="auto"/>
            </w:tcBorders>
            <w:vAlign w:val="center"/>
          </w:tcPr>
          <w:p w14:paraId="52C70758" w14:textId="77777777" w:rsidR="00B6010E" w:rsidRPr="000B208D" w:rsidRDefault="00B6010E" w:rsidP="00895D5D">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Nacionālais tiesību akts neparedz stingrākas prasības</w:t>
            </w:r>
          </w:p>
        </w:tc>
      </w:tr>
      <w:tr w:rsidR="00B6010E" w:rsidRPr="000B208D" w14:paraId="6500E826"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hideMark/>
          </w:tcPr>
          <w:p w14:paraId="4261275E"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0B208D">
              <w:rPr>
                <w:rFonts w:ascii="Times New Roman" w:eastAsia="Times New Roman" w:hAnsi="Times New Roman" w:cs="Times New Roman"/>
                <w:sz w:val="24"/>
                <w:szCs w:val="24"/>
                <w:lang w:eastAsia="lv-LV"/>
              </w:rPr>
              <w:br/>
              <w:t>Kādēļ?</w:t>
            </w:r>
          </w:p>
        </w:tc>
        <w:tc>
          <w:tcPr>
            <w:tcW w:w="3384" w:type="pct"/>
            <w:gridSpan w:val="10"/>
            <w:tcBorders>
              <w:top w:val="outset" w:sz="6" w:space="0" w:color="auto"/>
              <w:left w:val="outset" w:sz="6" w:space="0" w:color="auto"/>
              <w:bottom w:val="outset" w:sz="6" w:space="0" w:color="auto"/>
              <w:right w:val="outset" w:sz="6" w:space="0" w:color="auto"/>
            </w:tcBorders>
            <w:hideMark/>
          </w:tcPr>
          <w:p w14:paraId="24301E23" w14:textId="77777777" w:rsidR="00B6010E" w:rsidRPr="000B208D" w:rsidRDefault="00B6010E" w:rsidP="00B6010E">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Projekts šo jomu neskar</w:t>
            </w:r>
          </w:p>
        </w:tc>
      </w:tr>
      <w:tr w:rsidR="00B6010E" w:rsidRPr="000B208D" w14:paraId="32F977E6" w14:textId="77777777" w:rsidTr="00B6010E">
        <w:trPr>
          <w:gridAfter w:val="1"/>
          <w:wAfter w:w="7" w:type="pct"/>
          <w:jc w:val="center"/>
        </w:trPr>
        <w:tc>
          <w:tcPr>
            <w:tcW w:w="1609" w:type="pct"/>
            <w:gridSpan w:val="6"/>
            <w:tcBorders>
              <w:top w:val="outset" w:sz="6" w:space="0" w:color="auto"/>
              <w:left w:val="outset" w:sz="6" w:space="0" w:color="auto"/>
              <w:bottom w:val="outset" w:sz="6" w:space="0" w:color="auto"/>
              <w:right w:val="outset" w:sz="6" w:space="0" w:color="auto"/>
            </w:tcBorders>
            <w:hideMark/>
          </w:tcPr>
          <w:p w14:paraId="6ED6E5EC"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4" w:type="pct"/>
            <w:gridSpan w:val="10"/>
            <w:tcBorders>
              <w:top w:val="outset" w:sz="6" w:space="0" w:color="auto"/>
              <w:left w:val="outset" w:sz="6" w:space="0" w:color="auto"/>
              <w:bottom w:val="outset" w:sz="6" w:space="0" w:color="auto"/>
              <w:right w:val="outset" w:sz="6" w:space="0" w:color="auto"/>
            </w:tcBorders>
            <w:hideMark/>
          </w:tcPr>
          <w:p w14:paraId="453F930F" w14:textId="77777777" w:rsidR="00B6010E" w:rsidRPr="000B208D" w:rsidRDefault="00B6010E" w:rsidP="00B6010E">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Projekts šo jomu neskar</w:t>
            </w:r>
          </w:p>
        </w:tc>
      </w:tr>
      <w:tr w:rsidR="00B6010E" w:rsidRPr="000B208D" w14:paraId="04E17657" w14:textId="77777777" w:rsidTr="00B6010E">
        <w:trPr>
          <w:gridAfter w:val="1"/>
          <w:wAfter w:w="7" w:type="pct"/>
          <w:jc w:val="center"/>
        </w:trPr>
        <w:tc>
          <w:tcPr>
            <w:tcW w:w="1609" w:type="pct"/>
            <w:gridSpan w:val="6"/>
            <w:tcBorders>
              <w:top w:val="outset" w:sz="6" w:space="0" w:color="auto"/>
              <w:left w:val="outset" w:sz="6" w:space="0" w:color="auto"/>
              <w:bottom w:val="single" w:sz="4" w:space="0" w:color="auto"/>
              <w:right w:val="outset" w:sz="6" w:space="0" w:color="auto"/>
            </w:tcBorders>
            <w:hideMark/>
          </w:tcPr>
          <w:p w14:paraId="2779770A"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3384" w:type="pct"/>
            <w:gridSpan w:val="10"/>
            <w:tcBorders>
              <w:top w:val="outset" w:sz="6" w:space="0" w:color="auto"/>
              <w:left w:val="outset" w:sz="6" w:space="0" w:color="auto"/>
              <w:bottom w:val="single" w:sz="4" w:space="0" w:color="auto"/>
              <w:right w:val="outset" w:sz="6" w:space="0" w:color="auto"/>
            </w:tcBorders>
            <w:hideMark/>
          </w:tcPr>
          <w:p w14:paraId="79D89538" w14:textId="77777777" w:rsidR="00B6010E" w:rsidRPr="000B208D" w:rsidRDefault="00B6010E" w:rsidP="00B6010E">
            <w:pPr>
              <w:spacing w:before="100" w:beforeAutospacing="1" w:after="100" w:afterAutospacing="1" w:line="240" w:lineRule="auto"/>
              <w:ind w:lef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r w:rsidR="00B6010E" w:rsidRPr="000B208D" w14:paraId="23CA9E2D" w14:textId="77777777" w:rsidTr="00B6010E">
        <w:trPr>
          <w:gridAfter w:val="1"/>
          <w:wAfter w:w="7" w:type="pct"/>
          <w:jc w:val="center"/>
        </w:trPr>
        <w:tc>
          <w:tcPr>
            <w:tcW w:w="1609" w:type="pct"/>
            <w:gridSpan w:val="6"/>
            <w:tcBorders>
              <w:top w:val="single" w:sz="4" w:space="0" w:color="auto"/>
              <w:left w:val="nil"/>
              <w:bottom w:val="nil"/>
              <w:right w:val="nil"/>
            </w:tcBorders>
          </w:tcPr>
          <w:p w14:paraId="588597C8"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p>
        </w:tc>
        <w:tc>
          <w:tcPr>
            <w:tcW w:w="3384" w:type="pct"/>
            <w:gridSpan w:val="10"/>
            <w:tcBorders>
              <w:top w:val="single" w:sz="4" w:space="0" w:color="auto"/>
              <w:left w:val="nil"/>
              <w:bottom w:val="nil"/>
              <w:right w:val="nil"/>
            </w:tcBorders>
          </w:tcPr>
          <w:p w14:paraId="181CCBFE"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p>
        </w:tc>
      </w:tr>
      <w:tr w:rsidR="00B6010E" w:rsidRPr="000B208D" w14:paraId="6848599B" w14:textId="77777777" w:rsidTr="0072452C">
        <w:trPr>
          <w:jc w:val="center"/>
        </w:trPr>
        <w:tc>
          <w:tcPr>
            <w:tcW w:w="5000" w:type="pct"/>
            <w:gridSpan w:val="17"/>
            <w:tcBorders>
              <w:top w:val="outset" w:sz="6" w:space="0" w:color="auto"/>
              <w:left w:val="outset" w:sz="6" w:space="0" w:color="auto"/>
              <w:bottom w:val="outset" w:sz="6" w:space="0" w:color="auto"/>
              <w:right w:val="outset" w:sz="6" w:space="0" w:color="auto"/>
            </w:tcBorders>
            <w:vAlign w:val="center"/>
            <w:hideMark/>
          </w:tcPr>
          <w:p w14:paraId="2F22E217"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b/>
                <w:bCs/>
                <w:sz w:val="24"/>
                <w:szCs w:val="24"/>
                <w:lang w:eastAsia="lv-LV"/>
              </w:rPr>
              <w:t>2.tabula</w:t>
            </w:r>
            <w:r w:rsidRPr="000B208D">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0B208D">
              <w:rPr>
                <w:rFonts w:ascii="Times New Roman" w:eastAsia="Times New Roman" w:hAnsi="Times New Roman" w:cs="Times New Roman"/>
                <w:b/>
                <w:bCs/>
                <w:sz w:val="24"/>
                <w:szCs w:val="24"/>
                <w:lang w:eastAsia="lv-LV"/>
              </w:rPr>
              <w:br/>
              <w:t>Pasākumi šo saistību izpildei</w:t>
            </w:r>
          </w:p>
        </w:tc>
      </w:tr>
      <w:tr w:rsidR="00B6010E" w:rsidRPr="000B208D" w14:paraId="588FA883" w14:textId="77777777" w:rsidTr="00B6010E">
        <w:trPr>
          <w:jc w:val="center"/>
        </w:trPr>
        <w:tc>
          <w:tcPr>
            <w:tcW w:w="2218" w:type="pct"/>
            <w:gridSpan w:val="11"/>
            <w:tcBorders>
              <w:top w:val="outset" w:sz="6" w:space="0" w:color="auto"/>
              <w:left w:val="outset" w:sz="6" w:space="0" w:color="auto"/>
              <w:bottom w:val="outset" w:sz="6" w:space="0" w:color="auto"/>
              <w:right w:val="outset" w:sz="6" w:space="0" w:color="auto"/>
            </w:tcBorders>
            <w:vAlign w:val="center"/>
            <w:hideMark/>
          </w:tcPr>
          <w:p w14:paraId="3AA27390"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Attiecīgā starptautiskā tiesību akta vai starptautiskas institūcijas vai organizācijas dokumenta (turpmāk – </w:t>
            </w:r>
            <w:r w:rsidRPr="000B208D">
              <w:rPr>
                <w:rFonts w:ascii="Times New Roman" w:eastAsia="Times New Roman" w:hAnsi="Times New Roman" w:cs="Times New Roman"/>
                <w:sz w:val="24"/>
                <w:szCs w:val="24"/>
                <w:lang w:eastAsia="lv-LV"/>
              </w:rPr>
              <w:lastRenderedPageBreak/>
              <w:t>starptautiskais dokuments) datums, numurs un nosaukums</w:t>
            </w:r>
          </w:p>
        </w:tc>
        <w:tc>
          <w:tcPr>
            <w:tcW w:w="2782" w:type="pct"/>
            <w:gridSpan w:val="6"/>
            <w:tcBorders>
              <w:top w:val="outset" w:sz="6" w:space="0" w:color="auto"/>
              <w:left w:val="outset" w:sz="6" w:space="0" w:color="auto"/>
              <w:bottom w:val="outset" w:sz="6" w:space="0" w:color="auto"/>
              <w:right w:val="outset" w:sz="6" w:space="0" w:color="auto"/>
            </w:tcBorders>
            <w:hideMark/>
          </w:tcPr>
          <w:p w14:paraId="05383681"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lastRenderedPageBreak/>
              <w:t>Projekts šo jomu neskar</w:t>
            </w:r>
          </w:p>
        </w:tc>
      </w:tr>
      <w:tr w:rsidR="00B6010E" w:rsidRPr="000B208D" w14:paraId="1820826E" w14:textId="77777777" w:rsidTr="00B6010E">
        <w:trPr>
          <w:jc w:val="center"/>
        </w:trPr>
        <w:tc>
          <w:tcPr>
            <w:tcW w:w="2218" w:type="pct"/>
            <w:gridSpan w:val="11"/>
            <w:tcBorders>
              <w:top w:val="outset" w:sz="6" w:space="0" w:color="auto"/>
              <w:left w:val="outset" w:sz="6" w:space="0" w:color="auto"/>
              <w:bottom w:val="outset" w:sz="6" w:space="0" w:color="auto"/>
              <w:right w:val="outset" w:sz="6" w:space="0" w:color="auto"/>
            </w:tcBorders>
            <w:vAlign w:val="center"/>
            <w:hideMark/>
          </w:tcPr>
          <w:p w14:paraId="1A408588"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A</w:t>
            </w:r>
          </w:p>
        </w:tc>
        <w:tc>
          <w:tcPr>
            <w:tcW w:w="1427" w:type="pct"/>
            <w:gridSpan w:val="2"/>
            <w:tcBorders>
              <w:top w:val="outset" w:sz="6" w:space="0" w:color="auto"/>
              <w:left w:val="outset" w:sz="6" w:space="0" w:color="auto"/>
              <w:bottom w:val="outset" w:sz="6" w:space="0" w:color="auto"/>
              <w:right w:val="outset" w:sz="6" w:space="0" w:color="auto"/>
            </w:tcBorders>
            <w:vAlign w:val="center"/>
            <w:hideMark/>
          </w:tcPr>
          <w:p w14:paraId="384F6103"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B</w:t>
            </w:r>
          </w:p>
        </w:tc>
        <w:tc>
          <w:tcPr>
            <w:tcW w:w="1355" w:type="pct"/>
            <w:gridSpan w:val="4"/>
            <w:tcBorders>
              <w:top w:val="outset" w:sz="6" w:space="0" w:color="auto"/>
              <w:left w:val="outset" w:sz="6" w:space="0" w:color="auto"/>
              <w:bottom w:val="outset" w:sz="6" w:space="0" w:color="auto"/>
              <w:right w:val="outset" w:sz="6" w:space="0" w:color="auto"/>
            </w:tcBorders>
            <w:vAlign w:val="center"/>
            <w:hideMark/>
          </w:tcPr>
          <w:p w14:paraId="5849892E"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w:t>
            </w:r>
          </w:p>
        </w:tc>
      </w:tr>
      <w:tr w:rsidR="00B6010E" w:rsidRPr="000B208D" w14:paraId="6FEC2EC5" w14:textId="77777777" w:rsidTr="00B6010E">
        <w:trPr>
          <w:jc w:val="center"/>
        </w:trPr>
        <w:tc>
          <w:tcPr>
            <w:tcW w:w="2218" w:type="pct"/>
            <w:gridSpan w:val="11"/>
            <w:tcBorders>
              <w:top w:val="outset" w:sz="6" w:space="0" w:color="auto"/>
              <w:left w:val="outset" w:sz="6" w:space="0" w:color="auto"/>
              <w:bottom w:val="outset" w:sz="6" w:space="0" w:color="auto"/>
              <w:right w:val="outset" w:sz="6" w:space="0" w:color="auto"/>
            </w:tcBorders>
            <w:hideMark/>
          </w:tcPr>
          <w:p w14:paraId="32386BD6"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398DBB39"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427" w:type="pct"/>
            <w:gridSpan w:val="2"/>
            <w:tcBorders>
              <w:top w:val="outset" w:sz="6" w:space="0" w:color="auto"/>
              <w:left w:val="outset" w:sz="6" w:space="0" w:color="auto"/>
              <w:bottom w:val="outset" w:sz="6" w:space="0" w:color="auto"/>
              <w:right w:val="outset" w:sz="6" w:space="0" w:color="auto"/>
            </w:tcBorders>
            <w:hideMark/>
          </w:tcPr>
          <w:p w14:paraId="0D544251"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Projekts šo jomu neskar</w:t>
            </w:r>
          </w:p>
        </w:tc>
        <w:tc>
          <w:tcPr>
            <w:tcW w:w="1355" w:type="pct"/>
            <w:gridSpan w:val="4"/>
            <w:tcBorders>
              <w:top w:val="outset" w:sz="6" w:space="0" w:color="auto"/>
              <w:left w:val="outset" w:sz="6" w:space="0" w:color="auto"/>
              <w:bottom w:val="outset" w:sz="6" w:space="0" w:color="auto"/>
              <w:right w:val="outset" w:sz="6" w:space="0" w:color="auto"/>
            </w:tcBorders>
            <w:hideMark/>
          </w:tcPr>
          <w:p w14:paraId="7480D146"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Projekts šo jomu neskar</w:t>
            </w:r>
          </w:p>
          <w:p w14:paraId="0CE95EF2"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p>
        </w:tc>
      </w:tr>
      <w:tr w:rsidR="00B6010E" w:rsidRPr="000B208D" w14:paraId="635A5D56" w14:textId="77777777" w:rsidTr="00B6010E">
        <w:trPr>
          <w:jc w:val="center"/>
        </w:trPr>
        <w:tc>
          <w:tcPr>
            <w:tcW w:w="2218" w:type="pct"/>
            <w:gridSpan w:val="11"/>
            <w:tcBorders>
              <w:top w:val="outset" w:sz="6" w:space="0" w:color="auto"/>
              <w:left w:val="outset" w:sz="6" w:space="0" w:color="auto"/>
              <w:bottom w:val="outset" w:sz="6" w:space="0" w:color="auto"/>
              <w:right w:val="outset" w:sz="6" w:space="0" w:color="auto"/>
            </w:tcBorders>
            <w:hideMark/>
          </w:tcPr>
          <w:p w14:paraId="52CB38FF"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2782" w:type="pct"/>
            <w:gridSpan w:val="6"/>
            <w:tcBorders>
              <w:top w:val="outset" w:sz="6" w:space="0" w:color="auto"/>
              <w:left w:val="outset" w:sz="6" w:space="0" w:color="auto"/>
              <w:bottom w:val="outset" w:sz="6" w:space="0" w:color="auto"/>
              <w:right w:val="outset" w:sz="6" w:space="0" w:color="auto"/>
            </w:tcBorders>
            <w:hideMark/>
          </w:tcPr>
          <w:p w14:paraId="59566B2C"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Projekts šo jomu neskar</w:t>
            </w:r>
          </w:p>
        </w:tc>
      </w:tr>
      <w:tr w:rsidR="00B6010E" w:rsidRPr="000B208D" w14:paraId="7EC6F994" w14:textId="77777777" w:rsidTr="00B6010E">
        <w:trPr>
          <w:jc w:val="center"/>
        </w:trPr>
        <w:tc>
          <w:tcPr>
            <w:tcW w:w="2218" w:type="pct"/>
            <w:gridSpan w:val="11"/>
            <w:tcBorders>
              <w:top w:val="outset" w:sz="6" w:space="0" w:color="auto"/>
              <w:left w:val="outset" w:sz="6" w:space="0" w:color="auto"/>
              <w:bottom w:val="single" w:sz="4" w:space="0" w:color="auto"/>
              <w:right w:val="outset" w:sz="6" w:space="0" w:color="auto"/>
            </w:tcBorders>
            <w:hideMark/>
          </w:tcPr>
          <w:p w14:paraId="1CBB8ABB"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2782" w:type="pct"/>
            <w:gridSpan w:val="6"/>
            <w:tcBorders>
              <w:top w:val="outset" w:sz="6" w:space="0" w:color="auto"/>
              <w:left w:val="outset" w:sz="6" w:space="0" w:color="auto"/>
              <w:bottom w:val="single" w:sz="4" w:space="0" w:color="auto"/>
              <w:right w:val="outset" w:sz="6" w:space="0" w:color="auto"/>
            </w:tcBorders>
            <w:hideMark/>
          </w:tcPr>
          <w:p w14:paraId="61C5DD48"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r w:rsidR="00B6010E" w:rsidRPr="000B208D" w14:paraId="2D7E7663" w14:textId="77777777" w:rsidTr="00B6010E">
        <w:trPr>
          <w:jc w:val="center"/>
        </w:trPr>
        <w:tc>
          <w:tcPr>
            <w:tcW w:w="2218" w:type="pct"/>
            <w:gridSpan w:val="11"/>
            <w:tcBorders>
              <w:top w:val="single" w:sz="4" w:space="0" w:color="auto"/>
              <w:left w:val="nil"/>
              <w:bottom w:val="nil"/>
              <w:right w:val="nil"/>
            </w:tcBorders>
          </w:tcPr>
          <w:p w14:paraId="3261AE95"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p>
        </w:tc>
        <w:tc>
          <w:tcPr>
            <w:tcW w:w="2782" w:type="pct"/>
            <w:gridSpan w:val="6"/>
            <w:tcBorders>
              <w:top w:val="single" w:sz="4" w:space="0" w:color="auto"/>
              <w:left w:val="nil"/>
              <w:bottom w:val="nil"/>
              <w:right w:val="nil"/>
            </w:tcBorders>
          </w:tcPr>
          <w:p w14:paraId="687361DE"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p>
        </w:tc>
      </w:tr>
      <w:tr w:rsidR="00B6010E" w:rsidRPr="000B208D" w14:paraId="2F9729C5" w14:textId="77777777" w:rsidTr="0072452C">
        <w:trPr>
          <w:trHeight w:val="420"/>
          <w:jc w:val="center"/>
        </w:trPr>
        <w:tc>
          <w:tcPr>
            <w:tcW w:w="5000" w:type="pct"/>
            <w:gridSpan w:val="17"/>
            <w:tcBorders>
              <w:top w:val="outset" w:sz="6" w:space="0" w:color="auto"/>
              <w:left w:val="outset" w:sz="6" w:space="0" w:color="auto"/>
              <w:bottom w:val="outset" w:sz="6" w:space="0" w:color="auto"/>
              <w:right w:val="outset" w:sz="6" w:space="0" w:color="auto"/>
            </w:tcBorders>
            <w:vAlign w:val="center"/>
            <w:hideMark/>
          </w:tcPr>
          <w:p w14:paraId="67908DA7"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b/>
                <w:bCs/>
                <w:sz w:val="24"/>
                <w:szCs w:val="24"/>
                <w:lang w:eastAsia="lv-LV"/>
              </w:rPr>
              <w:t>VI. Sabiedrības līdzdalība un komunikācijas aktivitātes</w:t>
            </w:r>
          </w:p>
        </w:tc>
      </w:tr>
      <w:tr w:rsidR="00B6010E" w:rsidRPr="000B208D" w14:paraId="1A04C10E" w14:textId="77777777" w:rsidTr="00B6010E">
        <w:trPr>
          <w:trHeight w:val="540"/>
          <w:jc w:val="center"/>
        </w:trPr>
        <w:tc>
          <w:tcPr>
            <w:tcW w:w="249" w:type="pct"/>
            <w:gridSpan w:val="4"/>
            <w:tcBorders>
              <w:top w:val="outset" w:sz="6" w:space="0" w:color="auto"/>
              <w:left w:val="outset" w:sz="6" w:space="0" w:color="auto"/>
              <w:bottom w:val="outset" w:sz="6" w:space="0" w:color="auto"/>
              <w:right w:val="outset" w:sz="6" w:space="0" w:color="auto"/>
            </w:tcBorders>
            <w:hideMark/>
          </w:tcPr>
          <w:p w14:paraId="552A25D5"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1.</w:t>
            </w:r>
          </w:p>
        </w:tc>
        <w:tc>
          <w:tcPr>
            <w:tcW w:w="1622" w:type="pct"/>
            <w:gridSpan w:val="5"/>
            <w:tcBorders>
              <w:top w:val="outset" w:sz="6" w:space="0" w:color="auto"/>
              <w:left w:val="outset" w:sz="6" w:space="0" w:color="auto"/>
              <w:bottom w:val="outset" w:sz="6" w:space="0" w:color="auto"/>
              <w:right w:val="outset" w:sz="6" w:space="0" w:color="auto"/>
            </w:tcBorders>
            <w:hideMark/>
          </w:tcPr>
          <w:p w14:paraId="4CFA5038"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Plānotās sabiedrības līdzdalības un komunikācijas aktivitātes saistībā ar projektu</w:t>
            </w:r>
          </w:p>
        </w:tc>
        <w:tc>
          <w:tcPr>
            <w:tcW w:w="3129" w:type="pct"/>
            <w:gridSpan w:val="8"/>
            <w:tcBorders>
              <w:top w:val="outset" w:sz="6" w:space="0" w:color="auto"/>
              <w:left w:val="outset" w:sz="6" w:space="0" w:color="auto"/>
              <w:bottom w:val="outset" w:sz="6" w:space="0" w:color="auto"/>
              <w:right w:val="outset" w:sz="6" w:space="0" w:color="auto"/>
            </w:tcBorders>
            <w:hideMark/>
          </w:tcPr>
          <w:p w14:paraId="39E44724" w14:textId="77777777" w:rsidR="00B6010E" w:rsidRPr="000B208D" w:rsidRDefault="00B6010E" w:rsidP="00B6010E">
            <w:pPr>
              <w:pStyle w:val="naiskr"/>
              <w:spacing w:before="0" w:after="0"/>
              <w:ind w:left="57" w:right="57"/>
              <w:jc w:val="both"/>
            </w:pPr>
            <w:r w:rsidRPr="000B208D">
              <w:t>Sabiedrības līdzdalība ir nodrošināta, publicējot uzziņu par MK noteikumu projekta izstrādes uzsākšanu 2016.gada 5.februārī Finanšu ministrijas tīmekļvietnē sadaļā “Sabiedrības līdzdalība”.</w:t>
            </w:r>
          </w:p>
          <w:p w14:paraId="0589FEE8" w14:textId="76938B6A" w:rsidR="00B6010E" w:rsidRPr="000B208D" w:rsidRDefault="00B6010E" w:rsidP="00B6010E">
            <w:pPr>
              <w:spacing w:after="0" w:line="240" w:lineRule="auto"/>
              <w:ind w:left="57" w:right="57"/>
              <w:jc w:val="both"/>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VID tīmekļa vietnē publicēta informācija par preču iznīcināšanas kārtību un iesniedzamiem dokumentiem.</w:t>
            </w:r>
          </w:p>
        </w:tc>
      </w:tr>
      <w:tr w:rsidR="00B6010E" w:rsidRPr="000B208D" w14:paraId="33714C51" w14:textId="77777777" w:rsidTr="00B6010E">
        <w:trPr>
          <w:trHeight w:val="330"/>
          <w:jc w:val="center"/>
        </w:trPr>
        <w:tc>
          <w:tcPr>
            <w:tcW w:w="249" w:type="pct"/>
            <w:gridSpan w:val="4"/>
            <w:tcBorders>
              <w:top w:val="outset" w:sz="6" w:space="0" w:color="auto"/>
              <w:left w:val="outset" w:sz="6" w:space="0" w:color="auto"/>
              <w:bottom w:val="outset" w:sz="6" w:space="0" w:color="auto"/>
              <w:right w:val="outset" w:sz="6" w:space="0" w:color="auto"/>
            </w:tcBorders>
            <w:hideMark/>
          </w:tcPr>
          <w:p w14:paraId="436F0775"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2.</w:t>
            </w:r>
          </w:p>
        </w:tc>
        <w:tc>
          <w:tcPr>
            <w:tcW w:w="1622" w:type="pct"/>
            <w:gridSpan w:val="5"/>
            <w:tcBorders>
              <w:top w:val="outset" w:sz="6" w:space="0" w:color="auto"/>
              <w:left w:val="outset" w:sz="6" w:space="0" w:color="auto"/>
              <w:bottom w:val="outset" w:sz="6" w:space="0" w:color="auto"/>
              <w:right w:val="outset" w:sz="6" w:space="0" w:color="auto"/>
            </w:tcBorders>
            <w:hideMark/>
          </w:tcPr>
          <w:p w14:paraId="157DF763"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Sabiedrības līdzdalība projekta izstrādē</w:t>
            </w:r>
          </w:p>
        </w:tc>
        <w:tc>
          <w:tcPr>
            <w:tcW w:w="3129" w:type="pct"/>
            <w:gridSpan w:val="8"/>
            <w:tcBorders>
              <w:top w:val="outset" w:sz="6" w:space="0" w:color="auto"/>
              <w:left w:val="outset" w:sz="6" w:space="0" w:color="auto"/>
              <w:bottom w:val="outset" w:sz="6" w:space="0" w:color="auto"/>
              <w:right w:val="outset" w:sz="6" w:space="0" w:color="auto"/>
            </w:tcBorders>
            <w:hideMark/>
          </w:tcPr>
          <w:p w14:paraId="270D4F13" w14:textId="77777777" w:rsidR="00B6010E" w:rsidRPr="000B208D" w:rsidRDefault="00B6010E" w:rsidP="00B6010E">
            <w:pPr>
              <w:spacing w:after="0" w:line="240" w:lineRule="auto"/>
              <w:ind w:left="57" w:right="57"/>
              <w:jc w:val="both"/>
              <w:rPr>
                <w:rFonts w:ascii="Times New Roman" w:eastAsia="Times New Roman" w:hAnsi="Times New Roman" w:cs="Times New Roman"/>
                <w:sz w:val="24"/>
                <w:szCs w:val="24"/>
                <w:lang w:eastAsia="lv-LV" w:bidi="lv-LV"/>
              </w:rPr>
            </w:pPr>
            <w:r w:rsidRPr="000B208D">
              <w:rPr>
                <w:rFonts w:ascii="Times New Roman" w:eastAsia="Times New Roman" w:hAnsi="Times New Roman" w:cs="Times New Roman"/>
                <w:sz w:val="24"/>
                <w:szCs w:val="24"/>
                <w:lang w:eastAsia="lv-LV" w:bidi="lv-LV"/>
              </w:rPr>
              <w:t>Noteikumu projekts un tā anotācija tika nosūtīts Latvijas Tirdzniecības un rūpniecības kamerai, Latvijas Tranzīta biznesa asociācijai, Latvijas Loģistikas asociācijai, Latvijas Nacionālajai kravas ekspeditoru un loģistikas asociācijai un Latvijas Darba devēju konfederācijai.</w:t>
            </w:r>
          </w:p>
          <w:p w14:paraId="1C884950" w14:textId="29E3AE05" w:rsidR="00B6010E" w:rsidRPr="000B208D" w:rsidRDefault="00B6010E" w:rsidP="00B6010E">
            <w:pPr>
              <w:spacing w:after="0" w:line="240" w:lineRule="auto"/>
              <w:ind w:left="57" w:right="57"/>
              <w:jc w:val="both"/>
              <w:rPr>
                <w:rFonts w:ascii="Times New Roman" w:eastAsia="Times New Roman" w:hAnsi="Times New Roman" w:cs="Times New Roman"/>
                <w:sz w:val="24"/>
                <w:szCs w:val="24"/>
                <w:lang w:eastAsia="lv-LV" w:bidi="lv-LV"/>
              </w:rPr>
            </w:pPr>
            <w:r w:rsidRPr="000B208D">
              <w:rPr>
                <w:rFonts w:ascii="Times New Roman" w:eastAsia="Times New Roman" w:hAnsi="Times New Roman" w:cs="Times New Roman"/>
                <w:sz w:val="24"/>
                <w:szCs w:val="24"/>
                <w:lang w:eastAsia="lv-LV" w:bidi="lv-LV"/>
              </w:rPr>
              <w:t xml:space="preserve">Projekta izstrādes un saskaņošanas gaitā tika iesaistītas gan valsts gan nevalstiskās institūcijas. </w:t>
            </w:r>
          </w:p>
        </w:tc>
      </w:tr>
      <w:tr w:rsidR="00B6010E" w:rsidRPr="000B208D" w14:paraId="718B4A89" w14:textId="77777777" w:rsidTr="00B6010E">
        <w:trPr>
          <w:trHeight w:val="465"/>
          <w:jc w:val="center"/>
        </w:trPr>
        <w:tc>
          <w:tcPr>
            <w:tcW w:w="249" w:type="pct"/>
            <w:gridSpan w:val="4"/>
            <w:tcBorders>
              <w:top w:val="outset" w:sz="6" w:space="0" w:color="auto"/>
              <w:left w:val="outset" w:sz="6" w:space="0" w:color="auto"/>
              <w:bottom w:val="outset" w:sz="6" w:space="0" w:color="auto"/>
              <w:right w:val="outset" w:sz="6" w:space="0" w:color="auto"/>
            </w:tcBorders>
            <w:hideMark/>
          </w:tcPr>
          <w:p w14:paraId="1C89997E"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3.</w:t>
            </w:r>
          </w:p>
        </w:tc>
        <w:tc>
          <w:tcPr>
            <w:tcW w:w="1622" w:type="pct"/>
            <w:gridSpan w:val="5"/>
            <w:tcBorders>
              <w:top w:val="outset" w:sz="6" w:space="0" w:color="auto"/>
              <w:left w:val="outset" w:sz="6" w:space="0" w:color="auto"/>
              <w:bottom w:val="outset" w:sz="6" w:space="0" w:color="auto"/>
              <w:right w:val="outset" w:sz="6" w:space="0" w:color="auto"/>
            </w:tcBorders>
            <w:hideMark/>
          </w:tcPr>
          <w:p w14:paraId="65D236FC"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Sabiedrības līdzdalības rezultāti</w:t>
            </w:r>
          </w:p>
        </w:tc>
        <w:tc>
          <w:tcPr>
            <w:tcW w:w="3129" w:type="pct"/>
            <w:gridSpan w:val="8"/>
            <w:tcBorders>
              <w:top w:val="outset" w:sz="6" w:space="0" w:color="auto"/>
              <w:left w:val="outset" w:sz="6" w:space="0" w:color="auto"/>
              <w:bottom w:val="outset" w:sz="6" w:space="0" w:color="auto"/>
              <w:right w:val="outset" w:sz="6" w:space="0" w:color="auto"/>
            </w:tcBorders>
          </w:tcPr>
          <w:p w14:paraId="4C9454F0" w14:textId="31BB759C" w:rsidR="00B6010E" w:rsidRPr="000B208D" w:rsidRDefault="00B6010E" w:rsidP="000B208D">
            <w:pPr>
              <w:spacing w:after="0" w:line="240" w:lineRule="auto"/>
              <w:ind w:left="57" w:right="57"/>
              <w:jc w:val="both"/>
              <w:rPr>
                <w:rFonts w:ascii="Times New Roman" w:hAnsi="Times New Roman" w:cs="Times New Roman"/>
                <w:sz w:val="24"/>
                <w:szCs w:val="24"/>
              </w:rPr>
            </w:pPr>
            <w:r w:rsidRPr="000B208D">
              <w:rPr>
                <w:rFonts w:ascii="Times New Roman" w:hAnsi="Times New Roman" w:cs="Times New Roman"/>
                <w:sz w:val="24"/>
                <w:szCs w:val="24"/>
              </w:rPr>
              <w:t>Par noteikumu projektu atzinumu sniedza Latv</w:t>
            </w:r>
            <w:r w:rsidR="000B208D" w:rsidRPr="000B208D">
              <w:rPr>
                <w:rFonts w:ascii="Times New Roman" w:hAnsi="Times New Roman" w:cs="Times New Roman"/>
                <w:sz w:val="24"/>
                <w:szCs w:val="24"/>
              </w:rPr>
              <w:t>ijas Darba devēju konfederācija, L</w:t>
            </w:r>
            <w:r w:rsidRPr="000B208D">
              <w:rPr>
                <w:rFonts w:ascii="Times New Roman" w:hAnsi="Times New Roman" w:cs="Times New Roman"/>
                <w:sz w:val="24"/>
                <w:szCs w:val="24"/>
              </w:rPr>
              <w:t>atvijas Tranzīta biznesa asociācija</w:t>
            </w:r>
            <w:r w:rsidR="000B208D" w:rsidRPr="000B208D">
              <w:rPr>
                <w:rFonts w:ascii="Times New Roman" w:hAnsi="Times New Roman" w:cs="Times New Roman"/>
                <w:sz w:val="24"/>
                <w:szCs w:val="24"/>
              </w:rPr>
              <w:t>, Latvijas loģistikas asociācija</w:t>
            </w:r>
            <w:r w:rsidRPr="000B208D">
              <w:rPr>
                <w:rFonts w:ascii="Times New Roman" w:hAnsi="Times New Roman" w:cs="Times New Roman"/>
                <w:sz w:val="24"/>
                <w:szCs w:val="24"/>
              </w:rPr>
              <w:t>.</w:t>
            </w:r>
          </w:p>
        </w:tc>
      </w:tr>
      <w:tr w:rsidR="00B6010E" w:rsidRPr="000B208D" w14:paraId="6B419688" w14:textId="77777777" w:rsidTr="00B6010E">
        <w:trPr>
          <w:trHeight w:val="296"/>
          <w:jc w:val="center"/>
        </w:trPr>
        <w:tc>
          <w:tcPr>
            <w:tcW w:w="249" w:type="pct"/>
            <w:gridSpan w:val="4"/>
            <w:tcBorders>
              <w:top w:val="outset" w:sz="6" w:space="0" w:color="auto"/>
              <w:left w:val="outset" w:sz="6" w:space="0" w:color="auto"/>
              <w:bottom w:val="single" w:sz="4" w:space="0" w:color="auto"/>
              <w:right w:val="outset" w:sz="6" w:space="0" w:color="auto"/>
            </w:tcBorders>
            <w:hideMark/>
          </w:tcPr>
          <w:p w14:paraId="07B75153"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4.</w:t>
            </w:r>
          </w:p>
        </w:tc>
        <w:tc>
          <w:tcPr>
            <w:tcW w:w="1622" w:type="pct"/>
            <w:gridSpan w:val="5"/>
            <w:tcBorders>
              <w:top w:val="outset" w:sz="6" w:space="0" w:color="auto"/>
              <w:left w:val="outset" w:sz="6" w:space="0" w:color="auto"/>
              <w:bottom w:val="single" w:sz="4" w:space="0" w:color="auto"/>
              <w:right w:val="outset" w:sz="6" w:space="0" w:color="auto"/>
            </w:tcBorders>
            <w:hideMark/>
          </w:tcPr>
          <w:p w14:paraId="1EB791D4"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3129" w:type="pct"/>
            <w:gridSpan w:val="8"/>
            <w:tcBorders>
              <w:top w:val="outset" w:sz="6" w:space="0" w:color="auto"/>
              <w:left w:val="outset" w:sz="6" w:space="0" w:color="auto"/>
              <w:bottom w:val="single" w:sz="4" w:space="0" w:color="auto"/>
              <w:right w:val="outset" w:sz="6" w:space="0" w:color="auto"/>
            </w:tcBorders>
            <w:hideMark/>
          </w:tcPr>
          <w:p w14:paraId="03624018" w14:textId="77777777" w:rsidR="00B6010E" w:rsidRPr="000B208D" w:rsidRDefault="00B6010E" w:rsidP="00B6010E">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r w:rsidR="00B6010E" w:rsidRPr="000B208D" w14:paraId="760F9F0A" w14:textId="77777777" w:rsidTr="0072452C">
        <w:trPr>
          <w:trHeight w:val="206"/>
          <w:jc w:val="center"/>
        </w:trPr>
        <w:tc>
          <w:tcPr>
            <w:tcW w:w="5000" w:type="pct"/>
            <w:gridSpan w:val="17"/>
            <w:tcBorders>
              <w:top w:val="single" w:sz="4" w:space="0" w:color="auto"/>
              <w:left w:val="nil"/>
              <w:bottom w:val="single" w:sz="4" w:space="0" w:color="auto"/>
              <w:right w:val="nil"/>
            </w:tcBorders>
            <w:vAlign w:val="center"/>
          </w:tcPr>
          <w:p w14:paraId="4E38D9FD"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B6010E" w:rsidRPr="000B208D" w14:paraId="7233FA96" w14:textId="77777777" w:rsidTr="0072452C">
        <w:trPr>
          <w:trHeight w:val="375"/>
          <w:jc w:val="center"/>
        </w:trPr>
        <w:tc>
          <w:tcPr>
            <w:tcW w:w="5000" w:type="pct"/>
            <w:gridSpan w:val="17"/>
            <w:tcBorders>
              <w:top w:val="single" w:sz="4" w:space="0" w:color="auto"/>
              <w:left w:val="outset" w:sz="6" w:space="0" w:color="auto"/>
              <w:bottom w:val="outset" w:sz="6" w:space="0" w:color="auto"/>
              <w:right w:val="outset" w:sz="6" w:space="0" w:color="auto"/>
            </w:tcBorders>
            <w:vAlign w:val="center"/>
            <w:hideMark/>
          </w:tcPr>
          <w:p w14:paraId="5055448F"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b/>
                <w:bCs/>
                <w:sz w:val="24"/>
                <w:szCs w:val="24"/>
                <w:lang w:eastAsia="lv-LV"/>
              </w:rPr>
              <w:t>VII. Tiesību akta projekta izpildes nodrošināšana un tās ietekme uz institūcijām</w:t>
            </w:r>
          </w:p>
        </w:tc>
      </w:tr>
      <w:tr w:rsidR="00B6010E" w:rsidRPr="000B208D" w14:paraId="07D2827E" w14:textId="77777777" w:rsidTr="00B6010E">
        <w:trPr>
          <w:trHeight w:val="420"/>
          <w:jc w:val="center"/>
        </w:trPr>
        <w:tc>
          <w:tcPr>
            <w:tcW w:w="243" w:type="pct"/>
            <w:gridSpan w:val="3"/>
            <w:tcBorders>
              <w:top w:val="outset" w:sz="6" w:space="0" w:color="auto"/>
              <w:left w:val="outset" w:sz="6" w:space="0" w:color="auto"/>
              <w:bottom w:val="outset" w:sz="6" w:space="0" w:color="auto"/>
              <w:right w:val="outset" w:sz="6" w:space="0" w:color="auto"/>
            </w:tcBorders>
            <w:hideMark/>
          </w:tcPr>
          <w:p w14:paraId="4F214820"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1.</w:t>
            </w:r>
          </w:p>
        </w:tc>
        <w:tc>
          <w:tcPr>
            <w:tcW w:w="1639" w:type="pct"/>
            <w:gridSpan w:val="7"/>
            <w:tcBorders>
              <w:top w:val="outset" w:sz="6" w:space="0" w:color="auto"/>
              <w:left w:val="outset" w:sz="6" w:space="0" w:color="auto"/>
              <w:bottom w:val="outset" w:sz="6" w:space="0" w:color="auto"/>
              <w:right w:val="outset" w:sz="6" w:space="0" w:color="auto"/>
            </w:tcBorders>
            <w:hideMark/>
          </w:tcPr>
          <w:p w14:paraId="4AD8C260"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Projekta izpildē iesaistītās institūcijas</w:t>
            </w:r>
          </w:p>
        </w:tc>
        <w:tc>
          <w:tcPr>
            <w:tcW w:w="3118" w:type="pct"/>
            <w:gridSpan w:val="7"/>
            <w:tcBorders>
              <w:top w:val="outset" w:sz="6" w:space="0" w:color="auto"/>
              <w:left w:val="outset" w:sz="6" w:space="0" w:color="auto"/>
              <w:bottom w:val="outset" w:sz="6" w:space="0" w:color="auto"/>
              <w:right w:val="outset" w:sz="6" w:space="0" w:color="auto"/>
            </w:tcBorders>
            <w:hideMark/>
          </w:tcPr>
          <w:p w14:paraId="78A5B30A" w14:textId="77777777" w:rsidR="00B6010E" w:rsidRPr="000B208D" w:rsidRDefault="00B6010E" w:rsidP="00B6010E">
            <w:pPr>
              <w:spacing w:after="0" w:line="240" w:lineRule="auto"/>
              <w:ind w:lef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VID</w:t>
            </w:r>
          </w:p>
        </w:tc>
      </w:tr>
      <w:tr w:rsidR="00B6010E" w:rsidRPr="000B208D" w14:paraId="51319FEB" w14:textId="77777777" w:rsidTr="00B6010E">
        <w:trPr>
          <w:trHeight w:val="450"/>
          <w:jc w:val="center"/>
        </w:trPr>
        <w:tc>
          <w:tcPr>
            <w:tcW w:w="243" w:type="pct"/>
            <w:gridSpan w:val="3"/>
            <w:tcBorders>
              <w:top w:val="outset" w:sz="6" w:space="0" w:color="auto"/>
              <w:left w:val="outset" w:sz="6" w:space="0" w:color="auto"/>
              <w:bottom w:val="outset" w:sz="6" w:space="0" w:color="auto"/>
              <w:right w:val="outset" w:sz="6" w:space="0" w:color="auto"/>
            </w:tcBorders>
            <w:hideMark/>
          </w:tcPr>
          <w:p w14:paraId="31E4D8FE"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2.</w:t>
            </w:r>
          </w:p>
        </w:tc>
        <w:tc>
          <w:tcPr>
            <w:tcW w:w="1639" w:type="pct"/>
            <w:gridSpan w:val="7"/>
            <w:tcBorders>
              <w:top w:val="outset" w:sz="6" w:space="0" w:color="auto"/>
              <w:left w:val="outset" w:sz="6" w:space="0" w:color="auto"/>
              <w:bottom w:val="outset" w:sz="6" w:space="0" w:color="auto"/>
              <w:right w:val="outset" w:sz="6" w:space="0" w:color="auto"/>
            </w:tcBorders>
            <w:hideMark/>
          </w:tcPr>
          <w:p w14:paraId="33654B1C"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Projekta izpildes ietekme uz pārvaldes funkcijām un institucionālo struktūru. </w:t>
            </w:r>
          </w:p>
          <w:p w14:paraId="4FFF4BE9" w14:textId="77777777" w:rsidR="00B6010E" w:rsidRPr="000B208D" w:rsidRDefault="00B6010E" w:rsidP="00B6010E">
            <w:pPr>
              <w:spacing w:before="100" w:beforeAutospacing="1" w:after="100" w:afterAutospacing="1"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 xml:space="preserve">Jaunu institūciju izveide, esošu institūciju likvidācija </w:t>
            </w:r>
            <w:r w:rsidRPr="000B208D">
              <w:rPr>
                <w:rFonts w:ascii="Times New Roman" w:eastAsia="Times New Roman" w:hAnsi="Times New Roman" w:cs="Times New Roman"/>
                <w:sz w:val="24"/>
                <w:szCs w:val="24"/>
                <w:lang w:eastAsia="lv-LV"/>
              </w:rPr>
              <w:lastRenderedPageBreak/>
              <w:t>vai reorganizācija, to ietekme uz institūcijas cilvēkresursiem</w:t>
            </w:r>
          </w:p>
        </w:tc>
        <w:tc>
          <w:tcPr>
            <w:tcW w:w="3118" w:type="pct"/>
            <w:gridSpan w:val="7"/>
            <w:tcBorders>
              <w:top w:val="outset" w:sz="6" w:space="0" w:color="auto"/>
              <w:left w:val="outset" w:sz="6" w:space="0" w:color="auto"/>
              <w:bottom w:val="outset" w:sz="6" w:space="0" w:color="auto"/>
              <w:right w:val="outset" w:sz="6" w:space="0" w:color="auto"/>
            </w:tcBorders>
            <w:hideMark/>
          </w:tcPr>
          <w:p w14:paraId="10100237" w14:textId="77777777" w:rsidR="00B6010E" w:rsidRPr="000B208D" w:rsidRDefault="00B6010E" w:rsidP="00B6010E">
            <w:pPr>
              <w:spacing w:after="0" w:line="240" w:lineRule="auto"/>
              <w:ind w:left="57" w:right="57"/>
              <w:jc w:val="both"/>
              <w:rPr>
                <w:rFonts w:ascii="Times New Roman" w:eastAsia="Times New Roman" w:hAnsi="Times New Roman" w:cs="Times New Roman"/>
                <w:sz w:val="24"/>
                <w:szCs w:val="24"/>
                <w:lang w:eastAsia="lv-LV"/>
              </w:rPr>
            </w:pPr>
            <w:r w:rsidRPr="000B208D">
              <w:rPr>
                <w:rFonts w:ascii="Times New Roman" w:hAnsi="Times New Roman" w:cs="Times New Roman"/>
                <w:sz w:val="24"/>
                <w:szCs w:val="24"/>
              </w:rPr>
              <w:lastRenderedPageBreak/>
              <w:t>Projekts nepaplašina un nesašaurina valsts pārvaldes funkcijas. Projekta izpilde tiks nodrošināta esošo VID funkciju un cilvēkresursu ietvaros. Jaunas institūcijas netiek veidotas, netiek paredzēta esošo institūciju likvidācija vai reorganizācija.</w:t>
            </w:r>
          </w:p>
        </w:tc>
      </w:tr>
      <w:tr w:rsidR="00B6010E" w:rsidRPr="000B208D" w14:paraId="0A3EAD44" w14:textId="77777777" w:rsidTr="00B6010E">
        <w:trPr>
          <w:trHeight w:val="184"/>
          <w:jc w:val="center"/>
        </w:trPr>
        <w:tc>
          <w:tcPr>
            <w:tcW w:w="243" w:type="pct"/>
            <w:gridSpan w:val="3"/>
            <w:tcBorders>
              <w:top w:val="outset" w:sz="6" w:space="0" w:color="auto"/>
              <w:left w:val="outset" w:sz="6" w:space="0" w:color="auto"/>
              <w:bottom w:val="outset" w:sz="6" w:space="0" w:color="auto"/>
              <w:right w:val="outset" w:sz="6" w:space="0" w:color="auto"/>
            </w:tcBorders>
            <w:hideMark/>
          </w:tcPr>
          <w:p w14:paraId="77D0CD17"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3.</w:t>
            </w:r>
          </w:p>
        </w:tc>
        <w:tc>
          <w:tcPr>
            <w:tcW w:w="1639" w:type="pct"/>
            <w:gridSpan w:val="7"/>
            <w:tcBorders>
              <w:top w:val="outset" w:sz="6" w:space="0" w:color="auto"/>
              <w:left w:val="outset" w:sz="6" w:space="0" w:color="auto"/>
              <w:bottom w:val="outset" w:sz="6" w:space="0" w:color="auto"/>
              <w:right w:val="outset" w:sz="6" w:space="0" w:color="auto"/>
            </w:tcBorders>
            <w:hideMark/>
          </w:tcPr>
          <w:p w14:paraId="2058D994" w14:textId="77777777" w:rsidR="00B6010E" w:rsidRPr="000B208D" w:rsidRDefault="00B6010E" w:rsidP="00B6010E">
            <w:pPr>
              <w:spacing w:after="0" w:line="240" w:lineRule="auto"/>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Cita informācija</w:t>
            </w:r>
          </w:p>
        </w:tc>
        <w:tc>
          <w:tcPr>
            <w:tcW w:w="3118" w:type="pct"/>
            <w:gridSpan w:val="7"/>
            <w:tcBorders>
              <w:top w:val="outset" w:sz="6" w:space="0" w:color="auto"/>
              <w:left w:val="outset" w:sz="6" w:space="0" w:color="auto"/>
              <w:bottom w:val="outset" w:sz="6" w:space="0" w:color="auto"/>
              <w:right w:val="outset" w:sz="6" w:space="0" w:color="auto"/>
            </w:tcBorders>
            <w:hideMark/>
          </w:tcPr>
          <w:p w14:paraId="0B9FBDBD" w14:textId="77777777" w:rsidR="00B6010E" w:rsidRPr="000B208D" w:rsidRDefault="00B6010E" w:rsidP="00B6010E">
            <w:pPr>
              <w:spacing w:after="0" w:line="240" w:lineRule="auto"/>
              <w:ind w:left="57" w:right="57"/>
              <w:rPr>
                <w:rFonts w:ascii="Times New Roman" w:eastAsia="Times New Roman" w:hAnsi="Times New Roman" w:cs="Times New Roman"/>
                <w:sz w:val="24"/>
                <w:szCs w:val="24"/>
                <w:lang w:eastAsia="lv-LV"/>
              </w:rPr>
            </w:pPr>
            <w:r w:rsidRPr="000B208D">
              <w:rPr>
                <w:rFonts w:ascii="Times New Roman" w:eastAsia="Times New Roman" w:hAnsi="Times New Roman" w:cs="Times New Roman"/>
                <w:sz w:val="24"/>
                <w:szCs w:val="24"/>
                <w:lang w:eastAsia="lv-LV"/>
              </w:rPr>
              <w:t>Nav</w:t>
            </w:r>
          </w:p>
        </w:tc>
      </w:tr>
    </w:tbl>
    <w:p w14:paraId="1C7F359F" w14:textId="77777777" w:rsidR="00720585" w:rsidRPr="000B208D" w:rsidRDefault="00720585" w:rsidP="00894C55">
      <w:pPr>
        <w:spacing w:after="0" w:line="240" w:lineRule="auto"/>
        <w:rPr>
          <w:rFonts w:ascii="Times New Roman" w:hAnsi="Times New Roman" w:cs="Times New Roman"/>
          <w:sz w:val="24"/>
          <w:szCs w:val="24"/>
        </w:rPr>
      </w:pPr>
    </w:p>
    <w:p w14:paraId="5383938E" w14:textId="77777777" w:rsidR="00071387" w:rsidRPr="000B208D" w:rsidRDefault="00071387" w:rsidP="00C95203">
      <w:pPr>
        <w:tabs>
          <w:tab w:val="left" w:pos="6237"/>
        </w:tabs>
        <w:spacing w:after="0" w:line="240" w:lineRule="auto"/>
        <w:rPr>
          <w:rFonts w:ascii="Times New Roman" w:hAnsi="Times New Roman" w:cs="Times New Roman"/>
          <w:sz w:val="24"/>
          <w:szCs w:val="24"/>
        </w:rPr>
      </w:pPr>
    </w:p>
    <w:p w14:paraId="79C08726" w14:textId="34D520D7" w:rsidR="00894C55" w:rsidRPr="000B208D" w:rsidRDefault="00F76345" w:rsidP="00120D7C">
      <w:pPr>
        <w:tabs>
          <w:tab w:val="left" w:pos="6237"/>
        </w:tabs>
        <w:spacing w:after="0" w:line="240" w:lineRule="auto"/>
        <w:rPr>
          <w:rFonts w:ascii="Times New Roman" w:hAnsi="Times New Roman" w:cs="Times New Roman"/>
          <w:sz w:val="24"/>
          <w:szCs w:val="24"/>
        </w:rPr>
      </w:pPr>
      <w:r w:rsidRPr="000B208D">
        <w:rPr>
          <w:rFonts w:ascii="Times New Roman" w:hAnsi="Times New Roman" w:cs="Times New Roman"/>
          <w:sz w:val="24"/>
          <w:szCs w:val="24"/>
        </w:rPr>
        <w:t>Finanšu ministre</w:t>
      </w:r>
      <w:r w:rsidRPr="000B208D">
        <w:rPr>
          <w:rFonts w:ascii="Times New Roman" w:hAnsi="Times New Roman" w:cs="Times New Roman"/>
          <w:sz w:val="24"/>
          <w:szCs w:val="24"/>
        </w:rPr>
        <w:tab/>
      </w:r>
      <w:proofErr w:type="spellStart"/>
      <w:r w:rsidRPr="000B208D">
        <w:rPr>
          <w:rFonts w:ascii="Times New Roman" w:hAnsi="Times New Roman" w:cs="Times New Roman"/>
          <w:sz w:val="24"/>
          <w:szCs w:val="24"/>
        </w:rPr>
        <w:t>D</w:t>
      </w:r>
      <w:r w:rsidR="00FF6434" w:rsidRPr="000B208D">
        <w:rPr>
          <w:rFonts w:ascii="Times New Roman" w:hAnsi="Times New Roman" w:cs="Times New Roman"/>
          <w:sz w:val="24"/>
          <w:szCs w:val="24"/>
        </w:rPr>
        <w:t>.</w:t>
      </w:r>
      <w:r w:rsidRPr="000B208D">
        <w:rPr>
          <w:rFonts w:ascii="Times New Roman" w:hAnsi="Times New Roman" w:cs="Times New Roman"/>
          <w:sz w:val="24"/>
          <w:szCs w:val="24"/>
        </w:rPr>
        <w:t>Reizniece</w:t>
      </w:r>
      <w:proofErr w:type="spellEnd"/>
      <w:r w:rsidRPr="000B208D">
        <w:rPr>
          <w:rFonts w:ascii="Times New Roman" w:hAnsi="Times New Roman" w:cs="Times New Roman"/>
          <w:sz w:val="24"/>
          <w:szCs w:val="24"/>
        </w:rPr>
        <w:t>-Ozola</w:t>
      </w:r>
    </w:p>
    <w:p w14:paraId="771FA74D" w14:textId="384076CE" w:rsidR="00894C55" w:rsidRPr="000B208D" w:rsidRDefault="00894C55" w:rsidP="00DA2BA1">
      <w:pPr>
        <w:tabs>
          <w:tab w:val="left" w:pos="6237"/>
        </w:tabs>
        <w:spacing w:after="0" w:line="240" w:lineRule="auto"/>
        <w:rPr>
          <w:rFonts w:ascii="Times New Roman" w:hAnsi="Times New Roman" w:cs="Times New Roman"/>
          <w:sz w:val="24"/>
          <w:szCs w:val="24"/>
        </w:rPr>
      </w:pPr>
    </w:p>
    <w:p w14:paraId="1D2E281F" w14:textId="77777777" w:rsidR="003D679A" w:rsidRDefault="003D679A" w:rsidP="0045370E">
      <w:pPr>
        <w:tabs>
          <w:tab w:val="center" w:pos="4535"/>
        </w:tabs>
        <w:spacing w:after="0" w:line="240" w:lineRule="auto"/>
        <w:rPr>
          <w:rFonts w:ascii="Times New Roman" w:hAnsi="Times New Roman" w:cs="Times New Roman"/>
          <w:sz w:val="20"/>
          <w:szCs w:val="20"/>
        </w:rPr>
      </w:pPr>
    </w:p>
    <w:p w14:paraId="6CC0D01B" w14:textId="77777777" w:rsidR="003D679A" w:rsidRDefault="003D679A" w:rsidP="0045370E">
      <w:pPr>
        <w:tabs>
          <w:tab w:val="center" w:pos="4535"/>
        </w:tabs>
        <w:spacing w:after="0" w:line="240" w:lineRule="auto"/>
        <w:rPr>
          <w:rFonts w:ascii="Times New Roman" w:hAnsi="Times New Roman" w:cs="Times New Roman"/>
          <w:sz w:val="20"/>
          <w:szCs w:val="20"/>
        </w:rPr>
      </w:pPr>
    </w:p>
    <w:p w14:paraId="6C11FF07" w14:textId="77777777" w:rsidR="003D679A" w:rsidRDefault="003D679A" w:rsidP="0045370E">
      <w:pPr>
        <w:tabs>
          <w:tab w:val="center" w:pos="4535"/>
        </w:tabs>
        <w:spacing w:after="0" w:line="240" w:lineRule="auto"/>
        <w:rPr>
          <w:rFonts w:ascii="Times New Roman" w:hAnsi="Times New Roman" w:cs="Times New Roman"/>
          <w:sz w:val="20"/>
          <w:szCs w:val="20"/>
        </w:rPr>
      </w:pPr>
    </w:p>
    <w:p w14:paraId="2194E9F4" w14:textId="201FC97B" w:rsidR="0045370E" w:rsidRDefault="000C5080" w:rsidP="0045370E">
      <w:pPr>
        <w:tabs>
          <w:tab w:val="center" w:pos="4535"/>
        </w:tabs>
        <w:spacing w:after="0" w:line="240" w:lineRule="auto"/>
        <w:rPr>
          <w:rFonts w:ascii="Times New Roman" w:hAnsi="Times New Roman" w:cs="Times New Roman"/>
          <w:sz w:val="20"/>
          <w:szCs w:val="20"/>
        </w:rPr>
      </w:pPr>
      <w:r>
        <w:rPr>
          <w:rFonts w:ascii="Times New Roman" w:hAnsi="Times New Roman" w:cs="Times New Roman"/>
          <w:sz w:val="20"/>
          <w:szCs w:val="20"/>
        </w:rPr>
        <w:t>T</w:t>
      </w:r>
      <w:r w:rsidR="000B208D">
        <w:rPr>
          <w:rFonts w:ascii="Times New Roman" w:hAnsi="Times New Roman" w:cs="Times New Roman"/>
          <w:sz w:val="20"/>
          <w:szCs w:val="20"/>
        </w:rPr>
        <w:t>omiņa 67095566</w:t>
      </w:r>
    </w:p>
    <w:p w14:paraId="2875343E" w14:textId="65BD565A" w:rsidR="000B208D" w:rsidRDefault="002146BF" w:rsidP="0045370E">
      <w:pPr>
        <w:tabs>
          <w:tab w:val="center" w:pos="4535"/>
        </w:tabs>
        <w:spacing w:after="0" w:line="240" w:lineRule="auto"/>
        <w:rPr>
          <w:rFonts w:ascii="Times New Roman" w:hAnsi="Times New Roman" w:cs="Times New Roman"/>
          <w:sz w:val="20"/>
          <w:szCs w:val="20"/>
        </w:rPr>
      </w:pPr>
      <w:hyperlink r:id="rId12" w:history="1">
        <w:r w:rsidR="000C5080" w:rsidRPr="00C13B0D">
          <w:rPr>
            <w:rStyle w:val="Hyperlink"/>
            <w:rFonts w:ascii="Times New Roman" w:hAnsi="Times New Roman" w:cs="Times New Roman"/>
            <w:sz w:val="20"/>
            <w:szCs w:val="20"/>
          </w:rPr>
          <w:t>irita.tomina@fm.gov.lv</w:t>
        </w:r>
      </w:hyperlink>
      <w:bookmarkStart w:id="0" w:name="_GoBack"/>
      <w:bookmarkEnd w:id="0"/>
    </w:p>
    <w:sectPr w:rsidR="000B208D" w:rsidSect="005722B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68D9F" w14:textId="77777777" w:rsidR="008A7A60" w:rsidRDefault="008A7A60">
      <w:pPr>
        <w:spacing w:after="0" w:line="240" w:lineRule="auto"/>
      </w:pPr>
      <w:r>
        <w:separator/>
      </w:r>
    </w:p>
  </w:endnote>
  <w:endnote w:type="continuationSeparator" w:id="0">
    <w:p w14:paraId="06E5359E" w14:textId="77777777" w:rsidR="008A7A60" w:rsidRDefault="008A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A490" w14:textId="58D77F03" w:rsidR="00894C55" w:rsidRPr="002417BA" w:rsidRDefault="00F76345" w:rsidP="002417BA">
    <w:pPr>
      <w:pStyle w:val="Footer"/>
      <w:jc w:val="both"/>
      <w:rPr>
        <w:rFonts w:ascii="Times New Roman" w:eastAsia="Times New Roman" w:hAnsi="Times New Roman" w:cs="Times New Roman"/>
        <w:sz w:val="20"/>
        <w:szCs w:val="20"/>
        <w:lang w:eastAsia="ar-SA"/>
      </w:rPr>
    </w:pPr>
    <w:r w:rsidRPr="00FB3B02">
      <w:rPr>
        <w:rFonts w:ascii="Times New Roman" w:eastAsia="Times New Roman" w:hAnsi="Times New Roman" w:cs="Times New Roman"/>
        <w:sz w:val="20"/>
        <w:szCs w:val="20"/>
        <w:lang w:eastAsia="ar-SA"/>
      </w:rPr>
      <w:t>FM</w:t>
    </w:r>
    <w:r w:rsidR="003D679A">
      <w:rPr>
        <w:rFonts w:ascii="Times New Roman" w:eastAsia="Times New Roman" w:hAnsi="Times New Roman" w:cs="Times New Roman"/>
        <w:sz w:val="20"/>
        <w:szCs w:val="20"/>
        <w:lang w:eastAsia="ar-SA"/>
      </w:rPr>
      <w:t>A</w:t>
    </w:r>
    <w:r>
      <w:rPr>
        <w:rFonts w:ascii="Times New Roman" w:eastAsia="Times New Roman" w:hAnsi="Times New Roman" w:cs="Times New Roman"/>
        <w:sz w:val="20"/>
        <w:szCs w:val="20"/>
        <w:lang w:eastAsia="ar-SA"/>
      </w:rPr>
      <w:t>n</w:t>
    </w:r>
    <w:r w:rsidR="005877D3">
      <w:rPr>
        <w:rFonts w:ascii="Times New Roman" w:eastAsia="Times New Roman" w:hAnsi="Times New Roman" w:cs="Times New Roman"/>
        <w:sz w:val="20"/>
        <w:szCs w:val="20"/>
        <w:lang w:eastAsia="ar-SA"/>
      </w:rPr>
      <w:t>ot_</w:t>
    </w:r>
    <w:r w:rsidR="004516C3">
      <w:rPr>
        <w:rFonts w:ascii="Times New Roman" w:eastAsia="Times New Roman" w:hAnsi="Times New Roman" w:cs="Times New Roman"/>
        <w:sz w:val="20"/>
        <w:szCs w:val="20"/>
        <w:lang w:eastAsia="ar-SA"/>
      </w:rPr>
      <w:t>12</w:t>
    </w:r>
    <w:r w:rsidR="00603B8E">
      <w:rPr>
        <w:rFonts w:ascii="Times New Roman" w:eastAsia="Times New Roman" w:hAnsi="Times New Roman" w:cs="Times New Roman"/>
        <w:sz w:val="20"/>
        <w:szCs w:val="20"/>
        <w:lang w:eastAsia="ar-SA"/>
      </w:rPr>
      <w:t>10</w:t>
    </w:r>
    <w:r w:rsidRPr="00FB3B02">
      <w:rPr>
        <w:rFonts w:ascii="Times New Roman" w:eastAsia="Times New Roman" w:hAnsi="Times New Roman" w:cs="Times New Roman"/>
        <w:sz w:val="20"/>
        <w:szCs w:val="20"/>
        <w:lang w:eastAsia="ar-SA"/>
      </w:rPr>
      <w:t>18_</w:t>
    </w:r>
    <w:r w:rsidR="00AD0FA5">
      <w:rPr>
        <w:rFonts w:ascii="Times New Roman" w:eastAsia="Times New Roman" w:hAnsi="Times New Roman" w:cs="Times New Roman"/>
        <w:sz w:val="20"/>
        <w:szCs w:val="20"/>
        <w:lang w:eastAsia="ar-SA"/>
      </w:rPr>
      <w:t>iznīc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914F" w14:textId="2157241F" w:rsidR="005722BE" w:rsidRPr="007E1C6A" w:rsidRDefault="00F76345" w:rsidP="00CD2C84">
    <w:pPr>
      <w:pStyle w:val="Footer"/>
      <w:jc w:val="both"/>
    </w:pPr>
    <w:r w:rsidRPr="00FB3B02">
      <w:rPr>
        <w:rFonts w:ascii="Times New Roman" w:eastAsia="Times New Roman" w:hAnsi="Times New Roman" w:cs="Times New Roman"/>
        <w:sz w:val="20"/>
        <w:szCs w:val="20"/>
        <w:lang w:eastAsia="ar-SA"/>
      </w:rPr>
      <w:t>FM</w:t>
    </w:r>
    <w:r w:rsidR="003D679A">
      <w:rPr>
        <w:rFonts w:ascii="Times New Roman" w:eastAsia="Times New Roman" w:hAnsi="Times New Roman" w:cs="Times New Roman"/>
        <w:sz w:val="20"/>
        <w:szCs w:val="20"/>
        <w:lang w:eastAsia="ar-SA"/>
      </w:rPr>
      <w:t>A</w:t>
    </w:r>
    <w:r w:rsidR="00AD0FA5">
      <w:rPr>
        <w:rFonts w:ascii="Times New Roman" w:eastAsia="Times New Roman" w:hAnsi="Times New Roman" w:cs="Times New Roman"/>
        <w:sz w:val="20"/>
        <w:szCs w:val="20"/>
        <w:lang w:eastAsia="ar-SA"/>
      </w:rPr>
      <w:t>not_</w:t>
    </w:r>
    <w:r w:rsidR="004516C3">
      <w:rPr>
        <w:rFonts w:ascii="Times New Roman" w:eastAsia="Times New Roman" w:hAnsi="Times New Roman" w:cs="Times New Roman"/>
        <w:sz w:val="20"/>
        <w:szCs w:val="20"/>
        <w:lang w:eastAsia="ar-SA"/>
      </w:rPr>
      <w:t>12</w:t>
    </w:r>
    <w:r w:rsidR="00603B8E">
      <w:rPr>
        <w:rFonts w:ascii="Times New Roman" w:eastAsia="Times New Roman" w:hAnsi="Times New Roman" w:cs="Times New Roman"/>
        <w:sz w:val="20"/>
        <w:szCs w:val="20"/>
        <w:lang w:eastAsia="ar-SA"/>
      </w:rPr>
      <w:t>10</w:t>
    </w:r>
    <w:r w:rsidR="00AD0FA5">
      <w:rPr>
        <w:rFonts w:ascii="Times New Roman" w:eastAsia="Times New Roman" w:hAnsi="Times New Roman" w:cs="Times New Roman"/>
        <w:sz w:val="20"/>
        <w:szCs w:val="20"/>
        <w:lang w:eastAsia="ar-SA"/>
      </w:rPr>
      <w:t>18_iznīc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EE45C" w14:textId="77777777" w:rsidR="008A7A60" w:rsidRDefault="008A7A60">
      <w:pPr>
        <w:spacing w:after="0" w:line="240" w:lineRule="auto"/>
      </w:pPr>
      <w:r>
        <w:separator/>
      </w:r>
    </w:p>
  </w:footnote>
  <w:footnote w:type="continuationSeparator" w:id="0">
    <w:p w14:paraId="347ED06F" w14:textId="77777777" w:rsidR="008A7A60" w:rsidRDefault="008A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65291"/>
      <w:docPartObj>
        <w:docPartGallery w:val="Page Numbers (Top of Page)"/>
        <w:docPartUnique/>
      </w:docPartObj>
    </w:sdtPr>
    <w:sdtEndPr>
      <w:rPr>
        <w:rFonts w:ascii="Times New Roman" w:hAnsi="Times New Roman" w:cs="Times New Roman"/>
        <w:noProof/>
        <w:sz w:val="24"/>
        <w:szCs w:val="20"/>
      </w:rPr>
    </w:sdtEndPr>
    <w:sdtContent>
      <w:p w14:paraId="2C6F191F" w14:textId="2E240F5A" w:rsidR="00894C55" w:rsidRPr="00C25B49" w:rsidRDefault="00F763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46B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00646D2"/>
    <w:multiLevelType w:val="hybridMultilevel"/>
    <w:tmpl w:val="100A9D5E"/>
    <w:lvl w:ilvl="0" w:tplc="BA002134">
      <w:numFmt w:val="bullet"/>
      <w:lvlText w:val="-"/>
      <w:lvlJc w:val="left"/>
      <w:pPr>
        <w:ind w:left="417" w:hanging="360"/>
      </w:pPr>
      <w:rPr>
        <w:rFonts w:ascii="Times New Roman" w:eastAsia="Times New Roman" w:hAnsi="Times New Roman" w:cs="Times New Roman" w:hint="default"/>
      </w:rPr>
    </w:lvl>
    <w:lvl w:ilvl="1" w:tplc="4A002F3A" w:tentative="1">
      <w:start w:val="1"/>
      <w:numFmt w:val="bullet"/>
      <w:lvlText w:val="o"/>
      <w:lvlJc w:val="left"/>
      <w:pPr>
        <w:ind w:left="1137" w:hanging="360"/>
      </w:pPr>
      <w:rPr>
        <w:rFonts w:ascii="Courier New" w:hAnsi="Courier New" w:cs="Courier New" w:hint="default"/>
      </w:rPr>
    </w:lvl>
    <w:lvl w:ilvl="2" w:tplc="17A67B44" w:tentative="1">
      <w:start w:val="1"/>
      <w:numFmt w:val="bullet"/>
      <w:lvlText w:val=""/>
      <w:lvlJc w:val="left"/>
      <w:pPr>
        <w:ind w:left="1857" w:hanging="360"/>
      </w:pPr>
      <w:rPr>
        <w:rFonts w:ascii="Wingdings" w:hAnsi="Wingdings" w:hint="default"/>
      </w:rPr>
    </w:lvl>
    <w:lvl w:ilvl="3" w:tplc="85DCB966" w:tentative="1">
      <w:start w:val="1"/>
      <w:numFmt w:val="bullet"/>
      <w:lvlText w:val=""/>
      <w:lvlJc w:val="left"/>
      <w:pPr>
        <w:ind w:left="2577" w:hanging="360"/>
      </w:pPr>
      <w:rPr>
        <w:rFonts w:ascii="Symbol" w:hAnsi="Symbol" w:hint="default"/>
      </w:rPr>
    </w:lvl>
    <w:lvl w:ilvl="4" w:tplc="1BA260E6" w:tentative="1">
      <w:start w:val="1"/>
      <w:numFmt w:val="bullet"/>
      <w:lvlText w:val="o"/>
      <w:lvlJc w:val="left"/>
      <w:pPr>
        <w:ind w:left="3297" w:hanging="360"/>
      </w:pPr>
      <w:rPr>
        <w:rFonts w:ascii="Courier New" w:hAnsi="Courier New" w:cs="Courier New" w:hint="default"/>
      </w:rPr>
    </w:lvl>
    <w:lvl w:ilvl="5" w:tplc="E0C8130C" w:tentative="1">
      <w:start w:val="1"/>
      <w:numFmt w:val="bullet"/>
      <w:lvlText w:val=""/>
      <w:lvlJc w:val="left"/>
      <w:pPr>
        <w:ind w:left="4017" w:hanging="360"/>
      </w:pPr>
      <w:rPr>
        <w:rFonts w:ascii="Wingdings" w:hAnsi="Wingdings" w:hint="default"/>
      </w:rPr>
    </w:lvl>
    <w:lvl w:ilvl="6" w:tplc="1368DA78" w:tentative="1">
      <w:start w:val="1"/>
      <w:numFmt w:val="bullet"/>
      <w:lvlText w:val=""/>
      <w:lvlJc w:val="left"/>
      <w:pPr>
        <w:ind w:left="4737" w:hanging="360"/>
      </w:pPr>
      <w:rPr>
        <w:rFonts w:ascii="Symbol" w:hAnsi="Symbol" w:hint="default"/>
      </w:rPr>
    </w:lvl>
    <w:lvl w:ilvl="7" w:tplc="F1E0C17E" w:tentative="1">
      <w:start w:val="1"/>
      <w:numFmt w:val="bullet"/>
      <w:lvlText w:val="o"/>
      <w:lvlJc w:val="left"/>
      <w:pPr>
        <w:ind w:left="5457" w:hanging="360"/>
      </w:pPr>
      <w:rPr>
        <w:rFonts w:ascii="Courier New" w:hAnsi="Courier New" w:cs="Courier New" w:hint="default"/>
      </w:rPr>
    </w:lvl>
    <w:lvl w:ilvl="8" w:tplc="A9A21780" w:tentative="1">
      <w:start w:val="1"/>
      <w:numFmt w:val="bullet"/>
      <w:lvlText w:val=""/>
      <w:lvlJc w:val="left"/>
      <w:pPr>
        <w:ind w:left="6177" w:hanging="360"/>
      </w:pPr>
      <w:rPr>
        <w:rFonts w:ascii="Wingdings" w:hAnsi="Wingdings" w:hint="default"/>
      </w:rPr>
    </w:lvl>
  </w:abstractNum>
  <w:abstractNum w:abstractNumId="1" w15:restartNumberingAfterBreak="1">
    <w:nsid w:val="69BD361A"/>
    <w:multiLevelType w:val="hybridMultilevel"/>
    <w:tmpl w:val="6946257E"/>
    <w:lvl w:ilvl="0" w:tplc="43EC4978">
      <w:start w:val="1"/>
      <w:numFmt w:val="decimal"/>
      <w:lvlText w:val="%1."/>
      <w:lvlJc w:val="left"/>
      <w:pPr>
        <w:ind w:left="1045" w:hanging="360"/>
      </w:pPr>
      <w:rPr>
        <w:rFonts w:hint="default"/>
      </w:rPr>
    </w:lvl>
    <w:lvl w:ilvl="1" w:tplc="006EF31A" w:tentative="1">
      <w:start w:val="1"/>
      <w:numFmt w:val="lowerLetter"/>
      <w:lvlText w:val="%2."/>
      <w:lvlJc w:val="left"/>
      <w:pPr>
        <w:ind w:left="1765" w:hanging="360"/>
      </w:pPr>
    </w:lvl>
    <w:lvl w:ilvl="2" w:tplc="BF0E11C2" w:tentative="1">
      <w:start w:val="1"/>
      <w:numFmt w:val="lowerRoman"/>
      <w:lvlText w:val="%3."/>
      <w:lvlJc w:val="right"/>
      <w:pPr>
        <w:ind w:left="2485" w:hanging="180"/>
      </w:pPr>
    </w:lvl>
    <w:lvl w:ilvl="3" w:tplc="AFCA7DEC" w:tentative="1">
      <w:start w:val="1"/>
      <w:numFmt w:val="decimal"/>
      <w:lvlText w:val="%4."/>
      <w:lvlJc w:val="left"/>
      <w:pPr>
        <w:ind w:left="3205" w:hanging="360"/>
      </w:pPr>
    </w:lvl>
    <w:lvl w:ilvl="4" w:tplc="2A1610A2" w:tentative="1">
      <w:start w:val="1"/>
      <w:numFmt w:val="lowerLetter"/>
      <w:lvlText w:val="%5."/>
      <w:lvlJc w:val="left"/>
      <w:pPr>
        <w:ind w:left="3925" w:hanging="360"/>
      </w:pPr>
    </w:lvl>
    <w:lvl w:ilvl="5" w:tplc="773CAEFE" w:tentative="1">
      <w:start w:val="1"/>
      <w:numFmt w:val="lowerRoman"/>
      <w:lvlText w:val="%6."/>
      <w:lvlJc w:val="right"/>
      <w:pPr>
        <w:ind w:left="4645" w:hanging="180"/>
      </w:pPr>
    </w:lvl>
    <w:lvl w:ilvl="6" w:tplc="EC52B12E" w:tentative="1">
      <w:start w:val="1"/>
      <w:numFmt w:val="decimal"/>
      <w:lvlText w:val="%7."/>
      <w:lvlJc w:val="left"/>
      <w:pPr>
        <w:ind w:left="5365" w:hanging="360"/>
      </w:pPr>
    </w:lvl>
    <w:lvl w:ilvl="7" w:tplc="CC7E9246" w:tentative="1">
      <w:start w:val="1"/>
      <w:numFmt w:val="lowerLetter"/>
      <w:lvlText w:val="%8."/>
      <w:lvlJc w:val="left"/>
      <w:pPr>
        <w:ind w:left="6085" w:hanging="360"/>
      </w:pPr>
    </w:lvl>
    <w:lvl w:ilvl="8" w:tplc="24262094" w:tentative="1">
      <w:start w:val="1"/>
      <w:numFmt w:val="lowerRoman"/>
      <w:lvlText w:val="%9."/>
      <w:lvlJc w:val="right"/>
      <w:pPr>
        <w:ind w:left="6805" w:hanging="180"/>
      </w:pPr>
    </w:lvl>
  </w:abstractNum>
  <w:abstractNum w:abstractNumId="2" w15:restartNumberingAfterBreak="1">
    <w:nsid w:val="7815160C"/>
    <w:multiLevelType w:val="hybridMultilevel"/>
    <w:tmpl w:val="301891E2"/>
    <w:lvl w:ilvl="0" w:tplc="05C0F9D4">
      <w:start w:val="1"/>
      <w:numFmt w:val="decimal"/>
      <w:lvlText w:val="%1."/>
      <w:lvlJc w:val="left"/>
      <w:pPr>
        <w:ind w:left="1080" w:hanging="360"/>
      </w:pPr>
      <w:rPr>
        <w:rFonts w:hint="default"/>
      </w:rPr>
    </w:lvl>
    <w:lvl w:ilvl="1" w:tplc="F1F0417E" w:tentative="1">
      <w:start w:val="1"/>
      <w:numFmt w:val="lowerLetter"/>
      <w:lvlText w:val="%2."/>
      <w:lvlJc w:val="left"/>
      <w:pPr>
        <w:ind w:left="1800" w:hanging="360"/>
      </w:pPr>
    </w:lvl>
    <w:lvl w:ilvl="2" w:tplc="DED66824" w:tentative="1">
      <w:start w:val="1"/>
      <w:numFmt w:val="lowerRoman"/>
      <w:lvlText w:val="%3."/>
      <w:lvlJc w:val="right"/>
      <w:pPr>
        <w:ind w:left="2520" w:hanging="180"/>
      </w:pPr>
    </w:lvl>
    <w:lvl w:ilvl="3" w:tplc="B306803A" w:tentative="1">
      <w:start w:val="1"/>
      <w:numFmt w:val="decimal"/>
      <w:lvlText w:val="%4."/>
      <w:lvlJc w:val="left"/>
      <w:pPr>
        <w:ind w:left="3240" w:hanging="360"/>
      </w:pPr>
    </w:lvl>
    <w:lvl w:ilvl="4" w:tplc="A85C82A8" w:tentative="1">
      <w:start w:val="1"/>
      <w:numFmt w:val="lowerLetter"/>
      <w:lvlText w:val="%5."/>
      <w:lvlJc w:val="left"/>
      <w:pPr>
        <w:ind w:left="3960" w:hanging="360"/>
      </w:pPr>
    </w:lvl>
    <w:lvl w:ilvl="5" w:tplc="E140DA62" w:tentative="1">
      <w:start w:val="1"/>
      <w:numFmt w:val="lowerRoman"/>
      <w:lvlText w:val="%6."/>
      <w:lvlJc w:val="right"/>
      <w:pPr>
        <w:ind w:left="4680" w:hanging="180"/>
      </w:pPr>
    </w:lvl>
    <w:lvl w:ilvl="6" w:tplc="7FFA3366" w:tentative="1">
      <w:start w:val="1"/>
      <w:numFmt w:val="decimal"/>
      <w:lvlText w:val="%7."/>
      <w:lvlJc w:val="left"/>
      <w:pPr>
        <w:ind w:left="5400" w:hanging="360"/>
      </w:pPr>
    </w:lvl>
    <w:lvl w:ilvl="7" w:tplc="2DBAC4EA" w:tentative="1">
      <w:start w:val="1"/>
      <w:numFmt w:val="lowerLetter"/>
      <w:lvlText w:val="%8."/>
      <w:lvlJc w:val="left"/>
      <w:pPr>
        <w:ind w:left="6120" w:hanging="360"/>
      </w:pPr>
    </w:lvl>
    <w:lvl w:ilvl="8" w:tplc="F842BB06"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41D"/>
    <w:rsid w:val="00013012"/>
    <w:rsid w:val="000134C1"/>
    <w:rsid w:val="00022120"/>
    <w:rsid w:val="00024187"/>
    <w:rsid w:val="000307E7"/>
    <w:rsid w:val="000361B5"/>
    <w:rsid w:val="000417FA"/>
    <w:rsid w:val="000424B9"/>
    <w:rsid w:val="000467EA"/>
    <w:rsid w:val="00057D12"/>
    <w:rsid w:val="000627DE"/>
    <w:rsid w:val="00062956"/>
    <w:rsid w:val="00062CED"/>
    <w:rsid w:val="00064253"/>
    <w:rsid w:val="000708C0"/>
    <w:rsid w:val="00071387"/>
    <w:rsid w:val="00071B30"/>
    <w:rsid w:val="0007445A"/>
    <w:rsid w:val="00075600"/>
    <w:rsid w:val="00081D26"/>
    <w:rsid w:val="00083466"/>
    <w:rsid w:val="000871BB"/>
    <w:rsid w:val="000A2476"/>
    <w:rsid w:val="000A7DD9"/>
    <w:rsid w:val="000B208D"/>
    <w:rsid w:val="000C5080"/>
    <w:rsid w:val="000E5BE5"/>
    <w:rsid w:val="000F58DA"/>
    <w:rsid w:val="000F7765"/>
    <w:rsid w:val="00101D8B"/>
    <w:rsid w:val="0010607E"/>
    <w:rsid w:val="00117DAD"/>
    <w:rsid w:val="00120D7C"/>
    <w:rsid w:val="00122E58"/>
    <w:rsid w:val="00123B02"/>
    <w:rsid w:val="00126ACD"/>
    <w:rsid w:val="00130693"/>
    <w:rsid w:val="00132A7F"/>
    <w:rsid w:val="0013462E"/>
    <w:rsid w:val="0013640E"/>
    <w:rsid w:val="00141B55"/>
    <w:rsid w:val="001559EC"/>
    <w:rsid w:val="00163CE6"/>
    <w:rsid w:val="00165AC3"/>
    <w:rsid w:val="0017133E"/>
    <w:rsid w:val="0018258F"/>
    <w:rsid w:val="001870E0"/>
    <w:rsid w:val="00194A10"/>
    <w:rsid w:val="001B3D92"/>
    <w:rsid w:val="001B44E7"/>
    <w:rsid w:val="001D0769"/>
    <w:rsid w:val="001D230A"/>
    <w:rsid w:val="001D50EB"/>
    <w:rsid w:val="001D519D"/>
    <w:rsid w:val="001E1BA1"/>
    <w:rsid w:val="001F3B11"/>
    <w:rsid w:val="00200FF2"/>
    <w:rsid w:val="00207F84"/>
    <w:rsid w:val="002109F2"/>
    <w:rsid w:val="002146BF"/>
    <w:rsid w:val="00230360"/>
    <w:rsid w:val="00240CBE"/>
    <w:rsid w:val="002417BA"/>
    <w:rsid w:val="00243426"/>
    <w:rsid w:val="0024716D"/>
    <w:rsid w:val="00255F56"/>
    <w:rsid w:val="00260733"/>
    <w:rsid w:val="002720CD"/>
    <w:rsid w:val="002859B4"/>
    <w:rsid w:val="00286620"/>
    <w:rsid w:val="00295128"/>
    <w:rsid w:val="002A1184"/>
    <w:rsid w:val="002B37E9"/>
    <w:rsid w:val="002B5DAD"/>
    <w:rsid w:val="002B7ABD"/>
    <w:rsid w:val="002C0A0F"/>
    <w:rsid w:val="002F09EA"/>
    <w:rsid w:val="002F6A42"/>
    <w:rsid w:val="00302B5D"/>
    <w:rsid w:val="00302FFB"/>
    <w:rsid w:val="00327A13"/>
    <w:rsid w:val="0033272B"/>
    <w:rsid w:val="003375E1"/>
    <w:rsid w:val="003412A6"/>
    <w:rsid w:val="00343E9F"/>
    <w:rsid w:val="00353069"/>
    <w:rsid w:val="00353083"/>
    <w:rsid w:val="003573F4"/>
    <w:rsid w:val="00366D6C"/>
    <w:rsid w:val="00371844"/>
    <w:rsid w:val="003806B1"/>
    <w:rsid w:val="00380855"/>
    <w:rsid w:val="00381118"/>
    <w:rsid w:val="00394677"/>
    <w:rsid w:val="00396629"/>
    <w:rsid w:val="003A0936"/>
    <w:rsid w:val="003A2E87"/>
    <w:rsid w:val="003A58CA"/>
    <w:rsid w:val="003A7F4C"/>
    <w:rsid w:val="003B0BF9"/>
    <w:rsid w:val="003B60FB"/>
    <w:rsid w:val="003D0BF8"/>
    <w:rsid w:val="003D5F51"/>
    <w:rsid w:val="003D679A"/>
    <w:rsid w:val="003E0791"/>
    <w:rsid w:val="003F2487"/>
    <w:rsid w:val="003F28AC"/>
    <w:rsid w:val="00402B62"/>
    <w:rsid w:val="00415550"/>
    <w:rsid w:val="00417C9E"/>
    <w:rsid w:val="00425AE7"/>
    <w:rsid w:val="0043284E"/>
    <w:rsid w:val="004336CC"/>
    <w:rsid w:val="00437F6E"/>
    <w:rsid w:val="00440613"/>
    <w:rsid w:val="00443684"/>
    <w:rsid w:val="004454FE"/>
    <w:rsid w:val="004510CA"/>
    <w:rsid w:val="004516C3"/>
    <w:rsid w:val="00452B7F"/>
    <w:rsid w:val="0045370E"/>
    <w:rsid w:val="004645B2"/>
    <w:rsid w:val="00471F27"/>
    <w:rsid w:val="004721CF"/>
    <w:rsid w:val="0048114A"/>
    <w:rsid w:val="004842C8"/>
    <w:rsid w:val="0048531C"/>
    <w:rsid w:val="004A383F"/>
    <w:rsid w:val="004A6D29"/>
    <w:rsid w:val="004B7373"/>
    <w:rsid w:val="004C1805"/>
    <w:rsid w:val="004C1915"/>
    <w:rsid w:val="004C6DC7"/>
    <w:rsid w:val="004D1A4C"/>
    <w:rsid w:val="004D2697"/>
    <w:rsid w:val="004D5725"/>
    <w:rsid w:val="004F32A8"/>
    <w:rsid w:val="0050178F"/>
    <w:rsid w:val="00502548"/>
    <w:rsid w:val="00507A04"/>
    <w:rsid w:val="005104D6"/>
    <w:rsid w:val="00513E5B"/>
    <w:rsid w:val="00533767"/>
    <w:rsid w:val="005379B3"/>
    <w:rsid w:val="005518D3"/>
    <w:rsid w:val="00551CEA"/>
    <w:rsid w:val="00555505"/>
    <w:rsid w:val="00565C90"/>
    <w:rsid w:val="005722BE"/>
    <w:rsid w:val="005728EE"/>
    <w:rsid w:val="00576EE7"/>
    <w:rsid w:val="00583EB8"/>
    <w:rsid w:val="005877D3"/>
    <w:rsid w:val="005A4CE9"/>
    <w:rsid w:val="005B2279"/>
    <w:rsid w:val="005C066D"/>
    <w:rsid w:val="005C6993"/>
    <w:rsid w:val="005D2B9F"/>
    <w:rsid w:val="005E6440"/>
    <w:rsid w:val="005F5055"/>
    <w:rsid w:val="00603B8E"/>
    <w:rsid w:val="0060554F"/>
    <w:rsid w:val="0061489C"/>
    <w:rsid w:val="00616C57"/>
    <w:rsid w:val="00622506"/>
    <w:rsid w:val="006273E4"/>
    <w:rsid w:val="00627412"/>
    <w:rsid w:val="00627F2A"/>
    <w:rsid w:val="0065285D"/>
    <w:rsid w:val="006547A9"/>
    <w:rsid w:val="0065524A"/>
    <w:rsid w:val="006703E0"/>
    <w:rsid w:val="00670F11"/>
    <w:rsid w:val="006722CC"/>
    <w:rsid w:val="00674DBB"/>
    <w:rsid w:val="006772A9"/>
    <w:rsid w:val="006822E9"/>
    <w:rsid w:val="0068468F"/>
    <w:rsid w:val="00691382"/>
    <w:rsid w:val="00691AEB"/>
    <w:rsid w:val="006C31FA"/>
    <w:rsid w:val="006C3778"/>
    <w:rsid w:val="006D4F7A"/>
    <w:rsid w:val="006E1081"/>
    <w:rsid w:val="006F37D0"/>
    <w:rsid w:val="006F5FED"/>
    <w:rsid w:val="0070640A"/>
    <w:rsid w:val="0070701D"/>
    <w:rsid w:val="00710E8E"/>
    <w:rsid w:val="0071344A"/>
    <w:rsid w:val="007145E0"/>
    <w:rsid w:val="00717D92"/>
    <w:rsid w:val="00720585"/>
    <w:rsid w:val="00730DE9"/>
    <w:rsid w:val="007347CC"/>
    <w:rsid w:val="00735832"/>
    <w:rsid w:val="00742C0D"/>
    <w:rsid w:val="00754040"/>
    <w:rsid w:val="00757836"/>
    <w:rsid w:val="00765741"/>
    <w:rsid w:val="00765A5B"/>
    <w:rsid w:val="00766601"/>
    <w:rsid w:val="00773AF6"/>
    <w:rsid w:val="00777B13"/>
    <w:rsid w:val="00780FD3"/>
    <w:rsid w:val="00781A8E"/>
    <w:rsid w:val="00785480"/>
    <w:rsid w:val="007879D8"/>
    <w:rsid w:val="00790B46"/>
    <w:rsid w:val="00795E39"/>
    <w:rsid w:val="007B16A9"/>
    <w:rsid w:val="007B3265"/>
    <w:rsid w:val="007C2220"/>
    <w:rsid w:val="007D0596"/>
    <w:rsid w:val="007D07CD"/>
    <w:rsid w:val="007E1C6A"/>
    <w:rsid w:val="007E6FE1"/>
    <w:rsid w:val="007E79B8"/>
    <w:rsid w:val="007E7F08"/>
    <w:rsid w:val="007F31A5"/>
    <w:rsid w:val="007F3EAC"/>
    <w:rsid w:val="007F4E20"/>
    <w:rsid w:val="00802355"/>
    <w:rsid w:val="008122F4"/>
    <w:rsid w:val="00815F4A"/>
    <w:rsid w:val="00816C11"/>
    <w:rsid w:val="00833A66"/>
    <w:rsid w:val="00840BDF"/>
    <w:rsid w:val="00843541"/>
    <w:rsid w:val="00847FED"/>
    <w:rsid w:val="00850DFB"/>
    <w:rsid w:val="00851F3A"/>
    <w:rsid w:val="00852DEC"/>
    <w:rsid w:val="00856C0B"/>
    <w:rsid w:val="00872C1B"/>
    <w:rsid w:val="008746AC"/>
    <w:rsid w:val="0088109F"/>
    <w:rsid w:val="00883B25"/>
    <w:rsid w:val="00894C55"/>
    <w:rsid w:val="008A652C"/>
    <w:rsid w:val="008A7A60"/>
    <w:rsid w:val="008B3B5B"/>
    <w:rsid w:val="008B5CA6"/>
    <w:rsid w:val="008B7B83"/>
    <w:rsid w:val="008C21D6"/>
    <w:rsid w:val="008C320D"/>
    <w:rsid w:val="008D1AAA"/>
    <w:rsid w:val="008D27D2"/>
    <w:rsid w:val="008D3298"/>
    <w:rsid w:val="008E27AF"/>
    <w:rsid w:val="008E326A"/>
    <w:rsid w:val="00900117"/>
    <w:rsid w:val="00901C0F"/>
    <w:rsid w:val="00910394"/>
    <w:rsid w:val="0091203B"/>
    <w:rsid w:val="00914070"/>
    <w:rsid w:val="00926917"/>
    <w:rsid w:val="00927938"/>
    <w:rsid w:val="00931D4B"/>
    <w:rsid w:val="00932358"/>
    <w:rsid w:val="00937F3D"/>
    <w:rsid w:val="00943978"/>
    <w:rsid w:val="00947B36"/>
    <w:rsid w:val="00950BB3"/>
    <w:rsid w:val="00961502"/>
    <w:rsid w:val="00971726"/>
    <w:rsid w:val="00975F3E"/>
    <w:rsid w:val="00984D5E"/>
    <w:rsid w:val="00990572"/>
    <w:rsid w:val="009A3AF7"/>
    <w:rsid w:val="009B2750"/>
    <w:rsid w:val="009B7B5E"/>
    <w:rsid w:val="009C3E13"/>
    <w:rsid w:val="009C5B54"/>
    <w:rsid w:val="009C6C2F"/>
    <w:rsid w:val="009E0AAB"/>
    <w:rsid w:val="009E3E11"/>
    <w:rsid w:val="00A06CA6"/>
    <w:rsid w:val="00A12B0A"/>
    <w:rsid w:val="00A24252"/>
    <w:rsid w:val="00A30792"/>
    <w:rsid w:val="00A3463F"/>
    <w:rsid w:val="00A35528"/>
    <w:rsid w:val="00A47184"/>
    <w:rsid w:val="00A65073"/>
    <w:rsid w:val="00A71214"/>
    <w:rsid w:val="00A72934"/>
    <w:rsid w:val="00A7331E"/>
    <w:rsid w:val="00A74D2B"/>
    <w:rsid w:val="00A80386"/>
    <w:rsid w:val="00A8193E"/>
    <w:rsid w:val="00A941F2"/>
    <w:rsid w:val="00AA2C09"/>
    <w:rsid w:val="00AA45FC"/>
    <w:rsid w:val="00AA5783"/>
    <w:rsid w:val="00AA58E7"/>
    <w:rsid w:val="00AB6A9D"/>
    <w:rsid w:val="00AC4402"/>
    <w:rsid w:val="00AD0FA5"/>
    <w:rsid w:val="00AE5567"/>
    <w:rsid w:val="00AF0361"/>
    <w:rsid w:val="00AF7DF6"/>
    <w:rsid w:val="00B00464"/>
    <w:rsid w:val="00B00A22"/>
    <w:rsid w:val="00B02FF3"/>
    <w:rsid w:val="00B079B1"/>
    <w:rsid w:val="00B13B8D"/>
    <w:rsid w:val="00B16B9A"/>
    <w:rsid w:val="00B2165C"/>
    <w:rsid w:val="00B22399"/>
    <w:rsid w:val="00B25CA7"/>
    <w:rsid w:val="00B26AF2"/>
    <w:rsid w:val="00B27777"/>
    <w:rsid w:val="00B307D3"/>
    <w:rsid w:val="00B36B98"/>
    <w:rsid w:val="00B41DEB"/>
    <w:rsid w:val="00B44D2D"/>
    <w:rsid w:val="00B52271"/>
    <w:rsid w:val="00B5262A"/>
    <w:rsid w:val="00B54072"/>
    <w:rsid w:val="00B54FF5"/>
    <w:rsid w:val="00B6010E"/>
    <w:rsid w:val="00B659DA"/>
    <w:rsid w:val="00B763DB"/>
    <w:rsid w:val="00BA7D97"/>
    <w:rsid w:val="00BB1631"/>
    <w:rsid w:val="00BB62F7"/>
    <w:rsid w:val="00BB6482"/>
    <w:rsid w:val="00BB7895"/>
    <w:rsid w:val="00BC2C33"/>
    <w:rsid w:val="00BD4425"/>
    <w:rsid w:val="00BE1178"/>
    <w:rsid w:val="00C25915"/>
    <w:rsid w:val="00C25B49"/>
    <w:rsid w:val="00C30CC3"/>
    <w:rsid w:val="00C33DCF"/>
    <w:rsid w:val="00C37C2E"/>
    <w:rsid w:val="00C54B11"/>
    <w:rsid w:val="00C5668A"/>
    <w:rsid w:val="00C601B5"/>
    <w:rsid w:val="00C614BB"/>
    <w:rsid w:val="00C614EF"/>
    <w:rsid w:val="00C72C7F"/>
    <w:rsid w:val="00C80902"/>
    <w:rsid w:val="00C82C89"/>
    <w:rsid w:val="00C83594"/>
    <w:rsid w:val="00C8452F"/>
    <w:rsid w:val="00C92457"/>
    <w:rsid w:val="00C94494"/>
    <w:rsid w:val="00C95203"/>
    <w:rsid w:val="00C9619C"/>
    <w:rsid w:val="00C9637D"/>
    <w:rsid w:val="00CA1B55"/>
    <w:rsid w:val="00CB30CE"/>
    <w:rsid w:val="00CB4518"/>
    <w:rsid w:val="00CB4819"/>
    <w:rsid w:val="00CB5011"/>
    <w:rsid w:val="00CC5015"/>
    <w:rsid w:val="00CC5DE4"/>
    <w:rsid w:val="00CD2C84"/>
    <w:rsid w:val="00CE5657"/>
    <w:rsid w:val="00CE56E7"/>
    <w:rsid w:val="00CF5648"/>
    <w:rsid w:val="00D03346"/>
    <w:rsid w:val="00D04819"/>
    <w:rsid w:val="00D10662"/>
    <w:rsid w:val="00D208D4"/>
    <w:rsid w:val="00D30E65"/>
    <w:rsid w:val="00D331CF"/>
    <w:rsid w:val="00D34C6B"/>
    <w:rsid w:val="00D43B3F"/>
    <w:rsid w:val="00D51B18"/>
    <w:rsid w:val="00D5744F"/>
    <w:rsid w:val="00D777D1"/>
    <w:rsid w:val="00D848B1"/>
    <w:rsid w:val="00DA1834"/>
    <w:rsid w:val="00DA2BA1"/>
    <w:rsid w:val="00DA3F71"/>
    <w:rsid w:val="00DC052A"/>
    <w:rsid w:val="00DC7853"/>
    <w:rsid w:val="00DE6845"/>
    <w:rsid w:val="00DF25EC"/>
    <w:rsid w:val="00DF3E8C"/>
    <w:rsid w:val="00E046A5"/>
    <w:rsid w:val="00E13FE1"/>
    <w:rsid w:val="00E20234"/>
    <w:rsid w:val="00E26D5A"/>
    <w:rsid w:val="00E36C5F"/>
    <w:rsid w:val="00E40EE6"/>
    <w:rsid w:val="00E475AA"/>
    <w:rsid w:val="00E61620"/>
    <w:rsid w:val="00E618C5"/>
    <w:rsid w:val="00E668BF"/>
    <w:rsid w:val="00E856B9"/>
    <w:rsid w:val="00E90C01"/>
    <w:rsid w:val="00E95956"/>
    <w:rsid w:val="00E97778"/>
    <w:rsid w:val="00EA486E"/>
    <w:rsid w:val="00EA7F62"/>
    <w:rsid w:val="00EB344E"/>
    <w:rsid w:val="00EB67AF"/>
    <w:rsid w:val="00ED20C0"/>
    <w:rsid w:val="00ED6BCD"/>
    <w:rsid w:val="00EE3D7C"/>
    <w:rsid w:val="00EE77DC"/>
    <w:rsid w:val="00EE7E2F"/>
    <w:rsid w:val="00EF0ED6"/>
    <w:rsid w:val="00EF1B4D"/>
    <w:rsid w:val="00F13DC4"/>
    <w:rsid w:val="00F1481C"/>
    <w:rsid w:val="00F16EDA"/>
    <w:rsid w:val="00F254F6"/>
    <w:rsid w:val="00F32503"/>
    <w:rsid w:val="00F33D0D"/>
    <w:rsid w:val="00F51A5A"/>
    <w:rsid w:val="00F53F08"/>
    <w:rsid w:val="00F57B0C"/>
    <w:rsid w:val="00F65F22"/>
    <w:rsid w:val="00F66A64"/>
    <w:rsid w:val="00F73D24"/>
    <w:rsid w:val="00F76345"/>
    <w:rsid w:val="00F764E7"/>
    <w:rsid w:val="00FA1EE6"/>
    <w:rsid w:val="00FA3B0A"/>
    <w:rsid w:val="00FB3B02"/>
    <w:rsid w:val="00FB4F82"/>
    <w:rsid w:val="00FE104E"/>
    <w:rsid w:val="00FF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DA56"/>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 w:type="paragraph" w:customStyle="1" w:styleId="naiskr">
    <w:name w:val="naiskr"/>
    <w:basedOn w:val="Normal"/>
    <w:rsid w:val="007E1C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A24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252"/>
    <w:rPr>
      <w:sz w:val="20"/>
      <w:szCs w:val="20"/>
    </w:rPr>
  </w:style>
  <w:style w:type="character" w:styleId="FootnoteReference">
    <w:name w:val="footnote reference"/>
    <w:basedOn w:val="DefaultParagraphFont"/>
    <w:uiPriority w:val="99"/>
    <w:semiHidden/>
    <w:unhideWhenUsed/>
    <w:rsid w:val="00A24252"/>
    <w:rPr>
      <w:vertAlign w:val="superscript"/>
    </w:rPr>
  </w:style>
  <w:style w:type="paragraph" w:styleId="ListParagraph">
    <w:name w:val="List Paragraph"/>
    <w:basedOn w:val="Normal"/>
    <w:uiPriority w:val="34"/>
    <w:qFormat/>
    <w:rsid w:val="00551CEA"/>
    <w:pPr>
      <w:ind w:left="720"/>
      <w:contextualSpacing/>
    </w:pPr>
  </w:style>
  <w:style w:type="paragraph" w:customStyle="1" w:styleId="CM1">
    <w:name w:val="CM1"/>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4A383F"/>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A1E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845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0B208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ita.tomina@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v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Salmiņa, VSV nodokļu administrēšanas un ēnu ekonomikas apkarošanas jautājumos</Vad_x012b_t_x0101_js>
    <Kategorija xmlns="2e5bb04e-596e-45bd-9003-43ca78b1ba16">Anotācija</Kategorija>
    <TAP xmlns="1c33a644-f6cf-45d4-832d-e32e0e370d68">4</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2.xml><?xml version="1.0" encoding="utf-8"?>
<ds:datastoreItem xmlns:ds="http://schemas.openxmlformats.org/officeDocument/2006/customXml" ds:itemID="{4C8E3F8F-9CD8-4219-BF09-1A569CCD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77C8E-AE6E-4F62-85C6-4A309E05490A}">
  <ds:schemaRefs>
    <ds:schemaRef ds:uri="http://purl.org/dc/dcmitype/"/>
    <ds:schemaRef ds:uri="http://purl.org/dc/terms/"/>
    <ds:schemaRef ds:uri="http://schemas.microsoft.com/office/2006/metadata/properties"/>
    <ds:schemaRef ds:uri="http://schemas.microsoft.com/office/2006/documentManagement/types"/>
    <ds:schemaRef ds:uri="1c33a644-f6cf-45d4-832d-e32e0e370d68"/>
    <ds:schemaRef ds:uri="http://www.w3.org/XML/1998/namespace"/>
    <ds:schemaRef ds:uri="http://purl.org/dc/elements/1.1/"/>
    <ds:schemaRef ds:uri="http://schemas.microsoft.com/office/infopath/2007/PartnerControls"/>
    <ds:schemaRef ds:uri="http://schemas.openxmlformats.org/package/2006/metadata/core-properties"/>
    <ds:schemaRef ds:uri="2e5bb04e-596e-45bd-9003-43ca78b1ba16"/>
  </ds:schemaRefs>
</ds:datastoreItem>
</file>

<file path=customXml/itemProps4.xml><?xml version="1.0" encoding="utf-8"?>
<ds:datastoreItem xmlns:ds="http://schemas.openxmlformats.org/officeDocument/2006/customXml" ds:itemID="{3E3650B3-F8CB-425A-95B4-10BDC1B5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13799</Words>
  <Characters>7866</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Preču iznīcināšanas un atteikšanās no precēm par labu valstij piemērošanas kārtība</vt:lpstr>
    </vt:vector>
  </TitlesOfParts>
  <Company>Finanšu ministrija</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iznīcināšanas un atteikšanās no precēm par labu valstij piemērošanas kārtība</dc:title>
  <dc:subject>Noteikumu projekta sākotnējās ietekmes novērtējuma ziņojums (anotācija)</dc:subject>
  <dc:creator>I.Tomiņa</dc:creator>
  <cp:keywords>Noteikumu projekta anotācija</cp:keywords>
  <dc:description>Irita.Tomina@fm.gov.lv_x000d_
67095566</dc:description>
  <cp:lastModifiedBy>Irita Tomiņa</cp:lastModifiedBy>
  <cp:revision>3</cp:revision>
  <cp:lastPrinted>2018-10-23T08:40:00Z</cp:lastPrinted>
  <dcterms:created xsi:type="dcterms:W3CDTF">2018-10-12T08:00:00Z</dcterms:created>
  <dcterms:modified xsi:type="dcterms:W3CDTF">2018-10-23T08:40:00Z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