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95" w:rsidRPr="00AD7E45" w:rsidRDefault="00F17095">
      <w:pPr>
        <w:pStyle w:val="Heading2"/>
        <w:spacing w:before="0" w:after="0"/>
        <w:ind w:right="386"/>
        <w:jc w:val="right"/>
        <w:rPr>
          <w:rFonts w:ascii="Times New Roman" w:hAnsi="Times New Roman" w:cs="Times New Roman"/>
          <w:b w:val="0"/>
          <w:bCs w:val="0"/>
        </w:rPr>
      </w:pPr>
      <w:bookmarkStart w:id="0" w:name="_GoBack"/>
      <w:bookmarkEnd w:id="0"/>
      <w:r w:rsidRPr="00AD7E45">
        <w:rPr>
          <w:rFonts w:ascii="Times New Roman" w:hAnsi="Times New Roman" w:cs="Times New Roman"/>
          <w:b w:val="0"/>
          <w:bCs w:val="0"/>
        </w:rPr>
        <w:t>Projekts</w:t>
      </w:r>
    </w:p>
    <w:p w:rsidR="00F17095" w:rsidRPr="00AD7E45" w:rsidRDefault="00F17095">
      <w:pPr>
        <w:jc w:val="both"/>
        <w:rPr>
          <w:sz w:val="28"/>
          <w:szCs w:val="28"/>
          <w:lang w:val="lv-LV"/>
        </w:rPr>
      </w:pPr>
    </w:p>
    <w:p w:rsidR="00F17095" w:rsidRPr="00E7769E" w:rsidRDefault="00F17095">
      <w:pPr>
        <w:pStyle w:val="Heading5"/>
      </w:pPr>
      <w:r w:rsidRPr="00E7769E">
        <w:t>LATVIJAS REPUBLIKAS MINISTRU KABINETS</w:t>
      </w:r>
    </w:p>
    <w:p w:rsidR="00F17095" w:rsidRPr="00E7769E" w:rsidRDefault="00F17095">
      <w:pPr>
        <w:ind w:left="720"/>
        <w:jc w:val="both"/>
        <w:rPr>
          <w:b/>
          <w:bCs/>
          <w:sz w:val="28"/>
          <w:szCs w:val="28"/>
          <w:lang w:val="lv-LV"/>
        </w:rPr>
      </w:pPr>
    </w:p>
    <w:p w:rsidR="00F17095" w:rsidRPr="00E7769E" w:rsidRDefault="00E7769E">
      <w:pPr>
        <w:jc w:val="both"/>
        <w:rPr>
          <w:bCs/>
          <w:sz w:val="28"/>
          <w:szCs w:val="28"/>
          <w:lang w:val="lv-LV"/>
        </w:rPr>
      </w:pPr>
      <w:r>
        <w:rPr>
          <w:bCs/>
          <w:sz w:val="28"/>
          <w:szCs w:val="28"/>
          <w:lang w:val="lv-LV"/>
        </w:rPr>
        <w:t>2018</w:t>
      </w:r>
      <w:r w:rsidR="00F17095" w:rsidRPr="00E7769E">
        <w:rPr>
          <w:bCs/>
          <w:sz w:val="28"/>
          <w:szCs w:val="28"/>
          <w:lang w:val="lv-LV"/>
        </w:rPr>
        <w:t xml:space="preserve">. gada     ________ </w:t>
      </w:r>
      <w:r w:rsidR="00F17095" w:rsidRPr="00E7769E">
        <w:rPr>
          <w:bCs/>
          <w:sz w:val="28"/>
          <w:szCs w:val="28"/>
          <w:lang w:val="lv-LV"/>
        </w:rPr>
        <w:tab/>
      </w:r>
      <w:r w:rsidR="00F17095" w:rsidRPr="00E7769E">
        <w:rPr>
          <w:bCs/>
          <w:sz w:val="28"/>
          <w:szCs w:val="28"/>
          <w:lang w:val="lv-LV"/>
        </w:rPr>
        <w:tab/>
      </w:r>
      <w:r w:rsidR="00F17095" w:rsidRPr="00E7769E">
        <w:rPr>
          <w:bCs/>
          <w:sz w:val="28"/>
          <w:szCs w:val="28"/>
          <w:lang w:val="lv-LV"/>
        </w:rPr>
        <w:tab/>
      </w:r>
      <w:r w:rsidR="00F17095" w:rsidRPr="00E7769E">
        <w:rPr>
          <w:bCs/>
          <w:sz w:val="28"/>
          <w:szCs w:val="28"/>
          <w:lang w:val="lv-LV"/>
        </w:rPr>
        <w:tab/>
      </w:r>
      <w:r w:rsidR="00F17095" w:rsidRPr="00E7769E">
        <w:rPr>
          <w:bCs/>
          <w:sz w:val="28"/>
          <w:szCs w:val="28"/>
          <w:lang w:val="lv-LV"/>
        </w:rPr>
        <w:tab/>
      </w:r>
      <w:r w:rsidR="00F17095" w:rsidRPr="00E7769E">
        <w:rPr>
          <w:bCs/>
          <w:sz w:val="28"/>
          <w:szCs w:val="28"/>
          <w:lang w:val="lv-LV"/>
        </w:rPr>
        <w:tab/>
        <w:t xml:space="preserve">Noteikumi Nr. </w:t>
      </w:r>
    </w:p>
    <w:p w:rsidR="00F17095" w:rsidRPr="00E7769E" w:rsidRDefault="00F17095">
      <w:pPr>
        <w:jc w:val="both"/>
        <w:rPr>
          <w:bCs/>
          <w:sz w:val="28"/>
          <w:szCs w:val="28"/>
          <w:lang w:val="lv-LV"/>
        </w:rPr>
      </w:pPr>
      <w:r w:rsidRPr="00E7769E">
        <w:rPr>
          <w:bCs/>
          <w:sz w:val="28"/>
          <w:szCs w:val="28"/>
          <w:lang w:val="lv-LV"/>
        </w:rPr>
        <w:t>Rīgā</w:t>
      </w:r>
      <w:r w:rsidRPr="00E7769E">
        <w:rPr>
          <w:bCs/>
          <w:sz w:val="28"/>
          <w:szCs w:val="28"/>
          <w:lang w:val="lv-LV"/>
        </w:rPr>
        <w:tab/>
      </w:r>
      <w:r w:rsidRPr="00E7769E">
        <w:rPr>
          <w:bCs/>
          <w:sz w:val="28"/>
          <w:szCs w:val="28"/>
          <w:lang w:val="lv-LV"/>
        </w:rPr>
        <w:tab/>
      </w:r>
      <w:r w:rsidRPr="00E7769E">
        <w:rPr>
          <w:bCs/>
          <w:sz w:val="28"/>
          <w:szCs w:val="28"/>
          <w:lang w:val="lv-LV"/>
        </w:rPr>
        <w:tab/>
      </w:r>
      <w:r w:rsidRPr="00E7769E">
        <w:rPr>
          <w:bCs/>
          <w:sz w:val="28"/>
          <w:szCs w:val="28"/>
          <w:lang w:val="lv-LV"/>
        </w:rPr>
        <w:tab/>
      </w:r>
      <w:r w:rsidRPr="00E7769E">
        <w:rPr>
          <w:bCs/>
          <w:sz w:val="28"/>
          <w:szCs w:val="28"/>
          <w:lang w:val="lv-LV"/>
        </w:rPr>
        <w:tab/>
      </w:r>
      <w:r w:rsidRPr="00E7769E">
        <w:rPr>
          <w:bCs/>
          <w:sz w:val="28"/>
          <w:szCs w:val="28"/>
          <w:lang w:val="lv-LV"/>
        </w:rPr>
        <w:tab/>
      </w:r>
      <w:r w:rsidRPr="00E7769E">
        <w:rPr>
          <w:bCs/>
          <w:sz w:val="28"/>
          <w:szCs w:val="28"/>
          <w:lang w:val="lv-LV"/>
        </w:rPr>
        <w:tab/>
      </w:r>
      <w:r w:rsidRPr="00E7769E">
        <w:rPr>
          <w:bCs/>
          <w:sz w:val="28"/>
          <w:szCs w:val="28"/>
          <w:lang w:val="lv-LV"/>
        </w:rPr>
        <w:tab/>
      </w:r>
      <w:r w:rsidRPr="00E7769E">
        <w:rPr>
          <w:bCs/>
          <w:sz w:val="28"/>
          <w:szCs w:val="28"/>
          <w:lang w:val="lv-LV"/>
        </w:rPr>
        <w:tab/>
        <w:t>(prot. Nr.   §)</w:t>
      </w:r>
    </w:p>
    <w:p w:rsidR="00F17095" w:rsidRPr="00E7769E" w:rsidRDefault="00F17095">
      <w:pPr>
        <w:jc w:val="both"/>
        <w:rPr>
          <w:b/>
          <w:bCs/>
          <w:sz w:val="28"/>
          <w:szCs w:val="28"/>
          <w:lang w:val="lv-LV"/>
        </w:rPr>
      </w:pPr>
    </w:p>
    <w:p w:rsidR="00F17095" w:rsidRPr="00E7769E" w:rsidRDefault="00F17095">
      <w:pPr>
        <w:pStyle w:val="BodyText2"/>
        <w:rPr>
          <w:szCs w:val="28"/>
          <w:lang w:val="lv-LV"/>
        </w:rPr>
      </w:pPr>
    </w:p>
    <w:p w:rsidR="00F17095" w:rsidRPr="00E7769E" w:rsidRDefault="00F17095">
      <w:pPr>
        <w:pStyle w:val="Heading3"/>
        <w:rPr>
          <w:szCs w:val="18"/>
        </w:rPr>
      </w:pPr>
      <w:r w:rsidRPr="00E7769E">
        <w:rPr>
          <w:szCs w:val="18"/>
        </w:rPr>
        <w:t>Ceturkšņa pārskatu sagatavošanas un iesniegšanas kārtība</w:t>
      </w:r>
    </w:p>
    <w:p w:rsidR="00F17095" w:rsidRPr="00E7769E" w:rsidRDefault="00F17095">
      <w:pPr>
        <w:jc w:val="center"/>
        <w:rPr>
          <w:i/>
          <w:iCs/>
          <w:sz w:val="28"/>
          <w:szCs w:val="18"/>
          <w:lang w:val="lv-LV"/>
        </w:rPr>
      </w:pPr>
    </w:p>
    <w:p w:rsidR="00F17095" w:rsidRPr="00E7769E" w:rsidRDefault="00F17095">
      <w:pPr>
        <w:pStyle w:val="Heading1"/>
        <w:rPr>
          <w:lang w:val="lv-LV"/>
        </w:rPr>
      </w:pPr>
      <w:r w:rsidRPr="00E7769E">
        <w:rPr>
          <w:lang w:val="lv-LV"/>
        </w:rPr>
        <w:t xml:space="preserve">Izdoti saskaņā ar Likuma par budžetu un </w:t>
      </w:r>
    </w:p>
    <w:p w:rsidR="00F17095" w:rsidRPr="00E7769E" w:rsidRDefault="00F17095">
      <w:pPr>
        <w:pStyle w:val="Heading1"/>
        <w:rPr>
          <w:lang w:val="lv-LV"/>
        </w:rPr>
      </w:pPr>
      <w:r w:rsidRPr="00E7769E">
        <w:rPr>
          <w:lang w:val="lv-LV"/>
        </w:rPr>
        <w:t>finanšu vadību 30.panta septīto un astoto daļu</w:t>
      </w:r>
    </w:p>
    <w:p w:rsidR="00F17095" w:rsidRPr="00E7769E" w:rsidRDefault="00F17095">
      <w:pPr>
        <w:jc w:val="both"/>
        <w:rPr>
          <w:b/>
          <w:bCs/>
          <w:sz w:val="28"/>
          <w:szCs w:val="20"/>
          <w:lang w:val="lv-LV"/>
        </w:rPr>
      </w:pPr>
    </w:p>
    <w:p w:rsidR="00F17095" w:rsidRPr="00E7769E" w:rsidRDefault="00F17095" w:rsidP="00B82181">
      <w:pPr>
        <w:numPr>
          <w:ilvl w:val="0"/>
          <w:numId w:val="4"/>
        </w:numPr>
        <w:spacing w:after="120"/>
        <w:ind w:left="567" w:hanging="567"/>
        <w:jc w:val="center"/>
        <w:rPr>
          <w:b/>
          <w:bCs/>
          <w:sz w:val="28"/>
          <w:szCs w:val="20"/>
          <w:lang w:val="lv-LV"/>
        </w:rPr>
      </w:pPr>
      <w:r w:rsidRPr="00E7769E">
        <w:rPr>
          <w:b/>
          <w:bCs/>
          <w:sz w:val="28"/>
          <w:szCs w:val="20"/>
          <w:lang w:val="lv-LV"/>
        </w:rPr>
        <w:t>Vispārīgie jautājumi</w:t>
      </w:r>
    </w:p>
    <w:p w:rsidR="00F17095" w:rsidRPr="00E7769E" w:rsidRDefault="00F17095" w:rsidP="0068727E">
      <w:pPr>
        <w:pStyle w:val="BodyText"/>
        <w:numPr>
          <w:ilvl w:val="0"/>
          <w:numId w:val="8"/>
        </w:numPr>
        <w:tabs>
          <w:tab w:val="left" w:pos="567"/>
        </w:tabs>
        <w:spacing w:after="120"/>
        <w:ind w:left="567" w:hanging="709"/>
        <w:rPr>
          <w:szCs w:val="28"/>
          <w:lang w:val="lv-LV"/>
        </w:rPr>
      </w:pPr>
      <w:r w:rsidRPr="00E7769E">
        <w:rPr>
          <w:szCs w:val="28"/>
          <w:lang w:val="lv-LV"/>
        </w:rPr>
        <w:t>Noteikumi nosaka:</w:t>
      </w:r>
    </w:p>
    <w:p w:rsidR="00F17095" w:rsidRPr="00E7769E" w:rsidRDefault="00554E53" w:rsidP="0068727E">
      <w:pPr>
        <w:pStyle w:val="BodyText"/>
        <w:numPr>
          <w:ilvl w:val="1"/>
          <w:numId w:val="8"/>
        </w:numPr>
        <w:tabs>
          <w:tab w:val="left" w:pos="567"/>
        </w:tabs>
        <w:spacing w:after="120"/>
        <w:ind w:left="567" w:hanging="709"/>
        <w:rPr>
          <w:szCs w:val="28"/>
          <w:lang w:val="lv-LV"/>
        </w:rPr>
      </w:pPr>
      <w:r w:rsidRPr="00E7769E">
        <w:rPr>
          <w:szCs w:val="28"/>
          <w:lang w:val="lv-LV"/>
        </w:rPr>
        <w:t>kārtību, kādā budžeta iestādes, no valsts budžeta daļēji finansētas atvasinātas publiskas personas un budžeta nefinansētas iestādes (turpmāk – iestādes) sagatavo ceturkšņa pārskatu (turpmāk – pārskats), un pārskata apjomu</w:t>
      </w:r>
      <w:r w:rsidR="00F17095" w:rsidRPr="00E7769E">
        <w:rPr>
          <w:lang w:val="lv-LV"/>
        </w:rPr>
        <w:t>;</w:t>
      </w:r>
    </w:p>
    <w:p w:rsidR="00554E53" w:rsidRPr="00E7769E" w:rsidRDefault="00554E53" w:rsidP="0068727E">
      <w:pPr>
        <w:pStyle w:val="BodyText"/>
        <w:numPr>
          <w:ilvl w:val="1"/>
          <w:numId w:val="8"/>
        </w:numPr>
        <w:tabs>
          <w:tab w:val="left" w:pos="567"/>
        </w:tabs>
        <w:spacing w:after="120"/>
        <w:ind w:left="567" w:hanging="709"/>
        <w:rPr>
          <w:lang w:val="lv-LV"/>
        </w:rPr>
      </w:pPr>
      <w:r w:rsidRPr="00E7769E">
        <w:rPr>
          <w:szCs w:val="28"/>
          <w:lang w:val="lv-LV"/>
        </w:rPr>
        <w:t xml:space="preserve">termiņu, kādā ministrijas, citas centrālās valsts iestādes  un pašvaldības iesniedz Valsts kasei konsolidēto </w:t>
      </w:r>
      <w:r w:rsidR="00CC4940">
        <w:rPr>
          <w:szCs w:val="28"/>
          <w:lang w:val="lv-LV"/>
        </w:rPr>
        <w:t xml:space="preserve">ceturkšņa </w:t>
      </w:r>
      <w:r w:rsidRPr="00E7769E">
        <w:rPr>
          <w:szCs w:val="28"/>
          <w:lang w:val="lv-LV"/>
        </w:rPr>
        <w:t>pārskatu</w:t>
      </w:r>
      <w:r w:rsidR="00CC4940">
        <w:rPr>
          <w:szCs w:val="28"/>
          <w:lang w:val="lv-LV"/>
        </w:rPr>
        <w:t xml:space="preserve"> (turpmāk – konsolidētais pārskats)</w:t>
      </w:r>
      <w:r w:rsidR="00F17095" w:rsidRPr="00E7769E">
        <w:rPr>
          <w:lang w:val="lv-LV"/>
        </w:rPr>
        <w:t>.</w:t>
      </w:r>
    </w:p>
    <w:p w:rsidR="00554E53" w:rsidRPr="00E7769E" w:rsidRDefault="00554E53" w:rsidP="0068727E">
      <w:pPr>
        <w:pStyle w:val="BodyText"/>
        <w:numPr>
          <w:ilvl w:val="0"/>
          <w:numId w:val="8"/>
        </w:numPr>
        <w:tabs>
          <w:tab w:val="left" w:pos="567"/>
        </w:tabs>
        <w:spacing w:after="120"/>
        <w:ind w:left="567" w:hanging="709"/>
        <w:rPr>
          <w:lang w:val="lv-LV"/>
        </w:rPr>
      </w:pPr>
      <w:r w:rsidRPr="00E7769E">
        <w:rPr>
          <w:lang w:val="lv-LV"/>
        </w:rPr>
        <w:t xml:space="preserve">Pārskatus sagatavo </w:t>
      </w:r>
      <w:r w:rsidR="00807B32" w:rsidRPr="00E7769E">
        <w:rPr>
          <w:lang w:val="lv-LV"/>
        </w:rPr>
        <w:t xml:space="preserve">pamatojoties uz grāmatvedības uzskaites datiem </w:t>
      </w:r>
      <w:r w:rsidRPr="00E7769E">
        <w:rPr>
          <w:lang w:val="lv-LV"/>
        </w:rPr>
        <w:t>saskaņā ar uzkrāšanas principu,  klasificējot tos atbilstoši darījumā iesaistītās puses piederībai attiecīgajam sektoram vai apakšsektoram atbilstoši normatīvajiem aktiem institucionālo sektoru klasifikācijas jomā</w:t>
      </w:r>
      <w:r w:rsidR="00F17095" w:rsidRPr="00E7769E">
        <w:rPr>
          <w:lang w:val="lv-LV"/>
        </w:rPr>
        <w:t>.</w:t>
      </w:r>
    </w:p>
    <w:p w:rsidR="00F17095" w:rsidRPr="00E7769E" w:rsidRDefault="00F17095" w:rsidP="0068727E">
      <w:pPr>
        <w:pStyle w:val="Heading3"/>
        <w:numPr>
          <w:ilvl w:val="0"/>
          <w:numId w:val="4"/>
        </w:numPr>
        <w:tabs>
          <w:tab w:val="left" w:pos="567"/>
        </w:tabs>
        <w:spacing w:after="120"/>
        <w:ind w:left="567" w:hanging="709"/>
      </w:pPr>
      <w:r w:rsidRPr="00E7769E">
        <w:t>Konsolidētais pārskats</w:t>
      </w:r>
    </w:p>
    <w:p w:rsidR="00554E53" w:rsidRPr="00E7769E" w:rsidRDefault="00554E53" w:rsidP="00CD31AE">
      <w:pPr>
        <w:numPr>
          <w:ilvl w:val="0"/>
          <w:numId w:val="9"/>
        </w:numPr>
        <w:tabs>
          <w:tab w:val="left" w:pos="567"/>
        </w:tabs>
        <w:spacing w:after="120"/>
        <w:ind w:left="567" w:hanging="709"/>
        <w:jc w:val="both"/>
        <w:rPr>
          <w:sz w:val="28"/>
          <w:szCs w:val="28"/>
          <w:lang w:val="lv-LV"/>
        </w:rPr>
      </w:pPr>
      <w:r w:rsidRPr="00E7769E">
        <w:rPr>
          <w:sz w:val="28"/>
          <w:szCs w:val="28"/>
          <w:lang w:val="lv-LV"/>
        </w:rPr>
        <w:t xml:space="preserve">Ministrijas un citas centrālās valsts iestādes konsolidētajā pārskatā </w:t>
      </w:r>
      <w:r w:rsidR="00807B32" w:rsidRPr="00E7769E">
        <w:rPr>
          <w:sz w:val="28"/>
          <w:szCs w:val="28"/>
          <w:lang w:val="lv-LV"/>
        </w:rPr>
        <w:t>ietver</w:t>
      </w:r>
      <w:r w:rsidR="00FA4158">
        <w:rPr>
          <w:sz w:val="28"/>
          <w:szCs w:val="28"/>
          <w:lang w:val="lv-LV"/>
        </w:rPr>
        <w:t xml:space="preserve"> šo noteikumu</w:t>
      </w:r>
      <w:r w:rsidR="00807B32" w:rsidRPr="00E7769E">
        <w:rPr>
          <w:sz w:val="28"/>
          <w:szCs w:val="28"/>
          <w:lang w:val="lv-LV"/>
        </w:rPr>
        <w:t xml:space="preserve"> </w:t>
      </w:r>
      <w:r w:rsidR="0069325B" w:rsidRPr="00E7769E">
        <w:rPr>
          <w:sz w:val="28"/>
          <w:szCs w:val="28"/>
          <w:lang w:val="lv-LV"/>
        </w:rPr>
        <w:fldChar w:fldCharType="begin"/>
      </w:r>
      <w:r w:rsidR="0069325B" w:rsidRPr="00E7769E">
        <w:rPr>
          <w:sz w:val="28"/>
          <w:szCs w:val="28"/>
          <w:lang w:val="lv-LV"/>
        </w:rPr>
        <w:instrText xml:space="preserve"> REF _Ref399927028 \r \h </w:instrText>
      </w:r>
      <w:r w:rsidR="00E7769E">
        <w:rPr>
          <w:sz w:val="28"/>
          <w:szCs w:val="28"/>
          <w:lang w:val="lv-LV"/>
        </w:rPr>
        <w:instrText xml:space="preserve"> \* MERGEFORMAT </w:instrText>
      </w:r>
      <w:r w:rsidR="0069325B" w:rsidRPr="00E7769E">
        <w:rPr>
          <w:sz w:val="28"/>
          <w:szCs w:val="28"/>
          <w:lang w:val="lv-LV"/>
        </w:rPr>
      </w:r>
      <w:r w:rsidR="0069325B" w:rsidRPr="00E7769E">
        <w:rPr>
          <w:sz w:val="28"/>
          <w:szCs w:val="28"/>
          <w:lang w:val="lv-LV"/>
        </w:rPr>
        <w:fldChar w:fldCharType="separate"/>
      </w:r>
      <w:r w:rsidR="00E175E7" w:rsidRPr="00E7769E">
        <w:rPr>
          <w:sz w:val="28"/>
          <w:szCs w:val="28"/>
          <w:lang w:val="lv-LV"/>
        </w:rPr>
        <w:t>15</w:t>
      </w:r>
      <w:r w:rsidR="0069325B" w:rsidRPr="00E7769E">
        <w:rPr>
          <w:sz w:val="28"/>
          <w:szCs w:val="28"/>
          <w:lang w:val="lv-LV"/>
        </w:rPr>
        <w:fldChar w:fldCharType="end"/>
      </w:r>
      <w:r w:rsidR="00807B32" w:rsidRPr="00E7769E">
        <w:rPr>
          <w:sz w:val="28"/>
          <w:szCs w:val="28"/>
          <w:lang w:val="lv-LV"/>
        </w:rPr>
        <w:t xml:space="preserve">.punktā noteikto pārskatu un </w:t>
      </w:r>
      <w:r w:rsidR="00233E44" w:rsidRPr="00E7769E">
        <w:rPr>
          <w:sz w:val="28"/>
          <w:szCs w:val="28"/>
          <w:lang w:val="lv-LV"/>
        </w:rPr>
        <w:t xml:space="preserve">konsolidē </w:t>
      </w:r>
      <w:r w:rsidRPr="00E7769E">
        <w:rPr>
          <w:sz w:val="28"/>
          <w:szCs w:val="28"/>
          <w:lang w:val="lv-LV"/>
        </w:rPr>
        <w:t>iestāžu pārskatus</w:t>
      </w:r>
      <w:r w:rsidR="007B7F60" w:rsidRPr="00E7769E">
        <w:rPr>
          <w:sz w:val="28"/>
          <w:szCs w:val="28"/>
          <w:lang w:val="lv-LV"/>
        </w:rPr>
        <w:t>.</w:t>
      </w:r>
      <w:r w:rsidRPr="00E7769E">
        <w:rPr>
          <w:sz w:val="28"/>
          <w:szCs w:val="28"/>
          <w:lang w:val="lv-LV"/>
        </w:rPr>
        <w:t xml:space="preserve"> </w:t>
      </w:r>
    </w:p>
    <w:p w:rsidR="00554E53" w:rsidRPr="00E7769E" w:rsidRDefault="00554E53" w:rsidP="0068727E">
      <w:pPr>
        <w:numPr>
          <w:ilvl w:val="0"/>
          <w:numId w:val="9"/>
        </w:numPr>
        <w:tabs>
          <w:tab w:val="left" w:pos="567"/>
        </w:tabs>
        <w:spacing w:after="120"/>
        <w:ind w:left="567" w:hanging="709"/>
        <w:jc w:val="both"/>
        <w:rPr>
          <w:sz w:val="28"/>
          <w:szCs w:val="28"/>
          <w:lang w:val="lv-LV"/>
        </w:rPr>
      </w:pPr>
      <w:bookmarkStart w:id="1" w:name="p4"/>
      <w:bookmarkStart w:id="2" w:name="p-344069"/>
      <w:bookmarkEnd w:id="1"/>
      <w:bookmarkEnd w:id="2"/>
      <w:r w:rsidRPr="00E7769E">
        <w:rPr>
          <w:sz w:val="28"/>
          <w:szCs w:val="28"/>
          <w:lang w:val="lv-LV"/>
        </w:rPr>
        <w:t>Pašvaldības konsolidētajā pārskatā</w:t>
      </w:r>
      <w:r w:rsidR="00807B32" w:rsidRPr="00E7769E">
        <w:rPr>
          <w:sz w:val="28"/>
          <w:szCs w:val="28"/>
          <w:lang w:val="lv-LV"/>
        </w:rPr>
        <w:t xml:space="preserve"> ietver</w:t>
      </w:r>
      <w:r w:rsidR="00FA4158">
        <w:rPr>
          <w:sz w:val="28"/>
          <w:szCs w:val="28"/>
          <w:lang w:val="lv-LV"/>
        </w:rPr>
        <w:t xml:space="preserve"> šo noteikumu</w:t>
      </w:r>
      <w:r w:rsidR="00807B32" w:rsidRPr="00E7769E">
        <w:rPr>
          <w:sz w:val="28"/>
          <w:szCs w:val="28"/>
          <w:lang w:val="lv-LV"/>
        </w:rPr>
        <w:t xml:space="preserve"> </w:t>
      </w:r>
      <w:r w:rsidR="0069325B" w:rsidRPr="00E7769E">
        <w:rPr>
          <w:sz w:val="28"/>
          <w:szCs w:val="28"/>
          <w:lang w:val="lv-LV"/>
        </w:rPr>
        <w:fldChar w:fldCharType="begin"/>
      </w:r>
      <w:r w:rsidR="0069325B" w:rsidRPr="00E7769E">
        <w:rPr>
          <w:sz w:val="28"/>
          <w:szCs w:val="28"/>
          <w:lang w:val="lv-LV"/>
        </w:rPr>
        <w:instrText xml:space="preserve"> REF _Ref399927028 \r \h </w:instrText>
      </w:r>
      <w:r w:rsidR="00E7769E">
        <w:rPr>
          <w:sz w:val="28"/>
          <w:szCs w:val="28"/>
          <w:lang w:val="lv-LV"/>
        </w:rPr>
        <w:instrText xml:space="preserve"> \* MERGEFORMAT </w:instrText>
      </w:r>
      <w:r w:rsidR="0069325B" w:rsidRPr="00E7769E">
        <w:rPr>
          <w:sz w:val="28"/>
          <w:szCs w:val="28"/>
          <w:lang w:val="lv-LV"/>
        </w:rPr>
      </w:r>
      <w:r w:rsidR="0069325B" w:rsidRPr="00E7769E">
        <w:rPr>
          <w:sz w:val="28"/>
          <w:szCs w:val="28"/>
          <w:lang w:val="lv-LV"/>
        </w:rPr>
        <w:fldChar w:fldCharType="separate"/>
      </w:r>
      <w:r w:rsidR="00E175E7" w:rsidRPr="00E7769E">
        <w:rPr>
          <w:sz w:val="28"/>
          <w:szCs w:val="28"/>
          <w:lang w:val="lv-LV"/>
        </w:rPr>
        <w:t>15</w:t>
      </w:r>
      <w:r w:rsidR="0069325B" w:rsidRPr="00E7769E">
        <w:rPr>
          <w:sz w:val="28"/>
          <w:szCs w:val="28"/>
          <w:lang w:val="lv-LV"/>
        </w:rPr>
        <w:fldChar w:fldCharType="end"/>
      </w:r>
      <w:r w:rsidR="00807B32" w:rsidRPr="00E7769E">
        <w:rPr>
          <w:sz w:val="28"/>
          <w:szCs w:val="28"/>
          <w:lang w:val="lv-LV"/>
        </w:rPr>
        <w:t>.punktā noteikto pārskatu un</w:t>
      </w:r>
      <w:r w:rsidRPr="00E7769E">
        <w:rPr>
          <w:sz w:val="28"/>
          <w:szCs w:val="28"/>
          <w:lang w:val="lv-LV"/>
        </w:rPr>
        <w:t xml:space="preserve"> </w:t>
      </w:r>
      <w:r w:rsidR="00233E44" w:rsidRPr="00E7769E">
        <w:rPr>
          <w:sz w:val="28"/>
          <w:szCs w:val="28"/>
          <w:lang w:val="lv-LV"/>
        </w:rPr>
        <w:t>kons</w:t>
      </w:r>
      <w:r w:rsidR="00B201CE" w:rsidRPr="00E7769E">
        <w:rPr>
          <w:sz w:val="28"/>
          <w:szCs w:val="28"/>
          <w:lang w:val="lv-LV"/>
        </w:rPr>
        <w:t>o</w:t>
      </w:r>
      <w:r w:rsidR="00233E44" w:rsidRPr="00E7769E">
        <w:rPr>
          <w:sz w:val="28"/>
          <w:szCs w:val="28"/>
          <w:lang w:val="lv-LV"/>
        </w:rPr>
        <w:t xml:space="preserve">lidē </w:t>
      </w:r>
      <w:r w:rsidRPr="00E7769E">
        <w:rPr>
          <w:sz w:val="28"/>
          <w:szCs w:val="28"/>
          <w:lang w:val="lv-LV"/>
        </w:rPr>
        <w:t>iestāžu un kopīgo iestāžu pārskatus. Kopīgās iestādes pārskatu pašvaldības konsolidētajā pārskatā iekļauj tā pašvaldība, kurai šāds pienākums noteikts kopīgās iestādes nolikumā.</w:t>
      </w:r>
    </w:p>
    <w:p w:rsidR="00BB6326" w:rsidRPr="00E7769E" w:rsidRDefault="00554E53" w:rsidP="0068727E">
      <w:pPr>
        <w:numPr>
          <w:ilvl w:val="0"/>
          <w:numId w:val="9"/>
        </w:numPr>
        <w:tabs>
          <w:tab w:val="left" w:pos="567"/>
        </w:tabs>
        <w:spacing w:after="120"/>
        <w:ind w:left="567" w:hanging="709"/>
        <w:jc w:val="both"/>
        <w:rPr>
          <w:sz w:val="28"/>
          <w:szCs w:val="28"/>
          <w:lang w:val="lv-LV"/>
        </w:rPr>
      </w:pPr>
      <w:bookmarkStart w:id="3" w:name="p5"/>
      <w:bookmarkStart w:id="4" w:name="p-344070"/>
      <w:bookmarkStart w:id="5" w:name="p6"/>
      <w:bookmarkStart w:id="6" w:name="p-344071"/>
      <w:bookmarkStart w:id="7" w:name="p7"/>
      <w:bookmarkStart w:id="8" w:name="p-344072"/>
      <w:bookmarkEnd w:id="3"/>
      <w:bookmarkEnd w:id="4"/>
      <w:bookmarkEnd w:id="5"/>
      <w:bookmarkEnd w:id="6"/>
      <w:bookmarkEnd w:id="7"/>
      <w:bookmarkEnd w:id="8"/>
      <w:r w:rsidRPr="00E7769E">
        <w:rPr>
          <w:sz w:val="28"/>
          <w:szCs w:val="28"/>
          <w:lang w:val="lv-LV"/>
        </w:rPr>
        <w:t>Konsolidācijā iekļauto iestāžu ceturkšņa pārskatus sagatavo uz vienu un to pašu pārskata datumu.</w:t>
      </w:r>
    </w:p>
    <w:p w:rsidR="00BB6326" w:rsidRPr="00BB6326" w:rsidRDefault="00554E53" w:rsidP="00BB6326">
      <w:pPr>
        <w:numPr>
          <w:ilvl w:val="0"/>
          <w:numId w:val="9"/>
        </w:numPr>
        <w:tabs>
          <w:tab w:val="left" w:pos="567"/>
        </w:tabs>
        <w:spacing w:after="120"/>
        <w:ind w:left="567" w:hanging="709"/>
        <w:jc w:val="both"/>
        <w:rPr>
          <w:sz w:val="28"/>
          <w:szCs w:val="28"/>
          <w:lang w:val="lv-LV"/>
        </w:rPr>
      </w:pPr>
      <w:bookmarkStart w:id="9" w:name="p8"/>
      <w:bookmarkStart w:id="10" w:name="p-344073"/>
      <w:bookmarkEnd w:id="9"/>
      <w:bookmarkEnd w:id="10"/>
      <w:r w:rsidRPr="00BB6326">
        <w:rPr>
          <w:sz w:val="28"/>
          <w:szCs w:val="28"/>
          <w:lang w:val="lv-LV"/>
        </w:rPr>
        <w:t>Sagatavojot konsolidēto pārskatu, posteņu novērtēšanā lieto vienas un tās pašas grāmatvedības metodes un novērtēšanas noteikumus.</w:t>
      </w:r>
    </w:p>
    <w:p w:rsidR="00554E53" w:rsidRPr="00BB6326" w:rsidRDefault="00554E53" w:rsidP="00BB6326">
      <w:pPr>
        <w:numPr>
          <w:ilvl w:val="0"/>
          <w:numId w:val="9"/>
        </w:numPr>
        <w:tabs>
          <w:tab w:val="left" w:pos="567"/>
        </w:tabs>
        <w:spacing w:after="120"/>
        <w:ind w:left="567" w:hanging="709"/>
        <w:jc w:val="both"/>
        <w:rPr>
          <w:sz w:val="28"/>
          <w:szCs w:val="28"/>
          <w:lang w:val="lv-LV"/>
        </w:rPr>
      </w:pPr>
      <w:bookmarkStart w:id="11" w:name="p9"/>
      <w:bookmarkStart w:id="12" w:name="p-344074"/>
      <w:bookmarkEnd w:id="11"/>
      <w:bookmarkEnd w:id="12"/>
      <w:r w:rsidRPr="00BB6326">
        <w:rPr>
          <w:sz w:val="28"/>
          <w:szCs w:val="28"/>
          <w:lang w:val="lv-LV"/>
        </w:rPr>
        <w:t>Konsolidēto pārskatu sagatavo kā:</w:t>
      </w:r>
    </w:p>
    <w:p w:rsidR="00554E53" w:rsidRPr="00E7769E" w:rsidRDefault="00554E53" w:rsidP="0068727E">
      <w:pPr>
        <w:numPr>
          <w:ilvl w:val="1"/>
          <w:numId w:val="19"/>
        </w:numPr>
        <w:tabs>
          <w:tab w:val="left" w:pos="567"/>
        </w:tabs>
        <w:spacing w:after="120"/>
        <w:ind w:left="567" w:hanging="709"/>
        <w:jc w:val="both"/>
        <w:rPr>
          <w:sz w:val="28"/>
          <w:szCs w:val="28"/>
          <w:lang w:val="lv-LV"/>
        </w:rPr>
      </w:pPr>
      <w:r w:rsidRPr="00E7769E">
        <w:rPr>
          <w:sz w:val="28"/>
          <w:szCs w:val="28"/>
          <w:lang w:val="lv-LV"/>
        </w:rPr>
        <w:t xml:space="preserve">iestāžu pārskatu kopsavilkumu (vienādu posteņu summēšana) – pārskatos pie iestādes nosaukuma pievienojot vārdu </w:t>
      </w:r>
      <w:r w:rsidR="001A7B3F" w:rsidRPr="00E7769E">
        <w:rPr>
          <w:sz w:val="28"/>
          <w:szCs w:val="28"/>
          <w:lang w:val="lv-LV"/>
        </w:rPr>
        <w:t>„</w:t>
      </w:r>
      <w:r w:rsidRPr="00E7769E">
        <w:rPr>
          <w:sz w:val="28"/>
          <w:szCs w:val="28"/>
          <w:lang w:val="lv-LV"/>
        </w:rPr>
        <w:t>kopsavilkums</w:t>
      </w:r>
      <w:r w:rsidR="001A7B3F" w:rsidRPr="00E7769E">
        <w:rPr>
          <w:sz w:val="28"/>
          <w:szCs w:val="28"/>
          <w:lang w:val="lv-LV"/>
        </w:rPr>
        <w:t>”</w:t>
      </w:r>
      <w:r w:rsidRPr="00E7769E">
        <w:rPr>
          <w:sz w:val="28"/>
          <w:szCs w:val="28"/>
          <w:lang w:val="lv-LV"/>
        </w:rPr>
        <w:t>;</w:t>
      </w:r>
    </w:p>
    <w:p w:rsidR="00554E53" w:rsidRPr="00E7769E" w:rsidRDefault="00554E53" w:rsidP="0068727E">
      <w:pPr>
        <w:numPr>
          <w:ilvl w:val="1"/>
          <w:numId w:val="19"/>
        </w:numPr>
        <w:tabs>
          <w:tab w:val="left" w:pos="567"/>
        </w:tabs>
        <w:spacing w:after="120"/>
        <w:ind w:left="567" w:hanging="709"/>
        <w:jc w:val="both"/>
        <w:rPr>
          <w:sz w:val="28"/>
          <w:szCs w:val="28"/>
          <w:lang w:val="lv-LV"/>
        </w:rPr>
      </w:pPr>
      <w:r w:rsidRPr="00E7769E">
        <w:rPr>
          <w:sz w:val="28"/>
          <w:szCs w:val="28"/>
          <w:lang w:val="lv-LV"/>
        </w:rPr>
        <w:lastRenderedPageBreak/>
        <w:t xml:space="preserve">konsolidācijas posteņu izklāstu (norāda (+/–) posteni un summu, kuru konsolidē) – pārskatos pie iestādes nosaukuma pievienojot vārdu </w:t>
      </w:r>
      <w:r w:rsidR="001A7B3F" w:rsidRPr="00E7769E">
        <w:rPr>
          <w:sz w:val="28"/>
          <w:szCs w:val="28"/>
          <w:lang w:val="lv-LV"/>
        </w:rPr>
        <w:t>„</w:t>
      </w:r>
      <w:r w:rsidRPr="00E7769E">
        <w:rPr>
          <w:sz w:val="28"/>
          <w:szCs w:val="28"/>
          <w:lang w:val="lv-LV"/>
        </w:rPr>
        <w:t>konsolidācija</w:t>
      </w:r>
      <w:r w:rsidR="001A7B3F" w:rsidRPr="00E7769E">
        <w:rPr>
          <w:sz w:val="28"/>
          <w:szCs w:val="28"/>
          <w:lang w:val="lv-LV"/>
        </w:rPr>
        <w:t>”</w:t>
      </w:r>
      <w:r w:rsidRPr="00E7769E">
        <w:rPr>
          <w:sz w:val="28"/>
          <w:szCs w:val="28"/>
          <w:lang w:val="lv-LV"/>
        </w:rPr>
        <w:t>;</w:t>
      </w:r>
    </w:p>
    <w:p w:rsidR="00554E53" w:rsidRPr="00E7769E" w:rsidRDefault="00554E53" w:rsidP="0068727E">
      <w:pPr>
        <w:numPr>
          <w:ilvl w:val="1"/>
          <w:numId w:val="19"/>
        </w:numPr>
        <w:tabs>
          <w:tab w:val="left" w:pos="567"/>
        </w:tabs>
        <w:spacing w:after="120"/>
        <w:ind w:left="567" w:hanging="709"/>
        <w:jc w:val="both"/>
        <w:rPr>
          <w:sz w:val="28"/>
          <w:szCs w:val="28"/>
          <w:lang w:val="lv-LV"/>
        </w:rPr>
      </w:pPr>
      <w:r w:rsidRPr="00E7769E">
        <w:rPr>
          <w:sz w:val="28"/>
          <w:szCs w:val="28"/>
          <w:lang w:val="lv-LV"/>
        </w:rPr>
        <w:t>kopsavilkuma un konsolidācijas posteņu izklāsta datu summu</w:t>
      </w:r>
      <w:r w:rsidR="00296796" w:rsidRPr="00E7769E">
        <w:rPr>
          <w:sz w:val="28"/>
          <w:szCs w:val="28"/>
          <w:lang w:val="lv-LV"/>
        </w:rPr>
        <w:t xml:space="preserve"> </w:t>
      </w:r>
      <w:r w:rsidRPr="00E7769E">
        <w:rPr>
          <w:sz w:val="28"/>
          <w:szCs w:val="28"/>
          <w:lang w:val="lv-LV"/>
        </w:rPr>
        <w:t xml:space="preserve">– pārskatos pie iestādes nosaukuma pievienojot vārdu </w:t>
      </w:r>
      <w:r w:rsidR="001A7B3F" w:rsidRPr="00E7769E">
        <w:rPr>
          <w:sz w:val="28"/>
          <w:szCs w:val="28"/>
          <w:lang w:val="lv-LV"/>
        </w:rPr>
        <w:t>„</w:t>
      </w:r>
      <w:r w:rsidRPr="00E7769E">
        <w:rPr>
          <w:sz w:val="28"/>
          <w:szCs w:val="28"/>
          <w:lang w:val="lv-LV"/>
        </w:rPr>
        <w:t>konsolidētais</w:t>
      </w:r>
      <w:r w:rsidR="001A7B3F" w:rsidRPr="00E7769E">
        <w:rPr>
          <w:sz w:val="28"/>
          <w:szCs w:val="28"/>
          <w:lang w:val="lv-LV"/>
        </w:rPr>
        <w:t>”</w:t>
      </w:r>
      <w:r w:rsidRPr="00E7769E">
        <w:rPr>
          <w:sz w:val="28"/>
          <w:szCs w:val="28"/>
          <w:lang w:val="lv-LV"/>
        </w:rPr>
        <w:t>.</w:t>
      </w:r>
    </w:p>
    <w:p w:rsidR="00554E53" w:rsidRPr="00E7769E" w:rsidRDefault="00554E53" w:rsidP="0068727E">
      <w:pPr>
        <w:numPr>
          <w:ilvl w:val="0"/>
          <w:numId w:val="19"/>
        </w:numPr>
        <w:tabs>
          <w:tab w:val="clear" w:pos="555"/>
          <w:tab w:val="left" w:pos="567"/>
        </w:tabs>
        <w:spacing w:after="120"/>
        <w:ind w:left="567" w:hanging="709"/>
        <w:jc w:val="both"/>
        <w:rPr>
          <w:sz w:val="28"/>
          <w:szCs w:val="28"/>
          <w:lang w:val="lv-LV"/>
        </w:rPr>
      </w:pPr>
      <w:bookmarkStart w:id="13" w:name="p10"/>
      <w:bookmarkStart w:id="14" w:name="p-344075"/>
      <w:bookmarkEnd w:id="13"/>
      <w:bookmarkEnd w:id="14"/>
      <w:r w:rsidRPr="00E7769E">
        <w:rPr>
          <w:sz w:val="28"/>
          <w:szCs w:val="28"/>
          <w:lang w:val="lv-LV"/>
        </w:rPr>
        <w:t xml:space="preserve">Konsolidācijā </w:t>
      </w:r>
      <w:r w:rsidR="001F65F7" w:rsidRPr="00E7769E">
        <w:rPr>
          <w:sz w:val="28"/>
          <w:szCs w:val="28"/>
          <w:lang w:val="lv-LV"/>
        </w:rPr>
        <w:t xml:space="preserve">iekļauto </w:t>
      </w:r>
      <w:r w:rsidRPr="00E7769E">
        <w:rPr>
          <w:sz w:val="28"/>
          <w:szCs w:val="28"/>
          <w:lang w:val="lv-LV"/>
        </w:rPr>
        <w:t>iestāžu pārskatus apvieno šādā kārtībā:</w:t>
      </w:r>
    </w:p>
    <w:p w:rsidR="00554E53" w:rsidRPr="00E7769E" w:rsidRDefault="00554E53" w:rsidP="0068727E">
      <w:pPr>
        <w:numPr>
          <w:ilvl w:val="1"/>
          <w:numId w:val="19"/>
        </w:numPr>
        <w:tabs>
          <w:tab w:val="left" w:pos="567"/>
        </w:tabs>
        <w:spacing w:after="120"/>
        <w:ind w:left="567" w:hanging="709"/>
        <w:jc w:val="both"/>
        <w:rPr>
          <w:sz w:val="28"/>
          <w:szCs w:val="28"/>
          <w:lang w:val="lv-LV"/>
        </w:rPr>
      </w:pPr>
      <w:r w:rsidRPr="00E7769E">
        <w:rPr>
          <w:sz w:val="28"/>
          <w:szCs w:val="28"/>
          <w:lang w:val="lv-LV"/>
        </w:rPr>
        <w:t>konsolidēto pārskatu sagatavo, konsolidācijas procedūrā apvienojot augstākās iestādes pārskatā un konsolidācijā iesaistīto iestāžu pārskatos attiecīgajos finanšu pārskata posteņos norādīto naudas līdzekļu, vērtspapīru un ieguldījumu akcijās un citā pašu kapitālā, prasību un saistību summas;</w:t>
      </w:r>
    </w:p>
    <w:p w:rsidR="00554E53" w:rsidRPr="00E7769E" w:rsidRDefault="00554E53" w:rsidP="0068727E">
      <w:pPr>
        <w:numPr>
          <w:ilvl w:val="1"/>
          <w:numId w:val="19"/>
        </w:numPr>
        <w:tabs>
          <w:tab w:val="left" w:pos="567"/>
        </w:tabs>
        <w:spacing w:after="120"/>
        <w:ind w:left="567" w:hanging="709"/>
        <w:jc w:val="both"/>
        <w:rPr>
          <w:sz w:val="28"/>
          <w:szCs w:val="28"/>
          <w:lang w:val="lv-LV"/>
        </w:rPr>
      </w:pPr>
      <w:r w:rsidRPr="00E7769E">
        <w:rPr>
          <w:sz w:val="28"/>
          <w:szCs w:val="28"/>
          <w:lang w:val="lv-LV"/>
        </w:rPr>
        <w:t xml:space="preserve">augstākā iestāde attiecīgi koriģē iestāžu pārskatus, kuros izmantotas atšķirīgas grāmatvedības metodes un atšķirīgi novērtēšanas noteikumi. Par korekciju summu attiecīgi palielina vai samazina augstākās iestādes </w:t>
      </w:r>
      <w:r w:rsidR="007B4A3A" w:rsidRPr="00E7769E">
        <w:rPr>
          <w:sz w:val="28"/>
          <w:szCs w:val="28"/>
          <w:lang w:val="lv-LV"/>
        </w:rPr>
        <w:t xml:space="preserve"> attiecīgo grāmatvedības kontu</w:t>
      </w:r>
      <w:r w:rsidR="00015853" w:rsidRPr="00E7769E">
        <w:rPr>
          <w:sz w:val="28"/>
          <w:szCs w:val="28"/>
          <w:lang w:val="lv-LV"/>
        </w:rPr>
        <w:t xml:space="preserve"> aktīvu vai pasīvu</w:t>
      </w:r>
      <w:r w:rsidRPr="00E7769E">
        <w:rPr>
          <w:sz w:val="28"/>
          <w:szCs w:val="28"/>
          <w:lang w:val="lv-LV"/>
        </w:rPr>
        <w:t xml:space="preserve"> posteņu vērtību;</w:t>
      </w:r>
    </w:p>
    <w:p w:rsidR="00554E53" w:rsidRPr="00E7769E" w:rsidRDefault="00554E53" w:rsidP="0068727E">
      <w:pPr>
        <w:numPr>
          <w:ilvl w:val="1"/>
          <w:numId w:val="19"/>
        </w:numPr>
        <w:tabs>
          <w:tab w:val="left" w:pos="567"/>
        </w:tabs>
        <w:spacing w:after="120"/>
        <w:ind w:left="567" w:hanging="709"/>
        <w:jc w:val="both"/>
        <w:rPr>
          <w:sz w:val="28"/>
          <w:szCs w:val="28"/>
          <w:lang w:val="lv-LV"/>
        </w:rPr>
      </w:pPr>
      <w:r w:rsidRPr="00E7769E">
        <w:rPr>
          <w:sz w:val="28"/>
          <w:szCs w:val="28"/>
          <w:lang w:val="lv-LV"/>
        </w:rPr>
        <w:t xml:space="preserve">pilnībā izslēdz konsolidācijā iesaistīto iestāžu savstarpējos darījumus un savstarpējo norēķinu atlikumu summas, ievērojot mazākuma principu, </w:t>
      </w:r>
      <w:r w:rsidR="006A0FF0" w:rsidRPr="00E7769E">
        <w:rPr>
          <w:sz w:val="28"/>
          <w:szCs w:val="28"/>
          <w:lang w:val="lv-LV"/>
        </w:rPr>
        <w:t>–</w:t>
      </w:r>
      <w:r w:rsidRPr="00E7769E">
        <w:rPr>
          <w:sz w:val="28"/>
          <w:szCs w:val="28"/>
          <w:lang w:val="lv-LV"/>
        </w:rPr>
        <w:t xml:space="preserve"> izslēdz savstarpēji ekonomiski atbilstošo pozīciju mazākās vērtības.</w:t>
      </w:r>
    </w:p>
    <w:p w:rsidR="00554E53" w:rsidRPr="00E7769E" w:rsidRDefault="00554E53" w:rsidP="0068727E">
      <w:pPr>
        <w:numPr>
          <w:ilvl w:val="0"/>
          <w:numId w:val="19"/>
        </w:numPr>
        <w:tabs>
          <w:tab w:val="clear" w:pos="555"/>
          <w:tab w:val="left" w:pos="567"/>
        </w:tabs>
        <w:spacing w:after="120"/>
        <w:ind w:left="567" w:hanging="709"/>
        <w:jc w:val="both"/>
        <w:rPr>
          <w:sz w:val="28"/>
          <w:szCs w:val="28"/>
          <w:lang w:val="lv-LV"/>
        </w:rPr>
      </w:pPr>
      <w:bookmarkStart w:id="15" w:name="p11"/>
      <w:bookmarkStart w:id="16" w:name="p-344076"/>
      <w:bookmarkEnd w:id="15"/>
      <w:bookmarkEnd w:id="16"/>
      <w:r w:rsidRPr="00E7769E">
        <w:rPr>
          <w:sz w:val="28"/>
          <w:szCs w:val="28"/>
          <w:lang w:val="lv-LV"/>
        </w:rPr>
        <w:t>Konsolidēto pārskatu pamato ar aprēķiniem un tabulām, k</w:t>
      </w:r>
      <w:r w:rsidR="001A7B3F" w:rsidRPr="00E7769E">
        <w:rPr>
          <w:sz w:val="28"/>
          <w:szCs w:val="28"/>
          <w:lang w:val="lv-LV"/>
        </w:rPr>
        <w:t xml:space="preserve">uru sagatavošanā ievēro </w:t>
      </w:r>
      <w:r w:rsidR="0039579B" w:rsidRPr="00E7769E">
        <w:rPr>
          <w:sz w:val="28"/>
          <w:lang w:val="lv-LV"/>
        </w:rPr>
        <w:t>atbilstoši normatīvajiem aktiem grāmatvedības jomā</w:t>
      </w:r>
      <w:r w:rsidR="0039579B" w:rsidRPr="00E7769E" w:rsidDel="0039579B">
        <w:rPr>
          <w:sz w:val="28"/>
          <w:szCs w:val="28"/>
          <w:lang w:val="lv-LV"/>
        </w:rPr>
        <w:t xml:space="preserve"> </w:t>
      </w:r>
      <w:r w:rsidRPr="00E7769E">
        <w:rPr>
          <w:sz w:val="28"/>
          <w:szCs w:val="28"/>
          <w:lang w:val="lv-LV"/>
        </w:rPr>
        <w:t>noteiktās prasības attaisnojuma dokumentiem un grāmatvedības reģistriem.</w:t>
      </w:r>
    </w:p>
    <w:p w:rsidR="00554E53" w:rsidRPr="00E7769E" w:rsidRDefault="00554E53" w:rsidP="0068727E">
      <w:pPr>
        <w:numPr>
          <w:ilvl w:val="0"/>
          <w:numId w:val="19"/>
        </w:numPr>
        <w:tabs>
          <w:tab w:val="clear" w:pos="555"/>
          <w:tab w:val="left" w:pos="567"/>
        </w:tabs>
        <w:spacing w:after="120"/>
        <w:ind w:left="567" w:hanging="709"/>
        <w:jc w:val="both"/>
        <w:rPr>
          <w:sz w:val="28"/>
          <w:szCs w:val="28"/>
          <w:lang w:val="lv-LV"/>
        </w:rPr>
      </w:pPr>
      <w:bookmarkStart w:id="17" w:name="p12"/>
      <w:bookmarkStart w:id="18" w:name="p-344077"/>
      <w:bookmarkStart w:id="19" w:name="p13"/>
      <w:bookmarkStart w:id="20" w:name="p-344078"/>
      <w:bookmarkEnd w:id="17"/>
      <w:bookmarkEnd w:id="18"/>
      <w:bookmarkEnd w:id="19"/>
      <w:bookmarkEnd w:id="20"/>
      <w:r w:rsidRPr="00E7769E">
        <w:rPr>
          <w:sz w:val="28"/>
          <w:szCs w:val="28"/>
          <w:lang w:val="lv-LV"/>
        </w:rPr>
        <w:t>Konsolidācija aptver visus pārskata posteņus.</w:t>
      </w:r>
    </w:p>
    <w:p w:rsidR="00870916" w:rsidRPr="00E7769E" w:rsidRDefault="00554E53" w:rsidP="00AD7E45">
      <w:pPr>
        <w:numPr>
          <w:ilvl w:val="0"/>
          <w:numId w:val="19"/>
        </w:numPr>
        <w:tabs>
          <w:tab w:val="clear" w:pos="555"/>
          <w:tab w:val="left" w:pos="567"/>
        </w:tabs>
        <w:spacing w:after="120"/>
        <w:ind w:left="567" w:hanging="709"/>
        <w:jc w:val="both"/>
        <w:rPr>
          <w:sz w:val="28"/>
          <w:szCs w:val="28"/>
          <w:lang w:val="lv-LV"/>
        </w:rPr>
      </w:pPr>
      <w:r w:rsidRPr="00E7769E">
        <w:rPr>
          <w:sz w:val="28"/>
          <w:szCs w:val="28"/>
          <w:lang w:val="lv-LV"/>
        </w:rPr>
        <w:t xml:space="preserve">Konsolidētajā pārskatā ministrijas un </w:t>
      </w:r>
      <w:r w:rsidR="0035192D" w:rsidRPr="00E7769E">
        <w:rPr>
          <w:sz w:val="28"/>
          <w:szCs w:val="28"/>
          <w:lang w:val="lv-LV"/>
        </w:rPr>
        <w:t>cita</w:t>
      </w:r>
      <w:r w:rsidR="009304E1" w:rsidRPr="00E7769E">
        <w:rPr>
          <w:sz w:val="28"/>
          <w:szCs w:val="28"/>
          <w:lang w:val="lv-LV"/>
        </w:rPr>
        <w:t>s</w:t>
      </w:r>
      <w:r w:rsidR="0035192D" w:rsidRPr="00E7769E">
        <w:rPr>
          <w:sz w:val="28"/>
          <w:szCs w:val="28"/>
          <w:lang w:val="lv-LV"/>
        </w:rPr>
        <w:t xml:space="preserve"> </w:t>
      </w:r>
      <w:r w:rsidRPr="00E7769E">
        <w:rPr>
          <w:sz w:val="28"/>
          <w:szCs w:val="28"/>
          <w:lang w:val="lv-LV"/>
        </w:rPr>
        <w:t xml:space="preserve">centrālās valsts iestādes izslēdz posteņus, kas norādīti </w:t>
      </w:r>
      <w:r w:rsidR="00F14180" w:rsidRPr="00E7769E">
        <w:rPr>
          <w:sz w:val="28"/>
          <w:szCs w:val="28"/>
          <w:lang w:val="lv-LV"/>
        </w:rPr>
        <w:t xml:space="preserve">rindās </w:t>
      </w:r>
      <w:r w:rsidR="001A7B3F" w:rsidRPr="00E7769E">
        <w:rPr>
          <w:sz w:val="28"/>
          <w:szCs w:val="28"/>
          <w:lang w:val="lv-LV"/>
        </w:rPr>
        <w:t>„</w:t>
      </w:r>
      <w:r w:rsidRPr="00E7769E">
        <w:rPr>
          <w:sz w:val="28"/>
          <w:szCs w:val="28"/>
          <w:lang w:val="lv-LV"/>
        </w:rPr>
        <w:t>S130111, S130121,</w:t>
      </w:r>
      <w:r w:rsidR="00C9073C" w:rsidRPr="00E7769E">
        <w:rPr>
          <w:sz w:val="28"/>
          <w:szCs w:val="28"/>
          <w:lang w:val="lv-LV"/>
        </w:rPr>
        <w:t xml:space="preserve"> S130141,</w:t>
      </w:r>
      <w:r w:rsidRPr="00E7769E">
        <w:rPr>
          <w:sz w:val="28"/>
          <w:szCs w:val="28"/>
          <w:lang w:val="lv-LV"/>
        </w:rPr>
        <w:t xml:space="preserve"> S130151, S130161</w:t>
      </w:r>
      <w:r w:rsidR="00233E44" w:rsidRPr="00E7769E">
        <w:rPr>
          <w:sz w:val="28"/>
          <w:szCs w:val="28"/>
          <w:lang w:val="lv-LV"/>
        </w:rPr>
        <w:t>, S130171</w:t>
      </w:r>
      <w:r w:rsidR="001A7B3F" w:rsidRPr="00E7769E">
        <w:rPr>
          <w:sz w:val="28"/>
          <w:szCs w:val="28"/>
          <w:lang w:val="lv-LV"/>
        </w:rPr>
        <w:t>”</w:t>
      </w:r>
      <w:r w:rsidRPr="00E7769E">
        <w:rPr>
          <w:sz w:val="28"/>
          <w:szCs w:val="28"/>
          <w:lang w:val="lv-LV"/>
        </w:rPr>
        <w:t xml:space="preserve">, bet pašvaldības izslēdz posteņus, kas norādīti </w:t>
      </w:r>
      <w:r w:rsidR="00F14180" w:rsidRPr="00E7769E">
        <w:rPr>
          <w:sz w:val="28"/>
          <w:szCs w:val="28"/>
          <w:lang w:val="lv-LV"/>
        </w:rPr>
        <w:t xml:space="preserve">rindās </w:t>
      </w:r>
      <w:r w:rsidR="001A7B3F" w:rsidRPr="00E7769E">
        <w:rPr>
          <w:sz w:val="28"/>
          <w:szCs w:val="28"/>
          <w:lang w:val="lv-LV"/>
        </w:rPr>
        <w:t>„</w:t>
      </w:r>
      <w:r w:rsidRPr="00E7769E">
        <w:rPr>
          <w:sz w:val="28"/>
          <w:szCs w:val="28"/>
          <w:lang w:val="lv-LV"/>
        </w:rPr>
        <w:t>S130311, S130321</w:t>
      </w:r>
      <w:r w:rsidR="00015853" w:rsidRPr="00E7769E">
        <w:rPr>
          <w:sz w:val="28"/>
          <w:szCs w:val="28"/>
          <w:lang w:val="lv-LV"/>
        </w:rPr>
        <w:t>, S130341</w:t>
      </w:r>
      <w:r w:rsidR="001A7B3F" w:rsidRPr="00E7769E">
        <w:rPr>
          <w:sz w:val="28"/>
          <w:szCs w:val="28"/>
          <w:lang w:val="lv-LV"/>
        </w:rPr>
        <w:t>”</w:t>
      </w:r>
      <w:r w:rsidRPr="00E7769E">
        <w:rPr>
          <w:sz w:val="28"/>
          <w:szCs w:val="28"/>
          <w:lang w:val="lv-LV"/>
        </w:rPr>
        <w:t>.</w:t>
      </w:r>
    </w:p>
    <w:p w:rsidR="00B6127B" w:rsidRPr="00E7769E" w:rsidRDefault="00B6127B" w:rsidP="00BB6326">
      <w:pPr>
        <w:numPr>
          <w:ilvl w:val="0"/>
          <w:numId w:val="19"/>
        </w:numPr>
        <w:tabs>
          <w:tab w:val="clear" w:pos="555"/>
          <w:tab w:val="left" w:pos="567"/>
        </w:tabs>
        <w:spacing w:after="120"/>
        <w:ind w:left="567" w:hanging="567"/>
        <w:jc w:val="both"/>
        <w:rPr>
          <w:sz w:val="28"/>
          <w:lang w:val="lv-LV"/>
        </w:rPr>
      </w:pPr>
      <w:r w:rsidRPr="00E7769E">
        <w:rPr>
          <w:sz w:val="28"/>
          <w:lang w:val="lv-LV"/>
        </w:rPr>
        <w:t>Ministrijas, citas centrālās valsts iestādes un pašvaldības konsolidēto pārskatu iesniedz Valsts kasē, par:</w:t>
      </w:r>
    </w:p>
    <w:p w:rsidR="00B6127B" w:rsidRPr="00E7769E" w:rsidRDefault="00B6127B" w:rsidP="00B6127B">
      <w:pPr>
        <w:numPr>
          <w:ilvl w:val="1"/>
          <w:numId w:val="19"/>
        </w:numPr>
        <w:tabs>
          <w:tab w:val="left" w:pos="567"/>
        </w:tabs>
        <w:spacing w:after="120"/>
        <w:ind w:left="567" w:hanging="709"/>
        <w:jc w:val="both"/>
        <w:rPr>
          <w:sz w:val="28"/>
          <w:lang w:val="lv-LV"/>
        </w:rPr>
      </w:pPr>
      <w:r w:rsidRPr="00E7769E">
        <w:rPr>
          <w:sz w:val="28"/>
          <w:lang w:val="lv-LV"/>
        </w:rPr>
        <w:t xml:space="preserve">I ceturksni līdz 15.maijam, </w:t>
      </w:r>
    </w:p>
    <w:p w:rsidR="00B6127B" w:rsidRPr="00E7769E" w:rsidRDefault="00B6127B" w:rsidP="00B6127B">
      <w:pPr>
        <w:numPr>
          <w:ilvl w:val="1"/>
          <w:numId w:val="19"/>
        </w:numPr>
        <w:tabs>
          <w:tab w:val="left" w:pos="567"/>
        </w:tabs>
        <w:spacing w:after="120"/>
        <w:ind w:left="567" w:hanging="709"/>
        <w:jc w:val="both"/>
        <w:rPr>
          <w:sz w:val="28"/>
          <w:lang w:val="lv-LV"/>
        </w:rPr>
      </w:pPr>
      <w:r w:rsidRPr="00E7769E">
        <w:rPr>
          <w:sz w:val="28"/>
          <w:lang w:val="lv-LV"/>
        </w:rPr>
        <w:t xml:space="preserve">II un III ceturksni – līdz pārskata ceturksnim sekojošā mēneša divdesmit piektajam datumam, </w:t>
      </w:r>
    </w:p>
    <w:p w:rsidR="00B6127B" w:rsidRPr="00E7769E" w:rsidRDefault="00B6127B" w:rsidP="00B6127B">
      <w:pPr>
        <w:numPr>
          <w:ilvl w:val="1"/>
          <w:numId w:val="19"/>
        </w:numPr>
        <w:tabs>
          <w:tab w:val="left" w:pos="567"/>
        </w:tabs>
        <w:spacing w:after="120"/>
        <w:ind w:left="567" w:hanging="709"/>
        <w:jc w:val="both"/>
        <w:rPr>
          <w:sz w:val="28"/>
          <w:lang w:val="lv-LV"/>
        </w:rPr>
      </w:pPr>
      <w:r w:rsidRPr="00E7769E">
        <w:rPr>
          <w:sz w:val="28"/>
          <w:lang w:val="lv-LV"/>
        </w:rPr>
        <w:t xml:space="preserve">IV ceturksni – līdz pārskata gadam sekojošā saimnieciskā gada 25.februārim. </w:t>
      </w:r>
    </w:p>
    <w:p w:rsidR="00B6127B" w:rsidRPr="00E7769E" w:rsidRDefault="00B6127B" w:rsidP="00B6127B">
      <w:pPr>
        <w:numPr>
          <w:ilvl w:val="0"/>
          <w:numId w:val="19"/>
        </w:numPr>
        <w:tabs>
          <w:tab w:val="clear" w:pos="555"/>
          <w:tab w:val="left" w:pos="567"/>
        </w:tabs>
        <w:spacing w:after="120"/>
        <w:ind w:left="567" w:hanging="709"/>
        <w:jc w:val="both"/>
        <w:rPr>
          <w:sz w:val="28"/>
          <w:lang w:val="lv-LV"/>
        </w:rPr>
      </w:pPr>
      <w:r w:rsidRPr="00E7769E">
        <w:rPr>
          <w:sz w:val="28"/>
          <w:lang w:val="lv-LV"/>
        </w:rPr>
        <w:t>Ja iesniegšanas datums ir brīvdiena vai svētku diena, konsolidēto pārskatu iesniedz darbdienā pirms brīvdienas vai svētku dienas.</w:t>
      </w:r>
    </w:p>
    <w:p w:rsidR="00B6127B" w:rsidRPr="00E7769E" w:rsidRDefault="00B6127B" w:rsidP="00B6127B">
      <w:pPr>
        <w:numPr>
          <w:ilvl w:val="0"/>
          <w:numId w:val="19"/>
        </w:numPr>
        <w:tabs>
          <w:tab w:val="clear" w:pos="555"/>
          <w:tab w:val="left" w:pos="567"/>
        </w:tabs>
        <w:spacing w:after="120"/>
        <w:ind w:left="567" w:hanging="709"/>
        <w:jc w:val="both"/>
        <w:rPr>
          <w:sz w:val="28"/>
          <w:lang w:val="lv-LV"/>
        </w:rPr>
      </w:pPr>
      <w:r w:rsidRPr="00E7769E">
        <w:rPr>
          <w:sz w:val="28"/>
          <w:lang w:val="lv-LV"/>
        </w:rPr>
        <w:t>Ārlietu ministrija konsolidētajā pārskatā iekļauj datus par Latvijas diplomātiskajām un konsulārajām pārstāvniecībām:</w:t>
      </w:r>
    </w:p>
    <w:p w:rsidR="00B6127B" w:rsidRPr="00E7769E" w:rsidRDefault="00B6127B" w:rsidP="00B6127B">
      <w:pPr>
        <w:numPr>
          <w:ilvl w:val="1"/>
          <w:numId w:val="19"/>
        </w:numPr>
        <w:tabs>
          <w:tab w:val="left" w:pos="567"/>
        </w:tabs>
        <w:spacing w:after="120"/>
        <w:ind w:left="567" w:hanging="709"/>
        <w:jc w:val="both"/>
        <w:rPr>
          <w:sz w:val="28"/>
          <w:lang w:val="lv-LV"/>
        </w:rPr>
      </w:pPr>
      <w:r w:rsidRPr="00E7769E">
        <w:rPr>
          <w:sz w:val="28"/>
          <w:lang w:val="lv-LV"/>
        </w:rPr>
        <w:t>par I ceturksni dati pārskata perioda beigās atbilst datiem pārskata perioda sākumā;</w:t>
      </w:r>
    </w:p>
    <w:p w:rsidR="00B6127B" w:rsidRPr="00E7769E" w:rsidRDefault="00B6127B" w:rsidP="00B6127B">
      <w:pPr>
        <w:numPr>
          <w:ilvl w:val="1"/>
          <w:numId w:val="19"/>
        </w:numPr>
        <w:tabs>
          <w:tab w:val="left" w:pos="567"/>
        </w:tabs>
        <w:spacing w:after="120"/>
        <w:ind w:left="567" w:hanging="709"/>
        <w:jc w:val="both"/>
        <w:rPr>
          <w:sz w:val="28"/>
          <w:lang w:val="lv-LV"/>
        </w:rPr>
      </w:pPr>
      <w:r w:rsidRPr="00E7769E">
        <w:rPr>
          <w:sz w:val="28"/>
          <w:lang w:val="lv-LV"/>
        </w:rPr>
        <w:t>par II ceturksni iekļauj datus par laikposmu no 1.janvāra līdz 31.martam;</w:t>
      </w:r>
    </w:p>
    <w:p w:rsidR="00B6127B" w:rsidRPr="00E7769E" w:rsidRDefault="00B6127B" w:rsidP="00B6127B">
      <w:pPr>
        <w:numPr>
          <w:ilvl w:val="1"/>
          <w:numId w:val="19"/>
        </w:numPr>
        <w:tabs>
          <w:tab w:val="left" w:pos="567"/>
        </w:tabs>
        <w:spacing w:after="120"/>
        <w:ind w:left="567" w:hanging="709"/>
        <w:jc w:val="both"/>
        <w:rPr>
          <w:sz w:val="28"/>
          <w:lang w:val="lv-LV"/>
        </w:rPr>
      </w:pPr>
      <w:r w:rsidRPr="00E7769E">
        <w:rPr>
          <w:sz w:val="28"/>
          <w:lang w:val="lv-LV"/>
        </w:rPr>
        <w:lastRenderedPageBreak/>
        <w:t>par III ceturksni iekļauj datus par laikposmu no 1.aprīļa līdz 30.jūnijam;</w:t>
      </w:r>
    </w:p>
    <w:p w:rsidR="00B6127B" w:rsidRPr="00E7769E" w:rsidRDefault="00B6127B" w:rsidP="00B6127B">
      <w:pPr>
        <w:numPr>
          <w:ilvl w:val="1"/>
          <w:numId w:val="19"/>
        </w:numPr>
        <w:tabs>
          <w:tab w:val="left" w:pos="567"/>
        </w:tabs>
        <w:spacing w:after="120"/>
        <w:ind w:left="567" w:hanging="709"/>
        <w:jc w:val="both"/>
        <w:rPr>
          <w:sz w:val="28"/>
          <w:lang w:val="lv-LV"/>
        </w:rPr>
      </w:pPr>
      <w:r w:rsidRPr="00E7769E">
        <w:rPr>
          <w:sz w:val="28"/>
          <w:lang w:val="lv-LV"/>
        </w:rPr>
        <w:t>par IV ceturksni iekļauj datus par laikposmu no 1.jūlija līdz 31.decembrim.</w:t>
      </w:r>
    </w:p>
    <w:p w:rsidR="00B6127B" w:rsidRPr="00E7769E" w:rsidRDefault="00B6127B" w:rsidP="00E7769E">
      <w:pPr>
        <w:spacing w:after="120"/>
        <w:ind w:left="567"/>
        <w:jc w:val="both"/>
        <w:rPr>
          <w:sz w:val="28"/>
          <w:szCs w:val="28"/>
          <w:lang w:val="lv-LV"/>
        </w:rPr>
      </w:pPr>
    </w:p>
    <w:p w:rsidR="00F17095" w:rsidRPr="00E7769E" w:rsidRDefault="008C0E9F" w:rsidP="0068727E">
      <w:pPr>
        <w:tabs>
          <w:tab w:val="left" w:pos="567"/>
        </w:tabs>
        <w:spacing w:after="120"/>
        <w:ind w:left="567" w:hanging="709"/>
        <w:jc w:val="center"/>
        <w:rPr>
          <w:b/>
          <w:bCs/>
          <w:sz w:val="28"/>
          <w:szCs w:val="20"/>
          <w:lang w:val="lv-LV"/>
        </w:rPr>
      </w:pPr>
      <w:r w:rsidRPr="00E7769E">
        <w:rPr>
          <w:b/>
          <w:bCs/>
          <w:sz w:val="28"/>
          <w:szCs w:val="20"/>
          <w:lang w:val="lv-LV"/>
        </w:rPr>
        <w:t>3.</w:t>
      </w:r>
      <w:r w:rsidR="00F17095" w:rsidRPr="00E7769E">
        <w:rPr>
          <w:b/>
          <w:bCs/>
          <w:sz w:val="28"/>
          <w:szCs w:val="20"/>
          <w:lang w:val="lv-LV"/>
        </w:rPr>
        <w:t>Pārskata apjoms, iesniegšanas un aizpildīšanas kārtība</w:t>
      </w:r>
    </w:p>
    <w:p w:rsidR="00F17095" w:rsidRPr="00E7769E" w:rsidRDefault="00F17095" w:rsidP="0068727E">
      <w:pPr>
        <w:tabs>
          <w:tab w:val="left" w:pos="567"/>
        </w:tabs>
        <w:spacing w:after="120"/>
        <w:ind w:left="567" w:hanging="709"/>
        <w:jc w:val="center"/>
        <w:rPr>
          <w:b/>
          <w:bCs/>
          <w:sz w:val="28"/>
          <w:szCs w:val="20"/>
          <w:lang w:val="lv-LV"/>
        </w:rPr>
      </w:pPr>
      <w:r w:rsidRPr="00E7769E">
        <w:rPr>
          <w:b/>
          <w:bCs/>
          <w:sz w:val="28"/>
          <w:szCs w:val="20"/>
          <w:lang w:val="lv-LV"/>
        </w:rPr>
        <w:t>3.1. Pārskata apjoms un iesniegšanas kārtība</w:t>
      </w:r>
    </w:p>
    <w:p w:rsidR="00F17095" w:rsidRPr="00E7769E" w:rsidRDefault="00F17095" w:rsidP="0068727E">
      <w:pPr>
        <w:numPr>
          <w:ilvl w:val="0"/>
          <w:numId w:val="19"/>
        </w:numPr>
        <w:tabs>
          <w:tab w:val="clear" w:pos="555"/>
          <w:tab w:val="left" w:pos="567"/>
        </w:tabs>
        <w:spacing w:after="120"/>
        <w:ind w:left="567" w:hanging="709"/>
        <w:jc w:val="both"/>
        <w:rPr>
          <w:sz w:val="28"/>
          <w:lang w:val="lv-LV"/>
        </w:rPr>
      </w:pPr>
      <w:bookmarkStart w:id="21" w:name="_Ref399927028"/>
      <w:r w:rsidRPr="00E7769E">
        <w:rPr>
          <w:sz w:val="28"/>
          <w:lang w:val="lv-LV"/>
        </w:rPr>
        <w:t>Pārskatu veido šādas veidlapas:</w:t>
      </w:r>
      <w:bookmarkEnd w:id="21"/>
      <w:r w:rsidRPr="00E7769E">
        <w:rPr>
          <w:sz w:val="28"/>
          <w:lang w:val="lv-LV"/>
        </w:rPr>
        <w:t xml:space="preserve"> </w:t>
      </w:r>
    </w:p>
    <w:p w:rsidR="00F17095" w:rsidRPr="00E7769E" w:rsidRDefault="001A7B3F" w:rsidP="0068727E">
      <w:pPr>
        <w:numPr>
          <w:ilvl w:val="1"/>
          <w:numId w:val="19"/>
        </w:numPr>
        <w:tabs>
          <w:tab w:val="left" w:pos="567"/>
        </w:tabs>
        <w:spacing w:after="120"/>
        <w:ind w:left="567" w:hanging="709"/>
        <w:jc w:val="both"/>
        <w:rPr>
          <w:sz w:val="28"/>
          <w:lang w:val="lv-LV"/>
        </w:rPr>
      </w:pPr>
      <w:r w:rsidRPr="00E7769E">
        <w:rPr>
          <w:sz w:val="28"/>
          <w:lang w:val="lv-LV"/>
        </w:rPr>
        <w:t xml:space="preserve">veidlapa </w:t>
      </w:r>
      <w:r w:rsidR="00E7769E" w:rsidRPr="00E7769E">
        <w:rPr>
          <w:sz w:val="28"/>
          <w:lang w:val="lv-LV"/>
        </w:rPr>
        <w:t>Nr.C-</w:t>
      </w:r>
      <w:r w:rsidR="00E7769E">
        <w:rPr>
          <w:sz w:val="28"/>
          <w:lang w:val="lv-LV"/>
        </w:rPr>
        <w:t>1</w:t>
      </w:r>
      <w:r w:rsidR="00E7769E" w:rsidRPr="00E7769E">
        <w:rPr>
          <w:sz w:val="28"/>
          <w:lang w:val="lv-LV"/>
        </w:rPr>
        <w:t xml:space="preserve"> </w:t>
      </w:r>
      <w:r w:rsidR="00A4248A">
        <w:rPr>
          <w:sz w:val="28"/>
          <w:lang w:val="lv-LV"/>
        </w:rPr>
        <w:t xml:space="preserve"> “Naudas līdzekļu izmaiņu pārskats</w:t>
      </w:r>
      <w:r w:rsidRPr="00E7769E">
        <w:rPr>
          <w:sz w:val="28"/>
          <w:lang w:val="lv-LV"/>
        </w:rPr>
        <w:t>”</w:t>
      </w:r>
      <w:r w:rsidR="00F17095" w:rsidRPr="00E7769E">
        <w:rPr>
          <w:sz w:val="28"/>
          <w:lang w:val="lv-LV"/>
        </w:rPr>
        <w:t xml:space="preserve"> (1.pielikums); </w:t>
      </w:r>
    </w:p>
    <w:p w:rsidR="007C3BEB" w:rsidRDefault="001A7B3F" w:rsidP="007C3BEB">
      <w:pPr>
        <w:numPr>
          <w:ilvl w:val="1"/>
          <w:numId w:val="19"/>
        </w:numPr>
        <w:tabs>
          <w:tab w:val="clear" w:pos="720"/>
          <w:tab w:val="num" w:pos="-142"/>
        </w:tabs>
        <w:spacing w:after="120"/>
        <w:ind w:left="567" w:hanging="709"/>
        <w:jc w:val="both"/>
        <w:rPr>
          <w:sz w:val="28"/>
          <w:lang w:val="lv-LV"/>
        </w:rPr>
      </w:pPr>
      <w:r w:rsidRPr="00E7769E">
        <w:rPr>
          <w:sz w:val="28"/>
          <w:lang w:val="lv-LV"/>
        </w:rPr>
        <w:t xml:space="preserve">veidlapa </w:t>
      </w:r>
      <w:r w:rsidR="00E7769E" w:rsidRPr="00E7769E">
        <w:rPr>
          <w:sz w:val="28"/>
          <w:lang w:val="lv-LV"/>
        </w:rPr>
        <w:t>Nr.C-</w:t>
      </w:r>
      <w:r w:rsidR="00E7769E">
        <w:rPr>
          <w:sz w:val="28"/>
          <w:lang w:val="lv-LV"/>
        </w:rPr>
        <w:t>2</w:t>
      </w:r>
      <w:r w:rsidR="00E7769E" w:rsidRPr="00E7769E">
        <w:rPr>
          <w:sz w:val="28"/>
          <w:lang w:val="lv-LV"/>
        </w:rPr>
        <w:t xml:space="preserve"> </w:t>
      </w:r>
      <w:r w:rsidR="00A4248A">
        <w:rPr>
          <w:sz w:val="28"/>
          <w:lang w:val="lv-LV"/>
        </w:rPr>
        <w:t>“Iegādāto parāda vērtspapīru izmaiņu pārskats</w:t>
      </w:r>
      <w:r w:rsidRPr="00E7769E">
        <w:rPr>
          <w:sz w:val="28"/>
          <w:lang w:val="lv-LV"/>
        </w:rPr>
        <w:t>”</w:t>
      </w:r>
      <w:r w:rsidR="00F17095" w:rsidRPr="00E7769E">
        <w:rPr>
          <w:sz w:val="28"/>
          <w:lang w:val="lv-LV"/>
        </w:rPr>
        <w:t xml:space="preserve"> (2.pielikums); </w:t>
      </w:r>
    </w:p>
    <w:p w:rsidR="00E7769E" w:rsidRPr="00E7769E" w:rsidRDefault="00E7769E" w:rsidP="00E7769E">
      <w:pPr>
        <w:numPr>
          <w:ilvl w:val="1"/>
          <w:numId w:val="19"/>
        </w:numPr>
        <w:tabs>
          <w:tab w:val="clear" w:pos="720"/>
          <w:tab w:val="num" w:pos="-142"/>
        </w:tabs>
        <w:spacing w:after="120"/>
        <w:ind w:left="567" w:hanging="709"/>
        <w:jc w:val="both"/>
        <w:rPr>
          <w:sz w:val="28"/>
          <w:lang w:val="lv-LV"/>
        </w:rPr>
      </w:pPr>
      <w:r w:rsidRPr="00E7769E">
        <w:rPr>
          <w:sz w:val="28"/>
          <w:lang w:val="lv-LV"/>
        </w:rPr>
        <w:t>veidlapa Nr.</w:t>
      </w:r>
      <w:r w:rsidR="00A4248A">
        <w:rPr>
          <w:sz w:val="28"/>
          <w:lang w:val="lv-LV"/>
        </w:rPr>
        <w:t>C-3 “</w:t>
      </w:r>
      <w:r w:rsidR="00A4248A" w:rsidRPr="00E7769E">
        <w:rPr>
          <w:sz w:val="28"/>
          <w:lang w:val="lv-LV"/>
        </w:rPr>
        <w:t>Aizdevumu izmaiņu pārskats</w:t>
      </w:r>
      <w:r w:rsidRPr="00E7769E">
        <w:rPr>
          <w:sz w:val="28"/>
          <w:lang w:val="lv-LV"/>
        </w:rPr>
        <w:t xml:space="preserve">” (3.pielikums); </w:t>
      </w:r>
    </w:p>
    <w:p w:rsidR="00F17095" w:rsidRPr="00E7769E" w:rsidRDefault="00635DC2" w:rsidP="007C3BEB">
      <w:pPr>
        <w:numPr>
          <w:ilvl w:val="1"/>
          <w:numId w:val="19"/>
        </w:numPr>
        <w:tabs>
          <w:tab w:val="clear" w:pos="720"/>
          <w:tab w:val="num" w:pos="-142"/>
        </w:tabs>
        <w:spacing w:after="120"/>
        <w:ind w:left="567" w:hanging="709"/>
        <w:jc w:val="both"/>
        <w:rPr>
          <w:sz w:val="28"/>
          <w:lang w:val="lv-LV"/>
        </w:rPr>
      </w:pPr>
      <w:r>
        <w:rPr>
          <w:sz w:val="28"/>
          <w:lang w:val="lv-LV"/>
        </w:rPr>
        <w:t>veidlapa Nr.C-4</w:t>
      </w:r>
      <w:r w:rsidR="00A4248A">
        <w:rPr>
          <w:sz w:val="28"/>
          <w:lang w:val="lv-LV"/>
        </w:rPr>
        <w:t xml:space="preserve"> “</w:t>
      </w:r>
      <w:r w:rsidR="00A4248A" w:rsidRPr="00E7769E">
        <w:rPr>
          <w:sz w:val="28"/>
          <w:lang w:val="lv-LV"/>
        </w:rPr>
        <w:t>Ieguldījumu akcijās un citā pašu kapitālā izmaiņu pārskats</w:t>
      </w:r>
      <w:r w:rsidR="001A7B3F" w:rsidRPr="00E7769E">
        <w:rPr>
          <w:sz w:val="28"/>
          <w:lang w:val="lv-LV"/>
        </w:rPr>
        <w:t>”</w:t>
      </w:r>
      <w:r w:rsidR="00E7769E">
        <w:rPr>
          <w:sz w:val="28"/>
          <w:lang w:val="lv-LV"/>
        </w:rPr>
        <w:t xml:space="preserve"> (4</w:t>
      </w:r>
      <w:r w:rsidR="00F17095" w:rsidRPr="00E7769E">
        <w:rPr>
          <w:sz w:val="28"/>
          <w:lang w:val="lv-LV"/>
        </w:rPr>
        <w:t xml:space="preserve">.pielikums); </w:t>
      </w:r>
    </w:p>
    <w:p w:rsidR="00F17095" w:rsidRDefault="00635DC2" w:rsidP="0068727E">
      <w:pPr>
        <w:numPr>
          <w:ilvl w:val="1"/>
          <w:numId w:val="19"/>
        </w:numPr>
        <w:tabs>
          <w:tab w:val="left" w:pos="567"/>
        </w:tabs>
        <w:spacing w:after="120"/>
        <w:ind w:left="567" w:hanging="709"/>
        <w:jc w:val="both"/>
        <w:rPr>
          <w:sz w:val="28"/>
          <w:lang w:val="lv-LV"/>
        </w:rPr>
      </w:pPr>
      <w:r>
        <w:rPr>
          <w:sz w:val="28"/>
          <w:lang w:val="lv-LV"/>
        </w:rPr>
        <w:t>veidlapa Nr.C-5</w:t>
      </w:r>
      <w:r w:rsidR="00A4248A">
        <w:rPr>
          <w:sz w:val="28"/>
          <w:lang w:val="lv-LV"/>
        </w:rPr>
        <w:t xml:space="preserve"> “Pārskats par prasībām un nākamo periodu izdevumiem un avansa maksājumiem</w:t>
      </w:r>
      <w:r w:rsidR="001A7B3F" w:rsidRPr="00E7769E">
        <w:rPr>
          <w:sz w:val="28"/>
          <w:lang w:val="lv-LV"/>
        </w:rPr>
        <w:t>”</w:t>
      </w:r>
      <w:r w:rsidR="00E7769E">
        <w:rPr>
          <w:sz w:val="28"/>
          <w:lang w:val="lv-LV"/>
        </w:rPr>
        <w:t xml:space="preserve"> (5</w:t>
      </w:r>
      <w:r w:rsidR="00F17095" w:rsidRPr="00E7769E">
        <w:rPr>
          <w:sz w:val="28"/>
          <w:lang w:val="lv-LV"/>
        </w:rPr>
        <w:t xml:space="preserve">.pielikums); </w:t>
      </w:r>
    </w:p>
    <w:p w:rsidR="00A4248A" w:rsidRPr="00A4248A" w:rsidRDefault="00A4248A" w:rsidP="00A4248A">
      <w:pPr>
        <w:numPr>
          <w:ilvl w:val="1"/>
          <w:numId w:val="19"/>
        </w:numPr>
        <w:tabs>
          <w:tab w:val="left" w:pos="567"/>
        </w:tabs>
        <w:spacing w:after="120"/>
        <w:ind w:left="567" w:hanging="709"/>
        <w:jc w:val="both"/>
        <w:rPr>
          <w:sz w:val="28"/>
          <w:lang w:val="lv-LV"/>
        </w:rPr>
      </w:pPr>
      <w:r>
        <w:rPr>
          <w:sz w:val="28"/>
          <w:lang w:val="lv-LV"/>
        </w:rPr>
        <w:t>veidlapa Nr.C-6 “Pārskats par saistībām</w:t>
      </w:r>
      <w:r w:rsidRPr="00E7769E">
        <w:rPr>
          <w:sz w:val="28"/>
          <w:lang w:val="lv-LV"/>
        </w:rPr>
        <w:t>”</w:t>
      </w:r>
      <w:r>
        <w:rPr>
          <w:sz w:val="28"/>
          <w:lang w:val="lv-LV"/>
        </w:rPr>
        <w:t xml:space="preserve"> (6</w:t>
      </w:r>
      <w:r w:rsidRPr="00E7769E">
        <w:rPr>
          <w:sz w:val="28"/>
          <w:lang w:val="lv-LV"/>
        </w:rPr>
        <w:t xml:space="preserve">.pielikums); </w:t>
      </w:r>
    </w:p>
    <w:p w:rsidR="007B7F60" w:rsidRPr="00E7769E" w:rsidRDefault="007B7F60" w:rsidP="007B7F60">
      <w:pPr>
        <w:numPr>
          <w:ilvl w:val="0"/>
          <w:numId w:val="19"/>
        </w:numPr>
        <w:tabs>
          <w:tab w:val="clear" w:pos="555"/>
          <w:tab w:val="left" w:pos="567"/>
        </w:tabs>
        <w:spacing w:after="120"/>
        <w:ind w:hanging="709"/>
        <w:jc w:val="both"/>
        <w:rPr>
          <w:sz w:val="28"/>
          <w:lang w:val="lv-LV"/>
        </w:rPr>
      </w:pPr>
      <w:bookmarkStart w:id="22" w:name="p15.1"/>
      <w:bookmarkStart w:id="23" w:name="p-409524"/>
      <w:bookmarkEnd w:id="22"/>
      <w:bookmarkEnd w:id="23"/>
      <w:r w:rsidRPr="00E7769E">
        <w:rPr>
          <w:sz w:val="28"/>
          <w:lang w:val="lv-LV"/>
        </w:rPr>
        <w:t xml:space="preserve">Valsts drošības iestādes, kuras minētas Valsts drošības iestāžu likumā, šo noteikumu </w:t>
      </w:r>
      <w:hyperlink r:id="rId12" w:anchor="p15" w:tgtFrame="_blank" w:history="1">
        <w:r w:rsidR="00E7769E">
          <w:rPr>
            <w:sz w:val="28"/>
            <w:lang w:val="lv-LV"/>
          </w:rPr>
          <w:fldChar w:fldCharType="begin"/>
        </w:r>
        <w:r w:rsidR="00E7769E">
          <w:rPr>
            <w:sz w:val="28"/>
            <w:lang w:val="lv-LV"/>
          </w:rPr>
          <w:instrText xml:space="preserve"> REF _Ref399927028 \r \h </w:instrText>
        </w:r>
        <w:r w:rsidR="00E7769E">
          <w:rPr>
            <w:sz w:val="28"/>
            <w:lang w:val="lv-LV"/>
          </w:rPr>
        </w:r>
        <w:r w:rsidR="00E7769E">
          <w:rPr>
            <w:sz w:val="28"/>
            <w:lang w:val="lv-LV"/>
          </w:rPr>
          <w:fldChar w:fldCharType="separate"/>
        </w:r>
        <w:r w:rsidR="00E7769E">
          <w:rPr>
            <w:sz w:val="28"/>
            <w:lang w:val="lv-LV"/>
          </w:rPr>
          <w:t>15</w:t>
        </w:r>
        <w:r w:rsidR="00E7769E">
          <w:rPr>
            <w:sz w:val="28"/>
            <w:lang w:val="lv-LV"/>
          </w:rPr>
          <w:fldChar w:fldCharType="end"/>
        </w:r>
      </w:hyperlink>
      <w:r w:rsidR="00FD2DE1" w:rsidRPr="00E7769E">
        <w:rPr>
          <w:sz w:val="28"/>
          <w:lang w:val="lv-LV"/>
        </w:rPr>
        <w:t>.</w:t>
      </w:r>
      <w:r w:rsidRPr="00E7769E">
        <w:rPr>
          <w:sz w:val="28"/>
          <w:lang w:val="lv-LV"/>
        </w:rPr>
        <w:t>punktā minēto pārskatu nesagatavo.</w:t>
      </w:r>
    </w:p>
    <w:p w:rsidR="008C0E9F" w:rsidRPr="00E7769E" w:rsidRDefault="008C0E9F" w:rsidP="0068727E">
      <w:pPr>
        <w:numPr>
          <w:ilvl w:val="0"/>
          <w:numId w:val="19"/>
        </w:numPr>
        <w:tabs>
          <w:tab w:val="clear" w:pos="555"/>
          <w:tab w:val="left" w:pos="567"/>
        </w:tabs>
        <w:spacing w:after="120"/>
        <w:ind w:left="567" w:hanging="709"/>
        <w:jc w:val="both"/>
        <w:rPr>
          <w:sz w:val="28"/>
          <w:lang w:val="lv-LV"/>
        </w:rPr>
      </w:pPr>
      <w:bookmarkStart w:id="24" w:name="p16"/>
      <w:bookmarkStart w:id="25" w:name="p-409525"/>
      <w:bookmarkStart w:id="26" w:name="p17"/>
      <w:bookmarkStart w:id="27" w:name="p-344084"/>
      <w:bookmarkEnd w:id="24"/>
      <w:bookmarkEnd w:id="25"/>
      <w:bookmarkEnd w:id="26"/>
      <w:bookmarkEnd w:id="27"/>
      <w:r w:rsidRPr="00E7769E">
        <w:rPr>
          <w:sz w:val="28"/>
          <w:lang w:val="lv-LV"/>
        </w:rPr>
        <w:t>Iestādes ceturkšņa pārskat</w:t>
      </w:r>
      <w:r w:rsidR="00E61840" w:rsidRPr="00E7769E">
        <w:rPr>
          <w:sz w:val="28"/>
          <w:lang w:val="lv-LV"/>
        </w:rPr>
        <w:t>u</w:t>
      </w:r>
      <w:r w:rsidRPr="00E7769E">
        <w:rPr>
          <w:sz w:val="28"/>
          <w:lang w:val="lv-LV"/>
        </w:rPr>
        <w:t xml:space="preserve"> sagatavo, pārbaud</w:t>
      </w:r>
      <w:r w:rsidR="00E61840" w:rsidRPr="00E7769E">
        <w:rPr>
          <w:sz w:val="28"/>
          <w:lang w:val="lv-LV"/>
        </w:rPr>
        <w:t>a</w:t>
      </w:r>
      <w:r w:rsidRPr="00E7769E">
        <w:rPr>
          <w:sz w:val="28"/>
          <w:lang w:val="lv-LV"/>
        </w:rPr>
        <w:t xml:space="preserve"> (datu savstarpējās atbilstības pārbaude atbilstoši normatīvajiem aktiem budžeta iestāžu grāmatvedības jomā), parakst</w:t>
      </w:r>
      <w:r w:rsidR="00E61840" w:rsidRPr="00E7769E">
        <w:rPr>
          <w:sz w:val="28"/>
          <w:lang w:val="lv-LV"/>
        </w:rPr>
        <w:t>a</w:t>
      </w:r>
      <w:r w:rsidRPr="00E7769E">
        <w:rPr>
          <w:sz w:val="28"/>
          <w:lang w:val="lv-LV"/>
        </w:rPr>
        <w:t xml:space="preserve"> un </w:t>
      </w:r>
      <w:r w:rsidR="00E61840" w:rsidRPr="00E7769E">
        <w:rPr>
          <w:sz w:val="28"/>
          <w:lang w:val="lv-LV"/>
        </w:rPr>
        <w:t xml:space="preserve">elektroniski </w:t>
      </w:r>
      <w:r w:rsidR="0035192D" w:rsidRPr="00E7769E">
        <w:rPr>
          <w:sz w:val="28"/>
          <w:lang w:val="lv-LV"/>
        </w:rPr>
        <w:t xml:space="preserve">iesniedz </w:t>
      </w:r>
      <w:r w:rsidR="00E61840" w:rsidRPr="00E7769E">
        <w:rPr>
          <w:sz w:val="28"/>
          <w:lang w:val="lv-LV"/>
        </w:rPr>
        <w:t>Valsts kasē,</w:t>
      </w:r>
      <w:r w:rsidRPr="00E7769E">
        <w:rPr>
          <w:sz w:val="28"/>
          <w:lang w:val="lv-LV"/>
        </w:rPr>
        <w:t xml:space="preserve"> lieto</w:t>
      </w:r>
      <w:r w:rsidR="00E61840" w:rsidRPr="00E7769E">
        <w:rPr>
          <w:sz w:val="28"/>
          <w:lang w:val="lv-LV"/>
        </w:rPr>
        <w:t>jot</w:t>
      </w:r>
      <w:r w:rsidR="001A7B3F" w:rsidRPr="00E7769E">
        <w:rPr>
          <w:sz w:val="28"/>
          <w:lang w:val="lv-LV"/>
        </w:rPr>
        <w:t xml:space="preserve"> informācijas sistēmu „</w:t>
      </w:r>
      <w:r w:rsidRPr="00E7769E">
        <w:rPr>
          <w:sz w:val="28"/>
          <w:lang w:val="lv-LV"/>
        </w:rPr>
        <w:t>Ministriju, centrālo valsts iestāžu un pašvaldību budžeta pārskatu informācijas sistēma</w:t>
      </w:r>
      <w:r w:rsidR="001A7B3F" w:rsidRPr="00E7769E">
        <w:rPr>
          <w:sz w:val="28"/>
          <w:lang w:val="lv-LV"/>
        </w:rPr>
        <w:t>”</w:t>
      </w:r>
      <w:r w:rsidRPr="00E7769E">
        <w:rPr>
          <w:sz w:val="28"/>
          <w:lang w:val="lv-LV"/>
        </w:rPr>
        <w:t xml:space="preserve"> (turpmāk – ePārskati) atbilstoši normatīvajiem aktiem par kārtību, kādā Valsts kase nodrošina elektronisko informācijas apmaiņu.</w:t>
      </w:r>
    </w:p>
    <w:p w:rsidR="00F17095" w:rsidRPr="00E7769E" w:rsidRDefault="00F17095" w:rsidP="0068727E">
      <w:pPr>
        <w:pStyle w:val="Heading5"/>
        <w:tabs>
          <w:tab w:val="left" w:pos="567"/>
        </w:tabs>
        <w:spacing w:after="120"/>
        <w:ind w:left="567" w:hanging="709"/>
        <w:rPr>
          <w:b/>
          <w:bCs/>
          <w:szCs w:val="24"/>
        </w:rPr>
      </w:pPr>
      <w:bookmarkStart w:id="28" w:name="p18"/>
      <w:bookmarkStart w:id="29" w:name="p-344085"/>
      <w:bookmarkEnd w:id="28"/>
      <w:bookmarkEnd w:id="29"/>
      <w:r w:rsidRPr="00E7769E">
        <w:rPr>
          <w:b/>
          <w:bCs/>
          <w:szCs w:val="24"/>
        </w:rPr>
        <w:t>3.2. Pārskata aizpildīšana</w:t>
      </w:r>
    </w:p>
    <w:p w:rsidR="008C0E9F" w:rsidRPr="00E7769E" w:rsidRDefault="008C0E9F" w:rsidP="0068727E">
      <w:pPr>
        <w:numPr>
          <w:ilvl w:val="0"/>
          <w:numId w:val="19"/>
        </w:numPr>
        <w:tabs>
          <w:tab w:val="clear" w:pos="555"/>
          <w:tab w:val="left" w:pos="567"/>
        </w:tabs>
        <w:spacing w:after="120"/>
        <w:ind w:left="567" w:hanging="709"/>
        <w:jc w:val="both"/>
        <w:rPr>
          <w:sz w:val="28"/>
          <w:lang w:val="lv-LV"/>
        </w:rPr>
      </w:pPr>
      <w:r w:rsidRPr="00E7769E">
        <w:rPr>
          <w:sz w:val="28"/>
          <w:lang w:val="lv-LV"/>
        </w:rPr>
        <w:t>Pārskatā norāda:</w:t>
      </w:r>
    </w:p>
    <w:p w:rsidR="008C0E9F" w:rsidRPr="00E7769E" w:rsidRDefault="008C0E9F" w:rsidP="0068727E">
      <w:pPr>
        <w:numPr>
          <w:ilvl w:val="1"/>
          <w:numId w:val="19"/>
        </w:numPr>
        <w:tabs>
          <w:tab w:val="left" w:pos="567"/>
        </w:tabs>
        <w:spacing w:after="120"/>
        <w:ind w:left="567" w:hanging="709"/>
        <w:jc w:val="both"/>
        <w:rPr>
          <w:sz w:val="28"/>
          <w:lang w:val="lv-LV"/>
        </w:rPr>
      </w:pPr>
      <w:r w:rsidRPr="00E7769E">
        <w:rPr>
          <w:sz w:val="28"/>
          <w:lang w:val="lv-LV"/>
        </w:rPr>
        <w:t>iestādes nosaukumu, kā arī citas ziņas un apzīmējumus iestādes identificēšanai;</w:t>
      </w:r>
    </w:p>
    <w:p w:rsidR="008C0E9F" w:rsidRPr="00E7769E" w:rsidRDefault="008C0E9F" w:rsidP="00771AA7">
      <w:pPr>
        <w:numPr>
          <w:ilvl w:val="1"/>
          <w:numId w:val="19"/>
        </w:numPr>
        <w:tabs>
          <w:tab w:val="left" w:pos="567"/>
        </w:tabs>
        <w:spacing w:after="120"/>
        <w:ind w:left="567" w:hanging="709"/>
        <w:jc w:val="both"/>
        <w:rPr>
          <w:sz w:val="28"/>
          <w:lang w:val="lv-LV"/>
        </w:rPr>
      </w:pPr>
      <w:r w:rsidRPr="00E7769E">
        <w:rPr>
          <w:sz w:val="28"/>
          <w:lang w:val="lv-LV"/>
        </w:rPr>
        <w:t>informāciju par to, vai pārskats ir vienas atsevišķas iestādes vai vairāku iestāžu pārskatu kopsavilkums;</w:t>
      </w:r>
    </w:p>
    <w:p w:rsidR="008C0E9F" w:rsidRPr="00E7769E" w:rsidRDefault="008C0E9F" w:rsidP="00771AA7">
      <w:pPr>
        <w:numPr>
          <w:ilvl w:val="1"/>
          <w:numId w:val="19"/>
        </w:numPr>
        <w:tabs>
          <w:tab w:val="left" w:pos="567"/>
        </w:tabs>
        <w:spacing w:after="120"/>
        <w:ind w:left="567" w:hanging="709"/>
        <w:jc w:val="both"/>
        <w:rPr>
          <w:sz w:val="28"/>
          <w:lang w:val="lv-LV"/>
        </w:rPr>
      </w:pPr>
      <w:r w:rsidRPr="00E7769E">
        <w:rPr>
          <w:sz w:val="28"/>
          <w:lang w:val="lv-LV"/>
        </w:rPr>
        <w:t xml:space="preserve">lietoto valūtu – </w:t>
      </w:r>
      <w:r w:rsidRPr="00E7769E">
        <w:rPr>
          <w:i/>
          <w:sz w:val="28"/>
          <w:lang w:val="lv-LV"/>
        </w:rPr>
        <w:t>euro</w:t>
      </w:r>
      <w:r w:rsidRPr="00E7769E">
        <w:rPr>
          <w:sz w:val="28"/>
          <w:lang w:val="lv-LV"/>
        </w:rPr>
        <w:t>;</w:t>
      </w:r>
    </w:p>
    <w:p w:rsidR="008C0E9F" w:rsidRPr="00E7769E" w:rsidRDefault="008C0E9F" w:rsidP="00771AA7">
      <w:pPr>
        <w:numPr>
          <w:ilvl w:val="1"/>
          <w:numId w:val="19"/>
        </w:numPr>
        <w:tabs>
          <w:tab w:val="left" w:pos="567"/>
        </w:tabs>
        <w:spacing w:after="120"/>
        <w:ind w:left="567" w:hanging="709"/>
        <w:jc w:val="both"/>
        <w:rPr>
          <w:sz w:val="28"/>
          <w:lang w:val="lv-LV"/>
        </w:rPr>
      </w:pPr>
      <w:r w:rsidRPr="00E7769E">
        <w:rPr>
          <w:sz w:val="28"/>
          <w:lang w:val="lv-LV"/>
        </w:rPr>
        <w:t>datus</w:t>
      </w:r>
      <w:r w:rsidR="00DC10AD" w:rsidRPr="00E7769E">
        <w:rPr>
          <w:sz w:val="28"/>
          <w:lang w:val="lv-LV"/>
        </w:rPr>
        <w:t xml:space="preserve"> </w:t>
      </w:r>
      <w:r w:rsidRPr="00E7769E">
        <w:rPr>
          <w:sz w:val="28"/>
          <w:lang w:val="lv-LV"/>
        </w:rPr>
        <w:t>apaļās summās, bez decimāldaļām;</w:t>
      </w:r>
    </w:p>
    <w:p w:rsidR="008C0E9F" w:rsidRPr="00E7769E" w:rsidRDefault="008C0E9F" w:rsidP="00771AA7">
      <w:pPr>
        <w:numPr>
          <w:ilvl w:val="1"/>
          <w:numId w:val="19"/>
        </w:numPr>
        <w:tabs>
          <w:tab w:val="left" w:pos="567"/>
        </w:tabs>
        <w:spacing w:after="120"/>
        <w:ind w:left="567" w:hanging="709"/>
        <w:jc w:val="both"/>
        <w:rPr>
          <w:sz w:val="28"/>
          <w:lang w:val="lv-LV"/>
        </w:rPr>
      </w:pPr>
      <w:r w:rsidRPr="00E7769E">
        <w:rPr>
          <w:sz w:val="28"/>
          <w:lang w:val="lv-LV"/>
        </w:rPr>
        <w:t>datus pa</w:t>
      </w:r>
      <w:r w:rsidR="000506C8" w:rsidRPr="00E7769E">
        <w:rPr>
          <w:sz w:val="28"/>
          <w:lang w:val="lv-LV"/>
        </w:rPr>
        <w:t>r pārskata periodu – ceturksni</w:t>
      </w:r>
      <w:r w:rsidR="00AB6298">
        <w:rPr>
          <w:sz w:val="28"/>
          <w:lang w:val="lv-LV"/>
        </w:rPr>
        <w:t>;</w:t>
      </w:r>
    </w:p>
    <w:p w:rsidR="008C0E9F" w:rsidRPr="00E7769E" w:rsidRDefault="001A7B3F" w:rsidP="00771AA7">
      <w:pPr>
        <w:numPr>
          <w:ilvl w:val="0"/>
          <w:numId w:val="19"/>
        </w:numPr>
        <w:tabs>
          <w:tab w:val="clear" w:pos="555"/>
          <w:tab w:val="left" w:pos="567"/>
        </w:tabs>
        <w:spacing w:after="120"/>
        <w:ind w:left="567" w:hanging="709"/>
        <w:jc w:val="both"/>
        <w:rPr>
          <w:sz w:val="28"/>
          <w:lang w:val="lv-LV"/>
        </w:rPr>
      </w:pPr>
      <w:r w:rsidRPr="00E7769E">
        <w:rPr>
          <w:sz w:val="28"/>
          <w:lang w:val="lv-LV"/>
        </w:rPr>
        <w:t>rindā „</w:t>
      </w:r>
      <w:r w:rsidR="008C0E9F" w:rsidRPr="00E7769E">
        <w:rPr>
          <w:sz w:val="28"/>
          <w:lang w:val="lv-LV"/>
        </w:rPr>
        <w:t>Ministrijas, centrālās valsts iestādes, pašvaldības nosaukums</w:t>
      </w:r>
      <w:r w:rsidRPr="00E7769E">
        <w:rPr>
          <w:sz w:val="28"/>
          <w:lang w:val="lv-LV"/>
        </w:rPr>
        <w:t>”</w:t>
      </w:r>
      <w:r w:rsidR="008C0E9F" w:rsidRPr="00E7769E">
        <w:rPr>
          <w:sz w:val="28"/>
          <w:lang w:val="lv-LV"/>
        </w:rPr>
        <w:t xml:space="preserve"> norāda pilnu ministrijas, centrālās valsts iestādes vai</w:t>
      </w:r>
      <w:r w:rsidRPr="00E7769E">
        <w:rPr>
          <w:sz w:val="28"/>
          <w:lang w:val="lv-LV"/>
        </w:rPr>
        <w:t xml:space="preserve"> pašvaldības nosaukumu. Sadaļā „</w:t>
      </w:r>
      <w:r w:rsidR="008C0E9F" w:rsidRPr="00E7769E">
        <w:rPr>
          <w:sz w:val="28"/>
          <w:lang w:val="lv-LV"/>
        </w:rPr>
        <w:t>Kodi</w:t>
      </w:r>
      <w:r w:rsidRPr="00E7769E">
        <w:rPr>
          <w:sz w:val="28"/>
          <w:lang w:val="lv-LV"/>
        </w:rPr>
        <w:t>”</w:t>
      </w:r>
      <w:r w:rsidR="008C0E9F" w:rsidRPr="00E7769E">
        <w:rPr>
          <w:sz w:val="28"/>
          <w:lang w:val="lv-LV"/>
        </w:rPr>
        <w:t xml:space="preserve"> norāda:</w:t>
      </w:r>
    </w:p>
    <w:p w:rsidR="008C0E9F" w:rsidRPr="00E7769E" w:rsidRDefault="008C0E9F" w:rsidP="00771AA7">
      <w:pPr>
        <w:numPr>
          <w:ilvl w:val="1"/>
          <w:numId w:val="19"/>
        </w:numPr>
        <w:tabs>
          <w:tab w:val="left" w:pos="567"/>
        </w:tabs>
        <w:spacing w:after="120"/>
        <w:ind w:left="567" w:hanging="709"/>
        <w:jc w:val="both"/>
        <w:rPr>
          <w:sz w:val="28"/>
          <w:lang w:val="lv-LV"/>
        </w:rPr>
      </w:pPr>
      <w:r w:rsidRPr="00E7769E">
        <w:rPr>
          <w:sz w:val="28"/>
          <w:lang w:val="lv-LV"/>
        </w:rPr>
        <w:lastRenderedPageBreak/>
        <w:t xml:space="preserve">ministrijas vai </w:t>
      </w:r>
      <w:r w:rsidR="0035192D" w:rsidRPr="00E7769E">
        <w:rPr>
          <w:sz w:val="28"/>
          <w:lang w:val="lv-LV"/>
        </w:rPr>
        <w:t xml:space="preserve">citas </w:t>
      </w:r>
      <w:r w:rsidRPr="00E7769E">
        <w:rPr>
          <w:sz w:val="28"/>
          <w:lang w:val="lv-LV"/>
        </w:rPr>
        <w:t>centrālās valsts iestādes kodu saskaņā ar likumu par valsts budžetu kārtējam gadam;</w:t>
      </w:r>
    </w:p>
    <w:p w:rsidR="008C0E9F" w:rsidRPr="00E7769E" w:rsidRDefault="008C0E9F" w:rsidP="00771AA7">
      <w:pPr>
        <w:numPr>
          <w:ilvl w:val="1"/>
          <w:numId w:val="19"/>
        </w:numPr>
        <w:tabs>
          <w:tab w:val="left" w:pos="567"/>
        </w:tabs>
        <w:spacing w:after="120"/>
        <w:ind w:left="567" w:hanging="709"/>
        <w:jc w:val="both"/>
        <w:rPr>
          <w:sz w:val="28"/>
          <w:lang w:val="lv-LV"/>
        </w:rPr>
      </w:pPr>
      <w:r w:rsidRPr="00E7769E">
        <w:rPr>
          <w:sz w:val="28"/>
          <w:lang w:val="lv-LV"/>
        </w:rPr>
        <w:t>pašvaldības kodu saskaņā ar Administratīvo teritoriju un teritoriāl</w:t>
      </w:r>
      <w:r w:rsidR="00D76904" w:rsidRPr="00E7769E">
        <w:rPr>
          <w:sz w:val="28"/>
          <w:lang w:val="lv-LV"/>
        </w:rPr>
        <w:t>o vienību vienoto klasifikatoru.</w:t>
      </w:r>
    </w:p>
    <w:p w:rsidR="008C0E9F" w:rsidRPr="00E7769E" w:rsidRDefault="001A7B3F" w:rsidP="00771AA7">
      <w:pPr>
        <w:numPr>
          <w:ilvl w:val="0"/>
          <w:numId w:val="19"/>
        </w:numPr>
        <w:tabs>
          <w:tab w:val="clear" w:pos="555"/>
          <w:tab w:val="left" w:pos="567"/>
        </w:tabs>
        <w:spacing w:after="120"/>
        <w:ind w:hanging="709"/>
        <w:jc w:val="both"/>
        <w:rPr>
          <w:sz w:val="28"/>
          <w:lang w:val="lv-LV"/>
        </w:rPr>
      </w:pPr>
      <w:r w:rsidRPr="00E7769E">
        <w:rPr>
          <w:sz w:val="28"/>
          <w:lang w:val="lv-LV"/>
        </w:rPr>
        <w:t>rindā „</w:t>
      </w:r>
      <w:r w:rsidR="008C0E9F" w:rsidRPr="00E7769E">
        <w:rPr>
          <w:sz w:val="28"/>
          <w:lang w:val="lv-LV"/>
        </w:rPr>
        <w:t>Iestādes nosaukums</w:t>
      </w:r>
      <w:r w:rsidRPr="00E7769E">
        <w:rPr>
          <w:sz w:val="28"/>
          <w:lang w:val="lv-LV"/>
        </w:rPr>
        <w:t>”</w:t>
      </w:r>
      <w:r w:rsidR="008C0E9F" w:rsidRPr="00E7769E">
        <w:rPr>
          <w:sz w:val="28"/>
          <w:lang w:val="lv-LV"/>
        </w:rPr>
        <w:t xml:space="preserve"> norāda ie</w:t>
      </w:r>
      <w:r w:rsidRPr="00E7769E">
        <w:rPr>
          <w:sz w:val="28"/>
          <w:lang w:val="lv-LV"/>
        </w:rPr>
        <w:t>stādes pilnu nosaukumu. Sadaļā „</w:t>
      </w:r>
      <w:r w:rsidR="008C0E9F" w:rsidRPr="00E7769E">
        <w:rPr>
          <w:sz w:val="28"/>
          <w:lang w:val="lv-LV"/>
        </w:rPr>
        <w:t>Kodi</w:t>
      </w:r>
      <w:r w:rsidRPr="00E7769E">
        <w:rPr>
          <w:sz w:val="28"/>
          <w:lang w:val="lv-LV"/>
        </w:rPr>
        <w:t>”</w:t>
      </w:r>
      <w:r w:rsidR="008C0E9F" w:rsidRPr="00E7769E">
        <w:rPr>
          <w:sz w:val="28"/>
          <w:lang w:val="lv-LV"/>
        </w:rPr>
        <w:t xml:space="preserve"> norāda iestādes </w:t>
      </w:r>
      <w:r w:rsidR="005564F2" w:rsidRPr="00E7769E">
        <w:rPr>
          <w:sz w:val="28"/>
          <w:lang w:val="lv-LV"/>
        </w:rPr>
        <w:t>reģistrācijas</w:t>
      </w:r>
      <w:r w:rsidR="008C0E9F" w:rsidRPr="00E7769E">
        <w:rPr>
          <w:sz w:val="28"/>
          <w:lang w:val="lv-LV"/>
        </w:rPr>
        <w:t xml:space="preserve"> numuru;</w:t>
      </w:r>
    </w:p>
    <w:p w:rsidR="008C0E9F" w:rsidRPr="00E7769E" w:rsidRDefault="001A7B3F" w:rsidP="00771AA7">
      <w:pPr>
        <w:numPr>
          <w:ilvl w:val="1"/>
          <w:numId w:val="19"/>
        </w:numPr>
        <w:tabs>
          <w:tab w:val="left" w:pos="567"/>
        </w:tabs>
        <w:spacing w:after="120"/>
        <w:ind w:left="567" w:hanging="709"/>
        <w:jc w:val="both"/>
        <w:rPr>
          <w:sz w:val="28"/>
          <w:lang w:val="lv-LV"/>
        </w:rPr>
      </w:pPr>
      <w:r w:rsidRPr="00E7769E">
        <w:rPr>
          <w:sz w:val="28"/>
          <w:lang w:val="lv-LV"/>
        </w:rPr>
        <w:t>rindā „Pārskata gads” sadaļā „</w:t>
      </w:r>
      <w:r w:rsidR="008C0E9F" w:rsidRPr="00E7769E">
        <w:rPr>
          <w:sz w:val="28"/>
          <w:lang w:val="lv-LV"/>
        </w:rPr>
        <w:t>Kodi</w:t>
      </w:r>
      <w:r w:rsidRPr="00E7769E">
        <w:rPr>
          <w:sz w:val="28"/>
          <w:lang w:val="lv-LV"/>
        </w:rPr>
        <w:t>”</w:t>
      </w:r>
      <w:r w:rsidR="008C0E9F" w:rsidRPr="00E7769E">
        <w:rPr>
          <w:sz w:val="28"/>
          <w:lang w:val="lv-LV"/>
        </w:rPr>
        <w:t xml:space="preserve"> norāda pārskata gadu (cipariem);</w:t>
      </w:r>
    </w:p>
    <w:p w:rsidR="008C0E9F" w:rsidRPr="00E7769E" w:rsidRDefault="001A7B3F" w:rsidP="00771AA7">
      <w:pPr>
        <w:numPr>
          <w:ilvl w:val="1"/>
          <w:numId w:val="19"/>
        </w:numPr>
        <w:tabs>
          <w:tab w:val="left" w:pos="567"/>
        </w:tabs>
        <w:spacing w:after="120"/>
        <w:ind w:left="567" w:hanging="709"/>
        <w:jc w:val="both"/>
        <w:rPr>
          <w:sz w:val="28"/>
          <w:lang w:val="lv-LV"/>
        </w:rPr>
      </w:pPr>
      <w:r w:rsidRPr="00E7769E">
        <w:rPr>
          <w:sz w:val="28"/>
          <w:lang w:val="lv-LV"/>
        </w:rPr>
        <w:t>rindā „</w:t>
      </w:r>
      <w:r w:rsidR="008C0E9F" w:rsidRPr="00E7769E">
        <w:rPr>
          <w:sz w:val="28"/>
          <w:lang w:val="lv-LV"/>
        </w:rPr>
        <w:t>Pārskata periods</w:t>
      </w:r>
      <w:r w:rsidRPr="00E7769E">
        <w:rPr>
          <w:sz w:val="28"/>
          <w:lang w:val="lv-LV"/>
        </w:rPr>
        <w:t>”</w:t>
      </w:r>
      <w:r w:rsidR="008C0E9F" w:rsidRPr="00E7769E">
        <w:rPr>
          <w:sz w:val="28"/>
          <w:lang w:val="lv-LV"/>
        </w:rPr>
        <w:t xml:space="preserve"> norāda pārskat</w:t>
      </w:r>
      <w:r w:rsidRPr="00E7769E">
        <w:rPr>
          <w:sz w:val="28"/>
          <w:lang w:val="lv-LV"/>
        </w:rPr>
        <w:t>a periodu (ceturksni). Sadaļā „</w:t>
      </w:r>
      <w:r w:rsidR="008C0E9F" w:rsidRPr="00E7769E">
        <w:rPr>
          <w:sz w:val="28"/>
          <w:lang w:val="lv-LV"/>
        </w:rPr>
        <w:t>Kodi</w:t>
      </w:r>
      <w:r w:rsidRPr="00E7769E">
        <w:rPr>
          <w:sz w:val="28"/>
          <w:lang w:val="lv-LV"/>
        </w:rPr>
        <w:t>”</w:t>
      </w:r>
      <w:r w:rsidR="008C0E9F" w:rsidRPr="00E7769E">
        <w:rPr>
          <w:sz w:val="28"/>
          <w:lang w:val="lv-LV"/>
        </w:rPr>
        <w:t xml:space="preserve"> norāda pārskata ceturksni (romiešu cipariem).</w:t>
      </w:r>
    </w:p>
    <w:p w:rsidR="00514366" w:rsidRPr="00E7769E" w:rsidRDefault="005906C3" w:rsidP="00771AA7">
      <w:pPr>
        <w:numPr>
          <w:ilvl w:val="0"/>
          <w:numId w:val="19"/>
        </w:numPr>
        <w:ind w:hanging="709"/>
        <w:jc w:val="both"/>
        <w:rPr>
          <w:sz w:val="28"/>
          <w:lang w:val="lv-LV"/>
        </w:rPr>
      </w:pPr>
      <w:bookmarkStart w:id="30" w:name="_Ref404350481"/>
      <w:r w:rsidRPr="00E7769E">
        <w:rPr>
          <w:sz w:val="28"/>
          <w:lang w:val="lv-LV"/>
        </w:rPr>
        <w:t>Pārskata perioda sākuma dati atbilst iepriekšējā pārskata perioda beigās norādītajiem datiem.</w:t>
      </w:r>
      <w:r w:rsidR="001A7B3F" w:rsidRPr="00E7769E">
        <w:rPr>
          <w:sz w:val="28"/>
          <w:lang w:val="lv-LV"/>
        </w:rPr>
        <w:t xml:space="preserve"> Pārskatā par I ceturksni ailē „</w:t>
      </w:r>
      <w:r w:rsidRPr="00E7769E">
        <w:rPr>
          <w:sz w:val="28"/>
          <w:lang w:val="lv-LV"/>
        </w:rPr>
        <w:t>Pārskata perioda sākumā</w:t>
      </w:r>
      <w:r w:rsidR="001A7B3F" w:rsidRPr="00E7769E">
        <w:rPr>
          <w:sz w:val="28"/>
          <w:lang w:val="lv-LV"/>
        </w:rPr>
        <w:t>”</w:t>
      </w:r>
      <w:r w:rsidRPr="00E7769E">
        <w:rPr>
          <w:sz w:val="28"/>
          <w:lang w:val="lv-LV"/>
        </w:rPr>
        <w:t xml:space="preserve"> norādītie dati atbilst iepriekšējā saimnieciskā gada pārskatā norādītajiem datiem pārskata perioda beigās</w:t>
      </w:r>
      <w:r w:rsidR="00771AA7" w:rsidRPr="00E7769E">
        <w:rPr>
          <w:sz w:val="28"/>
          <w:lang w:val="lv-LV"/>
        </w:rPr>
        <w:t>.</w:t>
      </w:r>
      <w:bookmarkEnd w:id="30"/>
    </w:p>
    <w:p w:rsidR="00CF5417" w:rsidRPr="00E7769E" w:rsidRDefault="00CF5417" w:rsidP="00771AA7">
      <w:pPr>
        <w:numPr>
          <w:ilvl w:val="0"/>
          <w:numId w:val="19"/>
        </w:numPr>
        <w:ind w:hanging="709"/>
        <w:jc w:val="both"/>
        <w:rPr>
          <w:sz w:val="28"/>
          <w:lang w:val="lv-LV"/>
        </w:rPr>
      </w:pPr>
      <w:r w:rsidRPr="00E7769E">
        <w:rPr>
          <w:sz w:val="28"/>
          <w:lang w:val="lv-LV"/>
        </w:rPr>
        <w:t xml:space="preserve"> </w:t>
      </w:r>
      <w:r w:rsidR="006D7C76" w:rsidRPr="00E7769E">
        <w:rPr>
          <w:sz w:val="28"/>
          <w:lang w:val="lv-LV"/>
        </w:rPr>
        <w:t>m</w:t>
      </w:r>
      <w:r w:rsidRPr="00E7769E">
        <w:rPr>
          <w:sz w:val="28"/>
          <w:lang w:val="lv-LV"/>
        </w:rPr>
        <w:t>inistrij</w:t>
      </w:r>
      <w:r w:rsidR="000307DD" w:rsidRPr="00E7769E">
        <w:rPr>
          <w:sz w:val="28"/>
          <w:lang w:val="lv-LV"/>
        </w:rPr>
        <w:t>as</w:t>
      </w:r>
      <w:r w:rsidRPr="00E7769E">
        <w:rPr>
          <w:sz w:val="28"/>
          <w:lang w:val="lv-LV"/>
        </w:rPr>
        <w:t xml:space="preserve">, </w:t>
      </w:r>
      <w:r w:rsidR="00724877" w:rsidRPr="00E7769E">
        <w:rPr>
          <w:sz w:val="28"/>
          <w:lang w:val="lv-LV"/>
        </w:rPr>
        <w:t xml:space="preserve">kuru </w:t>
      </w:r>
      <w:r w:rsidR="00D8599E" w:rsidRPr="00E7769E">
        <w:rPr>
          <w:sz w:val="28"/>
          <w:lang w:val="lv-LV"/>
        </w:rPr>
        <w:t>padotībā</w:t>
      </w:r>
      <w:r w:rsidR="006C3B2B" w:rsidRPr="00E7769E">
        <w:rPr>
          <w:sz w:val="28"/>
          <w:lang w:val="lv-LV"/>
        </w:rPr>
        <w:t xml:space="preserve"> vai</w:t>
      </w:r>
      <w:r w:rsidR="00E7769E">
        <w:rPr>
          <w:sz w:val="28"/>
          <w:lang w:val="lv-LV"/>
        </w:rPr>
        <w:t xml:space="preserve"> </w:t>
      </w:r>
      <w:r w:rsidR="00EB15BD" w:rsidRPr="00E7769E">
        <w:rPr>
          <w:sz w:val="28"/>
          <w:lang w:val="lv-LV"/>
        </w:rPr>
        <w:t xml:space="preserve">pārraudzībā </w:t>
      </w:r>
      <w:r w:rsidRPr="00E7769E">
        <w:rPr>
          <w:sz w:val="28"/>
          <w:lang w:val="lv-LV"/>
        </w:rPr>
        <w:t>ir Valsts drošības iestāžu likumā minētās valsts drošības iestādes</w:t>
      </w:r>
      <w:r w:rsidR="00771AA7" w:rsidRPr="00E7769E">
        <w:rPr>
          <w:sz w:val="28"/>
          <w:lang w:val="lv-LV"/>
        </w:rPr>
        <w:t xml:space="preserve">, </w:t>
      </w:r>
      <w:r w:rsidR="00514366" w:rsidRPr="00E7769E">
        <w:rPr>
          <w:sz w:val="28"/>
          <w:lang w:val="lv-LV"/>
        </w:rPr>
        <w:t xml:space="preserve">nepiemēro šo noteikumu </w:t>
      </w:r>
      <w:r w:rsidR="00142510" w:rsidRPr="00E7769E">
        <w:rPr>
          <w:sz w:val="28"/>
          <w:lang w:val="lv-LV"/>
        </w:rPr>
        <w:fldChar w:fldCharType="begin"/>
      </w:r>
      <w:r w:rsidR="00142510" w:rsidRPr="00E7769E">
        <w:rPr>
          <w:sz w:val="28"/>
          <w:lang w:val="lv-LV"/>
        </w:rPr>
        <w:instrText xml:space="preserve"> REF _Ref404350481 \r \h </w:instrText>
      </w:r>
      <w:r w:rsidR="00E7769E">
        <w:rPr>
          <w:sz w:val="28"/>
          <w:lang w:val="lv-LV"/>
        </w:rPr>
        <w:instrText xml:space="preserve"> \* MERGEFORMAT </w:instrText>
      </w:r>
      <w:r w:rsidR="00142510" w:rsidRPr="00E7769E">
        <w:rPr>
          <w:sz w:val="28"/>
          <w:lang w:val="lv-LV"/>
        </w:rPr>
      </w:r>
      <w:r w:rsidR="00142510" w:rsidRPr="00E7769E">
        <w:rPr>
          <w:sz w:val="28"/>
          <w:lang w:val="lv-LV"/>
        </w:rPr>
        <w:fldChar w:fldCharType="separate"/>
      </w:r>
      <w:r w:rsidR="00142510" w:rsidRPr="00E7769E">
        <w:rPr>
          <w:sz w:val="28"/>
          <w:lang w:val="lv-LV"/>
        </w:rPr>
        <w:t>21</w:t>
      </w:r>
      <w:r w:rsidR="00142510" w:rsidRPr="00E7769E">
        <w:rPr>
          <w:sz w:val="28"/>
          <w:lang w:val="lv-LV"/>
        </w:rPr>
        <w:fldChar w:fldCharType="end"/>
      </w:r>
      <w:r w:rsidR="00514366" w:rsidRPr="00E7769E">
        <w:rPr>
          <w:sz w:val="28"/>
          <w:lang w:val="lv-LV"/>
        </w:rPr>
        <w:t>.punktu</w:t>
      </w:r>
    </w:p>
    <w:p w:rsidR="005906C3" w:rsidRPr="00E7769E" w:rsidRDefault="005906C3" w:rsidP="00E7769E">
      <w:pPr>
        <w:numPr>
          <w:ilvl w:val="0"/>
          <w:numId w:val="19"/>
        </w:numPr>
        <w:ind w:hanging="709"/>
        <w:jc w:val="both"/>
        <w:rPr>
          <w:sz w:val="28"/>
          <w:lang w:val="lv-LV"/>
        </w:rPr>
      </w:pPr>
      <w:bookmarkStart w:id="31" w:name="_Ref400455391"/>
      <w:r w:rsidRPr="00E7769E">
        <w:rPr>
          <w:sz w:val="28"/>
          <w:lang w:val="lv-LV"/>
        </w:rPr>
        <w:t>Ja naudas līdzekļi, prasības vai saistības, kuras izpildot sagaidāma naudas līdzekļu saņemšana vai izdošana, uzskaitītas citā valūtā:</w:t>
      </w:r>
      <w:bookmarkEnd w:id="31"/>
    </w:p>
    <w:p w:rsidR="005906C3" w:rsidRPr="00E7769E" w:rsidRDefault="005906C3" w:rsidP="0068727E">
      <w:pPr>
        <w:numPr>
          <w:ilvl w:val="1"/>
          <w:numId w:val="19"/>
        </w:numPr>
        <w:tabs>
          <w:tab w:val="left" w:pos="567"/>
        </w:tabs>
        <w:spacing w:after="120"/>
        <w:ind w:left="567" w:hanging="709"/>
        <w:jc w:val="both"/>
        <w:rPr>
          <w:sz w:val="28"/>
          <w:lang w:val="lv-LV"/>
        </w:rPr>
      </w:pPr>
      <w:bookmarkStart w:id="32" w:name="_Ref399937232"/>
      <w:r w:rsidRPr="00E7769E">
        <w:rPr>
          <w:sz w:val="28"/>
          <w:lang w:val="lv-LV"/>
        </w:rPr>
        <w:t xml:space="preserve">pārrēķinu </w:t>
      </w:r>
      <w:r w:rsidRPr="00E7769E">
        <w:rPr>
          <w:i/>
          <w:iCs/>
          <w:sz w:val="28"/>
          <w:lang w:val="lv-LV"/>
        </w:rPr>
        <w:t>euro</w:t>
      </w:r>
      <w:r w:rsidRPr="00E7769E">
        <w:rPr>
          <w:sz w:val="28"/>
          <w:lang w:val="lv-LV"/>
        </w:rPr>
        <w:t xml:space="preserve"> pārskata perioda beigās (izņemot pārskata gada beigās) veic pēc Eiropas Centrālās bankas publicētā </w:t>
      </w:r>
      <w:r w:rsidRPr="00E7769E">
        <w:rPr>
          <w:i/>
          <w:iCs/>
          <w:sz w:val="28"/>
          <w:lang w:val="lv-LV"/>
        </w:rPr>
        <w:t>euro</w:t>
      </w:r>
      <w:r w:rsidRPr="00E7769E">
        <w:rPr>
          <w:sz w:val="28"/>
          <w:lang w:val="lv-LV"/>
        </w:rPr>
        <w:t xml:space="preserve"> atsauces kursa, kurš ir spēkā pārskata perioda pēdējās dienas sākumā;</w:t>
      </w:r>
      <w:bookmarkEnd w:id="32"/>
    </w:p>
    <w:p w:rsidR="005906C3" w:rsidRPr="00E7769E" w:rsidRDefault="005906C3" w:rsidP="0068727E">
      <w:pPr>
        <w:numPr>
          <w:ilvl w:val="1"/>
          <w:numId w:val="19"/>
        </w:numPr>
        <w:tabs>
          <w:tab w:val="left" w:pos="567"/>
        </w:tabs>
        <w:spacing w:after="120"/>
        <w:ind w:left="567" w:hanging="709"/>
        <w:jc w:val="both"/>
        <w:rPr>
          <w:sz w:val="28"/>
          <w:lang w:val="lv-LV"/>
        </w:rPr>
      </w:pPr>
      <w:r w:rsidRPr="00E7769E">
        <w:rPr>
          <w:sz w:val="28"/>
          <w:lang w:val="lv-LV"/>
        </w:rPr>
        <w:t xml:space="preserve">iesniedzot ceturtā ceturkšņa pārskatu, pārrēķinu </w:t>
      </w:r>
      <w:r w:rsidRPr="00E7769E">
        <w:rPr>
          <w:i/>
          <w:iCs/>
          <w:sz w:val="28"/>
          <w:lang w:val="lv-LV"/>
        </w:rPr>
        <w:t>euro</w:t>
      </w:r>
      <w:r w:rsidRPr="00E7769E">
        <w:rPr>
          <w:sz w:val="28"/>
          <w:lang w:val="lv-LV"/>
        </w:rPr>
        <w:t xml:space="preserve"> veic pēc Eiropas Centrālās bankas publicētā </w:t>
      </w:r>
      <w:r w:rsidRPr="00E7769E">
        <w:rPr>
          <w:i/>
          <w:iCs/>
          <w:sz w:val="28"/>
          <w:lang w:val="lv-LV"/>
        </w:rPr>
        <w:t>euro</w:t>
      </w:r>
      <w:r w:rsidRPr="00E7769E">
        <w:rPr>
          <w:sz w:val="28"/>
          <w:lang w:val="lv-LV"/>
        </w:rPr>
        <w:t xml:space="preserve"> atsauces kursa, kurš ir spēkā pārskata perioda pēdējās dienas beigās;</w:t>
      </w:r>
    </w:p>
    <w:p w:rsidR="00CF5417" w:rsidRDefault="005906C3" w:rsidP="00AD7E45">
      <w:pPr>
        <w:numPr>
          <w:ilvl w:val="1"/>
          <w:numId w:val="19"/>
        </w:numPr>
        <w:tabs>
          <w:tab w:val="left" w:pos="567"/>
        </w:tabs>
        <w:spacing w:after="120"/>
        <w:ind w:left="567" w:hanging="709"/>
        <w:jc w:val="both"/>
        <w:rPr>
          <w:sz w:val="28"/>
          <w:lang w:val="lv-LV"/>
        </w:rPr>
      </w:pPr>
      <w:r w:rsidRPr="00E7769E">
        <w:rPr>
          <w:sz w:val="28"/>
          <w:lang w:val="lv-LV"/>
        </w:rPr>
        <w:t xml:space="preserve">tām ārvalstu valūtām, kurām Eiropas Centrālā banka nepublicē </w:t>
      </w:r>
      <w:r w:rsidRPr="00E7769E">
        <w:rPr>
          <w:iCs/>
          <w:sz w:val="28"/>
          <w:lang w:val="lv-LV"/>
        </w:rPr>
        <w:t>euro</w:t>
      </w:r>
      <w:r w:rsidRPr="00E7769E">
        <w:rPr>
          <w:sz w:val="28"/>
          <w:lang w:val="lv-LV"/>
        </w:rPr>
        <w:t xml:space="preserve"> atsauces kursu, piemēro pasaules finanšu tirgus atzītā finanšu nozares periodiskajā izdevumā vai tā interneta resursā publicēto valūtas tirgus kursu attiecībā pret </w:t>
      </w:r>
      <w:r w:rsidRPr="00E7769E">
        <w:rPr>
          <w:i/>
          <w:iCs/>
          <w:sz w:val="28"/>
          <w:lang w:val="lv-LV"/>
        </w:rPr>
        <w:t>euro</w:t>
      </w:r>
      <w:r w:rsidR="00A4248A">
        <w:rPr>
          <w:sz w:val="28"/>
          <w:lang w:val="lv-LV"/>
        </w:rPr>
        <w:t xml:space="preserve"> pārskata perioda beigās;</w:t>
      </w:r>
    </w:p>
    <w:p w:rsidR="00A4248A" w:rsidRPr="00AB6298" w:rsidRDefault="00A4248A" w:rsidP="00A4248A">
      <w:pPr>
        <w:numPr>
          <w:ilvl w:val="0"/>
          <w:numId w:val="19"/>
        </w:numPr>
        <w:spacing w:after="120"/>
        <w:ind w:hanging="697"/>
        <w:jc w:val="both"/>
        <w:rPr>
          <w:sz w:val="28"/>
          <w:lang w:val="lv-LV"/>
        </w:rPr>
      </w:pPr>
      <w:r w:rsidRPr="00643601">
        <w:rPr>
          <w:sz w:val="28"/>
          <w:szCs w:val="28"/>
          <w:lang w:eastAsia="lv-LV"/>
        </w:rPr>
        <w:t>Valsts kase</w:t>
      </w:r>
      <w:r w:rsidRPr="00AB6298">
        <w:rPr>
          <w:sz w:val="28"/>
          <w:szCs w:val="28"/>
          <w:lang w:val="lv-LV" w:eastAsia="lv-LV"/>
        </w:rPr>
        <w:t xml:space="preserve"> izstrādā</w:t>
      </w:r>
      <w:r w:rsidRPr="00643601">
        <w:rPr>
          <w:sz w:val="28"/>
          <w:szCs w:val="28"/>
          <w:lang w:eastAsia="lv-LV"/>
        </w:rPr>
        <w:t xml:space="preserve"> </w:t>
      </w:r>
      <w:r w:rsidRPr="00AB6298">
        <w:rPr>
          <w:sz w:val="28"/>
          <w:szCs w:val="28"/>
          <w:lang w:val="lv-LV" w:eastAsia="lv-LV"/>
        </w:rPr>
        <w:t>ceturkšņa pārskata veidlapu sagatavošanas vadlīnijas un publicē tās savā tīmekļvietnē;</w:t>
      </w:r>
    </w:p>
    <w:p w:rsidR="00A4248A" w:rsidRPr="00AB6298" w:rsidRDefault="00A4248A" w:rsidP="00A4248A">
      <w:pPr>
        <w:numPr>
          <w:ilvl w:val="0"/>
          <w:numId w:val="19"/>
        </w:numPr>
        <w:spacing w:after="120"/>
        <w:ind w:hanging="697"/>
        <w:jc w:val="both"/>
        <w:rPr>
          <w:sz w:val="28"/>
          <w:lang w:val="lv-LV"/>
        </w:rPr>
      </w:pPr>
      <w:r w:rsidRPr="00AB6298">
        <w:rPr>
          <w:sz w:val="28"/>
          <w:szCs w:val="28"/>
          <w:lang w:val="lv-LV" w:eastAsia="lv-LV"/>
        </w:rPr>
        <w:t>Valsts kasei, apkopojot informāciju un veicot konsolidāciju ceturkšņa pārskatu sagatavošanas laikā, ir tiesības pieprasīt papildu skaidrojumus un precizējošu informāciju, lai nodrošinātu informāciju pārskata lietotājiem.</w:t>
      </w:r>
    </w:p>
    <w:p w:rsidR="00ED233A" w:rsidRPr="00E7769E" w:rsidRDefault="00ED233A" w:rsidP="00DE0230">
      <w:pPr>
        <w:numPr>
          <w:ilvl w:val="0"/>
          <w:numId w:val="40"/>
        </w:numPr>
        <w:tabs>
          <w:tab w:val="num" w:pos="567"/>
        </w:tabs>
        <w:spacing w:after="120"/>
        <w:ind w:left="567" w:hanging="567"/>
        <w:jc w:val="center"/>
        <w:rPr>
          <w:b/>
          <w:sz w:val="28"/>
          <w:lang w:val="lv-LV"/>
        </w:rPr>
      </w:pPr>
      <w:bookmarkStart w:id="33" w:name="p21"/>
      <w:bookmarkStart w:id="34" w:name="p-409526"/>
      <w:bookmarkStart w:id="35" w:name="p21.1"/>
      <w:bookmarkStart w:id="36" w:name="p-480223"/>
      <w:bookmarkStart w:id="37" w:name="n3.2.5"/>
      <w:bookmarkStart w:id="38" w:name="n4"/>
      <w:bookmarkEnd w:id="33"/>
      <w:bookmarkEnd w:id="34"/>
      <w:bookmarkEnd w:id="35"/>
      <w:bookmarkEnd w:id="36"/>
      <w:bookmarkEnd w:id="37"/>
      <w:bookmarkEnd w:id="38"/>
      <w:r w:rsidRPr="00E7769E">
        <w:rPr>
          <w:b/>
          <w:sz w:val="28"/>
          <w:lang w:val="lv-LV"/>
        </w:rPr>
        <w:t>Noslēguma jautājumi</w:t>
      </w:r>
    </w:p>
    <w:p w:rsidR="00E26DF9" w:rsidRPr="00A4248A" w:rsidRDefault="00122995" w:rsidP="00997682">
      <w:pPr>
        <w:numPr>
          <w:ilvl w:val="0"/>
          <w:numId w:val="19"/>
        </w:numPr>
        <w:spacing w:after="120"/>
        <w:ind w:hanging="697"/>
        <w:jc w:val="both"/>
        <w:rPr>
          <w:sz w:val="28"/>
          <w:lang w:val="lv-LV"/>
        </w:rPr>
      </w:pPr>
      <w:bookmarkStart w:id="39" w:name="p93"/>
      <w:bookmarkStart w:id="40" w:name="p-344175"/>
      <w:bookmarkStart w:id="41" w:name="p94"/>
      <w:bookmarkStart w:id="42" w:name="p-344176"/>
      <w:bookmarkStart w:id="43" w:name="p95"/>
      <w:bookmarkStart w:id="44" w:name="p-344177"/>
      <w:bookmarkEnd w:id="39"/>
      <w:bookmarkEnd w:id="40"/>
      <w:bookmarkEnd w:id="41"/>
      <w:bookmarkEnd w:id="42"/>
      <w:bookmarkEnd w:id="43"/>
      <w:bookmarkEnd w:id="44"/>
      <w:r>
        <w:rPr>
          <w:sz w:val="28"/>
          <w:lang w:val="lv-LV"/>
        </w:rPr>
        <w:t>Atzīt par</w:t>
      </w:r>
      <w:r w:rsidR="006125DE" w:rsidRPr="00A4248A">
        <w:rPr>
          <w:sz w:val="28"/>
          <w:lang w:val="lv-LV"/>
        </w:rPr>
        <w:t xml:space="preserve"> </w:t>
      </w:r>
      <w:r w:rsidR="00ED233A" w:rsidRPr="00A4248A">
        <w:rPr>
          <w:sz w:val="28"/>
          <w:lang w:val="lv-LV"/>
        </w:rPr>
        <w:t xml:space="preserve">spēku </w:t>
      </w:r>
      <w:r w:rsidR="006125DE" w:rsidRPr="00A4248A">
        <w:rPr>
          <w:sz w:val="28"/>
          <w:lang w:val="lv-LV"/>
        </w:rPr>
        <w:t>zaudē</w:t>
      </w:r>
      <w:r>
        <w:rPr>
          <w:sz w:val="28"/>
          <w:lang w:val="lv-LV"/>
        </w:rPr>
        <w:t>jušiem</w:t>
      </w:r>
      <w:r w:rsidR="006125DE" w:rsidRPr="00A4248A">
        <w:rPr>
          <w:sz w:val="28"/>
          <w:lang w:val="lv-LV"/>
        </w:rPr>
        <w:t xml:space="preserve"> </w:t>
      </w:r>
      <w:r w:rsidR="00C778BA" w:rsidRPr="00A4248A">
        <w:rPr>
          <w:sz w:val="28"/>
          <w:lang w:val="lv-LV"/>
        </w:rPr>
        <w:t>Ministru kabineta 2014.gada 16</w:t>
      </w:r>
      <w:r w:rsidR="00ED233A" w:rsidRPr="00A4248A">
        <w:rPr>
          <w:sz w:val="28"/>
          <w:lang w:val="lv-LV"/>
        </w:rPr>
        <w:t>.</w:t>
      </w:r>
      <w:r w:rsidR="00C778BA" w:rsidRPr="00A4248A">
        <w:rPr>
          <w:sz w:val="28"/>
          <w:lang w:val="lv-LV"/>
        </w:rPr>
        <w:t>decembra</w:t>
      </w:r>
      <w:r w:rsidR="00ED233A" w:rsidRPr="00A4248A">
        <w:rPr>
          <w:sz w:val="28"/>
          <w:lang w:val="lv-LV"/>
        </w:rPr>
        <w:t xml:space="preserve"> noteikum</w:t>
      </w:r>
      <w:r>
        <w:rPr>
          <w:sz w:val="28"/>
          <w:lang w:val="lv-LV"/>
        </w:rPr>
        <w:t>us</w:t>
      </w:r>
      <w:r w:rsidR="00ED233A" w:rsidRPr="00A4248A">
        <w:rPr>
          <w:sz w:val="28"/>
          <w:lang w:val="lv-LV"/>
        </w:rPr>
        <w:t xml:space="preserve"> Nr.</w:t>
      </w:r>
      <w:r w:rsidR="00C778BA" w:rsidRPr="00A4248A">
        <w:rPr>
          <w:sz w:val="28"/>
          <w:lang w:val="lv-LV"/>
        </w:rPr>
        <w:t>773</w:t>
      </w:r>
      <w:r w:rsidR="00ED233A" w:rsidRPr="00A4248A">
        <w:rPr>
          <w:sz w:val="28"/>
          <w:lang w:val="lv-LV"/>
        </w:rPr>
        <w:t xml:space="preserve"> </w:t>
      </w:r>
      <w:r w:rsidR="00A4248A" w:rsidRPr="00A4248A">
        <w:rPr>
          <w:sz w:val="28"/>
          <w:lang w:val="lv-LV"/>
        </w:rPr>
        <w:t>“</w:t>
      </w:r>
      <w:r w:rsidR="00C778BA" w:rsidRPr="00A4248A">
        <w:rPr>
          <w:sz w:val="28"/>
          <w:lang w:val="lv-LV"/>
        </w:rPr>
        <w:t xml:space="preserve">Ceturkšņa </w:t>
      </w:r>
      <w:r w:rsidR="00ED233A" w:rsidRPr="00A4248A">
        <w:rPr>
          <w:sz w:val="28"/>
          <w:lang w:val="lv-LV"/>
        </w:rPr>
        <w:t>pārskatu sagatavošanas un iesniegšanas kārtība</w:t>
      </w:r>
      <w:r>
        <w:rPr>
          <w:sz w:val="28"/>
          <w:lang w:val="lv-LV"/>
        </w:rPr>
        <w:t>”</w:t>
      </w:r>
      <w:r w:rsidR="0068727E" w:rsidRPr="00A4248A">
        <w:rPr>
          <w:sz w:val="28"/>
          <w:lang w:val="lv-LV"/>
        </w:rPr>
        <w:t xml:space="preserve"> (</w:t>
      </w:r>
      <w:r w:rsidR="00A4248A" w:rsidRPr="00A4248A">
        <w:rPr>
          <w:sz w:val="28"/>
          <w:lang w:val="lv-LV"/>
        </w:rPr>
        <w:t>Latvijas Vēstnesis, 2014</w:t>
      </w:r>
      <w:r w:rsidR="0068727E" w:rsidRPr="00A4248A">
        <w:rPr>
          <w:sz w:val="28"/>
          <w:lang w:val="lv-LV"/>
        </w:rPr>
        <w:t xml:space="preserve">, </w:t>
      </w:r>
      <w:r w:rsidR="00A4248A" w:rsidRPr="00A4248A">
        <w:rPr>
          <w:sz w:val="28"/>
          <w:lang w:val="lv-LV"/>
        </w:rPr>
        <w:t>253</w:t>
      </w:r>
      <w:r w:rsidR="0068727E" w:rsidRPr="00A4248A">
        <w:rPr>
          <w:sz w:val="28"/>
          <w:lang w:val="lv-LV"/>
        </w:rPr>
        <w:t>.nr.)</w:t>
      </w:r>
      <w:r w:rsidR="00911436" w:rsidRPr="00A4248A">
        <w:rPr>
          <w:sz w:val="28"/>
          <w:lang w:val="lv-LV"/>
        </w:rPr>
        <w:t>;</w:t>
      </w:r>
      <w:r w:rsidR="00BE31E9">
        <w:rPr>
          <w:sz w:val="28"/>
          <w:lang w:val="lv-LV"/>
        </w:rPr>
        <w:t xml:space="preserve"> </w:t>
      </w:r>
    </w:p>
    <w:p w:rsidR="0015465C" w:rsidRDefault="001E2613" w:rsidP="00997682">
      <w:pPr>
        <w:numPr>
          <w:ilvl w:val="0"/>
          <w:numId w:val="19"/>
        </w:numPr>
        <w:spacing w:after="120"/>
        <w:ind w:hanging="697"/>
        <w:jc w:val="both"/>
        <w:rPr>
          <w:sz w:val="28"/>
          <w:lang w:val="lv-LV"/>
        </w:rPr>
      </w:pPr>
      <w:r>
        <w:rPr>
          <w:sz w:val="28"/>
          <w:lang w:val="lv-LV"/>
        </w:rPr>
        <w:t>P</w:t>
      </w:r>
      <w:r w:rsidR="006125DE" w:rsidRPr="00E7769E">
        <w:rPr>
          <w:sz w:val="28"/>
          <w:lang w:val="lv-LV"/>
        </w:rPr>
        <w:t>ārskatu</w:t>
      </w:r>
      <w:r>
        <w:rPr>
          <w:sz w:val="28"/>
          <w:lang w:val="lv-LV"/>
        </w:rPr>
        <w:t xml:space="preserve"> par </w:t>
      </w:r>
      <w:r w:rsidRPr="001E2613">
        <w:rPr>
          <w:sz w:val="28"/>
          <w:lang w:val="lv-LV"/>
        </w:rPr>
        <w:t>2018.gada IV ceturk</w:t>
      </w:r>
      <w:r>
        <w:rPr>
          <w:sz w:val="28"/>
          <w:lang w:val="lv-LV"/>
        </w:rPr>
        <w:t>sni</w:t>
      </w:r>
      <w:r w:rsidR="006125DE" w:rsidRPr="00E7769E">
        <w:rPr>
          <w:sz w:val="28"/>
          <w:lang w:val="lv-LV"/>
        </w:rPr>
        <w:t xml:space="preserve"> iesniedz a</w:t>
      </w:r>
      <w:r w:rsidR="00C778BA">
        <w:rPr>
          <w:sz w:val="28"/>
          <w:lang w:val="lv-LV"/>
        </w:rPr>
        <w:t>tbilstoši Ministru kabineta 2014.gada 16</w:t>
      </w:r>
      <w:r w:rsidR="006125DE" w:rsidRPr="00E7769E">
        <w:rPr>
          <w:sz w:val="28"/>
          <w:lang w:val="lv-LV"/>
        </w:rPr>
        <w:t>.</w:t>
      </w:r>
      <w:r w:rsidR="00C778BA">
        <w:rPr>
          <w:sz w:val="28"/>
          <w:lang w:val="lv-LV"/>
        </w:rPr>
        <w:t>decembra</w:t>
      </w:r>
      <w:r w:rsidR="006125DE" w:rsidRPr="00E7769E">
        <w:rPr>
          <w:sz w:val="28"/>
          <w:lang w:val="lv-LV"/>
        </w:rPr>
        <w:t xml:space="preserve"> noteikumiem Nr.</w:t>
      </w:r>
      <w:r w:rsidR="00C778BA">
        <w:rPr>
          <w:sz w:val="28"/>
          <w:lang w:val="lv-LV"/>
        </w:rPr>
        <w:t>773</w:t>
      </w:r>
      <w:r w:rsidR="006125DE" w:rsidRPr="00E7769E">
        <w:rPr>
          <w:sz w:val="28"/>
          <w:lang w:val="lv-LV"/>
        </w:rPr>
        <w:t xml:space="preserve"> “Ceturkšņa pārskatu sagatav</w:t>
      </w:r>
      <w:r w:rsidR="00D60F66">
        <w:rPr>
          <w:sz w:val="28"/>
          <w:lang w:val="lv-LV"/>
        </w:rPr>
        <w:t>ošanas un iesniegšanas kārtība”;</w:t>
      </w:r>
    </w:p>
    <w:p w:rsidR="00D60F66" w:rsidRPr="00A4248A" w:rsidRDefault="00D60F66" w:rsidP="00997682">
      <w:pPr>
        <w:numPr>
          <w:ilvl w:val="0"/>
          <w:numId w:val="19"/>
        </w:numPr>
        <w:spacing w:after="120"/>
        <w:ind w:hanging="697"/>
        <w:jc w:val="both"/>
        <w:rPr>
          <w:sz w:val="28"/>
          <w:lang w:val="lv-LV"/>
        </w:rPr>
      </w:pPr>
      <w:r w:rsidRPr="00D60F66">
        <w:rPr>
          <w:sz w:val="28"/>
          <w:lang w:val="lv-LV"/>
        </w:rPr>
        <w:lastRenderedPageBreak/>
        <w:t xml:space="preserve">Pirmo pārskatu saskaņā ar šiem noteikumiem </w:t>
      </w:r>
      <w:r w:rsidR="00AC0E7A" w:rsidRPr="00AC0E7A">
        <w:rPr>
          <w:sz w:val="28"/>
          <w:lang w:val="lv-LV"/>
        </w:rPr>
        <w:t xml:space="preserve">sagatavo </w:t>
      </w:r>
      <w:r w:rsidRPr="00D60F66">
        <w:rPr>
          <w:sz w:val="28"/>
          <w:lang w:val="lv-LV"/>
        </w:rPr>
        <w:t>par 2019.gada 1.</w:t>
      </w:r>
      <w:r>
        <w:rPr>
          <w:sz w:val="28"/>
          <w:lang w:val="lv-LV"/>
        </w:rPr>
        <w:t>c</w:t>
      </w:r>
      <w:r w:rsidRPr="00D60F66">
        <w:rPr>
          <w:sz w:val="28"/>
          <w:lang w:val="lv-LV"/>
        </w:rPr>
        <w:t>eturksni</w:t>
      </w:r>
      <w:r>
        <w:rPr>
          <w:sz w:val="28"/>
          <w:lang w:val="lv-LV"/>
        </w:rPr>
        <w:t>.</w:t>
      </w:r>
    </w:p>
    <w:p w:rsidR="00911436" w:rsidRPr="00E7769E" w:rsidRDefault="00911436" w:rsidP="00ED0621">
      <w:pPr>
        <w:pStyle w:val="Heading3"/>
        <w:spacing w:after="120"/>
        <w:ind w:left="567"/>
        <w:jc w:val="both"/>
        <w:rPr>
          <w:b w:val="0"/>
          <w:bCs w:val="0"/>
          <w:szCs w:val="24"/>
        </w:rPr>
      </w:pPr>
    </w:p>
    <w:p w:rsidR="00ED233A" w:rsidRPr="00E7769E" w:rsidRDefault="00ED233A" w:rsidP="00911436">
      <w:pPr>
        <w:pStyle w:val="Heading3"/>
        <w:spacing w:after="120"/>
        <w:ind w:left="567"/>
        <w:jc w:val="both"/>
        <w:rPr>
          <w:b w:val="0"/>
          <w:bCs w:val="0"/>
          <w:szCs w:val="24"/>
        </w:rPr>
      </w:pPr>
    </w:p>
    <w:p w:rsidR="00F17095" w:rsidRPr="00E7769E" w:rsidRDefault="00F17095" w:rsidP="00F55719">
      <w:pPr>
        <w:ind w:left="567"/>
        <w:jc w:val="both"/>
        <w:rPr>
          <w:sz w:val="28"/>
          <w:lang w:val="lv-LV"/>
        </w:rPr>
      </w:pPr>
    </w:p>
    <w:p w:rsidR="00F55719" w:rsidRPr="00E7769E" w:rsidRDefault="00F55719" w:rsidP="00F55719">
      <w:pPr>
        <w:ind w:left="567"/>
        <w:jc w:val="both"/>
        <w:rPr>
          <w:sz w:val="28"/>
          <w:lang w:val="lv-LV"/>
        </w:rPr>
      </w:pPr>
    </w:p>
    <w:p w:rsidR="00F55719" w:rsidRPr="00E7769E" w:rsidRDefault="00F55719" w:rsidP="00F55719">
      <w:pPr>
        <w:ind w:left="567"/>
        <w:jc w:val="both"/>
        <w:rPr>
          <w:sz w:val="28"/>
          <w:lang w:val="lv-LV"/>
        </w:rPr>
      </w:pPr>
    </w:p>
    <w:p w:rsidR="00F17095" w:rsidRPr="00E7769E" w:rsidRDefault="00A01282" w:rsidP="00B82181">
      <w:pPr>
        <w:pStyle w:val="Heading6"/>
        <w:rPr>
          <w:szCs w:val="24"/>
          <w:lang w:eastAsia="en-US"/>
        </w:rPr>
      </w:pPr>
      <w:r>
        <w:rPr>
          <w:szCs w:val="24"/>
          <w:lang w:eastAsia="en-US"/>
        </w:rPr>
        <w:t>Ministru prezidents</w:t>
      </w:r>
      <w:r w:rsidR="00F17095" w:rsidRPr="00E7769E">
        <w:rPr>
          <w:szCs w:val="24"/>
          <w:lang w:eastAsia="en-US"/>
        </w:rPr>
        <w:t> </w:t>
      </w:r>
      <w:r w:rsidR="00F17095" w:rsidRPr="00E7769E">
        <w:rPr>
          <w:szCs w:val="24"/>
          <w:lang w:eastAsia="en-US"/>
        </w:rPr>
        <w:tab/>
      </w:r>
      <w:r w:rsidR="00F17095" w:rsidRPr="00E7769E">
        <w:rPr>
          <w:szCs w:val="24"/>
          <w:lang w:eastAsia="en-US"/>
        </w:rPr>
        <w:tab/>
      </w:r>
      <w:r w:rsidR="00B82181" w:rsidRPr="00E7769E">
        <w:rPr>
          <w:szCs w:val="24"/>
          <w:lang w:eastAsia="en-US"/>
        </w:rPr>
        <w:tab/>
      </w:r>
      <w:r w:rsidR="00B82181" w:rsidRPr="00E7769E">
        <w:rPr>
          <w:szCs w:val="24"/>
          <w:lang w:eastAsia="en-US"/>
        </w:rPr>
        <w:tab/>
      </w:r>
      <w:r w:rsidR="00B82181" w:rsidRPr="00E7769E">
        <w:rPr>
          <w:szCs w:val="24"/>
          <w:lang w:eastAsia="en-US"/>
        </w:rPr>
        <w:tab/>
      </w:r>
      <w:r w:rsidR="00B82181" w:rsidRPr="00E7769E">
        <w:rPr>
          <w:szCs w:val="24"/>
          <w:lang w:eastAsia="en-US"/>
        </w:rPr>
        <w:tab/>
      </w:r>
      <w:r>
        <w:rPr>
          <w:szCs w:val="24"/>
          <w:lang w:eastAsia="en-US"/>
        </w:rPr>
        <w:t>M</w:t>
      </w:r>
      <w:r w:rsidR="00BB6326">
        <w:rPr>
          <w:szCs w:val="24"/>
          <w:lang w:eastAsia="en-US"/>
        </w:rPr>
        <w:t xml:space="preserve">āris </w:t>
      </w:r>
      <w:r>
        <w:rPr>
          <w:szCs w:val="24"/>
          <w:lang w:eastAsia="en-US"/>
        </w:rPr>
        <w:t>Kučinskis</w:t>
      </w:r>
      <w:r w:rsidR="00F17095" w:rsidRPr="00E7769E">
        <w:rPr>
          <w:szCs w:val="24"/>
          <w:lang w:eastAsia="en-US"/>
        </w:rPr>
        <w:tab/>
      </w:r>
      <w:r w:rsidR="00F17095" w:rsidRPr="00E7769E">
        <w:rPr>
          <w:szCs w:val="24"/>
          <w:lang w:eastAsia="en-US"/>
        </w:rPr>
        <w:tab/>
      </w:r>
      <w:r w:rsidR="00F17095" w:rsidRPr="00E7769E">
        <w:rPr>
          <w:szCs w:val="24"/>
          <w:lang w:eastAsia="en-US"/>
        </w:rPr>
        <w:tab/>
      </w:r>
      <w:r w:rsidR="00F17095" w:rsidRPr="00E7769E">
        <w:rPr>
          <w:szCs w:val="24"/>
          <w:lang w:eastAsia="en-US"/>
        </w:rPr>
        <w:tab/>
      </w:r>
    </w:p>
    <w:p w:rsidR="00F17095" w:rsidRPr="00E7769E" w:rsidRDefault="00F17095" w:rsidP="00E7027F">
      <w:pPr>
        <w:ind w:left="567" w:hanging="567"/>
        <w:jc w:val="both"/>
        <w:rPr>
          <w:sz w:val="28"/>
          <w:lang w:val="lv-LV"/>
        </w:rPr>
      </w:pPr>
    </w:p>
    <w:p w:rsidR="00F17095" w:rsidRPr="00E7769E" w:rsidRDefault="00F17095" w:rsidP="00F55719">
      <w:pPr>
        <w:pStyle w:val="Heading6"/>
        <w:jc w:val="both"/>
        <w:rPr>
          <w:szCs w:val="24"/>
          <w:lang w:eastAsia="en-US"/>
        </w:rPr>
      </w:pPr>
      <w:r w:rsidRPr="00E7769E">
        <w:rPr>
          <w:szCs w:val="24"/>
          <w:lang w:eastAsia="en-US"/>
        </w:rPr>
        <w:t>Finanšu</w:t>
      </w:r>
      <w:r w:rsidR="00A01282">
        <w:rPr>
          <w:szCs w:val="24"/>
          <w:lang w:eastAsia="en-US"/>
        </w:rPr>
        <w:t xml:space="preserve"> ministre</w:t>
      </w:r>
      <w:r w:rsidRPr="00E7769E">
        <w:rPr>
          <w:szCs w:val="24"/>
          <w:lang w:eastAsia="en-US"/>
        </w:rPr>
        <w:tab/>
      </w:r>
      <w:r w:rsidRPr="00E7769E">
        <w:rPr>
          <w:szCs w:val="24"/>
          <w:lang w:eastAsia="en-US"/>
        </w:rPr>
        <w:tab/>
      </w:r>
      <w:r w:rsidRPr="00E7769E">
        <w:rPr>
          <w:szCs w:val="24"/>
          <w:lang w:eastAsia="en-US"/>
        </w:rPr>
        <w:tab/>
      </w:r>
      <w:r w:rsidRPr="00E7769E">
        <w:rPr>
          <w:szCs w:val="24"/>
          <w:lang w:eastAsia="en-US"/>
        </w:rPr>
        <w:tab/>
      </w:r>
      <w:r w:rsidRPr="00E7769E">
        <w:rPr>
          <w:szCs w:val="24"/>
          <w:lang w:eastAsia="en-US"/>
        </w:rPr>
        <w:tab/>
      </w:r>
      <w:r w:rsidRPr="00E7769E">
        <w:rPr>
          <w:szCs w:val="24"/>
          <w:lang w:eastAsia="en-US"/>
        </w:rPr>
        <w:tab/>
        <w:t xml:space="preserve"> </w:t>
      </w:r>
      <w:r w:rsidRPr="00E7769E">
        <w:rPr>
          <w:szCs w:val="24"/>
          <w:lang w:eastAsia="en-US"/>
        </w:rPr>
        <w:tab/>
      </w:r>
      <w:r w:rsidR="00A01282">
        <w:rPr>
          <w:szCs w:val="24"/>
          <w:lang w:eastAsia="en-US"/>
        </w:rPr>
        <w:t>D</w:t>
      </w:r>
      <w:r w:rsidR="00BB6326">
        <w:rPr>
          <w:szCs w:val="24"/>
          <w:lang w:eastAsia="en-US"/>
        </w:rPr>
        <w:t xml:space="preserve">ana </w:t>
      </w:r>
      <w:r w:rsidR="00A01282">
        <w:rPr>
          <w:szCs w:val="24"/>
          <w:lang w:eastAsia="en-US"/>
        </w:rPr>
        <w:t>Reizniece-Ozola</w:t>
      </w:r>
    </w:p>
    <w:p w:rsidR="00F17095" w:rsidRPr="00E7769E" w:rsidRDefault="00F17095" w:rsidP="00E7027F">
      <w:pPr>
        <w:pStyle w:val="Heading4"/>
        <w:ind w:left="567" w:hanging="567"/>
        <w:rPr>
          <w:szCs w:val="24"/>
          <w:lang w:val="lv-LV"/>
        </w:rPr>
      </w:pPr>
    </w:p>
    <w:p w:rsidR="00F17095" w:rsidRPr="00E7769E" w:rsidRDefault="00F17095" w:rsidP="00E7027F">
      <w:pPr>
        <w:spacing w:before="60" w:after="60"/>
        <w:ind w:left="567" w:hanging="567"/>
        <w:jc w:val="both"/>
        <w:rPr>
          <w:sz w:val="28"/>
          <w:lang w:val="lv-LV"/>
        </w:rPr>
      </w:pPr>
    </w:p>
    <w:p w:rsidR="00F17095" w:rsidRPr="00E7769E" w:rsidRDefault="00F17095" w:rsidP="00E7027F">
      <w:pPr>
        <w:spacing w:before="60" w:after="60"/>
        <w:ind w:left="567" w:hanging="567"/>
        <w:jc w:val="both"/>
        <w:rPr>
          <w:sz w:val="28"/>
          <w:lang w:val="lv-LV"/>
        </w:rPr>
      </w:pPr>
    </w:p>
    <w:p w:rsidR="00E7027F" w:rsidRPr="00ED233A" w:rsidRDefault="00E7027F" w:rsidP="00F55719">
      <w:pPr>
        <w:spacing w:before="60" w:after="60"/>
        <w:jc w:val="both"/>
        <w:rPr>
          <w:sz w:val="28"/>
          <w:lang w:val="lv-LV"/>
        </w:rPr>
      </w:pPr>
    </w:p>
    <w:sectPr w:rsidR="00E7027F" w:rsidRPr="00ED233A" w:rsidSect="00BB6326">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A2" w:rsidRDefault="00332AA2">
      <w:r>
        <w:separator/>
      </w:r>
    </w:p>
  </w:endnote>
  <w:endnote w:type="continuationSeparator" w:id="0">
    <w:p w:rsidR="00332AA2" w:rsidRDefault="0033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95" w:rsidRDefault="00D4276C">
    <w:pPr>
      <w:pStyle w:val="Footer"/>
      <w:jc w:val="both"/>
      <w:rPr>
        <w:lang w:val="lv-LV"/>
      </w:rPr>
    </w:pPr>
    <w:r>
      <w:rPr>
        <w:lang w:val="en-US"/>
      </w:rPr>
      <w:fldChar w:fldCharType="begin"/>
    </w:r>
    <w:r>
      <w:rPr>
        <w:lang w:val="en-US"/>
      </w:rPr>
      <w:instrText xml:space="preserve"> FILENAME </w:instrText>
    </w:r>
    <w:r>
      <w:rPr>
        <w:lang w:val="en-US"/>
      </w:rPr>
      <w:fldChar w:fldCharType="separate"/>
    </w:r>
    <w:r>
      <w:rPr>
        <w:noProof/>
        <w:lang w:val="en-US"/>
      </w:rPr>
      <w:t>FMNot_07.11.2018_cet.parsk.doc</w:t>
    </w:r>
    <w:r>
      <w:rPr>
        <w:lang w:val="en-US"/>
      </w:rPr>
      <w:fldChar w:fldCharType="end"/>
    </w:r>
    <w:r>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95" w:rsidRDefault="00F17095">
    <w:pPr>
      <w:pStyle w:val="Footer"/>
    </w:pPr>
    <w:r>
      <w:rPr>
        <w:lang w:val="en-US"/>
      </w:rPr>
      <w:fldChar w:fldCharType="begin"/>
    </w:r>
    <w:r>
      <w:rPr>
        <w:lang w:val="en-US"/>
      </w:rPr>
      <w:instrText xml:space="preserve"> FILENAME </w:instrText>
    </w:r>
    <w:r>
      <w:rPr>
        <w:lang w:val="en-US"/>
      </w:rPr>
      <w:fldChar w:fldCharType="separate"/>
    </w:r>
    <w:r w:rsidR="00E175E7">
      <w:rPr>
        <w:noProof/>
        <w:lang w:val="en-US"/>
      </w:rPr>
      <w:t>FMNot</w:t>
    </w:r>
    <w:r w:rsidR="00D4276C">
      <w:rPr>
        <w:noProof/>
        <w:lang w:val="en-US"/>
      </w:rPr>
      <w:t>_07.11.2018_cet.parsk</w:t>
    </w:r>
    <w:r w:rsidR="00E175E7">
      <w:rPr>
        <w:noProof/>
        <w:lang w:val="en-US"/>
      </w:rPr>
      <w:t>.doc</w:t>
    </w:r>
    <w:r>
      <w:rPr>
        <w:lang w:val="en-US"/>
      </w:rPr>
      <w:fldChar w:fldCharType="end"/>
    </w:r>
    <w:r>
      <w:rPr>
        <w:lang w:val="en-US"/>
      </w:rPr>
      <w:t>;</w:t>
    </w:r>
    <w:r>
      <w:rPr>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A2" w:rsidRDefault="00332AA2">
      <w:r>
        <w:separator/>
      </w:r>
    </w:p>
  </w:footnote>
  <w:footnote w:type="continuationSeparator" w:id="0">
    <w:p w:rsidR="00332AA2" w:rsidRDefault="0033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95" w:rsidRDefault="00F170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095" w:rsidRDefault="00F17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95" w:rsidRDefault="00F170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1C9">
      <w:rPr>
        <w:rStyle w:val="PageNumber"/>
        <w:noProof/>
      </w:rPr>
      <w:t>5</w:t>
    </w:r>
    <w:r>
      <w:rPr>
        <w:rStyle w:val="PageNumber"/>
      </w:rPr>
      <w:fldChar w:fldCharType="end"/>
    </w:r>
  </w:p>
  <w:p w:rsidR="00F17095" w:rsidRDefault="00F1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B39"/>
    <w:multiLevelType w:val="multilevel"/>
    <w:tmpl w:val="F63E676C"/>
    <w:numStyleLink w:val="Style1"/>
  </w:abstractNum>
  <w:abstractNum w:abstractNumId="1" w15:restartNumberingAfterBreak="0">
    <w:nsid w:val="03101F97"/>
    <w:multiLevelType w:val="multilevel"/>
    <w:tmpl w:val="F63E676C"/>
    <w:numStyleLink w:val="Style1"/>
  </w:abstractNum>
  <w:abstractNum w:abstractNumId="2" w15:restartNumberingAfterBreak="0">
    <w:nsid w:val="09CE4DF2"/>
    <w:multiLevelType w:val="multilevel"/>
    <w:tmpl w:val="F63E676C"/>
    <w:numStyleLink w:val="Style12"/>
  </w:abstractNum>
  <w:abstractNum w:abstractNumId="3" w15:restartNumberingAfterBreak="0">
    <w:nsid w:val="0F1D6FDA"/>
    <w:multiLevelType w:val="multilevel"/>
    <w:tmpl w:val="0426001D"/>
    <w:styleLink w:val="Style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C0473"/>
    <w:multiLevelType w:val="hybridMultilevel"/>
    <w:tmpl w:val="7B503408"/>
    <w:lvl w:ilvl="0" w:tplc="435A3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B3B12"/>
    <w:multiLevelType w:val="multilevel"/>
    <w:tmpl w:val="F2CE82E6"/>
    <w:numStyleLink w:val="Style7"/>
  </w:abstractNum>
  <w:abstractNum w:abstractNumId="6" w15:restartNumberingAfterBreak="0">
    <w:nsid w:val="1C756777"/>
    <w:multiLevelType w:val="hybridMultilevel"/>
    <w:tmpl w:val="D9A40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E661EB"/>
    <w:multiLevelType w:val="multilevel"/>
    <w:tmpl w:val="F63E676C"/>
    <w:styleLink w:val="Style11"/>
    <w:lvl w:ilvl="0">
      <w:start w:val="25"/>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F54664"/>
    <w:multiLevelType w:val="multilevel"/>
    <w:tmpl w:val="F2CE82E6"/>
    <w:numStyleLink w:val="Style13"/>
  </w:abstractNum>
  <w:abstractNum w:abstractNumId="9" w15:restartNumberingAfterBreak="0">
    <w:nsid w:val="20B15108"/>
    <w:multiLevelType w:val="multilevel"/>
    <w:tmpl w:val="F63E676C"/>
    <w:styleLink w:val="Style12"/>
    <w:lvl w:ilvl="0">
      <w:start w:val="25"/>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CF0342"/>
    <w:multiLevelType w:val="multilevel"/>
    <w:tmpl w:val="4ADA11E4"/>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3367EE"/>
    <w:multiLevelType w:val="multilevel"/>
    <w:tmpl w:val="F63E676C"/>
    <w:styleLink w:val="Style1"/>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55F56ED"/>
    <w:multiLevelType w:val="multilevel"/>
    <w:tmpl w:val="F2CE82E6"/>
    <w:styleLink w:val="Style13"/>
    <w:lvl w:ilvl="0">
      <w:start w:val="25"/>
      <w:numFmt w:val="decimal"/>
      <w:lvlText w:val="%1."/>
      <w:lvlJc w:val="left"/>
      <w:pPr>
        <w:tabs>
          <w:tab w:val="num" w:pos="697"/>
        </w:tabs>
        <w:ind w:left="697"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81576F4"/>
    <w:multiLevelType w:val="multilevel"/>
    <w:tmpl w:val="0426001D"/>
    <w:numStyleLink w:val="Style6"/>
  </w:abstractNum>
  <w:abstractNum w:abstractNumId="14" w15:restartNumberingAfterBreak="0">
    <w:nsid w:val="2A5B2DEF"/>
    <w:multiLevelType w:val="multilevel"/>
    <w:tmpl w:val="4A96F5A8"/>
    <w:styleLink w:val="Style3"/>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276B76"/>
    <w:multiLevelType w:val="multilevel"/>
    <w:tmpl w:val="0426001D"/>
    <w:styleLink w:val="Style10"/>
    <w:lvl w:ilvl="0">
      <w:start w:val="2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ED7313"/>
    <w:multiLevelType w:val="multilevel"/>
    <w:tmpl w:val="F63E676C"/>
    <w:lvl w:ilvl="0">
      <w:start w:val="25"/>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657326"/>
    <w:multiLevelType w:val="hybridMultilevel"/>
    <w:tmpl w:val="A036E9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8A1A97"/>
    <w:multiLevelType w:val="multilevel"/>
    <w:tmpl w:val="EBEEA802"/>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8530F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E84B65"/>
    <w:multiLevelType w:val="multilevel"/>
    <w:tmpl w:val="0426001D"/>
    <w:styleLink w:val="Style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25244B"/>
    <w:multiLevelType w:val="multilevel"/>
    <w:tmpl w:val="F63E676C"/>
    <w:numStyleLink w:val="Style11"/>
  </w:abstractNum>
  <w:abstractNum w:abstractNumId="22" w15:restartNumberingAfterBreak="0">
    <w:nsid w:val="418C48A1"/>
    <w:multiLevelType w:val="multilevel"/>
    <w:tmpl w:val="F2CE82E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1C71FAF"/>
    <w:multiLevelType w:val="multilevel"/>
    <w:tmpl w:val="F2CE82E6"/>
    <w:styleLink w:val="Style7"/>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4250682"/>
    <w:multiLevelType w:val="multilevel"/>
    <w:tmpl w:val="0426000F"/>
    <w:styleLink w:val="Style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84927"/>
    <w:multiLevelType w:val="multilevel"/>
    <w:tmpl w:val="0426001D"/>
    <w:numStyleLink w:val="Style10"/>
  </w:abstractNum>
  <w:abstractNum w:abstractNumId="26" w15:restartNumberingAfterBreak="0">
    <w:nsid w:val="49033C6C"/>
    <w:multiLevelType w:val="multilevel"/>
    <w:tmpl w:val="F63E676C"/>
    <w:lvl w:ilvl="0">
      <w:start w:val="25"/>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A5A2EFA"/>
    <w:multiLevelType w:val="multilevel"/>
    <w:tmpl w:val="EC0C2022"/>
    <w:numStyleLink w:val="Style2"/>
  </w:abstractNum>
  <w:abstractNum w:abstractNumId="28" w15:restartNumberingAfterBreak="0">
    <w:nsid w:val="54505AF3"/>
    <w:multiLevelType w:val="hybridMultilevel"/>
    <w:tmpl w:val="698208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92767B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72738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1A5028"/>
    <w:multiLevelType w:val="multilevel"/>
    <w:tmpl w:val="EC0C2022"/>
    <w:styleLink w:val="Style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68077D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857EB6"/>
    <w:multiLevelType w:val="multilevel"/>
    <w:tmpl w:val="F63E676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E36614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0D14AF"/>
    <w:multiLevelType w:val="multilevel"/>
    <w:tmpl w:val="958C991A"/>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DA1182"/>
    <w:multiLevelType w:val="multilevel"/>
    <w:tmpl w:val="C6E82BA8"/>
    <w:styleLink w:val="Style9"/>
    <w:lvl w:ilvl="0">
      <w:start w:val="2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CA6E74"/>
    <w:multiLevelType w:val="multilevel"/>
    <w:tmpl w:val="F63E676C"/>
    <w:numStyleLink w:val="Style14"/>
  </w:abstractNum>
  <w:abstractNum w:abstractNumId="38" w15:restartNumberingAfterBreak="0">
    <w:nsid w:val="73750FE9"/>
    <w:multiLevelType w:val="multilevel"/>
    <w:tmpl w:val="0426001D"/>
    <w:numStyleLink w:val="Style8"/>
  </w:abstractNum>
  <w:abstractNum w:abstractNumId="39" w15:restartNumberingAfterBreak="0">
    <w:nsid w:val="776414FB"/>
    <w:multiLevelType w:val="multilevel"/>
    <w:tmpl w:val="F63E676C"/>
    <w:styleLink w:val="Style14"/>
    <w:lvl w:ilvl="0">
      <w:start w:val="4"/>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DC13C0A"/>
    <w:multiLevelType w:val="multilevel"/>
    <w:tmpl w:val="00FC2C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F5F2EDA"/>
    <w:multiLevelType w:val="multilevel"/>
    <w:tmpl w:val="0426001D"/>
    <w:styleLink w:val="Style8"/>
    <w:lvl w:ilvl="0">
      <w:start w:val="2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4"/>
  </w:num>
  <w:num w:numId="3">
    <w:abstractNumId w:val="22"/>
  </w:num>
  <w:num w:numId="4">
    <w:abstractNumId w:val="33"/>
  </w:num>
  <w:num w:numId="5">
    <w:abstractNumId w:val="6"/>
  </w:num>
  <w:num w:numId="6">
    <w:abstractNumId w:val="40"/>
  </w:num>
  <w:num w:numId="7">
    <w:abstractNumId w:val="11"/>
  </w:num>
  <w:num w:numId="8">
    <w:abstractNumId w:val="0"/>
  </w:num>
  <w:num w:numId="9">
    <w:abstractNumId w:val="35"/>
  </w:num>
  <w:num w:numId="10">
    <w:abstractNumId w:val="27"/>
  </w:num>
  <w:num w:numId="11">
    <w:abstractNumId w:val="31"/>
  </w:num>
  <w:num w:numId="12">
    <w:abstractNumId w:val="14"/>
  </w:num>
  <w:num w:numId="13">
    <w:abstractNumId w:val="20"/>
  </w:num>
  <w:num w:numId="14">
    <w:abstractNumId w:val="10"/>
  </w:num>
  <w:num w:numId="15">
    <w:abstractNumId w:val="24"/>
  </w:num>
  <w:num w:numId="16">
    <w:abstractNumId w:val="3"/>
  </w:num>
  <w:num w:numId="17">
    <w:abstractNumId w:val="13"/>
  </w:num>
  <w:num w:numId="18">
    <w:abstractNumId w:val="17"/>
  </w:num>
  <w:num w:numId="19">
    <w:abstractNumId w:val="18"/>
  </w:num>
  <w:num w:numId="20">
    <w:abstractNumId w:val="23"/>
  </w:num>
  <w:num w:numId="21">
    <w:abstractNumId w:val="41"/>
  </w:num>
  <w:num w:numId="22">
    <w:abstractNumId w:val="38"/>
  </w:num>
  <w:num w:numId="23">
    <w:abstractNumId w:val="5"/>
  </w:num>
  <w:num w:numId="24">
    <w:abstractNumId w:val="36"/>
  </w:num>
  <w:num w:numId="25">
    <w:abstractNumId w:val="15"/>
  </w:num>
  <w:num w:numId="26">
    <w:abstractNumId w:val="25"/>
  </w:num>
  <w:num w:numId="27">
    <w:abstractNumId w:val="21"/>
  </w:num>
  <w:num w:numId="28">
    <w:abstractNumId w:val="7"/>
  </w:num>
  <w:num w:numId="29">
    <w:abstractNumId w:val="29"/>
  </w:num>
  <w:num w:numId="30">
    <w:abstractNumId w:val="16"/>
  </w:num>
  <w:num w:numId="31">
    <w:abstractNumId w:val="32"/>
  </w:num>
  <w:num w:numId="32">
    <w:abstractNumId w:val="9"/>
  </w:num>
  <w:num w:numId="33">
    <w:abstractNumId w:val="2"/>
  </w:num>
  <w:num w:numId="34">
    <w:abstractNumId w:val="26"/>
  </w:num>
  <w:num w:numId="35">
    <w:abstractNumId w:val="1"/>
  </w:num>
  <w:num w:numId="36">
    <w:abstractNumId w:val="30"/>
  </w:num>
  <w:num w:numId="37">
    <w:abstractNumId w:val="8"/>
  </w:num>
  <w:num w:numId="38">
    <w:abstractNumId w:val="12"/>
  </w:num>
  <w:num w:numId="39">
    <w:abstractNumId w:val="39"/>
  </w:num>
  <w:num w:numId="40">
    <w:abstractNumId w:val="37"/>
  </w:num>
  <w:num w:numId="41">
    <w:abstractNumId w:val="1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AE"/>
    <w:rsid w:val="00015853"/>
    <w:rsid w:val="000172B9"/>
    <w:rsid w:val="00022F59"/>
    <w:rsid w:val="0003001C"/>
    <w:rsid w:val="000307DD"/>
    <w:rsid w:val="00030DE9"/>
    <w:rsid w:val="000359A8"/>
    <w:rsid w:val="000455C0"/>
    <w:rsid w:val="000506C8"/>
    <w:rsid w:val="00052DE9"/>
    <w:rsid w:val="00053343"/>
    <w:rsid w:val="00061047"/>
    <w:rsid w:val="00061C21"/>
    <w:rsid w:val="00065972"/>
    <w:rsid w:val="00074DF2"/>
    <w:rsid w:val="00087BF0"/>
    <w:rsid w:val="00087F81"/>
    <w:rsid w:val="00094DB8"/>
    <w:rsid w:val="000A2B95"/>
    <w:rsid w:val="000D1F1E"/>
    <w:rsid w:val="000D27A4"/>
    <w:rsid w:val="000D5E25"/>
    <w:rsid w:val="000E29EE"/>
    <w:rsid w:val="000E7140"/>
    <w:rsid w:val="000F09A8"/>
    <w:rsid w:val="000F0EF9"/>
    <w:rsid w:val="001052F8"/>
    <w:rsid w:val="00105DF7"/>
    <w:rsid w:val="0011508A"/>
    <w:rsid w:val="00122995"/>
    <w:rsid w:val="00133667"/>
    <w:rsid w:val="0013466A"/>
    <w:rsid w:val="00142510"/>
    <w:rsid w:val="0015465C"/>
    <w:rsid w:val="00176FE5"/>
    <w:rsid w:val="0019400E"/>
    <w:rsid w:val="001960A0"/>
    <w:rsid w:val="00196448"/>
    <w:rsid w:val="001A0900"/>
    <w:rsid w:val="001A2258"/>
    <w:rsid w:val="001A7B3F"/>
    <w:rsid w:val="001B3A0A"/>
    <w:rsid w:val="001D5CE5"/>
    <w:rsid w:val="001D6AC1"/>
    <w:rsid w:val="001E2613"/>
    <w:rsid w:val="001F65F7"/>
    <w:rsid w:val="002052DE"/>
    <w:rsid w:val="00223BF2"/>
    <w:rsid w:val="0022669F"/>
    <w:rsid w:val="00233E44"/>
    <w:rsid w:val="00234954"/>
    <w:rsid w:val="00241091"/>
    <w:rsid w:val="00250613"/>
    <w:rsid w:val="00255F5F"/>
    <w:rsid w:val="00256708"/>
    <w:rsid w:val="00257F1D"/>
    <w:rsid w:val="00274EBE"/>
    <w:rsid w:val="0027550F"/>
    <w:rsid w:val="00294C4D"/>
    <w:rsid w:val="00296796"/>
    <w:rsid w:val="002A21A8"/>
    <w:rsid w:val="002A5046"/>
    <w:rsid w:val="002B710D"/>
    <w:rsid w:val="002C0F21"/>
    <w:rsid w:val="002C4B4C"/>
    <w:rsid w:val="002D3E24"/>
    <w:rsid w:val="002E1904"/>
    <w:rsid w:val="002E765A"/>
    <w:rsid w:val="0030178E"/>
    <w:rsid w:val="0030385C"/>
    <w:rsid w:val="00315A7A"/>
    <w:rsid w:val="003214FD"/>
    <w:rsid w:val="00323FFA"/>
    <w:rsid w:val="00324942"/>
    <w:rsid w:val="00332AA2"/>
    <w:rsid w:val="00333384"/>
    <w:rsid w:val="003371C9"/>
    <w:rsid w:val="0034213D"/>
    <w:rsid w:val="00344D16"/>
    <w:rsid w:val="0035192D"/>
    <w:rsid w:val="00362F3A"/>
    <w:rsid w:val="003767FD"/>
    <w:rsid w:val="0039579B"/>
    <w:rsid w:val="003A4FB8"/>
    <w:rsid w:val="003B279B"/>
    <w:rsid w:val="003B64EF"/>
    <w:rsid w:val="003C0998"/>
    <w:rsid w:val="003D1A2D"/>
    <w:rsid w:val="003D73D9"/>
    <w:rsid w:val="003F2C4C"/>
    <w:rsid w:val="003F5DBC"/>
    <w:rsid w:val="003F7749"/>
    <w:rsid w:val="00420D63"/>
    <w:rsid w:val="004237B8"/>
    <w:rsid w:val="00432086"/>
    <w:rsid w:val="0043592B"/>
    <w:rsid w:val="004539F4"/>
    <w:rsid w:val="00455014"/>
    <w:rsid w:val="004621B0"/>
    <w:rsid w:val="004705F0"/>
    <w:rsid w:val="00477A5D"/>
    <w:rsid w:val="00477EFD"/>
    <w:rsid w:val="00477F3A"/>
    <w:rsid w:val="00482F29"/>
    <w:rsid w:val="004A23FA"/>
    <w:rsid w:val="004A7775"/>
    <w:rsid w:val="004D7280"/>
    <w:rsid w:val="004F5DE3"/>
    <w:rsid w:val="004F79A0"/>
    <w:rsid w:val="00501A4A"/>
    <w:rsid w:val="00505CB9"/>
    <w:rsid w:val="0051132D"/>
    <w:rsid w:val="00514366"/>
    <w:rsid w:val="0052105A"/>
    <w:rsid w:val="00532173"/>
    <w:rsid w:val="005360A9"/>
    <w:rsid w:val="00543769"/>
    <w:rsid w:val="00546CA4"/>
    <w:rsid w:val="00554E53"/>
    <w:rsid w:val="005564F2"/>
    <w:rsid w:val="00556592"/>
    <w:rsid w:val="005617AD"/>
    <w:rsid w:val="005710EA"/>
    <w:rsid w:val="005802B2"/>
    <w:rsid w:val="005906C3"/>
    <w:rsid w:val="005977E4"/>
    <w:rsid w:val="005A58E7"/>
    <w:rsid w:val="005D04F5"/>
    <w:rsid w:val="005D3011"/>
    <w:rsid w:val="005E1EA0"/>
    <w:rsid w:val="005E74F3"/>
    <w:rsid w:val="0060106C"/>
    <w:rsid w:val="0060263D"/>
    <w:rsid w:val="006026B2"/>
    <w:rsid w:val="00603677"/>
    <w:rsid w:val="006070CC"/>
    <w:rsid w:val="006125DE"/>
    <w:rsid w:val="0061678A"/>
    <w:rsid w:val="00616AF4"/>
    <w:rsid w:val="0063138E"/>
    <w:rsid w:val="00634EA1"/>
    <w:rsid w:val="00635DC2"/>
    <w:rsid w:val="006448D2"/>
    <w:rsid w:val="00665AE1"/>
    <w:rsid w:val="006722FA"/>
    <w:rsid w:val="006736CD"/>
    <w:rsid w:val="0068727E"/>
    <w:rsid w:val="0069325B"/>
    <w:rsid w:val="006975D2"/>
    <w:rsid w:val="006A0FF0"/>
    <w:rsid w:val="006A1D51"/>
    <w:rsid w:val="006A24A4"/>
    <w:rsid w:val="006A2C9F"/>
    <w:rsid w:val="006A3248"/>
    <w:rsid w:val="006A563A"/>
    <w:rsid w:val="006B0976"/>
    <w:rsid w:val="006B0F90"/>
    <w:rsid w:val="006B5B28"/>
    <w:rsid w:val="006C3B2B"/>
    <w:rsid w:val="006C6DD2"/>
    <w:rsid w:val="006D1104"/>
    <w:rsid w:val="006D6E4F"/>
    <w:rsid w:val="006D7C76"/>
    <w:rsid w:val="006E1207"/>
    <w:rsid w:val="006E43B3"/>
    <w:rsid w:val="006E503B"/>
    <w:rsid w:val="006F047C"/>
    <w:rsid w:val="006F0B1E"/>
    <w:rsid w:val="006F465D"/>
    <w:rsid w:val="006F4789"/>
    <w:rsid w:val="006F6A01"/>
    <w:rsid w:val="00706367"/>
    <w:rsid w:val="00713AF2"/>
    <w:rsid w:val="007205FA"/>
    <w:rsid w:val="00722F4B"/>
    <w:rsid w:val="00724352"/>
    <w:rsid w:val="00724877"/>
    <w:rsid w:val="00726E64"/>
    <w:rsid w:val="00736010"/>
    <w:rsid w:val="007401AC"/>
    <w:rsid w:val="00745471"/>
    <w:rsid w:val="0075491F"/>
    <w:rsid w:val="00765AE5"/>
    <w:rsid w:val="007676AA"/>
    <w:rsid w:val="00771AA7"/>
    <w:rsid w:val="00780D21"/>
    <w:rsid w:val="00790253"/>
    <w:rsid w:val="007B4A3A"/>
    <w:rsid w:val="007B7474"/>
    <w:rsid w:val="007B7F60"/>
    <w:rsid w:val="007C3BEB"/>
    <w:rsid w:val="007D000E"/>
    <w:rsid w:val="007E7097"/>
    <w:rsid w:val="007F79B8"/>
    <w:rsid w:val="008035EA"/>
    <w:rsid w:val="0080562E"/>
    <w:rsid w:val="00807545"/>
    <w:rsid w:val="00807B32"/>
    <w:rsid w:val="00810CD2"/>
    <w:rsid w:val="00811F02"/>
    <w:rsid w:val="008174C6"/>
    <w:rsid w:val="00817AC3"/>
    <w:rsid w:val="00832945"/>
    <w:rsid w:val="00834C71"/>
    <w:rsid w:val="00844C22"/>
    <w:rsid w:val="00865F02"/>
    <w:rsid w:val="00870916"/>
    <w:rsid w:val="00875B2F"/>
    <w:rsid w:val="00890042"/>
    <w:rsid w:val="00894BCB"/>
    <w:rsid w:val="008B5756"/>
    <w:rsid w:val="008C0E9F"/>
    <w:rsid w:val="008C3DEB"/>
    <w:rsid w:val="008D7B62"/>
    <w:rsid w:val="008E4CBB"/>
    <w:rsid w:val="008E54E2"/>
    <w:rsid w:val="008E74F1"/>
    <w:rsid w:val="008F0344"/>
    <w:rsid w:val="008F7B18"/>
    <w:rsid w:val="00900B76"/>
    <w:rsid w:val="00907354"/>
    <w:rsid w:val="00911436"/>
    <w:rsid w:val="009116F9"/>
    <w:rsid w:val="00912E4B"/>
    <w:rsid w:val="00914138"/>
    <w:rsid w:val="009218AC"/>
    <w:rsid w:val="009304E1"/>
    <w:rsid w:val="009643C0"/>
    <w:rsid w:val="009660D7"/>
    <w:rsid w:val="00972308"/>
    <w:rsid w:val="00981D0C"/>
    <w:rsid w:val="009836EC"/>
    <w:rsid w:val="00997682"/>
    <w:rsid w:val="009B0D80"/>
    <w:rsid w:val="009B24E5"/>
    <w:rsid w:val="009B5869"/>
    <w:rsid w:val="009B78DA"/>
    <w:rsid w:val="009C61DD"/>
    <w:rsid w:val="009D485E"/>
    <w:rsid w:val="009E16C1"/>
    <w:rsid w:val="009E445A"/>
    <w:rsid w:val="009E526E"/>
    <w:rsid w:val="009F4D26"/>
    <w:rsid w:val="009F7458"/>
    <w:rsid w:val="009F7573"/>
    <w:rsid w:val="00A01282"/>
    <w:rsid w:val="00A370CD"/>
    <w:rsid w:val="00A4248A"/>
    <w:rsid w:val="00A44DF3"/>
    <w:rsid w:val="00A87C39"/>
    <w:rsid w:val="00A901C3"/>
    <w:rsid w:val="00A95B7C"/>
    <w:rsid w:val="00A9743F"/>
    <w:rsid w:val="00AB42FF"/>
    <w:rsid w:val="00AB6298"/>
    <w:rsid w:val="00AC0ACC"/>
    <w:rsid w:val="00AC0E7A"/>
    <w:rsid w:val="00AC360A"/>
    <w:rsid w:val="00AC45F3"/>
    <w:rsid w:val="00AD1335"/>
    <w:rsid w:val="00AD7E45"/>
    <w:rsid w:val="00AE26B0"/>
    <w:rsid w:val="00AE48C2"/>
    <w:rsid w:val="00AE5A3C"/>
    <w:rsid w:val="00AF01C7"/>
    <w:rsid w:val="00AF5E90"/>
    <w:rsid w:val="00AF6906"/>
    <w:rsid w:val="00B028AC"/>
    <w:rsid w:val="00B04394"/>
    <w:rsid w:val="00B0774B"/>
    <w:rsid w:val="00B079BB"/>
    <w:rsid w:val="00B12601"/>
    <w:rsid w:val="00B201CE"/>
    <w:rsid w:val="00B2248C"/>
    <w:rsid w:val="00B270DC"/>
    <w:rsid w:val="00B44C43"/>
    <w:rsid w:val="00B549C7"/>
    <w:rsid w:val="00B6127B"/>
    <w:rsid w:val="00B61BD4"/>
    <w:rsid w:val="00B6631A"/>
    <w:rsid w:val="00B71F87"/>
    <w:rsid w:val="00B77F0D"/>
    <w:rsid w:val="00B8068E"/>
    <w:rsid w:val="00B82181"/>
    <w:rsid w:val="00B9116B"/>
    <w:rsid w:val="00B93CB2"/>
    <w:rsid w:val="00B951BC"/>
    <w:rsid w:val="00BA7943"/>
    <w:rsid w:val="00BB28FA"/>
    <w:rsid w:val="00BB319C"/>
    <w:rsid w:val="00BB6326"/>
    <w:rsid w:val="00BC3AAC"/>
    <w:rsid w:val="00BC6278"/>
    <w:rsid w:val="00BD61A2"/>
    <w:rsid w:val="00BE31E9"/>
    <w:rsid w:val="00BE4362"/>
    <w:rsid w:val="00BE4E54"/>
    <w:rsid w:val="00C057F0"/>
    <w:rsid w:val="00C13BE6"/>
    <w:rsid w:val="00C14F38"/>
    <w:rsid w:val="00C26993"/>
    <w:rsid w:val="00C778BA"/>
    <w:rsid w:val="00C8393D"/>
    <w:rsid w:val="00C8408A"/>
    <w:rsid w:val="00C857BD"/>
    <w:rsid w:val="00C9073C"/>
    <w:rsid w:val="00C9196C"/>
    <w:rsid w:val="00C91A7F"/>
    <w:rsid w:val="00CA21E8"/>
    <w:rsid w:val="00CB02B4"/>
    <w:rsid w:val="00CB176C"/>
    <w:rsid w:val="00CB2278"/>
    <w:rsid w:val="00CB4B58"/>
    <w:rsid w:val="00CC4940"/>
    <w:rsid w:val="00CD31AE"/>
    <w:rsid w:val="00CD3ECD"/>
    <w:rsid w:val="00CD442F"/>
    <w:rsid w:val="00CF5417"/>
    <w:rsid w:val="00CF6CF1"/>
    <w:rsid w:val="00D15847"/>
    <w:rsid w:val="00D20770"/>
    <w:rsid w:val="00D2223D"/>
    <w:rsid w:val="00D41D27"/>
    <w:rsid w:val="00D4276C"/>
    <w:rsid w:val="00D47681"/>
    <w:rsid w:val="00D51648"/>
    <w:rsid w:val="00D51D82"/>
    <w:rsid w:val="00D526AA"/>
    <w:rsid w:val="00D6007A"/>
    <w:rsid w:val="00D60F66"/>
    <w:rsid w:val="00D73966"/>
    <w:rsid w:val="00D76904"/>
    <w:rsid w:val="00D8599E"/>
    <w:rsid w:val="00D92F4A"/>
    <w:rsid w:val="00DB367B"/>
    <w:rsid w:val="00DB4B37"/>
    <w:rsid w:val="00DC10AD"/>
    <w:rsid w:val="00DC483C"/>
    <w:rsid w:val="00DC5E74"/>
    <w:rsid w:val="00DC6239"/>
    <w:rsid w:val="00DE0230"/>
    <w:rsid w:val="00DE24AD"/>
    <w:rsid w:val="00DE6A76"/>
    <w:rsid w:val="00DF2041"/>
    <w:rsid w:val="00E026D6"/>
    <w:rsid w:val="00E175E7"/>
    <w:rsid w:val="00E23948"/>
    <w:rsid w:val="00E26DF9"/>
    <w:rsid w:val="00E4364F"/>
    <w:rsid w:val="00E44853"/>
    <w:rsid w:val="00E61840"/>
    <w:rsid w:val="00E63976"/>
    <w:rsid w:val="00E7027F"/>
    <w:rsid w:val="00E73297"/>
    <w:rsid w:val="00E7769E"/>
    <w:rsid w:val="00E871E1"/>
    <w:rsid w:val="00E93D12"/>
    <w:rsid w:val="00EB15BD"/>
    <w:rsid w:val="00EB32AE"/>
    <w:rsid w:val="00EC0C9F"/>
    <w:rsid w:val="00EC1882"/>
    <w:rsid w:val="00ED0621"/>
    <w:rsid w:val="00ED1CD5"/>
    <w:rsid w:val="00ED233A"/>
    <w:rsid w:val="00EE38FA"/>
    <w:rsid w:val="00F02B0C"/>
    <w:rsid w:val="00F14180"/>
    <w:rsid w:val="00F17095"/>
    <w:rsid w:val="00F227C7"/>
    <w:rsid w:val="00F43460"/>
    <w:rsid w:val="00F50955"/>
    <w:rsid w:val="00F55719"/>
    <w:rsid w:val="00F63DCC"/>
    <w:rsid w:val="00F823E0"/>
    <w:rsid w:val="00F97B5E"/>
    <w:rsid w:val="00FA1A43"/>
    <w:rsid w:val="00FA4158"/>
    <w:rsid w:val="00FA6C7F"/>
    <w:rsid w:val="00FB2EE9"/>
    <w:rsid w:val="00FB3E1E"/>
    <w:rsid w:val="00FB5EDD"/>
    <w:rsid w:val="00FC2392"/>
    <w:rsid w:val="00FC6EA7"/>
    <w:rsid w:val="00FD26C0"/>
    <w:rsid w:val="00FD2DE1"/>
    <w:rsid w:val="00FE0028"/>
    <w:rsid w:val="00FF5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7ABB4A-2CDA-4AC5-8813-93D7F74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i/>
      <w:iCs/>
      <w:sz w:val="28"/>
      <w:szCs w:val="18"/>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pPr>
      <w:keepNext/>
      <w:jc w:val="center"/>
      <w:outlineLvl w:val="2"/>
    </w:pPr>
    <w:rPr>
      <w:b/>
      <w:bCs/>
      <w:sz w:val="28"/>
      <w:szCs w:val="20"/>
      <w:lang w:val="lv-LV"/>
    </w:rPr>
  </w:style>
  <w:style w:type="paragraph" w:styleId="Heading4">
    <w:name w:val="heading 4"/>
    <w:basedOn w:val="Normal"/>
    <w:next w:val="Normal"/>
    <w:qFormat/>
    <w:pPr>
      <w:keepNext/>
      <w:jc w:val="both"/>
      <w:outlineLvl w:val="3"/>
    </w:pPr>
    <w:rPr>
      <w:sz w:val="28"/>
      <w:szCs w:val="28"/>
    </w:rPr>
  </w:style>
  <w:style w:type="paragraph" w:styleId="Heading5">
    <w:name w:val="heading 5"/>
    <w:basedOn w:val="Normal"/>
    <w:next w:val="Normal"/>
    <w:qFormat/>
    <w:pPr>
      <w:keepNext/>
      <w:jc w:val="center"/>
      <w:outlineLvl w:val="4"/>
    </w:pPr>
    <w:rPr>
      <w:sz w:val="28"/>
      <w:szCs w:val="28"/>
      <w:lang w:val="lv-LV"/>
    </w:rPr>
  </w:style>
  <w:style w:type="paragraph" w:styleId="Heading6">
    <w:name w:val="heading 6"/>
    <w:basedOn w:val="Normal"/>
    <w:next w:val="Normal"/>
    <w:qFormat/>
    <w:pPr>
      <w:keepNext/>
      <w:outlineLvl w:val="5"/>
    </w:pPr>
    <w:rPr>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b/>
      <w:bCs/>
      <w:sz w:val="28"/>
      <w:szCs w:val="20"/>
    </w:rPr>
  </w:style>
  <w:style w:type="paragraph" w:styleId="BodyText">
    <w:name w:val="Body Text"/>
    <w:basedOn w:val="Normal"/>
    <w:semiHidden/>
    <w:pPr>
      <w:jc w:val="both"/>
    </w:pPr>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jc w:val="both"/>
    </w:pPr>
    <w:rPr>
      <w:color w:val="0000FF"/>
      <w:sz w:val="28"/>
      <w:lang w:val="lv-LV"/>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lang w:val="en-GB" w:eastAsia="en-US"/>
    </w:rPr>
  </w:style>
  <w:style w:type="character" w:customStyle="1" w:styleId="CommentSubjectChar">
    <w:name w:val="Comment Subject Char"/>
    <w:basedOn w:val="CommentTextChar"/>
    <w:rPr>
      <w:lang w:val="en-GB" w:eastAsia="en-US"/>
    </w:rPr>
  </w:style>
  <w:style w:type="numbering" w:customStyle="1" w:styleId="Style1">
    <w:name w:val="Style1"/>
    <w:uiPriority w:val="99"/>
    <w:rsid w:val="00554E53"/>
    <w:pPr>
      <w:numPr>
        <w:numId w:val="7"/>
      </w:numPr>
    </w:pPr>
  </w:style>
  <w:style w:type="paragraph" w:styleId="ListParagraph">
    <w:name w:val="List Paragraph"/>
    <w:basedOn w:val="Normal"/>
    <w:uiPriority w:val="34"/>
    <w:qFormat/>
    <w:rsid w:val="00554E53"/>
    <w:pPr>
      <w:spacing w:after="200" w:line="276" w:lineRule="auto"/>
      <w:ind w:left="720"/>
      <w:contextualSpacing/>
    </w:pPr>
    <w:rPr>
      <w:rFonts w:ascii="Calibri" w:eastAsia="Calibri" w:hAnsi="Calibri"/>
      <w:sz w:val="22"/>
      <w:szCs w:val="22"/>
      <w:lang w:val="lv-LV"/>
    </w:rPr>
  </w:style>
  <w:style w:type="character" w:styleId="Hyperlink">
    <w:name w:val="Hyperlink"/>
    <w:uiPriority w:val="99"/>
    <w:unhideWhenUsed/>
    <w:rsid w:val="00554E53"/>
    <w:rPr>
      <w:color w:val="0000FF"/>
      <w:u w:val="single"/>
    </w:rPr>
  </w:style>
  <w:style w:type="numbering" w:customStyle="1" w:styleId="Style2">
    <w:name w:val="Style2"/>
    <w:uiPriority w:val="99"/>
    <w:rsid w:val="00554E53"/>
    <w:pPr>
      <w:numPr>
        <w:numId w:val="11"/>
      </w:numPr>
    </w:pPr>
  </w:style>
  <w:style w:type="numbering" w:customStyle="1" w:styleId="Style3">
    <w:name w:val="Style3"/>
    <w:uiPriority w:val="99"/>
    <w:rsid w:val="00554E53"/>
    <w:pPr>
      <w:numPr>
        <w:numId w:val="12"/>
      </w:numPr>
    </w:pPr>
  </w:style>
  <w:style w:type="numbering" w:customStyle="1" w:styleId="Style4">
    <w:name w:val="Style4"/>
    <w:uiPriority w:val="99"/>
    <w:rsid w:val="00554E53"/>
    <w:pPr>
      <w:numPr>
        <w:numId w:val="13"/>
      </w:numPr>
    </w:pPr>
  </w:style>
  <w:style w:type="numbering" w:customStyle="1" w:styleId="Style5">
    <w:name w:val="Style5"/>
    <w:uiPriority w:val="99"/>
    <w:rsid w:val="00554E53"/>
    <w:pPr>
      <w:numPr>
        <w:numId w:val="15"/>
      </w:numPr>
    </w:pPr>
  </w:style>
  <w:style w:type="numbering" w:customStyle="1" w:styleId="Style6">
    <w:name w:val="Style6"/>
    <w:uiPriority w:val="99"/>
    <w:rsid w:val="008C0E9F"/>
    <w:pPr>
      <w:numPr>
        <w:numId w:val="16"/>
      </w:numPr>
    </w:pPr>
  </w:style>
  <w:style w:type="numbering" w:customStyle="1" w:styleId="Style7">
    <w:name w:val="Style7"/>
    <w:uiPriority w:val="99"/>
    <w:rsid w:val="008C0E9F"/>
    <w:pPr>
      <w:numPr>
        <w:numId w:val="20"/>
      </w:numPr>
    </w:pPr>
  </w:style>
  <w:style w:type="numbering" w:customStyle="1" w:styleId="Style8">
    <w:name w:val="Style8"/>
    <w:uiPriority w:val="99"/>
    <w:rsid w:val="008035EA"/>
    <w:pPr>
      <w:numPr>
        <w:numId w:val="21"/>
      </w:numPr>
    </w:pPr>
  </w:style>
  <w:style w:type="numbering" w:customStyle="1" w:styleId="Style9">
    <w:name w:val="Style9"/>
    <w:uiPriority w:val="99"/>
    <w:rsid w:val="008035EA"/>
    <w:pPr>
      <w:numPr>
        <w:numId w:val="24"/>
      </w:numPr>
    </w:pPr>
  </w:style>
  <w:style w:type="numbering" w:customStyle="1" w:styleId="Style10">
    <w:name w:val="Style10"/>
    <w:uiPriority w:val="99"/>
    <w:rsid w:val="005906C3"/>
    <w:pPr>
      <w:numPr>
        <w:numId w:val="25"/>
      </w:numPr>
    </w:pPr>
  </w:style>
  <w:style w:type="numbering" w:customStyle="1" w:styleId="Style11">
    <w:name w:val="Style11"/>
    <w:uiPriority w:val="99"/>
    <w:rsid w:val="00ED233A"/>
    <w:pPr>
      <w:numPr>
        <w:numId w:val="28"/>
      </w:numPr>
    </w:pPr>
  </w:style>
  <w:style w:type="paragraph" w:customStyle="1" w:styleId="tv213">
    <w:name w:val="tv213"/>
    <w:basedOn w:val="Normal"/>
    <w:rsid w:val="00ED233A"/>
    <w:pPr>
      <w:spacing w:before="100" w:beforeAutospacing="1" w:after="100" w:afterAutospacing="1"/>
    </w:pPr>
    <w:rPr>
      <w:lang w:val="lv-LV" w:eastAsia="lv-LV"/>
    </w:rPr>
  </w:style>
  <w:style w:type="numbering" w:customStyle="1" w:styleId="Style12">
    <w:name w:val="Style12"/>
    <w:uiPriority w:val="99"/>
    <w:rsid w:val="00ED233A"/>
    <w:pPr>
      <w:numPr>
        <w:numId w:val="32"/>
      </w:numPr>
    </w:pPr>
  </w:style>
  <w:style w:type="numbering" w:customStyle="1" w:styleId="Style13">
    <w:name w:val="Style13"/>
    <w:uiPriority w:val="99"/>
    <w:rsid w:val="00E7027F"/>
    <w:pPr>
      <w:numPr>
        <w:numId w:val="38"/>
      </w:numPr>
    </w:pPr>
  </w:style>
  <w:style w:type="numbering" w:customStyle="1" w:styleId="Style14">
    <w:name w:val="Style14"/>
    <w:uiPriority w:val="99"/>
    <w:rsid w:val="00B8218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3059">
      <w:bodyDiv w:val="1"/>
      <w:marLeft w:val="0"/>
      <w:marRight w:val="0"/>
      <w:marTop w:val="0"/>
      <w:marBottom w:val="0"/>
      <w:divBdr>
        <w:top w:val="none" w:sz="0" w:space="0" w:color="auto"/>
        <w:left w:val="none" w:sz="0" w:space="0" w:color="auto"/>
        <w:bottom w:val="none" w:sz="0" w:space="0" w:color="auto"/>
        <w:right w:val="none" w:sz="0" w:space="0" w:color="auto"/>
      </w:divBdr>
    </w:div>
    <w:div w:id="1668750529">
      <w:bodyDiv w:val="1"/>
      <w:marLeft w:val="0"/>
      <w:marRight w:val="0"/>
      <w:marTop w:val="0"/>
      <w:marBottom w:val="0"/>
      <w:divBdr>
        <w:top w:val="none" w:sz="0" w:space="0" w:color="auto"/>
        <w:left w:val="none" w:sz="0" w:space="0" w:color="auto"/>
        <w:bottom w:val="none" w:sz="0" w:space="0" w:color="auto"/>
        <w:right w:val="none" w:sz="0" w:space="0" w:color="auto"/>
      </w:divBdr>
      <w:divsChild>
        <w:div w:id="16975865">
          <w:marLeft w:val="0"/>
          <w:marRight w:val="0"/>
          <w:marTop w:val="0"/>
          <w:marBottom w:val="0"/>
          <w:divBdr>
            <w:top w:val="none" w:sz="0" w:space="0" w:color="auto"/>
            <w:left w:val="none" w:sz="0" w:space="0" w:color="auto"/>
            <w:bottom w:val="none" w:sz="0" w:space="0" w:color="auto"/>
            <w:right w:val="none" w:sz="0" w:space="0" w:color="auto"/>
          </w:divBdr>
        </w:div>
        <w:div w:id="30305709">
          <w:marLeft w:val="0"/>
          <w:marRight w:val="0"/>
          <w:marTop w:val="0"/>
          <w:marBottom w:val="0"/>
          <w:divBdr>
            <w:top w:val="none" w:sz="0" w:space="0" w:color="auto"/>
            <w:left w:val="none" w:sz="0" w:space="0" w:color="auto"/>
            <w:bottom w:val="none" w:sz="0" w:space="0" w:color="auto"/>
            <w:right w:val="none" w:sz="0" w:space="0" w:color="auto"/>
          </w:divBdr>
        </w:div>
        <w:div w:id="68965417">
          <w:marLeft w:val="0"/>
          <w:marRight w:val="0"/>
          <w:marTop w:val="0"/>
          <w:marBottom w:val="0"/>
          <w:divBdr>
            <w:top w:val="none" w:sz="0" w:space="0" w:color="auto"/>
            <w:left w:val="none" w:sz="0" w:space="0" w:color="auto"/>
            <w:bottom w:val="none" w:sz="0" w:space="0" w:color="auto"/>
            <w:right w:val="none" w:sz="0" w:space="0" w:color="auto"/>
          </w:divBdr>
        </w:div>
        <w:div w:id="80567184">
          <w:marLeft w:val="0"/>
          <w:marRight w:val="0"/>
          <w:marTop w:val="0"/>
          <w:marBottom w:val="0"/>
          <w:divBdr>
            <w:top w:val="none" w:sz="0" w:space="0" w:color="auto"/>
            <w:left w:val="none" w:sz="0" w:space="0" w:color="auto"/>
            <w:bottom w:val="none" w:sz="0" w:space="0" w:color="auto"/>
            <w:right w:val="none" w:sz="0" w:space="0" w:color="auto"/>
          </w:divBdr>
        </w:div>
        <w:div w:id="101538008">
          <w:marLeft w:val="0"/>
          <w:marRight w:val="0"/>
          <w:marTop w:val="0"/>
          <w:marBottom w:val="0"/>
          <w:divBdr>
            <w:top w:val="none" w:sz="0" w:space="0" w:color="auto"/>
            <w:left w:val="none" w:sz="0" w:space="0" w:color="auto"/>
            <w:bottom w:val="none" w:sz="0" w:space="0" w:color="auto"/>
            <w:right w:val="none" w:sz="0" w:space="0" w:color="auto"/>
          </w:divBdr>
        </w:div>
        <w:div w:id="105665317">
          <w:marLeft w:val="0"/>
          <w:marRight w:val="0"/>
          <w:marTop w:val="0"/>
          <w:marBottom w:val="0"/>
          <w:divBdr>
            <w:top w:val="none" w:sz="0" w:space="0" w:color="auto"/>
            <w:left w:val="none" w:sz="0" w:space="0" w:color="auto"/>
            <w:bottom w:val="none" w:sz="0" w:space="0" w:color="auto"/>
            <w:right w:val="none" w:sz="0" w:space="0" w:color="auto"/>
          </w:divBdr>
        </w:div>
        <w:div w:id="116991861">
          <w:marLeft w:val="0"/>
          <w:marRight w:val="0"/>
          <w:marTop w:val="0"/>
          <w:marBottom w:val="0"/>
          <w:divBdr>
            <w:top w:val="none" w:sz="0" w:space="0" w:color="auto"/>
            <w:left w:val="none" w:sz="0" w:space="0" w:color="auto"/>
            <w:bottom w:val="none" w:sz="0" w:space="0" w:color="auto"/>
            <w:right w:val="none" w:sz="0" w:space="0" w:color="auto"/>
          </w:divBdr>
        </w:div>
        <w:div w:id="129784827">
          <w:marLeft w:val="0"/>
          <w:marRight w:val="0"/>
          <w:marTop w:val="0"/>
          <w:marBottom w:val="0"/>
          <w:divBdr>
            <w:top w:val="none" w:sz="0" w:space="0" w:color="auto"/>
            <w:left w:val="none" w:sz="0" w:space="0" w:color="auto"/>
            <w:bottom w:val="none" w:sz="0" w:space="0" w:color="auto"/>
            <w:right w:val="none" w:sz="0" w:space="0" w:color="auto"/>
          </w:divBdr>
        </w:div>
        <w:div w:id="210768916">
          <w:marLeft w:val="0"/>
          <w:marRight w:val="0"/>
          <w:marTop w:val="0"/>
          <w:marBottom w:val="0"/>
          <w:divBdr>
            <w:top w:val="none" w:sz="0" w:space="0" w:color="auto"/>
            <w:left w:val="none" w:sz="0" w:space="0" w:color="auto"/>
            <w:bottom w:val="none" w:sz="0" w:space="0" w:color="auto"/>
            <w:right w:val="none" w:sz="0" w:space="0" w:color="auto"/>
          </w:divBdr>
        </w:div>
        <w:div w:id="227301900">
          <w:marLeft w:val="0"/>
          <w:marRight w:val="0"/>
          <w:marTop w:val="0"/>
          <w:marBottom w:val="0"/>
          <w:divBdr>
            <w:top w:val="none" w:sz="0" w:space="0" w:color="auto"/>
            <w:left w:val="none" w:sz="0" w:space="0" w:color="auto"/>
            <w:bottom w:val="none" w:sz="0" w:space="0" w:color="auto"/>
            <w:right w:val="none" w:sz="0" w:space="0" w:color="auto"/>
          </w:divBdr>
        </w:div>
        <w:div w:id="237061372">
          <w:marLeft w:val="0"/>
          <w:marRight w:val="0"/>
          <w:marTop w:val="0"/>
          <w:marBottom w:val="0"/>
          <w:divBdr>
            <w:top w:val="none" w:sz="0" w:space="0" w:color="auto"/>
            <w:left w:val="none" w:sz="0" w:space="0" w:color="auto"/>
            <w:bottom w:val="none" w:sz="0" w:space="0" w:color="auto"/>
            <w:right w:val="none" w:sz="0" w:space="0" w:color="auto"/>
          </w:divBdr>
        </w:div>
        <w:div w:id="266625522">
          <w:marLeft w:val="0"/>
          <w:marRight w:val="0"/>
          <w:marTop w:val="0"/>
          <w:marBottom w:val="0"/>
          <w:divBdr>
            <w:top w:val="none" w:sz="0" w:space="0" w:color="auto"/>
            <w:left w:val="none" w:sz="0" w:space="0" w:color="auto"/>
            <w:bottom w:val="none" w:sz="0" w:space="0" w:color="auto"/>
            <w:right w:val="none" w:sz="0" w:space="0" w:color="auto"/>
          </w:divBdr>
        </w:div>
        <w:div w:id="317614798">
          <w:marLeft w:val="0"/>
          <w:marRight w:val="0"/>
          <w:marTop w:val="0"/>
          <w:marBottom w:val="0"/>
          <w:divBdr>
            <w:top w:val="none" w:sz="0" w:space="0" w:color="auto"/>
            <w:left w:val="none" w:sz="0" w:space="0" w:color="auto"/>
            <w:bottom w:val="none" w:sz="0" w:space="0" w:color="auto"/>
            <w:right w:val="none" w:sz="0" w:space="0" w:color="auto"/>
          </w:divBdr>
        </w:div>
        <w:div w:id="318579079">
          <w:marLeft w:val="0"/>
          <w:marRight w:val="0"/>
          <w:marTop w:val="0"/>
          <w:marBottom w:val="0"/>
          <w:divBdr>
            <w:top w:val="none" w:sz="0" w:space="0" w:color="auto"/>
            <w:left w:val="none" w:sz="0" w:space="0" w:color="auto"/>
            <w:bottom w:val="none" w:sz="0" w:space="0" w:color="auto"/>
            <w:right w:val="none" w:sz="0" w:space="0" w:color="auto"/>
          </w:divBdr>
        </w:div>
        <w:div w:id="336545204">
          <w:marLeft w:val="0"/>
          <w:marRight w:val="0"/>
          <w:marTop w:val="0"/>
          <w:marBottom w:val="0"/>
          <w:divBdr>
            <w:top w:val="none" w:sz="0" w:space="0" w:color="auto"/>
            <w:left w:val="none" w:sz="0" w:space="0" w:color="auto"/>
            <w:bottom w:val="none" w:sz="0" w:space="0" w:color="auto"/>
            <w:right w:val="none" w:sz="0" w:space="0" w:color="auto"/>
          </w:divBdr>
        </w:div>
        <w:div w:id="347491204">
          <w:marLeft w:val="0"/>
          <w:marRight w:val="0"/>
          <w:marTop w:val="0"/>
          <w:marBottom w:val="0"/>
          <w:divBdr>
            <w:top w:val="none" w:sz="0" w:space="0" w:color="auto"/>
            <w:left w:val="none" w:sz="0" w:space="0" w:color="auto"/>
            <w:bottom w:val="none" w:sz="0" w:space="0" w:color="auto"/>
            <w:right w:val="none" w:sz="0" w:space="0" w:color="auto"/>
          </w:divBdr>
        </w:div>
        <w:div w:id="366490994">
          <w:marLeft w:val="0"/>
          <w:marRight w:val="0"/>
          <w:marTop w:val="0"/>
          <w:marBottom w:val="0"/>
          <w:divBdr>
            <w:top w:val="none" w:sz="0" w:space="0" w:color="auto"/>
            <w:left w:val="none" w:sz="0" w:space="0" w:color="auto"/>
            <w:bottom w:val="none" w:sz="0" w:space="0" w:color="auto"/>
            <w:right w:val="none" w:sz="0" w:space="0" w:color="auto"/>
          </w:divBdr>
        </w:div>
        <w:div w:id="391151357">
          <w:marLeft w:val="0"/>
          <w:marRight w:val="0"/>
          <w:marTop w:val="0"/>
          <w:marBottom w:val="0"/>
          <w:divBdr>
            <w:top w:val="none" w:sz="0" w:space="0" w:color="auto"/>
            <w:left w:val="none" w:sz="0" w:space="0" w:color="auto"/>
            <w:bottom w:val="none" w:sz="0" w:space="0" w:color="auto"/>
            <w:right w:val="none" w:sz="0" w:space="0" w:color="auto"/>
          </w:divBdr>
        </w:div>
        <w:div w:id="398672992">
          <w:marLeft w:val="0"/>
          <w:marRight w:val="0"/>
          <w:marTop w:val="0"/>
          <w:marBottom w:val="0"/>
          <w:divBdr>
            <w:top w:val="none" w:sz="0" w:space="0" w:color="auto"/>
            <w:left w:val="none" w:sz="0" w:space="0" w:color="auto"/>
            <w:bottom w:val="none" w:sz="0" w:space="0" w:color="auto"/>
            <w:right w:val="none" w:sz="0" w:space="0" w:color="auto"/>
          </w:divBdr>
        </w:div>
        <w:div w:id="401488100">
          <w:marLeft w:val="0"/>
          <w:marRight w:val="0"/>
          <w:marTop w:val="0"/>
          <w:marBottom w:val="0"/>
          <w:divBdr>
            <w:top w:val="none" w:sz="0" w:space="0" w:color="auto"/>
            <w:left w:val="none" w:sz="0" w:space="0" w:color="auto"/>
            <w:bottom w:val="none" w:sz="0" w:space="0" w:color="auto"/>
            <w:right w:val="none" w:sz="0" w:space="0" w:color="auto"/>
          </w:divBdr>
        </w:div>
        <w:div w:id="438376049">
          <w:marLeft w:val="0"/>
          <w:marRight w:val="0"/>
          <w:marTop w:val="0"/>
          <w:marBottom w:val="0"/>
          <w:divBdr>
            <w:top w:val="none" w:sz="0" w:space="0" w:color="auto"/>
            <w:left w:val="none" w:sz="0" w:space="0" w:color="auto"/>
            <w:bottom w:val="none" w:sz="0" w:space="0" w:color="auto"/>
            <w:right w:val="none" w:sz="0" w:space="0" w:color="auto"/>
          </w:divBdr>
        </w:div>
        <w:div w:id="440951634">
          <w:marLeft w:val="0"/>
          <w:marRight w:val="0"/>
          <w:marTop w:val="0"/>
          <w:marBottom w:val="0"/>
          <w:divBdr>
            <w:top w:val="none" w:sz="0" w:space="0" w:color="auto"/>
            <w:left w:val="none" w:sz="0" w:space="0" w:color="auto"/>
            <w:bottom w:val="none" w:sz="0" w:space="0" w:color="auto"/>
            <w:right w:val="none" w:sz="0" w:space="0" w:color="auto"/>
          </w:divBdr>
        </w:div>
        <w:div w:id="482048955">
          <w:marLeft w:val="0"/>
          <w:marRight w:val="0"/>
          <w:marTop w:val="0"/>
          <w:marBottom w:val="0"/>
          <w:divBdr>
            <w:top w:val="none" w:sz="0" w:space="0" w:color="auto"/>
            <w:left w:val="none" w:sz="0" w:space="0" w:color="auto"/>
            <w:bottom w:val="none" w:sz="0" w:space="0" w:color="auto"/>
            <w:right w:val="none" w:sz="0" w:space="0" w:color="auto"/>
          </w:divBdr>
        </w:div>
        <w:div w:id="521286906">
          <w:marLeft w:val="0"/>
          <w:marRight w:val="0"/>
          <w:marTop w:val="0"/>
          <w:marBottom w:val="0"/>
          <w:divBdr>
            <w:top w:val="none" w:sz="0" w:space="0" w:color="auto"/>
            <w:left w:val="none" w:sz="0" w:space="0" w:color="auto"/>
            <w:bottom w:val="none" w:sz="0" w:space="0" w:color="auto"/>
            <w:right w:val="none" w:sz="0" w:space="0" w:color="auto"/>
          </w:divBdr>
        </w:div>
        <w:div w:id="526990788">
          <w:marLeft w:val="0"/>
          <w:marRight w:val="0"/>
          <w:marTop w:val="0"/>
          <w:marBottom w:val="0"/>
          <w:divBdr>
            <w:top w:val="none" w:sz="0" w:space="0" w:color="auto"/>
            <w:left w:val="none" w:sz="0" w:space="0" w:color="auto"/>
            <w:bottom w:val="none" w:sz="0" w:space="0" w:color="auto"/>
            <w:right w:val="none" w:sz="0" w:space="0" w:color="auto"/>
          </w:divBdr>
        </w:div>
        <w:div w:id="539244181">
          <w:marLeft w:val="0"/>
          <w:marRight w:val="0"/>
          <w:marTop w:val="0"/>
          <w:marBottom w:val="0"/>
          <w:divBdr>
            <w:top w:val="none" w:sz="0" w:space="0" w:color="auto"/>
            <w:left w:val="none" w:sz="0" w:space="0" w:color="auto"/>
            <w:bottom w:val="none" w:sz="0" w:space="0" w:color="auto"/>
            <w:right w:val="none" w:sz="0" w:space="0" w:color="auto"/>
          </w:divBdr>
        </w:div>
        <w:div w:id="567299630">
          <w:marLeft w:val="0"/>
          <w:marRight w:val="0"/>
          <w:marTop w:val="0"/>
          <w:marBottom w:val="0"/>
          <w:divBdr>
            <w:top w:val="none" w:sz="0" w:space="0" w:color="auto"/>
            <w:left w:val="none" w:sz="0" w:space="0" w:color="auto"/>
            <w:bottom w:val="none" w:sz="0" w:space="0" w:color="auto"/>
            <w:right w:val="none" w:sz="0" w:space="0" w:color="auto"/>
          </w:divBdr>
        </w:div>
        <w:div w:id="575483089">
          <w:marLeft w:val="0"/>
          <w:marRight w:val="0"/>
          <w:marTop w:val="0"/>
          <w:marBottom w:val="0"/>
          <w:divBdr>
            <w:top w:val="none" w:sz="0" w:space="0" w:color="auto"/>
            <w:left w:val="none" w:sz="0" w:space="0" w:color="auto"/>
            <w:bottom w:val="none" w:sz="0" w:space="0" w:color="auto"/>
            <w:right w:val="none" w:sz="0" w:space="0" w:color="auto"/>
          </w:divBdr>
        </w:div>
        <w:div w:id="594441224">
          <w:marLeft w:val="0"/>
          <w:marRight w:val="0"/>
          <w:marTop w:val="0"/>
          <w:marBottom w:val="0"/>
          <w:divBdr>
            <w:top w:val="none" w:sz="0" w:space="0" w:color="auto"/>
            <w:left w:val="none" w:sz="0" w:space="0" w:color="auto"/>
            <w:bottom w:val="none" w:sz="0" w:space="0" w:color="auto"/>
            <w:right w:val="none" w:sz="0" w:space="0" w:color="auto"/>
          </w:divBdr>
        </w:div>
        <w:div w:id="594677092">
          <w:marLeft w:val="0"/>
          <w:marRight w:val="0"/>
          <w:marTop w:val="0"/>
          <w:marBottom w:val="0"/>
          <w:divBdr>
            <w:top w:val="none" w:sz="0" w:space="0" w:color="auto"/>
            <w:left w:val="none" w:sz="0" w:space="0" w:color="auto"/>
            <w:bottom w:val="none" w:sz="0" w:space="0" w:color="auto"/>
            <w:right w:val="none" w:sz="0" w:space="0" w:color="auto"/>
          </w:divBdr>
        </w:div>
        <w:div w:id="604308696">
          <w:marLeft w:val="0"/>
          <w:marRight w:val="0"/>
          <w:marTop w:val="0"/>
          <w:marBottom w:val="0"/>
          <w:divBdr>
            <w:top w:val="none" w:sz="0" w:space="0" w:color="auto"/>
            <w:left w:val="none" w:sz="0" w:space="0" w:color="auto"/>
            <w:bottom w:val="none" w:sz="0" w:space="0" w:color="auto"/>
            <w:right w:val="none" w:sz="0" w:space="0" w:color="auto"/>
          </w:divBdr>
        </w:div>
        <w:div w:id="626349568">
          <w:marLeft w:val="0"/>
          <w:marRight w:val="0"/>
          <w:marTop w:val="0"/>
          <w:marBottom w:val="0"/>
          <w:divBdr>
            <w:top w:val="none" w:sz="0" w:space="0" w:color="auto"/>
            <w:left w:val="none" w:sz="0" w:space="0" w:color="auto"/>
            <w:bottom w:val="none" w:sz="0" w:space="0" w:color="auto"/>
            <w:right w:val="none" w:sz="0" w:space="0" w:color="auto"/>
          </w:divBdr>
        </w:div>
        <w:div w:id="632255559">
          <w:marLeft w:val="0"/>
          <w:marRight w:val="0"/>
          <w:marTop w:val="0"/>
          <w:marBottom w:val="0"/>
          <w:divBdr>
            <w:top w:val="none" w:sz="0" w:space="0" w:color="auto"/>
            <w:left w:val="none" w:sz="0" w:space="0" w:color="auto"/>
            <w:bottom w:val="none" w:sz="0" w:space="0" w:color="auto"/>
            <w:right w:val="none" w:sz="0" w:space="0" w:color="auto"/>
          </w:divBdr>
        </w:div>
        <w:div w:id="658505880">
          <w:marLeft w:val="0"/>
          <w:marRight w:val="0"/>
          <w:marTop w:val="0"/>
          <w:marBottom w:val="0"/>
          <w:divBdr>
            <w:top w:val="none" w:sz="0" w:space="0" w:color="auto"/>
            <w:left w:val="none" w:sz="0" w:space="0" w:color="auto"/>
            <w:bottom w:val="none" w:sz="0" w:space="0" w:color="auto"/>
            <w:right w:val="none" w:sz="0" w:space="0" w:color="auto"/>
          </w:divBdr>
        </w:div>
        <w:div w:id="680595110">
          <w:marLeft w:val="0"/>
          <w:marRight w:val="0"/>
          <w:marTop w:val="0"/>
          <w:marBottom w:val="0"/>
          <w:divBdr>
            <w:top w:val="none" w:sz="0" w:space="0" w:color="auto"/>
            <w:left w:val="none" w:sz="0" w:space="0" w:color="auto"/>
            <w:bottom w:val="none" w:sz="0" w:space="0" w:color="auto"/>
            <w:right w:val="none" w:sz="0" w:space="0" w:color="auto"/>
          </w:divBdr>
        </w:div>
        <w:div w:id="691225490">
          <w:marLeft w:val="0"/>
          <w:marRight w:val="0"/>
          <w:marTop w:val="0"/>
          <w:marBottom w:val="0"/>
          <w:divBdr>
            <w:top w:val="none" w:sz="0" w:space="0" w:color="auto"/>
            <w:left w:val="none" w:sz="0" w:space="0" w:color="auto"/>
            <w:bottom w:val="none" w:sz="0" w:space="0" w:color="auto"/>
            <w:right w:val="none" w:sz="0" w:space="0" w:color="auto"/>
          </w:divBdr>
        </w:div>
        <w:div w:id="695430813">
          <w:marLeft w:val="0"/>
          <w:marRight w:val="0"/>
          <w:marTop w:val="0"/>
          <w:marBottom w:val="0"/>
          <w:divBdr>
            <w:top w:val="none" w:sz="0" w:space="0" w:color="auto"/>
            <w:left w:val="none" w:sz="0" w:space="0" w:color="auto"/>
            <w:bottom w:val="none" w:sz="0" w:space="0" w:color="auto"/>
            <w:right w:val="none" w:sz="0" w:space="0" w:color="auto"/>
          </w:divBdr>
        </w:div>
        <w:div w:id="710764747">
          <w:marLeft w:val="0"/>
          <w:marRight w:val="0"/>
          <w:marTop w:val="0"/>
          <w:marBottom w:val="0"/>
          <w:divBdr>
            <w:top w:val="none" w:sz="0" w:space="0" w:color="auto"/>
            <w:left w:val="none" w:sz="0" w:space="0" w:color="auto"/>
            <w:bottom w:val="none" w:sz="0" w:space="0" w:color="auto"/>
            <w:right w:val="none" w:sz="0" w:space="0" w:color="auto"/>
          </w:divBdr>
        </w:div>
        <w:div w:id="748623090">
          <w:marLeft w:val="0"/>
          <w:marRight w:val="0"/>
          <w:marTop w:val="0"/>
          <w:marBottom w:val="0"/>
          <w:divBdr>
            <w:top w:val="none" w:sz="0" w:space="0" w:color="auto"/>
            <w:left w:val="none" w:sz="0" w:space="0" w:color="auto"/>
            <w:bottom w:val="none" w:sz="0" w:space="0" w:color="auto"/>
            <w:right w:val="none" w:sz="0" w:space="0" w:color="auto"/>
          </w:divBdr>
        </w:div>
        <w:div w:id="766579495">
          <w:marLeft w:val="0"/>
          <w:marRight w:val="0"/>
          <w:marTop w:val="0"/>
          <w:marBottom w:val="0"/>
          <w:divBdr>
            <w:top w:val="none" w:sz="0" w:space="0" w:color="auto"/>
            <w:left w:val="none" w:sz="0" w:space="0" w:color="auto"/>
            <w:bottom w:val="none" w:sz="0" w:space="0" w:color="auto"/>
            <w:right w:val="none" w:sz="0" w:space="0" w:color="auto"/>
          </w:divBdr>
        </w:div>
        <w:div w:id="826676546">
          <w:marLeft w:val="0"/>
          <w:marRight w:val="0"/>
          <w:marTop w:val="0"/>
          <w:marBottom w:val="0"/>
          <w:divBdr>
            <w:top w:val="none" w:sz="0" w:space="0" w:color="auto"/>
            <w:left w:val="none" w:sz="0" w:space="0" w:color="auto"/>
            <w:bottom w:val="none" w:sz="0" w:space="0" w:color="auto"/>
            <w:right w:val="none" w:sz="0" w:space="0" w:color="auto"/>
          </w:divBdr>
        </w:div>
        <w:div w:id="873425898">
          <w:marLeft w:val="0"/>
          <w:marRight w:val="0"/>
          <w:marTop w:val="0"/>
          <w:marBottom w:val="0"/>
          <w:divBdr>
            <w:top w:val="none" w:sz="0" w:space="0" w:color="auto"/>
            <w:left w:val="none" w:sz="0" w:space="0" w:color="auto"/>
            <w:bottom w:val="none" w:sz="0" w:space="0" w:color="auto"/>
            <w:right w:val="none" w:sz="0" w:space="0" w:color="auto"/>
          </w:divBdr>
        </w:div>
        <w:div w:id="886450954">
          <w:marLeft w:val="0"/>
          <w:marRight w:val="0"/>
          <w:marTop w:val="0"/>
          <w:marBottom w:val="0"/>
          <w:divBdr>
            <w:top w:val="none" w:sz="0" w:space="0" w:color="auto"/>
            <w:left w:val="none" w:sz="0" w:space="0" w:color="auto"/>
            <w:bottom w:val="none" w:sz="0" w:space="0" w:color="auto"/>
            <w:right w:val="none" w:sz="0" w:space="0" w:color="auto"/>
          </w:divBdr>
        </w:div>
        <w:div w:id="886768783">
          <w:marLeft w:val="0"/>
          <w:marRight w:val="0"/>
          <w:marTop w:val="0"/>
          <w:marBottom w:val="0"/>
          <w:divBdr>
            <w:top w:val="none" w:sz="0" w:space="0" w:color="auto"/>
            <w:left w:val="none" w:sz="0" w:space="0" w:color="auto"/>
            <w:bottom w:val="none" w:sz="0" w:space="0" w:color="auto"/>
            <w:right w:val="none" w:sz="0" w:space="0" w:color="auto"/>
          </w:divBdr>
        </w:div>
        <w:div w:id="897547319">
          <w:marLeft w:val="0"/>
          <w:marRight w:val="0"/>
          <w:marTop w:val="0"/>
          <w:marBottom w:val="0"/>
          <w:divBdr>
            <w:top w:val="none" w:sz="0" w:space="0" w:color="auto"/>
            <w:left w:val="none" w:sz="0" w:space="0" w:color="auto"/>
            <w:bottom w:val="none" w:sz="0" w:space="0" w:color="auto"/>
            <w:right w:val="none" w:sz="0" w:space="0" w:color="auto"/>
          </w:divBdr>
        </w:div>
        <w:div w:id="931744224">
          <w:marLeft w:val="0"/>
          <w:marRight w:val="0"/>
          <w:marTop w:val="0"/>
          <w:marBottom w:val="0"/>
          <w:divBdr>
            <w:top w:val="none" w:sz="0" w:space="0" w:color="auto"/>
            <w:left w:val="none" w:sz="0" w:space="0" w:color="auto"/>
            <w:bottom w:val="none" w:sz="0" w:space="0" w:color="auto"/>
            <w:right w:val="none" w:sz="0" w:space="0" w:color="auto"/>
          </w:divBdr>
        </w:div>
        <w:div w:id="934627661">
          <w:marLeft w:val="0"/>
          <w:marRight w:val="0"/>
          <w:marTop w:val="0"/>
          <w:marBottom w:val="0"/>
          <w:divBdr>
            <w:top w:val="none" w:sz="0" w:space="0" w:color="auto"/>
            <w:left w:val="none" w:sz="0" w:space="0" w:color="auto"/>
            <w:bottom w:val="none" w:sz="0" w:space="0" w:color="auto"/>
            <w:right w:val="none" w:sz="0" w:space="0" w:color="auto"/>
          </w:divBdr>
        </w:div>
        <w:div w:id="943610819">
          <w:marLeft w:val="0"/>
          <w:marRight w:val="0"/>
          <w:marTop w:val="0"/>
          <w:marBottom w:val="0"/>
          <w:divBdr>
            <w:top w:val="none" w:sz="0" w:space="0" w:color="auto"/>
            <w:left w:val="none" w:sz="0" w:space="0" w:color="auto"/>
            <w:bottom w:val="none" w:sz="0" w:space="0" w:color="auto"/>
            <w:right w:val="none" w:sz="0" w:space="0" w:color="auto"/>
          </w:divBdr>
        </w:div>
        <w:div w:id="956063965">
          <w:marLeft w:val="0"/>
          <w:marRight w:val="0"/>
          <w:marTop w:val="0"/>
          <w:marBottom w:val="0"/>
          <w:divBdr>
            <w:top w:val="none" w:sz="0" w:space="0" w:color="auto"/>
            <w:left w:val="none" w:sz="0" w:space="0" w:color="auto"/>
            <w:bottom w:val="none" w:sz="0" w:space="0" w:color="auto"/>
            <w:right w:val="none" w:sz="0" w:space="0" w:color="auto"/>
          </w:divBdr>
        </w:div>
        <w:div w:id="984239760">
          <w:marLeft w:val="0"/>
          <w:marRight w:val="0"/>
          <w:marTop w:val="0"/>
          <w:marBottom w:val="0"/>
          <w:divBdr>
            <w:top w:val="none" w:sz="0" w:space="0" w:color="auto"/>
            <w:left w:val="none" w:sz="0" w:space="0" w:color="auto"/>
            <w:bottom w:val="none" w:sz="0" w:space="0" w:color="auto"/>
            <w:right w:val="none" w:sz="0" w:space="0" w:color="auto"/>
          </w:divBdr>
        </w:div>
        <w:div w:id="1013344089">
          <w:marLeft w:val="0"/>
          <w:marRight w:val="0"/>
          <w:marTop w:val="0"/>
          <w:marBottom w:val="0"/>
          <w:divBdr>
            <w:top w:val="none" w:sz="0" w:space="0" w:color="auto"/>
            <w:left w:val="none" w:sz="0" w:space="0" w:color="auto"/>
            <w:bottom w:val="none" w:sz="0" w:space="0" w:color="auto"/>
            <w:right w:val="none" w:sz="0" w:space="0" w:color="auto"/>
          </w:divBdr>
        </w:div>
        <w:div w:id="1032070845">
          <w:marLeft w:val="0"/>
          <w:marRight w:val="0"/>
          <w:marTop w:val="0"/>
          <w:marBottom w:val="0"/>
          <w:divBdr>
            <w:top w:val="none" w:sz="0" w:space="0" w:color="auto"/>
            <w:left w:val="none" w:sz="0" w:space="0" w:color="auto"/>
            <w:bottom w:val="none" w:sz="0" w:space="0" w:color="auto"/>
            <w:right w:val="none" w:sz="0" w:space="0" w:color="auto"/>
          </w:divBdr>
        </w:div>
        <w:div w:id="1033769048">
          <w:marLeft w:val="0"/>
          <w:marRight w:val="0"/>
          <w:marTop w:val="0"/>
          <w:marBottom w:val="0"/>
          <w:divBdr>
            <w:top w:val="none" w:sz="0" w:space="0" w:color="auto"/>
            <w:left w:val="none" w:sz="0" w:space="0" w:color="auto"/>
            <w:bottom w:val="none" w:sz="0" w:space="0" w:color="auto"/>
            <w:right w:val="none" w:sz="0" w:space="0" w:color="auto"/>
          </w:divBdr>
        </w:div>
        <w:div w:id="1040010148">
          <w:marLeft w:val="0"/>
          <w:marRight w:val="0"/>
          <w:marTop w:val="0"/>
          <w:marBottom w:val="0"/>
          <w:divBdr>
            <w:top w:val="none" w:sz="0" w:space="0" w:color="auto"/>
            <w:left w:val="none" w:sz="0" w:space="0" w:color="auto"/>
            <w:bottom w:val="none" w:sz="0" w:space="0" w:color="auto"/>
            <w:right w:val="none" w:sz="0" w:space="0" w:color="auto"/>
          </w:divBdr>
        </w:div>
        <w:div w:id="1080062903">
          <w:marLeft w:val="0"/>
          <w:marRight w:val="0"/>
          <w:marTop w:val="0"/>
          <w:marBottom w:val="0"/>
          <w:divBdr>
            <w:top w:val="none" w:sz="0" w:space="0" w:color="auto"/>
            <w:left w:val="none" w:sz="0" w:space="0" w:color="auto"/>
            <w:bottom w:val="none" w:sz="0" w:space="0" w:color="auto"/>
            <w:right w:val="none" w:sz="0" w:space="0" w:color="auto"/>
          </w:divBdr>
        </w:div>
        <w:div w:id="1095443954">
          <w:marLeft w:val="0"/>
          <w:marRight w:val="0"/>
          <w:marTop w:val="0"/>
          <w:marBottom w:val="0"/>
          <w:divBdr>
            <w:top w:val="none" w:sz="0" w:space="0" w:color="auto"/>
            <w:left w:val="none" w:sz="0" w:space="0" w:color="auto"/>
            <w:bottom w:val="none" w:sz="0" w:space="0" w:color="auto"/>
            <w:right w:val="none" w:sz="0" w:space="0" w:color="auto"/>
          </w:divBdr>
        </w:div>
        <w:div w:id="1103451688">
          <w:marLeft w:val="0"/>
          <w:marRight w:val="0"/>
          <w:marTop w:val="0"/>
          <w:marBottom w:val="0"/>
          <w:divBdr>
            <w:top w:val="none" w:sz="0" w:space="0" w:color="auto"/>
            <w:left w:val="none" w:sz="0" w:space="0" w:color="auto"/>
            <w:bottom w:val="none" w:sz="0" w:space="0" w:color="auto"/>
            <w:right w:val="none" w:sz="0" w:space="0" w:color="auto"/>
          </w:divBdr>
        </w:div>
        <w:div w:id="1137066568">
          <w:marLeft w:val="0"/>
          <w:marRight w:val="0"/>
          <w:marTop w:val="0"/>
          <w:marBottom w:val="0"/>
          <w:divBdr>
            <w:top w:val="none" w:sz="0" w:space="0" w:color="auto"/>
            <w:left w:val="none" w:sz="0" w:space="0" w:color="auto"/>
            <w:bottom w:val="none" w:sz="0" w:space="0" w:color="auto"/>
            <w:right w:val="none" w:sz="0" w:space="0" w:color="auto"/>
          </w:divBdr>
        </w:div>
        <w:div w:id="1154221429">
          <w:marLeft w:val="0"/>
          <w:marRight w:val="0"/>
          <w:marTop w:val="0"/>
          <w:marBottom w:val="0"/>
          <w:divBdr>
            <w:top w:val="none" w:sz="0" w:space="0" w:color="auto"/>
            <w:left w:val="none" w:sz="0" w:space="0" w:color="auto"/>
            <w:bottom w:val="none" w:sz="0" w:space="0" w:color="auto"/>
            <w:right w:val="none" w:sz="0" w:space="0" w:color="auto"/>
          </w:divBdr>
        </w:div>
        <w:div w:id="1197082000">
          <w:marLeft w:val="0"/>
          <w:marRight w:val="0"/>
          <w:marTop w:val="0"/>
          <w:marBottom w:val="0"/>
          <w:divBdr>
            <w:top w:val="none" w:sz="0" w:space="0" w:color="auto"/>
            <w:left w:val="none" w:sz="0" w:space="0" w:color="auto"/>
            <w:bottom w:val="none" w:sz="0" w:space="0" w:color="auto"/>
            <w:right w:val="none" w:sz="0" w:space="0" w:color="auto"/>
          </w:divBdr>
        </w:div>
        <w:div w:id="1237789952">
          <w:marLeft w:val="0"/>
          <w:marRight w:val="0"/>
          <w:marTop w:val="0"/>
          <w:marBottom w:val="0"/>
          <w:divBdr>
            <w:top w:val="none" w:sz="0" w:space="0" w:color="auto"/>
            <w:left w:val="none" w:sz="0" w:space="0" w:color="auto"/>
            <w:bottom w:val="none" w:sz="0" w:space="0" w:color="auto"/>
            <w:right w:val="none" w:sz="0" w:space="0" w:color="auto"/>
          </w:divBdr>
        </w:div>
        <w:div w:id="1255817035">
          <w:marLeft w:val="0"/>
          <w:marRight w:val="0"/>
          <w:marTop w:val="0"/>
          <w:marBottom w:val="0"/>
          <w:divBdr>
            <w:top w:val="none" w:sz="0" w:space="0" w:color="auto"/>
            <w:left w:val="none" w:sz="0" w:space="0" w:color="auto"/>
            <w:bottom w:val="none" w:sz="0" w:space="0" w:color="auto"/>
            <w:right w:val="none" w:sz="0" w:space="0" w:color="auto"/>
          </w:divBdr>
        </w:div>
        <w:div w:id="1272392554">
          <w:marLeft w:val="0"/>
          <w:marRight w:val="0"/>
          <w:marTop w:val="0"/>
          <w:marBottom w:val="0"/>
          <w:divBdr>
            <w:top w:val="none" w:sz="0" w:space="0" w:color="auto"/>
            <w:left w:val="none" w:sz="0" w:space="0" w:color="auto"/>
            <w:bottom w:val="none" w:sz="0" w:space="0" w:color="auto"/>
            <w:right w:val="none" w:sz="0" w:space="0" w:color="auto"/>
          </w:divBdr>
        </w:div>
        <w:div w:id="1318337724">
          <w:marLeft w:val="0"/>
          <w:marRight w:val="0"/>
          <w:marTop w:val="0"/>
          <w:marBottom w:val="0"/>
          <w:divBdr>
            <w:top w:val="none" w:sz="0" w:space="0" w:color="auto"/>
            <w:left w:val="none" w:sz="0" w:space="0" w:color="auto"/>
            <w:bottom w:val="none" w:sz="0" w:space="0" w:color="auto"/>
            <w:right w:val="none" w:sz="0" w:space="0" w:color="auto"/>
          </w:divBdr>
        </w:div>
        <w:div w:id="1326665587">
          <w:marLeft w:val="0"/>
          <w:marRight w:val="0"/>
          <w:marTop w:val="0"/>
          <w:marBottom w:val="0"/>
          <w:divBdr>
            <w:top w:val="none" w:sz="0" w:space="0" w:color="auto"/>
            <w:left w:val="none" w:sz="0" w:space="0" w:color="auto"/>
            <w:bottom w:val="none" w:sz="0" w:space="0" w:color="auto"/>
            <w:right w:val="none" w:sz="0" w:space="0" w:color="auto"/>
          </w:divBdr>
        </w:div>
        <w:div w:id="1328286649">
          <w:marLeft w:val="0"/>
          <w:marRight w:val="0"/>
          <w:marTop w:val="0"/>
          <w:marBottom w:val="0"/>
          <w:divBdr>
            <w:top w:val="none" w:sz="0" w:space="0" w:color="auto"/>
            <w:left w:val="none" w:sz="0" w:space="0" w:color="auto"/>
            <w:bottom w:val="none" w:sz="0" w:space="0" w:color="auto"/>
            <w:right w:val="none" w:sz="0" w:space="0" w:color="auto"/>
          </w:divBdr>
        </w:div>
        <w:div w:id="1345671465">
          <w:marLeft w:val="0"/>
          <w:marRight w:val="0"/>
          <w:marTop w:val="0"/>
          <w:marBottom w:val="0"/>
          <w:divBdr>
            <w:top w:val="none" w:sz="0" w:space="0" w:color="auto"/>
            <w:left w:val="none" w:sz="0" w:space="0" w:color="auto"/>
            <w:bottom w:val="none" w:sz="0" w:space="0" w:color="auto"/>
            <w:right w:val="none" w:sz="0" w:space="0" w:color="auto"/>
          </w:divBdr>
        </w:div>
        <w:div w:id="1350372203">
          <w:marLeft w:val="0"/>
          <w:marRight w:val="0"/>
          <w:marTop w:val="0"/>
          <w:marBottom w:val="0"/>
          <w:divBdr>
            <w:top w:val="none" w:sz="0" w:space="0" w:color="auto"/>
            <w:left w:val="none" w:sz="0" w:space="0" w:color="auto"/>
            <w:bottom w:val="none" w:sz="0" w:space="0" w:color="auto"/>
            <w:right w:val="none" w:sz="0" w:space="0" w:color="auto"/>
          </w:divBdr>
        </w:div>
        <w:div w:id="1382678983">
          <w:marLeft w:val="0"/>
          <w:marRight w:val="0"/>
          <w:marTop w:val="0"/>
          <w:marBottom w:val="0"/>
          <w:divBdr>
            <w:top w:val="none" w:sz="0" w:space="0" w:color="auto"/>
            <w:left w:val="none" w:sz="0" w:space="0" w:color="auto"/>
            <w:bottom w:val="none" w:sz="0" w:space="0" w:color="auto"/>
            <w:right w:val="none" w:sz="0" w:space="0" w:color="auto"/>
          </w:divBdr>
        </w:div>
        <w:div w:id="1384719447">
          <w:marLeft w:val="0"/>
          <w:marRight w:val="0"/>
          <w:marTop w:val="0"/>
          <w:marBottom w:val="0"/>
          <w:divBdr>
            <w:top w:val="none" w:sz="0" w:space="0" w:color="auto"/>
            <w:left w:val="none" w:sz="0" w:space="0" w:color="auto"/>
            <w:bottom w:val="none" w:sz="0" w:space="0" w:color="auto"/>
            <w:right w:val="none" w:sz="0" w:space="0" w:color="auto"/>
          </w:divBdr>
        </w:div>
        <w:div w:id="1385567182">
          <w:marLeft w:val="0"/>
          <w:marRight w:val="0"/>
          <w:marTop w:val="0"/>
          <w:marBottom w:val="0"/>
          <w:divBdr>
            <w:top w:val="none" w:sz="0" w:space="0" w:color="auto"/>
            <w:left w:val="none" w:sz="0" w:space="0" w:color="auto"/>
            <w:bottom w:val="none" w:sz="0" w:space="0" w:color="auto"/>
            <w:right w:val="none" w:sz="0" w:space="0" w:color="auto"/>
          </w:divBdr>
        </w:div>
        <w:div w:id="1390231097">
          <w:marLeft w:val="0"/>
          <w:marRight w:val="0"/>
          <w:marTop w:val="0"/>
          <w:marBottom w:val="0"/>
          <w:divBdr>
            <w:top w:val="none" w:sz="0" w:space="0" w:color="auto"/>
            <w:left w:val="none" w:sz="0" w:space="0" w:color="auto"/>
            <w:bottom w:val="none" w:sz="0" w:space="0" w:color="auto"/>
            <w:right w:val="none" w:sz="0" w:space="0" w:color="auto"/>
          </w:divBdr>
        </w:div>
        <w:div w:id="1394934478">
          <w:marLeft w:val="0"/>
          <w:marRight w:val="0"/>
          <w:marTop w:val="0"/>
          <w:marBottom w:val="0"/>
          <w:divBdr>
            <w:top w:val="none" w:sz="0" w:space="0" w:color="auto"/>
            <w:left w:val="none" w:sz="0" w:space="0" w:color="auto"/>
            <w:bottom w:val="none" w:sz="0" w:space="0" w:color="auto"/>
            <w:right w:val="none" w:sz="0" w:space="0" w:color="auto"/>
          </w:divBdr>
        </w:div>
        <w:div w:id="1415936745">
          <w:marLeft w:val="0"/>
          <w:marRight w:val="0"/>
          <w:marTop w:val="0"/>
          <w:marBottom w:val="0"/>
          <w:divBdr>
            <w:top w:val="none" w:sz="0" w:space="0" w:color="auto"/>
            <w:left w:val="none" w:sz="0" w:space="0" w:color="auto"/>
            <w:bottom w:val="none" w:sz="0" w:space="0" w:color="auto"/>
            <w:right w:val="none" w:sz="0" w:space="0" w:color="auto"/>
          </w:divBdr>
        </w:div>
        <w:div w:id="1416322709">
          <w:marLeft w:val="0"/>
          <w:marRight w:val="0"/>
          <w:marTop w:val="0"/>
          <w:marBottom w:val="0"/>
          <w:divBdr>
            <w:top w:val="none" w:sz="0" w:space="0" w:color="auto"/>
            <w:left w:val="none" w:sz="0" w:space="0" w:color="auto"/>
            <w:bottom w:val="none" w:sz="0" w:space="0" w:color="auto"/>
            <w:right w:val="none" w:sz="0" w:space="0" w:color="auto"/>
          </w:divBdr>
        </w:div>
        <w:div w:id="1422489398">
          <w:marLeft w:val="0"/>
          <w:marRight w:val="0"/>
          <w:marTop w:val="0"/>
          <w:marBottom w:val="0"/>
          <w:divBdr>
            <w:top w:val="none" w:sz="0" w:space="0" w:color="auto"/>
            <w:left w:val="none" w:sz="0" w:space="0" w:color="auto"/>
            <w:bottom w:val="none" w:sz="0" w:space="0" w:color="auto"/>
            <w:right w:val="none" w:sz="0" w:space="0" w:color="auto"/>
          </w:divBdr>
        </w:div>
        <w:div w:id="1429472973">
          <w:marLeft w:val="0"/>
          <w:marRight w:val="0"/>
          <w:marTop w:val="0"/>
          <w:marBottom w:val="0"/>
          <w:divBdr>
            <w:top w:val="none" w:sz="0" w:space="0" w:color="auto"/>
            <w:left w:val="none" w:sz="0" w:space="0" w:color="auto"/>
            <w:bottom w:val="none" w:sz="0" w:space="0" w:color="auto"/>
            <w:right w:val="none" w:sz="0" w:space="0" w:color="auto"/>
          </w:divBdr>
        </w:div>
        <w:div w:id="1439132991">
          <w:marLeft w:val="0"/>
          <w:marRight w:val="0"/>
          <w:marTop w:val="0"/>
          <w:marBottom w:val="0"/>
          <w:divBdr>
            <w:top w:val="none" w:sz="0" w:space="0" w:color="auto"/>
            <w:left w:val="none" w:sz="0" w:space="0" w:color="auto"/>
            <w:bottom w:val="none" w:sz="0" w:space="0" w:color="auto"/>
            <w:right w:val="none" w:sz="0" w:space="0" w:color="auto"/>
          </w:divBdr>
        </w:div>
        <w:div w:id="1487353184">
          <w:marLeft w:val="0"/>
          <w:marRight w:val="0"/>
          <w:marTop w:val="0"/>
          <w:marBottom w:val="0"/>
          <w:divBdr>
            <w:top w:val="none" w:sz="0" w:space="0" w:color="auto"/>
            <w:left w:val="none" w:sz="0" w:space="0" w:color="auto"/>
            <w:bottom w:val="none" w:sz="0" w:space="0" w:color="auto"/>
            <w:right w:val="none" w:sz="0" w:space="0" w:color="auto"/>
          </w:divBdr>
        </w:div>
        <w:div w:id="1494106490">
          <w:marLeft w:val="0"/>
          <w:marRight w:val="0"/>
          <w:marTop w:val="0"/>
          <w:marBottom w:val="0"/>
          <w:divBdr>
            <w:top w:val="none" w:sz="0" w:space="0" w:color="auto"/>
            <w:left w:val="none" w:sz="0" w:space="0" w:color="auto"/>
            <w:bottom w:val="none" w:sz="0" w:space="0" w:color="auto"/>
            <w:right w:val="none" w:sz="0" w:space="0" w:color="auto"/>
          </w:divBdr>
        </w:div>
        <w:div w:id="1494296632">
          <w:marLeft w:val="0"/>
          <w:marRight w:val="0"/>
          <w:marTop w:val="0"/>
          <w:marBottom w:val="0"/>
          <w:divBdr>
            <w:top w:val="none" w:sz="0" w:space="0" w:color="auto"/>
            <w:left w:val="none" w:sz="0" w:space="0" w:color="auto"/>
            <w:bottom w:val="none" w:sz="0" w:space="0" w:color="auto"/>
            <w:right w:val="none" w:sz="0" w:space="0" w:color="auto"/>
          </w:divBdr>
        </w:div>
        <w:div w:id="1496995080">
          <w:marLeft w:val="0"/>
          <w:marRight w:val="0"/>
          <w:marTop w:val="0"/>
          <w:marBottom w:val="0"/>
          <w:divBdr>
            <w:top w:val="none" w:sz="0" w:space="0" w:color="auto"/>
            <w:left w:val="none" w:sz="0" w:space="0" w:color="auto"/>
            <w:bottom w:val="none" w:sz="0" w:space="0" w:color="auto"/>
            <w:right w:val="none" w:sz="0" w:space="0" w:color="auto"/>
          </w:divBdr>
        </w:div>
        <w:div w:id="1523396926">
          <w:marLeft w:val="0"/>
          <w:marRight w:val="0"/>
          <w:marTop w:val="0"/>
          <w:marBottom w:val="0"/>
          <w:divBdr>
            <w:top w:val="none" w:sz="0" w:space="0" w:color="auto"/>
            <w:left w:val="none" w:sz="0" w:space="0" w:color="auto"/>
            <w:bottom w:val="none" w:sz="0" w:space="0" w:color="auto"/>
            <w:right w:val="none" w:sz="0" w:space="0" w:color="auto"/>
          </w:divBdr>
        </w:div>
        <w:div w:id="1524589123">
          <w:marLeft w:val="0"/>
          <w:marRight w:val="0"/>
          <w:marTop w:val="0"/>
          <w:marBottom w:val="0"/>
          <w:divBdr>
            <w:top w:val="none" w:sz="0" w:space="0" w:color="auto"/>
            <w:left w:val="none" w:sz="0" w:space="0" w:color="auto"/>
            <w:bottom w:val="none" w:sz="0" w:space="0" w:color="auto"/>
            <w:right w:val="none" w:sz="0" w:space="0" w:color="auto"/>
          </w:divBdr>
        </w:div>
        <w:div w:id="1609969023">
          <w:marLeft w:val="0"/>
          <w:marRight w:val="0"/>
          <w:marTop w:val="0"/>
          <w:marBottom w:val="0"/>
          <w:divBdr>
            <w:top w:val="none" w:sz="0" w:space="0" w:color="auto"/>
            <w:left w:val="none" w:sz="0" w:space="0" w:color="auto"/>
            <w:bottom w:val="none" w:sz="0" w:space="0" w:color="auto"/>
            <w:right w:val="none" w:sz="0" w:space="0" w:color="auto"/>
          </w:divBdr>
        </w:div>
        <w:div w:id="1611621784">
          <w:marLeft w:val="0"/>
          <w:marRight w:val="0"/>
          <w:marTop w:val="0"/>
          <w:marBottom w:val="0"/>
          <w:divBdr>
            <w:top w:val="none" w:sz="0" w:space="0" w:color="auto"/>
            <w:left w:val="none" w:sz="0" w:space="0" w:color="auto"/>
            <w:bottom w:val="none" w:sz="0" w:space="0" w:color="auto"/>
            <w:right w:val="none" w:sz="0" w:space="0" w:color="auto"/>
          </w:divBdr>
        </w:div>
        <w:div w:id="1620800577">
          <w:marLeft w:val="0"/>
          <w:marRight w:val="0"/>
          <w:marTop w:val="0"/>
          <w:marBottom w:val="0"/>
          <w:divBdr>
            <w:top w:val="none" w:sz="0" w:space="0" w:color="auto"/>
            <w:left w:val="none" w:sz="0" w:space="0" w:color="auto"/>
            <w:bottom w:val="none" w:sz="0" w:space="0" w:color="auto"/>
            <w:right w:val="none" w:sz="0" w:space="0" w:color="auto"/>
          </w:divBdr>
        </w:div>
        <w:div w:id="1620868736">
          <w:marLeft w:val="0"/>
          <w:marRight w:val="0"/>
          <w:marTop w:val="0"/>
          <w:marBottom w:val="0"/>
          <w:divBdr>
            <w:top w:val="none" w:sz="0" w:space="0" w:color="auto"/>
            <w:left w:val="none" w:sz="0" w:space="0" w:color="auto"/>
            <w:bottom w:val="none" w:sz="0" w:space="0" w:color="auto"/>
            <w:right w:val="none" w:sz="0" w:space="0" w:color="auto"/>
          </w:divBdr>
        </w:div>
        <w:div w:id="1640452870">
          <w:marLeft w:val="0"/>
          <w:marRight w:val="0"/>
          <w:marTop w:val="0"/>
          <w:marBottom w:val="0"/>
          <w:divBdr>
            <w:top w:val="none" w:sz="0" w:space="0" w:color="auto"/>
            <w:left w:val="none" w:sz="0" w:space="0" w:color="auto"/>
            <w:bottom w:val="none" w:sz="0" w:space="0" w:color="auto"/>
            <w:right w:val="none" w:sz="0" w:space="0" w:color="auto"/>
          </w:divBdr>
        </w:div>
        <w:div w:id="1641618853">
          <w:marLeft w:val="0"/>
          <w:marRight w:val="0"/>
          <w:marTop w:val="0"/>
          <w:marBottom w:val="0"/>
          <w:divBdr>
            <w:top w:val="none" w:sz="0" w:space="0" w:color="auto"/>
            <w:left w:val="none" w:sz="0" w:space="0" w:color="auto"/>
            <w:bottom w:val="none" w:sz="0" w:space="0" w:color="auto"/>
            <w:right w:val="none" w:sz="0" w:space="0" w:color="auto"/>
          </w:divBdr>
        </w:div>
        <w:div w:id="1667245288">
          <w:marLeft w:val="0"/>
          <w:marRight w:val="0"/>
          <w:marTop w:val="0"/>
          <w:marBottom w:val="0"/>
          <w:divBdr>
            <w:top w:val="none" w:sz="0" w:space="0" w:color="auto"/>
            <w:left w:val="none" w:sz="0" w:space="0" w:color="auto"/>
            <w:bottom w:val="none" w:sz="0" w:space="0" w:color="auto"/>
            <w:right w:val="none" w:sz="0" w:space="0" w:color="auto"/>
          </w:divBdr>
        </w:div>
        <w:div w:id="1667633713">
          <w:marLeft w:val="0"/>
          <w:marRight w:val="0"/>
          <w:marTop w:val="0"/>
          <w:marBottom w:val="0"/>
          <w:divBdr>
            <w:top w:val="none" w:sz="0" w:space="0" w:color="auto"/>
            <w:left w:val="none" w:sz="0" w:space="0" w:color="auto"/>
            <w:bottom w:val="none" w:sz="0" w:space="0" w:color="auto"/>
            <w:right w:val="none" w:sz="0" w:space="0" w:color="auto"/>
          </w:divBdr>
        </w:div>
        <w:div w:id="1693916878">
          <w:marLeft w:val="0"/>
          <w:marRight w:val="0"/>
          <w:marTop w:val="0"/>
          <w:marBottom w:val="0"/>
          <w:divBdr>
            <w:top w:val="none" w:sz="0" w:space="0" w:color="auto"/>
            <w:left w:val="none" w:sz="0" w:space="0" w:color="auto"/>
            <w:bottom w:val="none" w:sz="0" w:space="0" w:color="auto"/>
            <w:right w:val="none" w:sz="0" w:space="0" w:color="auto"/>
          </w:divBdr>
        </w:div>
        <w:div w:id="1718972507">
          <w:marLeft w:val="0"/>
          <w:marRight w:val="0"/>
          <w:marTop w:val="0"/>
          <w:marBottom w:val="0"/>
          <w:divBdr>
            <w:top w:val="none" w:sz="0" w:space="0" w:color="auto"/>
            <w:left w:val="none" w:sz="0" w:space="0" w:color="auto"/>
            <w:bottom w:val="none" w:sz="0" w:space="0" w:color="auto"/>
            <w:right w:val="none" w:sz="0" w:space="0" w:color="auto"/>
          </w:divBdr>
        </w:div>
        <w:div w:id="1720588782">
          <w:marLeft w:val="0"/>
          <w:marRight w:val="0"/>
          <w:marTop w:val="0"/>
          <w:marBottom w:val="0"/>
          <w:divBdr>
            <w:top w:val="none" w:sz="0" w:space="0" w:color="auto"/>
            <w:left w:val="none" w:sz="0" w:space="0" w:color="auto"/>
            <w:bottom w:val="none" w:sz="0" w:space="0" w:color="auto"/>
            <w:right w:val="none" w:sz="0" w:space="0" w:color="auto"/>
          </w:divBdr>
        </w:div>
        <w:div w:id="1778257965">
          <w:marLeft w:val="0"/>
          <w:marRight w:val="0"/>
          <w:marTop w:val="0"/>
          <w:marBottom w:val="0"/>
          <w:divBdr>
            <w:top w:val="none" w:sz="0" w:space="0" w:color="auto"/>
            <w:left w:val="none" w:sz="0" w:space="0" w:color="auto"/>
            <w:bottom w:val="none" w:sz="0" w:space="0" w:color="auto"/>
            <w:right w:val="none" w:sz="0" w:space="0" w:color="auto"/>
          </w:divBdr>
        </w:div>
        <w:div w:id="1784034862">
          <w:marLeft w:val="0"/>
          <w:marRight w:val="0"/>
          <w:marTop w:val="0"/>
          <w:marBottom w:val="0"/>
          <w:divBdr>
            <w:top w:val="none" w:sz="0" w:space="0" w:color="auto"/>
            <w:left w:val="none" w:sz="0" w:space="0" w:color="auto"/>
            <w:bottom w:val="none" w:sz="0" w:space="0" w:color="auto"/>
            <w:right w:val="none" w:sz="0" w:space="0" w:color="auto"/>
          </w:divBdr>
        </w:div>
        <w:div w:id="1812164431">
          <w:marLeft w:val="0"/>
          <w:marRight w:val="0"/>
          <w:marTop w:val="0"/>
          <w:marBottom w:val="0"/>
          <w:divBdr>
            <w:top w:val="none" w:sz="0" w:space="0" w:color="auto"/>
            <w:left w:val="none" w:sz="0" w:space="0" w:color="auto"/>
            <w:bottom w:val="none" w:sz="0" w:space="0" w:color="auto"/>
            <w:right w:val="none" w:sz="0" w:space="0" w:color="auto"/>
          </w:divBdr>
        </w:div>
        <w:div w:id="1812399517">
          <w:marLeft w:val="0"/>
          <w:marRight w:val="0"/>
          <w:marTop w:val="0"/>
          <w:marBottom w:val="0"/>
          <w:divBdr>
            <w:top w:val="none" w:sz="0" w:space="0" w:color="auto"/>
            <w:left w:val="none" w:sz="0" w:space="0" w:color="auto"/>
            <w:bottom w:val="none" w:sz="0" w:space="0" w:color="auto"/>
            <w:right w:val="none" w:sz="0" w:space="0" w:color="auto"/>
          </w:divBdr>
        </w:div>
        <w:div w:id="1824083315">
          <w:marLeft w:val="0"/>
          <w:marRight w:val="0"/>
          <w:marTop w:val="0"/>
          <w:marBottom w:val="0"/>
          <w:divBdr>
            <w:top w:val="none" w:sz="0" w:space="0" w:color="auto"/>
            <w:left w:val="none" w:sz="0" w:space="0" w:color="auto"/>
            <w:bottom w:val="none" w:sz="0" w:space="0" w:color="auto"/>
            <w:right w:val="none" w:sz="0" w:space="0" w:color="auto"/>
          </w:divBdr>
        </w:div>
        <w:div w:id="1855457457">
          <w:marLeft w:val="0"/>
          <w:marRight w:val="0"/>
          <w:marTop w:val="0"/>
          <w:marBottom w:val="0"/>
          <w:divBdr>
            <w:top w:val="none" w:sz="0" w:space="0" w:color="auto"/>
            <w:left w:val="none" w:sz="0" w:space="0" w:color="auto"/>
            <w:bottom w:val="none" w:sz="0" w:space="0" w:color="auto"/>
            <w:right w:val="none" w:sz="0" w:space="0" w:color="auto"/>
          </w:divBdr>
        </w:div>
        <w:div w:id="1897666087">
          <w:marLeft w:val="0"/>
          <w:marRight w:val="0"/>
          <w:marTop w:val="0"/>
          <w:marBottom w:val="0"/>
          <w:divBdr>
            <w:top w:val="none" w:sz="0" w:space="0" w:color="auto"/>
            <w:left w:val="none" w:sz="0" w:space="0" w:color="auto"/>
            <w:bottom w:val="none" w:sz="0" w:space="0" w:color="auto"/>
            <w:right w:val="none" w:sz="0" w:space="0" w:color="auto"/>
          </w:divBdr>
        </w:div>
        <w:div w:id="1902328492">
          <w:marLeft w:val="0"/>
          <w:marRight w:val="0"/>
          <w:marTop w:val="0"/>
          <w:marBottom w:val="0"/>
          <w:divBdr>
            <w:top w:val="none" w:sz="0" w:space="0" w:color="auto"/>
            <w:left w:val="none" w:sz="0" w:space="0" w:color="auto"/>
            <w:bottom w:val="none" w:sz="0" w:space="0" w:color="auto"/>
            <w:right w:val="none" w:sz="0" w:space="0" w:color="auto"/>
          </w:divBdr>
        </w:div>
        <w:div w:id="1908224129">
          <w:marLeft w:val="0"/>
          <w:marRight w:val="0"/>
          <w:marTop w:val="0"/>
          <w:marBottom w:val="0"/>
          <w:divBdr>
            <w:top w:val="none" w:sz="0" w:space="0" w:color="auto"/>
            <w:left w:val="none" w:sz="0" w:space="0" w:color="auto"/>
            <w:bottom w:val="none" w:sz="0" w:space="0" w:color="auto"/>
            <w:right w:val="none" w:sz="0" w:space="0" w:color="auto"/>
          </w:divBdr>
        </w:div>
        <w:div w:id="1921059505">
          <w:marLeft w:val="0"/>
          <w:marRight w:val="0"/>
          <w:marTop w:val="0"/>
          <w:marBottom w:val="0"/>
          <w:divBdr>
            <w:top w:val="none" w:sz="0" w:space="0" w:color="auto"/>
            <w:left w:val="none" w:sz="0" w:space="0" w:color="auto"/>
            <w:bottom w:val="none" w:sz="0" w:space="0" w:color="auto"/>
            <w:right w:val="none" w:sz="0" w:space="0" w:color="auto"/>
          </w:divBdr>
        </w:div>
        <w:div w:id="1946771727">
          <w:marLeft w:val="0"/>
          <w:marRight w:val="0"/>
          <w:marTop w:val="0"/>
          <w:marBottom w:val="0"/>
          <w:divBdr>
            <w:top w:val="none" w:sz="0" w:space="0" w:color="auto"/>
            <w:left w:val="none" w:sz="0" w:space="0" w:color="auto"/>
            <w:bottom w:val="none" w:sz="0" w:space="0" w:color="auto"/>
            <w:right w:val="none" w:sz="0" w:space="0" w:color="auto"/>
          </w:divBdr>
        </w:div>
        <w:div w:id="1979145218">
          <w:marLeft w:val="0"/>
          <w:marRight w:val="0"/>
          <w:marTop w:val="0"/>
          <w:marBottom w:val="0"/>
          <w:divBdr>
            <w:top w:val="none" w:sz="0" w:space="0" w:color="auto"/>
            <w:left w:val="none" w:sz="0" w:space="0" w:color="auto"/>
            <w:bottom w:val="none" w:sz="0" w:space="0" w:color="auto"/>
            <w:right w:val="none" w:sz="0" w:space="0" w:color="auto"/>
          </w:divBdr>
        </w:div>
        <w:div w:id="1992560625">
          <w:marLeft w:val="0"/>
          <w:marRight w:val="0"/>
          <w:marTop w:val="0"/>
          <w:marBottom w:val="0"/>
          <w:divBdr>
            <w:top w:val="none" w:sz="0" w:space="0" w:color="auto"/>
            <w:left w:val="none" w:sz="0" w:space="0" w:color="auto"/>
            <w:bottom w:val="none" w:sz="0" w:space="0" w:color="auto"/>
            <w:right w:val="none" w:sz="0" w:space="0" w:color="auto"/>
          </w:divBdr>
        </w:div>
        <w:div w:id="1993022069">
          <w:marLeft w:val="0"/>
          <w:marRight w:val="0"/>
          <w:marTop w:val="0"/>
          <w:marBottom w:val="0"/>
          <w:divBdr>
            <w:top w:val="none" w:sz="0" w:space="0" w:color="auto"/>
            <w:left w:val="none" w:sz="0" w:space="0" w:color="auto"/>
            <w:bottom w:val="none" w:sz="0" w:space="0" w:color="auto"/>
            <w:right w:val="none" w:sz="0" w:space="0" w:color="auto"/>
          </w:divBdr>
        </w:div>
        <w:div w:id="2005086393">
          <w:marLeft w:val="0"/>
          <w:marRight w:val="0"/>
          <w:marTop w:val="0"/>
          <w:marBottom w:val="0"/>
          <w:divBdr>
            <w:top w:val="none" w:sz="0" w:space="0" w:color="auto"/>
            <w:left w:val="none" w:sz="0" w:space="0" w:color="auto"/>
            <w:bottom w:val="none" w:sz="0" w:space="0" w:color="auto"/>
            <w:right w:val="none" w:sz="0" w:space="0" w:color="auto"/>
          </w:divBdr>
        </w:div>
        <w:div w:id="2076582064">
          <w:marLeft w:val="0"/>
          <w:marRight w:val="0"/>
          <w:marTop w:val="0"/>
          <w:marBottom w:val="0"/>
          <w:divBdr>
            <w:top w:val="none" w:sz="0" w:space="0" w:color="auto"/>
            <w:left w:val="none" w:sz="0" w:space="0" w:color="auto"/>
            <w:bottom w:val="none" w:sz="0" w:space="0" w:color="auto"/>
            <w:right w:val="none" w:sz="0" w:space="0" w:color="auto"/>
          </w:divBdr>
        </w:div>
        <w:div w:id="2089841422">
          <w:marLeft w:val="0"/>
          <w:marRight w:val="0"/>
          <w:marTop w:val="0"/>
          <w:marBottom w:val="0"/>
          <w:divBdr>
            <w:top w:val="none" w:sz="0" w:space="0" w:color="auto"/>
            <w:left w:val="none" w:sz="0" w:space="0" w:color="auto"/>
            <w:bottom w:val="none" w:sz="0" w:space="0" w:color="auto"/>
            <w:right w:val="none" w:sz="0" w:space="0" w:color="auto"/>
          </w:divBdr>
        </w:div>
        <w:div w:id="2090807726">
          <w:marLeft w:val="0"/>
          <w:marRight w:val="0"/>
          <w:marTop w:val="0"/>
          <w:marBottom w:val="0"/>
          <w:divBdr>
            <w:top w:val="none" w:sz="0" w:space="0" w:color="auto"/>
            <w:left w:val="none" w:sz="0" w:space="0" w:color="auto"/>
            <w:bottom w:val="none" w:sz="0" w:space="0" w:color="auto"/>
            <w:right w:val="none" w:sz="0" w:space="0" w:color="auto"/>
          </w:divBdr>
        </w:div>
        <w:div w:id="2093577512">
          <w:marLeft w:val="0"/>
          <w:marRight w:val="0"/>
          <w:marTop w:val="0"/>
          <w:marBottom w:val="0"/>
          <w:divBdr>
            <w:top w:val="none" w:sz="0" w:space="0" w:color="auto"/>
            <w:left w:val="none" w:sz="0" w:space="0" w:color="auto"/>
            <w:bottom w:val="none" w:sz="0" w:space="0" w:color="auto"/>
            <w:right w:val="none" w:sz="0" w:space="0" w:color="auto"/>
          </w:divBdr>
        </w:div>
        <w:div w:id="2103182656">
          <w:marLeft w:val="0"/>
          <w:marRight w:val="0"/>
          <w:marTop w:val="0"/>
          <w:marBottom w:val="0"/>
          <w:divBdr>
            <w:top w:val="none" w:sz="0" w:space="0" w:color="auto"/>
            <w:left w:val="none" w:sz="0" w:space="0" w:color="auto"/>
            <w:bottom w:val="none" w:sz="0" w:space="0" w:color="auto"/>
            <w:right w:val="none" w:sz="0" w:space="0" w:color="auto"/>
          </w:divBdr>
        </w:div>
        <w:div w:id="211432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likumi.lv/doc.php?id=21177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MK noteikumu projekts</Kategorija>
    <TAP xmlns="1c33a644-f6cf-45d4-832d-e32e0e370d68">173</TA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251F-3647-4C73-847A-20E3E1CAF548}">
  <ds:schemaRefs>
    <ds:schemaRef ds:uri="http://schemas.microsoft.com/sharepoint/v3/contenttype/forms"/>
  </ds:schemaRefs>
</ds:datastoreItem>
</file>

<file path=customXml/itemProps2.xml><?xml version="1.0" encoding="utf-8"?>
<ds:datastoreItem xmlns:ds="http://schemas.openxmlformats.org/officeDocument/2006/customXml" ds:itemID="{89003B0D-00F8-4673-8936-B6C541FD1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12ED6-E0C4-4FEC-9337-AE35C80CD2E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B8AD7EC0-2318-4AA9-9761-C1F94D9775B0}">
  <ds:schemaRefs>
    <ds:schemaRef ds:uri="http://schemas.microsoft.com/office/2006/metadata/longProperties"/>
  </ds:schemaRefs>
</ds:datastoreItem>
</file>

<file path=customXml/itemProps5.xml><?xml version="1.0" encoding="utf-8"?>
<ds:datastoreItem xmlns:ds="http://schemas.openxmlformats.org/officeDocument/2006/customXml" ds:itemID="{2C437AD7-4A41-45C7-A204-A383E4B1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5587</Words>
  <Characters>3185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MK noteikumu projekts "Ceturkšņa finanšu pārskatu sagatavošanas kārtība"</vt:lpstr>
    </vt:vector>
  </TitlesOfParts>
  <Manager>Valsts kases Pārskatu departamenta direktore L.Agleniece</Manager>
  <Company>Valsts kase</Company>
  <LinksUpToDate>false</LinksUpToDate>
  <CharactersWithSpaces>8755</CharactersWithSpaces>
  <SharedDoc>false</SharedDoc>
  <HLinks>
    <vt:vector size="6" baseType="variant">
      <vt:variant>
        <vt:i4>2621479</vt:i4>
      </vt:variant>
      <vt:variant>
        <vt:i4>6</vt:i4>
      </vt:variant>
      <vt:variant>
        <vt:i4>0</vt:i4>
      </vt:variant>
      <vt:variant>
        <vt:i4>5</vt:i4>
      </vt:variant>
      <vt:variant>
        <vt:lpwstr>http://m.likumi.lv/doc.php?id=211778</vt:lpwstr>
      </vt:variant>
      <vt:variant>
        <vt:lpwstr>p15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"Ceturkšņa finanšu pārskatu sagatavošanas kārtība"</dc:title>
  <dc:subject>MK noteikumu projekts</dc:subject>
  <dc:creator>S.Lansmane</dc:creator>
  <cp:keywords/>
  <dc:description>67094239, silvija.lansmane@kase.gov.lv</dc:description>
  <cp:lastModifiedBy>Jekaterina Borovika</cp:lastModifiedBy>
  <cp:revision>2</cp:revision>
  <cp:lastPrinted>2014-11-21T10:02:00Z</cp:lastPrinted>
  <dcterms:created xsi:type="dcterms:W3CDTF">2018-11-13T09:44:00Z</dcterms:created>
  <dcterms:modified xsi:type="dcterms:W3CDTF">2018-11-13T09:44:00Z</dcterms:modified>
</cp:coreProperties>
</file>