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769" w:rsidRDefault="00C87769" w:rsidP="00C87769">
      <w:pPr>
        <w:spacing w:after="0" w:line="240" w:lineRule="auto"/>
        <w:ind w:left="426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Likumprojekts</w:t>
      </w:r>
    </w:p>
    <w:p w:rsidR="00C87769" w:rsidRDefault="00C87769" w:rsidP="00C87769">
      <w:pPr>
        <w:pStyle w:val="CM1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Grozījumi Kredītiestāžu likumā</w:t>
      </w:r>
    </w:p>
    <w:p w:rsidR="00C87769" w:rsidRDefault="00C87769" w:rsidP="00C87769">
      <w:pPr>
        <w:pStyle w:val="NoSpacing"/>
        <w:ind w:left="426" w:firstLine="294"/>
        <w:jc w:val="both"/>
        <w:rPr>
          <w:rFonts w:eastAsia="Calibri"/>
          <w:sz w:val="28"/>
          <w:szCs w:val="28"/>
          <w:lang w:eastAsia="en-US"/>
        </w:rPr>
      </w:pPr>
    </w:p>
    <w:p w:rsidR="00C87769" w:rsidRDefault="00C87769" w:rsidP="00C87769">
      <w:pPr>
        <w:pStyle w:val="NoSpacing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Izdarīt </w:t>
      </w:r>
      <w:hyperlink r:id="rId5" w:tgtFrame="_blank" w:history="1">
        <w:r>
          <w:rPr>
            <w:rStyle w:val="Hyperlink"/>
            <w:rFonts w:eastAsia="Calibri"/>
            <w:color w:val="auto"/>
            <w:sz w:val="28"/>
            <w:szCs w:val="28"/>
            <w:u w:val="none"/>
            <w:lang w:eastAsia="en-US"/>
          </w:rPr>
          <w:t>Kredītiestāžu likum</w:t>
        </w:r>
      </w:hyperlink>
      <w:r>
        <w:rPr>
          <w:rFonts w:eastAsia="Calibri"/>
          <w:sz w:val="28"/>
          <w:szCs w:val="28"/>
          <w:lang w:eastAsia="en-US"/>
        </w:rPr>
        <w:t xml:space="preserve">ā </w:t>
      </w:r>
      <w:proofErr w:type="gramStart"/>
      <w:r>
        <w:rPr>
          <w:rFonts w:eastAsia="Calibri"/>
          <w:sz w:val="28"/>
          <w:szCs w:val="28"/>
          <w:lang w:eastAsia="en-US"/>
        </w:rPr>
        <w:t>(</w:t>
      </w:r>
      <w:proofErr w:type="gramEnd"/>
      <w:r>
        <w:rPr>
          <w:rFonts w:eastAsia="Calibri"/>
          <w:sz w:val="28"/>
          <w:szCs w:val="28"/>
          <w:lang w:eastAsia="en-US"/>
        </w:rPr>
        <w:t>Latvijas Republikas Saeimas un Ministru Kabineta Ziņotājs, 1995, 23.nr.; 1996, 9., 14., 23.nr.; 1997, 23.nr.; 1998, 13.nr.; 2000, 13.nr.; 2002, 10., 23.nr.; 2003, 14.nr.; 2004, 2., 12., 23.nr.; 2005, 13., 14.nr.; 2006, 15.nr.; 2007, 7., 12.nr.; 2008, 14., 23.nr.; 2009, 6., 7., 17., 22.nr.; Latvijas Vēstnesis, 2010, 23., 51./52., 160.nr.; 2011, 4.nr.; 2012, 50., 56., 92.nr.; 2013, 61., 106., 193.nr.; 2014, 92.nr.; 2015, 29., 97., 124., 140., 248., 251.nr.; 2016, 117., 241.nr.; 2017, 152.nr., 222.nr.; 2018, 45.nr.) šādus grozījumus:</w:t>
      </w:r>
    </w:p>
    <w:p w:rsidR="00C87769" w:rsidRDefault="00C87769" w:rsidP="00C87769">
      <w:pPr>
        <w:pStyle w:val="NoSpacing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0603C4" w:rsidRDefault="000603C4" w:rsidP="00C87769">
      <w:pPr>
        <w:pStyle w:val="NoSpacing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63.pantā</w:t>
      </w:r>
      <w:proofErr w:type="gramEnd"/>
      <w:r w:rsidR="00C5654D">
        <w:rPr>
          <w:rFonts w:eastAsia="Calibri"/>
          <w:sz w:val="28"/>
          <w:szCs w:val="28"/>
          <w:lang w:eastAsia="en-US"/>
        </w:rPr>
        <w:t>:</w:t>
      </w:r>
    </w:p>
    <w:p w:rsidR="000603C4" w:rsidRDefault="000603C4" w:rsidP="000603C4">
      <w:pPr>
        <w:pStyle w:val="NoSpacing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C87769" w:rsidRDefault="000603C4" w:rsidP="000603C4">
      <w:pPr>
        <w:pStyle w:val="NoSpacing"/>
        <w:ind w:left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izteikt</w:t>
      </w:r>
      <w:r w:rsidR="00C87769">
        <w:rPr>
          <w:rFonts w:eastAsia="Calibri"/>
          <w:sz w:val="28"/>
          <w:szCs w:val="28"/>
          <w:lang w:eastAsia="en-US"/>
        </w:rPr>
        <w:t xml:space="preserve"> pirmās daļas 6.punktu šādā redakcijā: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,, 6) </w:t>
      </w:r>
      <w:r>
        <w:rPr>
          <w:sz w:val="28"/>
          <w:szCs w:val="28"/>
        </w:rPr>
        <w:t>operatīvās darbības subjektiem —</w:t>
      </w:r>
      <w:r w:rsidR="009F433C">
        <w:rPr>
          <w:sz w:val="28"/>
          <w:szCs w:val="28"/>
        </w:rPr>
        <w:t xml:space="preserve"> atbilstoši Operatīvās darbības likumā noteiktajam</w:t>
      </w:r>
      <w:r>
        <w:rPr>
          <w:sz w:val="28"/>
          <w:szCs w:val="28"/>
        </w:rPr>
        <w:t>”;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</w:p>
    <w:p w:rsidR="00C87769" w:rsidRPr="00E9431E" w:rsidRDefault="000603C4" w:rsidP="000603C4">
      <w:pPr>
        <w:pStyle w:val="NoSpacing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papildināt </w:t>
      </w:r>
      <w:r w:rsidR="00C87769">
        <w:rPr>
          <w:sz w:val="28"/>
          <w:szCs w:val="28"/>
        </w:rPr>
        <w:t>otro daļu aiz skaitļa</w:t>
      </w:r>
      <w:proofErr w:type="gramStart"/>
      <w:r w:rsidR="00C87769">
        <w:rPr>
          <w:sz w:val="28"/>
          <w:szCs w:val="28"/>
        </w:rPr>
        <w:t xml:space="preserve"> ,,</w:t>
      </w:r>
      <w:proofErr w:type="gramEnd"/>
      <w:r w:rsidR="00C87769">
        <w:rPr>
          <w:sz w:val="28"/>
          <w:szCs w:val="28"/>
        </w:rPr>
        <w:t xml:space="preserve">1.” ar skaitļiem </w:t>
      </w:r>
      <w:r w:rsidR="00C87769" w:rsidRPr="00E9431E">
        <w:rPr>
          <w:sz w:val="28"/>
          <w:szCs w:val="28"/>
        </w:rPr>
        <w:t>,,4., 6.”;</w:t>
      </w:r>
    </w:p>
    <w:p w:rsidR="00C87769" w:rsidRDefault="00C87769" w:rsidP="00C87769">
      <w:pPr>
        <w:pStyle w:val="NoSpacing"/>
        <w:ind w:left="927"/>
        <w:jc w:val="both"/>
        <w:rPr>
          <w:rFonts w:eastAsia="Calibri"/>
          <w:sz w:val="28"/>
          <w:szCs w:val="28"/>
          <w:lang w:eastAsia="en-US"/>
        </w:rPr>
      </w:pPr>
    </w:p>
    <w:p w:rsidR="00C87769" w:rsidRDefault="000603C4" w:rsidP="000603C4">
      <w:pPr>
        <w:pStyle w:val="NoSpacing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papildināt </w:t>
      </w:r>
      <w:r w:rsidR="00C5654D">
        <w:rPr>
          <w:rFonts w:eastAsia="Calibri"/>
          <w:sz w:val="28"/>
          <w:szCs w:val="28"/>
          <w:lang w:eastAsia="en-US"/>
        </w:rPr>
        <w:t xml:space="preserve">pantu </w:t>
      </w:r>
      <w:r w:rsidR="00C87769">
        <w:rPr>
          <w:rFonts w:eastAsia="Calibri"/>
          <w:sz w:val="28"/>
          <w:szCs w:val="28"/>
          <w:lang w:eastAsia="en-US"/>
        </w:rPr>
        <w:t>ar 3.</w:t>
      </w:r>
      <w:r w:rsidR="00C8776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C87769">
        <w:rPr>
          <w:rFonts w:eastAsia="Calibri"/>
          <w:sz w:val="28"/>
          <w:szCs w:val="28"/>
          <w:lang w:eastAsia="en-US"/>
        </w:rPr>
        <w:t xml:space="preserve"> daļu šādā red</w:t>
      </w:r>
      <w:bookmarkStart w:id="0" w:name="_GoBack"/>
      <w:bookmarkEnd w:id="0"/>
      <w:r w:rsidR="00C87769">
        <w:rPr>
          <w:rFonts w:eastAsia="Calibri"/>
          <w:sz w:val="28"/>
          <w:szCs w:val="28"/>
          <w:lang w:eastAsia="en-US"/>
        </w:rPr>
        <w:t>akcijā: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,, (3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Kārtību, kādā procesa virzītājs un operatīvās d</w:t>
      </w:r>
      <w:r w:rsidR="000603C4">
        <w:rPr>
          <w:sz w:val="28"/>
          <w:szCs w:val="28"/>
        </w:rPr>
        <w:t>arbības subjekts pieprasa</w:t>
      </w:r>
      <w:r>
        <w:rPr>
          <w:sz w:val="28"/>
          <w:szCs w:val="28"/>
        </w:rPr>
        <w:t xml:space="preserve"> un kredītiestāde sniedz ziņas darījuma pārraudzības gadījumā un kredītiestādes rīcībā esošās neizpaužamās ziņas,</w:t>
      </w:r>
      <w:r>
        <w:t xml:space="preserve"> </w:t>
      </w:r>
      <w:r>
        <w:rPr>
          <w:sz w:val="28"/>
          <w:szCs w:val="28"/>
        </w:rPr>
        <w:t>šo ziņu sniegšanas termiņu un pieprasījuma veidlapas formu nosaka Ministru kabinets.”;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</w:p>
    <w:p w:rsidR="000603C4" w:rsidRDefault="000603C4" w:rsidP="00C5654D">
      <w:pPr>
        <w:pStyle w:val="NoSpacing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 w:rsidRPr="00E9431E">
        <w:rPr>
          <w:rFonts w:eastAsia="Calibri"/>
          <w:sz w:val="28"/>
          <w:szCs w:val="28"/>
          <w:lang w:eastAsia="en-US"/>
        </w:rPr>
        <w:t>63.</w:t>
      </w:r>
      <w:r w:rsidRPr="00E9431E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 xml:space="preserve"> pantā</w:t>
      </w:r>
      <w:r w:rsidR="00C5654D">
        <w:rPr>
          <w:rFonts w:eastAsia="Calibri"/>
          <w:sz w:val="28"/>
          <w:szCs w:val="28"/>
          <w:lang w:eastAsia="en-US"/>
        </w:rPr>
        <w:t>:</w:t>
      </w:r>
    </w:p>
    <w:p w:rsidR="000603C4" w:rsidRPr="000603C4" w:rsidRDefault="000603C4" w:rsidP="000603C4">
      <w:pPr>
        <w:pStyle w:val="NoSpacing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87769" w:rsidRPr="00E9431E" w:rsidRDefault="00C87769" w:rsidP="000603C4">
      <w:pPr>
        <w:pStyle w:val="NoSpacing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9431E">
        <w:rPr>
          <w:sz w:val="28"/>
          <w:szCs w:val="28"/>
        </w:rPr>
        <w:t xml:space="preserve">izslēgt </w:t>
      </w:r>
      <w:r w:rsidRPr="00E9431E">
        <w:rPr>
          <w:rFonts w:eastAsia="Calibri"/>
          <w:sz w:val="28"/>
          <w:szCs w:val="28"/>
          <w:lang w:eastAsia="en-US"/>
        </w:rPr>
        <w:t>otrajā daļā vārdus</w:t>
      </w:r>
      <w:proofErr w:type="gramStart"/>
      <w:r w:rsidRPr="00E9431E">
        <w:rPr>
          <w:rFonts w:eastAsia="Calibri"/>
          <w:sz w:val="28"/>
          <w:szCs w:val="28"/>
          <w:lang w:eastAsia="en-US"/>
        </w:rPr>
        <w:t xml:space="preserve"> ,,</w:t>
      </w:r>
      <w:proofErr w:type="gramEnd"/>
      <w:r w:rsidRPr="00E9431E">
        <w:rPr>
          <w:rFonts w:eastAsia="Calibri"/>
          <w:sz w:val="28"/>
          <w:szCs w:val="28"/>
          <w:lang w:eastAsia="en-US"/>
        </w:rPr>
        <w:t>prokuratūra, izmeklēšanas iestāde vai operatīvās darbības subjekts”;</w:t>
      </w:r>
    </w:p>
    <w:p w:rsidR="00C87769" w:rsidRDefault="00C87769" w:rsidP="00C87769">
      <w:pPr>
        <w:pStyle w:val="NoSpacing"/>
        <w:jc w:val="both"/>
        <w:rPr>
          <w:color w:val="FF0000"/>
          <w:sz w:val="28"/>
          <w:szCs w:val="28"/>
        </w:rPr>
      </w:pPr>
    </w:p>
    <w:p w:rsidR="00C87769" w:rsidRDefault="000603C4" w:rsidP="000603C4">
      <w:pPr>
        <w:pStyle w:val="NoSpacing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papildināt </w:t>
      </w:r>
      <w:r w:rsidR="00C5654D">
        <w:rPr>
          <w:rFonts w:eastAsia="Calibri"/>
          <w:sz w:val="28"/>
          <w:szCs w:val="28"/>
          <w:lang w:eastAsia="en-US"/>
        </w:rPr>
        <w:t xml:space="preserve">pantu </w:t>
      </w:r>
      <w:r w:rsidR="00C87769">
        <w:rPr>
          <w:rFonts w:eastAsia="Calibri"/>
          <w:sz w:val="28"/>
          <w:szCs w:val="28"/>
          <w:lang w:eastAsia="en-US"/>
        </w:rPr>
        <w:t>ar trešo daļu šādā redakcijā: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,, (3) Kredītiestādei, saņemot </w:t>
      </w:r>
      <w:r>
        <w:rPr>
          <w:sz w:val="28"/>
          <w:szCs w:val="28"/>
        </w:rPr>
        <w:t xml:space="preserve">šā likuma </w:t>
      </w:r>
      <w:proofErr w:type="gramStart"/>
      <w:r>
        <w:rPr>
          <w:sz w:val="28"/>
          <w:szCs w:val="28"/>
        </w:rPr>
        <w:t>63.panta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 w:rsidR="006E3729">
        <w:rPr>
          <w:rFonts w:eastAsia="Calibri"/>
          <w:sz w:val="28"/>
          <w:szCs w:val="28"/>
          <w:lang w:eastAsia="en-US"/>
        </w:rPr>
        <w:t xml:space="preserve"> daļā norādīto</w:t>
      </w:r>
      <w:r>
        <w:rPr>
          <w:rFonts w:eastAsia="Calibri"/>
          <w:sz w:val="28"/>
          <w:szCs w:val="28"/>
          <w:lang w:eastAsia="en-US"/>
        </w:rPr>
        <w:t xml:space="preserve"> pieprasījumu, nav tiesību par to informēt klientu, trešo personu vai kredītiestādes darbiniekus, kas nav saistīti ar attiecīgā pieprasījuma izpildi. Minētā informācija ir neizpaužamas ziņas, kas nav valsts noslēpums. </w:t>
      </w:r>
      <w:r>
        <w:rPr>
          <w:sz w:val="28"/>
          <w:szCs w:val="28"/>
        </w:rPr>
        <w:t xml:space="preserve">Katrs, kas tīši vai netīši darījis zināmas atklātībai vai izpaudis personām, kurām nav tiesību saņemt attiecīgo informāciju, ziņas par šā likuma </w:t>
      </w:r>
      <w:proofErr w:type="gramStart"/>
      <w:r>
        <w:rPr>
          <w:sz w:val="28"/>
          <w:szCs w:val="28"/>
        </w:rPr>
        <w:t>63.panta</w:t>
      </w:r>
      <w:proofErr w:type="gramEnd"/>
      <w:r>
        <w:rPr>
          <w:rFonts w:eastAsia="Calibri"/>
          <w:sz w:val="28"/>
          <w:szCs w:val="28"/>
          <w:lang w:eastAsia="en-US"/>
        </w:rPr>
        <w:t xml:space="preserve"> 3.</w:t>
      </w:r>
      <w:r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daļā minēto pieprasījumu, </w:t>
      </w:r>
      <w:r>
        <w:rPr>
          <w:sz w:val="28"/>
          <w:szCs w:val="28"/>
        </w:rPr>
        <w:t>ir saucams pie kriminālatbildības likumā noteiktajā kārtībā.”.</w:t>
      </w:r>
    </w:p>
    <w:p w:rsidR="00C87769" w:rsidRDefault="00C87769" w:rsidP="00C87769">
      <w:pPr>
        <w:pStyle w:val="NoSpacing"/>
        <w:jc w:val="both"/>
        <w:rPr>
          <w:sz w:val="28"/>
          <w:szCs w:val="28"/>
        </w:rPr>
      </w:pPr>
    </w:p>
    <w:p w:rsidR="00C87769" w:rsidRDefault="00C87769" w:rsidP="00C87769">
      <w:pPr>
        <w:pStyle w:val="NoSpacing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Likums </w:t>
      </w:r>
      <w:r w:rsidR="009E58B4">
        <w:rPr>
          <w:sz w:val="28"/>
          <w:szCs w:val="28"/>
        </w:rPr>
        <w:t>stājas spēkā 2019.gada 1.jūnijā</w:t>
      </w:r>
      <w:r>
        <w:rPr>
          <w:sz w:val="28"/>
          <w:szCs w:val="28"/>
        </w:rPr>
        <w:t>.</w:t>
      </w:r>
    </w:p>
    <w:p w:rsidR="00C87769" w:rsidRDefault="00C87769" w:rsidP="00C87769">
      <w:pPr>
        <w:rPr>
          <w:sz w:val="28"/>
          <w:szCs w:val="28"/>
        </w:rPr>
      </w:pPr>
    </w:p>
    <w:p w:rsidR="00C87769" w:rsidRDefault="00C87769" w:rsidP="00C87769">
      <w:pPr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             </w:t>
      </w:r>
      <w:proofErr w:type="gramEnd"/>
      <w:r>
        <w:rPr>
          <w:sz w:val="28"/>
          <w:szCs w:val="28"/>
        </w:rPr>
        <w:t>R.Kozlovskis</w:t>
      </w:r>
    </w:p>
    <w:p w:rsidR="00A6661B" w:rsidRPr="00C5654D" w:rsidRDefault="00C87769" w:rsidP="00C5654D">
      <w:pPr>
        <w:jc w:val="both"/>
        <w:rPr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D.Trofimovs</w:t>
      </w:r>
      <w:proofErr w:type="spellEnd"/>
    </w:p>
    <w:sectPr w:rsidR="00A6661B" w:rsidRPr="00C5654D" w:rsidSect="00097706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EUAlbertin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D5285"/>
    <w:multiLevelType w:val="hybridMultilevel"/>
    <w:tmpl w:val="680E7308"/>
    <w:lvl w:ilvl="0" w:tplc="5EEAA728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9"/>
    <w:rsid w:val="000603C4"/>
    <w:rsid w:val="001A0D32"/>
    <w:rsid w:val="006E2460"/>
    <w:rsid w:val="006E3729"/>
    <w:rsid w:val="009E58B4"/>
    <w:rsid w:val="009F433C"/>
    <w:rsid w:val="00A6661B"/>
    <w:rsid w:val="00C5654D"/>
    <w:rsid w:val="00C87769"/>
    <w:rsid w:val="00E4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A54C-FA44-4448-8671-B439D756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69"/>
    <w:pPr>
      <w:spacing w:after="12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7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1">
    <w:name w:val="CM1"/>
    <w:basedOn w:val="Normal"/>
    <w:next w:val="Normal"/>
    <w:uiPriority w:val="99"/>
    <w:rsid w:val="00C87769"/>
    <w:pPr>
      <w:autoSpaceDE w:val="0"/>
      <w:autoSpaceDN w:val="0"/>
      <w:adjustRightInd w:val="0"/>
      <w:spacing w:after="0" w:line="240" w:lineRule="auto"/>
    </w:pPr>
    <w:rPr>
      <w:rFonts w:ascii="EUAlbertina" w:hAnsi="EUAlbertina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877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ikumi.lv/ta/id/37426-kreditiestazu-liku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1310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Sproģe</dc:creator>
  <cp:keywords/>
  <dc:description/>
  <cp:lastModifiedBy>Inese Sproģe</cp:lastModifiedBy>
  <cp:revision>7</cp:revision>
  <dcterms:created xsi:type="dcterms:W3CDTF">2018-07-12T07:17:00Z</dcterms:created>
  <dcterms:modified xsi:type="dcterms:W3CDTF">2018-11-09T07:51:00Z</dcterms:modified>
</cp:coreProperties>
</file>