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0DFA" w14:textId="3267E71B" w:rsidR="008F3924" w:rsidRDefault="00430932" w:rsidP="34BF6E9C">
      <w:pPr>
        <w:spacing w:after="0" w:line="240" w:lineRule="auto"/>
        <w:ind w:firstLine="300"/>
        <w:jc w:val="center"/>
        <w:rPr>
          <w:rFonts w:ascii="Times New Roman" w:hAnsi="Times New Roman"/>
          <w:b/>
          <w:bCs/>
          <w:sz w:val="24"/>
          <w:szCs w:val="24"/>
          <w:lang w:eastAsia="lv-LV"/>
        </w:rPr>
      </w:pPr>
      <w:bookmarkStart w:id="0" w:name="_Hlk506364939"/>
      <w:r w:rsidRPr="00A459FA">
        <w:rPr>
          <w:rFonts w:ascii="Times New Roman" w:hAnsi="Times New Roman"/>
          <w:b/>
          <w:bCs/>
          <w:sz w:val="24"/>
          <w:szCs w:val="24"/>
          <w:lang w:eastAsia="lv-LV"/>
        </w:rPr>
        <w:t>L</w:t>
      </w:r>
      <w:r w:rsidR="0092034A" w:rsidRPr="00A459FA">
        <w:rPr>
          <w:rFonts w:ascii="Times New Roman" w:hAnsi="Times New Roman"/>
          <w:b/>
          <w:bCs/>
          <w:sz w:val="24"/>
          <w:szCs w:val="24"/>
          <w:lang w:eastAsia="lv-LV"/>
        </w:rPr>
        <w:t>ikum</w:t>
      </w:r>
      <w:r w:rsidRPr="00A459FA">
        <w:rPr>
          <w:rFonts w:ascii="Times New Roman" w:hAnsi="Times New Roman"/>
          <w:b/>
          <w:bCs/>
          <w:sz w:val="24"/>
          <w:szCs w:val="24"/>
          <w:lang w:eastAsia="lv-LV"/>
        </w:rPr>
        <w:t>projekt</w:t>
      </w:r>
      <w:r w:rsidR="0092034A" w:rsidRPr="00A459FA">
        <w:rPr>
          <w:rFonts w:ascii="Times New Roman" w:hAnsi="Times New Roman"/>
          <w:b/>
          <w:bCs/>
          <w:sz w:val="24"/>
          <w:szCs w:val="24"/>
          <w:lang w:eastAsia="lv-LV"/>
        </w:rPr>
        <w:t xml:space="preserve">a </w:t>
      </w:r>
      <w:r w:rsidR="00AE4D3B">
        <w:rPr>
          <w:rFonts w:ascii="Times New Roman" w:hAnsi="Times New Roman"/>
          <w:b/>
          <w:bCs/>
          <w:sz w:val="24"/>
          <w:szCs w:val="24"/>
          <w:lang w:eastAsia="lv-LV"/>
        </w:rPr>
        <w:t>“</w:t>
      </w:r>
      <w:r w:rsidR="009D226C">
        <w:rPr>
          <w:rFonts w:ascii="Times New Roman" w:hAnsi="Times New Roman"/>
          <w:b/>
          <w:bCs/>
          <w:sz w:val="24"/>
          <w:szCs w:val="24"/>
          <w:lang w:eastAsia="lv-LV"/>
        </w:rPr>
        <w:t>Grozījumi Izglītības likumā</w:t>
      </w:r>
      <w:bookmarkEnd w:id="0"/>
      <w:r w:rsidR="00AE4D3B">
        <w:rPr>
          <w:rFonts w:ascii="Times New Roman" w:hAnsi="Times New Roman"/>
          <w:b/>
          <w:bCs/>
          <w:sz w:val="24"/>
          <w:szCs w:val="24"/>
          <w:lang w:eastAsia="lv-LV"/>
        </w:rPr>
        <w:t>”</w:t>
      </w:r>
      <w:r w:rsidR="00104D66">
        <w:rPr>
          <w:rFonts w:ascii="Times New Roman" w:hAnsi="Times New Roman"/>
          <w:b/>
          <w:bCs/>
          <w:sz w:val="24"/>
          <w:szCs w:val="24"/>
          <w:lang w:eastAsia="lv-LV"/>
        </w:rPr>
        <w:t xml:space="preserve"> </w:t>
      </w:r>
      <w:r w:rsidR="34BF6E9C" w:rsidRPr="34BF6E9C">
        <w:rPr>
          <w:rFonts w:ascii="Times New Roman" w:hAnsi="Times New Roman"/>
          <w:b/>
          <w:bCs/>
          <w:sz w:val="24"/>
          <w:szCs w:val="24"/>
          <w:lang w:eastAsia="lv-LV"/>
        </w:rPr>
        <w:t>sākotnējās ietekmes novērtējuma ziņojums (anotācija)</w:t>
      </w:r>
    </w:p>
    <w:p w14:paraId="7B7266A9" w14:textId="77777777" w:rsidR="00104D66" w:rsidRDefault="00104D66" w:rsidP="34BF6E9C">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8"/>
        <w:gridCol w:w="5797"/>
      </w:tblGrid>
      <w:tr w:rsidR="00104D66" w:rsidRPr="00BF122F" w14:paraId="5120B5C1" w14:textId="77777777" w:rsidTr="005D1503">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88994DC" w14:textId="77777777" w:rsidR="00104D66" w:rsidRPr="00BF122F" w:rsidRDefault="00104D66" w:rsidP="005D150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104D66" w:rsidRPr="00BF122F" w14:paraId="51601AEC" w14:textId="77777777" w:rsidTr="005D1503">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6EE99470" w14:textId="77777777" w:rsidR="00104D66" w:rsidRPr="00BF122F" w:rsidRDefault="00104D66" w:rsidP="005D1503">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11F07909" w14:textId="1AC808BF" w:rsidR="00104D66" w:rsidRPr="00BF122F" w:rsidRDefault="00104D66" w:rsidP="00104D66">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Likumprojekta</w:t>
            </w:r>
            <w:r w:rsidRPr="00C9178F">
              <w:rPr>
                <w:rFonts w:ascii="Times New Roman" w:hAnsi="Times New Roman"/>
                <w:sz w:val="24"/>
                <w:szCs w:val="24"/>
              </w:rPr>
              <w:t xml:space="preserve"> “</w:t>
            </w:r>
            <w:r>
              <w:rPr>
                <w:rFonts w:ascii="Times New Roman" w:hAnsi="Times New Roman"/>
                <w:sz w:val="24"/>
                <w:szCs w:val="24"/>
              </w:rPr>
              <w:t>Grozījumi Izglītības likumā</w:t>
            </w:r>
            <w:r w:rsidRPr="00C9178F">
              <w:rPr>
                <w:rFonts w:ascii="Times New Roman" w:hAnsi="Times New Roman"/>
                <w:sz w:val="24"/>
                <w:szCs w:val="24"/>
              </w:rPr>
              <w:t>”</w:t>
            </w:r>
            <w:r>
              <w:rPr>
                <w:rFonts w:ascii="Times New Roman" w:hAnsi="Times New Roman"/>
                <w:sz w:val="24"/>
                <w:szCs w:val="24"/>
              </w:rPr>
              <w:t xml:space="preserve"> (turpmāk – likumprojekts) mērķis ir ieviest </w:t>
            </w:r>
            <w:r w:rsidR="00DC4040" w:rsidRPr="00DC4040">
              <w:rPr>
                <w:rFonts w:ascii="Times New Roman" w:hAnsi="Times New Roman"/>
                <w:sz w:val="24"/>
                <w:szCs w:val="24"/>
              </w:rPr>
              <w:t>Personu, kurām izsniegtas izziņas par ārvalstīs iegūtās izglītības atzīšanu, reģistrs</w:t>
            </w:r>
            <w:r w:rsidR="00DC4040">
              <w:rPr>
                <w:rFonts w:ascii="Times New Roman" w:hAnsi="Times New Roman"/>
                <w:sz w:val="24"/>
                <w:szCs w:val="24"/>
              </w:rPr>
              <w:t xml:space="preserve"> </w:t>
            </w:r>
            <w:r>
              <w:rPr>
                <w:rFonts w:ascii="Times New Roman" w:hAnsi="Times New Roman"/>
                <w:sz w:val="24"/>
                <w:szCs w:val="24"/>
              </w:rPr>
              <w:t xml:space="preserve"> </w:t>
            </w:r>
            <w:r w:rsidR="00DC4040">
              <w:rPr>
                <w:rFonts w:ascii="Times New Roman" w:hAnsi="Times New Roman"/>
                <w:sz w:val="24"/>
                <w:szCs w:val="24"/>
              </w:rPr>
              <w:t xml:space="preserve">(turpmāk – reģistrs) </w:t>
            </w:r>
            <w:r>
              <w:rPr>
                <w:rFonts w:ascii="Times New Roman" w:hAnsi="Times New Roman"/>
                <w:sz w:val="24"/>
                <w:szCs w:val="24"/>
              </w:rPr>
              <w:t>un Valsts pārbaudījumu informācijas sistēmu, kā arī noteikt, ka ir iespējami izņēmumi attiecībā uz ārvalstīs izsniegtu izglītības dokumentu atzīšanu Latvijā, ja par atzīšanu ir noslēgts starptautisks līgums.</w:t>
            </w:r>
          </w:p>
        </w:tc>
      </w:tr>
    </w:tbl>
    <w:p w14:paraId="4A003D5C"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06"/>
        <w:gridCol w:w="2342"/>
        <w:gridCol w:w="6309"/>
      </w:tblGrid>
      <w:tr w:rsidR="008F3924" w:rsidRPr="00E67DB1" w14:paraId="32E12FFF" w14:textId="77777777" w:rsidTr="00E11561">
        <w:trPr>
          <w:trHeight w:val="405"/>
        </w:trPr>
        <w:tc>
          <w:tcPr>
            <w:tcW w:w="0" w:type="auto"/>
            <w:gridSpan w:val="3"/>
            <w:tcBorders>
              <w:top w:val="outset" w:sz="6" w:space="0" w:color="414142"/>
              <w:bottom w:val="outset" w:sz="6" w:space="0" w:color="414142"/>
            </w:tcBorders>
            <w:vAlign w:val="center"/>
          </w:tcPr>
          <w:p w14:paraId="063ED0E9"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 Tiesību akta projekta izstrādes nepieciešamība</w:t>
            </w:r>
          </w:p>
        </w:tc>
      </w:tr>
      <w:tr w:rsidR="008F3924" w:rsidRPr="00E67DB1" w14:paraId="24CE773C" w14:textId="77777777" w:rsidTr="00E11561">
        <w:trPr>
          <w:trHeight w:val="405"/>
        </w:trPr>
        <w:tc>
          <w:tcPr>
            <w:tcW w:w="224" w:type="pct"/>
            <w:tcBorders>
              <w:top w:val="outset" w:sz="6" w:space="0" w:color="414142"/>
              <w:bottom w:val="outset" w:sz="6" w:space="0" w:color="414142"/>
              <w:right w:val="outset" w:sz="6" w:space="0" w:color="414142"/>
            </w:tcBorders>
          </w:tcPr>
          <w:p w14:paraId="03FB09B4"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293" w:type="pct"/>
            <w:tcBorders>
              <w:top w:val="outset" w:sz="6" w:space="0" w:color="414142"/>
              <w:left w:val="outset" w:sz="6" w:space="0" w:color="414142"/>
              <w:bottom w:val="outset" w:sz="6" w:space="0" w:color="414142"/>
              <w:right w:val="outset" w:sz="6" w:space="0" w:color="414142"/>
            </w:tcBorders>
          </w:tcPr>
          <w:p w14:paraId="50AFFD7B"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Pamatojums</w:t>
            </w:r>
          </w:p>
        </w:tc>
        <w:tc>
          <w:tcPr>
            <w:tcW w:w="3483" w:type="pct"/>
            <w:tcBorders>
              <w:top w:val="outset" w:sz="6" w:space="0" w:color="414142"/>
              <w:left w:val="outset" w:sz="6" w:space="0" w:color="414142"/>
              <w:bottom w:val="outset" w:sz="6" w:space="0" w:color="414142"/>
            </w:tcBorders>
          </w:tcPr>
          <w:p w14:paraId="6D00F802" w14:textId="0F73D9FD" w:rsidR="00077EDF" w:rsidRDefault="00077EDF" w:rsidP="006047F6">
            <w:pPr>
              <w:spacing w:after="0" w:line="240" w:lineRule="auto"/>
              <w:jc w:val="both"/>
              <w:rPr>
                <w:rFonts w:ascii="Times New Roman" w:hAnsi="Times New Roman"/>
                <w:sz w:val="24"/>
                <w:szCs w:val="24"/>
                <w:highlight w:val="yellow"/>
                <w:lang w:eastAsia="lv-LV"/>
              </w:rPr>
            </w:pPr>
            <w:r w:rsidRPr="00077EDF">
              <w:rPr>
                <w:rFonts w:ascii="Times New Roman" w:hAnsi="Times New Roman"/>
                <w:sz w:val="24"/>
                <w:szCs w:val="28"/>
              </w:rPr>
              <w:t xml:space="preserve">Ministru kabineta 2018.gada 13.marta sēdes protokols </w:t>
            </w:r>
            <w:r>
              <w:rPr>
                <w:rFonts w:ascii="Times New Roman" w:hAnsi="Times New Roman"/>
                <w:sz w:val="24"/>
                <w:szCs w:val="28"/>
              </w:rPr>
              <w:t>Nr.15</w:t>
            </w:r>
            <w:r w:rsidR="00AE4D3B">
              <w:rPr>
                <w:rFonts w:ascii="Times New Roman" w:hAnsi="Times New Roman"/>
                <w:sz w:val="24"/>
                <w:szCs w:val="28"/>
              </w:rPr>
              <w:t xml:space="preserve"> 29.§ “Informatīvais ziņojums “</w:t>
            </w:r>
            <w:r w:rsidRPr="00077EDF">
              <w:rPr>
                <w:rFonts w:ascii="Times New Roman" w:hAnsi="Times New Roman"/>
                <w:sz w:val="24"/>
                <w:szCs w:val="28"/>
              </w:rPr>
              <w:t>Par priekšlikumiem institūciju sadarbības jautājumu risināšanai, administratīvo datu avotu pilnveidošanai un administratīvā sloga mazināšanai ofic</w:t>
            </w:r>
            <w:r w:rsidR="00AE4D3B">
              <w:rPr>
                <w:rFonts w:ascii="Times New Roman" w:hAnsi="Times New Roman"/>
                <w:sz w:val="24"/>
                <w:szCs w:val="28"/>
              </w:rPr>
              <w:t>iālās statistikas nodrošināšanā”</w:t>
            </w:r>
            <w:r w:rsidRPr="00077EDF">
              <w:rPr>
                <w:rFonts w:ascii="Times New Roman" w:hAnsi="Times New Roman"/>
                <w:sz w:val="24"/>
                <w:szCs w:val="28"/>
              </w:rPr>
              <w:t>” (TA-352) (turpmāk – informatīvais ziņojums) 2. punktā Izglītības un zinātnes ministrijai un Akadēmiskās informācijas centram dotā uzdevuma izpildi</w:t>
            </w:r>
            <w:r>
              <w:rPr>
                <w:rFonts w:ascii="Times New Roman" w:hAnsi="Times New Roman"/>
                <w:sz w:val="24"/>
                <w:szCs w:val="28"/>
              </w:rPr>
              <w:t>.</w:t>
            </w:r>
          </w:p>
          <w:p w14:paraId="0A9C2F47" w14:textId="16FB845A" w:rsidR="00104D66" w:rsidRPr="00BC2633" w:rsidRDefault="00077EDF" w:rsidP="00FE73AF">
            <w:pPr>
              <w:spacing w:after="0" w:line="240" w:lineRule="auto"/>
              <w:jc w:val="both"/>
              <w:rPr>
                <w:rFonts w:ascii="Times New Roman" w:hAnsi="Times New Roman"/>
                <w:sz w:val="24"/>
                <w:szCs w:val="24"/>
                <w:lang w:eastAsia="lv-LV"/>
              </w:rPr>
            </w:pPr>
            <w:r w:rsidRPr="00077EDF">
              <w:rPr>
                <w:rFonts w:ascii="Times New Roman" w:hAnsi="Times New Roman"/>
                <w:sz w:val="24"/>
                <w:szCs w:val="24"/>
                <w:lang w:eastAsia="lv-LV"/>
              </w:rPr>
              <w:t>2018. gada 5</w:t>
            </w:r>
            <w:r w:rsidR="003059FB" w:rsidRPr="00077EDF">
              <w:rPr>
                <w:rFonts w:ascii="Times New Roman" w:hAnsi="Times New Roman"/>
                <w:sz w:val="24"/>
                <w:szCs w:val="24"/>
                <w:lang w:eastAsia="lv-LV"/>
              </w:rPr>
              <w:t xml:space="preserve">. </w:t>
            </w:r>
            <w:r w:rsidRPr="00077EDF">
              <w:rPr>
                <w:rFonts w:ascii="Times New Roman" w:hAnsi="Times New Roman"/>
                <w:sz w:val="24"/>
                <w:szCs w:val="24"/>
                <w:lang w:eastAsia="lv-LV"/>
              </w:rPr>
              <w:t>jūlijā</w:t>
            </w:r>
            <w:r w:rsidR="003059FB" w:rsidRPr="00077EDF">
              <w:rPr>
                <w:rFonts w:ascii="Times New Roman" w:hAnsi="Times New Roman"/>
                <w:sz w:val="24"/>
                <w:szCs w:val="24"/>
                <w:lang w:eastAsia="lv-LV"/>
              </w:rPr>
              <w:t xml:space="preserve"> stājās spēkā </w:t>
            </w:r>
            <w:r w:rsidR="00FE73AF">
              <w:rPr>
                <w:rFonts w:ascii="Times New Roman" w:hAnsi="Times New Roman"/>
                <w:sz w:val="24"/>
                <w:szCs w:val="24"/>
                <w:lang w:eastAsia="lv-LV"/>
              </w:rPr>
              <w:t>Fizisko p</w:t>
            </w:r>
            <w:r w:rsidR="003059FB" w:rsidRPr="00077EDF">
              <w:rPr>
                <w:rFonts w:ascii="Times New Roman" w:hAnsi="Times New Roman"/>
                <w:sz w:val="24"/>
                <w:szCs w:val="24"/>
                <w:lang w:eastAsia="lv-LV"/>
              </w:rPr>
              <w:t>ersonas datu apstrādes likums</w:t>
            </w:r>
            <w:r w:rsidR="009D084D" w:rsidRPr="00077EDF">
              <w:rPr>
                <w:rFonts w:ascii="Times New Roman" w:hAnsi="Times New Roman"/>
                <w:sz w:val="24"/>
                <w:szCs w:val="24"/>
                <w:lang w:eastAsia="lv-LV"/>
              </w:rPr>
              <w:t xml:space="preserve">, kas nosaka </w:t>
            </w:r>
            <w:r w:rsidR="006047F6" w:rsidRPr="00077EDF">
              <w:rPr>
                <w:rFonts w:ascii="Times New Roman" w:hAnsi="Times New Roman"/>
                <w:sz w:val="24"/>
                <w:szCs w:val="24"/>
                <w:lang w:eastAsia="lv-LV"/>
              </w:rPr>
              <w:t>tiesiskus priekšnoteikumus fiziskās personas datu aizsardzības sistēmas izveidošanai nacionālajā līmenī.</w:t>
            </w:r>
          </w:p>
        </w:tc>
      </w:tr>
      <w:tr w:rsidR="008F3924" w:rsidRPr="00E67DB1" w14:paraId="6370D6AD" w14:textId="77777777" w:rsidTr="00E11561">
        <w:trPr>
          <w:trHeight w:val="465"/>
        </w:trPr>
        <w:tc>
          <w:tcPr>
            <w:tcW w:w="224" w:type="pct"/>
            <w:tcBorders>
              <w:top w:val="outset" w:sz="6" w:space="0" w:color="414142"/>
              <w:bottom w:val="outset" w:sz="6" w:space="0" w:color="414142"/>
              <w:right w:val="outset" w:sz="6" w:space="0" w:color="414142"/>
            </w:tcBorders>
          </w:tcPr>
          <w:p w14:paraId="1FC0F45E"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293" w:type="pct"/>
            <w:tcBorders>
              <w:top w:val="outset" w:sz="6" w:space="0" w:color="414142"/>
              <w:left w:val="outset" w:sz="6" w:space="0" w:color="414142"/>
              <w:bottom w:val="outset" w:sz="6" w:space="0" w:color="414142"/>
              <w:right w:val="outset" w:sz="6" w:space="0" w:color="414142"/>
            </w:tcBorders>
          </w:tcPr>
          <w:p w14:paraId="486B7D2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Pašreizējā situācija un problēmas, kuru risināšanai tiesību akta projekts izstrādāts, tiesiskā regulējuma mērķis un būtība</w:t>
            </w:r>
          </w:p>
        </w:tc>
        <w:tc>
          <w:tcPr>
            <w:tcW w:w="3483" w:type="pct"/>
            <w:tcBorders>
              <w:top w:val="outset" w:sz="6" w:space="0" w:color="414142"/>
              <w:left w:val="outset" w:sz="6" w:space="0" w:color="414142"/>
              <w:bottom w:val="outset" w:sz="6" w:space="0" w:color="414142"/>
            </w:tcBorders>
          </w:tcPr>
          <w:p w14:paraId="26BE2C83" w14:textId="1D7B0759" w:rsidR="00104D66" w:rsidRDefault="002E39CA" w:rsidP="00077EDF">
            <w:pPr>
              <w:spacing w:after="0" w:line="240" w:lineRule="auto"/>
              <w:jc w:val="both"/>
              <w:rPr>
                <w:rFonts w:ascii="Times New Roman" w:hAnsi="Times New Roman"/>
                <w:sz w:val="24"/>
                <w:szCs w:val="28"/>
              </w:rPr>
            </w:pPr>
            <w:r>
              <w:rPr>
                <w:rFonts w:ascii="Times New Roman" w:hAnsi="Times New Roman"/>
                <w:sz w:val="24"/>
                <w:szCs w:val="24"/>
                <w:lang w:eastAsia="lv-LV"/>
              </w:rPr>
              <w:t>Izglītības likuma 11.</w:t>
            </w:r>
            <w:r>
              <w:rPr>
                <w:rFonts w:ascii="Times New Roman" w:hAnsi="Times New Roman"/>
                <w:sz w:val="24"/>
                <w:szCs w:val="24"/>
                <w:vertAlign w:val="superscript"/>
                <w:lang w:eastAsia="lv-LV"/>
              </w:rPr>
              <w:t>1</w:t>
            </w:r>
            <w:r>
              <w:rPr>
                <w:rFonts w:ascii="Times New Roman" w:hAnsi="Times New Roman"/>
                <w:sz w:val="24"/>
                <w:szCs w:val="24"/>
                <w:lang w:eastAsia="lv-LV"/>
              </w:rPr>
              <w:t xml:space="preserve">pants nosaka kārtību, kādā notiek ārvalstīs izsniegto izglītības dokumentu atzīšana Latvijā, kura pirmā daļa nosaka, ka ekspertīzi veic Akadēmiskās informācijas centrs. </w:t>
            </w:r>
            <w:r w:rsidR="00104D66" w:rsidRPr="002E39CA">
              <w:rPr>
                <w:rFonts w:ascii="Times New Roman" w:hAnsi="Times New Roman"/>
                <w:sz w:val="24"/>
                <w:szCs w:val="24"/>
                <w:lang w:eastAsia="lv-LV"/>
              </w:rPr>
              <w:t>Erevānas</w:t>
            </w:r>
            <w:r w:rsidR="00104D66">
              <w:rPr>
                <w:rFonts w:ascii="Times New Roman" w:hAnsi="Times New Roman"/>
                <w:sz w:val="24"/>
                <w:szCs w:val="24"/>
                <w:lang w:eastAsia="lv-LV"/>
              </w:rPr>
              <w:t xml:space="preserve"> komunikē paredz Eiropas augstākās izglītības telpas valstu apņemšanos nodrošināt, ka citu Eiropas augstākās izglītības telpas</w:t>
            </w:r>
            <w:r w:rsidR="00104D66" w:rsidRPr="00104D66">
              <w:rPr>
                <w:rFonts w:ascii="Times New Roman" w:hAnsi="Times New Roman"/>
                <w:sz w:val="24"/>
                <w:szCs w:val="24"/>
                <w:lang w:eastAsia="lv-LV"/>
              </w:rPr>
              <w:t xml:space="preserve"> valstu kvalifikācijas automātiski tiktu atzītas tajā pašā līmenī, kā a</w:t>
            </w:r>
            <w:r w:rsidR="00104D66">
              <w:rPr>
                <w:rFonts w:ascii="Times New Roman" w:hAnsi="Times New Roman"/>
                <w:sz w:val="24"/>
                <w:szCs w:val="24"/>
                <w:lang w:eastAsia="lv-LV"/>
              </w:rPr>
              <w:t>ttiecīgās valsts kvalifikācijas. Valstis šīs apņemšanās sasniegšanai cenšas iedibināt uzticēšanos citu dalībvalstu augstākās izglītības sistēmām, ko nodrošina vienoto Standartu un vadlīniju kvalitātes nodrošināšanai Eiropas augstākās izglītības telpā</w:t>
            </w:r>
            <w:r>
              <w:rPr>
                <w:rFonts w:ascii="Times New Roman" w:hAnsi="Times New Roman"/>
                <w:sz w:val="24"/>
                <w:szCs w:val="24"/>
                <w:lang w:eastAsia="lv-LV"/>
              </w:rPr>
              <w:t xml:space="preserve"> pieņemšana, kā arī Eiropas augstākās izglītības kvalitātes nodrošināšanas reģistra misija ir sekmēt Eiropas augstākās izglītības telpas attīstību, palielinot kvalitātes nodrošināšanas caurspīdīgumu un tādējādi palielinot uzticību Eiropas augstākajai izglītībai. Eiropas augstākās izglītības telpas valstis, lai sasniegtu mērķi par automātisku akadēmisko atzīšanu visā Eiropas augstākās izglītības telpā, pakāpeniski slēdz savstarpējus starptautiskus līgumus, kas paredz ārvalstīs izsniegtu izglītības dokumentu akadēmisko atzīšanu noteiktu valstu starpā. Šādu starptautisku līgumu ir noslēgušas, piemēram, Beniluksa valstis. 2018.gadā starptautisku vienošanos par automātisku akadēmisko atzīšanu savā starpā noslēdza Igaunija, Latvija un Lietuva un šobrīd notiek šīs starptautiskās vienošanās apstiprināšana Latvijā. Vienlaikus minētā vienošanās paredz, ka visām pusēm </w:t>
            </w:r>
            <w:r w:rsidR="00AE4D3B">
              <w:rPr>
                <w:rFonts w:ascii="Times New Roman" w:hAnsi="Times New Roman"/>
                <w:sz w:val="24"/>
                <w:szCs w:val="24"/>
                <w:lang w:eastAsia="lv-LV"/>
              </w:rPr>
              <w:t>jā</w:t>
            </w:r>
            <w:r>
              <w:rPr>
                <w:rFonts w:ascii="Times New Roman" w:hAnsi="Times New Roman"/>
                <w:sz w:val="24"/>
                <w:szCs w:val="24"/>
                <w:lang w:eastAsia="lv-LV"/>
              </w:rPr>
              <w:t>nodrošin</w:t>
            </w:r>
            <w:r w:rsidR="00AE4D3B">
              <w:rPr>
                <w:rFonts w:ascii="Times New Roman" w:hAnsi="Times New Roman"/>
                <w:sz w:val="24"/>
                <w:szCs w:val="24"/>
                <w:lang w:eastAsia="lv-LV"/>
              </w:rPr>
              <w:t>a</w:t>
            </w:r>
            <w:r>
              <w:rPr>
                <w:rFonts w:ascii="Times New Roman" w:hAnsi="Times New Roman"/>
                <w:sz w:val="24"/>
                <w:szCs w:val="24"/>
                <w:lang w:eastAsia="lv-LV"/>
              </w:rPr>
              <w:t>, ka tās likumdošana nebūs šķērslis vienošanās izpildei. Ņemot vērā minēto, likumprojekt</w:t>
            </w:r>
            <w:r w:rsidR="00AE4D3B">
              <w:rPr>
                <w:rFonts w:ascii="Times New Roman" w:hAnsi="Times New Roman"/>
                <w:sz w:val="24"/>
                <w:szCs w:val="24"/>
                <w:lang w:eastAsia="lv-LV"/>
              </w:rPr>
              <w:t xml:space="preserve">s paredz </w:t>
            </w:r>
            <w:r w:rsidR="00AE4D3B">
              <w:rPr>
                <w:rFonts w:ascii="Times New Roman" w:hAnsi="Times New Roman"/>
                <w:sz w:val="24"/>
                <w:szCs w:val="24"/>
                <w:lang w:eastAsia="lv-LV"/>
              </w:rPr>
              <w:lastRenderedPageBreak/>
              <w:t>noteikt, ka, ja starptautiski līgumi paredz citu kārtību, tad Akadēmiskās informācijas centrs neveic ārvalstīs izsniegta izglītības dokumenta ekspertīzi. Latvija ir apņēmusies iekļauties Eiropas augstākās izglītības telpā notiekošajos procesos un vienošanās noslēgšana par automātisku akadēmisko atzīšanu Baltijas valstu starpā ir pirmais solis. Līdz ar to likumprojektā ietvertais veicinās Latvijas apņemšanos izpildi.</w:t>
            </w:r>
          </w:p>
          <w:p w14:paraId="6832E729" w14:textId="154C109A" w:rsidR="00077EDF" w:rsidRPr="00077EDF" w:rsidRDefault="00077EDF" w:rsidP="00077EDF">
            <w:pPr>
              <w:spacing w:after="0" w:line="240" w:lineRule="auto"/>
              <w:jc w:val="both"/>
              <w:rPr>
                <w:rFonts w:ascii="Times New Roman" w:hAnsi="Times New Roman"/>
                <w:sz w:val="20"/>
                <w:szCs w:val="24"/>
              </w:rPr>
            </w:pPr>
            <w:r>
              <w:rPr>
                <w:rFonts w:ascii="Times New Roman" w:hAnsi="Times New Roman"/>
                <w:sz w:val="24"/>
                <w:szCs w:val="28"/>
              </w:rPr>
              <w:t>Informatīvajā ziņojumā uzdots</w:t>
            </w:r>
            <w:r w:rsidRPr="00077EDF">
              <w:rPr>
                <w:rFonts w:ascii="Times New Roman" w:hAnsi="Times New Roman"/>
                <w:sz w:val="24"/>
                <w:szCs w:val="28"/>
              </w:rPr>
              <w:t xml:space="preserve"> “Atbildīgajām institūcijām nodrošināt informatīvā ziņojuma 1. tabulā minēto pasākumu administratīvā sloga mazināšanā un administratīvo datu avotu izmantošanā oficiālās statistikas nodrošināšanā (turpmāk - pasākumi) izpildi tām piešķirto valsts budžeta vai Eiropas Savienības politiku instrumentu un pārējās ārvalstu finanšu palīdzības līdzekļu ietvaros” un ņemot vērā informatīvā ziņojuma 1. tabulas 6. punktā noteikto, Izglītības un zinātnes ministrija sagatavoja priekšlikumu grozījumam Izglītības likumā, nosakot, ka Akadēmiskās informācijas centrs, veicot ārvalstīs izsniegto izglītības dokumentu atzīšanu Latvijā, informācij</w:t>
            </w:r>
            <w:r w:rsidR="00104D66">
              <w:rPr>
                <w:rFonts w:ascii="Times New Roman" w:hAnsi="Times New Roman"/>
                <w:sz w:val="24"/>
                <w:szCs w:val="28"/>
              </w:rPr>
              <w:t>u par personām, kuras vērsās Akadēmiskās informācijas centrā</w:t>
            </w:r>
            <w:r w:rsidRPr="00077EDF">
              <w:rPr>
                <w:rFonts w:ascii="Times New Roman" w:hAnsi="Times New Roman"/>
                <w:sz w:val="24"/>
                <w:szCs w:val="28"/>
              </w:rPr>
              <w:t xml:space="preserve"> minē</w:t>
            </w:r>
            <w:r w:rsidR="00DC4040">
              <w:rPr>
                <w:rFonts w:ascii="Times New Roman" w:hAnsi="Times New Roman"/>
                <w:sz w:val="24"/>
                <w:szCs w:val="28"/>
              </w:rPr>
              <w:t xml:space="preserve">to dokumentu atzīšanai, ievada reģistrā </w:t>
            </w:r>
            <w:r w:rsidRPr="00077EDF">
              <w:rPr>
                <w:rFonts w:ascii="Times New Roman" w:hAnsi="Times New Roman"/>
                <w:sz w:val="24"/>
                <w:szCs w:val="28"/>
              </w:rPr>
              <w:t>un ka reģistrs ir Valsts izglītības informācijas sistēmas sastāvdaļa.</w:t>
            </w:r>
          </w:p>
          <w:p w14:paraId="243B6E2D" w14:textId="4A112465" w:rsidR="00EC3731" w:rsidRDefault="00E845C1" w:rsidP="00104D66">
            <w:pPr>
              <w:spacing w:after="0" w:line="240" w:lineRule="auto"/>
              <w:jc w:val="both"/>
              <w:rPr>
                <w:rFonts w:ascii="Times New Roman" w:hAnsi="Times New Roman"/>
                <w:sz w:val="24"/>
                <w:szCs w:val="24"/>
              </w:rPr>
            </w:pPr>
            <w:r>
              <w:rPr>
                <w:rFonts w:ascii="Times New Roman" w:hAnsi="Times New Roman"/>
                <w:sz w:val="24"/>
                <w:szCs w:val="24"/>
              </w:rPr>
              <w:t>Valsts pārbaudījumu informācijas sistēma ir valsts informācijas sistēma, kura izveidota saskaņā ar</w:t>
            </w:r>
            <w:r w:rsidRPr="00E845C1">
              <w:rPr>
                <w:rFonts w:ascii="Times New Roman" w:hAnsi="Times New Roman"/>
                <w:sz w:val="24"/>
                <w:szCs w:val="24"/>
              </w:rPr>
              <w:t xml:space="preserve"> Ministru kabineta 2010. gada 6. aprīļa noteikum</w:t>
            </w:r>
            <w:r>
              <w:rPr>
                <w:rFonts w:ascii="Times New Roman" w:hAnsi="Times New Roman"/>
                <w:sz w:val="24"/>
                <w:szCs w:val="24"/>
              </w:rPr>
              <w:t>os</w:t>
            </w:r>
            <w:r w:rsidRPr="00E845C1">
              <w:rPr>
                <w:rFonts w:ascii="Times New Roman" w:hAnsi="Times New Roman"/>
                <w:sz w:val="24"/>
                <w:szCs w:val="24"/>
              </w:rPr>
              <w:t xml:space="preserve"> Nr.335 “Noteikumi par centralizēto eksāmenu saturu un norises kārt</w:t>
            </w:r>
            <w:r w:rsidR="0053050D">
              <w:rPr>
                <w:rFonts w:ascii="Times New Roman" w:hAnsi="Times New Roman"/>
                <w:sz w:val="24"/>
                <w:szCs w:val="24"/>
              </w:rPr>
              <w:t>ību” un Ministru kabineta 2013.</w:t>
            </w:r>
            <w:r w:rsidR="00FE73AF">
              <w:rPr>
                <w:rFonts w:ascii="Times New Roman" w:hAnsi="Times New Roman"/>
                <w:sz w:val="24"/>
                <w:szCs w:val="24"/>
              </w:rPr>
              <w:t> </w:t>
            </w:r>
            <w:r w:rsidRPr="00E845C1">
              <w:rPr>
                <w:rFonts w:ascii="Times New Roman" w:hAnsi="Times New Roman"/>
                <w:sz w:val="24"/>
                <w:szCs w:val="24"/>
              </w:rPr>
              <w:t>gada 17. decembra noteikumu Nr.</w:t>
            </w:r>
            <w:r w:rsidR="00FE73AF">
              <w:rPr>
                <w:rFonts w:ascii="Times New Roman" w:hAnsi="Times New Roman"/>
                <w:sz w:val="24"/>
                <w:szCs w:val="24"/>
              </w:rPr>
              <w:t> </w:t>
            </w:r>
            <w:r w:rsidRPr="00E845C1">
              <w:rPr>
                <w:rFonts w:ascii="Times New Roman" w:hAnsi="Times New Roman"/>
                <w:sz w:val="24"/>
                <w:szCs w:val="24"/>
              </w:rPr>
              <w:t>1510 “Valsts pārbaudījumu norises kārtība” noteikto tiesisko ietvaru</w:t>
            </w:r>
            <w:r w:rsidR="00BD2542">
              <w:rPr>
                <w:rFonts w:ascii="Times New Roman" w:hAnsi="Times New Roman"/>
                <w:sz w:val="24"/>
                <w:szCs w:val="24"/>
              </w:rPr>
              <w:t>, tomēr normatīvajā regulējumā</w:t>
            </w:r>
            <w:r w:rsidR="0053050D">
              <w:rPr>
                <w:rFonts w:ascii="Times New Roman" w:hAnsi="Times New Roman"/>
                <w:sz w:val="24"/>
                <w:szCs w:val="24"/>
              </w:rPr>
              <w:t xml:space="preserve"> nav noteikt</w:t>
            </w:r>
            <w:r w:rsidR="00EC3731">
              <w:rPr>
                <w:rFonts w:ascii="Times New Roman" w:hAnsi="Times New Roman"/>
                <w:sz w:val="24"/>
                <w:szCs w:val="24"/>
              </w:rPr>
              <w:t>s</w:t>
            </w:r>
            <w:r w:rsidR="0053050D">
              <w:rPr>
                <w:rFonts w:ascii="Times New Roman" w:hAnsi="Times New Roman"/>
                <w:sz w:val="24"/>
                <w:szCs w:val="24"/>
              </w:rPr>
              <w:t xml:space="preserve"> </w:t>
            </w:r>
            <w:r w:rsidR="00EC3731">
              <w:rPr>
                <w:rFonts w:ascii="Times New Roman" w:hAnsi="Times New Roman"/>
                <w:sz w:val="24"/>
                <w:szCs w:val="24"/>
              </w:rPr>
              <w:t>Valsts pārbaudījumu informācijas sistēmas saturs</w:t>
            </w:r>
            <w:r w:rsidR="009012AA">
              <w:rPr>
                <w:rFonts w:ascii="Times New Roman" w:hAnsi="Times New Roman"/>
                <w:sz w:val="24"/>
                <w:szCs w:val="24"/>
              </w:rPr>
              <w:t xml:space="preserve">, </w:t>
            </w:r>
            <w:r w:rsidR="0053050D" w:rsidRPr="0053050D">
              <w:rPr>
                <w:rFonts w:ascii="Times New Roman" w:hAnsi="Times New Roman"/>
                <w:sz w:val="24"/>
                <w:szCs w:val="24"/>
              </w:rPr>
              <w:t>uztur</w:t>
            </w:r>
            <w:r w:rsidR="00EC3731">
              <w:rPr>
                <w:rFonts w:ascii="Times New Roman" w:hAnsi="Times New Roman"/>
                <w:sz w:val="24"/>
                <w:szCs w:val="24"/>
              </w:rPr>
              <w:t>ēšanas un aktualizācijas kārtība, kā arī Izglītības likumā nav deleģējuma šādas kārtības noteikšanai. Piedāvātā</w:t>
            </w:r>
            <w:r w:rsidR="00F92143">
              <w:rPr>
                <w:rFonts w:ascii="Times New Roman" w:hAnsi="Times New Roman"/>
                <w:sz w:val="24"/>
                <w:szCs w:val="24"/>
              </w:rPr>
              <w:t xml:space="preserve"> likumprojekta redakcija r</w:t>
            </w:r>
            <w:r w:rsidR="00CD2B71">
              <w:rPr>
                <w:rFonts w:ascii="Times New Roman" w:hAnsi="Times New Roman"/>
                <w:sz w:val="24"/>
                <w:szCs w:val="24"/>
              </w:rPr>
              <w:t xml:space="preserve">isina minēto jautājumu, deleģējot tiesības </w:t>
            </w:r>
            <w:r w:rsidR="00F92143">
              <w:rPr>
                <w:rFonts w:ascii="Times New Roman" w:hAnsi="Times New Roman"/>
                <w:sz w:val="24"/>
                <w:szCs w:val="24"/>
              </w:rPr>
              <w:t xml:space="preserve">Valsts pārbaudījumu informācijas sistēmas saturu </w:t>
            </w:r>
            <w:r w:rsidR="00CD2B71">
              <w:rPr>
                <w:rFonts w:ascii="Times New Roman" w:hAnsi="Times New Roman"/>
                <w:sz w:val="24"/>
                <w:szCs w:val="24"/>
              </w:rPr>
              <w:t xml:space="preserve">noteikt </w:t>
            </w:r>
            <w:r w:rsidR="00F92143">
              <w:rPr>
                <w:rFonts w:ascii="Times New Roman" w:hAnsi="Times New Roman"/>
                <w:sz w:val="24"/>
                <w:szCs w:val="24"/>
              </w:rPr>
              <w:t>Ministru kabinetam</w:t>
            </w:r>
            <w:r w:rsidR="00CD2B71">
              <w:rPr>
                <w:rFonts w:ascii="Times New Roman" w:hAnsi="Times New Roman"/>
                <w:sz w:val="24"/>
                <w:szCs w:val="24"/>
              </w:rPr>
              <w:t xml:space="preserve">, tai skaitā nosakot personu datu apstrādes apjomu un kārtību šo datu apstrādei </w:t>
            </w:r>
            <w:r w:rsidR="00F92143">
              <w:rPr>
                <w:rFonts w:ascii="Times New Roman" w:hAnsi="Times New Roman"/>
                <w:sz w:val="24"/>
                <w:szCs w:val="24"/>
              </w:rPr>
              <w:t>(</w:t>
            </w:r>
            <w:r w:rsidR="00CD2B71">
              <w:rPr>
                <w:rFonts w:ascii="Times New Roman" w:hAnsi="Times New Roman"/>
                <w:sz w:val="24"/>
                <w:szCs w:val="24"/>
              </w:rPr>
              <w:t xml:space="preserve">datu </w:t>
            </w:r>
            <w:r w:rsidR="00F92143">
              <w:rPr>
                <w:rFonts w:ascii="Times New Roman" w:hAnsi="Times New Roman"/>
                <w:sz w:val="24"/>
                <w:szCs w:val="24"/>
              </w:rPr>
              <w:t>aktualiz</w:t>
            </w:r>
            <w:r w:rsidR="00CD2B71">
              <w:rPr>
                <w:rFonts w:ascii="Times New Roman" w:hAnsi="Times New Roman"/>
                <w:sz w:val="24"/>
                <w:szCs w:val="24"/>
              </w:rPr>
              <w:t>ēšana</w:t>
            </w:r>
            <w:r w:rsidR="00AC684C">
              <w:rPr>
                <w:rFonts w:ascii="Times New Roman" w:hAnsi="Times New Roman"/>
                <w:sz w:val="24"/>
                <w:szCs w:val="24"/>
              </w:rPr>
              <w:t xml:space="preserve">, </w:t>
            </w:r>
            <w:r w:rsidR="0020560B">
              <w:rPr>
                <w:rFonts w:ascii="Times New Roman" w:hAnsi="Times New Roman"/>
                <w:sz w:val="24"/>
                <w:szCs w:val="24"/>
              </w:rPr>
              <w:t xml:space="preserve">datu </w:t>
            </w:r>
            <w:r w:rsidR="00AC684C">
              <w:rPr>
                <w:rFonts w:ascii="Times New Roman" w:hAnsi="Times New Roman"/>
                <w:sz w:val="24"/>
                <w:szCs w:val="24"/>
              </w:rPr>
              <w:t>glabā</w:t>
            </w:r>
            <w:r w:rsidR="00CD2B71">
              <w:rPr>
                <w:rFonts w:ascii="Times New Roman" w:hAnsi="Times New Roman"/>
                <w:sz w:val="24"/>
                <w:szCs w:val="24"/>
              </w:rPr>
              <w:t xml:space="preserve">šana un </w:t>
            </w:r>
            <w:r w:rsidR="0020560B">
              <w:rPr>
                <w:rFonts w:ascii="Times New Roman" w:hAnsi="Times New Roman"/>
                <w:sz w:val="24"/>
                <w:szCs w:val="24"/>
              </w:rPr>
              <w:t xml:space="preserve">datu </w:t>
            </w:r>
            <w:r w:rsidR="00CD2B71">
              <w:rPr>
                <w:rFonts w:ascii="Times New Roman" w:hAnsi="Times New Roman"/>
                <w:sz w:val="24"/>
                <w:szCs w:val="24"/>
              </w:rPr>
              <w:t>arhivēšana</w:t>
            </w:r>
            <w:r w:rsidR="00F92143">
              <w:rPr>
                <w:rFonts w:ascii="Times New Roman" w:hAnsi="Times New Roman"/>
                <w:sz w:val="24"/>
                <w:szCs w:val="24"/>
              </w:rPr>
              <w:t xml:space="preserve">). </w:t>
            </w:r>
          </w:p>
          <w:p w14:paraId="5027E4D1" w14:textId="77777777" w:rsidR="00AC684C" w:rsidRDefault="00AC684C" w:rsidP="00104D66">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ministrija kā </w:t>
            </w:r>
            <w:r w:rsidR="00F338A3">
              <w:rPr>
                <w:rFonts w:ascii="Times New Roman" w:hAnsi="Times New Roman"/>
                <w:sz w:val="24"/>
                <w:szCs w:val="24"/>
              </w:rPr>
              <w:t>p</w:t>
            </w:r>
            <w:r w:rsidR="00F338A3" w:rsidRPr="00F338A3">
              <w:rPr>
                <w:rFonts w:ascii="Times New Roman" w:hAnsi="Times New Roman"/>
                <w:sz w:val="24"/>
                <w:szCs w:val="24"/>
              </w:rPr>
              <w:t>rojekt</w:t>
            </w:r>
            <w:r w:rsidR="00F338A3">
              <w:rPr>
                <w:rFonts w:ascii="Times New Roman" w:hAnsi="Times New Roman"/>
                <w:sz w:val="24"/>
                <w:szCs w:val="24"/>
              </w:rPr>
              <w:t>a</w:t>
            </w:r>
            <w:r w:rsidR="00F338A3" w:rsidRPr="00F338A3">
              <w:rPr>
                <w:rFonts w:ascii="Times New Roman" w:hAnsi="Times New Roman"/>
                <w:sz w:val="24"/>
                <w:szCs w:val="24"/>
              </w:rPr>
              <w:t xml:space="preserve"> „Valsts pārbaudījumu informācijas sistēmas 2.kārta” (Vienošanās Nr. 3DP/3.2.2.1.1/089/IPIA/IUMEPLS/020) īsten</w:t>
            </w:r>
            <w:r w:rsidR="00F338A3">
              <w:rPr>
                <w:rFonts w:ascii="Times New Roman" w:hAnsi="Times New Roman"/>
                <w:sz w:val="24"/>
                <w:szCs w:val="24"/>
              </w:rPr>
              <w:t>otājs nodrošina Valsts pārbaudījumu informācijas sistēmas uzturēšanu 10 gadus pēc projekta nosl</w:t>
            </w:r>
            <w:r w:rsidR="00346BDB">
              <w:rPr>
                <w:rFonts w:ascii="Times New Roman" w:hAnsi="Times New Roman"/>
                <w:sz w:val="24"/>
                <w:szCs w:val="24"/>
              </w:rPr>
              <w:t xml:space="preserve">ēguma. Likumprojekta </w:t>
            </w:r>
            <w:r w:rsidR="005E5400">
              <w:rPr>
                <w:rFonts w:ascii="Times New Roman" w:hAnsi="Times New Roman"/>
                <w:sz w:val="24"/>
                <w:szCs w:val="24"/>
              </w:rPr>
              <w:t xml:space="preserve">otrais priekšlikums </w:t>
            </w:r>
            <w:r w:rsidR="00223FE5">
              <w:rPr>
                <w:rFonts w:ascii="Times New Roman" w:hAnsi="Times New Roman"/>
                <w:sz w:val="24"/>
                <w:szCs w:val="24"/>
              </w:rPr>
              <w:t>skaidrāk definē šo Izglītības un zinātnes ministrijas kompetenci.</w:t>
            </w:r>
          </w:p>
          <w:p w14:paraId="2919F24A" w14:textId="4A9A6F4F" w:rsidR="00C60CF4" w:rsidRPr="00C60CF4" w:rsidRDefault="00C60CF4" w:rsidP="00104D66">
            <w:pPr>
              <w:spacing w:after="0" w:line="240" w:lineRule="auto"/>
              <w:jc w:val="both"/>
              <w:rPr>
                <w:rFonts w:ascii="Times New Roman" w:hAnsi="Times New Roman"/>
                <w:sz w:val="24"/>
                <w:szCs w:val="24"/>
              </w:rPr>
            </w:pPr>
            <w:r w:rsidRPr="002A21E3">
              <w:rPr>
                <w:rFonts w:ascii="Times New Roman" w:hAnsi="Times New Roman"/>
                <w:sz w:val="24"/>
                <w:szCs w:val="28"/>
              </w:rPr>
              <w:t>Finansējums likumprojekta īstenošanai tiek nodrošināts esošo valsts budžeta līdzekļu ietvaros.</w:t>
            </w:r>
          </w:p>
        </w:tc>
      </w:tr>
      <w:tr w:rsidR="008F3924" w:rsidRPr="00E67DB1" w14:paraId="5D2CC0AD" w14:textId="77777777" w:rsidTr="00E11561">
        <w:trPr>
          <w:trHeight w:val="465"/>
        </w:trPr>
        <w:tc>
          <w:tcPr>
            <w:tcW w:w="224" w:type="pct"/>
            <w:tcBorders>
              <w:top w:val="outset" w:sz="6" w:space="0" w:color="414142"/>
              <w:bottom w:val="outset" w:sz="6" w:space="0" w:color="414142"/>
              <w:right w:val="outset" w:sz="6" w:space="0" w:color="414142"/>
            </w:tcBorders>
          </w:tcPr>
          <w:p w14:paraId="7AE883D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3.</w:t>
            </w:r>
          </w:p>
        </w:tc>
        <w:tc>
          <w:tcPr>
            <w:tcW w:w="1293" w:type="pct"/>
            <w:tcBorders>
              <w:top w:val="outset" w:sz="6" w:space="0" w:color="414142"/>
              <w:left w:val="outset" w:sz="6" w:space="0" w:color="414142"/>
              <w:bottom w:val="outset" w:sz="6" w:space="0" w:color="414142"/>
              <w:right w:val="outset" w:sz="6" w:space="0" w:color="414142"/>
            </w:tcBorders>
          </w:tcPr>
          <w:p w14:paraId="451787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izstrādē iesaistītās institūcijas</w:t>
            </w:r>
          </w:p>
        </w:tc>
        <w:tc>
          <w:tcPr>
            <w:tcW w:w="3483" w:type="pct"/>
            <w:tcBorders>
              <w:top w:val="outset" w:sz="6" w:space="0" w:color="414142"/>
              <w:left w:val="outset" w:sz="6" w:space="0" w:color="414142"/>
              <w:bottom w:val="outset" w:sz="6" w:space="0" w:color="414142"/>
            </w:tcBorders>
          </w:tcPr>
          <w:p w14:paraId="32A41E57" w14:textId="2779AB3C" w:rsidR="008F3924" w:rsidRPr="004C02D7" w:rsidRDefault="009D084D" w:rsidP="34BF6E9C">
            <w:pPr>
              <w:spacing w:after="0" w:line="240" w:lineRule="auto"/>
              <w:jc w:val="both"/>
              <w:rPr>
                <w:rFonts w:ascii="Times New Roman" w:hAnsi="Times New Roman"/>
                <w:sz w:val="24"/>
                <w:szCs w:val="24"/>
              </w:rPr>
            </w:pPr>
            <w:r>
              <w:rPr>
                <w:rFonts w:ascii="Times New Roman" w:hAnsi="Times New Roman"/>
                <w:sz w:val="24"/>
                <w:szCs w:val="24"/>
              </w:rPr>
              <w:t>V</w:t>
            </w:r>
            <w:r w:rsidR="00104D66">
              <w:rPr>
                <w:rFonts w:ascii="Times New Roman" w:hAnsi="Times New Roman"/>
                <w:sz w:val="24"/>
                <w:szCs w:val="24"/>
              </w:rPr>
              <w:t>alsts izglītības satura centrs, Izglītības un zinātnes ministrija.</w:t>
            </w:r>
          </w:p>
        </w:tc>
      </w:tr>
      <w:tr w:rsidR="008F3924" w:rsidRPr="00E67DB1" w14:paraId="46AF3498" w14:textId="77777777" w:rsidTr="00E11561">
        <w:tc>
          <w:tcPr>
            <w:tcW w:w="224" w:type="pct"/>
            <w:tcBorders>
              <w:top w:val="outset" w:sz="6" w:space="0" w:color="414142"/>
              <w:bottom w:val="outset" w:sz="6" w:space="0" w:color="414142"/>
              <w:right w:val="outset" w:sz="6" w:space="0" w:color="414142"/>
            </w:tcBorders>
          </w:tcPr>
          <w:p w14:paraId="18E89B3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293" w:type="pct"/>
            <w:tcBorders>
              <w:top w:val="outset" w:sz="6" w:space="0" w:color="414142"/>
              <w:left w:val="outset" w:sz="6" w:space="0" w:color="414142"/>
              <w:bottom w:val="outset" w:sz="6" w:space="0" w:color="414142"/>
              <w:right w:val="outset" w:sz="6" w:space="0" w:color="414142"/>
            </w:tcBorders>
          </w:tcPr>
          <w:p w14:paraId="2E977C2D"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83" w:type="pct"/>
            <w:tcBorders>
              <w:top w:val="outset" w:sz="6" w:space="0" w:color="414142"/>
              <w:left w:val="outset" w:sz="6" w:space="0" w:color="414142"/>
              <w:bottom w:val="outset" w:sz="6" w:space="0" w:color="414142"/>
            </w:tcBorders>
          </w:tcPr>
          <w:p w14:paraId="0483931B" w14:textId="77777777" w:rsidR="008F3924" w:rsidRPr="004C02D7" w:rsidRDefault="34BF6E9C" w:rsidP="34BF6E9C">
            <w:pPr>
              <w:spacing w:after="0" w:line="240" w:lineRule="auto"/>
              <w:jc w:val="both"/>
              <w:rPr>
                <w:rFonts w:ascii="Times New Roman" w:hAnsi="Times New Roman"/>
                <w:sz w:val="24"/>
                <w:szCs w:val="24"/>
                <w:lang w:eastAsia="lv-LV"/>
              </w:rPr>
            </w:pPr>
            <w:r w:rsidRPr="004C02D7">
              <w:rPr>
                <w:rFonts w:ascii="Times New Roman" w:hAnsi="Times New Roman"/>
                <w:sz w:val="24"/>
                <w:szCs w:val="24"/>
                <w:lang w:eastAsia="lv-LV"/>
              </w:rPr>
              <w:t>Nav.</w:t>
            </w:r>
          </w:p>
        </w:tc>
      </w:tr>
    </w:tbl>
    <w:p w14:paraId="1FA9EC84" w14:textId="77777777" w:rsidR="00F63B17" w:rsidRDefault="00F63B17" w:rsidP="00A017CC">
      <w:pPr>
        <w:spacing w:after="120" w:line="240" w:lineRule="auto"/>
        <w:jc w:val="center"/>
        <w:rPr>
          <w:rFonts w:ascii="Times New Roman" w:eastAsia="Times New Roman" w:hAnsi="Times New Roman"/>
          <w:b/>
          <w:bCs/>
          <w:sz w:val="24"/>
          <w:szCs w:val="24"/>
          <w:lang w:eastAsia="lv-LV"/>
        </w:rPr>
      </w:pPr>
    </w:p>
    <w:p w14:paraId="595B4836" w14:textId="77777777" w:rsidR="00EE3A55" w:rsidRDefault="00EE3A55" w:rsidP="00EE3A55">
      <w:pPr>
        <w:spacing w:after="120" w:line="240" w:lineRule="auto"/>
        <w:rPr>
          <w:rFonts w:ascii="Times New Roman" w:eastAsia="Times New Roman" w:hAnsi="Times New Roman"/>
          <w:b/>
          <w:bCs/>
          <w:sz w:val="24"/>
          <w:szCs w:val="24"/>
          <w:lang w:eastAsia="lv-LV"/>
        </w:rPr>
      </w:pPr>
    </w:p>
    <w:p w14:paraId="776096B1" w14:textId="77777777" w:rsidR="00EE3A55" w:rsidRDefault="00EE3A55" w:rsidP="00EE3A55">
      <w:pPr>
        <w:spacing w:after="120" w:line="240" w:lineRule="auto"/>
        <w:rPr>
          <w:rFonts w:ascii="Times New Roman" w:eastAsia="Times New Roman" w:hAnsi="Times New Roman"/>
          <w:b/>
          <w:bCs/>
          <w:sz w:val="24"/>
          <w:szCs w:val="24"/>
          <w:lang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06"/>
        <w:gridCol w:w="2423"/>
        <w:gridCol w:w="6234"/>
      </w:tblGrid>
      <w:tr w:rsidR="00EE3A55" w:rsidRPr="00E67DB1" w14:paraId="1D9308A4" w14:textId="77777777" w:rsidTr="00EE3A55">
        <w:trPr>
          <w:trHeight w:val="555"/>
        </w:trPr>
        <w:tc>
          <w:tcPr>
            <w:tcW w:w="0" w:type="auto"/>
            <w:gridSpan w:val="3"/>
            <w:vAlign w:val="center"/>
          </w:tcPr>
          <w:p w14:paraId="2098B636" w14:textId="77777777" w:rsidR="00EE3A55" w:rsidRPr="004C02D7" w:rsidRDefault="00EE3A55" w:rsidP="00810796">
            <w:pPr>
              <w:spacing w:after="0" w:line="240" w:lineRule="auto"/>
              <w:ind w:firstLine="300"/>
              <w:jc w:val="center"/>
              <w:rPr>
                <w:rFonts w:ascii="Times New Roman" w:hAnsi="Times New Roman"/>
                <w:b/>
                <w:bCs/>
                <w:sz w:val="24"/>
                <w:szCs w:val="24"/>
                <w:lang w:eastAsia="lv-LV"/>
              </w:rPr>
            </w:pPr>
            <w:r w:rsidRPr="004C02D7">
              <w:rPr>
                <w:rFonts w:ascii="Times New Roman" w:hAnsi="Times New Roman"/>
                <w:b/>
                <w:bCs/>
                <w:sz w:val="24"/>
                <w:szCs w:val="24"/>
                <w:lang w:eastAsia="lv-LV"/>
              </w:rPr>
              <w:lastRenderedPageBreak/>
              <w:t>II. Tiesību akta projekta ietekme uz sabiedrību, tautsaimniecības attīstību un administratīvo slogu</w:t>
            </w:r>
          </w:p>
        </w:tc>
      </w:tr>
      <w:tr w:rsidR="00EE3A55" w:rsidRPr="00E67DB1" w14:paraId="3179FAEA" w14:textId="77777777" w:rsidTr="00EE3A55">
        <w:trPr>
          <w:trHeight w:val="465"/>
        </w:trPr>
        <w:tc>
          <w:tcPr>
            <w:tcW w:w="224" w:type="pct"/>
          </w:tcPr>
          <w:p w14:paraId="2CBF4473" w14:textId="77777777" w:rsidR="00EE3A55" w:rsidRPr="00755EDF"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37" w:type="pct"/>
          </w:tcPr>
          <w:p w14:paraId="40B1A8D6" w14:textId="77777777" w:rsidR="00EE3A55" w:rsidRPr="00755EDF"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mērķgrupas, kuras tiesiskais regulējums ietekmē vai varētu ietekmēt</w:t>
            </w:r>
          </w:p>
        </w:tc>
        <w:tc>
          <w:tcPr>
            <w:tcW w:w="3439" w:type="pct"/>
          </w:tcPr>
          <w:p w14:paraId="7AA6ECA6" w14:textId="77777777" w:rsidR="00EE3A55" w:rsidRDefault="00EE3A55" w:rsidP="00810796">
            <w:pPr>
              <w:spacing w:after="0" w:line="240" w:lineRule="auto"/>
              <w:ind w:left="34" w:right="112"/>
              <w:jc w:val="both"/>
              <w:rPr>
                <w:rFonts w:ascii="Times New Roman" w:hAnsi="Times New Roman"/>
                <w:sz w:val="24"/>
                <w:szCs w:val="24"/>
                <w:lang w:eastAsia="lv-LV"/>
              </w:rPr>
            </w:pPr>
            <w:r>
              <w:rPr>
                <w:rFonts w:ascii="Times New Roman" w:hAnsi="Times New Roman"/>
                <w:sz w:val="24"/>
                <w:szCs w:val="24"/>
                <w:lang w:eastAsia="lv-LV"/>
              </w:rPr>
              <w:t>Likumprojekts deleģē Ministru kabinetam uzdevumu noteikt Valsts pārbaudījumu informācijas sistēmas saturu, uzturēšanas un aktualizācijas kārtību. Šis tiesību akts tiešā veidā neietekmē sabiedrības mērķgrupas, bet Ministru kabineta izstrādātajam regulējumam būs ietekme uz valsts pārbaudījumu kārtotājiem, skolēniem, skolotājiem un Valsts izglītības satura centra darbiniekiem.</w:t>
            </w:r>
          </w:p>
          <w:p w14:paraId="70D188CC" w14:textId="77777777" w:rsidR="00EE3A55" w:rsidRPr="004C02D7" w:rsidRDefault="00EE3A55" w:rsidP="00810796">
            <w:pPr>
              <w:spacing w:after="0" w:line="240" w:lineRule="auto"/>
              <w:ind w:left="34" w:right="112"/>
              <w:jc w:val="both"/>
              <w:rPr>
                <w:rFonts w:ascii="Times New Roman" w:hAnsi="Times New Roman"/>
                <w:sz w:val="24"/>
                <w:szCs w:val="24"/>
                <w:lang w:eastAsia="lv-LV"/>
              </w:rPr>
            </w:pPr>
            <w:r>
              <w:rPr>
                <w:rFonts w:ascii="Times New Roman" w:hAnsi="Times New Roman"/>
                <w:sz w:val="24"/>
                <w:szCs w:val="24"/>
                <w:lang w:eastAsia="lv-LV"/>
              </w:rPr>
              <w:t>Augstskolas un koledžas, personas, kas ieguvušas izglītību ārvalstīs.</w:t>
            </w:r>
          </w:p>
        </w:tc>
      </w:tr>
      <w:tr w:rsidR="00EE3A55" w:rsidRPr="00E67DB1" w14:paraId="42F2E52B" w14:textId="77777777" w:rsidTr="00EE3A55">
        <w:trPr>
          <w:trHeight w:val="510"/>
        </w:trPr>
        <w:tc>
          <w:tcPr>
            <w:tcW w:w="224" w:type="pct"/>
          </w:tcPr>
          <w:p w14:paraId="2F9B9FC7" w14:textId="77777777" w:rsidR="00EE3A55" w:rsidRPr="00755EDF"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37" w:type="pct"/>
          </w:tcPr>
          <w:p w14:paraId="004D54B0" w14:textId="77777777" w:rsidR="00EE3A55" w:rsidRPr="00895853"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Tiesiskā regulējuma ietekme uz tautsaimniecību un administratīvo slogu</w:t>
            </w:r>
          </w:p>
        </w:tc>
        <w:tc>
          <w:tcPr>
            <w:tcW w:w="3439" w:type="pct"/>
          </w:tcPr>
          <w:p w14:paraId="31B68AAD" w14:textId="77777777" w:rsidR="00EE3A55" w:rsidRPr="004C02D7" w:rsidRDefault="00EE3A55" w:rsidP="00810796">
            <w:pPr>
              <w:spacing w:after="0" w:line="240" w:lineRule="auto"/>
              <w:jc w:val="both"/>
              <w:rPr>
                <w:rFonts w:ascii="Times New Roman" w:hAnsi="Times New Roman"/>
                <w:sz w:val="24"/>
                <w:szCs w:val="24"/>
                <w:lang w:eastAsia="lv-LV"/>
              </w:rPr>
            </w:pPr>
            <w:r>
              <w:rPr>
                <w:rFonts w:ascii="Times New Roman" w:eastAsia="Times New Roman" w:hAnsi="Times New Roman"/>
                <w:bCs/>
                <w:sz w:val="24"/>
                <w:szCs w:val="24"/>
                <w:lang w:eastAsia="lv-LV"/>
              </w:rPr>
              <w:t>Likumprojekts šo jomu neskar.</w:t>
            </w:r>
          </w:p>
        </w:tc>
      </w:tr>
      <w:tr w:rsidR="00EE3A55" w:rsidRPr="00E67DB1" w14:paraId="33FD72B7" w14:textId="77777777" w:rsidTr="00EE3A55">
        <w:trPr>
          <w:trHeight w:val="510"/>
        </w:trPr>
        <w:tc>
          <w:tcPr>
            <w:tcW w:w="224" w:type="pct"/>
          </w:tcPr>
          <w:p w14:paraId="7B4E6E12" w14:textId="77777777" w:rsidR="00EE3A55" w:rsidRPr="00BC2633"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37" w:type="pct"/>
          </w:tcPr>
          <w:p w14:paraId="0AE1A560" w14:textId="77777777" w:rsidR="00EE3A55" w:rsidRPr="00BC2633"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Administratīvo izmaksu monetārs novērtējums</w:t>
            </w:r>
          </w:p>
        </w:tc>
        <w:tc>
          <w:tcPr>
            <w:tcW w:w="3439" w:type="pct"/>
          </w:tcPr>
          <w:p w14:paraId="0D91F8AB" w14:textId="77777777" w:rsidR="00EE3A55" w:rsidRPr="009D117E" w:rsidRDefault="00EE3A55" w:rsidP="00810796">
            <w:pPr>
              <w:spacing w:after="0" w:line="240" w:lineRule="auto"/>
              <w:jc w:val="both"/>
              <w:rPr>
                <w:rFonts w:ascii="Times New Roman" w:hAnsi="Times New Roman"/>
                <w:sz w:val="24"/>
              </w:rPr>
            </w:pPr>
            <w:r>
              <w:rPr>
                <w:rFonts w:ascii="Times New Roman" w:eastAsia="Times New Roman" w:hAnsi="Times New Roman"/>
                <w:bCs/>
                <w:sz w:val="24"/>
                <w:szCs w:val="24"/>
                <w:lang w:eastAsia="lv-LV"/>
              </w:rPr>
              <w:t>Likumprojekts šo jomu neskar.</w:t>
            </w:r>
          </w:p>
        </w:tc>
      </w:tr>
      <w:tr w:rsidR="00EE3A55" w:rsidRPr="00E67DB1" w14:paraId="15D3A1BE" w14:textId="77777777" w:rsidTr="00EE3A55">
        <w:trPr>
          <w:trHeight w:val="345"/>
        </w:trPr>
        <w:tc>
          <w:tcPr>
            <w:tcW w:w="224" w:type="pct"/>
          </w:tcPr>
          <w:p w14:paraId="1D26B1F8" w14:textId="77777777" w:rsidR="00EE3A55" w:rsidRPr="00BC2633"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337" w:type="pct"/>
          </w:tcPr>
          <w:p w14:paraId="7086489D" w14:textId="77777777" w:rsidR="00EE3A55" w:rsidRPr="008C513D" w:rsidRDefault="00EE3A55" w:rsidP="00810796">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9" w:type="pct"/>
          </w:tcPr>
          <w:p w14:paraId="6A9CA0D9" w14:textId="77777777" w:rsidR="00EE3A55" w:rsidRPr="008C513D" w:rsidRDefault="00EE3A55" w:rsidP="0081079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53B7DF23" w14:textId="77777777" w:rsidR="00EE3A55" w:rsidRDefault="00EE3A55" w:rsidP="00A017CC">
      <w:pPr>
        <w:spacing w:after="120" w:line="240" w:lineRule="auto"/>
        <w:jc w:val="center"/>
        <w:rPr>
          <w:rFonts w:ascii="Times New Roman" w:eastAsia="Times New Roman" w:hAnsi="Times New Roman"/>
          <w:b/>
          <w:bCs/>
          <w:sz w:val="24"/>
          <w:szCs w:val="24"/>
          <w:lang w:eastAsia="lv-LV"/>
        </w:rPr>
      </w:pPr>
    </w:p>
    <w:tbl>
      <w:tblPr>
        <w:tblStyle w:val="TableGrid"/>
        <w:tblW w:w="0" w:type="auto"/>
        <w:tblLook w:val="04A0" w:firstRow="1" w:lastRow="0" w:firstColumn="1" w:lastColumn="0" w:noHBand="0" w:noVBand="1"/>
      </w:tblPr>
      <w:tblGrid>
        <w:gridCol w:w="9061"/>
      </w:tblGrid>
      <w:tr w:rsidR="00F63B17" w14:paraId="24FD52F6" w14:textId="77777777" w:rsidTr="00F63B17">
        <w:tc>
          <w:tcPr>
            <w:tcW w:w="9061" w:type="dxa"/>
          </w:tcPr>
          <w:p w14:paraId="0C39EB1C" w14:textId="0B0D810B" w:rsidR="00F63B17" w:rsidRDefault="00F63B17" w:rsidP="00F63B17">
            <w:pPr>
              <w:spacing w:after="120" w:line="240" w:lineRule="auto"/>
              <w:jc w:val="center"/>
              <w:rPr>
                <w:rFonts w:ascii="Times New Roman" w:eastAsia="Times New Roman" w:hAnsi="Times New Roman"/>
                <w:b/>
                <w:bCs/>
                <w:sz w:val="24"/>
                <w:szCs w:val="24"/>
                <w:lang w:eastAsia="lv-LV"/>
              </w:rPr>
            </w:pPr>
            <w:r w:rsidRPr="34BF6E9C">
              <w:rPr>
                <w:rFonts w:ascii="Times New Roman" w:eastAsia="Times New Roman" w:hAnsi="Times New Roman"/>
                <w:b/>
                <w:bCs/>
                <w:sz w:val="24"/>
                <w:szCs w:val="24"/>
                <w:lang w:eastAsia="lv-LV"/>
              </w:rPr>
              <w:t>III. Tiesību akta projekta ietekme uz valsts budžetu un pašvaldību budžetiem</w:t>
            </w:r>
          </w:p>
        </w:tc>
      </w:tr>
      <w:tr w:rsidR="00F63B17" w14:paraId="18C10254" w14:textId="77777777" w:rsidTr="00F63B17">
        <w:tc>
          <w:tcPr>
            <w:tcW w:w="9061" w:type="dxa"/>
          </w:tcPr>
          <w:p w14:paraId="25646D47" w14:textId="48A5AD18" w:rsidR="00F63B17" w:rsidRPr="00F63B17" w:rsidRDefault="00F63B17" w:rsidP="00F63B17">
            <w:pPr>
              <w:spacing w:after="0" w:line="240" w:lineRule="auto"/>
              <w:jc w:val="center"/>
              <w:rPr>
                <w:rFonts w:ascii="Times New Roman" w:hAnsi="Times New Roman"/>
                <w:sz w:val="24"/>
                <w:szCs w:val="24"/>
                <w:lang w:eastAsia="lv-LV"/>
              </w:rPr>
            </w:pPr>
            <w:r>
              <w:rPr>
                <w:rFonts w:ascii="Times New Roman" w:eastAsia="Times New Roman" w:hAnsi="Times New Roman"/>
                <w:bCs/>
                <w:sz w:val="24"/>
                <w:szCs w:val="24"/>
                <w:lang w:eastAsia="lv-LV"/>
              </w:rPr>
              <w:t>Likumprojekts šo jomu neskar.</w:t>
            </w:r>
          </w:p>
        </w:tc>
      </w:tr>
    </w:tbl>
    <w:p w14:paraId="7BFADEB3" w14:textId="77777777" w:rsidR="00F63B17" w:rsidRDefault="00F63B17" w:rsidP="00A017CC">
      <w:pPr>
        <w:spacing w:after="120" w:line="240" w:lineRule="auto"/>
        <w:jc w:val="center"/>
        <w:rPr>
          <w:rFonts w:ascii="Times New Roman" w:eastAsia="Times New Roman" w:hAnsi="Times New Roman"/>
          <w:b/>
          <w:bCs/>
          <w:sz w:val="24"/>
          <w:szCs w:val="24"/>
          <w:lang w:eastAsia="lv-LV"/>
        </w:rPr>
      </w:pPr>
    </w:p>
    <w:p w14:paraId="32615064" w14:textId="77777777" w:rsidR="00EC3B0F" w:rsidRPr="00BC2633" w:rsidRDefault="00EC3B0F"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389"/>
        <w:gridCol w:w="6214"/>
      </w:tblGrid>
      <w:tr w:rsidR="008F3924" w:rsidRPr="00E67DB1" w14:paraId="2F05BC98" w14:textId="77777777" w:rsidTr="34BF6E9C">
        <w:trPr>
          <w:trHeight w:val="450"/>
        </w:trPr>
        <w:tc>
          <w:tcPr>
            <w:tcW w:w="0" w:type="auto"/>
            <w:gridSpan w:val="3"/>
            <w:tcBorders>
              <w:top w:val="outset" w:sz="6" w:space="0" w:color="414142"/>
              <w:bottom w:val="outset" w:sz="6" w:space="0" w:color="414142"/>
            </w:tcBorders>
            <w:vAlign w:val="center"/>
          </w:tcPr>
          <w:p w14:paraId="76C2ECDC"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IV. Tiesību akta projekta ietekme uz spēkā esošo tiesību normu sistēmu</w:t>
            </w:r>
          </w:p>
        </w:tc>
      </w:tr>
      <w:tr w:rsidR="008F3924" w:rsidRPr="00E67DB1" w14:paraId="44982195" w14:textId="77777777" w:rsidTr="34BF6E9C">
        <w:tc>
          <w:tcPr>
            <w:tcW w:w="250" w:type="pct"/>
            <w:tcBorders>
              <w:top w:val="outset" w:sz="6" w:space="0" w:color="414142"/>
              <w:bottom w:val="outset" w:sz="6" w:space="0" w:color="414142"/>
              <w:right w:val="outset" w:sz="6" w:space="0" w:color="414142"/>
            </w:tcBorders>
          </w:tcPr>
          <w:p w14:paraId="0A20D2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283F57A5" w14:textId="77777777" w:rsidR="008F3924" w:rsidRPr="00BC2633" w:rsidRDefault="34BF6E9C" w:rsidP="00BA71CD">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5E02AC9B" w14:textId="3AB0BFC9" w:rsidR="00F63B17" w:rsidRPr="00F63B17" w:rsidRDefault="00F63B17" w:rsidP="00BA71CD">
            <w:pPr>
              <w:spacing w:after="0" w:line="240" w:lineRule="auto"/>
              <w:jc w:val="both"/>
              <w:rPr>
                <w:rFonts w:ascii="Times New Roman" w:hAnsi="Times New Roman"/>
                <w:sz w:val="24"/>
                <w:szCs w:val="24"/>
              </w:rPr>
            </w:pPr>
            <w:r w:rsidRPr="00F63B17">
              <w:rPr>
                <w:rFonts w:ascii="Times New Roman" w:hAnsi="Times New Roman"/>
                <w:sz w:val="24"/>
                <w:szCs w:val="24"/>
              </w:rPr>
              <w:t>Saistībā ar likumprojektu jāizdara grozījumi</w:t>
            </w:r>
            <w:r>
              <w:rPr>
                <w:rFonts w:ascii="Times New Roman" w:hAnsi="Times New Roman"/>
                <w:sz w:val="24"/>
                <w:szCs w:val="24"/>
              </w:rPr>
              <w:t xml:space="preserve"> Ministru kabineta 2010. gada 17. augusta noteikumos Nr.788 “</w:t>
            </w:r>
            <w:r w:rsidRPr="00077EDF">
              <w:rPr>
                <w:rFonts w:ascii="Times New Roman" w:hAnsi="Times New Roman"/>
                <w:sz w:val="24"/>
                <w:szCs w:val="24"/>
              </w:rPr>
              <w:t>Valsts izglītības informācijas sistēmas saturs, uzturēšanas un aktualizācijas kārtība</w:t>
            </w:r>
            <w:r>
              <w:rPr>
                <w:rFonts w:ascii="Times New Roman" w:hAnsi="Times New Roman"/>
                <w:sz w:val="24"/>
                <w:szCs w:val="24"/>
              </w:rPr>
              <w:t>”</w:t>
            </w:r>
            <w:r w:rsidR="00BA71CD">
              <w:rPr>
                <w:rFonts w:ascii="Times New Roman" w:hAnsi="Times New Roman"/>
                <w:sz w:val="24"/>
                <w:szCs w:val="24"/>
              </w:rPr>
              <w:t xml:space="preserve"> un jāizstrādā jauni Ministru kabineta noteikumi</w:t>
            </w:r>
            <w:r w:rsidR="007A7AC1">
              <w:rPr>
                <w:rFonts w:ascii="Times New Roman" w:hAnsi="Times New Roman"/>
                <w:sz w:val="24"/>
                <w:szCs w:val="24"/>
              </w:rPr>
              <w:t xml:space="preserve"> par</w:t>
            </w:r>
            <w:r w:rsidR="00BA71CD">
              <w:rPr>
                <w:rFonts w:ascii="Times New Roman" w:hAnsi="Times New Roman"/>
                <w:sz w:val="24"/>
                <w:szCs w:val="24"/>
              </w:rPr>
              <w:t xml:space="preserve"> </w:t>
            </w:r>
            <w:r w:rsidR="007A7AC1">
              <w:rPr>
                <w:rFonts w:ascii="Times New Roman" w:hAnsi="Times New Roman"/>
                <w:sz w:val="24"/>
                <w:szCs w:val="24"/>
                <w:lang w:eastAsia="lv-LV"/>
              </w:rPr>
              <w:t>Valsts pārbaudījumu informācijas sistēmas saturu, uzturēšanas un aktualizācijas kārtību.</w:t>
            </w:r>
          </w:p>
          <w:p w14:paraId="1228DC4D" w14:textId="5510F39A" w:rsidR="001F11E7" w:rsidRPr="00B645B7" w:rsidRDefault="001F11E7" w:rsidP="00BA71CD">
            <w:pPr>
              <w:spacing w:after="0" w:line="240" w:lineRule="auto"/>
              <w:jc w:val="both"/>
              <w:rPr>
                <w:rFonts w:ascii="Times New Roman" w:hAnsi="Times New Roman"/>
                <w:sz w:val="24"/>
                <w:szCs w:val="24"/>
              </w:rPr>
            </w:pPr>
          </w:p>
        </w:tc>
      </w:tr>
      <w:tr w:rsidR="008F3924" w:rsidRPr="00E67DB1" w14:paraId="512314EA" w14:textId="77777777" w:rsidTr="34BF6E9C">
        <w:tc>
          <w:tcPr>
            <w:tcW w:w="250" w:type="pct"/>
            <w:tcBorders>
              <w:top w:val="outset" w:sz="6" w:space="0" w:color="414142"/>
              <w:bottom w:val="outset" w:sz="6" w:space="0" w:color="414142"/>
              <w:right w:val="outset" w:sz="6" w:space="0" w:color="414142"/>
            </w:tcBorders>
          </w:tcPr>
          <w:p w14:paraId="1B4D2008"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78D290A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4103FD8E" w14:textId="05DB1D2F" w:rsidR="00BA71CD" w:rsidRPr="00BC2633" w:rsidRDefault="00AC684C"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Izglītības un zinātnes ministrija, Valsts izglītības satura centrs.</w:t>
            </w:r>
          </w:p>
        </w:tc>
      </w:tr>
      <w:tr w:rsidR="008F3924" w:rsidRPr="00E67DB1" w14:paraId="53377458" w14:textId="77777777" w:rsidTr="34BF6E9C">
        <w:tc>
          <w:tcPr>
            <w:tcW w:w="250" w:type="pct"/>
            <w:tcBorders>
              <w:top w:val="outset" w:sz="6" w:space="0" w:color="414142"/>
              <w:bottom w:val="outset" w:sz="6" w:space="0" w:color="414142"/>
              <w:right w:val="outset" w:sz="6" w:space="0" w:color="414142"/>
            </w:tcBorders>
          </w:tcPr>
          <w:p w14:paraId="49E6372A" w14:textId="1A81435C"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FDF1E2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4D94741E"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11773ED2" w14:textId="77777777" w:rsidR="008F3924" w:rsidRPr="00BC2633" w:rsidRDefault="008F3924" w:rsidP="00DA596D">
      <w:pPr>
        <w:spacing w:after="0" w:line="240" w:lineRule="auto"/>
        <w:rPr>
          <w:rFonts w:ascii="Times New Roman" w:hAnsi="Times New Roman"/>
          <w:sz w:val="24"/>
          <w:szCs w:val="24"/>
          <w:lang w:eastAsia="lv-LV"/>
        </w:rPr>
      </w:pPr>
    </w:p>
    <w:tbl>
      <w:tblPr>
        <w:tblStyle w:val="TableGrid"/>
        <w:tblW w:w="0" w:type="auto"/>
        <w:tblLook w:val="04A0" w:firstRow="1" w:lastRow="0" w:firstColumn="1" w:lastColumn="0" w:noHBand="0" w:noVBand="1"/>
      </w:tblPr>
      <w:tblGrid>
        <w:gridCol w:w="9061"/>
      </w:tblGrid>
      <w:tr w:rsidR="00F63B17" w14:paraId="6B30191F" w14:textId="77777777" w:rsidTr="00F63B17">
        <w:tc>
          <w:tcPr>
            <w:tcW w:w="9061" w:type="dxa"/>
          </w:tcPr>
          <w:p w14:paraId="77B80F4E" w14:textId="0AF6E738" w:rsidR="00F63B17" w:rsidRDefault="00F63B17" w:rsidP="00F63B17">
            <w:pPr>
              <w:spacing w:after="120" w:line="240" w:lineRule="auto"/>
              <w:jc w:val="center"/>
              <w:rPr>
                <w:rFonts w:ascii="Times New Roman" w:eastAsia="Times New Roman" w:hAnsi="Times New Roman"/>
                <w:b/>
                <w:bCs/>
                <w:sz w:val="24"/>
                <w:szCs w:val="24"/>
                <w:lang w:eastAsia="lv-LV"/>
              </w:rPr>
            </w:pPr>
            <w:r w:rsidRPr="00A017CC">
              <w:rPr>
                <w:rFonts w:ascii="Times New Roman" w:eastAsia="Times New Roman" w:hAnsi="Times New Roman"/>
                <w:b/>
                <w:bCs/>
                <w:sz w:val="24"/>
                <w:szCs w:val="24"/>
                <w:lang w:eastAsia="lv-LV"/>
              </w:rPr>
              <w:t>V. Tiesību akta projekta atbilstība Latvijas Republikas starptautiskajām saistībām</w:t>
            </w:r>
          </w:p>
        </w:tc>
      </w:tr>
      <w:tr w:rsidR="00F63B17" w14:paraId="5E97D77F" w14:textId="77777777" w:rsidTr="00F63B17">
        <w:tc>
          <w:tcPr>
            <w:tcW w:w="9061" w:type="dxa"/>
          </w:tcPr>
          <w:p w14:paraId="2F40A8C8" w14:textId="065E46FF" w:rsidR="00F63B17" w:rsidRPr="00F63B17" w:rsidRDefault="00F63B17" w:rsidP="00F63B17">
            <w:pPr>
              <w:spacing w:after="0" w:line="240" w:lineRule="auto"/>
              <w:jc w:val="center"/>
              <w:rPr>
                <w:rFonts w:ascii="Times New Roman" w:hAnsi="Times New Roman"/>
                <w:sz w:val="24"/>
                <w:szCs w:val="24"/>
                <w:lang w:eastAsia="lv-LV"/>
              </w:rPr>
            </w:pPr>
            <w:r>
              <w:rPr>
                <w:rFonts w:ascii="Times New Roman" w:eastAsia="Times New Roman" w:hAnsi="Times New Roman"/>
                <w:bCs/>
                <w:sz w:val="24"/>
                <w:szCs w:val="24"/>
                <w:lang w:eastAsia="lv-LV"/>
              </w:rPr>
              <w:t>Likumprojekts šo jomu neskar.</w:t>
            </w:r>
          </w:p>
        </w:tc>
      </w:tr>
    </w:tbl>
    <w:p w14:paraId="5A55D6E1" w14:textId="77777777" w:rsidR="00EC3B0F" w:rsidRPr="00BC2633" w:rsidRDefault="00EC3B0F"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108"/>
        <w:gridCol w:w="6494"/>
      </w:tblGrid>
      <w:tr w:rsidR="008F3924" w:rsidRPr="00E67DB1" w14:paraId="12E3A506" w14:textId="77777777" w:rsidTr="34BF6E9C">
        <w:trPr>
          <w:trHeight w:val="420"/>
        </w:trPr>
        <w:tc>
          <w:tcPr>
            <w:tcW w:w="0" w:type="auto"/>
            <w:gridSpan w:val="3"/>
            <w:tcBorders>
              <w:top w:val="outset" w:sz="6" w:space="0" w:color="414142"/>
              <w:bottom w:val="outset" w:sz="6" w:space="0" w:color="414142"/>
            </w:tcBorders>
            <w:vAlign w:val="center"/>
          </w:tcPr>
          <w:p w14:paraId="45561801"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 Sabiedrības līdzdalība un komunikācijas aktivitātes</w:t>
            </w:r>
          </w:p>
        </w:tc>
      </w:tr>
      <w:tr w:rsidR="008F3924" w:rsidRPr="00E67DB1" w14:paraId="0B033EB1" w14:textId="77777777" w:rsidTr="34BF6E9C">
        <w:trPr>
          <w:trHeight w:val="540"/>
        </w:trPr>
        <w:tc>
          <w:tcPr>
            <w:tcW w:w="250" w:type="pct"/>
            <w:tcBorders>
              <w:top w:val="outset" w:sz="6" w:space="0" w:color="414142"/>
              <w:bottom w:val="outset" w:sz="6" w:space="0" w:color="414142"/>
              <w:right w:val="outset" w:sz="6" w:space="0" w:color="414142"/>
            </w:tcBorders>
          </w:tcPr>
          <w:p w14:paraId="423E95A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7600AD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131440B6" w14:textId="4FA016C3" w:rsidR="008F3924" w:rsidRPr="00E67DB1" w:rsidRDefault="006A1C06" w:rsidP="34BF6E9C">
            <w:pPr>
              <w:spacing w:after="0" w:line="240" w:lineRule="auto"/>
              <w:jc w:val="both"/>
              <w:rPr>
                <w:rFonts w:ascii="Times New Roman" w:hAnsi="Times New Roman"/>
                <w:sz w:val="24"/>
                <w:szCs w:val="24"/>
              </w:rPr>
            </w:pPr>
            <w:r>
              <w:rPr>
                <w:rFonts w:ascii="Times New Roman" w:hAnsi="Times New Roman"/>
                <w:sz w:val="24"/>
                <w:szCs w:val="24"/>
              </w:rPr>
              <w:t xml:space="preserve">Pēc projekta pieteikšanas Valsts sekretāru sanāksmē tas tiks publicēts Izglītības un zinātnes ministrijas un Valsts izglītības un satura centra tīmekļvietnēs. </w:t>
            </w:r>
          </w:p>
        </w:tc>
      </w:tr>
      <w:tr w:rsidR="008F3924" w:rsidRPr="00E67DB1" w14:paraId="6BDBB0E2" w14:textId="77777777" w:rsidTr="34BF6E9C">
        <w:trPr>
          <w:trHeight w:val="330"/>
        </w:trPr>
        <w:tc>
          <w:tcPr>
            <w:tcW w:w="250" w:type="pct"/>
            <w:tcBorders>
              <w:top w:val="outset" w:sz="6" w:space="0" w:color="414142"/>
              <w:bottom w:val="outset" w:sz="6" w:space="0" w:color="414142"/>
              <w:right w:val="outset" w:sz="6" w:space="0" w:color="414142"/>
            </w:tcBorders>
          </w:tcPr>
          <w:p w14:paraId="1688C51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tcPr>
          <w:p w14:paraId="17FE1DC9"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0AC9695C" w14:textId="209497B6" w:rsidR="008F3924" w:rsidRPr="009D117E" w:rsidRDefault="00F00943" w:rsidP="00F00943">
            <w:pPr>
              <w:spacing w:after="0" w:line="240" w:lineRule="auto"/>
              <w:jc w:val="both"/>
              <w:rPr>
                <w:rFonts w:ascii="Times New Roman" w:hAnsi="Times New Roman"/>
                <w:sz w:val="24"/>
              </w:rPr>
            </w:pPr>
            <w:r>
              <w:rPr>
                <w:rFonts w:ascii="Times New Roman" w:hAnsi="Times New Roman"/>
                <w:sz w:val="24"/>
                <w:szCs w:val="24"/>
                <w:lang w:eastAsia="lv-LV"/>
              </w:rPr>
              <w:t>Projekts pieteikts Valsts sekretāru sanāksmē. Viedokļi, kas tiks saņemti pēc projekta pieteikšanas Valsts sekretāru sanāksmē</w:t>
            </w:r>
            <w:r w:rsidR="34BF6E9C" w:rsidRPr="34BF6E9C">
              <w:rPr>
                <w:rFonts w:ascii="Times New Roman" w:hAnsi="Times New Roman"/>
                <w:sz w:val="24"/>
                <w:szCs w:val="24"/>
                <w:lang w:eastAsia="lv-LV"/>
              </w:rPr>
              <w:t>, tiks izvērtēti un iestrādāti likumprojektā</w:t>
            </w:r>
            <w:r>
              <w:rPr>
                <w:rFonts w:ascii="Times New Roman" w:hAnsi="Times New Roman"/>
                <w:sz w:val="24"/>
                <w:szCs w:val="24"/>
                <w:lang w:eastAsia="lv-LV"/>
              </w:rPr>
              <w:t xml:space="preserve"> un tā anotācijā</w:t>
            </w:r>
            <w:r w:rsidR="34BF6E9C" w:rsidRPr="34BF6E9C">
              <w:rPr>
                <w:rFonts w:ascii="Times New Roman" w:hAnsi="Times New Roman"/>
                <w:sz w:val="24"/>
                <w:szCs w:val="24"/>
                <w:lang w:eastAsia="lv-LV"/>
              </w:rPr>
              <w:t>, ja tas būs iespējams.</w:t>
            </w:r>
          </w:p>
        </w:tc>
      </w:tr>
      <w:tr w:rsidR="008F3924" w:rsidRPr="00E67DB1" w14:paraId="56BC1B0D" w14:textId="77777777" w:rsidTr="34BF6E9C">
        <w:trPr>
          <w:trHeight w:val="465"/>
        </w:trPr>
        <w:tc>
          <w:tcPr>
            <w:tcW w:w="250" w:type="pct"/>
            <w:tcBorders>
              <w:top w:val="outset" w:sz="6" w:space="0" w:color="414142"/>
              <w:bottom w:val="outset" w:sz="6" w:space="0" w:color="414142"/>
              <w:right w:val="outset" w:sz="6" w:space="0" w:color="414142"/>
            </w:tcBorders>
          </w:tcPr>
          <w:p w14:paraId="661DAC5C"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14:paraId="1B6A32BF"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0D857842" w14:textId="77777777" w:rsidR="0011328C" w:rsidRDefault="0011328C" w:rsidP="0011328C">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Likumprojekts šo jomu neskar.</w:t>
            </w:r>
          </w:p>
          <w:p w14:paraId="54297D63" w14:textId="1405F15B" w:rsidR="008F3924" w:rsidRPr="009D117E" w:rsidRDefault="008F3924" w:rsidP="34BF6E9C">
            <w:pPr>
              <w:spacing w:after="0" w:line="240" w:lineRule="auto"/>
              <w:jc w:val="both"/>
              <w:rPr>
                <w:rFonts w:ascii="Times New Roman" w:hAnsi="Times New Roman"/>
                <w:sz w:val="24"/>
              </w:rPr>
            </w:pPr>
          </w:p>
        </w:tc>
      </w:tr>
      <w:tr w:rsidR="008F3924" w:rsidRPr="00E67DB1" w14:paraId="3578ADF3" w14:textId="77777777" w:rsidTr="34BF6E9C">
        <w:trPr>
          <w:trHeight w:val="465"/>
        </w:trPr>
        <w:tc>
          <w:tcPr>
            <w:tcW w:w="250" w:type="pct"/>
            <w:tcBorders>
              <w:top w:val="outset" w:sz="6" w:space="0" w:color="414142"/>
              <w:bottom w:val="outset" w:sz="6" w:space="0" w:color="414142"/>
              <w:right w:val="outset" w:sz="6" w:space="0" w:color="414142"/>
            </w:tcBorders>
          </w:tcPr>
          <w:p w14:paraId="0966A4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41C68556"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77F60DB4"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71B60AFB" w14:textId="77777777" w:rsidR="008F3924" w:rsidRPr="00BC2633" w:rsidRDefault="008F3924" w:rsidP="00DA596D">
      <w:pPr>
        <w:spacing w:after="0" w:line="240" w:lineRule="auto"/>
        <w:rPr>
          <w:rFonts w:ascii="Times New Roman" w:hAnsi="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4641"/>
        <w:gridCol w:w="3970"/>
      </w:tblGrid>
      <w:tr w:rsidR="008F3924" w:rsidRPr="00E67DB1" w14:paraId="222275E4" w14:textId="77777777" w:rsidTr="00D36101">
        <w:trPr>
          <w:trHeight w:val="375"/>
        </w:trPr>
        <w:tc>
          <w:tcPr>
            <w:tcW w:w="5000" w:type="pct"/>
            <w:gridSpan w:val="3"/>
            <w:tcBorders>
              <w:top w:val="outset" w:sz="6" w:space="0" w:color="414142"/>
              <w:bottom w:val="outset" w:sz="6" w:space="0" w:color="414142"/>
            </w:tcBorders>
            <w:vAlign w:val="center"/>
          </w:tcPr>
          <w:p w14:paraId="6FD038DD" w14:textId="77777777" w:rsidR="008F3924" w:rsidRPr="00BC2633" w:rsidRDefault="34BF6E9C" w:rsidP="34BF6E9C">
            <w:pPr>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VII. Tiesību akta projekta izpildes nodrošināšana un tās ietekme uz institūcijām</w:t>
            </w:r>
          </w:p>
        </w:tc>
      </w:tr>
      <w:tr w:rsidR="008F3924" w:rsidRPr="00E67DB1" w14:paraId="7088EB12" w14:textId="77777777" w:rsidTr="00D36101">
        <w:trPr>
          <w:trHeight w:val="420"/>
        </w:trPr>
        <w:tc>
          <w:tcPr>
            <w:tcW w:w="250" w:type="pct"/>
            <w:tcBorders>
              <w:top w:val="outset" w:sz="6" w:space="0" w:color="414142"/>
              <w:bottom w:val="outset" w:sz="6" w:space="0" w:color="414142"/>
              <w:right w:val="outset" w:sz="6" w:space="0" w:color="414142"/>
            </w:tcBorders>
          </w:tcPr>
          <w:p w14:paraId="1F116C3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2560" w:type="pct"/>
            <w:tcBorders>
              <w:top w:val="outset" w:sz="6" w:space="0" w:color="414142"/>
              <w:left w:val="outset" w:sz="6" w:space="0" w:color="414142"/>
              <w:bottom w:val="outset" w:sz="6" w:space="0" w:color="414142"/>
              <w:right w:val="outset" w:sz="6" w:space="0" w:color="414142"/>
            </w:tcBorders>
          </w:tcPr>
          <w:p w14:paraId="7A706EC3"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Projekta izpildē iesaistītās institūcijas</w:t>
            </w:r>
          </w:p>
        </w:tc>
        <w:tc>
          <w:tcPr>
            <w:tcW w:w="2189" w:type="pct"/>
            <w:tcBorders>
              <w:top w:val="outset" w:sz="6" w:space="0" w:color="414142"/>
              <w:left w:val="outset" w:sz="6" w:space="0" w:color="414142"/>
              <w:bottom w:val="outset" w:sz="6" w:space="0" w:color="414142"/>
            </w:tcBorders>
          </w:tcPr>
          <w:p w14:paraId="46561C4F" w14:textId="02F7854C" w:rsidR="008F3924" w:rsidRPr="00BC2633" w:rsidRDefault="00104D66" w:rsidP="34BF6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Valsts izglītības satura centrs, augstskolas un koledžas, Akadēmiskās informācijas centrs.</w:t>
            </w:r>
          </w:p>
        </w:tc>
      </w:tr>
      <w:tr w:rsidR="008F3924" w:rsidRPr="00E67DB1" w14:paraId="5B502C9C" w14:textId="77777777" w:rsidTr="00D36101">
        <w:trPr>
          <w:trHeight w:val="450"/>
        </w:trPr>
        <w:tc>
          <w:tcPr>
            <w:tcW w:w="250" w:type="pct"/>
            <w:tcBorders>
              <w:top w:val="outset" w:sz="6" w:space="0" w:color="414142"/>
              <w:bottom w:val="outset" w:sz="6" w:space="0" w:color="414142"/>
              <w:right w:val="outset" w:sz="6" w:space="0" w:color="414142"/>
            </w:tcBorders>
          </w:tcPr>
          <w:p w14:paraId="4FAF12B7"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2.</w:t>
            </w:r>
          </w:p>
        </w:tc>
        <w:tc>
          <w:tcPr>
            <w:tcW w:w="2560" w:type="pct"/>
            <w:tcBorders>
              <w:top w:val="outset" w:sz="6" w:space="0" w:color="414142"/>
              <w:left w:val="outset" w:sz="6" w:space="0" w:color="414142"/>
              <w:bottom w:val="outset" w:sz="6" w:space="0" w:color="414142"/>
              <w:right w:val="outset" w:sz="6" w:space="0" w:color="414142"/>
            </w:tcBorders>
          </w:tcPr>
          <w:p w14:paraId="0A6DD605"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 xml:space="preserve">Projekta izpildes ietekme uz pārvaldes funkcijām un institucionālo struktūru. </w:t>
            </w:r>
          </w:p>
          <w:p w14:paraId="32B821A2"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Jaunu institūciju izveide, esošu institūciju likvidācija vai reorganizācija, to ietekme uz institūcijas cilvēkresursiem</w:t>
            </w:r>
          </w:p>
        </w:tc>
        <w:tc>
          <w:tcPr>
            <w:tcW w:w="2189" w:type="pct"/>
            <w:tcBorders>
              <w:top w:val="outset" w:sz="6" w:space="0" w:color="414142"/>
              <w:left w:val="outset" w:sz="6" w:space="0" w:color="414142"/>
              <w:bottom w:val="outset" w:sz="6" w:space="0" w:color="414142"/>
            </w:tcBorders>
          </w:tcPr>
          <w:p w14:paraId="6F818148" w14:textId="77777777" w:rsidR="00BA71CD" w:rsidRPr="001B3605" w:rsidRDefault="00BA71CD" w:rsidP="00BA71CD">
            <w:pPr>
              <w:spacing w:after="0" w:line="240" w:lineRule="auto"/>
              <w:jc w:val="both"/>
              <w:rPr>
                <w:rFonts w:ascii="Times New Roman" w:eastAsia="Times New Roman" w:hAnsi="Times New Roman"/>
                <w:sz w:val="24"/>
                <w:szCs w:val="24"/>
                <w:lang w:eastAsia="lv-LV"/>
              </w:rPr>
            </w:pPr>
            <w:r w:rsidRPr="001B3605">
              <w:rPr>
                <w:rFonts w:ascii="Times New Roman" w:eastAsia="Times New Roman" w:hAnsi="Times New Roman"/>
                <w:sz w:val="24"/>
                <w:szCs w:val="24"/>
                <w:lang w:eastAsia="lv-LV"/>
              </w:rPr>
              <w:t>Nav plānota jaunu institūciju izveide, esošu institūciju likvidācija vai reorganizācija. Nav ietekmes uz pārvaldes funkcijām un institucionālu struktūru.</w:t>
            </w:r>
          </w:p>
          <w:p w14:paraId="5CEF16F2" w14:textId="23369E92" w:rsidR="00F63B17" w:rsidRPr="00BC2633" w:rsidRDefault="00F63B17" w:rsidP="00F63B17">
            <w:pPr>
              <w:ind w:left="103"/>
              <w:rPr>
                <w:rFonts w:ascii="Times New Roman" w:hAnsi="Times New Roman"/>
                <w:sz w:val="24"/>
                <w:szCs w:val="24"/>
                <w:lang w:eastAsia="lv-LV"/>
              </w:rPr>
            </w:pPr>
          </w:p>
        </w:tc>
      </w:tr>
      <w:tr w:rsidR="008F3924" w:rsidRPr="00E67DB1" w14:paraId="2BE2E84A" w14:textId="77777777" w:rsidTr="00D36101">
        <w:trPr>
          <w:trHeight w:val="390"/>
        </w:trPr>
        <w:tc>
          <w:tcPr>
            <w:tcW w:w="250" w:type="pct"/>
            <w:tcBorders>
              <w:top w:val="outset" w:sz="6" w:space="0" w:color="414142"/>
              <w:bottom w:val="outset" w:sz="6" w:space="0" w:color="414142"/>
              <w:right w:val="outset" w:sz="6" w:space="0" w:color="414142"/>
            </w:tcBorders>
          </w:tcPr>
          <w:p w14:paraId="2DCC4FB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2560" w:type="pct"/>
            <w:tcBorders>
              <w:top w:val="outset" w:sz="6" w:space="0" w:color="414142"/>
              <w:left w:val="outset" w:sz="6" w:space="0" w:color="414142"/>
              <w:bottom w:val="outset" w:sz="6" w:space="0" w:color="414142"/>
              <w:right w:val="outset" w:sz="6" w:space="0" w:color="414142"/>
            </w:tcBorders>
          </w:tcPr>
          <w:p w14:paraId="1219E5D0" w14:textId="77777777" w:rsidR="008F3924" w:rsidRPr="00BC2633" w:rsidRDefault="34BF6E9C" w:rsidP="34BF6E9C">
            <w:pPr>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2189" w:type="pct"/>
            <w:tcBorders>
              <w:top w:val="outset" w:sz="6" w:space="0" w:color="414142"/>
              <w:left w:val="outset" w:sz="6" w:space="0" w:color="414142"/>
              <w:bottom w:val="outset" w:sz="6" w:space="0" w:color="414142"/>
            </w:tcBorders>
          </w:tcPr>
          <w:p w14:paraId="06920BFF" w14:textId="77777777" w:rsidR="008F3924" w:rsidRPr="00BC2633" w:rsidRDefault="34BF6E9C" w:rsidP="34BF6E9C">
            <w:pPr>
              <w:spacing w:after="0" w:line="240" w:lineRule="auto"/>
              <w:jc w:val="both"/>
              <w:rPr>
                <w:rFonts w:ascii="Times New Roman" w:hAnsi="Times New Roman"/>
                <w:sz w:val="24"/>
                <w:szCs w:val="24"/>
                <w:lang w:eastAsia="lv-LV"/>
              </w:rPr>
            </w:pPr>
            <w:r w:rsidRPr="34BF6E9C">
              <w:rPr>
                <w:rFonts w:ascii="Times New Roman" w:hAnsi="Times New Roman"/>
                <w:sz w:val="24"/>
                <w:szCs w:val="24"/>
                <w:lang w:eastAsia="lv-LV"/>
              </w:rPr>
              <w:t>Nav</w:t>
            </w:r>
          </w:p>
        </w:tc>
      </w:tr>
    </w:tbl>
    <w:p w14:paraId="3AF630A1" w14:textId="77777777" w:rsidR="008F3924" w:rsidRPr="00BC2633" w:rsidRDefault="008F3924" w:rsidP="00DA596D">
      <w:pPr>
        <w:spacing w:after="0" w:line="240" w:lineRule="auto"/>
        <w:rPr>
          <w:rFonts w:ascii="Times New Roman" w:hAnsi="Times New Roman"/>
          <w:sz w:val="24"/>
          <w:szCs w:val="24"/>
        </w:rPr>
      </w:pPr>
    </w:p>
    <w:p w14:paraId="11B470D9" w14:textId="77777777" w:rsidR="008F3924" w:rsidRPr="00BC2633" w:rsidRDefault="008F3924" w:rsidP="00DA596D">
      <w:pPr>
        <w:spacing w:after="0" w:line="240" w:lineRule="auto"/>
        <w:rPr>
          <w:rFonts w:ascii="Times New Roman" w:hAnsi="Times New Roman"/>
          <w:sz w:val="24"/>
          <w:szCs w:val="24"/>
        </w:rPr>
      </w:pPr>
    </w:p>
    <w:p w14:paraId="5259FEEF" w14:textId="77777777" w:rsidR="008F3924" w:rsidRPr="00BC2633" w:rsidRDefault="34BF6E9C" w:rsidP="34BF6E9C">
      <w:pPr>
        <w:pStyle w:val="StyleRight"/>
        <w:spacing w:after="0"/>
        <w:ind w:firstLine="0"/>
        <w:jc w:val="both"/>
        <w:rPr>
          <w:sz w:val="24"/>
          <w:szCs w:val="24"/>
        </w:rPr>
      </w:pPr>
      <w:r w:rsidRPr="34BF6E9C">
        <w:rPr>
          <w:sz w:val="24"/>
          <w:szCs w:val="24"/>
        </w:rPr>
        <w:t>Iesniedzējs:</w:t>
      </w:r>
    </w:p>
    <w:p w14:paraId="61960950" w14:textId="0830AEB7" w:rsidR="008F3924" w:rsidRPr="00BC2633" w:rsidRDefault="00EC3B0F" w:rsidP="34BF6E9C">
      <w:pPr>
        <w:pStyle w:val="StyleRight"/>
        <w:spacing w:after="0"/>
        <w:ind w:firstLine="0"/>
        <w:jc w:val="both"/>
        <w:rPr>
          <w:sz w:val="24"/>
          <w:szCs w:val="24"/>
        </w:rPr>
      </w:pPr>
      <w:r>
        <w:rPr>
          <w:sz w:val="24"/>
          <w:szCs w:val="24"/>
        </w:rPr>
        <w:t>Izglītības un zinātnes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t>Kārlis Šadurskis</w:t>
      </w:r>
    </w:p>
    <w:p w14:paraId="53F030E1" w14:textId="13A7D345" w:rsidR="008F3924" w:rsidRDefault="008F3924" w:rsidP="00DA596D">
      <w:pPr>
        <w:pStyle w:val="StyleRight"/>
        <w:spacing w:after="0"/>
        <w:ind w:firstLine="0"/>
        <w:jc w:val="both"/>
        <w:rPr>
          <w:sz w:val="24"/>
          <w:szCs w:val="24"/>
        </w:rPr>
      </w:pPr>
    </w:p>
    <w:p w14:paraId="40901A61" w14:textId="77777777" w:rsidR="008F3924" w:rsidRPr="00BC2633" w:rsidRDefault="008F3924" w:rsidP="00DA596D">
      <w:pPr>
        <w:pStyle w:val="StyleRight"/>
        <w:spacing w:after="0"/>
        <w:ind w:firstLine="0"/>
        <w:jc w:val="both"/>
        <w:rPr>
          <w:sz w:val="24"/>
          <w:szCs w:val="24"/>
        </w:rPr>
      </w:pPr>
    </w:p>
    <w:p w14:paraId="7350D1A1" w14:textId="299117C8" w:rsidR="008F3924" w:rsidRPr="002B3AB3" w:rsidRDefault="002B3AB3" w:rsidP="34BF6E9C">
      <w:pPr>
        <w:spacing w:after="0" w:line="240" w:lineRule="auto"/>
        <w:rPr>
          <w:rFonts w:ascii="Times New Roman" w:hAnsi="Times New Roman"/>
          <w:sz w:val="20"/>
        </w:rPr>
      </w:pPr>
      <w:r w:rsidRPr="002B3AB3">
        <w:rPr>
          <w:rFonts w:ascii="Times New Roman" w:hAnsi="Times New Roman"/>
          <w:sz w:val="20"/>
        </w:rPr>
        <w:t>Veldre 67047857</w:t>
      </w:r>
    </w:p>
    <w:p w14:paraId="7E86F7E2" w14:textId="3AB2817F" w:rsidR="008F3924" w:rsidRPr="002B3AB3" w:rsidRDefault="002B3AB3" w:rsidP="34BF6E9C">
      <w:pPr>
        <w:spacing w:after="0" w:line="240" w:lineRule="auto"/>
        <w:rPr>
          <w:rFonts w:ascii="Times New Roman" w:hAnsi="Times New Roman"/>
          <w:color w:val="C00000"/>
          <w:sz w:val="20"/>
        </w:rPr>
      </w:pPr>
      <w:r>
        <w:rPr>
          <w:rFonts w:ascii="Times New Roman" w:hAnsi="Times New Roman"/>
          <w:sz w:val="20"/>
        </w:rPr>
        <w:t>kaspars.veldre@izm.gov.lv</w:t>
      </w:r>
    </w:p>
    <w:sectPr w:rsidR="008F3924" w:rsidRPr="002B3AB3" w:rsidSect="00C063B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8755A" w14:textId="77777777" w:rsidR="004C0E5F" w:rsidRDefault="004C0E5F" w:rsidP="004D15A9">
      <w:pPr>
        <w:spacing w:after="0" w:line="240" w:lineRule="auto"/>
      </w:pPr>
      <w:r>
        <w:separator/>
      </w:r>
    </w:p>
  </w:endnote>
  <w:endnote w:type="continuationSeparator" w:id="0">
    <w:p w14:paraId="6B79BEFD" w14:textId="77777777" w:rsidR="004C0E5F" w:rsidRDefault="004C0E5F" w:rsidP="004D15A9">
      <w:pPr>
        <w:spacing w:after="0" w:line="240" w:lineRule="auto"/>
      </w:pPr>
      <w:r>
        <w:continuationSeparator/>
      </w:r>
    </w:p>
  </w:endnote>
  <w:endnote w:type="continuationNotice" w:id="1">
    <w:p w14:paraId="0D4E6692" w14:textId="77777777" w:rsidR="004C0E5F" w:rsidRDefault="004C0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CBC" w14:textId="77777777" w:rsidR="005C589D" w:rsidRDefault="005C5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7E28" w14:textId="0EB16B36" w:rsidR="00634771" w:rsidRPr="0042645D" w:rsidRDefault="00BC30C4" w:rsidP="0042645D">
    <w:pPr>
      <w:pStyle w:val="Footer"/>
    </w:pPr>
    <w:fldSimple w:instr=" FILENAME   \* MERGEFORMAT ">
      <w:r>
        <w:rPr>
          <w:rFonts w:ascii="Times New Roman" w:hAnsi="Times New Roman"/>
          <w:noProof/>
        </w:rPr>
        <w:t>IZM</w:t>
      </w:r>
      <w:r w:rsidRPr="00802C64">
        <w:rPr>
          <w:rFonts w:ascii="Times New Roman" w:hAnsi="Times New Roman"/>
          <w:noProof/>
        </w:rPr>
        <w:t>Anot_</w:t>
      </w:r>
      <w:r w:rsidR="00460D2B">
        <w:rPr>
          <w:rFonts w:ascii="Times New Roman" w:hAnsi="Times New Roman"/>
          <w:noProof/>
        </w:rPr>
        <w:t>1</w:t>
      </w:r>
      <w:r>
        <w:rPr>
          <w:rFonts w:ascii="Times New Roman" w:hAnsi="Times New Roman"/>
          <w:noProof/>
        </w:rPr>
        <w:t>8</w:t>
      </w:r>
      <w:r w:rsidR="00460D2B">
        <w:rPr>
          <w:rFonts w:ascii="Times New Roman" w:hAnsi="Times New Roman"/>
          <w:noProof/>
        </w:rPr>
        <w:t>09</w:t>
      </w:r>
      <w:r w:rsidRPr="00802C64">
        <w:rPr>
          <w:rFonts w:ascii="Times New Roman" w:hAnsi="Times New Roman"/>
          <w:noProof/>
        </w:rPr>
        <w:t>18_</w:t>
      </w:r>
    </w:fldSimple>
    <w:r>
      <w:rPr>
        <w:rFonts w:ascii="Times New Roman" w:hAnsi="Times New Roman"/>
      </w:rPr>
      <w:t>GrozIzgl</w:t>
    </w:r>
    <w:r>
      <w:t xml:space="preserve"> </w:t>
    </w:r>
    <w:r w:rsidR="004C0E5F">
      <w:fldChar w:fldCharType="begin"/>
    </w:r>
    <w:r w:rsidR="004C0E5F">
      <w:instrText xml:space="preserve"> FILENAME   \* MERGEFORMAT </w:instrText>
    </w:r>
    <w:r w:rsidR="004C0E5F">
      <w:fldChar w:fldCharType="separate"/>
    </w:r>
    <w:r w:rsidR="004C0E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3C75" w14:textId="1C589132" w:rsidR="00634771" w:rsidRPr="0042645D" w:rsidRDefault="00BC30C4" w:rsidP="00597E29">
    <w:pPr>
      <w:pStyle w:val="Footer"/>
    </w:pPr>
    <w:fldSimple w:instr=" FILENAME   \* MERGEFORMAT ">
      <w:r>
        <w:rPr>
          <w:rFonts w:ascii="Times New Roman" w:hAnsi="Times New Roman"/>
          <w:noProof/>
        </w:rPr>
        <w:t>IZM</w:t>
      </w:r>
      <w:r w:rsidRPr="00802C64">
        <w:rPr>
          <w:rFonts w:ascii="Times New Roman" w:hAnsi="Times New Roman"/>
          <w:noProof/>
        </w:rPr>
        <w:t>Anot_</w:t>
      </w:r>
      <w:r w:rsidR="005C589D">
        <w:rPr>
          <w:rFonts w:ascii="Times New Roman" w:hAnsi="Times New Roman"/>
          <w:noProof/>
        </w:rPr>
        <w:t>1</w:t>
      </w:r>
      <w:r w:rsidR="00B71C7D">
        <w:rPr>
          <w:rFonts w:ascii="Times New Roman" w:hAnsi="Times New Roman"/>
          <w:noProof/>
        </w:rPr>
        <w:t>809</w:t>
      </w:r>
      <w:bookmarkStart w:id="1" w:name="_GoBack"/>
      <w:bookmarkEnd w:id="1"/>
      <w:r w:rsidRPr="00802C64">
        <w:rPr>
          <w:rFonts w:ascii="Times New Roman" w:hAnsi="Times New Roman"/>
          <w:noProof/>
        </w:rPr>
        <w:t>18_</w:t>
      </w:r>
    </w:fldSimple>
    <w:r>
      <w:rPr>
        <w:rFonts w:ascii="Times New Roman" w:hAnsi="Times New Roman"/>
      </w:rPr>
      <w:t>GrozIzgl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9D991" w14:textId="77777777" w:rsidR="004C0E5F" w:rsidRDefault="004C0E5F" w:rsidP="004D15A9">
      <w:pPr>
        <w:spacing w:after="0" w:line="240" w:lineRule="auto"/>
      </w:pPr>
      <w:r>
        <w:separator/>
      </w:r>
    </w:p>
  </w:footnote>
  <w:footnote w:type="continuationSeparator" w:id="0">
    <w:p w14:paraId="6B575E5E" w14:textId="77777777" w:rsidR="004C0E5F" w:rsidRDefault="004C0E5F" w:rsidP="004D15A9">
      <w:pPr>
        <w:spacing w:after="0" w:line="240" w:lineRule="auto"/>
      </w:pPr>
      <w:r>
        <w:continuationSeparator/>
      </w:r>
    </w:p>
  </w:footnote>
  <w:footnote w:type="continuationNotice" w:id="1">
    <w:p w14:paraId="5F43334C" w14:textId="77777777" w:rsidR="004C0E5F" w:rsidRDefault="004C0E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D8DC" w14:textId="77777777" w:rsidR="005C589D" w:rsidRDefault="005C5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98F5" w14:textId="593FA8C6" w:rsidR="00634771" w:rsidRPr="004D15A9" w:rsidRDefault="00634771">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B71C7D">
      <w:rPr>
        <w:rFonts w:ascii="Times New Roman" w:hAnsi="Times New Roman"/>
        <w:noProof/>
        <w:sz w:val="24"/>
        <w:szCs w:val="24"/>
      </w:rPr>
      <w:t>4</w:t>
    </w:r>
    <w:r w:rsidRPr="004D15A9">
      <w:rPr>
        <w:rFonts w:ascii="Times New Roman" w:hAnsi="Times New Roman"/>
        <w:sz w:val="24"/>
        <w:szCs w:val="24"/>
      </w:rPr>
      <w:fldChar w:fldCharType="end"/>
    </w:r>
  </w:p>
  <w:p w14:paraId="0F529E36" w14:textId="77777777" w:rsidR="00634771" w:rsidRDefault="00634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36A9" w14:textId="77777777" w:rsidR="005C589D" w:rsidRDefault="005C5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131A5E"/>
    <w:multiLevelType w:val="multilevel"/>
    <w:tmpl w:val="9E8E4360"/>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DDF5CAE"/>
    <w:multiLevelType w:val="multilevel"/>
    <w:tmpl w:val="9BBA94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6A31906"/>
    <w:multiLevelType w:val="multilevel"/>
    <w:tmpl w:val="853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24"/>
    <w:rsid w:val="0000186B"/>
    <w:rsid w:val="00002465"/>
    <w:rsid w:val="00004E3A"/>
    <w:rsid w:val="00014B29"/>
    <w:rsid w:val="00023ADA"/>
    <w:rsid w:val="00031256"/>
    <w:rsid w:val="000454AC"/>
    <w:rsid w:val="000565B7"/>
    <w:rsid w:val="00065B81"/>
    <w:rsid w:val="0006768E"/>
    <w:rsid w:val="000743FD"/>
    <w:rsid w:val="00075A1E"/>
    <w:rsid w:val="000774AE"/>
    <w:rsid w:val="00077AD4"/>
    <w:rsid w:val="00077EDF"/>
    <w:rsid w:val="0008015A"/>
    <w:rsid w:val="00080372"/>
    <w:rsid w:val="000821D5"/>
    <w:rsid w:val="000850F9"/>
    <w:rsid w:val="000A47AB"/>
    <w:rsid w:val="000B4E16"/>
    <w:rsid w:val="000D2A5C"/>
    <w:rsid w:val="000E1210"/>
    <w:rsid w:val="000E3461"/>
    <w:rsid w:val="000E42FD"/>
    <w:rsid w:val="000F2CD7"/>
    <w:rsid w:val="000F5F5C"/>
    <w:rsid w:val="000F601A"/>
    <w:rsid w:val="000F7425"/>
    <w:rsid w:val="00101CD5"/>
    <w:rsid w:val="00104D66"/>
    <w:rsid w:val="00107402"/>
    <w:rsid w:val="0011328C"/>
    <w:rsid w:val="00125629"/>
    <w:rsid w:val="00125D13"/>
    <w:rsid w:val="0013000D"/>
    <w:rsid w:val="00131976"/>
    <w:rsid w:val="00133954"/>
    <w:rsid w:val="00140FEE"/>
    <w:rsid w:val="00141184"/>
    <w:rsid w:val="00141BB5"/>
    <w:rsid w:val="0014708C"/>
    <w:rsid w:val="0014756C"/>
    <w:rsid w:val="00153B7E"/>
    <w:rsid w:val="001546D6"/>
    <w:rsid w:val="00155588"/>
    <w:rsid w:val="0015734D"/>
    <w:rsid w:val="00157AF8"/>
    <w:rsid w:val="00162E53"/>
    <w:rsid w:val="0016626F"/>
    <w:rsid w:val="00176D2D"/>
    <w:rsid w:val="00180319"/>
    <w:rsid w:val="001829B2"/>
    <w:rsid w:val="001A3D29"/>
    <w:rsid w:val="001A4F7F"/>
    <w:rsid w:val="001A71B7"/>
    <w:rsid w:val="001B1207"/>
    <w:rsid w:val="001B1647"/>
    <w:rsid w:val="001B4B73"/>
    <w:rsid w:val="001C438E"/>
    <w:rsid w:val="001C5969"/>
    <w:rsid w:val="001D150E"/>
    <w:rsid w:val="001D7672"/>
    <w:rsid w:val="001E43DC"/>
    <w:rsid w:val="001E75FE"/>
    <w:rsid w:val="001F0449"/>
    <w:rsid w:val="001F0A1F"/>
    <w:rsid w:val="001F11E7"/>
    <w:rsid w:val="001F5B90"/>
    <w:rsid w:val="00203C48"/>
    <w:rsid w:val="0020560B"/>
    <w:rsid w:val="0022020B"/>
    <w:rsid w:val="00220682"/>
    <w:rsid w:val="00223FE5"/>
    <w:rsid w:val="002262CC"/>
    <w:rsid w:val="00230125"/>
    <w:rsid w:val="00232050"/>
    <w:rsid w:val="00240A68"/>
    <w:rsid w:val="00245890"/>
    <w:rsid w:val="0024642B"/>
    <w:rsid w:val="002527B2"/>
    <w:rsid w:val="0025685C"/>
    <w:rsid w:val="00256B02"/>
    <w:rsid w:val="00260433"/>
    <w:rsid w:val="0026257F"/>
    <w:rsid w:val="00262DE3"/>
    <w:rsid w:val="002665E6"/>
    <w:rsid w:val="00272677"/>
    <w:rsid w:val="00280ED8"/>
    <w:rsid w:val="002825E0"/>
    <w:rsid w:val="00284841"/>
    <w:rsid w:val="002859F7"/>
    <w:rsid w:val="00286CE2"/>
    <w:rsid w:val="0029383D"/>
    <w:rsid w:val="002A1F30"/>
    <w:rsid w:val="002A21E3"/>
    <w:rsid w:val="002A5F60"/>
    <w:rsid w:val="002B07F0"/>
    <w:rsid w:val="002B3AB3"/>
    <w:rsid w:val="002C0AAE"/>
    <w:rsid w:val="002C503C"/>
    <w:rsid w:val="002D11B9"/>
    <w:rsid w:val="002D3F71"/>
    <w:rsid w:val="002E39CA"/>
    <w:rsid w:val="002E41FE"/>
    <w:rsid w:val="002F13D2"/>
    <w:rsid w:val="002F1D4C"/>
    <w:rsid w:val="002F3FBA"/>
    <w:rsid w:val="00302D78"/>
    <w:rsid w:val="003059FB"/>
    <w:rsid w:val="003105CF"/>
    <w:rsid w:val="00313E9B"/>
    <w:rsid w:val="00317DD3"/>
    <w:rsid w:val="003201DB"/>
    <w:rsid w:val="00327240"/>
    <w:rsid w:val="003310A3"/>
    <w:rsid w:val="003324C6"/>
    <w:rsid w:val="00343FF2"/>
    <w:rsid w:val="00346BDB"/>
    <w:rsid w:val="00350B5F"/>
    <w:rsid w:val="0036042F"/>
    <w:rsid w:val="00363963"/>
    <w:rsid w:val="003808A9"/>
    <w:rsid w:val="00385785"/>
    <w:rsid w:val="003922B0"/>
    <w:rsid w:val="003A1170"/>
    <w:rsid w:val="003A2A0B"/>
    <w:rsid w:val="003A6D11"/>
    <w:rsid w:val="003A7704"/>
    <w:rsid w:val="003A7922"/>
    <w:rsid w:val="003C0DAA"/>
    <w:rsid w:val="003C3F4B"/>
    <w:rsid w:val="003D2439"/>
    <w:rsid w:val="003D5DF3"/>
    <w:rsid w:val="003E3261"/>
    <w:rsid w:val="003E6767"/>
    <w:rsid w:val="003F1499"/>
    <w:rsid w:val="003F3513"/>
    <w:rsid w:val="003F4DDC"/>
    <w:rsid w:val="003F6534"/>
    <w:rsid w:val="0040665C"/>
    <w:rsid w:val="00407E1A"/>
    <w:rsid w:val="00413E94"/>
    <w:rsid w:val="0042195B"/>
    <w:rsid w:val="0042645D"/>
    <w:rsid w:val="00430932"/>
    <w:rsid w:val="00454871"/>
    <w:rsid w:val="00460D2B"/>
    <w:rsid w:val="00461275"/>
    <w:rsid w:val="00475179"/>
    <w:rsid w:val="00477263"/>
    <w:rsid w:val="00480F2F"/>
    <w:rsid w:val="0048124C"/>
    <w:rsid w:val="00482BFD"/>
    <w:rsid w:val="00485A24"/>
    <w:rsid w:val="0049630E"/>
    <w:rsid w:val="004971B5"/>
    <w:rsid w:val="004A18BE"/>
    <w:rsid w:val="004A541C"/>
    <w:rsid w:val="004B4CF0"/>
    <w:rsid w:val="004C02D7"/>
    <w:rsid w:val="004C02DC"/>
    <w:rsid w:val="004C0E5F"/>
    <w:rsid w:val="004D15A9"/>
    <w:rsid w:val="004D3D14"/>
    <w:rsid w:val="004D72A5"/>
    <w:rsid w:val="004D760F"/>
    <w:rsid w:val="004D7802"/>
    <w:rsid w:val="004D7998"/>
    <w:rsid w:val="004E5953"/>
    <w:rsid w:val="004F147A"/>
    <w:rsid w:val="004F230D"/>
    <w:rsid w:val="004F5359"/>
    <w:rsid w:val="005058B6"/>
    <w:rsid w:val="00505907"/>
    <w:rsid w:val="005064B9"/>
    <w:rsid w:val="00506D0B"/>
    <w:rsid w:val="005111BA"/>
    <w:rsid w:val="00513F6C"/>
    <w:rsid w:val="00515CEE"/>
    <w:rsid w:val="00522C3F"/>
    <w:rsid w:val="0053050D"/>
    <w:rsid w:val="00532870"/>
    <w:rsid w:val="00540F00"/>
    <w:rsid w:val="00552275"/>
    <w:rsid w:val="005564B2"/>
    <w:rsid w:val="0056234E"/>
    <w:rsid w:val="005656BA"/>
    <w:rsid w:val="00571073"/>
    <w:rsid w:val="00577D6B"/>
    <w:rsid w:val="005830C0"/>
    <w:rsid w:val="005842BF"/>
    <w:rsid w:val="00585248"/>
    <w:rsid w:val="0059546C"/>
    <w:rsid w:val="00596EAE"/>
    <w:rsid w:val="005971FE"/>
    <w:rsid w:val="00597E29"/>
    <w:rsid w:val="005A7200"/>
    <w:rsid w:val="005B1A32"/>
    <w:rsid w:val="005B2328"/>
    <w:rsid w:val="005B434F"/>
    <w:rsid w:val="005B4ACE"/>
    <w:rsid w:val="005B7961"/>
    <w:rsid w:val="005B7C41"/>
    <w:rsid w:val="005C0266"/>
    <w:rsid w:val="005C267F"/>
    <w:rsid w:val="005C5746"/>
    <w:rsid w:val="005C589D"/>
    <w:rsid w:val="005C663C"/>
    <w:rsid w:val="005D206C"/>
    <w:rsid w:val="005D4E8A"/>
    <w:rsid w:val="005D6C8A"/>
    <w:rsid w:val="005E0657"/>
    <w:rsid w:val="005E1A61"/>
    <w:rsid w:val="005E1A99"/>
    <w:rsid w:val="005E1FE7"/>
    <w:rsid w:val="005E5400"/>
    <w:rsid w:val="005E6AE6"/>
    <w:rsid w:val="00603497"/>
    <w:rsid w:val="006047F6"/>
    <w:rsid w:val="006059D8"/>
    <w:rsid w:val="00610503"/>
    <w:rsid w:val="00612A92"/>
    <w:rsid w:val="0061545E"/>
    <w:rsid w:val="006271B0"/>
    <w:rsid w:val="006329E3"/>
    <w:rsid w:val="00634771"/>
    <w:rsid w:val="0064283C"/>
    <w:rsid w:val="00646DE2"/>
    <w:rsid w:val="00647936"/>
    <w:rsid w:val="006479DC"/>
    <w:rsid w:val="00653F5E"/>
    <w:rsid w:val="00654585"/>
    <w:rsid w:val="00655983"/>
    <w:rsid w:val="00660A93"/>
    <w:rsid w:val="00671E88"/>
    <w:rsid w:val="006A1C06"/>
    <w:rsid w:val="006A46BE"/>
    <w:rsid w:val="006A73EB"/>
    <w:rsid w:val="006B2C1B"/>
    <w:rsid w:val="006B588D"/>
    <w:rsid w:val="006C11BB"/>
    <w:rsid w:val="006D07D0"/>
    <w:rsid w:val="006D3E00"/>
    <w:rsid w:val="006D7BC2"/>
    <w:rsid w:val="006E4193"/>
    <w:rsid w:val="006E6494"/>
    <w:rsid w:val="006F1E82"/>
    <w:rsid w:val="007047F3"/>
    <w:rsid w:val="00710C27"/>
    <w:rsid w:val="007134B1"/>
    <w:rsid w:val="007253AF"/>
    <w:rsid w:val="00733549"/>
    <w:rsid w:val="0073730D"/>
    <w:rsid w:val="0074341C"/>
    <w:rsid w:val="00746C66"/>
    <w:rsid w:val="00755669"/>
    <w:rsid w:val="00755EDF"/>
    <w:rsid w:val="00761E49"/>
    <w:rsid w:val="00764EBD"/>
    <w:rsid w:val="00772571"/>
    <w:rsid w:val="007804DB"/>
    <w:rsid w:val="00786FD6"/>
    <w:rsid w:val="00796ECA"/>
    <w:rsid w:val="007A14D7"/>
    <w:rsid w:val="007A1F52"/>
    <w:rsid w:val="007A3ECB"/>
    <w:rsid w:val="007A5566"/>
    <w:rsid w:val="007A7AC1"/>
    <w:rsid w:val="007B64DC"/>
    <w:rsid w:val="007C2A16"/>
    <w:rsid w:val="007C393A"/>
    <w:rsid w:val="007C4902"/>
    <w:rsid w:val="007C66CC"/>
    <w:rsid w:val="007C76FD"/>
    <w:rsid w:val="007D22DB"/>
    <w:rsid w:val="007D293F"/>
    <w:rsid w:val="007D4727"/>
    <w:rsid w:val="007D4978"/>
    <w:rsid w:val="007D4A18"/>
    <w:rsid w:val="007E59A3"/>
    <w:rsid w:val="007E6B62"/>
    <w:rsid w:val="007F7D40"/>
    <w:rsid w:val="0080214E"/>
    <w:rsid w:val="00802C64"/>
    <w:rsid w:val="0081203F"/>
    <w:rsid w:val="00825763"/>
    <w:rsid w:val="00841836"/>
    <w:rsid w:val="00853044"/>
    <w:rsid w:val="008556A9"/>
    <w:rsid w:val="00855EF1"/>
    <w:rsid w:val="008826E9"/>
    <w:rsid w:val="008864E2"/>
    <w:rsid w:val="008875FE"/>
    <w:rsid w:val="00895853"/>
    <w:rsid w:val="008A2520"/>
    <w:rsid w:val="008B2837"/>
    <w:rsid w:val="008C4646"/>
    <w:rsid w:val="008C513D"/>
    <w:rsid w:val="008C570F"/>
    <w:rsid w:val="008C7034"/>
    <w:rsid w:val="008C7488"/>
    <w:rsid w:val="008D39E8"/>
    <w:rsid w:val="008D3A07"/>
    <w:rsid w:val="008E02B7"/>
    <w:rsid w:val="008E1C05"/>
    <w:rsid w:val="008E3279"/>
    <w:rsid w:val="008E4E93"/>
    <w:rsid w:val="008E78B2"/>
    <w:rsid w:val="008F36D8"/>
    <w:rsid w:val="008F3924"/>
    <w:rsid w:val="008F7CCB"/>
    <w:rsid w:val="009010C8"/>
    <w:rsid w:val="009012AA"/>
    <w:rsid w:val="00902907"/>
    <w:rsid w:val="00906EE7"/>
    <w:rsid w:val="00915AA2"/>
    <w:rsid w:val="0092034A"/>
    <w:rsid w:val="00935267"/>
    <w:rsid w:val="00937CC2"/>
    <w:rsid w:val="00937E41"/>
    <w:rsid w:val="00941263"/>
    <w:rsid w:val="00941A08"/>
    <w:rsid w:val="009520DE"/>
    <w:rsid w:val="00953EB7"/>
    <w:rsid w:val="00954EC7"/>
    <w:rsid w:val="009603C0"/>
    <w:rsid w:val="00964597"/>
    <w:rsid w:val="00972398"/>
    <w:rsid w:val="009727B4"/>
    <w:rsid w:val="00975E71"/>
    <w:rsid w:val="0097690A"/>
    <w:rsid w:val="00981F3D"/>
    <w:rsid w:val="00982DFF"/>
    <w:rsid w:val="00990F83"/>
    <w:rsid w:val="00993FA0"/>
    <w:rsid w:val="00997954"/>
    <w:rsid w:val="009A0595"/>
    <w:rsid w:val="009A0756"/>
    <w:rsid w:val="009B1581"/>
    <w:rsid w:val="009B5140"/>
    <w:rsid w:val="009B67A3"/>
    <w:rsid w:val="009C22D6"/>
    <w:rsid w:val="009D084D"/>
    <w:rsid w:val="009D117E"/>
    <w:rsid w:val="009D226C"/>
    <w:rsid w:val="009E036C"/>
    <w:rsid w:val="009E153D"/>
    <w:rsid w:val="009E32A3"/>
    <w:rsid w:val="009E62A2"/>
    <w:rsid w:val="009F6F34"/>
    <w:rsid w:val="00A01005"/>
    <w:rsid w:val="00A017CC"/>
    <w:rsid w:val="00A0185E"/>
    <w:rsid w:val="00A03ABF"/>
    <w:rsid w:val="00A12DC7"/>
    <w:rsid w:val="00A16DFC"/>
    <w:rsid w:val="00A459FA"/>
    <w:rsid w:val="00A47766"/>
    <w:rsid w:val="00A5229D"/>
    <w:rsid w:val="00A54D79"/>
    <w:rsid w:val="00A61516"/>
    <w:rsid w:val="00A67AC9"/>
    <w:rsid w:val="00A81140"/>
    <w:rsid w:val="00A813A8"/>
    <w:rsid w:val="00A8234B"/>
    <w:rsid w:val="00A87E5B"/>
    <w:rsid w:val="00A9653E"/>
    <w:rsid w:val="00AA4817"/>
    <w:rsid w:val="00AA5E0D"/>
    <w:rsid w:val="00AB349D"/>
    <w:rsid w:val="00AB38F4"/>
    <w:rsid w:val="00AB6562"/>
    <w:rsid w:val="00AC0B72"/>
    <w:rsid w:val="00AC3B37"/>
    <w:rsid w:val="00AC684C"/>
    <w:rsid w:val="00AC6BF9"/>
    <w:rsid w:val="00AC7278"/>
    <w:rsid w:val="00AC750B"/>
    <w:rsid w:val="00AC7879"/>
    <w:rsid w:val="00AD1285"/>
    <w:rsid w:val="00AD298B"/>
    <w:rsid w:val="00AD2A63"/>
    <w:rsid w:val="00AD384E"/>
    <w:rsid w:val="00AD3BE5"/>
    <w:rsid w:val="00AD5C85"/>
    <w:rsid w:val="00AE063E"/>
    <w:rsid w:val="00AE152C"/>
    <w:rsid w:val="00AE3E8D"/>
    <w:rsid w:val="00AE4D3B"/>
    <w:rsid w:val="00AE5677"/>
    <w:rsid w:val="00AE5E06"/>
    <w:rsid w:val="00AE6E21"/>
    <w:rsid w:val="00AF4CB0"/>
    <w:rsid w:val="00B050C5"/>
    <w:rsid w:val="00B07431"/>
    <w:rsid w:val="00B10FC7"/>
    <w:rsid w:val="00B157FA"/>
    <w:rsid w:val="00B16D08"/>
    <w:rsid w:val="00B21CAF"/>
    <w:rsid w:val="00B22A01"/>
    <w:rsid w:val="00B22BF3"/>
    <w:rsid w:val="00B231B5"/>
    <w:rsid w:val="00B240A6"/>
    <w:rsid w:val="00B310E9"/>
    <w:rsid w:val="00B32013"/>
    <w:rsid w:val="00B401F8"/>
    <w:rsid w:val="00B477AB"/>
    <w:rsid w:val="00B51D84"/>
    <w:rsid w:val="00B55B96"/>
    <w:rsid w:val="00B57601"/>
    <w:rsid w:val="00B621B4"/>
    <w:rsid w:val="00B63AEF"/>
    <w:rsid w:val="00B645B7"/>
    <w:rsid w:val="00B708A2"/>
    <w:rsid w:val="00B71C7D"/>
    <w:rsid w:val="00B76053"/>
    <w:rsid w:val="00B80EFB"/>
    <w:rsid w:val="00B81C6E"/>
    <w:rsid w:val="00B9447E"/>
    <w:rsid w:val="00B9645B"/>
    <w:rsid w:val="00B9667A"/>
    <w:rsid w:val="00BA0F36"/>
    <w:rsid w:val="00BA34AA"/>
    <w:rsid w:val="00BA3733"/>
    <w:rsid w:val="00BA59D2"/>
    <w:rsid w:val="00BA71CD"/>
    <w:rsid w:val="00BB1F46"/>
    <w:rsid w:val="00BB72C4"/>
    <w:rsid w:val="00BC2633"/>
    <w:rsid w:val="00BC2D8F"/>
    <w:rsid w:val="00BC30C4"/>
    <w:rsid w:val="00BD05AF"/>
    <w:rsid w:val="00BD0CD3"/>
    <w:rsid w:val="00BD2542"/>
    <w:rsid w:val="00BD2C82"/>
    <w:rsid w:val="00BD7DC7"/>
    <w:rsid w:val="00BF301A"/>
    <w:rsid w:val="00BF327D"/>
    <w:rsid w:val="00BF3A34"/>
    <w:rsid w:val="00BF41E9"/>
    <w:rsid w:val="00BF6FD4"/>
    <w:rsid w:val="00C063B2"/>
    <w:rsid w:val="00C12D5F"/>
    <w:rsid w:val="00C16DB2"/>
    <w:rsid w:val="00C200F8"/>
    <w:rsid w:val="00C25809"/>
    <w:rsid w:val="00C2739C"/>
    <w:rsid w:val="00C34EAD"/>
    <w:rsid w:val="00C35002"/>
    <w:rsid w:val="00C3773F"/>
    <w:rsid w:val="00C41092"/>
    <w:rsid w:val="00C43504"/>
    <w:rsid w:val="00C45ACE"/>
    <w:rsid w:val="00C47A3E"/>
    <w:rsid w:val="00C51485"/>
    <w:rsid w:val="00C53D87"/>
    <w:rsid w:val="00C53FE8"/>
    <w:rsid w:val="00C578C0"/>
    <w:rsid w:val="00C57C74"/>
    <w:rsid w:val="00C60CF4"/>
    <w:rsid w:val="00C619F8"/>
    <w:rsid w:val="00C6221D"/>
    <w:rsid w:val="00C65197"/>
    <w:rsid w:val="00C65BDF"/>
    <w:rsid w:val="00C711FF"/>
    <w:rsid w:val="00C71F9F"/>
    <w:rsid w:val="00C72EDF"/>
    <w:rsid w:val="00C72F80"/>
    <w:rsid w:val="00C73DE7"/>
    <w:rsid w:val="00C73DEF"/>
    <w:rsid w:val="00C75143"/>
    <w:rsid w:val="00C8182F"/>
    <w:rsid w:val="00C92E4A"/>
    <w:rsid w:val="00C9352C"/>
    <w:rsid w:val="00C941F1"/>
    <w:rsid w:val="00C94F3C"/>
    <w:rsid w:val="00C96EE7"/>
    <w:rsid w:val="00CB093F"/>
    <w:rsid w:val="00CC06DD"/>
    <w:rsid w:val="00CC4C70"/>
    <w:rsid w:val="00CC65E4"/>
    <w:rsid w:val="00CD1342"/>
    <w:rsid w:val="00CD2B71"/>
    <w:rsid w:val="00CE27E8"/>
    <w:rsid w:val="00CE49F0"/>
    <w:rsid w:val="00CE5692"/>
    <w:rsid w:val="00CF127F"/>
    <w:rsid w:val="00CF4F8A"/>
    <w:rsid w:val="00CF79EA"/>
    <w:rsid w:val="00D0079D"/>
    <w:rsid w:val="00D02765"/>
    <w:rsid w:val="00D066B3"/>
    <w:rsid w:val="00D1107A"/>
    <w:rsid w:val="00D217CA"/>
    <w:rsid w:val="00D25333"/>
    <w:rsid w:val="00D2710D"/>
    <w:rsid w:val="00D313D5"/>
    <w:rsid w:val="00D36101"/>
    <w:rsid w:val="00D41B3C"/>
    <w:rsid w:val="00D41FCD"/>
    <w:rsid w:val="00D50FAD"/>
    <w:rsid w:val="00D52937"/>
    <w:rsid w:val="00D537E7"/>
    <w:rsid w:val="00D53BF9"/>
    <w:rsid w:val="00D54048"/>
    <w:rsid w:val="00D564A9"/>
    <w:rsid w:val="00D65C92"/>
    <w:rsid w:val="00D65EB9"/>
    <w:rsid w:val="00D67423"/>
    <w:rsid w:val="00D7196D"/>
    <w:rsid w:val="00D73AC4"/>
    <w:rsid w:val="00D836C2"/>
    <w:rsid w:val="00D91CBE"/>
    <w:rsid w:val="00D92AE5"/>
    <w:rsid w:val="00DA3B8E"/>
    <w:rsid w:val="00DA44EE"/>
    <w:rsid w:val="00DA52AC"/>
    <w:rsid w:val="00DA596D"/>
    <w:rsid w:val="00DA7A2B"/>
    <w:rsid w:val="00DA7BA5"/>
    <w:rsid w:val="00DB25FA"/>
    <w:rsid w:val="00DB4BED"/>
    <w:rsid w:val="00DB5ACD"/>
    <w:rsid w:val="00DC4040"/>
    <w:rsid w:val="00DC5D97"/>
    <w:rsid w:val="00DD0841"/>
    <w:rsid w:val="00DD7EB4"/>
    <w:rsid w:val="00DE14E7"/>
    <w:rsid w:val="00DE78C6"/>
    <w:rsid w:val="00DE7F9D"/>
    <w:rsid w:val="00DF3141"/>
    <w:rsid w:val="00E013C0"/>
    <w:rsid w:val="00E0446C"/>
    <w:rsid w:val="00E052B1"/>
    <w:rsid w:val="00E11143"/>
    <w:rsid w:val="00E11561"/>
    <w:rsid w:val="00E16163"/>
    <w:rsid w:val="00E16A1B"/>
    <w:rsid w:val="00E23DB2"/>
    <w:rsid w:val="00E26B20"/>
    <w:rsid w:val="00E34AAF"/>
    <w:rsid w:val="00E3700E"/>
    <w:rsid w:val="00E374A0"/>
    <w:rsid w:val="00E375EA"/>
    <w:rsid w:val="00E44C94"/>
    <w:rsid w:val="00E45549"/>
    <w:rsid w:val="00E46649"/>
    <w:rsid w:val="00E51FE5"/>
    <w:rsid w:val="00E548A8"/>
    <w:rsid w:val="00E577FA"/>
    <w:rsid w:val="00E614E4"/>
    <w:rsid w:val="00E67DB1"/>
    <w:rsid w:val="00E70E88"/>
    <w:rsid w:val="00E71473"/>
    <w:rsid w:val="00E723D1"/>
    <w:rsid w:val="00E7428C"/>
    <w:rsid w:val="00E7482A"/>
    <w:rsid w:val="00E74B00"/>
    <w:rsid w:val="00E74FCA"/>
    <w:rsid w:val="00E83482"/>
    <w:rsid w:val="00E845C1"/>
    <w:rsid w:val="00E93605"/>
    <w:rsid w:val="00E94F6F"/>
    <w:rsid w:val="00E958BD"/>
    <w:rsid w:val="00E95930"/>
    <w:rsid w:val="00EB5F68"/>
    <w:rsid w:val="00EB7816"/>
    <w:rsid w:val="00EC1A37"/>
    <w:rsid w:val="00EC3731"/>
    <w:rsid w:val="00EC3B0F"/>
    <w:rsid w:val="00ED0411"/>
    <w:rsid w:val="00ED52D1"/>
    <w:rsid w:val="00ED573E"/>
    <w:rsid w:val="00ED615D"/>
    <w:rsid w:val="00ED636C"/>
    <w:rsid w:val="00ED7FEF"/>
    <w:rsid w:val="00EE3A55"/>
    <w:rsid w:val="00EE51C5"/>
    <w:rsid w:val="00EF2A58"/>
    <w:rsid w:val="00EF688F"/>
    <w:rsid w:val="00F00943"/>
    <w:rsid w:val="00F077A8"/>
    <w:rsid w:val="00F101BD"/>
    <w:rsid w:val="00F1484F"/>
    <w:rsid w:val="00F338A3"/>
    <w:rsid w:val="00F52F9F"/>
    <w:rsid w:val="00F6035C"/>
    <w:rsid w:val="00F61D5F"/>
    <w:rsid w:val="00F62468"/>
    <w:rsid w:val="00F627E7"/>
    <w:rsid w:val="00F6346A"/>
    <w:rsid w:val="00F63B17"/>
    <w:rsid w:val="00F658D1"/>
    <w:rsid w:val="00F707B1"/>
    <w:rsid w:val="00F731D2"/>
    <w:rsid w:val="00F73754"/>
    <w:rsid w:val="00F82BB7"/>
    <w:rsid w:val="00F86A2A"/>
    <w:rsid w:val="00F87000"/>
    <w:rsid w:val="00F91583"/>
    <w:rsid w:val="00F9177F"/>
    <w:rsid w:val="00F92143"/>
    <w:rsid w:val="00F9349E"/>
    <w:rsid w:val="00F94E34"/>
    <w:rsid w:val="00F967C8"/>
    <w:rsid w:val="00F96E78"/>
    <w:rsid w:val="00FA213E"/>
    <w:rsid w:val="00FA28D2"/>
    <w:rsid w:val="00FB2959"/>
    <w:rsid w:val="00FB4ECF"/>
    <w:rsid w:val="00FD12E4"/>
    <w:rsid w:val="00FD5F60"/>
    <w:rsid w:val="00FD6A20"/>
    <w:rsid w:val="00FD78B1"/>
    <w:rsid w:val="00FE002E"/>
    <w:rsid w:val="00FE73AF"/>
    <w:rsid w:val="00FF38E3"/>
    <w:rsid w:val="00FF3B61"/>
    <w:rsid w:val="00FF3F0B"/>
    <w:rsid w:val="00FF7B6D"/>
    <w:rsid w:val="34BF6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4392F"/>
  <w15:docId w15:val="{D476D822-9AC5-4D7A-8221-AEEE0065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uiPriority w:val="99"/>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iPriority w:val="99"/>
    <w:rsid w:val="004D15A9"/>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4D15A9"/>
    <w:rPr>
      <w:rFonts w:cs="Times New Roman"/>
    </w:rPr>
  </w:style>
  <w:style w:type="paragraph" w:styleId="Footer">
    <w:name w:val="footer"/>
    <w:basedOn w:val="Normal"/>
    <w:link w:val="FooterChar"/>
    <w:uiPriority w:val="99"/>
    <w:rsid w:val="004D15A9"/>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4D15A9"/>
    <w:rPr>
      <w:rFonts w:cs="Times New Roman"/>
    </w:rPr>
  </w:style>
  <w:style w:type="paragraph" w:styleId="BalloonText">
    <w:name w:val="Balloon Text"/>
    <w:basedOn w:val="Normal"/>
    <w:link w:val="BalloonTextChar"/>
    <w:uiPriority w:val="99"/>
    <w:semiHidden/>
    <w:rsid w:val="003A2A0B"/>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3A2A0B"/>
    <w:rPr>
      <w:rFonts w:ascii="Tahoma" w:hAnsi="Tahoma" w:cs="Times New Roman"/>
      <w:sz w:val="16"/>
    </w:rPr>
  </w:style>
  <w:style w:type="paragraph" w:customStyle="1" w:styleId="labojumupamats1">
    <w:name w:val="labojumu_pamats1"/>
    <w:basedOn w:val="Normal"/>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Normal"/>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ListParagraph">
    <w:name w:val="List Paragraph"/>
    <w:aliases w:val="2"/>
    <w:basedOn w:val="Normal"/>
    <w:link w:val="ListParagraphChar"/>
    <w:uiPriority w:val="34"/>
    <w:qFormat/>
    <w:rsid w:val="00AB6562"/>
    <w:pPr>
      <w:ind w:left="720"/>
      <w:contextualSpacing/>
    </w:pPr>
  </w:style>
  <w:style w:type="character" w:styleId="Hyperlink">
    <w:name w:val="Hyperlink"/>
    <w:basedOn w:val="DefaultParagraphFont"/>
    <w:uiPriority w:val="99"/>
    <w:rsid w:val="008E4E93"/>
    <w:rPr>
      <w:rFonts w:cs="Times New Roman"/>
      <w:color w:val="0000FF"/>
      <w:u w:val="single"/>
    </w:rPr>
  </w:style>
  <w:style w:type="character" w:styleId="FollowedHyperlink">
    <w:name w:val="FollowedHyperlink"/>
    <w:basedOn w:val="DefaultParagraphFont"/>
    <w:uiPriority w:val="99"/>
    <w:semiHidden/>
    <w:rsid w:val="00BF3A34"/>
    <w:rPr>
      <w:rFonts w:cs="Times New Roman"/>
      <w:color w:val="800080"/>
      <w:u w:val="single"/>
    </w:rPr>
  </w:style>
  <w:style w:type="character" w:styleId="CommentReference">
    <w:name w:val="annotation reference"/>
    <w:basedOn w:val="DefaultParagraphFont"/>
    <w:uiPriority w:val="99"/>
    <w:semiHidden/>
    <w:rsid w:val="008E78B2"/>
    <w:rPr>
      <w:rFonts w:cs="Times New Roman"/>
      <w:sz w:val="16"/>
    </w:rPr>
  </w:style>
  <w:style w:type="paragraph" w:styleId="CommentText">
    <w:name w:val="annotation text"/>
    <w:basedOn w:val="Normal"/>
    <w:link w:val="CommentTextChar"/>
    <w:semiHidden/>
    <w:rsid w:val="008E78B2"/>
    <w:pPr>
      <w:spacing w:line="240" w:lineRule="auto"/>
    </w:pPr>
    <w:rPr>
      <w:sz w:val="20"/>
      <w:szCs w:val="20"/>
      <w:lang w:eastAsia="lv-LV"/>
    </w:rPr>
  </w:style>
  <w:style w:type="character" w:customStyle="1" w:styleId="CommentTextChar">
    <w:name w:val="Comment Text Char"/>
    <w:basedOn w:val="DefaultParagraphFont"/>
    <w:link w:val="CommentText"/>
    <w:semiHidden/>
    <w:locked/>
    <w:rsid w:val="008E78B2"/>
    <w:rPr>
      <w:rFonts w:cs="Times New Roman"/>
      <w:sz w:val="20"/>
    </w:rPr>
  </w:style>
  <w:style w:type="paragraph" w:styleId="CommentSubject">
    <w:name w:val="annotation subject"/>
    <w:basedOn w:val="CommentText"/>
    <w:next w:val="CommentText"/>
    <w:link w:val="CommentSubjectChar"/>
    <w:uiPriority w:val="99"/>
    <w:semiHidden/>
    <w:rsid w:val="008E78B2"/>
    <w:rPr>
      <w:b/>
      <w:bCs/>
    </w:rPr>
  </w:style>
  <w:style w:type="character" w:customStyle="1" w:styleId="CommentSubjectChar">
    <w:name w:val="Comment Subject Char"/>
    <w:basedOn w:val="CommentTextChar"/>
    <w:link w:val="CommentSubject"/>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Revision">
    <w:name w:val="Revision"/>
    <w:hidden/>
    <w:uiPriority w:val="99"/>
    <w:semiHidden/>
    <w:rsid w:val="004F147A"/>
    <w:rPr>
      <w:lang w:eastAsia="en-US"/>
    </w:rPr>
  </w:style>
  <w:style w:type="numbering" w:customStyle="1" w:styleId="WWNum1">
    <w:name w:val="WWNum1"/>
    <w:rsid w:val="001B1647"/>
    <w:pPr>
      <w:numPr>
        <w:numId w:val="3"/>
      </w:numPr>
    </w:pPr>
  </w:style>
  <w:style w:type="character" w:customStyle="1" w:styleId="ListParagraphChar">
    <w:name w:val="List Paragraph Char"/>
    <w:aliases w:val="2 Char"/>
    <w:link w:val="ListParagraph"/>
    <w:uiPriority w:val="34"/>
    <w:locked/>
    <w:rsid w:val="001B1647"/>
    <w:rPr>
      <w:lang w:eastAsia="en-US"/>
    </w:rPr>
  </w:style>
  <w:style w:type="paragraph" w:styleId="FootnoteText">
    <w:name w:val="footnote text"/>
    <w:basedOn w:val="Normal"/>
    <w:link w:val="FootnoteTextChar"/>
    <w:uiPriority w:val="99"/>
    <w:unhideWhenUsed/>
    <w:rsid w:val="005B7C41"/>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5B7C41"/>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5B7C41"/>
    <w:rPr>
      <w:vertAlign w:val="superscript"/>
    </w:rPr>
  </w:style>
  <w:style w:type="character" w:customStyle="1" w:styleId="Neatrisintapieminana2">
    <w:name w:val="Neatrisināta pieminēšana2"/>
    <w:basedOn w:val="DefaultParagraphFont"/>
    <w:uiPriority w:val="99"/>
    <w:semiHidden/>
    <w:unhideWhenUsed/>
    <w:rsid w:val="00AF4CB0"/>
    <w:rPr>
      <w:color w:val="808080"/>
      <w:shd w:val="clear" w:color="auto" w:fill="E6E6E6"/>
    </w:rPr>
  </w:style>
  <w:style w:type="character" w:customStyle="1" w:styleId="t3">
    <w:name w:val="t3"/>
    <w:basedOn w:val="DefaultParagraphFont"/>
    <w:rsid w:val="001F11E7"/>
  </w:style>
  <w:style w:type="character" w:customStyle="1" w:styleId="fwn">
    <w:name w:val="fwn"/>
    <w:basedOn w:val="DefaultParagraphFont"/>
    <w:rsid w:val="001F11E7"/>
  </w:style>
  <w:style w:type="paragraph" w:customStyle="1" w:styleId="naisf">
    <w:name w:val="naisf"/>
    <w:basedOn w:val="Normal"/>
    <w:rsid w:val="000743FD"/>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F6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0030">
      <w:bodyDiv w:val="1"/>
      <w:marLeft w:val="0"/>
      <w:marRight w:val="0"/>
      <w:marTop w:val="0"/>
      <w:marBottom w:val="0"/>
      <w:divBdr>
        <w:top w:val="none" w:sz="0" w:space="0" w:color="auto"/>
        <w:left w:val="none" w:sz="0" w:space="0" w:color="auto"/>
        <w:bottom w:val="none" w:sz="0" w:space="0" w:color="auto"/>
        <w:right w:val="none" w:sz="0" w:space="0" w:color="auto"/>
      </w:divBdr>
      <w:divsChild>
        <w:div w:id="1287661054">
          <w:marLeft w:val="0"/>
          <w:marRight w:val="0"/>
          <w:marTop w:val="0"/>
          <w:marBottom w:val="0"/>
          <w:divBdr>
            <w:top w:val="none" w:sz="0" w:space="0" w:color="auto"/>
            <w:left w:val="none" w:sz="0" w:space="0" w:color="auto"/>
            <w:bottom w:val="none" w:sz="0" w:space="0" w:color="auto"/>
            <w:right w:val="none" w:sz="0" w:space="0" w:color="auto"/>
          </w:divBdr>
          <w:divsChild>
            <w:div w:id="863981432">
              <w:marLeft w:val="0"/>
              <w:marRight w:val="0"/>
              <w:marTop w:val="0"/>
              <w:marBottom w:val="0"/>
              <w:divBdr>
                <w:top w:val="none" w:sz="0" w:space="0" w:color="auto"/>
                <w:left w:val="none" w:sz="0" w:space="0" w:color="auto"/>
                <w:bottom w:val="none" w:sz="0" w:space="0" w:color="auto"/>
                <w:right w:val="none" w:sz="0" w:space="0" w:color="auto"/>
              </w:divBdr>
              <w:divsChild>
                <w:div w:id="447286774">
                  <w:marLeft w:val="0"/>
                  <w:marRight w:val="0"/>
                  <w:marTop w:val="0"/>
                  <w:marBottom w:val="0"/>
                  <w:divBdr>
                    <w:top w:val="none" w:sz="0" w:space="0" w:color="auto"/>
                    <w:left w:val="none" w:sz="0" w:space="0" w:color="auto"/>
                    <w:bottom w:val="none" w:sz="0" w:space="0" w:color="auto"/>
                    <w:right w:val="none" w:sz="0" w:space="0" w:color="auto"/>
                  </w:divBdr>
                  <w:divsChild>
                    <w:div w:id="57020488">
                      <w:marLeft w:val="0"/>
                      <w:marRight w:val="0"/>
                      <w:marTop w:val="0"/>
                      <w:marBottom w:val="0"/>
                      <w:divBdr>
                        <w:top w:val="none" w:sz="0" w:space="0" w:color="auto"/>
                        <w:left w:val="none" w:sz="0" w:space="0" w:color="auto"/>
                        <w:bottom w:val="none" w:sz="0" w:space="0" w:color="auto"/>
                        <w:right w:val="none" w:sz="0" w:space="0" w:color="auto"/>
                      </w:divBdr>
                      <w:divsChild>
                        <w:div w:id="411397175">
                          <w:marLeft w:val="0"/>
                          <w:marRight w:val="0"/>
                          <w:marTop w:val="0"/>
                          <w:marBottom w:val="0"/>
                          <w:divBdr>
                            <w:top w:val="none" w:sz="0" w:space="0" w:color="auto"/>
                            <w:left w:val="none" w:sz="0" w:space="0" w:color="auto"/>
                            <w:bottom w:val="none" w:sz="0" w:space="0" w:color="auto"/>
                            <w:right w:val="none" w:sz="0" w:space="0" w:color="auto"/>
                          </w:divBdr>
                          <w:divsChild>
                            <w:div w:id="1793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9734067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91">
          <w:marLeft w:val="163"/>
          <w:marRight w:val="0"/>
          <w:marTop w:val="0"/>
          <w:marBottom w:val="0"/>
          <w:divBdr>
            <w:top w:val="none" w:sz="0" w:space="0" w:color="auto"/>
            <w:left w:val="none" w:sz="0" w:space="0" w:color="auto"/>
            <w:bottom w:val="none" w:sz="0" w:space="0" w:color="auto"/>
            <w:right w:val="none" w:sz="0" w:space="0" w:color="auto"/>
          </w:divBdr>
        </w:div>
        <w:div w:id="580217835">
          <w:marLeft w:val="163"/>
          <w:marRight w:val="0"/>
          <w:marTop w:val="0"/>
          <w:marBottom w:val="0"/>
          <w:divBdr>
            <w:top w:val="none" w:sz="0" w:space="0" w:color="auto"/>
            <w:left w:val="none" w:sz="0" w:space="0" w:color="auto"/>
            <w:bottom w:val="none" w:sz="0" w:space="0" w:color="auto"/>
            <w:right w:val="none" w:sz="0" w:space="0" w:color="auto"/>
          </w:divBdr>
        </w:div>
        <w:div w:id="786122528">
          <w:marLeft w:val="163"/>
          <w:marRight w:val="0"/>
          <w:marTop w:val="0"/>
          <w:marBottom w:val="0"/>
          <w:divBdr>
            <w:top w:val="none" w:sz="0" w:space="0" w:color="auto"/>
            <w:left w:val="none" w:sz="0" w:space="0" w:color="auto"/>
            <w:bottom w:val="none" w:sz="0" w:space="0" w:color="auto"/>
            <w:right w:val="none" w:sz="0" w:space="0" w:color="auto"/>
          </w:divBdr>
        </w:div>
        <w:div w:id="806896552">
          <w:marLeft w:val="163"/>
          <w:marRight w:val="0"/>
          <w:marTop w:val="0"/>
          <w:marBottom w:val="0"/>
          <w:divBdr>
            <w:top w:val="none" w:sz="0" w:space="0" w:color="auto"/>
            <w:left w:val="none" w:sz="0" w:space="0" w:color="auto"/>
            <w:bottom w:val="none" w:sz="0" w:space="0" w:color="auto"/>
            <w:right w:val="none" w:sz="0" w:space="0" w:color="auto"/>
          </w:divBdr>
        </w:div>
        <w:div w:id="881328696">
          <w:marLeft w:val="163"/>
          <w:marRight w:val="0"/>
          <w:marTop w:val="0"/>
          <w:marBottom w:val="0"/>
          <w:divBdr>
            <w:top w:val="none" w:sz="0" w:space="0" w:color="auto"/>
            <w:left w:val="none" w:sz="0" w:space="0" w:color="auto"/>
            <w:bottom w:val="none" w:sz="0" w:space="0" w:color="auto"/>
            <w:right w:val="none" w:sz="0" w:space="0" w:color="auto"/>
          </w:divBdr>
        </w:div>
      </w:divsChild>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237011295">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45516">
      <w:bodyDiv w:val="1"/>
      <w:marLeft w:val="0"/>
      <w:marRight w:val="0"/>
      <w:marTop w:val="0"/>
      <w:marBottom w:val="0"/>
      <w:divBdr>
        <w:top w:val="none" w:sz="0" w:space="0" w:color="auto"/>
        <w:left w:val="none" w:sz="0" w:space="0" w:color="auto"/>
        <w:bottom w:val="none" w:sz="0" w:space="0" w:color="auto"/>
        <w:right w:val="none" w:sz="0" w:space="0" w:color="auto"/>
      </w:divBdr>
    </w:div>
    <w:div w:id="1664158002">
      <w:bodyDiv w:val="1"/>
      <w:marLeft w:val="0"/>
      <w:marRight w:val="0"/>
      <w:marTop w:val="0"/>
      <w:marBottom w:val="0"/>
      <w:divBdr>
        <w:top w:val="none" w:sz="0" w:space="0" w:color="auto"/>
        <w:left w:val="none" w:sz="0" w:space="0" w:color="auto"/>
        <w:bottom w:val="none" w:sz="0" w:space="0" w:color="auto"/>
        <w:right w:val="none" w:sz="0" w:space="0" w:color="auto"/>
      </w:divBdr>
      <w:divsChild>
        <w:div w:id="1694569323">
          <w:marLeft w:val="163"/>
          <w:marRight w:val="0"/>
          <w:marTop w:val="0"/>
          <w:marBottom w:val="0"/>
          <w:divBdr>
            <w:top w:val="none" w:sz="0" w:space="0" w:color="auto"/>
            <w:left w:val="none" w:sz="0" w:space="0" w:color="auto"/>
            <w:bottom w:val="none" w:sz="0" w:space="0" w:color="auto"/>
            <w:right w:val="none" w:sz="0" w:space="0" w:color="auto"/>
          </w:divBdr>
        </w:div>
        <w:div w:id="1877304920">
          <w:marLeft w:val="163"/>
          <w:marRight w:val="0"/>
          <w:marTop w:val="0"/>
          <w:marBottom w:val="0"/>
          <w:divBdr>
            <w:top w:val="none" w:sz="0" w:space="0" w:color="auto"/>
            <w:left w:val="none" w:sz="0" w:space="0" w:color="auto"/>
            <w:bottom w:val="none" w:sz="0" w:space="0" w:color="auto"/>
            <w:right w:val="none" w:sz="0" w:space="0" w:color="auto"/>
          </w:divBdr>
        </w:div>
      </w:divsChild>
    </w:div>
    <w:div w:id="1852914234">
      <w:bodyDiv w:val="1"/>
      <w:marLeft w:val="0"/>
      <w:marRight w:val="0"/>
      <w:marTop w:val="0"/>
      <w:marBottom w:val="0"/>
      <w:divBdr>
        <w:top w:val="none" w:sz="0" w:space="0" w:color="auto"/>
        <w:left w:val="none" w:sz="0" w:space="0" w:color="auto"/>
        <w:bottom w:val="none" w:sz="0" w:space="0" w:color="auto"/>
        <w:right w:val="none" w:sz="0" w:space="0" w:color="auto"/>
      </w:divBdr>
      <w:divsChild>
        <w:div w:id="1475178613">
          <w:marLeft w:val="0"/>
          <w:marRight w:val="0"/>
          <w:marTop w:val="0"/>
          <w:marBottom w:val="0"/>
          <w:divBdr>
            <w:top w:val="none" w:sz="0" w:space="0" w:color="auto"/>
            <w:left w:val="none" w:sz="0" w:space="0" w:color="auto"/>
            <w:bottom w:val="none" w:sz="0" w:space="0" w:color="auto"/>
            <w:right w:val="none" w:sz="0" w:space="0" w:color="auto"/>
          </w:divBdr>
          <w:divsChild>
            <w:div w:id="1217356239">
              <w:marLeft w:val="0"/>
              <w:marRight w:val="0"/>
              <w:marTop w:val="0"/>
              <w:marBottom w:val="0"/>
              <w:divBdr>
                <w:top w:val="none" w:sz="0" w:space="0" w:color="auto"/>
                <w:left w:val="none" w:sz="0" w:space="0" w:color="auto"/>
                <w:bottom w:val="none" w:sz="0" w:space="0" w:color="auto"/>
                <w:right w:val="none" w:sz="0" w:space="0" w:color="auto"/>
              </w:divBdr>
              <w:divsChild>
                <w:div w:id="1323125277">
                  <w:marLeft w:val="0"/>
                  <w:marRight w:val="0"/>
                  <w:marTop w:val="0"/>
                  <w:marBottom w:val="0"/>
                  <w:divBdr>
                    <w:top w:val="none" w:sz="0" w:space="0" w:color="auto"/>
                    <w:left w:val="none" w:sz="0" w:space="0" w:color="auto"/>
                    <w:bottom w:val="none" w:sz="0" w:space="0" w:color="auto"/>
                    <w:right w:val="none" w:sz="0" w:space="0" w:color="auto"/>
                  </w:divBdr>
                  <w:divsChild>
                    <w:div w:id="1951933878">
                      <w:marLeft w:val="0"/>
                      <w:marRight w:val="0"/>
                      <w:marTop w:val="0"/>
                      <w:marBottom w:val="0"/>
                      <w:divBdr>
                        <w:top w:val="none" w:sz="0" w:space="0" w:color="auto"/>
                        <w:left w:val="none" w:sz="0" w:space="0" w:color="auto"/>
                        <w:bottom w:val="none" w:sz="0" w:space="0" w:color="auto"/>
                        <w:right w:val="none" w:sz="0" w:space="0" w:color="auto"/>
                      </w:divBdr>
                      <w:divsChild>
                        <w:div w:id="285234192">
                          <w:marLeft w:val="0"/>
                          <w:marRight w:val="0"/>
                          <w:marTop w:val="0"/>
                          <w:marBottom w:val="0"/>
                          <w:divBdr>
                            <w:top w:val="none" w:sz="0" w:space="0" w:color="auto"/>
                            <w:left w:val="none" w:sz="0" w:space="0" w:color="auto"/>
                            <w:bottom w:val="none" w:sz="0" w:space="0" w:color="auto"/>
                            <w:right w:val="none" w:sz="0" w:space="0" w:color="auto"/>
                          </w:divBdr>
                          <w:divsChild>
                            <w:div w:id="17641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245297">
      <w:bodyDiv w:val="1"/>
      <w:marLeft w:val="0"/>
      <w:marRight w:val="0"/>
      <w:marTop w:val="0"/>
      <w:marBottom w:val="0"/>
      <w:divBdr>
        <w:top w:val="none" w:sz="0" w:space="0" w:color="auto"/>
        <w:left w:val="none" w:sz="0" w:space="0" w:color="auto"/>
        <w:bottom w:val="none" w:sz="0" w:space="0" w:color="auto"/>
        <w:right w:val="none" w:sz="0" w:space="0" w:color="auto"/>
      </w:divBdr>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E4F0-04AA-400B-BE30-DCF541D2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5577</Words>
  <Characters>3179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"Personu datu apstrādes likums" sākotnējas ietekmes novērtējuma ziņojums (anotācija)</vt:lpstr>
      <vt:lpstr>Likumprojekta "Personu datu apstrādes likums" sākotnējas ietekmes novērtējuma ziņojums (anotācija)</vt:lpstr>
    </vt:vector>
  </TitlesOfParts>
  <Company>Tieslietu ministrija</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"Personu datu apstrādes likums" sākotnējas ietekmes novērtējuma ziņojums (anotācija)</dc:title>
  <dc:subject>Sākotnējās ietekmes novērtējuma ziņojums (anotācija)</dc:subject>
  <dc:creator>Olga Zeile</dc:creator>
  <cp:keywords/>
  <dc:description>Olga.Zeile@tm.gov.lv; 67046134</dc:description>
  <cp:lastModifiedBy>Kaspars Veldre</cp:lastModifiedBy>
  <cp:revision>12</cp:revision>
  <cp:lastPrinted>2018-02-28T15:28:00Z</cp:lastPrinted>
  <dcterms:created xsi:type="dcterms:W3CDTF">2018-08-28T08:51:00Z</dcterms:created>
  <dcterms:modified xsi:type="dcterms:W3CDTF">2018-09-18T10:18:00Z</dcterms:modified>
</cp:coreProperties>
</file>