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rīkojumu</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projektu</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0B6B47" w:rsidRPr="000B6B47">
        <w:rPr>
          <w:rFonts w:ascii="Times New Roman" w:hAnsi="Times New Roman" w:cs="Times New Roman"/>
          <w:b/>
          <w:sz w:val="28"/>
          <w:szCs w:val="28"/>
        </w:rPr>
        <w:t>Par Latvijas Universitātes Ne</w:t>
      </w:r>
      <w:r w:rsidR="000B6B47" w:rsidRPr="000B6B47">
        <w:rPr>
          <w:rFonts w:ascii="Times New Roman" w:hAnsi="Times New Roman"/>
          <w:b/>
          <w:sz w:val="28"/>
          <w:szCs w:val="28"/>
        </w:rPr>
        <w:t>kustamo īpašumu attīstības plānu</w:t>
      </w:r>
      <w:r w:rsidR="000B6B47" w:rsidRPr="000B6B47">
        <w:rPr>
          <w:rFonts w:ascii="Times New Roman" w:hAnsi="Times New Roman" w:cs="Times New Roman"/>
          <w:b/>
          <w:sz w:val="28"/>
          <w:szCs w:val="28"/>
        </w:rPr>
        <w:t xml:space="preserve"> 2018.-2023.gadam</w:t>
      </w:r>
      <w:r w:rsidR="00F366A7" w:rsidRPr="000B6B47">
        <w:rPr>
          <w:rFonts w:ascii="Times New Roman" w:eastAsia="Times New Roman" w:hAnsi="Times New Roman" w:cs="Times New Roman"/>
          <w:b/>
          <w:bCs/>
          <w:sz w:val="28"/>
          <w:szCs w:val="28"/>
          <w:lang w:eastAsia="lv-LV"/>
        </w:rPr>
        <w:t>”</w:t>
      </w:r>
      <w:r w:rsidR="00F63909">
        <w:rPr>
          <w:rFonts w:ascii="Times New Roman" w:eastAsia="Times New Roman" w:hAnsi="Times New Roman" w:cs="Times New Roman"/>
          <w:b/>
          <w:bCs/>
          <w:sz w:val="28"/>
          <w:szCs w:val="28"/>
          <w:lang w:eastAsia="lv-LV"/>
        </w:rPr>
        <w:t>, “</w:t>
      </w:r>
      <w:r w:rsidR="00F63909" w:rsidRPr="0063174A">
        <w:rPr>
          <w:rFonts w:ascii="Times New Roman" w:hAnsi="Times New Roman"/>
          <w:b/>
          <w:sz w:val="28"/>
          <w:szCs w:val="28"/>
        </w:rPr>
        <w:t>Grozījums Ministru kabineta 2014.gada 23.jūlija rīkojumā Nr.369 “Par valsts nekustamo īpašumu nodošanu Latvijas Universitātes īpašumā”</w:t>
      </w:r>
      <w:r w:rsidR="00F63909">
        <w:rPr>
          <w:rFonts w:ascii="Times New Roman" w:hAnsi="Times New Roman"/>
          <w:b/>
          <w:sz w:val="28"/>
          <w:szCs w:val="28"/>
        </w:rPr>
        <w:t xml:space="preserve">” un </w:t>
      </w:r>
      <w:r w:rsidR="00930E46">
        <w:rPr>
          <w:rFonts w:ascii="Times New Roman" w:hAnsi="Times New Roman"/>
          <w:b/>
          <w:sz w:val="28"/>
          <w:szCs w:val="28"/>
        </w:rPr>
        <w:t>“</w:t>
      </w:r>
      <w:r w:rsidR="00F63909" w:rsidRPr="002D7EEB">
        <w:rPr>
          <w:rFonts w:ascii="Times New Roman" w:hAnsi="Times New Roman"/>
          <w:b/>
          <w:sz w:val="28"/>
          <w:szCs w:val="28"/>
        </w:rPr>
        <w:t>Grozījums Ministru kabineta 2017.gada 3.aprīļa rīkojumā Nr.164 “Par Rīgas Pedagoģijas un izglītības vadības akadēmijas likvidāciju”</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1D02E0" w:rsidRDefault="001D02E0" w:rsidP="0027220B">
            <w:pPr>
              <w:ind w:firstLine="712"/>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 xml:space="preserve">ir </w:t>
            </w:r>
            <w:r w:rsidR="00864420">
              <w:rPr>
                <w:rFonts w:ascii="Times New Roman" w:hAnsi="Times New Roman"/>
                <w:sz w:val="28"/>
                <w:szCs w:val="28"/>
              </w:rPr>
              <w:t xml:space="preserve">apstiprināt </w:t>
            </w:r>
            <w:r>
              <w:rPr>
                <w:rFonts w:ascii="Times New Roman" w:hAnsi="Times New Roman" w:cs="Times New Roman"/>
                <w:sz w:val="28"/>
                <w:szCs w:val="28"/>
              </w:rPr>
              <w:t xml:space="preserve">Latvijas Universitātes </w:t>
            </w:r>
            <w:r w:rsidR="00864420" w:rsidRPr="00084F10">
              <w:rPr>
                <w:rFonts w:ascii="Times New Roman" w:hAnsi="Times New Roman" w:cs="Times New Roman"/>
                <w:sz w:val="28"/>
                <w:szCs w:val="28"/>
              </w:rPr>
              <w:t>Nekustamo īpašumu at</w:t>
            </w:r>
            <w:r w:rsidR="00864420">
              <w:rPr>
                <w:rFonts w:ascii="Times New Roman" w:hAnsi="Times New Roman"/>
                <w:sz w:val="28"/>
                <w:szCs w:val="28"/>
              </w:rPr>
              <w:t xml:space="preserve">tīstības plānā 2018.-2023.gadam </w:t>
            </w:r>
            <w:r w:rsidR="00864420" w:rsidRPr="00084F10">
              <w:rPr>
                <w:rFonts w:ascii="Times New Roman" w:hAnsi="Times New Roman" w:cs="Times New Roman"/>
                <w:sz w:val="28"/>
                <w:szCs w:val="28"/>
              </w:rPr>
              <w:t>noteikto rīcību ar nekustamo īpašumu, ko augstskolai bez atlīdzības nodevusi valsts</w:t>
            </w:r>
            <w:r w:rsidR="00864420">
              <w:rPr>
                <w:rFonts w:ascii="Times New Roman" w:hAnsi="Times New Roman" w:cs="Times New Roman"/>
                <w:sz w:val="28"/>
                <w:szCs w:val="28"/>
              </w:rPr>
              <w:t xml:space="preserve">, </w:t>
            </w:r>
            <w:r w:rsidR="00864420" w:rsidRPr="00084F10">
              <w:rPr>
                <w:rFonts w:ascii="Times New Roman" w:hAnsi="Times New Roman" w:cs="Times New Roman"/>
                <w:sz w:val="28"/>
                <w:szCs w:val="28"/>
              </w:rPr>
              <w:t xml:space="preserve">atļaut </w:t>
            </w:r>
            <w:r w:rsidR="00785ADA">
              <w:rPr>
                <w:rFonts w:ascii="Times New Roman" w:hAnsi="Times New Roman" w:cs="Times New Roman"/>
                <w:sz w:val="28"/>
                <w:szCs w:val="28"/>
              </w:rPr>
              <w:t>pārdot izsolē</w:t>
            </w:r>
            <w:r w:rsidR="00864420" w:rsidRPr="00084F10">
              <w:rPr>
                <w:rFonts w:ascii="Times New Roman" w:hAnsi="Times New Roman" w:cs="Times New Roman"/>
                <w:sz w:val="28"/>
                <w:szCs w:val="28"/>
              </w:rPr>
              <w:t xml:space="preserve"> </w:t>
            </w:r>
            <w:r w:rsidR="00864420">
              <w:rPr>
                <w:rFonts w:ascii="Times New Roman" w:hAnsi="Times New Roman"/>
                <w:sz w:val="28"/>
                <w:szCs w:val="28"/>
              </w:rPr>
              <w:t>rīkojuma projekta pielikumā norādītos</w:t>
            </w:r>
            <w:r w:rsidR="00864420" w:rsidRPr="00084F10">
              <w:rPr>
                <w:rFonts w:ascii="Times New Roman" w:hAnsi="Times New Roman" w:cs="Times New Roman"/>
                <w:sz w:val="28"/>
                <w:szCs w:val="28"/>
              </w:rPr>
              <w:t xml:space="preserve"> </w:t>
            </w:r>
            <w:r w:rsidR="00864420">
              <w:rPr>
                <w:rFonts w:ascii="Times New Roman" w:hAnsi="Times New Roman"/>
                <w:sz w:val="28"/>
                <w:szCs w:val="28"/>
              </w:rPr>
              <w:t>nekustamo</w:t>
            </w:r>
            <w:r w:rsidR="00785ADA">
              <w:rPr>
                <w:rFonts w:ascii="Times New Roman" w:hAnsi="Times New Roman"/>
                <w:sz w:val="28"/>
                <w:szCs w:val="28"/>
              </w:rPr>
              <w:t>s</w:t>
            </w:r>
            <w:r w:rsidR="00864420">
              <w:rPr>
                <w:rFonts w:ascii="Times New Roman" w:hAnsi="Times New Roman"/>
                <w:sz w:val="28"/>
                <w:szCs w:val="28"/>
              </w:rPr>
              <w:t xml:space="preserve"> īpašumu</w:t>
            </w:r>
            <w:r w:rsidR="00785ADA">
              <w:rPr>
                <w:rFonts w:ascii="Times New Roman" w:hAnsi="Times New Roman"/>
                <w:sz w:val="28"/>
                <w:szCs w:val="28"/>
              </w:rPr>
              <w:t>s</w:t>
            </w:r>
            <w:r w:rsidR="00864420">
              <w:rPr>
                <w:rFonts w:ascii="Times New Roman" w:hAnsi="Times New Roman"/>
                <w:sz w:val="28"/>
                <w:szCs w:val="28"/>
              </w:rPr>
              <w:t xml:space="preserve">, </w:t>
            </w:r>
            <w:r w:rsidR="00864420">
              <w:rPr>
                <w:rFonts w:ascii="Times New Roman" w:hAnsi="Times New Roman" w:cs="Times New Roman"/>
                <w:sz w:val="28"/>
                <w:szCs w:val="28"/>
              </w:rPr>
              <w:t>n</w:t>
            </w:r>
            <w:r w:rsidR="00864420" w:rsidRPr="00084F10">
              <w:rPr>
                <w:rFonts w:ascii="Times New Roman" w:hAnsi="Times New Roman" w:cs="Times New Roman"/>
                <w:sz w:val="28"/>
                <w:szCs w:val="28"/>
              </w:rPr>
              <w:t xml:space="preserve">oteikt Latvijas Universitāti kā atbildīgo institūciju par rīkojuma </w:t>
            </w:r>
            <w:r w:rsidR="00864420">
              <w:rPr>
                <w:rFonts w:ascii="Times New Roman" w:hAnsi="Times New Roman" w:cs="Times New Roman"/>
                <w:sz w:val="28"/>
                <w:szCs w:val="28"/>
              </w:rPr>
              <w:t xml:space="preserve">projekta </w:t>
            </w:r>
            <w:r w:rsidR="00864420">
              <w:rPr>
                <w:rFonts w:ascii="Times New Roman" w:hAnsi="Times New Roman"/>
                <w:sz w:val="28"/>
                <w:szCs w:val="28"/>
              </w:rPr>
              <w:t>pielikumā</w:t>
            </w:r>
            <w:r w:rsidR="00864420" w:rsidRPr="00084F10">
              <w:rPr>
                <w:rFonts w:ascii="Times New Roman" w:hAnsi="Times New Roman" w:cs="Times New Roman"/>
                <w:sz w:val="28"/>
                <w:szCs w:val="28"/>
              </w:rPr>
              <w:t xml:space="preserve"> minēto nekustamo īpašumu novērtēšanas un atsavināšanas organizēšanu</w:t>
            </w:r>
            <w:r>
              <w:rPr>
                <w:rFonts w:ascii="Times New Roman" w:hAnsi="Times New Roman" w:cs="Times New Roman"/>
                <w:sz w:val="28"/>
                <w:szCs w:val="28"/>
              </w:rPr>
              <w:t xml:space="preserve">, kā arī </w:t>
            </w:r>
            <w:r w:rsidR="0027220B">
              <w:rPr>
                <w:rFonts w:ascii="Times New Roman" w:hAnsi="Times New Roman" w:cs="Times New Roman"/>
                <w:sz w:val="28"/>
                <w:szCs w:val="28"/>
              </w:rPr>
              <w:t>uzdot</w:t>
            </w:r>
            <w:r w:rsidR="00743749">
              <w:rPr>
                <w:rFonts w:ascii="Times New Roman" w:hAnsi="Times New Roman" w:cs="Times New Roman"/>
                <w:sz w:val="28"/>
                <w:szCs w:val="28"/>
              </w:rPr>
              <w:t xml:space="preserve"> </w:t>
            </w:r>
            <w:r w:rsidR="0027220B" w:rsidRPr="00F82D44">
              <w:rPr>
                <w:rFonts w:ascii="Times New Roman" w:hAnsi="Times New Roman"/>
                <w:bCs/>
                <w:color w:val="000000"/>
                <w:sz w:val="28"/>
                <w:szCs w:val="28"/>
                <w:shd w:val="clear" w:color="auto" w:fill="FFFFFF"/>
              </w:rPr>
              <w:t>Izglītības un zinātnes ministrijai sagatavot Ministru kabineta rīkojuma projektu, nosakot, kādā apjomā attiecīgie valsts budžetā ieskaitītie līdzekļi tiek novirzīti Latvijas Universitātes Akadēmiskā centra Rakstu mājas Torņakalnā, Rīgā, būvniecības aizdevuma atmaksai</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b/>
                <w:sz w:val="28"/>
                <w:szCs w:val="28"/>
                <w:lang w:eastAsia="lv-LV"/>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83B76" w:rsidP="0069693F">
            <w:pPr>
              <w:spacing w:after="0" w:line="240" w:lineRule="auto"/>
              <w:ind w:left="120" w:right="118"/>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0975A7" w:rsidRPr="00084F10">
              <w:rPr>
                <w:rFonts w:ascii="Times New Roman" w:hAnsi="Times New Roman" w:cs="Times New Roman"/>
                <w:sz w:val="28"/>
                <w:szCs w:val="28"/>
              </w:rPr>
              <w:t>Augstskolu likum</w:t>
            </w:r>
            <w:r w:rsidR="00450F80">
              <w:rPr>
                <w:rFonts w:ascii="Times New Roman" w:hAnsi="Times New Roman" w:cs="Times New Roman"/>
                <w:sz w:val="28"/>
                <w:szCs w:val="28"/>
              </w:rPr>
              <w:t>a</w:t>
            </w:r>
            <w:r w:rsidR="000975A7" w:rsidRPr="00084F10">
              <w:rPr>
                <w:rFonts w:ascii="Times New Roman" w:hAnsi="Times New Roman" w:cs="Times New Roman"/>
                <w:sz w:val="28"/>
                <w:szCs w:val="28"/>
              </w:rPr>
              <w:t xml:space="preserve"> 76.</w:t>
            </w:r>
            <w:r w:rsidR="000975A7" w:rsidRPr="00084F10">
              <w:rPr>
                <w:rFonts w:ascii="Times New Roman" w:hAnsi="Times New Roman" w:cs="Times New Roman"/>
                <w:sz w:val="28"/>
                <w:szCs w:val="28"/>
                <w:vertAlign w:val="superscript"/>
              </w:rPr>
              <w:t xml:space="preserve">1 </w:t>
            </w:r>
            <w:r w:rsidR="0025407D">
              <w:rPr>
                <w:rFonts w:ascii="Times New Roman" w:hAnsi="Times New Roman"/>
                <w:sz w:val="28"/>
                <w:szCs w:val="28"/>
              </w:rPr>
              <w:t>panta trešā</w:t>
            </w:r>
            <w:r w:rsidR="000975A7">
              <w:rPr>
                <w:rFonts w:ascii="Times New Roman" w:hAnsi="Times New Roman"/>
                <w:sz w:val="28"/>
                <w:szCs w:val="28"/>
              </w:rPr>
              <w:t xml:space="preserve"> daļa, </w:t>
            </w:r>
            <w:r w:rsidR="000975A7" w:rsidRPr="00084F10">
              <w:rPr>
                <w:rFonts w:ascii="Times New Roman" w:hAnsi="Times New Roman" w:cs="Times New Roman"/>
                <w:sz w:val="28"/>
                <w:szCs w:val="28"/>
              </w:rPr>
              <w:t xml:space="preserve">Publiskas personas mantas atsavināšanas likuma </w:t>
            </w:r>
            <w:r w:rsidR="007E4B66">
              <w:rPr>
                <w:rFonts w:ascii="Times New Roman" w:hAnsi="Times New Roman"/>
                <w:sz w:val="28"/>
                <w:szCs w:val="28"/>
              </w:rPr>
              <w:t>5.panta piektā daļa</w:t>
            </w:r>
            <w:r w:rsidR="0025407D">
              <w:rPr>
                <w:rFonts w:ascii="Times New Roman" w:hAnsi="Times New Roman"/>
                <w:sz w:val="28"/>
                <w:szCs w:val="28"/>
              </w:rPr>
              <w:t xml:space="preserve"> un</w:t>
            </w:r>
            <w:r w:rsidR="007E4B66" w:rsidRPr="00084F10">
              <w:rPr>
                <w:rFonts w:ascii="Times New Roman" w:hAnsi="Times New Roman" w:cs="Times New Roman"/>
                <w:sz w:val="28"/>
                <w:szCs w:val="28"/>
              </w:rPr>
              <w:t xml:space="preserve"> </w:t>
            </w:r>
            <w:r w:rsidR="000975A7" w:rsidRPr="00084F10">
              <w:rPr>
                <w:rFonts w:ascii="Times New Roman" w:hAnsi="Times New Roman" w:cs="Times New Roman"/>
                <w:sz w:val="28"/>
                <w:szCs w:val="28"/>
              </w:rPr>
              <w:t>42.panta 2.</w:t>
            </w:r>
            <w:r w:rsidR="000975A7" w:rsidRPr="00084F10">
              <w:rPr>
                <w:rFonts w:ascii="Times New Roman" w:hAnsi="Times New Roman" w:cs="Times New Roman"/>
                <w:sz w:val="28"/>
                <w:szCs w:val="28"/>
                <w:vertAlign w:val="superscript"/>
              </w:rPr>
              <w:t>4</w:t>
            </w:r>
            <w:r w:rsidR="000975A7">
              <w:rPr>
                <w:rFonts w:ascii="Times New Roman" w:hAnsi="Times New Roman" w:cs="Times New Roman"/>
                <w:sz w:val="28"/>
                <w:szCs w:val="28"/>
              </w:rPr>
              <w:t xml:space="preserve">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473E4C" w:rsidRDefault="0069693F" w:rsidP="00473E4C">
            <w:pPr>
              <w:spacing w:after="0" w:line="240" w:lineRule="auto"/>
              <w:ind w:left="120" w:right="118" w:firstLine="720"/>
              <w:jc w:val="both"/>
              <w:rPr>
                <w:rFonts w:ascii="Times New Roman" w:eastAsia="Calibri" w:hAnsi="Times New Roman" w:cs="Times New Roman"/>
                <w:color w:val="000000"/>
                <w:sz w:val="28"/>
                <w:szCs w:val="28"/>
              </w:rPr>
            </w:pPr>
            <w:r w:rsidRPr="0069693F">
              <w:rPr>
                <w:rFonts w:ascii="Times New Roman" w:eastAsia="Calibri" w:hAnsi="Times New Roman" w:cs="Times New Roman"/>
                <w:color w:val="000000"/>
                <w:sz w:val="28"/>
                <w:szCs w:val="28"/>
              </w:rPr>
              <w:t xml:space="preserve">Lai Latvijas Universitāte (turpmāk – LU) varētu sekmīgi pildīt valsts uzdoto funkciju, </w:t>
            </w:r>
            <w:r w:rsidRPr="0069693F">
              <w:rPr>
                <w:rFonts w:ascii="Times New Roman" w:eastAsia="Calibri" w:hAnsi="Times New Roman" w:cs="Times New Roman"/>
                <w:sz w:val="28"/>
                <w:szCs w:val="28"/>
                <w:shd w:val="clear" w:color="auto" w:fill="FFFFFF"/>
              </w:rPr>
              <w:t xml:space="preserve">nodrošinot </w:t>
            </w:r>
            <w:r w:rsidRPr="0069693F">
              <w:rPr>
                <w:rFonts w:ascii="Times New Roman" w:eastAsia="Calibri" w:hAnsi="Times New Roman" w:cs="Times New Roman"/>
                <w:iCs/>
                <w:color w:val="000000"/>
                <w:sz w:val="28"/>
                <w:szCs w:val="28"/>
                <w:lang w:eastAsia="lv-LV"/>
              </w:rPr>
              <w:t>tautsaimniecības attīstībai un darba tirgus vajadzībām atbilstošu starptautiski konkurētspējīgu</w:t>
            </w:r>
            <w:r w:rsidRPr="0069693F">
              <w:rPr>
                <w:rFonts w:ascii="Times New Roman" w:eastAsia="Calibri" w:hAnsi="Times New Roman" w:cs="Times New Roman"/>
                <w:sz w:val="28"/>
                <w:szCs w:val="28"/>
                <w:shd w:val="clear" w:color="auto" w:fill="FFFFFF"/>
              </w:rPr>
              <w:t xml:space="preserve"> augstāko izglītību un zinātnisko pētniecību, LU </w:t>
            </w:r>
            <w:r w:rsidRPr="0069693F">
              <w:rPr>
                <w:rFonts w:ascii="Times New Roman" w:eastAsia="Calibri" w:hAnsi="Times New Roman" w:cs="Times New Roman"/>
                <w:color w:val="000000"/>
                <w:sz w:val="28"/>
                <w:szCs w:val="28"/>
              </w:rPr>
              <w:t xml:space="preserve">saskaņā ar </w:t>
            </w:r>
            <w:r w:rsidRPr="0069693F">
              <w:rPr>
                <w:rFonts w:ascii="Times New Roman" w:eastAsia="Calibri" w:hAnsi="Times New Roman" w:cs="Times New Roman"/>
                <w:sz w:val="28"/>
                <w:szCs w:val="28"/>
                <w:shd w:val="clear" w:color="auto" w:fill="FFFFFF"/>
              </w:rPr>
              <w:t>Saeimas un Ministru kabineta līmenī apstiprināto virzību uz augstākās izglītības un zinātnes vienotībā balstīta, mūsdienīga studiju un pētniecības procesa nodrošināšanu, atbilstoši</w:t>
            </w:r>
            <w:r w:rsidRPr="0069693F">
              <w:rPr>
                <w:rFonts w:ascii="Times New Roman" w:eastAsia="Calibri" w:hAnsi="Times New Roman" w:cs="Times New Roman"/>
                <w:color w:val="000000"/>
                <w:sz w:val="28"/>
                <w:szCs w:val="28"/>
              </w:rPr>
              <w:t xml:space="preserve"> </w:t>
            </w:r>
            <w:r w:rsidR="00F33AD0">
              <w:rPr>
                <w:rFonts w:ascii="Times New Roman" w:hAnsi="Times New Roman" w:cs="Times New Roman"/>
                <w:bCs/>
                <w:color w:val="000000"/>
                <w:sz w:val="28"/>
                <w:szCs w:val="28"/>
                <w:shd w:val="clear" w:color="auto" w:fill="FFFFFF"/>
              </w:rPr>
              <w:t>Ministru kabineta 2018.gada 10.aprīļa</w:t>
            </w:r>
            <w:r w:rsidRPr="0069693F">
              <w:rPr>
                <w:rFonts w:ascii="Times New Roman" w:hAnsi="Times New Roman" w:cs="Times New Roman"/>
                <w:bCs/>
                <w:color w:val="000000"/>
                <w:sz w:val="28"/>
                <w:szCs w:val="28"/>
                <w:shd w:val="clear" w:color="auto" w:fill="FFFFFF"/>
              </w:rPr>
              <w:t xml:space="preserve"> noteikumiem Nr.208 “Valsts augstskolu nekustamā īpašuma attīstības plāna sagatavošanas un valsts augstskolas bez atlīdzības nodotā valsts nekustamā īpašuma atsavināšanas kārtība”</w:t>
            </w:r>
            <w:r w:rsidR="00473E4C">
              <w:rPr>
                <w:rFonts w:ascii="Times New Roman" w:hAnsi="Times New Roman" w:cs="Times New Roman"/>
                <w:bCs/>
                <w:color w:val="000000"/>
                <w:sz w:val="28"/>
                <w:szCs w:val="28"/>
                <w:shd w:val="clear" w:color="auto" w:fill="FFFFFF"/>
              </w:rPr>
              <w:t xml:space="preserve"> (turpmāk – MK noteikumi Nr.208)</w:t>
            </w:r>
            <w:r w:rsidRPr="0069693F">
              <w:rPr>
                <w:rFonts w:ascii="Times New Roman" w:hAnsi="Times New Roman" w:cs="Times New Roman"/>
                <w:bCs/>
                <w:color w:val="000000"/>
                <w:sz w:val="28"/>
                <w:szCs w:val="28"/>
                <w:shd w:val="clear" w:color="auto" w:fill="FFFFFF"/>
              </w:rPr>
              <w:t xml:space="preserve">, </w:t>
            </w:r>
            <w:r w:rsidR="00473E4C">
              <w:rPr>
                <w:rFonts w:ascii="Times New Roman" w:eastAsia="Calibri" w:hAnsi="Times New Roman" w:cs="Times New Roman"/>
                <w:color w:val="000000"/>
                <w:sz w:val="28"/>
                <w:szCs w:val="28"/>
              </w:rPr>
              <w:t xml:space="preserve">ir izstrādājusi </w:t>
            </w:r>
            <w:r w:rsidRPr="0069693F">
              <w:rPr>
                <w:rFonts w:ascii="Times New Roman" w:eastAsia="Calibri" w:hAnsi="Times New Roman" w:cs="Times New Roman"/>
                <w:color w:val="000000"/>
                <w:sz w:val="28"/>
                <w:szCs w:val="28"/>
              </w:rPr>
              <w:t>Latvijas Universitātes Nekustamo īpašumu at</w:t>
            </w:r>
            <w:r w:rsidR="00473E4C">
              <w:rPr>
                <w:rFonts w:ascii="Times New Roman" w:eastAsia="Calibri" w:hAnsi="Times New Roman" w:cs="Times New Roman"/>
                <w:color w:val="000000"/>
                <w:sz w:val="28"/>
                <w:szCs w:val="28"/>
              </w:rPr>
              <w:t>tīstības plānu 2018.-2023.gadam</w:t>
            </w:r>
            <w:r w:rsidRPr="0069693F">
              <w:rPr>
                <w:rFonts w:ascii="Times New Roman" w:eastAsia="Calibri" w:hAnsi="Times New Roman" w:cs="Times New Roman"/>
                <w:color w:val="000000"/>
                <w:sz w:val="28"/>
                <w:szCs w:val="28"/>
              </w:rPr>
              <w:t xml:space="preserve"> </w:t>
            </w:r>
            <w:r w:rsidR="00473E4C">
              <w:rPr>
                <w:rFonts w:ascii="Times New Roman" w:eastAsia="Calibri" w:hAnsi="Times New Roman" w:cs="Times New Roman"/>
                <w:bCs/>
                <w:sz w:val="28"/>
                <w:szCs w:val="28"/>
                <w:shd w:val="clear" w:color="auto" w:fill="FFFFFF"/>
              </w:rPr>
              <w:t xml:space="preserve">(turpmāk – </w:t>
            </w:r>
            <w:r w:rsidRPr="0069693F">
              <w:rPr>
                <w:rFonts w:ascii="Times New Roman" w:eastAsia="Calibri" w:hAnsi="Times New Roman" w:cs="Times New Roman"/>
                <w:bCs/>
                <w:sz w:val="28"/>
                <w:szCs w:val="28"/>
                <w:shd w:val="clear" w:color="auto" w:fill="FFFFFF"/>
              </w:rPr>
              <w:t>NĪ plāns).</w:t>
            </w:r>
          </w:p>
          <w:p w:rsidR="00473E4C" w:rsidRDefault="0069693F" w:rsidP="00473E4C">
            <w:pPr>
              <w:spacing w:after="0" w:line="240" w:lineRule="auto"/>
              <w:ind w:left="120" w:right="118" w:firstLine="720"/>
              <w:jc w:val="both"/>
              <w:rPr>
                <w:rFonts w:ascii="Times New Roman" w:eastAsia="Calibri" w:hAnsi="Times New Roman" w:cs="Times New Roman"/>
                <w:color w:val="000000"/>
                <w:sz w:val="28"/>
                <w:szCs w:val="28"/>
              </w:rPr>
            </w:pPr>
            <w:r w:rsidRPr="0069693F">
              <w:rPr>
                <w:rFonts w:ascii="Times New Roman" w:eastAsia="Calibri" w:hAnsi="Times New Roman" w:cs="Times New Roman"/>
                <w:bCs/>
                <w:sz w:val="28"/>
                <w:szCs w:val="28"/>
                <w:shd w:val="clear" w:color="auto" w:fill="FFFFFF"/>
              </w:rPr>
              <w:lastRenderedPageBreak/>
              <w:t xml:space="preserve">NĪ plānā ir noteikta rīcība ar </w:t>
            </w:r>
            <w:r w:rsidRPr="0069693F">
              <w:rPr>
                <w:rFonts w:ascii="Times New Roman" w:eastAsia="Calibri" w:hAnsi="Times New Roman" w:cs="Times New Roman"/>
                <w:sz w:val="28"/>
                <w:szCs w:val="28"/>
              </w:rPr>
              <w:t xml:space="preserve">LU nekustamo īpašumu objektiem, īstenojot virzību uz LU </w:t>
            </w:r>
            <w:r w:rsidRPr="0069693F">
              <w:rPr>
                <w:rFonts w:ascii="Times New Roman" w:eastAsia="Calibri" w:hAnsi="Times New Roman" w:cs="Times New Roman"/>
                <w:color w:val="000000"/>
                <w:sz w:val="28"/>
                <w:szCs w:val="28"/>
              </w:rPr>
              <w:t>pamatdarbībai nepieciešamo infrastruktūras izveidi un</w:t>
            </w:r>
            <w:r w:rsidRPr="0069693F">
              <w:rPr>
                <w:rFonts w:ascii="Times New Roman" w:eastAsia="Calibri" w:hAnsi="Times New Roman" w:cs="Times New Roman"/>
                <w:sz w:val="28"/>
                <w:szCs w:val="28"/>
              </w:rPr>
              <w:t xml:space="preserve"> resursu koncentrāciju vienotā mūsdienīgā</w:t>
            </w:r>
            <w:r w:rsidRPr="0069693F">
              <w:rPr>
                <w:rFonts w:ascii="Times New Roman" w:eastAsia="Calibri" w:hAnsi="Times New Roman" w:cs="Times New Roman"/>
                <w:color w:val="000000"/>
                <w:sz w:val="28"/>
                <w:szCs w:val="28"/>
              </w:rPr>
              <w:t xml:space="preserve"> akadēmiskā centrā, </w:t>
            </w:r>
            <w:r w:rsidRPr="0069693F">
              <w:rPr>
                <w:rFonts w:ascii="Times New Roman" w:eastAsia="Calibri" w:hAnsi="Times New Roman" w:cs="Times New Roman"/>
                <w:sz w:val="28"/>
                <w:szCs w:val="28"/>
              </w:rPr>
              <w:t>nodrošinot valsts uzdoto augstākās izglītības un zinātnes pētniecības funkcijas īstenošanu, rīkojoties ar nekustamo īpašumu LU Satversmē noteikto mērķu ietvarā, Augstskolu likuma un Publiskas personas mantas atsavināšanas likuma noteiktajā kārtībā.</w:t>
            </w:r>
          </w:p>
          <w:p w:rsidR="001267D5" w:rsidRDefault="00473E4C" w:rsidP="001267D5">
            <w:pPr>
              <w:spacing w:after="0" w:line="240" w:lineRule="auto"/>
              <w:ind w:left="119" w:right="119" w:firstLine="720"/>
              <w:jc w:val="both"/>
              <w:rPr>
                <w:rStyle w:val="ColorfulGrid-Accent1Char"/>
                <w:rFonts w:eastAsia="Calibri"/>
                <w:i w:val="0"/>
                <w:iCs w:val="0"/>
                <w:sz w:val="28"/>
                <w:szCs w:val="28"/>
                <w:lang w:eastAsia="en-US"/>
              </w:rPr>
            </w:pPr>
            <w:r w:rsidRPr="00473E4C">
              <w:rPr>
                <w:rFonts w:ascii="Times New Roman" w:hAnsi="Times New Roman" w:cs="Times New Roman"/>
                <w:sz w:val="28"/>
                <w:szCs w:val="28"/>
                <w:shd w:val="clear" w:color="auto" w:fill="FFFFFF"/>
              </w:rPr>
              <w:t>LU ir tiesības un pienākums rīkoties ar savu īpašumu tās Satversmē norādīto mērķu sasniegšanai.</w:t>
            </w:r>
            <w:r w:rsidR="0099566D">
              <w:rPr>
                <w:rFonts w:ascii="Times New Roman" w:hAnsi="Times New Roman" w:cs="Times New Roman"/>
                <w:sz w:val="28"/>
                <w:szCs w:val="28"/>
                <w:shd w:val="clear" w:color="auto" w:fill="FFFFFF"/>
              </w:rPr>
              <w:t xml:space="preserve"> </w:t>
            </w:r>
            <w:r w:rsidRPr="00473E4C">
              <w:rPr>
                <w:rFonts w:ascii="Times New Roman" w:hAnsi="Times New Roman" w:cs="Times New Roman"/>
                <w:sz w:val="28"/>
                <w:szCs w:val="28"/>
                <w:shd w:val="clear" w:color="auto" w:fill="FFFFFF"/>
              </w:rPr>
              <w:t>LU valdījumā vai lietošanā nodotā valsts vai pašvaldību īpašuma apsaimniekošanas un pārvaldīšanas kārtību LU nosaka atbilstoši LU Satversmē norādītajiem mērķiem</w:t>
            </w:r>
            <w:r w:rsidRPr="00473E4C">
              <w:rPr>
                <w:rStyle w:val="FootnoteReference"/>
                <w:rFonts w:cs="Times New Roman"/>
                <w:color w:val="414142"/>
                <w:sz w:val="28"/>
                <w:szCs w:val="28"/>
                <w:shd w:val="clear" w:color="auto" w:fill="FFFFFF"/>
              </w:rPr>
              <w:footnoteReference w:id="1"/>
            </w:r>
            <w:r w:rsidRPr="00473E4C">
              <w:rPr>
                <w:rFonts w:ascii="Times New Roman" w:hAnsi="Times New Roman" w:cs="Times New Roman"/>
                <w:sz w:val="28"/>
                <w:szCs w:val="28"/>
                <w:shd w:val="clear" w:color="auto" w:fill="FFFFFF"/>
              </w:rPr>
              <w:t xml:space="preserve">. Šāda īpašuma atsavināšanu regulē </w:t>
            </w:r>
            <w:r w:rsidRPr="00473E4C">
              <w:rPr>
                <w:rFonts w:ascii="Times New Roman" w:hAnsi="Times New Roman" w:cs="Times New Roman"/>
                <w:color w:val="000000"/>
                <w:sz w:val="28"/>
                <w:szCs w:val="28"/>
              </w:rPr>
              <w:t xml:space="preserve">2016.gada 15.jūlijā spēkā stājušies sistēmiski saistītie grozījumi Augstskolu likumā (papildināts ar jaunu </w:t>
            </w:r>
            <w:r w:rsidRPr="00473E4C">
              <w:rPr>
                <w:rFonts w:ascii="Times New Roman" w:hAnsi="Times New Roman" w:cs="Times New Roman"/>
                <w:bCs/>
                <w:color w:val="000000"/>
                <w:sz w:val="28"/>
                <w:szCs w:val="28"/>
              </w:rPr>
              <w:t>76.</w:t>
            </w:r>
            <w:r w:rsidRPr="00473E4C">
              <w:rPr>
                <w:rFonts w:ascii="Times New Roman" w:hAnsi="Times New Roman" w:cs="Times New Roman"/>
                <w:bCs/>
                <w:color w:val="000000"/>
                <w:sz w:val="28"/>
                <w:szCs w:val="28"/>
                <w:vertAlign w:val="superscript"/>
              </w:rPr>
              <w:t>1</w:t>
            </w:r>
            <w:r w:rsidRPr="00473E4C">
              <w:rPr>
                <w:rFonts w:ascii="Times New Roman" w:hAnsi="Times New Roman" w:cs="Times New Roman"/>
                <w:bCs/>
                <w:color w:val="000000"/>
                <w:sz w:val="28"/>
                <w:szCs w:val="28"/>
              </w:rPr>
              <w:t xml:space="preserve"> pantu)</w:t>
            </w:r>
            <w:r w:rsidRPr="00473E4C">
              <w:rPr>
                <w:rFonts w:ascii="Times New Roman" w:hAnsi="Times New Roman" w:cs="Times New Roman"/>
                <w:color w:val="000000"/>
                <w:sz w:val="28"/>
                <w:szCs w:val="28"/>
              </w:rPr>
              <w:t xml:space="preserve"> un Publiskas personas mantas atsavināšanas likumā (</w:t>
            </w:r>
            <w:r w:rsidRPr="001267D5">
              <w:rPr>
                <w:rFonts w:ascii="Times New Roman" w:hAnsi="Times New Roman" w:cs="Times New Roman"/>
                <w:sz w:val="28"/>
                <w:szCs w:val="28"/>
              </w:rPr>
              <w:t xml:space="preserve">papildināts ar </w:t>
            </w:r>
            <w:r w:rsidRPr="001267D5">
              <w:rPr>
                <w:rFonts w:ascii="Times New Roman" w:hAnsi="Times New Roman" w:cs="Times New Roman"/>
                <w:bCs/>
                <w:sz w:val="28"/>
                <w:szCs w:val="28"/>
              </w:rPr>
              <w:t xml:space="preserve">42.panta jaunu </w:t>
            </w:r>
            <w:r w:rsidRPr="001267D5">
              <w:rPr>
                <w:rFonts w:ascii="Times New Roman" w:hAnsi="Times New Roman" w:cs="Times New Roman"/>
                <w:sz w:val="28"/>
                <w:szCs w:val="28"/>
              </w:rPr>
              <w:t>2</w:t>
            </w:r>
            <w:r w:rsidRPr="001267D5">
              <w:rPr>
                <w:rFonts w:ascii="Times New Roman" w:hAnsi="Times New Roman" w:cs="Times New Roman"/>
                <w:sz w:val="28"/>
                <w:szCs w:val="28"/>
                <w:vertAlign w:val="superscript"/>
              </w:rPr>
              <w:t>4</w:t>
            </w:r>
            <w:r w:rsidRPr="001267D5">
              <w:rPr>
                <w:rFonts w:ascii="Times New Roman" w:hAnsi="Times New Roman" w:cs="Times New Roman"/>
                <w:bCs/>
                <w:sz w:val="28"/>
                <w:szCs w:val="28"/>
              </w:rPr>
              <w:t xml:space="preserve"> daļu</w:t>
            </w:r>
            <w:r w:rsidRPr="00473E4C">
              <w:rPr>
                <w:rFonts w:ascii="Times New Roman" w:hAnsi="Times New Roman" w:cs="Times New Roman"/>
                <w:color w:val="000000"/>
                <w:sz w:val="28"/>
                <w:szCs w:val="28"/>
              </w:rPr>
              <w:t xml:space="preserve">) </w:t>
            </w:r>
            <w:r w:rsidRPr="00473E4C">
              <w:rPr>
                <w:rFonts w:ascii="Times New Roman" w:hAnsi="Times New Roman" w:cs="Times New Roman"/>
                <w:color w:val="000000"/>
                <w:sz w:val="28"/>
                <w:szCs w:val="28"/>
              </w:rPr>
              <w:softHyphen/>
            </w:r>
            <w:r w:rsidRPr="00473E4C">
              <w:rPr>
                <w:rFonts w:ascii="Times New Roman" w:hAnsi="Times New Roman" w:cs="Times New Roman"/>
                <w:color w:val="000000"/>
                <w:sz w:val="28"/>
                <w:szCs w:val="28"/>
              </w:rPr>
              <w:softHyphen/>
            </w:r>
            <w:r w:rsidRPr="00473E4C">
              <w:rPr>
                <w:rFonts w:ascii="Times New Roman" w:hAnsi="Times New Roman" w:cs="Times New Roman"/>
                <w:color w:val="000000"/>
                <w:sz w:val="28"/>
                <w:szCs w:val="28"/>
              </w:rPr>
              <w:softHyphen/>
              <w:t xml:space="preserve">kā speciālais tiesiskais regulējums attiecībā uz valsts augstskolu rīcību ar nekustamo īpašumu, ko tai bez atlīdzības nodevusi valsts, ar mērķi izmantot to augstskolas pamatdarbībai, </w:t>
            </w:r>
            <w:r w:rsidRPr="00473E4C">
              <w:rPr>
                <w:rStyle w:val="ColorfulGrid-Accent1Char"/>
                <w:rFonts w:eastAsia="Calibri"/>
                <w:i w:val="0"/>
                <w:sz w:val="28"/>
                <w:szCs w:val="28"/>
              </w:rPr>
              <w:t>nodrošinot tautsaimniecības attīstībai un darba tirgus vajadzībām atbilstošu starptautiski konkurētspējīgu augstāko izglītību un</w:t>
            </w:r>
            <w:r w:rsidR="001267D5">
              <w:rPr>
                <w:rStyle w:val="ColorfulGrid-Accent1Char"/>
                <w:rFonts w:eastAsia="Calibri"/>
                <w:i w:val="0"/>
                <w:sz w:val="28"/>
                <w:szCs w:val="28"/>
              </w:rPr>
              <w:t xml:space="preserve"> zinātnisko pētniecību (turpmāk – </w:t>
            </w:r>
            <w:r w:rsidRPr="00473E4C">
              <w:rPr>
                <w:rStyle w:val="ColorfulGrid-Accent1Char"/>
                <w:rFonts w:eastAsia="Calibri"/>
                <w:i w:val="0"/>
                <w:sz w:val="28"/>
                <w:szCs w:val="28"/>
              </w:rPr>
              <w:t xml:space="preserve">Likumu grozījumi). </w:t>
            </w:r>
          </w:p>
          <w:p w:rsidR="001267D5" w:rsidRDefault="00473E4C" w:rsidP="001267D5">
            <w:pPr>
              <w:spacing w:after="0" w:line="240" w:lineRule="auto"/>
              <w:ind w:left="119" w:right="119" w:firstLine="720"/>
              <w:jc w:val="both"/>
              <w:rPr>
                <w:rStyle w:val="ColorfulGrid-Accent1Char"/>
                <w:rFonts w:eastAsia="Calibri"/>
                <w:i w:val="0"/>
                <w:iCs w:val="0"/>
                <w:color w:val="auto"/>
                <w:sz w:val="28"/>
                <w:szCs w:val="28"/>
                <w:lang w:eastAsia="en-US"/>
              </w:rPr>
            </w:pPr>
            <w:r w:rsidRPr="001267D5">
              <w:rPr>
                <w:rStyle w:val="ColorfulGrid-Accent1Char"/>
                <w:rFonts w:eastAsia="Calibri"/>
                <w:i w:val="0"/>
                <w:color w:val="auto"/>
                <w:sz w:val="28"/>
                <w:szCs w:val="28"/>
              </w:rPr>
              <w:t xml:space="preserve">Lai </w:t>
            </w:r>
            <w:r w:rsidRPr="001267D5">
              <w:rPr>
                <w:rFonts w:ascii="Times New Roman" w:hAnsi="Times New Roman" w:cs="Times New Roman"/>
                <w:sz w:val="28"/>
                <w:szCs w:val="28"/>
              </w:rPr>
              <w:t>īstenotu</w:t>
            </w:r>
            <w:r w:rsidRPr="001267D5">
              <w:rPr>
                <w:rStyle w:val="ColorfulGrid-Accent1Char"/>
                <w:rFonts w:eastAsia="Calibri"/>
                <w:i w:val="0"/>
                <w:color w:val="auto"/>
                <w:sz w:val="28"/>
                <w:szCs w:val="28"/>
              </w:rPr>
              <w:t xml:space="preserve"> šo mērķi, </w:t>
            </w:r>
            <w:r w:rsidRPr="001267D5">
              <w:rPr>
                <w:rFonts w:ascii="Times New Roman" w:hAnsi="Times New Roman" w:cs="Times New Roman"/>
                <w:sz w:val="28"/>
                <w:szCs w:val="28"/>
              </w:rPr>
              <w:t xml:space="preserve">LU ir nepieciešams modernizēt studiju programmas, palielināt pētniecisko kapacitāti, sekmēt tautsaimniecībai nozīmīgu tehnoloģiju izstrādi, veidot mūsdienīgām </w:t>
            </w:r>
            <w:proofErr w:type="spellStart"/>
            <w:r w:rsidRPr="001267D5">
              <w:rPr>
                <w:rFonts w:ascii="Times New Roman" w:hAnsi="Times New Roman" w:cs="Times New Roman"/>
                <w:sz w:val="28"/>
                <w:szCs w:val="28"/>
              </w:rPr>
              <w:t>daudzdisciplinārām</w:t>
            </w:r>
            <w:proofErr w:type="spellEnd"/>
            <w:r w:rsidRPr="001267D5">
              <w:rPr>
                <w:rFonts w:ascii="Times New Roman" w:hAnsi="Times New Roman" w:cs="Times New Roman"/>
                <w:sz w:val="28"/>
                <w:szCs w:val="28"/>
              </w:rPr>
              <w:t xml:space="preserve"> studijām un komandu zinātnei nepieciešamo infrastruktūru vienotā </w:t>
            </w:r>
            <w:r w:rsidRPr="001267D5">
              <w:rPr>
                <w:rStyle w:val="ColorfulGrid-Accent1Char"/>
                <w:rFonts w:eastAsia="Calibri"/>
                <w:i w:val="0"/>
                <w:color w:val="auto"/>
                <w:sz w:val="28"/>
                <w:szCs w:val="28"/>
              </w:rPr>
              <w:t xml:space="preserve">akadēmiskajā centrā, kurš nodrošinās </w:t>
            </w:r>
            <w:r w:rsidRPr="001267D5">
              <w:rPr>
                <w:rFonts w:ascii="Times New Roman" w:hAnsi="Times New Roman" w:cs="Times New Roman"/>
                <w:sz w:val="28"/>
                <w:szCs w:val="28"/>
              </w:rPr>
              <w:t xml:space="preserve">mūsdienīgu studiju un darba vidi kā Latvijas, tā ārvalstu studentiem un zinātniekiem, sekmēs finanšu līdzekļu piesaisti valsts tautsaimniecības izaugsmei. LU pamatdarbības nodrošināšanai nepieciešamās infrastruktūras modernizācija ir iespējama, neradot papildus slogu valsts budžetam, ja plānotos līdzekļus vismaz daļēji varētu iegūt no studiju un zinātniskajam darbam nepiemēroto infrastruktūras objektu atsavināšanas. Tādejādi nekustamais īpašums, kuru valsts bez atlīdzības nodevusi LU rīcībā, bet kurš nav piemērots studiju un zinātniskā darba efektīvam nodrošinājumam, tiktu izmatots  </w:t>
            </w:r>
            <w:r w:rsidR="001267D5">
              <w:rPr>
                <w:rFonts w:ascii="Times New Roman" w:hAnsi="Times New Roman" w:cs="Times New Roman"/>
                <w:sz w:val="28"/>
                <w:szCs w:val="28"/>
              </w:rPr>
              <w:t>LU</w:t>
            </w:r>
            <w:r w:rsidRPr="001267D5">
              <w:rPr>
                <w:rFonts w:ascii="Times New Roman" w:hAnsi="Times New Roman" w:cs="Times New Roman"/>
                <w:sz w:val="28"/>
                <w:szCs w:val="28"/>
              </w:rPr>
              <w:t xml:space="preserve"> pamatdarbībai nepieciešamās infrastruktūras izveidei, resursu koncentrācijai un sinerģisku mijiedarbību veidošanai vienotā mūsdienīgā akadēmiskā centrā</w:t>
            </w:r>
            <w:r w:rsidRPr="001267D5">
              <w:rPr>
                <w:rFonts w:ascii="Times New Roman" w:hAnsi="Times New Roman" w:cs="Times New Roman"/>
                <w:i/>
                <w:sz w:val="28"/>
                <w:szCs w:val="28"/>
              </w:rPr>
              <w:t>.</w:t>
            </w:r>
          </w:p>
          <w:p w:rsidR="001267D5" w:rsidRDefault="00473E4C" w:rsidP="001267D5">
            <w:pPr>
              <w:spacing w:after="0" w:line="240" w:lineRule="auto"/>
              <w:ind w:left="119" w:right="119" w:firstLine="720"/>
              <w:jc w:val="both"/>
              <w:rPr>
                <w:rFonts w:ascii="Times New Roman" w:eastAsia="Calibri" w:hAnsi="Times New Roman" w:cs="Times New Roman"/>
                <w:sz w:val="28"/>
                <w:szCs w:val="28"/>
              </w:rPr>
            </w:pPr>
            <w:r w:rsidRPr="001267D5">
              <w:rPr>
                <w:rStyle w:val="ColorfulGrid-Accent1Char"/>
                <w:rFonts w:eastAsia="Calibri"/>
                <w:i w:val="0"/>
                <w:sz w:val="28"/>
                <w:szCs w:val="28"/>
              </w:rPr>
              <w:lastRenderedPageBreak/>
              <w:t>Likumu grozījumu mērķa īstenošanai 20</w:t>
            </w:r>
            <w:r w:rsidR="001267D5">
              <w:rPr>
                <w:rStyle w:val="ColorfulGrid-Accent1Char"/>
                <w:rFonts w:eastAsia="Calibri"/>
                <w:i w:val="0"/>
                <w:sz w:val="28"/>
                <w:szCs w:val="28"/>
              </w:rPr>
              <w:t>18.gada 10.aprīlī tika pieņemti MK</w:t>
            </w:r>
            <w:r w:rsidRPr="001267D5">
              <w:rPr>
                <w:rFonts w:ascii="Times New Roman" w:hAnsi="Times New Roman" w:cs="Times New Roman"/>
                <w:sz w:val="28"/>
                <w:szCs w:val="28"/>
                <w:shd w:val="clear" w:color="auto" w:fill="FFFFFF"/>
              </w:rPr>
              <w:t xml:space="preserve"> noteikumi Nr.208</w:t>
            </w:r>
            <w:r w:rsidRPr="001267D5">
              <w:rPr>
                <w:rFonts w:ascii="Times New Roman" w:hAnsi="Times New Roman" w:cs="Times New Roman"/>
                <w:bCs/>
                <w:sz w:val="28"/>
                <w:szCs w:val="28"/>
                <w:shd w:val="clear" w:color="auto" w:fill="FFFFFF"/>
              </w:rPr>
              <w:t xml:space="preserve">, saskaņā ar kuriem </w:t>
            </w:r>
            <w:r w:rsidR="001267D5">
              <w:rPr>
                <w:rFonts w:ascii="Times New Roman" w:hAnsi="Times New Roman" w:cs="Times New Roman"/>
                <w:bCs/>
                <w:sz w:val="28"/>
                <w:szCs w:val="28"/>
                <w:shd w:val="clear" w:color="auto" w:fill="FFFFFF"/>
              </w:rPr>
              <w:t xml:space="preserve">ir izstrādāts </w:t>
            </w:r>
            <w:r w:rsidRPr="001267D5">
              <w:rPr>
                <w:rFonts w:ascii="Times New Roman" w:hAnsi="Times New Roman" w:cs="Times New Roman"/>
                <w:bCs/>
                <w:sz w:val="28"/>
                <w:szCs w:val="28"/>
                <w:shd w:val="clear" w:color="auto" w:fill="FFFFFF"/>
              </w:rPr>
              <w:t xml:space="preserve">LU </w:t>
            </w:r>
            <w:r w:rsidR="001267D5">
              <w:rPr>
                <w:rFonts w:ascii="Times New Roman" w:hAnsi="Times New Roman" w:cs="Times New Roman"/>
                <w:bCs/>
                <w:sz w:val="28"/>
                <w:szCs w:val="28"/>
                <w:shd w:val="clear" w:color="auto" w:fill="FFFFFF"/>
              </w:rPr>
              <w:t>NĪ plāns</w:t>
            </w:r>
            <w:r w:rsidRPr="001267D5">
              <w:rPr>
                <w:rFonts w:ascii="Times New Roman" w:hAnsi="Times New Roman" w:cs="Times New Roman"/>
                <w:bCs/>
                <w:sz w:val="28"/>
                <w:szCs w:val="28"/>
                <w:shd w:val="clear" w:color="auto" w:fill="FFFFFF"/>
              </w:rPr>
              <w:t xml:space="preserve">. </w:t>
            </w:r>
          </w:p>
          <w:p w:rsidR="001267D5" w:rsidRDefault="00473E4C" w:rsidP="001267D5">
            <w:pPr>
              <w:spacing w:after="0" w:line="240" w:lineRule="auto"/>
              <w:ind w:left="119" w:right="119" w:firstLine="720"/>
              <w:jc w:val="both"/>
              <w:rPr>
                <w:rFonts w:ascii="Times New Roman" w:eastAsia="Calibri" w:hAnsi="Times New Roman" w:cs="Times New Roman"/>
                <w:sz w:val="28"/>
                <w:szCs w:val="28"/>
              </w:rPr>
            </w:pPr>
            <w:r w:rsidRPr="001267D5">
              <w:rPr>
                <w:rFonts w:ascii="Times New Roman" w:hAnsi="Times New Roman" w:cs="Times New Roman"/>
                <w:sz w:val="28"/>
                <w:szCs w:val="28"/>
              </w:rPr>
              <w:t xml:space="preserve">Īstenojot NĪ plānu, LU publiski atvasinātas personas autonomijas un savu resursu ietvaros, nodrošinās Latvijas valsts stratēģiskajos mērķos paredzēto augstākās izglītības un zinātnes attīstību, uzturot esošo un attīstot mūsdienu prasībām atbilstošu, studiju, zinātnes un tehnoloģiju </w:t>
            </w:r>
            <w:proofErr w:type="spellStart"/>
            <w:r w:rsidRPr="001267D5">
              <w:rPr>
                <w:rFonts w:ascii="Times New Roman" w:hAnsi="Times New Roman" w:cs="Times New Roman"/>
                <w:sz w:val="28"/>
                <w:szCs w:val="28"/>
              </w:rPr>
              <w:t>pārneses</w:t>
            </w:r>
            <w:proofErr w:type="spellEnd"/>
            <w:r w:rsidRPr="001267D5">
              <w:rPr>
                <w:rFonts w:ascii="Times New Roman" w:hAnsi="Times New Roman" w:cs="Times New Roman"/>
                <w:sz w:val="28"/>
                <w:szCs w:val="28"/>
              </w:rPr>
              <w:t xml:space="preserve"> infrastruktūru, vienlaikus saglabājot valsts un universitātei būtiskās kultūras vērtības</w:t>
            </w:r>
            <w:r w:rsidRPr="001267D5">
              <w:rPr>
                <w:rStyle w:val="FootnoteReference"/>
                <w:rFonts w:cs="Times New Roman"/>
                <w:sz w:val="28"/>
                <w:szCs w:val="28"/>
              </w:rPr>
              <w:footnoteReference w:id="2"/>
            </w:r>
            <w:r w:rsidRPr="001267D5">
              <w:rPr>
                <w:rFonts w:ascii="Times New Roman" w:hAnsi="Times New Roman" w:cs="Times New Roman"/>
                <w:sz w:val="28"/>
                <w:szCs w:val="28"/>
              </w:rPr>
              <w:t>.</w:t>
            </w:r>
          </w:p>
          <w:p w:rsidR="001267D5" w:rsidRDefault="00473E4C" w:rsidP="001267D5">
            <w:pPr>
              <w:spacing w:after="0" w:line="240" w:lineRule="auto"/>
              <w:ind w:left="119" w:right="119" w:firstLine="720"/>
              <w:jc w:val="both"/>
              <w:rPr>
                <w:rFonts w:ascii="Times New Roman" w:hAnsi="Times New Roman" w:cs="Times New Roman"/>
                <w:sz w:val="28"/>
                <w:szCs w:val="28"/>
              </w:rPr>
            </w:pPr>
            <w:r w:rsidRPr="001267D5">
              <w:rPr>
                <w:rFonts w:ascii="Times New Roman" w:hAnsi="Times New Roman" w:cs="Times New Roman"/>
                <w:sz w:val="28"/>
                <w:szCs w:val="28"/>
              </w:rPr>
              <w:t>Pamatojoties uz Likumu grozījumiem, tiesiskajā situācijā, kad valsts nodotais nekustamais īpašums ir kļuvis nepiemērots attiecīgās funkcijas vai deleģētā pārvaldes uzdevuma veikšanai, bet funkcija un/vai deleģētais pārvaldes uzdevums tiek saglabāts, NĪ plānā noteiktā LU rīcība ar savu un valsts nodoto atsavināmo nekustamo īpašumu un paredzētā ieguldījuma kopuma īstenošana dos iespēju LU valsts piešķirto resursu ietvaros nodrošināt universitātes attīstībai un starptautiskajai konkurētspējai nepieciešamo finansējumu mūsdienīgas infrastruktūras izveidei. Mainot jebkuru no NĪ plānā ietvertajām rīcības pozīcijām, LU nebūs iespēja sasniegt augstākminēto mērķi.</w:t>
            </w:r>
          </w:p>
          <w:p w:rsidR="001267D5" w:rsidRPr="001267D5" w:rsidRDefault="001267D5" w:rsidP="001267D5">
            <w:pPr>
              <w:spacing w:after="0" w:line="240" w:lineRule="auto"/>
              <w:ind w:left="119" w:right="119" w:firstLine="720"/>
              <w:jc w:val="both"/>
              <w:rPr>
                <w:rFonts w:ascii="Times New Roman" w:hAnsi="Times New Roman" w:cs="Times New Roman"/>
                <w:sz w:val="28"/>
                <w:szCs w:val="28"/>
              </w:rPr>
            </w:pPr>
            <w:r w:rsidRPr="001267D5">
              <w:rPr>
                <w:rFonts w:ascii="Times New Roman" w:eastAsia="Times New Roman" w:hAnsi="Times New Roman" w:cs="Times New Roman"/>
                <w:sz w:val="28"/>
                <w:szCs w:val="28"/>
                <w:shd w:val="clear" w:color="auto" w:fill="FFFFFF"/>
              </w:rPr>
              <w:t xml:space="preserve">2009.gada 11.augusta Ministru kabineta sēdē tika izskatīts </w:t>
            </w:r>
            <w:r>
              <w:rPr>
                <w:rFonts w:ascii="Times New Roman" w:hAnsi="Times New Roman" w:cs="Times New Roman"/>
                <w:sz w:val="28"/>
                <w:szCs w:val="28"/>
              </w:rPr>
              <w:t>informatīvais ziņojums “</w:t>
            </w:r>
            <w:r w:rsidRPr="001267D5">
              <w:rPr>
                <w:rFonts w:ascii="Times New Roman" w:hAnsi="Times New Roman" w:cs="Times New Roman"/>
                <w:sz w:val="28"/>
                <w:szCs w:val="28"/>
              </w:rPr>
              <w:t xml:space="preserve">Par Latvijas Universitātes studiju un zinātniskā darba materiāli tehniskās bāzes attīstību”, kurā paredzēta </w:t>
            </w:r>
            <w:r w:rsidRPr="001267D5">
              <w:rPr>
                <w:rFonts w:ascii="Times New Roman" w:eastAsia="Times New Roman" w:hAnsi="Times New Roman" w:cs="Times New Roman"/>
                <w:sz w:val="28"/>
                <w:szCs w:val="28"/>
                <w:shd w:val="clear" w:color="auto" w:fill="FFFFFF"/>
              </w:rPr>
              <w:t xml:space="preserve">vienota LU </w:t>
            </w:r>
            <w:r w:rsidRPr="001267D5">
              <w:rPr>
                <w:rFonts w:ascii="Times New Roman" w:hAnsi="Times New Roman" w:cs="Times New Roman"/>
                <w:sz w:val="28"/>
                <w:szCs w:val="28"/>
              </w:rPr>
              <w:t>studiju un zinātniskā</w:t>
            </w:r>
            <w:r>
              <w:rPr>
                <w:rFonts w:ascii="Times New Roman" w:eastAsia="Times New Roman" w:hAnsi="Times New Roman" w:cs="Times New Roman"/>
                <w:sz w:val="28"/>
                <w:szCs w:val="28"/>
                <w:shd w:val="clear" w:color="auto" w:fill="FFFFFF"/>
              </w:rPr>
              <w:t xml:space="preserve"> centra izveide (turpmāk – </w:t>
            </w:r>
            <w:r w:rsidRPr="001267D5">
              <w:rPr>
                <w:rFonts w:ascii="Times New Roman" w:eastAsia="Times New Roman" w:hAnsi="Times New Roman" w:cs="Times New Roman"/>
                <w:sz w:val="28"/>
                <w:szCs w:val="28"/>
                <w:shd w:val="clear" w:color="auto" w:fill="FFFFFF"/>
              </w:rPr>
              <w:t>Akadēmiskais centrs).</w:t>
            </w:r>
            <w:r w:rsidRPr="001267D5">
              <w:rPr>
                <w:rFonts w:ascii="Times New Roman" w:hAnsi="Times New Roman" w:cs="Times New Roman"/>
                <w:sz w:val="28"/>
                <w:szCs w:val="28"/>
              </w:rPr>
              <w:t xml:space="preserve"> Akadēmiskā centra attīstībai bez atlīdzības tika piešķirti 4,5 ha valsts zemes Jelgavas ielā 1, Rīgā</w:t>
            </w:r>
            <w:r w:rsidRPr="001267D5">
              <w:rPr>
                <w:rStyle w:val="FootnoteReference"/>
                <w:rFonts w:cs="Times New Roman"/>
                <w:sz w:val="28"/>
                <w:szCs w:val="28"/>
              </w:rPr>
              <w:footnoteReference w:id="3"/>
            </w:r>
            <w:r w:rsidRPr="001267D5">
              <w:rPr>
                <w:rFonts w:ascii="Times New Roman" w:hAnsi="Times New Roman" w:cs="Times New Roman"/>
                <w:sz w:val="28"/>
                <w:szCs w:val="28"/>
              </w:rPr>
              <w:t xml:space="preserve">. </w:t>
            </w:r>
            <w:r>
              <w:rPr>
                <w:rFonts w:ascii="Times New Roman" w:hAnsi="Times New Roman" w:cs="Times New Roman"/>
                <w:sz w:val="28"/>
                <w:szCs w:val="28"/>
              </w:rPr>
              <w:t>LU Stratēģiskajā plānā 2010.-</w:t>
            </w:r>
            <w:r w:rsidRPr="001267D5">
              <w:rPr>
                <w:rFonts w:ascii="Times New Roman" w:hAnsi="Times New Roman" w:cs="Times New Roman"/>
                <w:sz w:val="28"/>
                <w:szCs w:val="28"/>
              </w:rPr>
              <w:t>2020.gadam</w:t>
            </w:r>
            <w:r w:rsidRPr="001267D5">
              <w:rPr>
                <w:rStyle w:val="FootnoteReference"/>
                <w:rFonts w:cs="Times New Roman"/>
                <w:sz w:val="28"/>
                <w:szCs w:val="28"/>
              </w:rPr>
              <w:footnoteReference w:id="4"/>
            </w:r>
            <w:r w:rsidRPr="001267D5">
              <w:rPr>
                <w:rFonts w:ascii="Times New Roman" w:hAnsi="Times New Roman" w:cs="Times New Roman"/>
                <w:sz w:val="28"/>
                <w:szCs w:val="28"/>
              </w:rPr>
              <w:t xml:space="preserve"> un LU Infrastruktūras perspektīvajā attīstības plānā laika posmam līdz 2021.gadam</w:t>
            </w:r>
            <w:r w:rsidRPr="001267D5">
              <w:rPr>
                <w:rStyle w:val="FootnoteReference"/>
                <w:rFonts w:cs="Times New Roman"/>
                <w:sz w:val="28"/>
                <w:szCs w:val="28"/>
              </w:rPr>
              <w:footnoteReference w:id="5"/>
            </w:r>
            <w:r w:rsidRPr="001267D5">
              <w:rPr>
                <w:rFonts w:ascii="Times New Roman" w:hAnsi="Times New Roman" w:cs="Times New Roman"/>
                <w:sz w:val="28"/>
                <w:szCs w:val="28"/>
              </w:rPr>
              <w:t xml:space="preserve"> tika apstiprināta vienota Akadēmiskā centra būvniecība Torņakalnā, nosakot šādus mērķus:</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koncentrēt studiju un pētniecības resursus, lai sekmētu LU pamatdarbības kvalitāti un starptautisko konkurētspēju;</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veidot studiju un zinātnisko Akadēmisko centru Rīgā, Torņakalnā kā vienotu ieguldījumu kopumu, vienlaicīgi samazinot izmantoto telpu platību, apsaimniekošanas un administrācijas izmaksas;</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 xml:space="preserve">saglabāt ēku Raiņa bulvārī 19, Rīgā; </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lastRenderedPageBreak/>
              <w:t xml:space="preserve">saglabāt vai veidot zinātniskās darbības centrus (t.sk. zinātnes </w:t>
            </w:r>
            <w:proofErr w:type="spellStart"/>
            <w:r w:rsidRPr="00521E85">
              <w:rPr>
                <w:sz w:val="28"/>
                <w:szCs w:val="28"/>
                <w:lang w:val="lv-LV"/>
              </w:rPr>
              <w:t>komercializācijas</w:t>
            </w:r>
            <w:proofErr w:type="spellEnd"/>
            <w:r w:rsidRPr="00521E85">
              <w:rPr>
                <w:sz w:val="28"/>
                <w:szCs w:val="28"/>
                <w:lang w:val="lv-LV"/>
              </w:rPr>
              <w:t xml:space="preserve"> centrus) ārpus Akadēmiskā centra tikai gadījumos, ja tam ir zinātnisks, te</w:t>
            </w:r>
            <w:r w:rsidR="00F943F8">
              <w:rPr>
                <w:sz w:val="28"/>
                <w:szCs w:val="28"/>
                <w:lang w:val="lv-LV"/>
              </w:rPr>
              <w:t>hnisks un ekonomisks pamatojums;</w:t>
            </w:r>
          </w:p>
          <w:p w:rsidR="00D345DE" w:rsidRDefault="001267D5" w:rsidP="005C11C9">
            <w:pPr>
              <w:pStyle w:val="MediumGrid1-Accent21"/>
              <w:numPr>
                <w:ilvl w:val="0"/>
                <w:numId w:val="4"/>
              </w:numPr>
              <w:ind w:right="118" w:hanging="240"/>
              <w:rPr>
                <w:sz w:val="28"/>
                <w:szCs w:val="28"/>
                <w:lang w:val="lv-LV"/>
              </w:rPr>
            </w:pPr>
            <w:r w:rsidRPr="00521E85">
              <w:rPr>
                <w:sz w:val="28"/>
                <w:szCs w:val="28"/>
                <w:lang w:val="lv-LV"/>
              </w:rPr>
              <w:t>saglabāt vai veidot ienākumu centrus tikai gadījumos, ja tam ir ekonomisks pamatojums.</w:t>
            </w:r>
          </w:p>
          <w:p w:rsidR="001267D5" w:rsidRPr="00D345DE" w:rsidRDefault="001267D5" w:rsidP="005C11C9">
            <w:pPr>
              <w:pStyle w:val="MediumGrid1-Accent21"/>
              <w:ind w:left="120" w:right="118"/>
              <w:rPr>
                <w:sz w:val="28"/>
                <w:szCs w:val="28"/>
                <w:lang w:val="lv-LV"/>
              </w:rPr>
            </w:pPr>
            <w:r w:rsidRPr="00D345DE">
              <w:rPr>
                <w:sz w:val="28"/>
                <w:szCs w:val="28"/>
                <w:lang w:val="lv-LV"/>
              </w:rPr>
              <w:t>Noteikto mērķu sasniegšanai paredzēts izpildīt vairākus uzdevumus:</w:t>
            </w:r>
          </w:p>
          <w:p w:rsidR="005C11C9" w:rsidRDefault="001267D5" w:rsidP="005C11C9">
            <w:pPr>
              <w:pStyle w:val="MediumGrid1-Accent21"/>
              <w:numPr>
                <w:ilvl w:val="0"/>
                <w:numId w:val="5"/>
              </w:numPr>
              <w:ind w:left="404" w:right="118" w:hanging="284"/>
              <w:rPr>
                <w:sz w:val="28"/>
                <w:szCs w:val="28"/>
                <w:lang w:val="lv-LV"/>
              </w:rPr>
            </w:pPr>
            <w:r w:rsidRPr="00D345DE">
              <w:rPr>
                <w:sz w:val="28"/>
                <w:szCs w:val="28"/>
                <w:lang w:val="lv-LV"/>
              </w:rPr>
              <w:t xml:space="preserve">veidot kompaktāku, modernāku, efektīvāku un vērtīgāku </w:t>
            </w:r>
            <w:r w:rsidR="005C11C9">
              <w:rPr>
                <w:sz w:val="28"/>
                <w:szCs w:val="28"/>
                <w:lang w:val="lv-LV"/>
              </w:rPr>
              <w:t>nekustamo īpašumu</w:t>
            </w:r>
            <w:r w:rsidRPr="00D345DE">
              <w:rPr>
                <w:sz w:val="28"/>
                <w:szCs w:val="28"/>
                <w:lang w:val="lv-LV"/>
              </w:rPr>
              <w:t xml:space="preserve"> portfeli;</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optimizēt LU pamatdarbībai nepieciešamo telpu platību, samazināt un novērst izdevumus neefektīvi izmantotu telpu uzturēšanai;</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veicināt infrastruktūras resursu koplietošanu gan LU struktūrvienību mijiedarbībā, gan nodrošinot pieeju citu pētniecības organizāciju un sociālo partneru pārstāvjiem;</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veicināt studiju un pētniecības virzienu mijiedarbības sinerģiju;</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 xml:space="preserve">veidot atklātas pieejas infrastruktūru tehnoloģiju </w:t>
            </w:r>
            <w:proofErr w:type="spellStart"/>
            <w:r w:rsidRPr="005C11C9">
              <w:rPr>
                <w:sz w:val="28"/>
                <w:szCs w:val="28"/>
                <w:lang w:val="lv-LV"/>
              </w:rPr>
              <w:t>pārnesei</w:t>
            </w:r>
            <w:proofErr w:type="spellEnd"/>
            <w:r w:rsidRPr="005C11C9">
              <w:rPr>
                <w:sz w:val="28"/>
                <w:szCs w:val="28"/>
                <w:lang w:val="lv-LV"/>
              </w:rPr>
              <w:t xml:space="preserve">, eksperimentālām izstrādēm, </w:t>
            </w:r>
            <w:proofErr w:type="spellStart"/>
            <w:r w:rsidRPr="005C11C9">
              <w:rPr>
                <w:sz w:val="28"/>
                <w:szCs w:val="28"/>
                <w:lang w:val="lv-LV"/>
              </w:rPr>
              <w:t>prototipēšanai</w:t>
            </w:r>
            <w:proofErr w:type="spellEnd"/>
            <w:r w:rsidRPr="005C11C9">
              <w:rPr>
                <w:sz w:val="28"/>
                <w:szCs w:val="28"/>
                <w:lang w:val="lv-LV"/>
              </w:rPr>
              <w:t>, u.c.;</w:t>
            </w:r>
          </w:p>
          <w:p w:rsidR="001267D5" w:rsidRDefault="001267D5" w:rsidP="005C11C9">
            <w:pPr>
              <w:pStyle w:val="MediumGrid1-Accent21"/>
              <w:numPr>
                <w:ilvl w:val="0"/>
                <w:numId w:val="5"/>
              </w:numPr>
              <w:ind w:left="404" w:right="118" w:hanging="284"/>
              <w:rPr>
                <w:sz w:val="28"/>
                <w:szCs w:val="28"/>
                <w:lang w:val="lv-LV"/>
              </w:rPr>
            </w:pPr>
            <w:r w:rsidRPr="005C11C9">
              <w:rPr>
                <w:sz w:val="28"/>
                <w:szCs w:val="28"/>
                <w:lang w:val="lv-LV"/>
              </w:rPr>
              <w:t xml:space="preserve">nodrošināt LU pamatdarbībai mūsdienīgu un daudzfunkcionālu atbalsta infrastruktūru – studentu dienesta viesnīcas, dzīvojamo platību </w:t>
            </w:r>
            <w:proofErr w:type="spellStart"/>
            <w:r w:rsidRPr="005C11C9">
              <w:rPr>
                <w:sz w:val="28"/>
                <w:szCs w:val="28"/>
                <w:lang w:val="lv-LV"/>
              </w:rPr>
              <w:t>vieszinātniekiem</w:t>
            </w:r>
            <w:proofErr w:type="spellEnd"/>
            <w:r w:rsidRPr="005C11C9">
              <w:rPr>
                <w:sz w:val="28"/>
                <w:szCs w:val="28"/>
                <w:lang w:val="lv-LV"/>
              </w:rPr>
              <w:t xml:space="preserve"> un pasniedzējiem, sporta un sociālo infrastruktūru.</w:t>
            </w:r>
          </w:p>
          <w:p w:rsidR="003B44E4" w:rsidRDefault="003B44E4" w:rsidP="003B44E4">
            <w:pPr>
              <w:pStyle w:val="MediumGrid1-Accent21"/>
              <w:suppressAutoHyphens/>
              <w:spacing w:before="100"/>
              <w:ind w:left="120" w:right="118" w:firstLine="426"/>
              <w:rPr>
                <w:sz w:val="28"/>
                <w:szCs w:val="28"/>
                <w:lang w:val="lv-LV"/>
              </w:rPr>
            </w:pPr>
            <w:r w:rsidRPr="003B44E4">
              <w:rPr>
                <w:sz w:val="28"/>
                <w:szCs w:val="28"/>
                <w:lang w:val="lv-LV"/>
              </w:rPr>
              <w:t>Atbilstoši LU Senātā apstiprinātajām LU nekustamo īpašumu attīstības vadlīnijām</w:t>
            </w:r>
            <w:r w:rsidRPr="003B44E4">
              <w:rPr>
                <w:rStyle w:val="FootnoteReference"/>
                <w:sz w:val="28"/>
                <w:szCs w:val="28"/>
                <w:lang w:val="lv-LV"/>
              </w:rPr>
              <w:footnoteReference w:id="6"/>
            </w:r>
            <w:r w:rsidRPr="003B44E4">
              <w:rPr>
                <w:sz w:val="28"/>
                <w:szCs w:val="28"/>
                <w:lang w:val="lv-LV"/>
              </w:rPr>
              <w:t>,</w:t>
            </w:r>
            <w:r w:rsidRPr="003B44E4">
              <w:rPr>
                <w:b/>
                <w:sz w:val="28"/>
                <w:szCs w:val="28"/>
                <w:lang w:val="lv-LV"/>
              </w:rPr>
              <w:t xml:space="preserve">  </w:t>
            </w:r>
            <w:r w:rsidRPr="003B44E4">
              <w:rPr>
                <w:sz w:val="28"/>
                <w:szCs w:val="28"/>
                <w:lang w:val="lv-LV"/>
              </w:rPr>
              <w:t xml:space="preserve">analizējot un izvērtējot katra </w:t>
            </w:r>
            <w:r w:rsidR="00D140D5">
              <w:rPr>
                <w:sz w:val="28"/>
                <w:szCs w:val="28"/>
                <w:lang w:val="lv-LV"/>
              </w:rPr>
              <w:t>nekustamā īpašuma</w:t>
            </w:r>
            <w:r w:rsidRPr="003B44E4">
              <w:rPr>
                <w:sz w:val="28"/>
                <w:szCs w:val="28"/>
                <w:lang w:val="lv-LV"/>
              </w:rPr>
              <w:t xml:space="preserve"> objekta labāko izmantošanas veidu, tā finansiāli ekonomisko potenciālu, LU </w:t>
            </w:r>
            <w:r w:rsidR="00D140D5">
              <w:rPr>
                <w:sz w:val="28"/>
                <w:szCs w:val="28"/>
                <w:lang w:val="lv-LV"/>
              </w:rPr>
              <w:t>nekustamos īpašumus ir sadalījusi</w:t>
            </w:r>
            <w:r w:rsidRPr="003B44E4">
              <w:rPr>
                <w:sz w:val="28"/>
                <w:szCs w:val="28"/>
                <w:lang w:val="lv-LV"/>
              </w:rPr>
              <w:t xml:space="preserve"> četrās grupās</w:t>
            </w:r>
            <w:r w:rsidR="00D140D5">
              <w:rPr>
                <w:sz w:val="28"/>
                <w:szCs w:val="28"/>
                <w:lang w:val="lv-LV"/>
              </w:rPr>
              <w:t>:</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LU pamatdarbības veikšanai – studijām, zinātniskajai darbībai un mijiedarbībai ar sabiedrību nepieciešamie nekustamo īpašumu objekti;</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Atbalsta infrastruktūra – studentu viesnīcas, biznesa inkubatori, eksperimentālas ražotnes, sportam un kultūras aktivitātēm paredzētie nekustamie īpašumi u.c.;</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Ienākumu centri – Ienākumus nesoši īpašumi, kuri ilgtermiņā nodrošina papildu finansējumu LU pamatdarbībai;</w:t>
            </w:r>
          </w:p>
          <w:p w:rsid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Atsavināmie nekustamo īpašumu objekti – funkcionāli nepiemērotie īpašumi, kuru atsavināšanas rezultātā iegūtie finanšu līdzekļi tiek novirzīti  Akadēmiskā centra infrastruktūras attīstībai.</w:t>
            </w:r>
          </w:p>
          <w:p w:rsidR="000109DE" w:rsidRDefault="00591C7C" w:rsidP="000109DE">
            <w:pPr>
              <w:pStyle w:val="MediumGrid1-Accent21"/>
              <w:ind w:left="120" w:right="118" w:firstLine="426"/>
              <w:rPr>
                <w:sz w:val="28"/>
                <w:szCs w:val="28"/>
                <w:lang w:val="lv-LV"/>
              </w:rPr>
            </w:pPr>
            <w:r w:rsidRPr="00591C7C">
              <w:rPr>
                <w:sz w:val="28"/>
                <w:szCs w:val="28"/>
                <w:lang w:val="lv-LV"/>
              </w:rPr>
              <w:lastRenderedPageBreak/>
              <w:t xml:space="preserve">Pamatojoties uz NĪ plānā minētajiem valsts funkciju nodrošināšanai nepieciešamajiem LU attīstības mērķu tiesiskajiem, vērtību un resursu konsolidācijas apsvērumiem, kā arī veikto daudzdimensionālo analīzi, NĪ plāna īstenošana ar tajā ietverto rīcību ar </w:t>
            </w:r>
            <w:r>
              <w:rPr>
                <w:sz w:val="28"/>
                <w:szCs w:val="28"/>
                <w:lang w:val="lv-LV"/>
              </w:rPr>
              <w:t>nekustamo īpašumu</w:t>
            </w:r>
            <w:r w:rsidRPr="00591C7C">
              <w:rPr>
                <w:sz w:val="28"/>
                <w:szCs w:val="28"/>
                <w:lang w:val="lv-LV"/>
              </w:rPr>
              <w:t xml:space="preserve"> grupām, kā arī </w:t>
            </w:r>
            <w:r>
              <w:rPr>
                <w:sz w:val="28"/>
                <w:szCs w:val="28"/>
                <w:lang w:val="lv-LV"/>
              </w:rPr>
              <w:t>nekustamo īpašumu objektu</w:t>
            </w:r>
            <w:r w:rsidRPr="00591C7C">
              <w:rPr>
                <w:sz w:val="28"/>
                <w:szCs w:val="28"/>
                <w:lang w:val="lv-LV"/>
              </w:rPr>
              <w:t xml:space="preserve"> atsavināšanas rezultātā iegūto līdzekļu ieguldījumu starptautiski konkurētspējīga vienota LU Akadēmiskā centra attīstībā, nodrošinās NĪ plānā paredzētā ieguldījuma kopuma īstenošanas lietderību, dodot būtisku ieguldījumu finanšu līdzekļu piesaistē kopējā valsts tautsaimniecības izaugsmē.</w:t>
            </w:r>
          </w:p>
          <w:p w:rsidR="000109DE" w:rsidRDefault="000109DE" w:rsidP="00BE4830">
            <w:pPr>
              <w:pStyle w:val="MediumGrid1-Accent21"/>
              <w:ind w:left="120" w:right="118" w:firstLine="426"/>
              <w:rPr>
                <w:sz w:val="28"/>
                <w:szCs w:val="28"/>
                <w:lang w:val="lv-LV"/>
              </w:rPr>
            </w:pPr>
            <w:r w:rsidRPr="000109DE">
              <w:rPr>
                <w:sz w:val="28"/>
                <w:szCs w:val="28"/>
                <w:lang w:val="lv-LV"/>
              </w:rPr>
              <w:t xml:space="preserve">Pamatojoties uz LU NĪ plānā norādīto, provizoriskais nekustamo īpašumu, kurus LU bez atlīdzības nodevusi valsts, atsavināšanā gūto līdzekļu apmērs plānots 26,9 milj. </w:t>
            </w:r>
            <w:proofErr w:type="spellStart"/>
            <w:r w:rsidRPr="000109DE">
              <w:rPr>
                <w:i/>
                <w:sz w:val="28"/>
                <w:szCs w:val="28"/>
                <w:lang w:val="lv-LV"/>
              </w:rPr>
              <w:t>euro</w:t>
            </w:r>
            <w:proofErr w:type="spellEnd"/>
            <w:r w:rsidRPr="000109DE">
              <w:rPr>
                <w:sz w:val="28"/>
                <w:szCs w:val="28"/>
                <w:lang w:val="lv-LV"/>
              </w:rPr>
              <w:t xml:space="preserve"> apmērā. Šos līdzekļus ir plānots novirzīt LU Akadēmiskā centra Rakstu mājas </w:t>
            </w:r>
            <w:r w:rsidRPr="000109DE">
              <w:rPr>
                <w:bCs/>
                <w:color w:val="000000"/>
                <w:sz w:val="28"/>
                <w:szCs w:val="28"/>
                <w:shd w:val="clear" w:color="auto" w:fill="FFFFFF"/>
                <w:lang w:val="lv-LV"/>
              </w:rPr>
              <w:t xml:space="preserve">Torņakalnā, Rīgā, </w:t>
            </w:r>
            <w:r w:rsidRPr="000109DE">
              <w:rPr>
                <w:sz w:val="28"/>
                <w:szCs w:val="28"/>
                <w:lang w:val="lv-LV"/>
              </w:rPr>
              <w:t xml:space="preserve">būvniecības aizdevuma atmaksai, kuras kopējās izmaksas tiek plānotas 44,4 milj. </w:t>
            </w:r>
            <w:proofErr w:type="spellStart"/>
            <w:r w:rsidRPr="000109DE">
              <w:rPr>
                <w:i/>
                <w:sz w:val="28"/>
                <w:szCs w:val="28"/>
                <w:lang w:val="lv-LV"/>
              </w:rPr>
              <w:t>euro</w:t>
            </w:r>
            <w:proofErr w:type="spellEnd"/>
            <w:r w:rsidRPr="000109DE">
              <w:rPr>
                <w:sz w:val="28"/>
                <w:szCs w:val="28"/>
                <w:lang w:val="lv-LV"/>
              </w:rPr>
              <w:t xml:space="preserve"> apmērā. Kopējais LU Akadēmiskā centra celtniecības projekta finansējuma apmērs provizoriski tiek plānots 200 milj. </w:t>
            </w:r>
            <w:proofErr w:type="spellStart"/>
            <w:r w:rsidRPr="000109DE">
              <w:rPr>
                <w:i/>
                <w:sz w:val="28"/>
                <w:szCs w:val="28"/>
                <w:lang w:val="lv-LV"/>
              </w:rPr>
              <w:t>euro</w:t>
            </w:r>
            <w:proofErr w:type="spellEnd"/>
            <w:r w:rsidRPr="000109DE">
              <w:rPr>
                <w:sz w:val="28"/>
                <w:szCs w:val="28"/>
                <w:lang w:val="lv-LV"/>
              </w:rPr>
              <w:t xml:space="preserve"> apmērā.</w:t>
            </w:r>
          </w:p>
          <w:p w:rsidR="00BE4172" w:rsidRPr="00E64BB5" w:rsidRDefault="00591C7C" w:rsidP="00586945">
            <w:pPr>
              <w:pStyle w:val="MediumGrid1-Accent21"/>
              <w:spacing w:after="0"/>
              <w:ind w:left="119" w:right="119" w:firstLine="425"/>
              <w:rPr>
                <w:bCs/>
                <w:color w:val="000000"/>
                <w:sz w:val="28"/>
                <w:szCs w:val="28"/>
                <w:shd w:val="clear" w:color="auto" w:fill="FFFFFF"/>
                <w:lang w:val="lv-LV"/>
              </w:rPr>
            </w:pPr>
            <w:r>
              <w:rPr>
                <w:sz w:val="28"/>
                <w:szCs w:val="28"/>
                <w:lang w:val="lv-LV"/>
              </w:rPr>
              <w:t xml:space="preserve">Ministru kabineta rīkojuma projekts </w:t>
            </w:r>
            <w:r w:rsidRPr="00591C7C">
              <w:rPr>
                <w:sz w:val="28"/>
                <w:szCs w:val="28"/>
                <w:lang w:val="lv-LV"/>
              </w:rPr>
              <w:t>“Par Latvijas Universitātes Nekustamo īpašumu attīstības plānu 2018.-2023.gadam</w:t>
            </w:r>
            <w:r w:rsidRPr="00591C7C">
              <w:rPr>
                <w:rFonts w:eastAsia="Times New Roman"/>
                <w:bCs/>
                <w:sz w:val="28"/>
                <w:szCs w:val="28"/>
                <w:lang w:val="lv-LV" w:eastAsia="lv-LV"/>
              </w:rPr>
              <w:t>”</w:t>
            </w:r>
            <w:r>
              <w:rPr>
                <w:rFonts w:eastAsia="Times New Roman"/>
                <w:b/>
                <w:bCs/>
                <w:sz w:val="28"/>
                <w:szCs w:val="28"/>
                <w:lang w:val="lv-LV" w:eastAsia="lv-LV"/>
              </w:rPr>
              <w:t xml:space="preserve"> </w:t>
            </w:r>
            <w:r w:rsidRPr="00591C7C">
              <w:rPr>
                <w:rFonts w:eastAsia="Times New Roman"/>
                <w:bCs/>
                <w:sz w:val="28"/>
                <w:szCs w:val="28"/>
                <w:lang w:val="lv-LV" w:eastAsia="lv-LV"/>
              </w:rPr>
              <w:t>(turpmāk – rīkojuma projekts)</w:t>
            </w:r>
            <w:r>
              <w:rPr>
                <w:rFonts w:eastAsia="Times New Roman"/>
                <w:b/>
                <w:bCs/>
                <w:sz w:val="28"/>
                <w:szCs w:val="28"/>
                <w:lang w:val="lv-LV" w:eastAsia="lv-LV"/>
              </w:rPr>
              <w:t xml:space="preserve"> </w:t>
            </w:r>
            <w:r w:rsidRPr="00591C7C">
              <w:rPr>
                <w:rFonts w:eastAsia="Times New Roman"/>
                <w:bCs/>
                <w:sz w:val="28"/>
                <w:szCs w:val="28"/>
                <w:lang w:val="lv-LV" w:eastAsia="lv-LV"/>
              </w:rPr>
              <w:t>paredz</w:t>
            </w:r>
            <w:r w:rsidR="003C0EE5">
              <w:rPr>
                <w:rFonts w:eastAsia="Times New Roman"/>
                <w:bCs/>
                <w:sz w:val="28"/>
                <w:szCs w:val="28"/>
                <w:lang w:val="lv-LV" w:eastAsia="lv-LV"/>
              </w:rPr>
              <w:t xml:space="preserve"> </w:t>
            </w:r>
            <w:r w:rsidRPr="00591C7C">
              <w:rPr>
                <w:sz w:val="28"/>
                <w:szCs w:val="28"/>
                <w:lang w:val="lv-LV"/>
              </w:rPr>
              <w:t xml:space="preserve">apstiprināt </w:t>
            </w:r>
            <w:r>
              <w:rPr>
                <w:sz w:val="28"/>
                <w:szCs w:val="28"/>
                <w:lang w:val="lv-LV"/>
              </w:rPr>
              <w:t xml:space="preserve">NĪ </w:t>
            </w:r>
            <w:r w:rsidRPr="00591C7C">
              <w:rPr>
                <w:sz w:val="28"/>
                <w:szCs w:val="28"/>
                <w:lang w:val="lv-LV"/>
              </w:rPr>
              <w:t xml:space="preserve">plānā noteikto rīcību ar nekustamo īpašumu, ko augstskolai </w:t>
            </w:r>
            <w:r w:rsidR="003C0EE5">
              <w:rPr>
                <w:sz w:val="28"/>
                <w:szCs w:val="28"/>
                <w:lang w:val="lv-LV"/>
              </w:rPr>
              <w:t xml:space="preserve">bez atlīdzības nodevusi valsts, </w:t>
            </w:r>
            <w:r w:rsidRPr="00591C7C">
              <w:rPr>
                <w:sz w:val="28"/>
                <w:szCs w:val="28"/>
                <w:lang w:val="lv-LV"/>
              </w:rPr>
              <w:t xml:space="preserve">atļaut </w:t>
            </w:r>
            <w:r w:rsidR="003C0EE5">
              <w:rPr>
                <w:sz w:val="28"/>
                <w:szCs w:val="28"/>
                <w:lang w:val="lv-LV"/>
              </w:rPr>
              <w:t>pārdot izsolē</w:t>
            </w:r>
            <w:r w:rsidRPr="00591C7C">
              <w:rPr>
                <w:sz w:val="28"/>
                <w:szCs w:val="28"/>
                <w:lang w:val="lv-LV"/>
              </w:rPr>
              <w:t xml:space="preserve"> rīkojuma projekta pielikumā norādī</w:t>
            </w:r>
            <w:r w:rsidR="009D4E46">
              <w:rPr>
                <w:sz w:val="28"/>
                <w:szCs w:val="28"/>
                <w:lang w:val="lv-LV"/>
              </w:rPr>
              <w:t>tos nekustamo</w:t>
            </w:r>
            <w:r w:rsidR="00586945">
              <w:rPr>
                <w:sz w:val="28"/>
                <w:szCs w:val="28"/>
                <w:lang w:val="lv-LV"/>
              </w:rPr>
              <w:t>s</w:t>
            </w:r>
            <w:r w:rsidR="009D4E46">
              <w:rPr>
                <w:sz w:val="28"/>
                <w:szCs w:val="28"/>
                <w:lang w:val="lv-LV"/>
              </w:rPr>
              <w:t xml:space="preserve"> īpašumu</w:t>
            </w:r>
            <w:r w:rsidR="00586945">
              <w:rPr>
                <w:sz w:val="28"/>
                <w:szCs w:val="28"/>
                <w:lang w:val="lv-LV"/>
              </w:rPr>
              <w:t xml:space="preserve">s, </w:t>
            </w:r>
            <w:r w:rsidRPr="00591C7C">
              <w:rPr>
                <w:sz w:val="28"/>
                <w:szCs w:val="28"/>
                <w:lang w:val="lv-LV"/>
              </w:rPr>
              <w:t xml:space="preserve">noteikt </w:t>
            </w:r>
            <w:r>
              <w:rPr>
                <w:sz w:val="28"/>
                <w:szCs w:val="28"/>
                <w:lang w:val="lv-LV"/>
              </w:rPr>
              <w:t>LU</w:t>
            </w:r>
            <w:r w:rsidRPr="00591C7C">
              <w:rPr>
                <w:sz w:val="28"/>
                <w:szCs w:val="28"/>
                <w:lang w:val="lv-LV"/>
              </w:rPr>
              <w:t xml:space="preserve"> kā atbildīgo institūciju par rīkojuma projekta pielikumā minēto nekustamo īpašumu novērtēšanas un ats</w:t>
            </w:r>
            <w:r w:rsidR="00586945">
              <w:rPr>
                <w:sz w:val="28"/>
                <w:szCs w:val="28"/>
                <w:lang w:val="lv-LV"/>
              </w:rPr>
              <w:t xml:space="preserve">avināšanas organizēšanu, kā arī noteikt, ka </w:t>
            </w:r>
            <w:r>
              <w:rPr>
                <w:sz w:val="28"/>
                <w:szCs w:val="28"/>
                <w:lang w:val="lv-LV"/>
              </w:rPr>
              <w:t>v</w:t>
            </w:r>
            <w:r w:rsidR="00586945">
              <w:rPr>
                <w:sz w:val="28"/>
                <w:szCs w:val="28"/>
                <w:lang w:val="lv-LV"/>
              </w:rPr>
              <w:t>isi ieņēmumi</w:t>
            </w:r>
            <w:r w:rsidRPr="00591C7C">
              <w:rPr>
                <w:sz w:val="28"/>
                <w:szCs w:val="28"/>
                <w:lang w:val="lv-LV"/>
              </w:rPr>
              <w:t xml:space="preserve"> no rīkojuma </w:t>
            </w:r>
            <w:r>
              <w:rPr>
                <w:sz w:val="28"/>
                <w:szCs w:val="28"/>
                <w:lang w:val="lv-LV"/>
              </w:rPr>
              <w:t xml:space="preserve">projekta </w:t>
            </w:r>
            <w:r w:rsidRPr="00591C7C">
              <w:rPr>
                <w:sz w:val="28"/>
                <w:szCs w:val="28"/>
                <w:lang w:val="lv-LV"/>
              </w:rPr>
              <w:t xml:space="preserve">pielikumā minēto nekustamo īpašumu atsavināšanas pēc </w:t>
            </w:r>
            <w:r>
              <w:rPr>
                <w:sz w:val="28"/>
                <w:szCs w:val="28"/>
                <w:lang w:val="lv-LV"/>
              </w:rPr>
              <w:t>MK</w:t>
            </w:r>
            <w:r w:rsidRPr="00591C7C">
              <w:rPr>
                <w:sz w:val="28"/>
                <w:szCs w:val="28"/>
                <w:lang w:val="lv-LV"/>
              </w:rPr>
              <w:t xml:space="preserve"> noteikumu Nr.208 </w:t>
            </w:r>
            <w:r>
              <w:rPr>
                <w:bCs/>
                <w:color w:val="000000"/>
                <w:sz w:val="28"/>
                <w:szCs w:val="28"/>
                <w:shd w:val="clear" w:color="auto" w:fill="FFFFFF"/>
                <w:lang w:val="lv-LV"/>
              </w:rPr>
              <w:t>1</w:t>
            </w:r>
            <w:r w:rsidRPr="00591C7C">
              <w:rPr>
                <w:bCs/>
                <w:color w:val="000000"/>
                <w:sz w:val="28"/>
                <w:szCs w:val="28"/>
                <w:shd w:val="clear" w:color="auto" w:fill="FFFFFF"/>
                <w:lang w:val="lv-LV"/>
              </w:rPr>
              <w:t xml:space="preserve">3.punktā noteikto atsavināšanas izdevumu segšanas </w:t>
            </w:r>
            <w:r w:rsidR="00D04701" w:rsidRPr="00D04701">
              <w:rPr>
                <w:bCs/>
                <w:color w:val="000000"/>
                <w:sz w:val="28"/>
                <w:szCs w:val="28"/>
                <w:shd w:val="clear" w:color="auto" w:fill="FFFFFF"/>
                <w:lang w:val="lv-LV"/>
              </w:rPr>
              <w:t>tiek ieskaitīti valsts budžetā. Pēc rīkojuma</w:t>
            </w:r>
            <w:r w:rsidR="00D04701">
              <w:rPr>
                <w:bCs/>
                <w:color w:val="000000"/>
                <w:sz w:val="28"/>
                <w:szCs w:val="28"/>
                <w:shd w:val="clear" w:color="auto" w:fill="FFFFFF"/>
                <w:lang w:val="lv-LV"/>
              </w:rPr>
              <w:t xml:space="preserve"> projekta</w:t>
            </w:r>
            <w:r w:rsidR="00D04701" w:rsidRPr="00D04701">
              <w:rPr>
                <w:bCs/>
                <w:color w:val="000000"/>
                <w:sz w:val="28"/>
                <w:szCs w:val="28"/>
                <w:shd w:val="clear" w:color="auto" w:fill="FFFFFF"/>
                <w:lang w:val="lv-LV"/>
              </w:rPr>
              <w:t xml:space="preserve"> pielikumā minēto nekustamo īpašumu atsavināšanas Izglītības un zinātnes ministrijai </w:t>
            </w:r>
            <w:r w:rsidR="006014F7">
              <w:rPr>
                <w:bCs/>
                <w:color w:val="000000"/>
                <w:sz w:val="28"/>
                <w:szCs w:val="28"/>
                <w:shd w:val="clear" w:color="auto" w:fill="FFFFFF"/>
                <w:lang w:val="lv-LV"/>
              </w:rPr>
              <w:t xml:space="preserve">(turpmāk – Ministrija) </w:t>
            </w:r>
            <w:r w:rsidR="00D04701" w:rsidRPr="00D04701">
              <w:rPr>
                <w:bCs/>
                <w:color w:val="000000"/>
                <w:sz w:val="28"/>
                <w:szCs w:val="28"/>
                <w:shd w:val="clear" w:color="auto" w:fill="FFFFFF"/>
                <w:lang w:val="lv-LV"/>
              </w:rPr>
              <w:t>atbilstoši Publiskas personas mantas atsavināšanas likuma 42.panta 2.</w:t>
            </w:r>
            <w:r w:rsidR="00D04701" w:rsidRPr="00D04701">
              <w:rPr>
                <w:bCs/>
                <w:color w:val="000000"/>
                <w:sz w:val="28"/>
                <w:szCs w:val="28"/>
                <w:shd w:val="clear" w:color="auto" w:fill="FFFFFF"/>
                <w:vertAlign w:val="superscript"/>
                <w:lang w:val="lv-LV"/>
              </w:rPr>
              <w:t>4</w:t>
            </w:r>
            <w:r w:rsidR="00D04701" w:rsidRPr="00D04701">
              <w:rPr>
                <w:bCs/>
                <w:color w:val="000000"/>
                <w:sz w:val="28"/>
                <w:szCs w:val="28"/>
                <w:shd w:val="clear" w:color="auto" w:fill="FFFFFF"/>
                <w:lang w:val="lv-LV"/>
              </w:rPr>
              <w:t xml:space="preserve"> daļai </w:t>
            </w:r>
            <w:r w:rsidR="006014F7">
              <w:rPr>
                <w:bCs/>
                <w:color w:val="000000"/>
                <w:sz w:val="28"/>
                <w:szCs w:val="28"/>
                <w:shd w:val="clear" w:color="auto" w:fill="FFFFFF"/>
                <w:lang w:val="lv-LV"/>
              </w:rPr>
              <w:t xml:space="preserve">uzdots </w:t>
            </w:r>
            <w:r w:rsidR="00D04701" w:rsidRPr="00D04701">
              <w:rPr>
                <w:bCs/>
                <w:color w:val="000000"/>
                <w:sz w:val="28"/>
                <w:szCs w:val="28"/>
                <w:shd w:val="clear" w:color="auto" w:fill="FFFFFF"/>
                <w:lang w:val="lv-LV"/>
              </w:rPr>
              <w:t xml:space="preserve">sagatavot Ministru kabineta rīkojuma projektu, nosakot, kādā apjomā attiecīgie valsts budžetā ieskaitītie līdzekļi tiek novirzīti </w:t>
            </w:r>
            <w:r w:rsidR="006014F7">
              <w:rPr>
                <w:bCs/>
                <w:color w:val="000000"/>
                <w:sz w:val="28"/>
                <w:szCs w:val="28"/>
                <w:shd w:val="clear" w:color="auto" w:fill="FFFFFF"/>
                <w:lang w:val="lv-LV"/>
              </w:rPr>
              <w:t>LU</w:t>
            </w:r>
            <w:r w:rsidR="00D04701" w:rsidRPr="00D04701">
              <w:rPr>
                <w:bCs/>
                <w:color w:val="000000"/>
                <w:sz w:val="28"/>
                <w:szCs w:val="28"/>
                <w:shd w:val="clear" w:color="auto" w:fill="FFFFFF"/>
                <w:lang w:val="lv-LV"/>
              </w:rPr>
              <w:t xml:space="preserve"> Akadēmiskā centra Rakstu mājas Torņakalnā, Rīgā, būvniecības aizdevuma atmaksai</w:t>
            </w:r>
            <w:r w:rsidR="00E64BB5">
              <w:rPr>
                <w:bCs/>
                <w:color w:val="000000"/>
                <w:sz w:val="28"/>
                <w:szCs w:val="28"/>
                <w:shd w:val="clear" w:color="auto" w:fill="FFFFFF"/>
                <w:lang w:val="lv-LV"/>
              </w:rPr>
              <w:t>.</w:t>
            </w:r>
          </w:p>
          <w:p w:rsidR="00D06061" w:rsidRDefault="00D701F7" w:rsidP="00D06061">
            <w:pPr>
              <w:pStyle w:val="MediumGrid1-Accent21"/>
              <w:spacing w:after="0"/>
              <w:ind w:left="120" w:right="119" w:firstLine="426"/>
              <w:rPr>
                <w:bCs/>
                <w:sz w:val="28"/>
                <w:szCs w:val="28"/>
                <w:lang w:val="lv-LV"/>
              </w:rPr>
            </w:pPr>
            <w:r w:rsidRPr="00F07667">
              <w:rPr>
                <w:sz w:val="28"/>
                <w:szCs w:val="28"/>
                <w:lang w:val="lv-LV"/>
              </w:rPr>
              <w:t xml:space="preserve">Nekustamais īpašums (nekustamā īpašuma kadastra Nr.0100 115 0123) </w:t>
            </w:r>
            <w:r w:rsidRPr="00F07667">
              <w:rPr>
                <w:bCs/>
                <w:sz w:val="28"/>
                <w:szCs w:val="28"/>
                <w:lang w:val="lv-LV"/>
              </w:rPr>
              <w:t>Tālivalža ielā 1B, Rīgā; Burtnieku ielā 1, Rīgā,</w:t>
            </w:r>
            <w:r w:rsidRPr="00F07667">
              <w:rPr>
                <w:sz w:val="28"/>
                <w:szCs w:val="28"/>
                <w:lang w:val="lv-LV"/>
              </w:rPr>
              <w:t xml:space="preserve"> sastāv no zemes vienības </w:t>
            </w:r>
            <w:r w:rsidR="00F07667" w:rsidRPr="00F07667">
              <w:rPr>
                <w:sz w:val="28"/>
                <w:szCs w:val="28"/>
                <w:lang w:val="lv-LV"/>
              </w:rPr>
              <w:t xml:space="preserve">1,1444 ha platībā </w:t>
            </w:r>
            <w:r w:rsidRPr="00F07667">
              <w:rPr>
                <w:sz w:val="28"/>
                <w:szCs w:val="28"/>
                <w:lang w:val="lv-LV"/>
              </w:rPr>
              <w:t xml:space="preserve">(zemes vienības kadastra apzīmējums </w:t>
            </w:r>
            <w:r w:rsidR="002F30B5" w:rsidRPr="00F07667">
              <w:rPr>
                <w:sz w:val="28"/>
                <w:szCs w:val="28"/>
                <w:lang w:val="lv-LV"/>
              </w:rPr>
              <w:t>0100 115 0123)</w:t>
            </w:r>
            <w:r w:rsidR="00F07667" w:rsidRPr="00F07667">
              <w:rPr>
                <w:sz w:val="28"/>
                <w:szCs w:val="28"/>
                <w:lang w:val="lv-LV"/>
              </w:rPr>
              <w:t xml:space="preserve"> </w:t>
            </w:r>
            <w:r w:rsidR="00D06061" w:rsidRPr="00F07667">
              <w:rPr>
                <w:sz w:val="28"/>
                <w:szCs w:val="28"/>
                <w:lang w:val="lv-LV"/>
              </w:rPr>
              <w:t>Tālivalža ielā 1B, Rīgā</w:t>
            </w:r>
            <w:r w:rsidR="00D06061">
              <w:rPr>
                <w:sz w:val="28"/>
                <w:szCs w:val="28"/>
                <w:lang w:val="lv-LV"/>
              </w:rPr>
              <w:t>,</w:t>
            </w:r>
            <w:r w:rsidR="00D06061" w:rsidRPr="00F07667">
              <w:rPr>
                <w:sz w:val="28"/>
                <w:szCs w:val="28"/>
                <w:lang w:val="lv-LV"/>
              </w:rPr>
              <w:t xml:space="preserve"> </w:t>
            </w:r>
            <w:r w:rsidR="00F07667" w:rsidRPr="00F07667">
              <w:rPr>
                <w:sz w:val="28"/>
                <w:szCs w:val="28"/>
                <w:lang w:val="lv-LV"/>
              </w:rPr>
              <w:t xml:space="preserve">un divām būvēm – dienesta viesnīcas (būves kadastra </w:t>
            </w:r>
            <w:r w:rsidR="00F07667" w:rsidRPr="00F07667">
              <w:rPr>
                <w:sz w:val="28"/>
                <w:szCs w:val="28"/>
                <w:lang w:val="lv-LV"/>
              </w:rPr>
              <w:lastRenderedPageBreak/>
              <w:t xml:space="preserve">apzīmējums </w:t>
            </w:r>
            <w:hyperlink r:id="rId11" w:history="1">
              <w:r w:rsidR="00F07667" w:rsidRPr="00F07667">
                <w:rPr>
                  <w:rStyle w:val="Hyperlink"/>
                  <w:color w:val="auto"/>
                  <w:sz w:val="28"/>
                  <w:szCs w:val="28"/>
                  <w:u w:val="none"/>
                  <w:lang w:val="lv-LV"/>
                </w:rPr>
                <w:t>0100</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115</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0123</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001</w:t>
              </w:r>
            </w:hyperlink>
            <w:r w:rsidR="00F07667" w:rsidRPr="00F07667">
              <w:rPr>
                <w:sz w:val="28"/>
                <w:szCs w:val="28"/>
                <w:lang w:val="lv-LV"/>
              </w:rPr>
              <w:t xml:space="preserve">) Burtnieku ielā 1, Rīgā, un dienesta viesnīcas (būves kadastra apzīmējums </w:t>
            </w:r>
            <w:hyperlink r:id="rId12" w:history="1">
              <w:r w:rsidR="00F07667" w:rsidRPr="00F07667">
                <w:rPr>
                  <w:rStyle w:val="Hyperlink"/>
                  <w:color w:val="auto"/>
                  <w:sz w:val="28"/>
                  <w:szCs w:val="28"/>
                  <w:u w:val="none"/>
                  <w:lang w:val="lv-LV"/>
                </w:rPr>
                <w:t>0100</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115</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0123</w:t>
              </w:r>
              <w:r w:rsidR="00F07667">
                <w:rPr>
                  <w:rStyle w:val="Hyperlink"/>
                  <w:color w:val="auto"/>
                  <w:sz w:val="28"/>
                  <w:szCs w:val="28"/>
                  <w:u w:val="none"/>
                  <w:lang w:val="lv-LV"/>
                </w:rPr>
                <w:t xml:space="preserve"> </w:t>
              </w:r>
              <w:r w:rsidR="00F07667" w:rsidRPr="00F07667">
                <w:rPr>
                  <w:rStyle w:val="Hyperlink"/>
                  <w:color w:val="auto"/>
                  <w:sz w:val="28"/>
                  <w:szCs w:val="28"/>
                  <w:u w:val="none"/>
                  <w:lang w:val="lv-LV"/>
                </w:rPr>
                <w:t>002</w:t>
              </w:r>
            </w:hyperlink>
            <w:r w:rsidR="00F07667" w:rsidRPr="00F07667">
              <w:rPr>
                <w:sz w:val="28"/>
                <w:szCs w:val="28"/>
                <w:lang w:val="lv-LV"/>
              </w:rPr>
              <w:t>) Tālivalža ielā 1B, Rīgā.</w:t>
            </w:r>
            <w:r w:rsidR="00D06061">
              <w:rPr>
                <w:sz w:val="28"/>
                <w:szCs w:val="28"/>
                <w:lang w:val="lv-LV"/>
              </w:rPr>
              <w:t xml:space="preserve"> Ņemot vērā to, ka LU NĪ plānā ir paredzēts atsavināt tikai dienesta viesnīcu (</w:t>
            </w:r>
            <w:r w:rsidR="00D06061" w:rsidRPr="00F07667">
              <w:rPr>
                <w:sz w:val="28"/>
                <w:szCs w:val="28"/>
                <w:lang w:val="lv-LV"/>
              </w:rPr>
              <w:t xml:space="preserve">būves kadastra apzīmējums </w:t>
            </w:r>
            <w:hyperlink r:id="rId13" w:history="1">
              <w:r w:rsidR="00D06061" w:rsidRPr="00F07667">
                <w:rPr>
                  <w:rStyle w:val="Hyperlink"/>
                  <w:color w:val="auto"/>
                  <w:sz w:val="28"/>
                  <w:szCs w:val="28"/>
                  <w:u w:val="none"/>
                  <w:lang w:val="lv-LV"/>
                </w:rPr>
                <w:t>0100</w:t>
              </w:r>
              <w:r w:rsidR="00D06061">
                <w:rPr>
                  <w:rStyle w:val="Hyperlink"/>
                  <w:color w:val="auto"/>
                  <w:sz w:val="28"/>
                  <w:szCs w:val="28"/>
                  <w:u w:val="none"/>
                  <w:lang w:val="lv-LV"/>
                </w:rPr>
                <w:t xml:space="preserve"> </w:t>
              </w:r>
              <w:r w:rsidR="00D06061" w:rsidRPr="00F07667">
                <w:rPr>
                  <w:rStyle w:val="Hyperlink"/>
                  <w:color w:val="auto"/>
                  <w:sz w:val="28"/>
                  <w:szCs w:val="28"/>
                  <w:u w:val="none"/>
                  <w:lang w:val="lv-LV"/>
                </w:rPr>
                <w:t>115</w:t>
              </w:r>
              <w:r w:rsidR="00D06061">
                <w:rPr>
                  <w:rStyle w:val="Hyperlink"/>
                  <w:color w:val="auto"/>
                  <w:sz w:val="28"/>
                  <w:szCs w:val="28"/>
                  <w:u w:val="none"/>
                  <w:lang w:val="lv-LV"/>
                </w:rPr>
                <w:t xml:space="preserve"> </w:t>
              </w:r>
              <w:r w:rsidR="00D06061" w:rsidRPr="00F07667">
                <w:rPr>
                  <w:rStyle w:val="Hyperlink"/>
                  <w:color w:val="auto"/>
                  <w:sz w:val="28"/>
                  <w:szCs w:val="28"/>
                  <w:u w:val="none"/>
                  <w:lang w:val="lv-LV"/>
                </w:rPr>
                <w:t>0123</w:t>
              </w:r>
              <w:r w:rsidR="00D06061">
                <w:rPr>
                  <w:rStyle w:val="Hyperlink"/>
                  <w:color w:val="auto"/>
                  <w:sz w:val="28"/>
                  <w:szCs w:val="28"/>
                  <w:u w:val="none"/>
                  <w:lang w:val="lv-LV"/>
                </w:rPr>
                <w:t xml:space="preserve"> </w:t>
              </w:r>
              <w:r w:rsidR="00D06061" w:rsidRPr="00F07667">
                <w:rPr>
                  <w:rStyle w:val="Hyperlink"/>
                  <w:color w:val="auto"/>
                  <w:sz w:val="28"/>
                  <w:szCs w:val="28"/>
                  <w:u w:val="none"/>
                  <w:lang w:val="lv-LV"/>
                </w:rPr>
                <w:t>001</w:t>
              </w:r>
            </w:hyperlink>
            <w:r w:rsidR="00D06061" w:rsidRPr="00F07667">
              <w:rPr>
                <w:sz w:val="28"/>
                <w:szCs w:val="28"/>
                <w:lang w:val="lv-LV"/>
              </w:rPr>
              <w:t>) Burtnieku ielā 1, Rīgā</w:t>
            </w:r>
            <w:r w:rsidR="00D06061">
              <w:rPr>
                <w:sz w:val="28"/>
                <w:szCs w:val="28"/>
                <w:lang w:val="lv-LV"/>
              </w:rPr>
              <w:t xml:space="preserve">, un tās apsaimniekošanai nepieciešamo zemes vienības </w:t>
            </w:r>
            <w:r w:rsidR="00FE2E06" w:rsidRPr="00F07667">
              <w:rPr>
                <w:sz w:val="28"/>
                <w:szCs w:val="28"/>
                <w:lang w:val="lv-LV"/>
              </w:rPr>
              <w:t>(zemes vienības kadastra apzīmējums 0100 115 0123) Tālivalža ielā 1B, Rīgā</w:t>
            </w:r>
            <w:r w:rsidR="00FE2E06">
              <w:rPr>
                <w:sz w:val="28"/>
                <w:szCs w:val="28"/>
                <w:lang w:val="lv-LV"/>
              </w:rPr>
              <w:t xml:space="preserve">, daļu </w:t>
            </w:r>
            <w:r w:rsidR="00381B3D">
              <w:rPr>
                <w:sz w:val="28"/>
                <w:szCs w:val="28"/>
                <w:lang w:val="lv-LV"/>
              </w:rPr>
              <w:t xml:space="preserve">aptuveni </w:t>
            </w:r>
            <w:r w:rsidR="00FE2E06">
              <w:rPr>
                <w:sz w:val="28"/>
                <w:szCs w:val="28"/>
                <w:lang w:val="lv-LV"/>
              </w:rPr>
              <w:t xml:space="preserve">0,5722 ha platībā, </w:t>
            </w:r>
            <w:r w:rsidR="00D06061">
              <w:rPr>
                <w:sz w:val="28"/>
                <w:szCs w:val="28"/>
                <w:lang w:val="lv-LV"/>
              </w:rPr>
              <w:t>savukārt, dienesta viesnīcu</w:t>
            </w:r>
            <w:r w:rsidR="00FE2E06">
              <w:rPr>
                <w:sz w:val="28"/>
                <w:szCs w:val="28"/>
                <w:lang w:val="lv-LV"/>
              </w:rPr>
              <w:t xml:space="preserve"> </w:t>
            </w:r>
            <w:r w:rsidR="00FE2E06" w:rsidRPr="00F07667">
              <w:rPr>
                <w:sz w:val="28"/>
                <w:szCs w:val="28"/>
                <w:lang w:val="lv-LV"/>
              </w:rPr>
              <w:t xml:space="preserve">(būves kadastra apzīmējums </w:t>
            </w:r>
            <w:hyperlink r:id="rId14" w:history="1">
              <w:r w:rsidR="00000DB4" w:rsidRPr="00F07667">
                <w:rPr>
                  <w:rStyle w:val="Hyperlink"/>
                  <w:color w:val="auto"/>
                  <w:sz w:val="28"/>
                  <w:szCs w:val="28"/>
                  <w:u w:val="none"/>
                  <w:lang w:val="lv-LV"/>
                </w:rPr>
                <w:t>0100</w:t>
              </w:r>
              <w:r w:rsidR="00000DB4">
                <w:rPr>
                  <w:rStyle w:val="Hyperlink"/>
                  <w:color w:val="auto"/>
                  <w:sz w:val="28"/>
                  <w:szCs w:val="28"/>
                  <w:u w:val="none"/>
                  <w:lang w:val="lv-LV"/>
                </w:rPr>
                <w:t xml:space="preserve"> </w:t>
              </w:r>
              <w:r w:rsidR="00000DB4" w:rsidRPr="00F07667">
                <w:rPr>
                  <w:rStyle w:val="Hyperlink"/>
                  <w:color w:val="auto"/>
                  <w:sz w:val="28"/>
                  <w:szCs w:val="28"/>
                  <w:u w:val="none"/>
                  <w:lang w:val="lv-LV"/>
                </w:rPr>
                <w:t>115</w:t>
              </w:r>
              <w:r w:rsidR="00000DB4">
                <w:rPr>
                  <w:rStyle w:val="Hyperlink"/>
                  <w:color w:val="auto"/>
                  <w:sz w:val="28"/>
                  <w:szCs w:val="28"/>
                  <w:u w:val="none"/>
                  <w:lang w:val="lv-LV"/>
                </w:rPr>
                <w:t xml:space="preserve"> </w:t>
              </w:r>
              <w:r w:rsidR="00000DB4" w:rsidRPr="00F07667">
                <w:rPr>
                  <w:rStyle w:val="Hyperlink"/>
                  <w:color w:val="auto"/>
                  <w:sz w:val="28"/>
                  <w:szCs w:val="28"/>
                  <w:u w:val="none"/>
                  <w:lang w:val="lv-LV"/>
                </w:rPr>
                <w:t>0123</w:t>
              </w:r>
              <w:r w:rsidR="00000DB4">
                <w:rPr>
                  <w:rStyle w:val="Hyperlink"/>
                  <w:color w:val="auto"/>
                  <w:sz w:val="28"/>
                  <w:szCs w:val="28"/>
                  <w:u w:val="none"/>
                  <w:lang w:val="lv-LV"/>
                </w:rPr>
                <w:t xml:space="preserve"> </w:t>
              </w:r>
              <w:r w:rsidR="00000DB4" w:rsidRPr="00F07667">
                <w:rPr>
                  <w:rStyle w:val="Hyperlink"/>
                  <w:color w:val="auto"/>
                  <w:sz w:val="28"/>
                  <w:szCs w:val="28"/>
                  <w:u w:val="none"/>
                  <w:lang w:val="lv-LV"/>
                </w:rPr>
                <w:t>002</w:t>
              </w:r>
            </w:hyperlink>
            <w:r w:rsidR="00000DB4" w:rsidRPr="00F07667">
              <w:rPr>
                <w:sz w:val="28"/>
                <w:szCs w:val="28"/>
                <w:lang w:val="lv-LV"/>
              </w:rPr>
              <w:t>) Tālivalža ielā 1B, Rīgā</w:t>
            </w:r>
            <w:r w:rsidR="00EE7405">
              <w:rPr>
                <w:sz w:val="28"/>
                <w:szCs w:val="28"/>
                <w:lang w:val="lv-LV"/>
              </w:rPr>
              <w:t xml:space="preserve">, </w:t>
            </w:r>
            <w:r w:rsidR="00FE2E06">
              <w:rPr>
                <w:sz w:val="28"/>
                <w:szCs w:val="28"/>
                <w:lang w:val="lv-LV"/>
              </w:rPr>
              <w:t xml:space="preserve">un tās apsaimniekošanai nepieciešamo zemes vienības </w:t>
            </w:r>
            <w:r w:rsidR="00FE2E06" w:rsidRPr="00F07667">
              <w:rPr>
                <w:sz w:val="28"/>
                <w:szCs w:val="28"/>
                <w:lang w:val="lv-LV"/>
              </w:rPr>
              <w:t>(zemes vienības kadastra apzīmējums 0100 115 0123) Tālivalža ielā 1B, Rīgā</w:t>
            </w:r>
            <w:r w:rsidR="00FE2E06">
              <w:rPr>
                <w:sz w:val="28"/>
                <w:szCs w:val="28"/>
                <w:lang w:val="lv-LV"/>
              </w:rPr>
              <w:t xml:space="preserve">, daļu </w:t>
            </w:r>
            <w:r w:rsidR="00473326">
              <w:rPr>
                <w:sz w:val="28"/>
                <w:szCs w:val="28"/>
                <w:lang w:val="lv-LV"/>
              </w:rPr>
              <w:t xml:space="preserve">aptuveni </w:t>
            </w:r>
            <w:r w:rsidR="00FE2E06">
              <w:rPr>
                <w:sz w:val="28"/>
                <w:szCs w:val="28"/>
                <w:lang w:val="lv-LV"/>
              </w:rPr>
              <w:t xml:space="preserve">0,5722 ha platībā saglabāt LU īpašumā, rīkojuma projekta 5.punktā LU ir dots attiecīgs uzdevums veikt nekustamā īpašuma </w:t>
            </w:r>
            <w:r w:rsidR="00FE2E06" w:rsidRPr="00BE4172">
              <w:rPr>
                <w:sz w:val="28"/>
                <w:szCs w:val="28"/>
                <w:lang w:val="lv-LV"/>
              </w:rPr>
              <w:t xml:space="preserve">(nekustamā īpašuma kadastra Nr.0100 115 0123) </w:t>
            </w:r>
            <w:r w:rsidR="00FE2E06" w:rsidRPr="00BE4172">
              <w:rPr>
                <w:bCs/>
                <w:sz w:val="28"/>
                <w:szCs w:val="28"/>
                <w:lang w:val="lv-LV"/>
              </w:rPr>
              <w:t>Tālivalža ielā 1B, Rīgā; Burtnieku ielā 1, Rīgā,</w:t>
            </w:r>
            <w:r w:rsidR="00FE2E06">
              <w:rPr>
                <w:bCs/>
                <w:sz w:val="28"/>
                <w:szCs w:val="28"/>
                <w:lang w:val="lv-LV"/>
              </w:rPr>
              <w:t xml:space="preserve"> re</w:t>
            </w:r>
            <w:r w:rsidR="00FE20C8">
              <w:rPr>
                <w:bCs/>
                <w:sz w:val="28"/>
                <w:szCs w:val="28"/>
                <w:lang w:val="lv-LV"/>
              </w:rPr>
              <w:t xml:space="preserve">ālo sadali, </w:t>
            </w:r>
            <w:r w:rsidR="00FE20C8">
              <w:rPr>
                <w:sz w:val="28"/>
                <w:szCs w:val="28"/>
                <w:lang w:val="lv-LV"/>
              </w:rPr>
              <w:t>veicot</w:t>
            </w:r>
            <w:r w:rsidR="00FE20C8" w:rsidRPr="00BE4172">
              <w:rPr>
                <w:sz w:val="28"/>
                <w:szCs w:val="28"/>
                <w:lang w:val="lv-LV"/>
              </w:rPr>
              <w:t xml:space="preserve"> nepieciešamās darbības, lai nodalītu atsevišķā nekustamajā īpašumā būvi ar kadastra apzīmējumu 0100 115 0123 001 un tās uzturēšanai funkcionāli nepieciešamo zemes vienības (zemes vienības kadastra apzīmējums 0100 115 0123) daļu</w:t>
            </w:r>
            <w:r w:rsidR="00554EB1">
              <w:rPr>
                <w:sz w:val="28"/>
                <w:szCs w:val="28"/>
                <w:lang w:val="lv-LV"/>
              </w:rPr>
              <w:t>.</w:t>
            </w:r>
          </w:p>
          <w:p w:rsidR="00ED6B18" w:rsidRDefault="00ED6B18" w:rsidP="00ED6B18">
            <w:pPr>
              <w:pStyle w:val="MediumGrid1-Accent21"/>
              <w:spacing w:after="0"/>
              <w:ind w:left="120" w:right="119" w:firstLine="426"/>
              <w:rPr>
                <w:sz w:val="28"/>
                <w:szCs w:val="28"/>
                <w:lang w:val="lv-LV"/>
              </w:rPr>
            </w:pPr>
            <w:r w:rsidRPr="00ED6B18">
              <w:rPr>
                <w:bCs/>
                <w:sz w:val="28"/>
                <w:szCs w:val="28"/>
                <w:lang w:val="lv-LV"/>
              </w:rPr>
              <w:t xml:space="preserve">Ņemot vērā to, ka saskaņā ar Rīgas pilsētas Vidzemes priekšpilsētas tiesas Zemesgrāmatu nodaļas Rīgas pilsētas zemesgrāmatas nodalījuma Nr.948 II daļas 2.iedaļas ierakstu Nr.1.1. </w:t>
            </w:r>
            <w:r w:rsidRPr="00ED6B18">
              <w:rPr>
                <w:sz w:val="28"/>
                <w:szCs w:val="28"/>
                <w:lang w:val="lv-LV"/>
              </w:rPr>
              <w:t xml:space="preserve">noteikts aizliegums nekustamo īpašumu (nekustamā īpašuma kadastra Nr.0100 057 0024) Hermaņa ielā 19, Rīgā, atsavināt bez Rīgas pilsētas pašvaldības rakstiskas piekrišanas, rīkojuma projekta 6.punktā LU dots uzdevums saņemt attiecīgu Rīgas pilsētas pašvaldības rakstisku piekrišanu. </w:t>
            </w:r>
          </w:p>
          <w:p w:rsidR="00C5529C" w:rsidRPr="00C5529C" w:rsidRDefault="00C5529C" w:rsidP="00ED6B18">
            <w:pPr>
              <w:pStyle w:val="MediumGrid1-Accent21"/>
              <w:spacing w:after="0"/>
              <w:ind w:left="120" w:right="119" w:firstLine="426"/>
              <w:rPr>
                <w:sz w:val="28"/>
                <w:szCs w:val="28"/>
                <w:lang w:val="lv-LV"/>
              </w:rPr>
            </w:pPr>
            <w:r>
              <w:rPr>
                <w:sz w:val="28"/>
                <w:szCs w:val="28"/>
                <w:lang w:val="lv-LV"/>
              </w:rPr>
              <w:t xml:space="preserve">Saskaņā ar Nekustamā īpašuma valsts kadastra informācijas sistēmas datiem uz zemes vienības (zemes vienības kadastra apzīmējums </w:t>
            </w:r>
            <w:r w:rsidRPr="00C5529C">
              <w:rPr>
                <w:sz w:val="28"/>
                <w:szCs w:val="28"/>
                <w:lang w:val="lv-LV"/>
              </w:rPr>
              <w:t>0100 093 003) Jūrmalas gatvē 76, Rīgā</w:t>
            </w:r>
            <w:r>
              <w:rPr>
                <w:sz w:val="28"/>
                <w:szCs w:val="28"/>
                <w:lang w:val="lv-LV"/>
              </w:rPr>
              <w:t xml:space="preserve">, atrodas divas būves (būvju kadastra apzīmējumi </w:t>
            </w:r>
            <w:r w:rsidRPr="00C5529C">
              <w:rPr>
                <w:sz w:val="28"/>
                <w:szCs w:val="28"/>
                <w:lang w:val="lv-LV"/>
              </w:rPr>
              <w:t>0100 093</w:t>
            </w:r>
            <w:r>
              <w:rPr>
                <w:sz w:val="28"/>
                <w:szCs w:val="28"/>
                <w:lang w:val="lv-LV"/>
              </w:rPr>
              <w:t> </w:t>
            </w:r>
            <w:r w:rsidRPr="00C5529C">
              <w:rPr>
                <w:sz w:val="28"/>
                <w:szCs w:val="28"/>
                <w:lang w:val="lv-LV"/>
              </w:rPr>
              <w:t>003</w:t>
            </w:r>
            <w:r>
              <w:rPr>
                <w:sz w:val="28"/>
                <w:szCs w:val="28"/>
                <w:lang w:val="lv-LV"/>
              </w:rPr>
              <w:t xml:space="preserve"> 017 un </w:t>
            </w:r>
            <w:r w:rsidRPr="00C5529C">
              <w:rPr>
                <w:sz w:val="28"/>
                <w:szCs w:val="28"/>
                <w:lang w:val="lv-LV"/>
              </w:rPr>
              <w:t>0100 093</w:t>
            </w:r>
            <w:r>
              <w:rPr>
                <w:sz w:val="28"/>
                <w:szCs w:val="28"/>
                <w:lang w:val="lv-LV"/>
              </w:rPr>
              <w:t> </w:t>
            </w:r>
            <w:r w:rsidRPr="00C5529C">
              <w:rPr>
                <w:sz w:val="28"/>
                <w:szCs w:val="28"/>
                <w:lang w:val="lv-LV"/>
              </w:rPr>
              <w:t>003</w:t>
            </w:r>
            <w:r>
              <w:rPr>
                <w:sz w:val="28"/>
                <w:szCs w:val="28"/>
                <w:lang w:val="lv-LV"/>
              </w:rPr>
              <w:t xml:space="preserve"> 022), kas neietilpst nekustamā īpašuma Jūrmalas gatvē 76, Rīgā, sastāvā, līdz ar to rīkojuma projekta 7.punktā LU dots uzdevums veikt nepieciešamās darbības, lai </w:t>
            </w:r>
            <w:r w:rsidRPr="00C5529C">
              <w:rPr>
                <w:sz w:val="28"/>
                <w:szCs w:val="28"/>
                <w:lang w:val="lv-LV"/>
              </w:rPr>
              <w:t>no nekustamā īpašuma (nekustamā īpašuma kadastra Nr.0100 093 003) Jūrmalas gatvē 76, Rīgā, nodalītu atsevišķos nekustamajos īpašumos būves ar kadastra apzīmējumu 0100 093 0003 017 uzturēšanai funkcionāli nepieciešamo zemes vienības (zemes vienības kadastra apzīmējums 0100 093 0003) daļu un būves ar kadastra apzīmējumu 0100 093 0003 022 uzturēšanai funkcionāli nepieciešamo zemes vienības (zemes vienības kadastra apzīmējums 0100 093 0003) daļu</w:t>
            </w:r>
            <w:r>
              <w:rPr>
                <w:sz w:val="28"/>
                <w:szCs w:val="28"/>
                <w:lang w:val="lv-LV"/>
              </w:rPr>
              <w:t>.</w:t>
            </w:r>
          </w:p>
          <w:p w:rsidR="00574B50" w:rsidRDefault="006C44FE" w:rsidP="00574B50">
            <w:pPr>
              <w:pStyle w:val="MediumGrid1-Accent21"/>
              <w:spacing w:after="0"/>
              <w:ind w:left="120" w:right="119" w:firstLine="426"/>
              <w:rPr>
                <w:sz w:val="28"/>
                <w:szCs w:val="28"/>
                <w:lang w:val="lv-LV"/>
              </w:rPr>
            </w:pPr>
            <w:r>
              <w:rPr>
                <w:sz w:val="28"/>
                <w:szCs w:val="28"/>
                <w:lang w:val="lv-LV"/>
              </w:rPr>
              <w:lastRenderedPageBreak/>
              <w:t>Rīkojuma projekta 8</w:t>
            </w:r>
            <w:r w:rsidR="00574B50">
              <w:rPr>
                <w:sz w:val="28"/>
                <w:szCs w:val="28"/>
                <w:lang w:val="lv-LV"/>
              </w:rPr>
              <w:t xml:space="preserve">.punktā LU dots uzdevums </w:t>
            </w:r>
            <w:r w:rsidR="00574B50" w:rsidRPr="00574B50">
              <w:rPr>
                <w:sz w:val="28"/>
                <w:szCs w:val="28"/>
                <w:lang w:val="lv-LV"/>
              </w:rPr>
              <w:t xml:space="preserve">pirms rīkojuma </w:t>
            </w:r>
            <w:r w:rsidR="00574B50">
              <w:rPr>
                <w:sz w:val="28"/>
                <w:szCs w:val="28"/>
                <w:lang w:val="lv-LV"/>
              </w:rPr>
              <w:t xml:space="preserve">projekta </w:t>
            </w:r>
            <w:r w:rsidR="00574B50" w:rsidRPr="00574B50">
              <w:rPr>
                <w:sz w:val="28"/>
                <w:szCs w:val="28"/>
                <w:lang w:val="lv-LV"/>
              </w:rPr>
              <w:t>pielikumā norādīto nekustamo īpašumu atsavināšanas</w:t>
            </w:r>
            <w:r w:rsidR="00574B50">
              <w:rPr>
                <w:sz w:val="28"/>
                <w:szCs w:val="28"/>
                <w:lang w:val="lv-LV"/>
              </w:rPr>
              <w:t xml:space="preserve"> dzēst (grozīt) no attiecīgajiem zemesgrāmatas nodalījumiem II daļas 2.iedaļas atzīmi – aizliegumu attiecīgo nekustamo īpašumu atsavināt un apgrūtināt ar hipotēku, izņemot, ja nekustamais īpašums tiek ieķīlāts par labu valstij (Valsts kases personā), lai apgūtu Eiropas Savienības fondu līdzekļus.</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Eiropas </w:t>
            </w:r>
            <w:r>
              <w:rPr>
                <w:rFonts w:ascii="Times New Roman" w:hAnsi="Times New Roman" w:cs="Times New Roman"/>
                <w:sz w:val="28"/>
                <w:szCs w:val="28"/>
              </w:rPr>
              <w:t>Komisijas sagatavotā dokumenta “</w:t>
            </w:r>
            <w:r w:rsidRPr="004F3B44">
              <w:rPr>
                <w:rFonts w:ascii="Times New Roman" w:hAnsi="Times New Roman" w:cs="Times New Roman"/>
                <w:sz w:val="28"/>
                <w:szCs w:val="28"/>
              </w:rPr>
              <w:t>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w:t>
            </w:r>
            <w:r>
              <w:rPr>
                <w:rFonts w:ascii="Times New Roman" w:hAnsi="Times New Roman" w:cs="Times New Roman"/>
                <w:sz w:val="28"/>
                <w:szCs w:val="28"/>
              </w:rPr>
              <w:t>,</w:t>
            </w:r>
            <w:r w:rsidRPr="004F3B44">
              <w:rPr>
                <w:rFonts w:ascii="Times New Roman" w:hAnsi="Times New Roman" w:cs="Times New Roman"/>
                <w:sz w:val="28"/>
                <w:szCs w:val="28"/>
              </w:rPr>
              <w:t xml:space="preserve">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w:t>
            </w:r>
            <w:r>
              <w:rPr>
                <w:rFonts w:ascii="Times New Roman" w:hAnsi="Times New Roman" w:cs="Times New Roman"/>
                <w:sz w:val="28"/>
                <w:szCs w:val="28"/>
              </w:rPr>
              <w:t>,</w:t>
            </w:r>
            <w:r w:rsidRPr="004F3B44">
              <w:rPr>
                <w:rFonts w:ascii="Times New Roman" w:hAnsi="Times New Roman" w:cs="Times New Roman"/>
                <w:sz w:val="28"/>
                <w:szCs w:val="28"/>
              </w:rPr>
              <w:t xml:space="preserve">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r>
              <w:rPr>
                <w:rFonts w:ascii="Times New Roman" w:hAnsi="Times New Roman" w:cs="Times New Roman"/>
                <w:sz w:val="28"/>
                <w:szCs w:val="28"/>
              </w:rPr>
              <w:t xml:space="preserve"> platības vai laika, vai finanšu izteiksmē</w:t>
            </w:r>
            <w:r w:rsidRPr="004F3B44">
              <w:rPr>
                <w:rFonts w:ascii="Times New Roman" w:hAnsi="Times New Roman" w:cs="Times New Roman"/>
                <w:sz w:val="28"/>
                <w:szCs w:val="28"/>
              </w:rPr>
              <w:t>.</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Saskaņā ar Eiropas Komisijas skaidrojumu atbalsts infrastruktūrai, kuru izmanto, galvenokārt, tikai nesaimnieciskajai darbībai (piemēram, izglītības un zinātnes funkciju īstenošanai), neietekmē tirdzniecību starp dalībvalstīm, ja infrastruktūrā tiek veikta papildinoša </w:t>
            </w:r>
            <w:r w:rsidRPr="004F3B44">
              <w:rPr>
                <w:rFonts w:ascii="Times New Roman" w:hAnsi="Times New Roman" w:cs="Times New Roman"/>
                <w:sz w:val="28"/>
                <w:szCs w:val="28"/>
              </w:rPr>
              <w:lastRenderedPageBreak/>
              <w:t>saimnieciska darbība ierobežotā apmērā. Eiropas Komisija arī skaidro, ka infrastruktūras saimniecisko izmantojumu var uzskatīt par papildinošu, ja šīs darbības ikgadējā jauda nepārsniedz 20 % no infrastruktūras kopējās gada jaudas.</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CA7CF2">
              <w:rPr>
                <w:rFonts w:ascii="Times New Roman" w:hAnsi="Times New Roman" w:cs="Times New Roman"/>
                <w:sz w:val="28"/>
                <w:szCs w:val="28"/>
              </w:rPr>
              <w:t xml:space="preserve">Ievērojot to, ka visi ieņēmumi no rīkojuma projekta pielikumā minēto nekustamo īpašumu atsavināšanas tiks </w:t>
            </w:r>
            <w:r w:rsidRPr="00CA7CF2">
              <w:rPr>
                <w:rFonts w:ascii="Times New Roman" w:hAnsi="Times New Roman" w:cs="Times New Roman"/>
                <w:bCs/>
                <w:color w:val="000000"/>
                <w:sz w:val="28"/>
                <w:szCs w:val="28"/>
                <w:shd w:val="clear" w:color="auto" w:fill="FFFFFF"/>
              </w:rPr>
              <w:t xml:space="preserve">izmantoti LU Akadēmiskā centra Rakstu mājas Torņakalnā, Rīgā, būvniecības aizdevuma atmaksai, to, ka </w:t>
            </w:r>
            <w:r w:rsidRPr="00CA7CF2">
              <w:rPr>
                <w:rFonts w:ascii="Times New Roman" w:hAnsi="Times New Roman" w:cs="Times New Roman"/>
                <w:bCs/>
                <w:sz w:val="28"/>
                <w:szCs w:val="28"/>
              </w:rPr>
              <w:t>minētā projekta ietvaros paredzēts izveidot humanitāro, sociālo un izglītības  zinātņu  studiju  un pētniecības centru, Rakstu mājā izvietojot fakultātes un zinātniskos institūtus, nodrošinot studiju iespējas līdz 7000 studentu (</w:t>
            </w:r>
            <w:r w:rsidRPr="00CA7CF2">
              <w:rPr>
                <w:rFonts w:ascii="Times New Roman" w:hAnsi="Times New Roman" w:cs="Times New Roman"/>
                <w:sz w:val="28"/>
                <w:szCs w:val="28"/>
              </w:rPr>
              <w:t>telpas studiju un zinātnes nepieciešamo funkciju nodrošināšanai, ka arī bibliotēka ar lasītavu, auditorijas, semināru telpas, fakultāšu administrācijas, zinātniskā un  akadēmiskā personāla darba telpas utt.),</w:t>
            </w:r>
            <w:r w:rsidRPr="004F3B44">
              <w:rPr>
                <w:rFonts w:ascii="Times New Roman" w:hAnsi="Times New Roman" w:cs="Times New Roman"/>
                <w:sz w:val="28"/>
                <w:szCs w:val="28"/>
              </w:rPr>
              <w:t xml:space="preserve"> kā arī </w:t>
            </w:r>
            <w:r>
              <w:rPr>
                <w:rFonts w:ascii="Times New Roman" w:hAnsi="Times New Roman" w:cs="Times New Roman"/>
                <w:sz w:val="28"/>
                <w:szCs w:val="28"/>
              </w:rPr>
              <w:t xml:space="preserve">to, ka papildinošā saimnieciskā darbība </w:t>
            </w:r>
            <w:r w:rsidR="00EC50B4">
              <w:rPr>
                <w:rFonts w:ascii="Times New Roman" w:hAnsi="Times New Roman" w:cs="Times New Roman"/>
                <w:sz w:val="28"/>
                <w:szCs w:val="28"/>
              </w:rPr>
              <w:t>Rakstu mājā</w:t>
            </w:r>
            <w:r w:rsidRPr="004F3B44">
              <w:rPr>
                <w:rFonts w:ascii="Times New Roman" w:hAnsi="Times New Roman" w:cs="Times New Roman"/>
                <w:sz w:val="28"/>
                <w:szCs w:val="28"/>
              </w:rPr>
              <w:t xml:space="preserve"> tiks realizēta ierobežotā apmērā, </w:t>
            </w:r>
            <w:r w:rsidR="00D6072B" w:rsidRPr="00D6072B">
              <w:rPr>
                <w:rFonts w:ascii="Times New Roman" w:hAnsi="Times New Roman" w:cs="Times New Roman"/>
                <w:sz w:val="28"/>
                <w:szCs w:val="28"/>
              </w:rPr>
              <w:t xml:space="preserve">ar rīkojuma projektu plānotais pasākums </w:t>
            </w:r>
            <w:r w:rsidR="00D6072B" w:rsidRPr="007467A1">
              <w:rPr>
                <w:rFonts w:ascii="Times New Roman" w:hAnsi="Times New Roman" w:cs="Times New Roman"/>
                <w:sz w:val="28"/>
                <w:szCs w:val="28"/>
              </w:rPr>
              <w:t>nav kvalificējams</w:t>
            </w:r>
            <w:r w:rsidRPr="007467A1">
              <w:rPr>
                <w:rFonts w:ascii="Times New Roman" w:hAnsi="Times New Roman" w:cs="Times New Roman"/>
                <w:sz w:val="28"/>
                <w:szCs w:val="28"/>
              </w:rPr>
              <w:t xml:space="preserve"> kā komercdarbības atbalsts un uz to nav attiecināms komercdarbības atbalsta regulējums.</w:t>
            </w:r>
            <w:r w:rsidR="007467A1" w:rsidRPr="007467A1">
              <w:rPr>
                <w:rFonts w:ascii="Times New Roman" w:hAnsi="Times New Roman" w:cs="Times New Roman"/>
                <w:sz w:val="28"/>
                <w:szCs w:val="28"/>
              </w:rPr>
              <w:t xml:space="preserve"> </w:t>
            </w:r>
            <w:r w:rsidR="007467A1" w:rsidRPr="007467A1">
              <w:rPr>
                <w:rFonts w:ascii="Times New Roman" w:hAnsi="Times New Roman" w:cs="Times New Roman"/>
                <w:sz w:val="28"/>
                <w:szCs w:val="28"/>
                <w:lang w:eastAsia="lv-LV"/>
              </w:rPr>
              <w:t>V</w:t>
            </w:r>
            <w:r w:rsidR="007467A1" w:rsidRPr="007467A1">
              <w:rPr>
                <w:rFonts w:ascii="Times New Roman" w:hAnsi="Times New Roman" w:cs="Times New Roman"/>
                <w:sz w:val="28"/>
                <w:szCs w:val="28"/>
              </w:rPr>
              <w:t>isi ienākumi no LU īstenotās papildinošās saimnieciskās darbības, tajā skaitā, objektu iznomāšanas tiks novirzīti LU nesaimnieciskajai darbībai un īpašumā nodoto nekustamo īpašumu uzturēšanai.</w:t>
            </w:r>
          </w:p>
          <w:p w:rsidR="00CA7CF2" w:rsidRDefault="0034116E" w:rsidP="00095EA4">
            <w:pPr>
              <w:pStyle w:val="MediumGrid1-Accent21"/>
              <w:spacing w:after="0"/>
              <w:ind w:left="120" w:right="119" w:firstLine="426"/>
              <w:rPr>
                <w:sz w:val="28"/>
                <w:szCs w:val="28"/>
                <w:lang w:val="lv-LV"/>
              </w:rPr>
            </w:pPr>
            <w:r>
              <w:rPr>
                <w:sz w:val="28"/>
                <w:szCs w:val="28"/>
                <w:lang w:val="lv-LV"/>
              </w:rPr>
              <w:t>M</w:t>
            </w:r>
            <w:r w:rsidR="00CA7CF2" w:rsidRPr="00CA7CF2">
              <w:rPr>
                <w:sz w:val="28"/>
                <w:szCs w:val="28"/>
                <w:lang w:val="lv-LV"/>
              </w:rPr>
              <w:t xml:space="preserve">inistrija aicinās </w:t>
            </w:r>
            <w:r w:rsidR="008F20D2">
              <w:rPr>
                <w:sz w:val="28"/>
                <w:szCs w:val="28"/>
                <w:lang w:val="lv-LV"/>
              </w:rPr>
              <w:t>LU</w:t>
            </w:r>
            <w:r w:rsidR="00CA7CF2" w:rsidRPr="00CA7CF2">
              <w:rPr>
                <w:sz w:val="28"/>
                <w:szCs w:val="28"/>
                <w:lang w:val="lv-LV"/>
              </w:rPr>
              <w:t xml:space="preserve"> reizi gadā sniegt informāciju par papildinošās saimnieciskās darbības proporcijas (20%) ievērošanu, lai </w:t>
            </w:r>
            <w:r w:rsidR="008F20D2">
              <w:rPr>
                <w:sz w:val="28"/>
                <w:szCs w:val="28"/>
                <w:lang w:val="lv-LV"/>
              </w:rPr>
              <w:t>LU</w:t>
            </w:r>
            <w:r w:rsidR="00CA7CF2" w:rsidRPr="00CA7CF2">
              <w:rPr>
                <w:sz w:val="28"/>
                <w:szCs w:val="28"/>
                <w:lang w:val="lv-LV"/>
              </w:rPr>
              <w:t xml:space="preserve"> darbība amortizācijas periodā nepārvēršas par saimniecisku darbību, tādejādi nodrošinot komercdarbības atbalsta nosacījumu ievērošanu.</w:t>
            </w:r>
          </w:p>
          <w:p w:rsidR="001F391A" w:rsidRDefault="00967772" w:rsidP="002F3624">
            <w:pPr>
              <w:pStyle w:val="MediumGrid1-Accent21"/>
              <w:spacing w:after="0"/>
              <w:ind w:left="120" w:right="119" w:firstLine="426"/>
              <w:rPr>
                <w:sz w:val="28"/>
                <w:szCs w:val="28"/>
                <w:lang w:val="lv-LV"/>
              </w:rPr>
            </w:pPr>
            <w:r>
              <w:rPr>
                <w:rFonts w:eastAsia="Times New Roman"/>
                <w:sz w:val="28"/>
                <w:szCs w:val="28"/>
                <w:lang w:val="lv-LV" w:eastAsia="lv-LV"/>
              </w:rPr>
              <w:t xml:space="preserve">Ministru kabineta rīkojumu projekti </w:t>
            </w:r>
            <w:r w:rsidRPr="00967772">
              <w:rPr>
                <w:rFonts w:eastAsia="Times New Roman"/>
                <w:bCs/>
                <w:sz w:val="28"/>
                <w:szCs w:val="28"/>
                <w:lang w:val="lv-LV" w:eastAsia="lv-LV"/>
              </w:rPr>
              <w:t>“</w:t>
            </w:r>
            <w:r w:rsidRPr="00967772">
              <w:rPr>
                <w:sz w:val="28"/>
                <w:szCs w:val="28"/>
                <w:lang w:val="lv-LV"/>
              </w:rPr>
              <w:t>Grozījums Ministru kabineta 2014.gada 23.jūlija rīkojumā Nr.369 “Par valsts nekustamo īpašumu nodošanu Latvijas Universitātes īpašumā”” un “Grozījums Ministru kabineta 2017.gada 3.aprīļa rīkojumā Nr.164 “Par Rīgas Pedagoģijas un izglītības vadības akadēmijas likvidāciju””</w:t>
            </w:r>
            <w:r w:rsidR="0076231A">
              <w:rPr>
                <w:rFonts w:eastAsia="Times New Roman"/>
                <w:sz w:val="28"/>
                <w:szCs w:val="28"/>
                <w:lang w:val="lv-LV" w:eastAsia="lv-LV"/>
              </w:rPr>
              <w:t xml:space="preserve"> </w:t>
            </w:r>
            <w:r w:rsidR="001F391A" w:rsidRPr="00C93902">
              <w:rPr>
                <w:rFonts w:eastAsia="Times New Roman"/>
                <w:sz w:val="28"/>
                <w:szCs w:val="28"/>
                <w:lang w:val="lv-LV" w:eastAsia="lv-LV"/>
              </w:rPr>
              <w:t xml:space="preserve">paredz </w:t>
            </w:r>
            <w:r w:rsidR="001F391A" w:rsidRPr="00C93902">
              <w:rPr>
                <w:sz w:val="28"/>
                <w:szCs w:val="28"/>
                <w:lang w:val="lv-LV"/>
              </w:rPr>
              <w:t xml:space="preserve">izdarīt grozījumu Ministru kabineta 2014.gada 23.jūlija rīkojuma Nr.369 “Par valsts nekustamo īpašumu nodošanu Latvijas Universitātes īpašumā” 4.punktā un izdarīt grozījumu Ministru kabineta 2017.gada 3.aprīļa rīkojumā Nr.164 “Par Rīgas Pedagoģijas un izglītības vadības akadēmijas likvidāciju”, svītrojot 12.punktu, jo minētie tiesību akti paredz pienākumu LU </w:t>
            </w:r>
            <w:r w:rsidR="00C93902" w:rsidRPr="00C93902">
              <w:rPr>
                <w:sz w:val="28"/>
                <w:szCs w:val="28"/>
                <w:lang w:val="lv-LV"/>
              </w:rPr>
              <w:t xml:space="preserve">rīkojuma projekta pielikumā minētos </w:t>
            </w:r>
            <w:r w:rsidR="001F391A" w:rsidRPr="00C93902">
              <w:rPr>
                <w:sz w:val="28"/>
                <w:szCs w:val="28"/>
                <w:lang w:val="lv-LV"/>
              </w:rPr>
              <w:t>nekustamos īpašumus bez atlīdzības nodot valstij, ja tie vairs netiek izmantoti attiecīgajā rīkojumā minēto uzdevumu īstenošanai, kā arī aizliegumu tos atsavināt.</w:t>
            </w:r>
          </w:p>
          <w:p w:rsidR="001F391A" w:rsidRPr="001F391A" w:rsidRDefault="00E4169A" w:rsidP="00654B16">
            <w:pPr>
              <w:pStyle w:val="MediumGrid1-Accent21"/>
              <w:spacing w:after="0"/>
              <w:ind w:left="120" w:right="119" w:firstLine="426"/>
              <w:rPr>
                <w:sz w:val="28"/>
                <w:szCs w:val="28"/>
                <w:lang w:val="lv-LV"/>
              </w:rPr>
            </w:pPr>
            <w:r>
              <w:rPr>
                <w:sz w:val="28"/>
                <w:szCs w:val="28"/>
                <w:lang w:val="lv-LV"/>
              </w:rPr>
              <w:t>Rīkojuma projekts</w:t>
            </w:r>
            <w:r w:rsidR="001F391A" w:rsidRPr="001F391A">
              <w:rPr>
                <w:sz w:val="28"/>
                <w:szCs w:val="28"/>
                <w:lang w:val="lv-LV"/>
              </w:rPr>
              <w:t xml:space="preserve"> </w:t>
            </w:r>
            <w:r w:rsidRPr="00967772">
              <w:rPr>
                <w:rFonts w:eastAsia="Times New Roman"/>
                <w:bCs/>
                <w:sz w:val="28"/>
                <w:szCs w:val="28"/>
                <w:lang w:val="lv-LV" w:eastAsia="lv-LV"/>
              </w:rPr>
              <w:t>“</w:t>
            </w:r>
            <w:r w:rsidRPr="00967772">
              <w:rPr>
                <w:sz w:val="28"/>
                <w:szCs w:val="28"/>
                <w:lang w:val="lv-LV"/>
              </w:rPr>
              <w:t xml:space="preserve">Grozījums Ministru kabineta 2014.gada 23.jūlija rīkojumā Nr.369 “Par valsts nekustamo īpašumu </w:t>
            </w:r>
            <w:r w:rsidRPr="00967772">
              <w:rPr>
                <w:sz w:val="28"/>
                <w:szCs w:val="28"/>
                <w:lang w:val="lv-LV"/>
              </w:rPr>
              <w:lastRenderedPageBreak/>
              <w:t>nodošanu Latvijas Universitātes īpašumā””</w:t>
            </w:r>
            <w:r w:rsidR="001F391A" w:rsidRPr="001F391A">
              <w:rPr>
                <w:sz w:val="28"/>
                <w:szCs w:val="28"/>
                <w:lang w:val="lv-LV"/>
              </w:rPr>
              <w:t xml:space="preserve"> neparedz pienākumu LU bez atlīdzības nodot valstij Ministru kabineta 2014.gada 23.jūlija rīkojuma Nr.369 “Par valsts nekustamo īpašumu nodošanu Latvijas Universitātes īpašumā” 2.11.apakšpunktā minēto nekustamo īpašumu, jo nekustamais īpašums (nekustamā īpašuma kadastra Nr.0100 024 0265) Krišjāņa Valdemāra ielā 48, Rīgā, pamatojoties uz Ministru kabineta 2016.gada 7.septembra rīkojumu Nr.499 “Par nekustamā īpašuma Krišjāņa Valdemāra ielā 48, Rīgā, pārņemšanu valsts īpašumā un nodošanu Rīgas pilsētas pašvaldības īpašumā”, saskaņā ar Rīgas pilsētas Vidzemes priekšpilsētas tiesas Zemesgrāmatu nodaļas Rīgas pilsētas zemesgrāmatas nodalījuma </w:t>
            </w:r>
            <w:r w:rsidR="001F391A" w:rsidRPr="00C01128">
              <w:rPr>
                <w:sz w:val="28"/>
                <w:szCs w:val="28"/>
                <w:lang w:val="lv-LV"/>
              </w:rPr>
              <w:t>Nr.</w:t>
            </w:r>
            <w:r w:rsidR="001F391A" w:rsidRPr="00C01128">
              <w:rPr>
                <w:bCs/>
                <w:sz w:val="28"/>
                <w:szCs w:val="28"/>
                <w:lang w:val="lv-LV"/>
              </w:rPr>
              <w:t>100000113675 II daļas 1.iedaļas ierakstu Nr.4.2., ir Rīgas pilsētas pašvaldības īpašums.</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4057D8">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 un</w:t>
            </w:r>
            <w:r w:rsidR="00F31BAE">
              <w:rPr>
                <w:rFonts w:ascii="Times New Roman" w:eastAsia="Times New Roman" w:hAnsi="Times New Roman" w:cs="Times New Roman"/>
                <w:sz w:val="28"/>
                <w:szCs w:val="28"/>
                <w:lang w:eastAsia="lv-LV"/>
              </w:rPr>
              <w:t xml:space="preserve"> </w:t>
            </w:r>
            <w:r w:rsidR="00B1140D">
              <w:rPr>
                <w:rFonts w:ascii="Times New Roman" w:eastAsia="Times New Roman" w:hAnsi="Times New Roman" w:cs="Times New Roman"/>
                <w:sz w:val="28"/>
                <w:szCs w:val="28"/>
                <w:lang w:eastAsia="lv-LV"/>
              </w:rPr>
              <w:t>LU</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B1140D" w:rsidP="000708DF">
            <w:pPr>
              <w:spacing w:after="0" w:line="240" w:lineRule="auto"/>
              <w:ind w:left="176" w:right="118" w:firstLine="720"/>
              <w:jc w:val="both"/>
              <w:rPr>
                <w:rFonts w:ascii="Times New Roman" w:hAnsi="Times New Roman" w:cs="Times New Roman"/>
                <w:sz w:val="28"/>
                <w:szCs w:val="28"/>
              </w:rPr>
            </w:pPr>
            <w:r w:rsidRPr="00A41D2C">
              <w:rPr>
                <w:rFonts w:ascii="Times New Roman" w:hAnsi="Times New Roman" w:cs="Times New Roman"/>
                <w:bCs/>
                <w:color w:val="000000"/>
                <w:sz w:val="28"/>
                <w:szCs w:val="28"/>
                <w:shd w:val="clear" w:color="auto" w:fill="FFFFFF"/>
              </w:rPr>
              <w:t xml:space="preserve">Pamatojoties uz MK noteikumu Nr.208 8.punktu, </w:t>
            </w:r>
            <w:r w:rsidRPr="00A41D2C">
              <w:rPr>
                <w:rFonts w:ascii="Times New Roman" w:hAnsi="Times New Roman" w:cs="Times New Roman"/>
                <w:sz w:val="28"/>
                <w:szCs w:val="28"/>
              </w:rPr>
              <w:t>lai noskaidrotu, vai rīkojuma projekta pielikumā norādītie at</w:t>
            </w:r>
            <w:r w:rsidR="000708DF">
              <w:rPr>
                <w:rFonts w:ascii="Times New Roman" w:hAnsi="Times New Roman" w:cs="Times New Roman"/>
                <w:sz w:val="28"/>
                <w:szCs w:val="28"/>
              </w:rPr>
              <w:t>savināšanai paredzētie nekustamie īpašumi</w:t>
            </w:r>
            <w:r w:rsidRPr="00A41D2C">
              <w:rPr>
                <w:rFonts w:ascii="Times New Roman" w:hAnsi="Times New Roman" w:cs="Times New Roman"/>
                <w:sz w:val="28"/>
                <w:szCs w:val="28"/>
              </w:rPr>
              <w:t>, ko augstskolai bez atlīdzības nodevusi valsts, nav nepieciešami citai publiskai personai vai tās iestādei (turpmāk – ieinteresētā iestāde), rīkoj</w:t>
            </w:r>
            <w:r w:rsidR="008C3C10">
              <w:rPr>
                <w:rFonts w:ascii="Times New Roman" w:hAnsi="Times New Roman" w:cs="Times New Roman"/>
                <w:sz w:val="28"/>
                <w:szCs w:val="28"/>
              </w:rPr>
              <w:t>uma projekts ti</w:t>
            </w:r>
            <w:r w:rsidRPr="00A41D2C">
              <w:rPr>
                <w:rFonts w:ascii="Times New Roman" w:hAnsi="Times New Roman" w:cs="Times New Roman"/>
                <w:sz w:val="28"/>
                <w:szCs w:val="28"/>
              </w:rPr>
              <w:t>k</w:t>
            </w:r>
            <w:r w:rsidR="008C3C10">
              <w:rPr>
                <w:rFonts w:ascii="Times New Roman" w:hAnsi="Times New Roman" w:cs="Times New Roman"/>
                <w:sz w:val="28"/>
                <w:szCs w:val="28"/>
              </w:rPr>
              <w:t>a</w:t>
            </w:r>
            <w:r w:rsidRPr="00A41D2C">
              <w:rPr>
                <w:rFonts w:ascii="Times New Roman" w:hAnsi="Times New Roman" w:cs="Times New Roman"/>
                <w:sz w:val="28"/>
                <w:szCs w:val="28"/>
              </w:rPr>
              <w:t xml:space="preserve"> izsludināts Valsts sekretāru sanāksmē. Atbilstoši MK noteikumu Nr.208 9.punktam, divu nedēļu laikā no rīkojuma projekta izsludināšanas dienas Valsts sekretāru sanāksmē neviena </w:t>
            </w:r>
            <w:r w:rsidR="008C3C10">
              <w:rPr>
                <w:rFonts w:ascii="Times New Roman" w:hAnsi="Times New Roman" w:cs="Times New Roman"/>
                <w:sz w:val="28"/>
                <w:szCs w:val="28"/>
              </w:rPr>
              <w:t xml:space="preserve">ieinteresētā iestāde nav pieprasījusi </w:t>
            </w:r>
            <w:r w:rsidRPr="00A41D2C">
              <w:rPr>
                <w:rFonts w:ascii="Times New Roman" w:hAnsi="Times New Roman" w:cs="Times New Roman"/>
                <w:sz w:val="28"/>
                <w:szCs w:val="28"/>
              </w:rPr>
              <w:t>rīkojuma projekta pielikumā norādītos atsavināšanai paredzētos nekustamo</w:t>
            </w:r>
            <w:r w:rsidR="008C3C10">
              <w:rPr>
                <w:rFonts w:ascii="Times New Roman" w:hAnsi="Times New Roman" w:cs="Times New Roman"/>
                <w:sz w:val="28"/>
                <w:szCs w:val="28"/>
              </w:rPr>
              <w:t>s</w:t>
            </w:r>
            <w:r w:rsidRPr="00A41D2C">
              <w:rPr>
                <w:rFonts w:ascii="Times New Roman" w:hAnsi="Times New Roman" w:cs="Times New Roman"/>
                <w:sz w:val="28"/>
                <w:szCs w:val="28"/>
              </w:rPr>
              <w:t xml:space="preserve"> īpašumu</w:t>
            </w:r>
            <w:r w:rsidR="008C3C10">
              <w:rPr>
                <w:rFonts w:ascii="Times New Roman" w:hAnsi="Times New Roman" w:cs="Times New Roman"/>
                <w:sz w:val="28"/>
                <w:szCs w:val="28"/>
              </w:rPr>
              <w:t>s</w:t>
            </w:r>
            <w:r w:rsidRPr="00A41D2C">
              <w:rPr>
                <w:rFonts w:ascii="Times New Roman" w:hAnsi="Times New Roman" w:cs="Times New Roman"/>
                <w:sz w:val="28"/>
                <w:szCs w:val="28"/>
              </w:rPr>
              <w:t xml:space="preserve">, ko augstskolai valsts pārvaldes funkciju nodrošināšanai bez atlīdzības nodevusi valsts, </w:t>
            </w:r>
            <w:r w:rsidR="008C3C10">
              <w:rPr>
                <w:rFonts w:ascii="Times New Roman" w:hAnsi="Times New Roman" w:cs="Times New Roman"/>
                <w:sz w:val="28"/>
                <w:szCs w:val="28"/>
              </w:rPr>
              <w:t xml:space="preserve">līdz ar to </w:t>
            </w:r>
            <w:r w:rsidRPr="00A41D2C">
              <w:rPr>
                <w:rFonts w:ascii="Times New Roman" w:hAnsi="Times New Roman" w:cs="Times New Roman"/>
                <w:sz w:val="28"/>
                <w:szCs w:val="28"/>
              </w:rPr>
              <w:t xml:space="preserve">rīkojuma projekts </w:t>
            </w:r>
            <w:r w:rsidR="008C3C10">
              <w:rPr>
                <w:rFonts w:ascii="Times New Roman" w:hAnsi="Times New Roman" w:cs="Times New Roman"/>
                <w:sz w:val="28"/>
                <w:szCs w:val="28"/>
              </w:rPr>
              <w:t xml:space="preserve">var tikt </w:t>
            </w:r>
            <w:r w:rsidRPr="00A41D2C">
              <w:rPr>
                <w:rFonts w:ascii="Times New Roman" w:hAnsi="Times New Roman" w:cs="Times New Roman"/>
                <w:sz w:val="28"/>
                <w:szCs w:val="28"/>
              </w:rPr>
              <w:t>iesniegts izskatīšanai Ministru kabinetā.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xml:space="preserve">, kuras tiesiskais regulējums </w:t>
            </w:r>
            <w:r w:rsidRPr="00D7680B">
              <w:rPr>
                <w:rFonts w:ascii="Times New Roman" w:eastAsia="Times New Roman" w:hAnsi="Times New Roman" w:cs="Times New Roman"/>
                <w:sz w:val="28"/>
                <w:szCs w:val="28"/>
                <w:lang w:eastAsia="lv-LV"/>
              </w:rPr>
              <w:lastRenderedPageBreak/>
              <w:t>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07707" w:rsidP="00007707">
            <w:pPr>
              <w:spacing w:after="0" w:line="240" w:lineRule="auto"/>
              <w:ind w:left="114" w:right="108" w:firstLine="720"/>
              <w:jc w:val="both"/>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lastRenderedPageBreak/>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3020"/>
        <w:gridCol w:w="5883"/>
      </w:tblGrid>
      <w:tr w:rsidR="008D711F" w:rsidRPr="008D711F" w:rsidTr="008D711F">
        <w:trPr>
          <w:tblCellSpacing w:w="15" w:type="dxa"/>
        </w:trPr>
        <w:tc>
          <w:tcPr>
            <w:tcW w:w="4970" w:type="pct"/>
            <w:gridSpan w:val="3"/>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1.</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Saistītie tiesību aktu projekti</w:t>
            </w:r>
          </w:p>
        </w:tc>
        <w:tc>
          <w:tcPr>
            <w:tcW w:w="2885" w:type="pct"/>
            <w:tcBorders>
              <w:top w:val="single" w:sz="4" w:space="0" w:color="auto"/>
              <w:left w:val="single" w:sz="4" w:space="0" w:color="auto"/>
              <w:bottom w:val="single" w:sz="4" w:space="0" w:color="auto"/>
              <w:right w:val="single" w:sz="4" w:space="0" w:color="auto"/>
            </w:tcBorders>
            <w:hideMark/>
          </w:tcPr>
          <w:p w:rsidR="009E0B02" w:rsidRDefault="00062AB9" w:rsidP="009E0B02">
            <w:pPr>
              <w:spacing w:after="0" w:line="240" w:lineRule="auto"/>
              <w:ind w:right="26" w:firstLine="579"/>
              <w:jc w:val="both"/>
              <w:rPr>
                <w:rFonts w:ascii="Times New Roman" w:hAnsi="Times New Roman"/>
                <w:sz w:val="28"/>
                <w:szCs w:val="28"/>
              </w:rPr>
            </w:pPr>
            <w:r>
              <w:rPr>
                <w:rFonts w:ascii="Times New Roman" w:hAnsi="Times New Roman"/>
                <w:sz w:val="28"/>
                <w:szCs w:val="28"/>
              </w:rPr>
              <w:t>Rīkojuma projekta 5.</w:t>
            </w:r>
            <w:r w:rsidRPr="00062AB9">
              <w:rPr>
                <w:rFonts w:ascii="Times New Roman" w:hAnsi="Times New Roman"/>
                <w:sz w:val="28"/>
                <w:szCs w:val="28"/>
              </w:rPr>
              <w:t xml:space="preserve">punkts paredz uzdot </w:t>
            </w:r>
            <w:r w:rsidR="00E0744E">
              <w:rPr>
                <w:rFonts w:ascii="Times New Roman" w:hAnsi="Times New Roman"/>
                <w:sz w:val="28"/>
                <w:szCs w:val="28"/>
              </w:rPr>
              <w:t>LU</w:t>
            </w:r>
            <w:r w:rsidRPr="00062AB9">
              <w:rPr>
                <w:rFonts w:ascii="Times New Roman" w:hAnsi="Times New Roman"/>
                <w:sz w:val="28"/>
                <w:szCs w:val="28"/>
              </w:rPr>
              <w:t xml:space="preserve"> veikt nepieciešamās darbības, lai no nekustamā īpašuma (nekustamā īpašuma kadastra Nr.0100 115 0123) Tālivalža ielā 1B, Rīgā; Burtnieku ielā 1, Rīgā, nodalītu </w:t>
            </w:r>
            <w:r w:rsidRPr="00E0744E">
              <w:rPr>
                <w:rFonts w:ascii="Times New Roman" w:hAnsi="Times New Roman"/>
                <w:sz w:val="28"/>
                <w:szCs w:val="28"/>
              </w:rPr>
              <w:t>atsevišķā nekustamajā īpašumā</w:t>
            </w:r>
            <w:r w:rsidRPr="00062AB9">
              <w:rPr>
                <w:rFonts w:ascii="Times New Roman" w:hAnsi="Times New Roman"/>
                <w:sz w:val="28"/>
                <w:szCs w:val="28"/>
              </w:rPr>
              <w:t xml:space="preserve"> būvi ar kadastra apzīmējumu 0100 115 0123 001 un tās uzturēšanai funkcionāli nepieciešamo zemes vienības (zemes vienības kadastra apzīmējums 0100 115 0123) daļu. </w:t>
            </w:r>
          </w:p>
          <w:p w:rsidR="008D711F" w:rsidRPr="009E0B02" w:rsidRDefault="00825388" w:rsidP="009E0B02">
            <w:pPr>
              <w:spacing w:after="0" w:line="240" w:lineRule="auto"/>
              <w:ind w:right="26" w:firstLine="579"/>
              <w:jc w:val="both"/>
              <w:rPr>
                <w:rFonts w:ascii="Times New Roman" w:hAnsi="Times New Roman"/>
                <w:sz w:val="28"/>
                <w:szCs w:val="28"/>
              </w:rPr>
            </w:pPr>
            <w:r>
              <w:rPr>
                <w:rFonts w:ascii="Times New Roman" w:hAnsi="Times New Roman"/>
                <w:sz w:val="28"/>
                <w:szCs w:val="28"/>
              </w:rPr>
              <w:t>S</w:t>
            </w:r>
            <w:r w:rsidR="00062AB9" w:rsidRPr="00062AB9">
              <w:rPr>
                <w:rFonts w:ascii="Times New Roman" w:hAnsi="Times New Roman"/>
                <w:sz w:val="28"/>
                <w:szCs w:val="28"/>
              </w:rPr>
              <w:t>askaņā ar Nekustamā īpa</w:t>
            </w:r>
            <w:r w:rsidR="0051491C">
              <w:rPr>
                <w:rFonts w:ascii="Times New Roman" w:hAnsi="Times New Roman"/>
                <w:sz w:val="28"/>
                <w:szCs w:val="28"/>
              </w:rPr>
              <w:t>šuma valsts kadastra likuma 33.panta 2.</w:t>
            </w:r>
            <w:r w:rsidR="00062AB9" w:rsidRPr="00062AB9">
              <w:rPr>
                <w:rFonts w:ascii="Times New Roman" w:hAnsi="Times New Roman"/>
                <w:sz w:val="28"/>
                <w:szCs w:val="28"/>
              </w:rPr>
              <w:t xml:space="preserve">punktu nekustamo īpašumu var izveidot, </w:t>
            </w:r>
            <w:r w:rsidR="00062AB9" w:rsidRPr="0051491C">
              <w:rPr>
                <w:rFonts w:ascii="Times New Roman" w:hAnsi="Times New Roman"/>
                <w:sz w:val="28"/>
                <w:szCs w:val="28"/>
              </w:rPr>
              <w:t>sadalot reģistrētu nekustamo īpašumu vairākos nekustamajos īpašumos.</w:t>
            </w:r>
            <w:r w:rsidR="00062AB9" w:rsidRPr="00062AB9">
              <w:rPr>
                <w:rFonts w:ascii="Times New Roman" w:hAnsi="Times New Roman"/>
                <w:sz w:val="28"/>
                <w:szCs w:val="28"/>
              </w:rPr>
              <w:t xml:space="preserve"> </w:t>
            </w:r>
            <w:bookmarkStart w:id="0" w:name="p-46968"/>
            <w:bookmarkStart w:id="1" w:name="p50"/>
            <w:bookmarkEnd w:id="0"/>
            <w:bookmarkEnd w:id="1"/>
            <w:r w:rsidR="00062AB9" w:rsidRPr="00062AB9">
              <w:rPr>
                <w:rFonts w:ascii="Times New Roman" w:hAnsi="Times New Roman"/>
                <w:sz w:val="28"/>
                <w:szCs w:val="28"/>
              </w:rPr>
              <w:t xml:space="preserve">Turklāt </w:t>
            </w:r>
            <w:r w:rsidR="00062AB9" w:rsidRPr="00062AB9">
              <w:rPr>
                <w:rFonts w:ascii="Times New Roman" w:hAnsi="Times New Roman"/>
                <w:sz w:val="28"/>
                <w:szCs w:val="28"/>
              </w:rPr>
              <w:lastRenderedPageBreak/>
              <w:t>šajā gadījumā jāņem vērā arī minētā likuma 50., 51. un 63.</w:t>
            </w:r>
            <w:r w:rsidR="00062AB9" w:rsidRPr="0051491C">
              <w:rPr>
                <w:rFonts w:ascii="Times New Roman" w:hAnsi="Times New Roman"/>
                <w:position w:val="6"/>
                <w:sz w:val="28"/>
                <w:szCs w:val="28"/>
                <w:vertAlign w:val="superscript"/>
              </w:rPr>
              <w:t>1</w:t>
            </w:r>
            <w:r w:rsidR="00062AB9" w:rsidRPr="00062AB9">
              <w:rPr>
                <w:rFonts w:ascii="Times New Roman" w:hAnsi="Times New Roman"/>
                <w:sz w:val="28"/>
                <w:szCs w:val="28"/>
              </w:rPr>
              <w:t xml:space="preserve">pantā noteiktais, proti, saskaņā ar </w:t>
            </w:r>
            <w:r w:rsidR="00062AB9" w:rsidRPr="00062AB9">
              <w:rPr>
                <w:rFonts w:ascii="Times New Roman" w:hAnsi="Times New Roman"/>
                <w:b/>
                <w:bCs/>
                <w:sz w:val="28"/>
                <w:szCs w:val="28"/>
              </w:rPr>
              <w:t> </w:t>
            </w:r>
            <w:r w:rsidR="00062AB9" w:rsidRPr="00062AB9">
              <w:rPr>
                <w:rFonts w:ascii="Times New Roman" w:hAnsi="Times New Roman"/>
                <w:sz w:val="28"/>
                <w:szCs w:val="28"/>
              </w:rPr>
              <w:t>Nekustamā īpa</w:t>
            </w:r>
            <w:r w:rsidR="00494F1C">
              <w:rPr>
                <w:rFonts w:ascii="Times New Roman" w:hAnsi="Times New Roman"/>
                <w:sz w:val="28"/>
                <w:szCs w:val="28"/>
              </w:rPr>
              <w:t>šuma valsts kadastra likuma 50.</w:t>
            </w:r>
            <w:r w:rsidR="00062AB9" w:rsidRPr="00062AB9">
              <w:rPr>
                <w:rFonts w:ascii="Times New Roman" w:hAnsi="Times New Roman"/>
                <w:sz w:val="28"/>
                <w:szCs w:val="28"/>
              </w:rPr>
              <w:t>pantu zemes vienības daļas reģistrācija Nekustamā īpašuma valsts kadastra informācijas sistēmā ietver kadastra apzīmējuma piešķiršanu; kadastrālās uzmērīšanas datu reģistrāciju un kadastrālās vērtības reģistrāciju. Savukārt</w:t>
            </w:r>
            <w:r w:rsidR="00494F1C">
              <w:rPr>
                <w:rFonts w:ascii="Times New Roman" w:hAnsi="Times New Roman"/>
                <w:sz w:val="28"/>
                <w:szCs w:val="28"/>
              </w:rPr>
              <w:t>, minētā likuma 51.</w:t>
            </w:r>
            <w:r w:rsidR="00062AB9" w:rsidRPr="00062AB9">
              <w:rPr>
                <w:rFonts w:ascii="Times New Roman" w:hAnsi="Times New Roman"/>
                <w:sz w:val="28"/>
                <w:szCs w:val="28"/>
              </w:rPr>
              <w:t xml:space="preserve">pants noteic, ka jaunu </w:t>
            </w:r>
            <w:bookmarkStart w:id="2" w:name="p-349109"/>
            <w:bookmarkStart w:id="3" w:name="p51"/>
            <w:bookmarkEnd w:id="2"/>
            <w:bookmarkEnd w:id="3"/>
            <w:r w:rsidR="00062AB9" w:rsidRPr="00062AB9">
              <w:rPr>
                <w:rFonts w:ascii="Times New Roman" w:hAnsi="Times New Roman"/>
                <w:sz w:val="28"/>
                <w:szCs w:val="28"/>
              </w:rPr>
              <w:t xml:space="preserve">nekustamo īpašumu Nekustamā īpašuma valsts kadastra informācijas sistēmā reģistrē, to veidojot no šajā sistēmā reģistrētiem nekustamā īpašuma objektiem, kuri neietilpst neviena nekustamā īpašuma sastāvā, </w:t>
            </w:r>
            <w:r w:rsidR="00062AB9" w:rsidRPr="00494F1C">
              <w:rPr>
                <w:rFonts w:ascii="Times New Roman" w:hAnsi="Times New Roman"/>
                <w:sz w:val="28"/>
                <w:szCs w:val="28"/>
              </w:rPr>
              <w:t xml:space="preserve">vai mainot Nekustamā īpašuma valsts kadastra informācijas sistēmā reģistrēta nekustamā īpašuma sastāvu saskaņā ar šā likuma </w:t>
            </w:r>
            <w:hyperlink r:id="rId15" w:anchor="p33" w:history="1">
              <w:r w:rsidR="00494F1C">
                <w:rPr>
                  <w:rStyle w:val="Hyperlink"/>
                  <w:rFonts w:ascii="Times New Roman" w:hAnsi="Times New Roman"/>
                  <w:color w:val="auto"/>
                  <w:sz w:val="28"/>
                  <w:szCs w:val="28"/>
                  <w:u w:val="none"/>
                </w:rPr>
                <w:t>33.</w:t>
              </w:r>
              <w:r w:rsidR="00062AB9" w:rsidRPr="00494F1C">
                <w:rPr>
                  <w:rStyle w:val="Hyperlink"/>
                  <w:rFonts w:ascii="Times New Roman" w:hAnsi="Times New Roman"/>
                  <w:color w:val="auto"/>
                  <w:sz w:val="28"/>
                  <w:szCs w:val="28"/>
                  <w:u w:val="none"/>
                </w:rPr>
                <w:t>panta</w:t>
              </w:r>
            </w:hyperlink>
            <w:r w:rsidR="00062AB9" w:rsidRPr="00494F1C">
              <w:rPr>
                <w:rFonts w:ascii="Times New Roman" w:hAnsi="Times New Roman"/>
                <w:sz w:val="28"/>
                <w:szCs w:val="28"/>
              </w:rPr>
              <w:t xml:space="preserve"> 2. un 4.punktu.</w:t>
            </w:r>
            <w:r w:rsidR="00062AB9" w:rsidRPr="00062AB9">
              <w:rPr>
                <w:rFonts w:ascii="Times New Roman" w:hAnsi="Times New Roman"/>
                <w:sz w:val="28"/>
                <w:szCs w:val="28"/>
                <w:u w:val="single"/>
              </w:rPr>
              <w:t xml:space="preserve"> </w:t>
            </w:r>
            <w:r w:rsidR="00062AB9" w:rsidRPr="00494F1C">
              <w:rPr>
                <w:rFonts w:ascii="Times New Roman" w:hAnsi="Times New Roman"/>
                <w:sz w:val="28"/>
                <w:szCs w:val="28"/>
              </w:rPr>
              <w:t>Turklāt saskaņā ar Nekustamā īpašuma valsts kadastra likuma 63.</w:t>
            </w:r>
            <w:r w:rsidR="00062AB9" w:rsidRPr="00494F1C">
              <w:rPr>
                <w:rFonts w:ascii="Times New Roman" w:hAnsi="Times New Roman"/>
                <w:position w:val="6"/>
                <w:sz w:val="28"/>
                <w:szCs w:val="28"/>
                <w:vertAlign w:val="superscript"/>
              </w:rPr>
              <w:t>1</w:t>
            </w:r>
            <w:r w:rsidR="00062AB9" w:rsidRPr="00494F1C">
              <w:rPr>
                <w:rFonts w:ascii="Times New Roman" w:hAnsi="Times New Roman"/>
                <w:sz w:val="28"/>
                <w:szCs w:val="28"/>
              </w:rPr>
              <w:t xml:space="preserve">panta pirmo daļu, sadalot nekustamo īpašumu divos vai vairākos nekustamajos īpašumos, Nekustamā īpašuma valsts kadastra informācijas sistēmā </w:t>
            </w:r>
            <w:proofErr w:type="spellStart"/>
            <w:r w:rsidR="00062AB9" w:rsidRPr="00494F1C">
              <w:rPr>
                <w:rFonts w:ascii="Times New Roman" w:hAnsi="Times New Roman"/>
                <w:sz w:val="28"/>
                <w:szCs w:val="28"/>
              </w:rPr>
              <w:t>jaunizveidotajiem</w:t>
            </w:r>
            <w:proofErr w:type="spellEnd"/>
            <w:r w:rsidR="00062AB9" w:rsidRPr="00494F1C">
              <w:rPr>
                <w:rFonts w:ascii="Times New Roman" w:hAnsi="Times New Roman"/>
                <w:sz w:val="28"/>
                <w:szCs w:val="28"/>
              </w:rPr>
              <w:t xml:space="preserve"> nekustamajiem īpašumiem piešķir jaunus kadastra numurus (kadastra identifikatorus), vienlaikus reģistrētajam (atlikušajam) nekustamajam īpašumam saglabājot tā kadastra numuru. Savukārt saskaņā ar Nekustamā īpašuma valsts kadastra likuma </w:t>
            </w:r>
            <w:r w:rsidR="008453D5">
              <w:rPr>
                <w:rFonts w:ascii="Times New Roman" w:hAnsi="Times New Roman"/>
                <w:sz w:val="28"/>
                <w:szCs w:val="28"/>
              </w:rPr>
              <w:t>64.</w:t>
            </w:r>
            <w:r w:rsidR="00062AB9" w:rsidRPr="00494F1C">
              <w:rPr>
                <w:rFonts w:ascii="Times New Roman" w:hAnsi="Times New Roman"/>
                <w:sz w:val="28"/>
                <w:szCs w:val="28"/>
              </w:rPr>
              <w:t>pantu visu veidu norādēs uz kadastra objektu valsts vai pašvaldības informācijas sistēmās un dokumentos lieto tam piešķirto kadastra numuru vai kadastra apzīmējumu.</w:t>
            </w:r>
            <w:r w:rsidR="00062AB9" w:rsidRPr="00062AB9">
              <w:rPr>
                <w:rFonts w:ascii="Times New Roman" w:hAnsi="Times New Roman"/>
                <w:sz w:val="28"/>
                <w:szCs w:val="28"/>
              </w:rPr>
              <w:t xml:space="preserve"> Ņemot vērā minēto un to, ka saskaņā ar likuma “Par zemes reformu Latvijas Rep</w:t>
            </w:r>
            <w:r w:rsidR="008453D5">
              <w:rPr>
                <w:rFonts w:ascii="Times New Roman" w:hAnsi="Times New Roman"/>
                <w:sz w:val="28"/>
                <w:szCs w:val="28"/>
              </w:rPr>
              <w:t>ublikas pilsētās” 19.</w:t>
            </w:r>
            <w:r w:rsidR="00062AB9" w:rsidRPr="00062AB9">
              <w:rPr>
                <w:rFonts w:ascii="Times New Roman" w:hAnsi="Times New Roman"/>
                <w:sz w:val="28"/>
                <w:szCs w:val="28"/>
              </w:rPr>
              <w:t xml:space="preserve">panta pirmo daļu darījumus var </w:t>
            </w:r>
            <w:r w:rsidR="00062AB9" w:rsidRPr="008453D5">
              <w:rPr>
                <w:rFonts w:ascii="Times New Roman" w:hAnsi="Times New Roman"/>
                <w:sz w:val="28"/>
                <w:szCs w:val="28"/>
              </w:rPr>
              <w:t>veikt tikai ar to zemi, uz kuru īpašuma tiesības ir nostiprinātas zemesgrāmatā, Zemesgrāmatu likuma 1.pantu, kas noteic, ka zemesgrāmatās ieraksta nekustamus īpašumus un nostiprina ar tiem saistītās tiesības,</w:t>
            </w:r>
            <w:r w:rsidR="00062AB9" w:rsidRPr="00062AB9">
              <w:rPr>
                <w:rFonts w:ascii="Times New Roman" w:hAnsi="Times New Roman"/>
                <w:sz w:val="28"/>
                <w:szCs w:val="28"/>
                <w:u w:val="single"/>
              </w:rPr>
              <w:t xml:space="preserve"> </w:t>
            </w:r>
            <w:r w:rsidR="00062AB9" w:rsidRPr="008453D5">
              <w:rPr>
                <w:rFonts w:ascii="Times New Roman" w:hAnsi="Times New Roman"/>
                <w:sz w:val="28"/>
                <w:szCs w:val="28"/>
              </w:rPr>
              <w:t>zemesgrāmatas ir visiem pieejamas, un to ierakstiem ir publiska ticamība un nekustamo īpašumu ierakstīšana un lietu tiesību nostiprināšana ir obligāta, kā arī to, ka Ministru kabineta rīkojums saskaņā ar Oficiālo publikāciju un tiesiskās informācijas likuma 7. panta trešo daļu stājas spēkā tā parakstīšanas brīdī, kamēr n</w:t>
            </w:r>
            <w:r w:rsidR="008453D5">
              <w:rPr>
                <w:rFonts w:ascii="Times New Roman" w:hAnsi="Times New Roman"/>
                <w:sz w:val="28"/>
                <w:szCs w:val="28"/>
              </w:rPr>
              <w:t xml:space="preserve">av veiktas rīkojuma </w:t>
            </w:r>
            <w:r w:rsidR="008453D5">
              <w:rPr>
                <w:rFonts w:ascii="Times New Roman" w:hAnsi="Times New Roman"/>
                <w:sz w:val="28"/>
                <w:szCs w:val="28"/>
              </w:rPr>
              <w:lastRenderedPageBreak/>
              <w:t>projekta 5.</w:t>
            </w:r>
            <w:r w:rsidR="00062AB9" w:rsidRPr="008453D5">
              <w:rPr>
                <w:rFonts w:ascii="Times New Roman" w:hAnsi="Times New Roman"/>
                <w:sz w:val="28"/>
                <w:szCs w:val="28"/>
              </w:rPr>
              <w:t xml:space="preserve">punktā paredzētās darbības, un </w:t>
            </w:r>
            <w:proofErr w:type="spellStart"/>
            <w:r w:rsidR="00062AB9" w:rsidRPr="008453D5">
              <w:rPr>
                <w:rFonts w:ascii="Times New Roman" w:hAnsi="Times New Roman"/>
                <w:sz w:val="28"/>
                <w:szCs w:val="28"/>
              </w:rPr>
              <w:t>jaunizveidotais</w:t>
            </w:r>
            <w:proofErr w:type="spellEnd"/>
            <w:r w:rsidR="00062AB9" w:rsidRPr="008453D5">
              <w:rPr>
                <w:rFonts w:ascii="Times New Roman" w:hAnsi="Times New Roman"/>
                <w:sz w:val="28"/>
                <w:szCs w:val="28"/>
              </w:rPr>
              <w:t xml:space="preserve"> nekustamais īpašums nav reģistrēts kā patstāvīgs nekustamais īpašums Nekustamā īpašuma valsts kadastra informācijas sistēmā un ierakstīts zemesgrāmatā, nekustamais īpašums ar kadastra numuru 0100 115 0123 </w:t>
            </w:r>
            <w:r w:rsidR="00111CAC">
              <w:rPr>
                <w:rFonts w:ascii="Times New Roman" w:hAnsi="Times New Roman"/>
                <w:sz w:val="28"/>
                <w:szCs w:val="28"/>
              </w:rPr>
              <w:t>uzskatāms par tiesiski nedalāmu. T</w:t>
            </w:r>
            <w:r w:rsidR="00062AB9" w:rsidRPr="008453D5">
              <w:rPr>
                <w:rFonts w:ascii="Times New Roman" w:hAnsi="Times New Roman"/>
                <w:sz w:val="28"/>
                <w:szCs w:val="28"/>
              </w:rPr>
              <w:t xml:space="preserve">ādējādi </w:t>
            </w:r>
            <w:r w:rsidR="008453D5">
              <w:rPr>
                <w:rFonts w:ascii="Times New Roman" w:hAnsi="Times New Roman" w:cs="Times New Roman"/>
                <w:sz w:val="28"/>
                <w:szCs w:val="28"/>
              </w:rPr>
              <w:t>M</w:t>
            </w:r>
            <w:r w:rsidR="008453D5" w:rsidRPr="00980EB4">
              <w:rPr>
                <w:rFonts w:ascii="Times New Roman" w:hAnsi="Times New Roman" w:cs="Times New Roman"/>
                <w:sz w:val="28"/>
                <w:szCs w:val="28"/>
              </w:rPr>
              <w:t xml:space="preserve">inistrijai pēc rīkojuma </w:t>
            </w:r>
            <w:r w:rsidR="008453D5">
              <w:rPr>
                <w:rFonts w:ascii="Times New Roman" w:hAnsi="Times New Roman" w:cs="Times New Roman"/>
                <w:sz w:val="28"/>
                <w:szCs w:val="28"/>
              </w:rPr>
              <w:t xml:space="preserve">projekta </w:t>
            </w:r>
            <w:r w:rsidR="008453D5" w:rsidRPr="00980EB4">
              <w:rPr>
                <w:rFonts w:ascii="Times New Roman" w:hAnsi="Times New Roman" w:cs="Times New Roman"/>
                <w:sz w:val="28"/>
                <w:szCs w:val="28"/>
              </w:rPr>
              <w:t>5.punktā minēto darbību veikšanas</w:t>
            </w:r>
            <w:r w:rsidR="008453D5">
              <w:rPr>
                <w:rFonts w:ascii="Times New Roman" w:hAnsi="Times New Roman" w:cs="Times New Roman"/>
                <w:sz w:val="28"/>
                <w:szCs w:val="28"/>
              </w:rPr>
              <w:t xml:space="preserve"> nepieciešams</w:t>
            </w:r>
            <w:r w:rsidR="008453D5" w:rsidRPr="00980EB4">
              <w:rPr>
                <w:rFonts w:ascii="Times New Roman" w:hAnsi="Times New Roman" w:cs="Times New Roman"/>
                <w:sz w:val="28"/>
                <w:szCs w:val="28"/>
              </w:rPr>
              <w:t xml:space="preserve"> izstrādāt un izglītības un zinātnes ministram noteiktajā kārtībā iesniegt Ministru kabinetā attiecīgu grozījumu Ministru kabin</w:t>
            </w:r>
            <w:r w:rsidR="008453D5">
              <w:rPr>
                <w:rFonts w:ascii="Times New Roman" w:hAnsi="Times New Roman" w:cs="Times New Roman"/>
                <w:sz w:val="28"/>
                <w:szCs w:val="28"/>
              </w:rPr>
              <w:t>eta 2014.gada 23.jūlija rīkojuma</w:t>
            </w:r>
            <w:r w:rsidR="008453D5" w:rsidRPr="00980EB4">
              <w:rPr>
                <w:rFonts w:ascii="Times New Roman" w:hAnsi="Times New Roman" w:cs="Times New Roman"/>
                <w:sz w:val="28"/>
                <w:szCs w:val="28"/>
              </w:rPr>
              <w:t xml:space="preserve"> Nr.369 “Par valsts nekustamo īpašumu nodošanu Latvijas Universitātes īpašumā”</w:t>
            </w:r>
            <w:r w:rsidR="008453D5">
              <w:rPr>
                <w:rFonts w:ascii="Times New Roman" w:hAnsi="Times New Roman" w:cs="Times New Roman"/>
                <w:sz w:val="28"/>
                <w:szCs w:val="28"/>
              </w:rPr>
              <w:t xml:space="preserve"> 4.punktā</w:t>
            </w:r>
            <w:r w:rsidR="00062AB9" w:rsidRPr="00062AB9">
              <w:rPr>
                <w:rFonts w:ascii="Times New Roman" w:hAnsi="Times New Roman"/>
                <w:sz w:val="28"/>
                <w:szCs w:val="28"/>
              </w:rPr>
              <w:t xml:space="preserve"> (att</w:t>
            </w:r>
            <w:r w:rsidR="008453D5">
              <w:rPr>
                <w:rFonts w:ascii="Times New Roman" w:hAnsi="Times New Roman"/>
                <w:sz w:val="28"/>
                <w:szCs w:val="28"/>
              </w:rPr>
              <w:t>iecībā uz šo nekustamo īpašumu).</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lastRenderedPageBreak/>
              <w:t>2.</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Atbildīgā institūcija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8D711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3.</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Cita informācija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8D711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6"/>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730"/>
        <w:gridCol w:w="8"/>
      </w:tblGrid>
      <w:tr w:rsidR="00894C55" w:rsidRPr="00D7680B" w:rsidTr="00BD6AD6">
        <w:trPr>
          <w:gridAfter w:val="1"/>
          <w:wAfter w:w="5" w:type="pct"/>
          <w:trHeight w:val="336"/>
          <w:jc w:val="center"/>
        </w:trPr>
        <w:tc>
          <w:tcPr>
            <w:tcW w:w="4995"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BD6AD6">
        <w:trPr>
          <w:gridAfter w:val="1"/>
          <w:wAfter w:w="5" w:type="pct"/>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3F321F">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6"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BD6AD6">
        <w:trPr>
          <w:gridAfter w:val="1"/>
          <w:wAfter w:w="5" w:type="pct"/>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557A7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557A74">
              <w:rPr>
                <w:rFonts w:ascii="Times New Roman" w:hAnsi="Times New Roman"/>
                <w:sz w:val="28"/>
                <w:szCs w:val="28"/>
              </w:rPr>
              <w:t xml:space="preserve">apstiprināt </w:t>
            </w:r>
            <w:r w:rsidR="00557A74">
              <w:rPr>
                <w:rFonts w:ascii="Times New Roman" w:hAnsi="Times New Roman" w:cs="Times New Roman"/>
                <w:sz w:val="28"/>
                <w:szCs w:val="28"/>
              </w:rPr>
              <w:t>NĪ</w:t>
            </w:r>
            <w:r w:rsidR="00557A74">
              <w:rPr>
                <w:rFonts w:ascii="Times New Roman" w:hAnsi="Times New Roman"/>
                <w:sz w:val="28"/>
                <w:szCs w:val="28"/>
              </w:rPr>
              <w:t xml:space="preserve"> plānā </w:t>
            </w:r>
            <w:r w:rsidR="00557A74" w:rsidRPr="00084F10">
              <w:rPr>
                <w:rFonts w:ascii="Times New Roman" w:hAnsi="Times New Roman" w:cs="Times New Roman"/>
                <w:sz w:val="28"/>
                <w:szCs w:val="28"/>
              </w:rPr>
              <w:t>noteikto rīcību ar nekustamo īpašumu, ko augstskolai bez atlīdzības nodevusi valsts</w:t>
            </w:r>
            <w:r w:rsidRPr="00D7680B">
              <w:rPr>
                <w:rFonts w:ascii="Times New Roman" w:eastAsia="Times New Roman" w:hAnsi="Times New Roman" w:cs="Times New Roman"/>
                <w:sz w:val="28"/>
                <w:szCs w:val="28"/>
                <w:lang w:eastAsia="lv-LV"/>
              </w:rPr>
              <w:t xml:space="preserve">. </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BD6AD6">
        <w:trPr>
          <w:trHeight w:val="30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lastRenderedPageBreak/>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BD6AD6">
        <w:trPr>
          <w:trHeight w:val="336"/>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557A74" w:rsidP="00EE630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w:t>
            </w:r>
            <w:r w:rsidR="00EE6304">
              <w:rPr>
                <w:rFonts w:ascii="Times New Roman" w:eastAsia="Times New Roman" w:hAnsi="Times New Roman" w:cs="Times New Roman"/>
                <w:sz w:val="28"/>
                <w:szCs w:val="28"/>
                <w:lang w:eastAsia="lv-LV"/>
              </w:rPr>
              <w:t>.</w:t>
            </w:r>
          </w:p>
        </w:tc>
      </w:tr>
      <w:tr w:rsidR="00894C55" w:rsidRPr="00D7680B" w:rsidTr="00BD6AD6">
        <w:trPr>
          <w:trHeight w:val="360"/>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BD6AD6">
        <w:trPr>
          <w:trHeight w:val="312"/>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4D0B41" w:rsidRDefault="00F13BC9" w:rsidP="001A0883">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ministrs</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proofErr w:type="spellStart"/>
      <w:r w:rsidRPr="00D7680B">
        <w:rPr>
          <w:rFonts w:ascii="Times New Roman" w:hAnsi="Times New Roman" w:cs="Times New Roman"/>
          <w:sz w:val="28"/>
          <w:szCs w:val="28"/>
          <w:lang w:eastAsia="lv-LV"/>
        </w:rPr>
        <w:t>K.Šadurskis</w:t>
      </w:r>
      <w:proofErr w:type="spellEnd"/>
    </w:p>
    <w:p w:rsidR="003F321F" w:rsidRDefault="003F321F"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bookmarkStart w:id="4" w:name="_GoBack"/>
      <w:bookmarkEnd w:id="4"/>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Pr="00C00945" w:rsidRDefault="0013575C" w:rsidP="00015F8A">
      <w:pPr>
        <w:tabs>
          <w:tab w:val="left" w:pos="720"/>
        </w:tabs>
        <w:spacing w:after="0" w:line="240" w:lineRule="auto"/>
        <w:ind w:right="74"/>
        <w:jc w:val="both"/>
        <w:rPr>
          <w:rFonts w:ascii="Times New Roman" w:hAnsi="Times New Roman" w:cs="Times New Roman"/>
          <w:sz w:val="20"/>
          <w:szCs w:val="20"/>
        </w:rPr>
      </w:pPr>
    </w:p>
    <w:p w:rsidR="00B415F4" w:rsidRPr="00C00945" w:rsidRDefault="00C00945" w:rsidP="00015F8A">
      <w:pPr>
        <w:tabs>
          <w:tab w:val="left" w:pos="720"/>
        </w:tabs>
        <w:spacing w:after="0" w:line="240" w:lineRule="auto"/>
        <w:ind w:right="74"/>
        <w:jc w:val="both"/>
        <w:rPr>
          <w:rFonts w:ascii="Times New Roman" w:eastAsia="Times New Roman" w:hAnsi="Times New Roman" w:cs="Times New Roman"/>
          <w:color w:val="000000"/>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A.Ozola</w:t>
      </w:r>
      <w:proofErr w:type="spellEnd"/>
      <w:r w:rsidRPr="00C00945">
        <w:rPr>
          <w:rFonts w:ascii="Times New Roman" w:hAnsi="Times New Roman" w:cs="Times New Roman"/>
          <w:sz w:val="20"/>
          <w:szCs w:val="20"/>
        </w:rPr>
        <w:t xml:space="preserve"> </w:t>
      </w:r>
      <w:r w:rsidRPr="00C00945">
        <w:rPr>
          <w:rFonts w:ascii="Times New Roman" w:eastAsia="Times New Roman" w:hAnsi="Times New Roman" w:cs="Times New Roman"/>
          <w:color w:val="000000"/>
          <w:sz w:val="20"/>
          <w:szCs w:val="20"/>
        </w:rPr>
        <w:t>25418317</w:t>
      </w:r>
    </w:p>
    <w:p w:rsidR="00C00945" w:rsidRPr="00C00945" w:rsidRDefault="00C00945" w:rsidP="00015F8A">
      <w:pPr>
        <w:tabs>
          <w:tab w:val="left" w:pos="720"/>
        </w:tabs>
        <w:spacing w:after="0" w:line="240" w:lineRule="auto"/>
        <w:ind w:right="74"/>
        <w:jc w:val="both"/>
        <w:rPr>
          <w:rFonts w:ascii="Times New Roman" w:hAnsi="Times New Roman" w:cs="Times New Roman"/>
          <w:sz w:val="20"/>
          <w:szCs w:val="20"/>
        </w:rPr>
      </w:pPr>
      <w:r w:rsidRPr="00C00945">
        <w:rPr>
          <w:rFonts w:ascii="Times New Roman" w:eastAsia="Times New Roman" w:hAnsi="Times New Roman" w:cs="Times New Roman"/>
          <w:color w:val="000000"/>
          <w:sz w:val="20"/>
          <w:szCs w:val="20"/>
        </w:rPr>
        <w:tab/>
      </w:r>
      <w:r w:rsidR="001341F7">
        <w:rPr>
          <w:rFonts w:ascii="Times New Roman" w:eastAsia="Times New Roman" w:hAnsi="Times New Roman" w:cs="Times New Roman"/>
          <w:color w:val="000000"/>
          <w:sz w:val="20"/>
          <w:szCs w:val="20"/>
        </w:rPr>
        <w:t>a</w:t>
      </w:r>
      <w:r w:rsidRPr="00C00945">
        <w:rPr>
          <w:rFonts w:ascii="Times New Roman" w:eastAsia="Times New Roman" w:hAnsi="Times New Roman" w:cs="Times New Roman"/>
          <w:color w:val="000000"/>
          <w:sz w:val="20"/>
          <w:szCs w:val="20"/>
        </w:rPr>
        <w:t>nda.ozola@lu.lv</w:t>
      </w:r>
    </w:p>
    <w:p w:rsidR="004D0B41" w:rsidRPr="00C00945" w:rsidRDefault="004D0B41" w:rsidP="00015F8A">
      <w:pPr>
        <w:tabs>
          <w:tab w:val="left" w:pos="720"/>
        </w:tabs>
        <w:spacing w:after="0" w:line="240" w:lineRule="auto"/>
        <w:ind w:right="74"/>
        <w:jc w:val="both"/>
        <w:rPr>
          <w:rFonts w:ascii="Times New Roman" w:hAnsi="Times New Roman" w:cs="Times New Roman"/>
          <w:sz w:val="20"/>
          <w:szCs w:val="20"/>
        </w:rPr>
      </w:pPr>
    </w:p>
    <w:p w:rsidR="00916448" w:rsidRPr="00C00945" w:rsidRDefault="00EE6304" w:rsidP="00015F8A">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M.Adamane</w:t>
      </w:r>
      <w:proofErr w:type="spellEnd"/>
      <w:r w:rsidRPr="00C00945">
        <w:rPr>
          <w:rFonts w:ascii="Times New Roman" w:hAnsi="Times New Roman" w:cs="Times New Roman"/>
          <w:sz w:val="20"/>
          <w:szCs w:val="20"/>
        </w:rPr>
        <w:t xml:space="preserve"> 67047756</w:t>
      </w:r>
    </w:p>
    <w:p w:rsidR="004D0B41" w:rsidRPr="00EE6304" w:rsidRDefault="005D0060" w:rsidP="006444EC">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r w:rsidR="004D0B41" w:rsidRPr="00C00945">
        <w:rPr>
          <w:rFonts w:ascii="Times New Roman" w:hAnsi="Times New Roman" w:cs="Times New Roman"/>
          <w:sz w:val="20"/>
          <w:szCs w:val="20"/>
        </w:rPr>
        <w:t>madara.adamane@izm.gov.lv</w:t>
      </w:r>
    </w:p>
    <w:sectPr w:rsidR="004D0B41" w:rsidRPr="00EE6304" w:rsidSect="00930E4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02" w:rsidRDefault="00846F02" w:rsidP="00894C55">
      <w:pPr>
        <w:spacing w:after="0" w:line="240" w:lineRule="auto"/>
      </w:pPr>
      <w:r>
        <w:separator/>
      </w:r>
    </w:p>
  </w:endnote>
  <w:endnote w:type="continuationSeparator" w:id="0">
    <w:p w:rsidR="00846F02" w:rsidRDefault="00846F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C44FE">
      <w:rPr>
        <w:rFonts w:ascii="Times New Roman" w:hAnsi="Times New Roman" w:cs="Times New Roman"/>
        <w:noProof/>
        <w:sz w:val="20"/>
        <w:szCs w:val="20"/>
      </w:rPr>
      <w:t>IZMAnot_201118_LU_plans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C44FE">
      <w:rPr>
        <w:rFonts w:ascii="Times New Roman" w:hAnsi="Times New Roman" w:cs="Times New Roman"/>
        <w:noProof/>
        <w:sz w:val="20"/>
        <w:szCs w:val="20"/>
      </w:rPr>
      <w:t>IZMAnot_201118_LU_plans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02" w:rsidRDefault="00846F02" w:rsidP="00894C55">
      <w:pPr>
        <w:spacing w:after="0" w:line="240" w:lineRule="auto"/>
      </w:pPr>
      <w:r>
        <w:separator/>
      </w:r>
    </w:p>
  </w:footnote>
  <w:footnote w:type="continuationSeparator" w:id="0">
    <w:p w:rsidR="00846F02" w:rsidRDefault="00846F02" w:rsidP="00894C55">
      <w:pPr>
        <w:spacing w:after="0" w:line="240" w:lineRule="auto"/>
      </w:pPr>
      <w:r>
        <w:continuationSeparator/>
      </w:r>
    </w:p>
  </w:footnote>
  <w:footnote w:id="1">
    <w:p w:rsidR="00BE4830" w:rsidRPr="0099566D" w:rsidRDefault="00BE4830" w:rsidP="00473E4C">
      <w:pPr>
        <w:pStyle w:val="FootnoteText"/>
      </w:pPr>
      <w:r w:rsidRPr="0099566D">
        <w:rPr>
          <w:rStyle w:val="FootnoteReference"/>
        </w:rPr>
        <w:footnoteRef/>
      </w:r>
      <w:r w:rsidRPr="0099566D">
        <w:t xml:space="preserve"> Latvijas Universitātes Satversme 10.3.punkts</w:t>
      </w:r>
    </w:p>
  </w:footnote>
  <w:footnote w:id="2">
    <w:p w:rsidR="00BE4830" w:rsidRPr="001267D5" w:rsidRDefault="00BE4830" w:rsidP="00473E4C">
      <w:pPr>
        <w:pStyle w:val="FootnoteText"/>
        <w:jc w:val="left"/>
      </w:pPr>
      <w:r w:rsidRPr="001267D5">
        <w:rPr>
          <w:rStyle w:val="FootnoteReference"/>
        </w:rPr>
        <w:footnoteRef/>
      </w:r>
      <w:r w:rsidRPr="001267D5">
        <w:t xml:space="preserve"> Latvijas ilgtspējīgas attīstības stratēģija līdz 2030.gadam </w:t>
      </w:r>
    </w:p>
  </w:footnote>
  <w:footnote w:id="3">
    <w:p w:rsidR="00BE4830" w:rsidRPr="001267D5" w:rsidRDefault="00BE4830" w:rsidP="001267D5">
      <w:pPr>
        <w:pStyle w:val="FootnoteText"/>
      </w:pPr>
      <w:r w:rsidRPr="00D85FF8">
        <w:rPr>
          <w:rStyle w:val="FootnoteReference"/>
          <w:rFonts w:ascii="Calibri Light" w:hAnsi="Calibri Light"/>
        </w:rPr>
        <w:footnoteRef/>
      </w:r>
      <w:r w:rsidRPr="00D85FF8">
        <w:rPr>
          <w:rFonts w:ascii="Calibri Light" w:hAnsi="Calibri Light"/>
        </w:rPr>
        <w:t xml:space="preserve"> </w:t>
      </w:r>
      <w:r w:rsidRPr="001267D5">
        <w:t>Ministru kabineta 30.07.2013. rīkojums Nr</w:t>
      </w:r>
      <w:r>
        <w:t>.347</w:t>
      </w:r>
    </w:p>
  </w:footnote>
  <w:footnote w:id="4">
    <w:p w:rsidR="00BE4830" w:rsidRPr="00D35F65" w:rsidRDefault="00BE4830" w:rsidP="001267D5">
      <w:pPr>
        <w:pStyle w:val="FootnoteText"/>
      </w:pPr>
      <w:r w:rsidRPr="00C76F8E">
        <w:rPr>
          <w:rStyle w:val="FootnoteReference"/>
          <w:rFonts w:ascii="Calibri Light" w:hAnsi="Calibri Light"/>
        </w:rPr>
        <w:footnoteRef/>
      </w:r>
      <w:r w:rsidRPr="00C76F8E">
        <w:rPr>
          <w:rFonts w:ascii="Calibri Light" w:hAnsi="Calibri Light"/>
        </w:rPr>
        <w:t xml:space="preserve"> </w:t>
      </w:r>
      <w:r w:rsidRPr="00D35F65">
        <w:t>Apstiprināts LU S</w:t>
      </w:r>
      <w:r>
        <w:t>enāta 24.05.2010. lēmumu Nr.370</w:t>
      </w:r>
    </w:p>
  </w:footnote>
  <w:footnote w:id="5">
    <w:p w:rsidR="00BE4830" w:rsidRPr="00563C8D" w:rsidRDefault="00BE4830" w:rsidP="001267D5">
      <w:pPr>
        <w:pStyle w:val="FootnoteText"/>
      </w:pPr>
      <w:r w:rsidRPr="00C76F8E">
        <w:rPr>
          <w:rStyle w:val="FootnoteReference"/>
          <w:rFonts w:ascii="Calibri Light" w:hAnsi="Calibri Light"/>
        </w:rPr>
        <w:footnoteRef/>
      </w:r>
      <w:r w:rsidRPr="000F1FAC">
        <w:rPr>
          <w:rFonts w:ascii="Calibri Light" w:hAnsi="Calibri Light"/>
        </w:rPr>
        <w:t xml:space="preserve"> </w:t>
      </w:r>
      <w:r w:rsidRPr="00563C8D">
        <w:t xml:space="preserve">Apstiprināts ar LU Senāta 27.06.2016. lēmumu Nr.32 un ir </w:t>
      </w:r>
      <w:r>
        <w:t>LU Attīstības stratēģijas 2016.-</w:t>
      </w:r>
      <w:r w:rsidRPr="00563C8D">
        <w:t>2020.gadam (apstiprināta ar LU 08.07.2016 LU rīkojumu Nr.1/302)</w:t>
      </w:r>
      <w:r>
        <w:t xml:space="preserve"> integrāla sastāvdaļa</w:t>
      </w:r>
    </w:p>
  </w:footnote>
  <w:footnote w:id="6">
    <w:p w:rsidR="00BE4830" w:rsidRPr="003B44E4" w:rsidRDefault="00BE4830" w:rsidP="003B44E4">
      <w:pPr>
        <w:ind w:right="566"/>
        <w:rPr>
          <w:rFonts w:ascii="Times New Roman" w:hAnsi="Times New Roman" w:cs="Times New Roman"/>
          <w:b/>
          <w:sz w:val="20"/>
          <w:szCs w:val="20"/>
        </w:rPr>
      </w:pPr>
      <w:r w:rsidRPr="009B2E6E">
        <w:rPr>
          <w:rStyle w:val="FootnoteReference"/>
          <w:rFonts w:ascii="Calibri Light" w:hAnsi="Calibri Light"/>
          <w:sz w:val="20"/>
          <w:szCs w:val="20"/>
        </w:rPr>
        <w:footnoteRef/>
      </w:r>
      <w:r>
        <w:rPr>
          <w:rFonts w:ascii="Calibri Light" w:hAnsi="Calibri Light"/>
          <w:sz w:val="20"/>
          <w:szCs w:val="20"/>
        </w:rPr>
        <w:t xml:space="preserve"> </w:t>
      </w:r>
      <w:r w:rsidRPr="003B44E4">
        <w:rPr>
          <w:rFonts w:ascii="Times New Roman" w:hAnsi="Times New Roman" w:cs="Times New Roman"/>
          <w:sz w:val="20"/>
          <w:szCs w:val="20"/>
        </w:rPr>
        <w:t>27.04.2015. LU Senāta lēmums Nr.194 “Par LU nekustamo</w:t>
      </w:r>
      <w:r>
        <w:rPr>
          <w:rFonts w:ascii="Times New Roman" w:hAnsi="Times New Roman" w:cs="Times New Roman"/>
          <w:sz w:val="20"/>
          <w:szCs w:val="20"/>
        </w:rPr>
        <w:t xml:space="preserve"> īpašumu attīstības vadlīnijām”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E4830" w:rsidRPr="00C25B49" w:rsidRDefault="00BE48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6AD6">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42EA9"/>
    <w:rsid w:val="0004413E"/>
    <w:rsid w:val="00046847"/>
    <w:rsid w:val="00046A28"/>
    <w:rsid w:val="00057C6D"/>
    <w:rsid w:val="00062AB9"/>
    <w:rsid w:val="000708DF"/>
    <w:rsid w:val="00091369"/>
    <w:rsid w:val="00095EA4"/>
    <w:rsid w:val="000975A7"/>
    <w:rsid w:val="000A0221"/>
    <w:rsid w:val="000B3E2E"/>
    <w:rsid w:val="000B5205"/>
    <w:rsid w:val="000B5720"/>
    <w:rsid w:val="000B6B47"/>
    <w:rsid w:val="000C0CB6"/>
    <w:rsid w:val="000C3296"/>
    <w:rsid w:val="000C6FAA"/>
    <w:rsid w:val="000D17E5"/>
    <w:rsid w:val="000D6C29"/>
    <w:rsid w:val="000D6F41"/>
    <w:rsid w:val="000D7919"/>
    <w:rsid w:val="000E1E4A"/>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51A2C"/>
    <w:rsid w:val="00152B6C"/>
    <w:rsid w:val="0016259A"/>
    <w:rsid w:val="0016486A"/>
    <w:rsid w:val="00166B4B"/>
    <w:rsid w:val="00170D0A"/>
    <w:rsid w:val="0017511C"/>
    <w:rsid w:val="00176150"/>
    <w:rsid w:val="00176228"/>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40839"/>
    <w:rsid w:val="002418AF"/>
    <w:rsid w:val="00243012"/>
    <w:rsid w:val="00243426"/>
    <w:rsid w:val="002447DB"/>
    <w:rsid w:val="00245324"/>
    <w:rsid w:val="0025407D"/>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48EC"/>
    <w:rsid w:val="00484A15"/>
    <w:rsid w:val="0048776E"/>
    <w:rsid w:val="00494F1C"/>
    <w:rsid w:val="00496C74"/>
    <w:rsid w:val="00497B49"/>
    <w:rsid w:val="004A0218"/>
    <w:rsid w:val="004A6FC3"/>
    <w:rsid w:val="004B0B1B"/>
    <w:rsid w:val="004B570F"/>
    <w:rsid w:val="004C7005"/>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7A36"/>
    <w:rsid w:val="00521E85"/>
    <w:rsid w:val="0052584B"/>
    <w:rsid w:val="005330D4"/>
    <w:rsid w:val="00533EC3"/>
    <w:rsid w:val="00540032"/>
    <w:rsid w:val="00545D40"/>
    <w:rsid w:val="00554EB1"/>
    <w:rsid w:val="00555DFE"/>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4F91"/>
    <w:rsid w:val="005C11C9"/>
    <w:rsid w:val="005C5A47"/>
    <w:rsid w:val="005C61D9"/>
    <w:rsid w:val="005D0060"/>
    <w:rsid w:val="005D1538"/>
    <w:rsid w:val="005F1304"/>
    <w:rsid w:val="005F47B0"/>
    <w:rsid w:val="005F4D79"/>
    <w:rsid w:val="00600514"/>
    <w:rsid w:val="006014F7"/>
    <w:rsid w:val="0060247E"/>
    <w:rsid w:val="0061223F"/>
    <w:rsid w:val="00614010"/>
    <w:rsid w:val="00620816"/>
    <w:rsid w:val="00620D1E"/>
    <w:rsid w:val="006257C3"/>
    <w:rsid w:val="00626DF0"/>
    <w:rsid w:val="00631462"/>
    <w:rsid w:val="00635711"/>
    <w:rsid w:val="00635C5E"/>
    <w:rsid w:val="006360BD"/>
    <w:rsid w:val="00640059"/>
    <w:rsid w:val="0064246C"/>
    <w:rsid w:val="006444EC"/>
    <w:rsid w:val="00654B16"/>
    <w:rsid w:val="0065778A"/>
    <w:rsid w:val="00662334"/>
    <w:rsid w:val="0066589A"/>
    <w:rsid w:val="00667347"/>
    <w:rsid w:val="006703A3"/>
    <w:rsid w:val="00670B90"/>
    <w:rsid w:val="006717F8"/>
    <w:rsid w:val="006830DE"/>
    <w:rsid w:val="006860F0"/>
    <w:rsid w:val="006868F9"/>
    <w:rsid w:val="00690B81"/>
    <w:rsid w:val="00692C69"/>
    <w:rsid w:val="00694288"/>
    <w:rsid w:val="00694454"/>
    <w:rsid w:val="0069693F"/>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3AF6"/>
    <w:rsid w:val="00780608"/>
    <w:rsid w:val="007807C1"/>
    <w:rsid w:val="00785ADA"/>
    <w:rsid w:val="007866BE"/>
    <w:rsid w:val="0078778E"/>
    <w:rsid w:val="00790D10"/>
    <w:rsid w:val="00791670"/>
    <w:rsid w:val="00793841"/>
    <w:rsid w:val="00795F71"/>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6CE3"/>
    <w:rsid w:val="008D711F"/>
    <w:rsid w:val="008D7340"/>
    <w:rsid w:val="008E36FA"/>
    <w:rsid w:val="008E5CED"/>
    <w:rsid w:val="008E6E55"/>
    <w:rsid w:val="008F20D2"/>
    <w:rsid w:val="008F7CF0"/>
    <w:rsid w:val="0090048B"/>
    <w:rsid w:val="009031AE"/>
    <w:rsid w:val="009107B9"/>
    <w:rsid w:val="009121A9"/>
    <w:rsid w:val="00916383"/>
    <w:rsid w:val="00916448"/>
    <w:rsid w:val="009166F1"/>
    <w:rsid w:val="00921C6E"/>
    <w:rsid w:val="00922853"/>
    <w:rsid w:val="00926D4A"/>
    <w:rsid w:val="009272DB"/>
    <w:rsid w:val="00930809"/>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A2654"/>
    <w:rsid w:val="009A35B1"/>
    <w:rsid w:val="009A600F"/>
    <w:rsid w:val="009B0780"/>
    <w:rsid w:val="009B2E56"/>
    <w:rsid w:val="009B502D"/>
    <w:rsid w:val="009B529C"/>
    <w:rsid w:val="009B5943"/>
    <w:rsid w:val="009B6303"/>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B06D50"/>
    <w:rsid w:val="00B07C18"/>
    <w:rsid w:val="00B1140D"/>
    <w:rsid w:val="00B1279C"/>
    <w:rsid w:val="00B2165C"/>
    <w:rsid w:val="00B23E2D"/>
    <w:rsid w:val="00B36400"/>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E7A"/>
    <w:rsid w:val="00D133F8"/>
    <w:rsid w:val="00D140D5"/>
    <w:rsid w:val="00D30A89"/>
    <w:rsid w:val="00D30E82"/>
    <w:rsid w:val="00D338F7"/>
    <w:rsid w:val="00D345DE"/>
    <w:rsid w:val="00D35F65"/>
    <w:rsid w:val="00D37C1A"/>
    <w:rsid w:val="00D41556"/>
    <w:rsid w:val="00D44D70"/>
    <w:rsid w:val="00D51559"/>
    <w:rsid w:val="00D55F16"/>
    <w:rsid w:val="00D6072B"/>
    <w:rsid w:val="00D60B43"/>
    <w:rsid w:val="00D637F1"/>
    <w:rsid w:val="00D701F7"/>
    <w:rsid w:val="00D7680B"/>
    <w:rsid w:val="00D775E0"/>
    <w:rsid w:val="00D80853"/>
    <w:rsid w:val="00D81B6A"/>
    <w:rsid w:val="00D85DAA"/>
    <w:rsid w:val="00D86C7D"/>
    <w:rsid w:val="00DB1D03"/>
    <w:rsid w:val="00DB37CD"/>
    <w:rsid w:val="00DB40EF"/>
    <w:rsid w:val="00DC2FE3"/>
    <w:rsid w:val="00DD48B6"/>
    <w:rsid w:val="00DD5640"/>
    <w:rsid w:val="00DD5E99"/>
    <w:rsid w:val="00DD5FCF"/>
    <w:rsid w:val="00DD635B"/>
    <w:rsid w:val="00DD66A7"/>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4CC2"/>
    <w:rsid w:val="00E54D16"/>
    <w:rsid w:val="00E57035"/>
    <w:rsid w:val="00E602CC"/>
    <w:rsid w:val="00E617AE"/>
    <w:rsid w:val="00E638A8"/>
    <w:rsid w:val="00E64BB5"/>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3AD0"/>
    <w:rsid w:val="00F366A7"/>
    <w:rsid w:val="00F40B02"/>
    <w:rsid w:val="00F4245F"/>
    <w:rsid w:val="00F43B0C"/>
    <w:rsid w:val="00F50436"/>
    <w:rsid w:val="00F5368B"/>
    <w:rsid w:val="00F546DD"/>
    <w:rsid w:val="00F57B0C"/>
    <w:rsid w:val="00F60410"/>
    <w:rsid w:val="00F63909"/>
    <w:rsid w:val="00F66785"/>
    <w:rsid w:val="00F66EFD"/>
    <w:rsid w:val="00F67966"/>
    <w:rsid w:val="00F76963"/>
    <w:rsid w:val="00F81403"/>
    <w:rsid w:val="00F83B76"/>
    <w:rsid w:val="00F8773B"/>
    <w:rsid w:val="00F911AA"/>
    <w:rsid w:val="00F91775"/>
    <w:rsid w:val="00F943F8"/>
    <w:rsid w:val="00F96D19"/>
    <w:rsid w:val="00FA48DC"/>
    <w:rsid w:val="00FB097A"/>
    <w:rsid w:val="00FB7E67"/>
    <w:rsid w:val="00FC265C"/>
    <w:rsid w:val="00FD29B7"/>
    <w:rsid w:val="00FE06F6"/>
    <w:rsid w:val="00FE20C8"/>
    <w:rsid w:val="00FE2892"/>
    <w:rsid w:val="00FE2E0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dastrs.lv/buildings/4900108234?options%5Bdeep_expand%5D=false&amp;options%5Binline%5D=true&amp;options%5Bnew_tab%5D=false&amp;options%5Borigin%5D=proper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adastrs.lv/buildings/4900080064?options%5Bdeep_expand%5D=false&amp;options%5Binline%5D=true&amp;options%5Bnew_tab%5D=false&amp;options%5Borigin%5D=proper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4900108234?options%5Bdeep_expand%5D=false&amp;options%5Binline%5D=true&amp;options%5Bnew_tab%5D=false&amp;options%5Borigin%5D=property" TargetMode="External"/><Relationship Id="rId5" Type="http://schemas.openxmlformats.org/officeDocument/2006/relationships/numbering" Target="numbering.xml"/><Relationship Id="rId15" Type="http://schemas.openxmlformats.org/officeDocument/2006/relationships/hyperlink" Target="https://likumi.lv/ta/id/12424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dastrs.lv/buildings/4900080064?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09B6C89F-BC47-41C0-A189-04D342B7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15</Pages>
  <Words>18710</Words>
  <Characters>10666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345</cp:revision>
  <cp:lastPrinted>2018-01-23T09:31:00Z</cp:lastPrinted>
  <dcterms:created xsi:type="dcterms:W3CDTF">2018-01-17T11:26:00Z</dcterms:created>
  <dcterms:modified xsi:type="dcterms:W3CDTF">2018-11-20T08:03:00Z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