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046C0F" w:rsidR="00597D6F" w:rsidP="00AA44DE" w:rsidRDefault="00E37606">
      <w:pPr>
        <w:ind w:firstLine="425"/>
        <w:jc w:val="center"/>
        <w:rPr>
          <w:b/>
          <w:sz w:val="28"/>
          <w:szCs w:val="28"/>
        </w:rPr>
      </w:pPr>
      <w:bookmarkStart w:name="OLE_LINK10" w:id="0"/>
      <w:bookmarkStart w:name="OLE_LINK11" w:id="1"/>
      <w:bookmarkStart w:name="OLE_LINK1" w:id="2"/>
      <w:bookmarkStart w:name="OLE_LINK2" w:id="3"/>
      <w:bookmarkStart w:name="OLE_LINK3" w:id="4"/>
      <w:r w:rsidRPr="00046C0F">
        <w:rPr>
          <w:b/>
          <w:sz w:val="28"/>
          <w:szCs w:val="28"/>
        </w:rPr>
        <w:t>Ministru kabineta noteikumu projekta</w:t>
      </w:r>
    </w:p>
    <w:bookmarkEnd w:id="0"/>
    <w:bookmarkEnd w:id="1"/>
    <w:p w:rsidRPr="00046C0F" w:rsidR="00D835BF" w:rsidP="00713E88" w:rsidRDefault="00E37606">
      <w:pPr>
        <w:jc w:val="center"/>
        <w:rPr>
          <w:b/>
          <w:sz w:val="28"/>
          <w:szCs w:val="28"/>
        </w:rPr>
      </w:pPr>
      <w:r w:rsidRPr="00046C0F">
        <w:rPr>
          <w:b/>
          <w:sz w:val="28"/>
          <w:szCs w:val="28"/>
        </w:rPr>
        <w:t>„</w:t>
      </w:r>
      <w:bookmarkStart w:name="OLE_LINK12" w:id="5"/>
      <w:bookmarkStart w:name="OLE_LINK13" w:id="6"/>
      <w:r w:rsidR="0064398B">
        <w:rPr>
          <w:b/>
          <w:sz w:val="28"/>
          <w:szCs w:val="28"/>
        </w:rPr>
        <w:t>Noteikumi par p</w:t>
      </w:r>
      <w:r w:rsidRPr="00046C0F" w:rsidR="00D835BF">
        <w:rPr>
          <w:b/>
          <w:bCs/>
          <w:sz w:val="28"/>
          <w:szCs w:val="28"/>
          <w:lang w:eastAsia="lv-LV"/>
        </w:rPr>
        <w:t>ersonas darba</w:t>
      </w:r>
      <w:r w:rsidR="00F35E39">
        <w:rPr>
          <w:b/>
          <w:bCs/>
          <w:sz w:val="28"/>
          <w:szCs w:val="28"/>
          <w:lang w:eastAsia="lv-LV"/>
        </w:rPr>
        <w:t xml:space="preserve"> vai</w:t>
      </w:r>
      <w:r w:rsidRPr="00046C0F" w:rsidR="00D835BF">
        <w:rPr>
          <w:b/>
          <w:bCs/>
          <w:sz w:val="28"/>
          <w:szCs w:val="28"/>
          <w:lang w:eastAsia="lv-LV"/>
        </w:rPr>
        <w:t xml:space="preserve"> d</w:t>
      </w:r>
      <w:r w:rsidRPr="00046C0F" w:rsidR="00451C6E">
        <w:rPr>
          <w:b/>
          <w:bCs/>
          <w:sz w:val="28"/>
          <w:szCs w:val="28"/>
          <w:lang w:eastAsia="lv-LV"/>
        </w:rPr>
        <w:t>ienesta</w:t>
      </w:r>
      <w:r w:rsidR="008F3FD8">
        <w:rPr>
          <w:b/>
          <w:bCs/>
          <w:sz w:val="28"/>
          <w:szCs w:val="28"/>
          <w:lang w:eastAsia="lv-LV"/>
        </w:rPr>
        <w:t xml:space="preserve"> gaitu</w:t>
      </w:r>
      <w:r w:rsidRPr="00046C0F" w:rsidR="00451C6E">
        <w:rPr>
          <w:b/>
          <w:bCs/>
          <w:sz w:val="28"/>
          <w:szCs w:val="28"/>
          <w:lang w:eastAsia="lv-LV"/>
        </w:rPr>
        <w:t xml:space="preserve"> un izglītību apliecinošie</w:t>
      </w:r>
      <w:r w:rsidR="002E164B">
        <w:rPr>
          <w:b/>
          <w:bCs/>
          <w:sz w:val="28"/>
          <w:szCs w:val="28"/>
          <w:lang w:eastAsia="lv-LV"/>
        </w:rPr>
        <w:t>m</w:t>
      </w:r>
      <w:r w:rsidRPr="00046C0F" w:rsidR="00D835BF">
        <w:rPr>
          <w:b/>
          <w:bCs/>
          <w:sz w:val="28"/>
          <w:szCs w:val="28"/>
          <w:lang w:eastAsia="lv-LV"/>
        </w:rPr>
        <w:t xml:space="preserve"> arhī</w:t>
      </w:r>
      <w:r w:rsidRPr="00046C0F" w:rsidR="00451C6E">
        <w:rPr>
          <w:b/>
          <w:bCs/>
          <w:sz w:val="28"/>
          <w:szCs w:val="28"/>
          <w:lang w:eastAsia="lv-LV"/>
        </w:rPr>
        <w:t>viski vērtīgie</w:t>
      </w:r>
      <w:r w:rsidR="002E164B">
        <w:rPr>
          <w:b/>
          <w:bCs/>
          <w:sz w:val="28"/>
          <w:szCs w:val="28"/>
          <w:lang w:eastAsia="lv-LV"/>
        </w:rPr>
        <w:t>m</w:t>
      </w:r>
      <w:r w:rsidRPr="00046C0F" w:rsidR="00451C6E">
        <w:rPr>
          <w:b/>
          <w:bCs/>
          <w:sz w:val="28"/>
          <w:szCs w:val="28"/>
          <w:lang w:eastAsia="lv-LV"/>
        </w:rPr>
        <w:t xml:space="preserve"> dokumenti</w:t>
      </w:r>
      <w:r w:rsidR="002E164B">
        <w:rPr>
          <w:b/>
          <w:bCs/>
          <w:sz w:val="28"/>
          <w:szCs w:val="28"/>
          <w:lang w:eastAsia="lv-LV"/>
        </w:rPr>
        <w:t>em</w:t>
      </w:r>
      <w:r w:rsidRPr="00046C0F" w:rsidR="00D835BF">
        <w:rPr>
          <w:b/>
          <w:bCs/>
          <w:sz w:val="28"/>
          <w:szCs w:val="28"/>
          <w:lang w:eastAsia="lv-LV"/>
        </w:rPr>
        <w:t xml:space="preserve"> un </w:t>
      </w:r>
      <w:r w:rsidRPr="00046C0F" w:rsidR="00451C6E">
        <w:rPr>
          <w:b/>
          <w:bCs/>
          <w:sz w:val="28"/>
          <w:szCs w:val="28"/>
          <w:lang w:eastAsia="lv-LV"/>
        </w:rPr>
        <w:t>to glabāšanas termiņi</w:t>
      </w:r>
      <w:r w:rsidR="002E164B">
        <w:rPr>
          <w:b/>
          <w:bCs/>
          <w:sz w:val="28"/>
          <w:szCs w:val="28"/>
          <w:lang w:eastAsia="lv-LV"/>
        </w:rPr>
        <w:t>em</w:t>
      </w:r>
      <w:r w:rsidRPr="00046C0F" w:rsidR="00EF32FA">
        <w:rPr>
          <w:b/>
          <w:sz w:val="28"/>
          <w:szCs w:val="28"/>
        </w:rPr>
        <w:t>”</w:t>
      </w:r>
      <w:r w:rsidR="008F3FD8">
        <w:rPr>
          <w:b/>
          <w:sz w:val="28"/>
          <w:szCs w:val="28"/>
        </w:rPr>
        <w:t xml:space="preserve"> </w:t>
      </w:r>
      <w:r w:rsidR="00AA49A9">
        <w:rPr>
          <w:b/>
          <w:sz w:val="28"/>
          <w:szCs w:val="28"/>
        </w:rPr>
        <w:t>sākotnējās ietekmes novērtējuma</w:t>
      </w:r>
    </w:p>
    <w:p w:rsidRPr="00046C0F" w:rsidR="00E37606" w:rsidP="00713E88" w:rsidRDefault="00E37606">
      <w:pPr>
        <w:jc w:val="center"/>
        <w:rPr>
          <w:b/>
          <w:sz w:val="28"/>
          <w:szCs w:val="28"/>
        </w:rPr>
      </w:pPr>
      <w:r w:rsidRPr="00046C0F">
        <w:rPr>
          <w:b/>
          <w:sz w:val="28"/>
          <w:szCs w:val="28"/>
        </w:rPr>
        <w:t>ziņojums (anotācija)</w:t>
      </w:r>
    </w:p>
    <w:bookmarkEnd w:id="2"/>
    <w:bookmarkEnd w:id="3"/>
    <w:bookmarkEnd w:id="4"/>
    <w:bookmarkEnd w:id="5"/>
    <w:bookmarkEnd w:id="6"/>
    <w:p w:rsidRPr="00046C0F" w:rsidR="00E37606" w:rsidP="00AA44DE" w:rsidRDefault="00E37606">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3697"/>
        <w:gridCol w:w="5524"/>
      </w:tblGrid>
      <w:tr w:rsidRPr="00046C0F" w:rsidR="00CF7F11" w:rsidTr="009269EC">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046C0F" w:rsidR="00CF7F11" w:rsidP="00AA44DE" w:rsidRDefault="00CF7F11">
            <w:pPr>
              <w:jc w:val="center"/>
              <w:rPr>
                <w:b/>
                <w:bCs/>
                <w:iCs/>
                <w:sz w:val="28"/>
                <w:szCs w:val="28"/>
                <w:lang w:val="sv-SE" w:eastAsia="lv-LV"/>
              </w:rPr>
            </w:pPr>
            <w:r w:rsidRPr="00046C0F">
              <w:rPr>
                <w:b/>
                <w:bCs/>
                <w:iCs/>
                <w:sz w:val="28"/>
                <w:szCs w:val="28"/>
                <w:lang w:val="sv-SE" w:eastAsia="lv-LV"/>
              </w:rPr>
              <w:t>Tiesību akta projekta anotācijas kopsavilkums</w:t>
            </w:r>
          </w:p>
        </w:tc>
      </w:tr>
      <w:tr w:rsidRPr="00046C0F" w:rsidR="00CF7F11" w:rsidTr="009269EC">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046C0F" w:rsidR="00CF7F11" w:rsidP="00AA44DE" w:rsidRDefault="00CF7F11">
            <w:pPr>
              <w:rPr>
                <w:iCs/>
                <w:sz w:val="28"/>
                <w:szCs w:val="28"/>
                <w:lang w:val="sv-SE" w:eastAsia="lv-LV"/>
              </w:rPr>
            </w:pPr>
            <w:r w:rsidRPr="00046C0F">
              <w:rPr>
                <w:iCs/>
                <w:sz w:val="28"/>
                <w:szCs w:val="28"/>
                <w:lang w:val="sv-SE"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046C0F" w:rsidR="00A57460" w:rsidP="004D0A5A" w:rsidRDefault="00065AB9">
            <w:pPr>
              <w:jc w:val="both"/>
              <w:rPr>
                <w:sz w:val="28"/>
                <w:szCs w:val="28"/>
              </w:rPr>
            </w:pPr>
            <w:r>
              <w:rPr>
                <w:sz w:val="28"/>
                <w:szCs w:val="28"/>
                <w:lang w:eastAsia="lv-LV"/>
              </w:rPr>
              <w:t>Ministru kabineta noteikumu projekta „</w:t>
            </w:r>
            <w:r>
              <w:rPr>
                <w:bCs/>
                <w:sz w:val="28"/>
                <w:szCs w:val="28"/>
                <w:lang w:eastAsia="lv-LV"/>
              </w:rPr>
              <w:t>Noteikumi par personas darba</w:t>
            </w:r>
            <w:r w:rsidR="00802455">
              <w:rPr>
                <w:bCs/>
                <w:sz w:val="28"/>
                <w:szCs w:val="28"/>
                <w:lang w:eastAsia="lv-LV"/>
              </w:rPr>
              <w:t xml:space="preserve"> vai</w:t>
            </w:r>
            <w:r>
              <w:rPr>
                <w:bCs/>
                <w:sz w:val="28"/>
                <w:szCs w:val="28"/>
                <w:lang w:eastAsia="lv-LV"/>
              </w:rPr>
              <w:t xml:space="preserve"> dienesta</w:t>
            </w:r>
            <w:r w:rsidR="00802455">
              <w:rPr>
                <w:bCs/>
                <w:sz w:val="28"/>
                <w:szCs w:val="28"/>
                <w:lang w:eastAsia="lv-LV"/>
              </w:rPr>
              <w:t xml:space="preserve"> gaitu</w:t>
            </w:r>
            <w:r>
              <w:rPr>
                <w:bCs/>
                <w:sz w:val="28"/>
                <w:szCs w:val="28"/>
                <w:lang w:eastAsia="lv-LV"/>
              </w:rPr>
              <w:t xml:space="preserve"> un izglītību apliecinoš</w:t>
            </w:r>
            <w:r w:rsidR="00802455">
              <w:rPr>
                <w:bCs/>
                <w:sz w:val="28"/>
                <w:szCs w:val="28"/>
                <w:lang w:eastAsia="lv-LV"/>
              </w:rPr>
              <w:t>iem</w:t>
            </w:r>
            <w:r>
              <w:rPr>
                <w:bCs/>
                <w:sz w:val="28"/>
                <w:szCs w:val="28"/>
                <w:lang w:eastAsia="lv-LV"/>
              </w:rPr>
              <w:t xml:space="preserve"> arhīviski vērtīg</w:t>
            </w:r>
            <w:r w:rsidR="00802455">
              <w:rPr>
                <w:bCs/>
                <w:sz w:val="28"/>
                <w:szCs w:val="28"/>
                <w:lang w:eastAsia="lv-LV"/>
              </w:rPr>
              <w:t>iem</w:t>
            </w:r>
            <w:r>
              <w:rPr>
                <w:bCs/>
                <w:sz w:val="28"/>
                <w:szCs w:val="28"/>
                <w:lang w:eastAsia="lv-LV"/>
              </w:rPr>
              <w:t xml:space="preserve"> dokument</w:t>
            </w:r>
            <w:r w:rsidR="00802455">
              <w:rPr>
                <w:bCs/>
                <w:sz w:val="28"/>
                <w:szCs w:val="28"/>
                <w:lang w:eastAsia="lv-LV"/>
              </w:rPr>
              <w:t>iem</w:t>
            </w:r>
            <w:r>
              <w:rPr>
                <w:bCs/>
                <w:sz w:val="28"/>
                <w:szCs w:val="28"/>
                <w:lang w:eastAsia="lv-LV"/>
              </w:rPr>
              <w:t xml:space="preserve"> un </w:t>
            </w:r>
            <w:r w:rsidR="00802455">
              <w:rPr>
                <w:bCs/>
                <w:sz w:val="28"/>
                <w:szCs w:val="28"/>
                <w:lang w:eastAsia="lv-LV"/>
              </w:rPr>
              <w:t xml:space="preserve">to </w:t>
            </w:r>
            <w:r>
              <w:rPr>
                <w:bCs/>
                <w:sz w:val="28"/>
                <w:szCs w:val="28"/>
                <w:lang w:eastAsia="lv-LV"/>
              </w:rPr>
              <w:t>glabāšanas termiņiem</w:t>
            </w:r>
            <w:r>
              <w:rPr>
                <w:sz w:val="28"/>
                <w:szCs w:val="28"/>
                <w:lang w:eastAsia="lv-LV"/>
              </w:rPr>
              <w:t>” (turpmāk – Projekts) mērķis ir</w:t>
            </w:r>
            <w:r>
              <w:rPr>
                <w:sz w:val="28"/>
                <w:szCs w:val="28"/>
              </w:rPr>
              <w:t xml:space="preserve"> noteikt </w:t>
            </w:r>
            <w:r>
              <w:rPr>
                <w:sz w:val="28"/>
                <w:szCs w:val="28"/>
                <w:lang w:eastAsia="lv-LV"/>
              </w:rPr>
              <w:t>personas darba vai dienesta gaitu apliecinošos dokumentus, kā arī izglītojamās personas, tai skaitā studējošā, lietā esošo</w:t>
            </w:r>
            <w:r w:rsidR="00A74A83">
              <w:rPr>
                <w:sz w:val="28"/>
                <w:szCs w:val="28"/>
                <w:lang w:eastAsia="lv-LV"/>
              </w:rPr>
              <w:t>s</w:t>
            </w:r>
            <w:r>
              <w:rPr>
                <w:sz w:val="28"/>
                <w:szCs w:val="28"/>
                <w:lang w:eastAsia="lv-LV"/>
              </w:rPr>
              <w:t xml:space="preserve"> dokumentus, kuriem ir arhīviska vērtība un to glabāšanas termiņus</w:t>
            </w:r>
            <w:r>
              <w:rPr>
                <w:sz w:val="28"/>
                <w:szCs w:val="28"/>
              </w:rPr>
              <w:t xml:space="preserve">. </w:t>
            </w:r>
            <w:r w:rsidR="0066337B">
              <w:rPr>
                <w:sz w:val="28"/>
                <w:szCs w:val="28"/>
              </w:rPr>
              <w:t>Pr</w:t>
            </w:r>
            <w:r>
              <w:rPr>
                <w:sz w:val="28"/>
                <w:szCs w:val="28"/>
              </w:rPr>
              <w:t>ojekta normas nosaka arhīviski vērtīgo dokumentu veidus un to glabāšanas termiņus.</w:t>
            </w:r>
          </w:p>
        </w:tc>
      </w:tr>
    </w:tbl>
    <w:p w:rsidRPr="00046C0F" w:rsidR="00CF7F11" w:rsidP="00AA44DE" w:rsidRDefault="00CF7F11">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46C0F" w:rsidR="005E3477"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5E3477" w:rsidP="00AA44DE" w:rsidRDefault="005E3477">
            <w:pPr>
              <w:jc w:val="center"/>
              <w:rPr>
                <w:b/>
                <w:bCs/>
                <w:iCs/>
                <w:sz w:val="28"/>
                <w:szCs w:val="28"/>
                <w:lang w:eastAsia="lv-LV"/>
              </w:rPr>
            </w:pPr>
            <w:r w:rsidRPr="00046C0F">
              <w:rPr>
                <w:b/>
                <w:bCs/>
                <w:iCs/>
                <w:sz w:val="28"/>
                <w:szCs w:val="28"/>
                <w:lang w:eastAsia="lv-LV"/>
              </w:rPr>
              <w:t>I. Tiesību akta projekta izstrādes nepieciešamība</w:t>
            </w:r>
          </w:p>
        </w:tc>
      </w:tr>
      <w:tr w:rsidRPr="00046C0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4D0A5A" w:rsidRDefault="005A7F52">
            <w:pPr>
              <w:pStyle w:val="ParastaisWeb"/>
              <w:spacing w:before="0" w:beforeAutospacing="0" w:after="0" w:afterAutospacing="0"/>
              <w:jc w:val="both"/>
              <w:rPr>
                <w:sz w:val="28"/>
                <w:szCs w:val="28"/>
                <w:lang w:val="lv-LV" w:eastAsia="lv-LV"/>
              </w:rPr>
            </w:pPr>
            <w:r w:rsidRPr="00046C0F">
              <w:rPr>
                <w:bCs/>
                <w:sz w:val="28"/>
                <w:szCs w:val="28"/>
                <w:lang w:val="lv-LV" w:eastAsia="lv-LV"/>
              </w:rPr>
              <w:t>P</w:t>
            </w:r>
            <w:r w:rsidRPr="00046C0F" w:rsidR="008604D4">
              <w:rPr>
                <w:bCs/>
                <w:sz w:val="28"/>
                <w:szCs w:val="28"/>
                <w:lang w:val="lv-LV" w:eastAsia="lv-LV"/>
              </w:rPr>
              <w:t xml:space="preserve">rojekts </w:t>
            </w:r>
            <w:r w:rsidRPr="00046C0F" w:rsidR="002605D3">
              <w:rPr>
                <w:bCs/>
                <w:sz w:val="28"/>
                <w:szCs w:val="28"/>
                <w:lang w:val="lv-LV" w:eastAsia="lv-LV"/>
              </w:rPr>
              <w:t>sagatavots</w:t>
            </w:r>
            <w:r w:rsidRPr="00046C0F" w:rsidR="00BE3726">
              <w:rPr>
                <w:bCs/>
                <w:sz w:val="28"/>
                <w:szCs w:val="28"/>
                <w:lang w:val="lv-LV" w:eastAsia="lv-LV"/>
              </w:rPr>
              <w:t>,</w:t>
            </w:r>
            <w:r w:rsidRPr="00046C0F" w:rsidR="008604D4">
              <w:rPr>
                <w:bCs/>
                <w:sz w:val="28"/>
                <w:szCs w:val="28"/>
                <w:lang w:val="lv-LV" w:eastAsia="lv-LV"/>
              </w:rPr>
              <w:t xml:space="preserve"> pamatojoties uz Arhīvu likuma </w:t>
            </w:r>
            <w:r w:rsidRPr="00046C0F" w:rsidR="00BD7604">
              <w:rPr>
                <w:sz w:val="28"/>
                <w:szCs w:val="28"/>
                <w:lang w:val="lv-LV" w:eastAsia="lv-LV"/>
              </w:rPr>
              <w:t>4.panta ceturto daļu</w:t>
            </w:r>
            <w:r w:rsidRPr="00046C0F" w:rsidR="008604D4">
              <w:rPr>
                <w:sz w:val="28"/>
                <w:szCs w:val="28"/>
                <w:lang w:val="lv-LV" w:eastAsia="lv-LV"/>
              </w:rPr>
              <w:t>,</w:t>
            </w:r>
            <w:r w:rsidRPr="00046C0F" w:rsidR="00BD7604">
              <w:rPr>
                <w:sz w:val="28"/>
                <w:szCs w:val="28"/>
                <w:lang w:val="lv-LV" w:eastAsia="lv-LV"/>
              </w:rPr>
              <w:t xml:space="preserve"> 8.panta otro daļu</w:t>
            </w:r>
            <w:r w:rsidRPr="00046C0F" w:rsidR="008604D4">
              <w:rPr>
                <w:sz w:val="28"/>
                <w:szCs w:val="28"/>
                <w:lang w:val="lv-LV" w:eastAsia="lv-LV"/>
              </w:rPr>
              <w:t xml:space="preserve"> un </w:t>
            </w:r>
            <w:r w:rsidRPr="00046C0F" w:rsidR="00DF2041">
              <w:rPr>
                <w:sz w:val="28"/>
                <w:szCs w:val="28"/>
                <w:lang w:val="lv-LV" w:eastAsia="lv-LV"/>
              </w:rPr>
              <w:t>tā p</w:t>
            </w:r>
            <w:r w:rsidRPr="00046C0F" w:rsidR="008604D4">
              <w:rPr>
                <w:bCs/>
                <w:sz w:val="28"/>
                <w:szCs w:val="28"/>
                <w:lang w:val="lv-LV" w:eastAsia="lv-LV"/>
              </w:rPr>
              <w:t xml:space="preserve">ārejas noteikumu </w:t>
            </w:r>
            <w:r w:rsidRPr="00046C0F" w:rsidR="008604D4">
              <w:rPr>
                <w:sz w:val="28"/>
                <w:szCs w:val="28"/>
                <w:lang w:val="lv-LV" w:eastAsia="lv-LV"/>
              </w:rPr>
              <w:t>12.</w:t>
            </w:r>
            <w:r w:rsidRPr="00046C0F" w:rsidR="006009DD">
              <w:rPr>
                <w:sz w:val="28"/>
                <w:szCs w:val="28"/>
                <w:lang w:val="lv-LV" w:eastAsia="lv-LV"/>
              </w:rPr>
              <w:t>p</w:t>
            </w:r>
            <w:r w:rsidRPr="00046C0F" w:rsidR="008604D4">
              <w:rPr>
                <w:sz w:val="28"/>
                <w:szCs w:val="28"/>
                <w:lang w:val="lv-LV" w:eastAsia="lv-LV"/>
              </w:rPr>
              <w:t>unktu.</w:t>
            </w:r>
          </w:p>
        </w:tc>
      </w:tr>
      <w:tr w:rsidRPr="00046C0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Pašreizējā situācija un problēmas, kuru risināšanai tiesību akta projekts izstrādāts, tiesiskā regulējuma mērķis un būtība</w:t>
            </w:r>
          </w:p>
        </w:tc>
        <w:tc>
          <w:tcPr>
            <w:tcW w:w="2961" w:type="pct"/>
            <w:tcBorders>
              <w:top w:val="outset" w:color="auto" w:sz="6" w:space="0"/>
              <w:left w:val="outset" w:color="auto" w:sz="6" w:space="0"/>
              <w:bottom w:val="outset" w:color="auto" w:sz="6" w:space="0"/>
              <w:right w:val="outset" w:color="auto" w:sz="6" w:space="0"/>
            </w:tcBorders>
            <w:hideMark/>
          </w:tcPr>
          <w:p w:rsidR="0009769A" w:rsidP="00AA44DE" w:rsidRDefault="006009DD">
            <w:pPr>
              <w:ind w:firstLine="411"/>
              <w:jc w:val="both"/>
              <w:rPr>
                <w:bCs/>
                <w:sz w:val="28"/>
                <w:szCs w:val="28"/>
                <w:lang w:eastAsia="lv-LV"/>
              </w:rPr>
            </w:pPr>
            <w:r w:rsidRPr="00046C0F">
              <w:rPr>
                <w:sz w:val="28"/>
                <w:szCs w:val="28"/>
              </w:rPr>
              <w:t>Pašreizējais tiesiskais regulējums</w:t>
            </w:r>
            <w:r w:rsidRPr="00046C0F" w:rsidR="002B006F">
              <w:rPr>
                <w:sz w:val="28"/>
                <w:szCs w:val="28"/>
              </w:rPr>
              <w:t xml:space="preserve"> arhīvu jomā</w:t>
            </w:r>
            <w:r w:rsidRPr="00046C0F">
              <w:rPr>
                <w:sz w:val="28"/>
                <w:szCs w:val="28"/>
              </w:rPr>
              <w:t xml:space="preserve"> nenosaka </w:t>
            </w:r>
            <w:r w:rsidRPr="00046C0F" w:rsidR="001544D4">
              <w:rPr>
                <w:bCs/>
                <w:sz w:val="28"/>
                <w:szCs w:val="28"/>
                <w:lang w:eastAsia="lv-LV"/>
              </w:rPr>
              <w:t>personas darba, dienesta un izglītības arhīviski vērtīgo</w:t>
            </w:r>
            <w:r w:rsidRPr="00046C0F" w:rsidR="00BF2B94">
              <w:rPr>
                <w:bCs/>
                <w:sz w:val="28"/>
                <w:szCs w:val="28"/>
                <w:lang w:eastAsia="lv-LV"/>
              </w:rPr>
              <w:t xml:space="preserve">s </w:t>
            </w:r>
            <w:r w:rsidRPr="00046C0F" w:rsidR="0062224D">
              <w:rPr>
                <w:bCs/>
                <w:sz w:val="28"/>
                <w:szCs w:val="28"/>
                <w:lang w:eastAsia="lv-LV"/>
              </w:rPr>
              <w:t>–</w:t>
            </w:r>
            <w:r w:rsidRPr="00046C0F" w:rsidR="00BF2B94">
              <w:rPr>
                <w:bCs/>
                <w:sz w:val="28"/>
                <w:szCs w:val="28"/>
                <w:lang w:eastAsia="lv-LV"/>
              </w:rPr>
              <w:t xml:space="preserve"> </w:t>
            </w:r>
            <w:r w:rsidR="004C73AD">
              <w:rPr>
                <w:bCs/>
                <w:sz w:val="28"/>
                <w:szCs w:val="28"/>
                <w:lang w:eastAsia="lv-LV"/>
              </w:rPr>
              <w:t>ilgstoši (</w:t>
            </w:r>
            <w:r w:rsidRPr="00046C0F" w:rsidR="002605D3">
              <w:rPr>
                <w:bCs/>
                <w:sz w:val="28"/>
                <w:szCs w:val="28"/>
                <w:lang w:eastAsia="lv-LV"/>
              </w:rPr>
              <w:t>ilgāk par 10 </w:t>
            </w:r>
            <w:r w:rsidRPr="00046C0F" w:rsidR="001544D4">
              <w:rPr>
                <w:bCs/>
                <w:sz w:val="28"/>
                <w:szCs w:val="28"/>
                <w:lang w:eastAsia="lv-LV"/>
              </w:rPr>
              <w:t>gadiem</w:t>
            </w:r>
            <w:r w:rsidR="00D76C0C">
              <w:rPr>
                <w:bCs/>
                <w:sz w:val="28"/>
                <w:szCs w:val="28"/>
                <w:lang w:eastAsia="lv-LV"/>
              </w:rPr>
              <w:t>, bet ne mūžīgi glabājamos</w:t>
            </w:r>
            <w:r w:rsidR="004C73AD">
              <w:rPr>
                <w:bCs/>
                <w:sz w:val="28"/>
                <w:szCs w:val="28"/>
                <w:lang w:eastAsia="lv-LV"/>
              </w:rPr>
              <w:t>)</w:t>
            </w:r>
            <w:r w:rsidRPr="00046C0F" w:rsidR="001544D4">
              <w:rPr>
                <w:bCs/>
                <w:sz w:val="28"/>
                <w:szCs w:val="28"/>
                <w:lang w:eastAsia="lv-LV"/>
              </w:rPr>
              <w:t xml:space="preserve"> </w:t>
            </w:r>
            <w:r w:rsidR="004C73AD">
              <w:rPr>
                <w:bCs/>
                <w:sz w:val="28"/>
                <w:szCs w:val="28"/>
                <w:lang w:eastAsia="lv-LV"/>
              </w:rPr>
              <w:t xml:space="preserve">un pastāvīgi </w:t>
            </w:r>
            <w:r w:rsidR="00D76C0C">
              <w:rPr>
                <w:bCs/>
                <w:sz w:val="28"/>
                <w:szCs w:val="28"/>
                <w:lang w:eastAsia="lv-LV"/>
              </w:rPr>
              <w:t xml:space="preserve">(mūžīgi) </w:t>
            </w:r>
            <w:r w:rsidRPr="00046C0F" w:rsidR="001544D4">
              <w:rPr>
                <w:bCs/>
                <w:sz w:val="28"/>
                <w:szCs w:val="28"/>
                <w:lang w:eastAsia="lv-LV"/>
              </w:rPr>
              <w:t>glabājamos</w:t>
            </w:r>
            <w:r w:rsidRPr="00046C0F" w:rsidR="002B006F">
              <w:rPr>
                <w:bCs/>
                <w:sz w:val="28"/>
                <w:szCs w:val="28"/>
                <w:lang w:eastAsia="lv-LV"/>
              </w:rPr>
              <w:t xml:space="preserve"> </w:t>
            </w:r>
            <w:r w:rsidRPr="00046C0F" w:rsidR="001544D4">
              <w:rPr>
                <w:bCs/>
                <w:sz w:val="28"/>
                <w:szCs w:val="28"/>
                <w:lang w:eastAsia="lv-LV"/>
              </w:rPr>
              <w:t>dokumentus</w:t>
            </w:r>
            <w:r w:rsidR="00170B29">
              <w:rPr>
                <w:bCs/>
                <w:sz w:val="28"/>
                <w:szCs w:val="28"/>
                <w:lang w:eastAsia="lv-LV"/>
              </w:rPr>
              <w:t xml:space="preserve"> un</w:t>
            </w:r>
            <w:r w:rsidRPr="00046C0F" w:rsidR="00170B29">
              <w:rPr>
                <w:bCs/>
                <w:sz w:val="28"/>
                <w:szCs w:val="28"/>
                <w:lang w:eastAsia="lv-LV"/>
              </w:rPr>
              <w:t xml:space="preserve"> to glabāšanas termiņ</w:t>
            </w:r>
            <w:r w:rsidR="00170B29">
              <w:rPr>
                <w:bCs/>
                <w:sz w:val="28"/>
                <w:szCs w:val="28"/>
                <w:lang w:eastAsia="lv-LV"/>
              </w:rPr>
              <w:t>us</w:t>
            </w:r>
            <w:r w:rsidR="004C73AD">
              <w:rPr>
                <w:bCs/>
                <w:sz w:val="28"/>
                <w:szCs w:val="28"/>
                <w:lang w:eastAsia="lv-LV"/>
              </w:rPr>
              <w:t xml:space="preserve">. Saskaņā ar Arhīvu likuma </w:t>
            </w:r>
            <w:r w:rsidR="0047654B">
              <w:rPr>
                <w:bCs/>
                <w:sz w:val="28"/>
                <w:szCs w:val="28"/>
                <w:lang w:eastAsia="lv-LV"/>
              </w:rPr>
              <w:t xml:space="preserve">8.panta </w:t>
            </w:r>
            <w:r w:rsidR="004C73AD">
              <w:rPr>
                <w:bCs/>
                <w:sz w:val="28"/>
                <w:szCs w:val="28"/>
                <w:lang w:eastAsia="lv-LV"/>
              </w:rPr>
              <w:t>pirmās daļas 2. un 3.punktu</w:t>
            </w:r>
            <w:r w:rsidR="0047654B">
              <w:rPr>
                <w:bCs/>
                <w:sz w:val="28"/>
                <w:szCs w:val="28"/>
                <w:lang w:eastAsia="lv-LV"/>
              </w:rPr>
              <w:t xml:space="preserve"> </w:t>
            </w:r>
            <w:r w:rsidR="004C73AD">
              <w:rPr>
                <w:bCs/>
                <w:sz w:val="28"/>
                <w:szCs w:val="28"/>
                <w:lang w:eastAsia="lv-LV"/>
              </w:rPr>
              <w:t xml:space="preserve">ilgstoši glabājamie dokumenti </w:t>
            </w:r>
            <w:r w:rsidR="00782121">
              <w:rPr>
                <w:bCs/>
                <w:sz w:val="28"/>
                <w:szCs w:val="28"/>
                <w:lang w:eastAsia="lv-LV"/>
              </w:rPr>
              <w:t xml:space="preserve">ir </w:t>
            </w:r>
            <w:r w:rsidR="0047654B">
              <w:rPr>
                <w:bCs/>
                <w:sz w:val="28"/>
                <w:szCs w:val="28"/>
                <w:lang w:eastAsia="lv-LV"/>
              </w:rPr>
              <w:t xml:space="preserve">dokumenti, kuri </w:t>
            </w:r>
            <w:r w:rsidR="00782121">
              <w:rPr>
                <w:bCs/>
                <w:sz w:val="28"/>
                <w:szCs w:val="28"/>
                <w:lang w:eastAsia="lv-LV"/>
              </w:rPr>
              <w:t xml:space="preserve">ilgstoši </w:t>
            </w:r>
            <w:r w:rsidRPr="00782121" w:rsidR="00782121">
              <w:rPr>
                <w:sz w:val="28"/>
                <w:szCs w:val="28"/>
              </w:rPr>
              <w:t>izmantojami institūcijas vai privātpersonas pienākumu un tiesību īstenošanai un aizsardzībai</w:t>
            </w:r>
            <w:r w:rsidR="0047654B">
              <w:rPr>
                <w:bCs/>
                <w:sz w:val="28"/>
                <w:szCs w:val="28"/>
                <w:lang w:eastAsia="lv-LV"/>
              </w:rPr>
              <w:t>;</w:t>
            </w:r>
            <w:r w:rsidR="00782121">
              <w:rPr>
                <w:bCs/>
                <w:sz w:val="28"/>
                <w:szCs w:val="28"/>
                <w:lang w:eastAsia="lv-LV"/>
              </w:rPr>
              <w:t xml:space="preserve"> </w:t>
            </w:r>
            <w:r w:rsidR="0047654B">
              <w:rPr>
                <w:bCs/>
                <w:sz w:val="28"/>
                <w:szCs w:val="28"/>
                <w:lang w:eastAsia="lv-LV"/>
              </w:rPr>
              <w:t>patstāvīgi glabājamie dokumenti</w:t>
            </w:r>
            <w:r w:rsidR="007B3A36">
              <w:rPr>
                <w:bCs/>
                <w:sz w:val="28"/>
                <w:szCs w:val="28"/>
                <w:lang w:eastAsia="lv-LV"/>
              </w:rPr>
              <w:t xml:space="preserve"> –</w:t>
            </w:r>
            <w:r w:rsidR="0047654B">
              <w:rPr>
                <w:bCs/>
                <w:sz w:val="28"/>
                <w:szCs w:val="28"/>
                <w:lang w:eastAsia="lv-LV"/>
              </w:rPr>
              <w:t xml:space="preserve"> dokumenti, kuriem </w:t>
            </w:r>
            <w:r w:rsidRPr="0047654B" w:rsidR="0047654B">
              <w:rPr>
                <w:sz w:val="28"/>
                <w:szCs w:val="28"/>
              </w:rPr>
              <w:t>ir vēsturiska, sabiedriska, kultūras vai zinātniska nozīme</w:t>
            </w:r>
            <w:r w:rsidR="0047654B">
              <w:rPr>
                <w:bCs/>
                <w:sz w:val="28"/>
                <w:szCs w:val="28"/>
                <w:lang w:eastAsia="lv-LV"/>
              </w:rPr>
              <w:t>.</w:t>
            </w:r>
          </w:p>
          <w:p w:rsidR="00B9533E" w:rsidP="00AA44DE" w:rsidRDefault="008A0B31">
            <w:pPr>
              <w:ind w:firstLine="411"/>
              <w:jc w:val="both"/>
              <w:rPr>
                <w:bCs/>
                <w:sz w:val="28"/>
                <w:szCs w:val="28"/>
                <w:lang w:eastAsia="lv-LV"/>
              </w:rPr>
            </w:pPr>
            <w:r w:rsidRPr="00046C0F">
              <w:rPr>
                <w:bCs/>
                <w:sz w:val="28"/>
                <w:szCs w:val="28"/>
                <w:lang w:eastAsia="lv-LV"/>
              </w:rPr>
              <w:t>Līdz 2017.</w:t>
            </w:r>
            <w:r w:rsidRPr="00046C0F" w:rsidR="00012CB5">
              <w:rPr>
                <w:bCs/>
                <w:sz w:val="28"/>
                <w:szCs w:val="28"/>
                <w:lang w:eastAsia="lv-LV"/>
              </w:rPr>
              <w:t>gada 5.decembrim</w:t>
            </w:r>
            <w:r w:rsidRPr="00046C0F">
              <w:rPr>
                <w:bCs/>
                <w:sz w:val="28"/>
                <w:szCs w:val="28"/>
                <w:lang w:eastAsia="lv-LV"/>
              </w:rPr>
              <w:t xml:space="preserve"> spēkā esošā Arhīvu likuma 4.panta ceturtās daļas redakcija noteica, ka arhīviski vērtīgi </w:t>
            </w:r>
            <w:r w:rsidRPr="00046C0F" w:rsidR="00BF2B94">
              <w:rPr>
                <w:bCs/>
                <w:sz w:val="28"/>
                <w:szCs w:val="28"/>
                <w:lang w:eastAsia="lv-LV"/>
              </w:rPr>
              <w:t xml:space="preserve">un </w:t>
            </w:r>
            <w:r w:rsidRPr="00046C0F">
              <w:rPr>
                <w:bCs/>
                <w:sz w:val="28"/>
                <w:szCs w:val="28"/>
                <w:lang w:eastAsia="lv-LV"/>
              </w:rPr>
              <w:t xml:space="preserve">75 gadus glabājami ir visi institūciju </w:t>
            </w:r>
            <w:r w:rsidRPr="00046C0F" w:rsidR="00EA0CB1">
              <w:rPr>
                <w:sz w:val="28"/>
                <w:szCs w:val="28"/>
              </w:rPr>
              <w:t xml:space="preserve">personas darba vai </w:t>
            </w:r>
            <w:r w:rsidRPr="00046C0F" w:rsidR="00EA0CB1">
              <w:rPr>
                <w:sz w:val="28"/>
                <w:szCs w:val="28"/>
              </w:rPr>
              <w:lastRenderedPageBreak/>
              <w:t>dienesta gaitu un izglītojamās personas</w:t>
            </w:r>
            <w:r w:rsidRPr="00046C0F" w:rsidR="00012CB5">
              <w:rPr>
                <w:sz w:val="28"/>
                <w:szCs w:val="28"/>
              </w:rPr>
              <w:t>, tajā skaitā studējošā,</w:t>
            </w:r>
            <w:r w:rsidRPr="00046C0F" w:rsidR="00EA0CB1">
              <w:rPr>
                <w:sz w:val="28"/>
                <w:szCs w:val="28"/>
              </w:rPr>
              <w:t xml:space="preserve"> dokumenti. Privāt</w:t>
            </w:r>
            <w:r w:rsidRPr="00046C0F" w:rsidR="005F2150">
              <w:rPr>
                <w:sz w:val="28"/>
                <w:szCs w:val="28"/>
              </w:rPr>
              <w:t>person</w:t>
            </w:r>
            <w:r w:rsidRPr="00046C0F" w:rsidR="00195360">
              <w:rPr>
                <w:sz w:val="28"/>
                <w:szCs w:val="28"/>
              </w:rPr>
              <w:t>u arhīviski vērtīgie dokumenti un to glabāšanas termiņi netika noteikti visp</w:t>
            </w:r>
            <w:r w:rsidR="0047654B">
              <w:rPr>
                <w:sz w:val="28"/>
                <w:szCs w:val="28"/>
              </w:rPr>
              <w:t>ār</w:t>
            </w:r>
            <w:r w:rsidR="006031B5">
              <w:rPr>
                <w:sz w:val="28"/>
                <w:szCs w:val="28"/>
              </w:rPr>
              <w:t xml:space="preserve">. </w:t>
            </w:r>
            <w:r w:rsidRPr="00046C0F" w:rsidR="005A7F52">
              <w:rPr>
                <w:sz w:val="28"/>
                <w:szCs w:val="28"/>
              </w:rPr>
              <w:t>V</w:t>
            </w:r>
            <w:r w:rsidRPr="00046C0F" w:rsidR="00195360">
              <w:rPr>
                <w:sz w:val="28"/>
                <w:szCs w:val="28"/>
              </w:rPr>
              <w:t xml:space="preserve">ienlaikus ar </w:t>
            </w:r>
            <w:r w:rsidRPr="00046C0F" w:rsidR="00B9533E">
              <w:rPr>
                <w:bCs/>
                <w:sz w:val="28"/>
                <w:szCs w:val="28"/>
                <w:lang w:eastAsia="lv-LV"/>
              </w:rPr>
              <w:t xml:space="preserve">Arhīvu likuma </w:t>
            </w:r>
            <w:r w:rsidRPr="00046C0F" w:rsidR="00195360">
              <w:rPr>
                <w:sz w:val="28"/>
                <w:szCs w:val="28"/>
              </w:rPr>
              <w:t xml:space="preserve">5.panta pirmo daļu </w:t>
            </w:r>
            <w:r w:rsidRPr="00046C0F" w:rsidR="005A7F52">
              <w:rPr>
                <w:sz w:val="28"/>
                <w:szCs w:val="28"/>
              </w:rPr>
              <w:t xml:space="preserve">tika </w:t>
            </w:r>
            <w:r w:rsidRPr="00046C0F" w:rsidR="00195360">
              <w:rPr>
                <w:sz w:val="28"/>
                <w:szCs w:val="28"/>
              </w:rPr>
              <w:t>uzlik</w:t>
            </w:r>
            <w:r w:rsidRPr="00046C0F" w:rsidR="00787D71">
              <w:rPr>
                <w:sz w:val="28"/>
                <w:szCs w:val="28"/>
              </w:rPr>
              <w:t>t</w:t>
            </w:r>
            <w:r w:rsidRPr="00046C0F" w:rsidR="005A7F52">
              <w:rPr>
                <w:sz w:val="28"/>
                <w:szCs w:val="28"/>
              </w:rPr>
              <w:t>s</w:t>
            </w:r>
            <w:r w:rsidRPr="00046C0F" w:rsidR="00195360">
              <w:rPr>
                <w:sz w:val="28"/>
                <w:szCs w:val="28"/>
              </w:rPr>
              <w:t xml:space="preserve"> pienākums </w:t>
            </w:r>
            <w:r w:rsidRPr="00046C0F" w:rsidR="00787D71">
              <w:rPr>
                <w:sz w:val="28"/>
                <w:szCs w:val="28"/>
              </w:rPr>
              <w:t xml:space="preserve">personas </w:t>
            </w:r>
            <w:r w:rsidRPr="00046C0F" w:rsidR="00195360">
              <w:rPr>
                <w:sz w:val="28"/>
                <w:szCs w:val="28"/>
              </w:rPr>
              <w:t>dokumentus</w:t>
            </w:r>
            <w:r w:rsidRPr="00046C0F" w:rsidR="00787D71">
              <w:rPr>
                <w:sz w:val="28"/>
                <w:szCs w:val="28"/>
              </w:rPr>
              <w:t xml:space="preserve"> </w:t>
            </w:r>
            <w:r w:rsidRPr="00046C0F" w:rsidR="00B9533E">
              <w:rPr>
                <w:sz w:val="28"/>
                <w:szCs w:val="28"/>
              </w:rPr>
              <w:t xml:space="preserve">glabāt </w:t>
            </w:r>
            <w:r w:rsidRPr="00046C0F" w:rsidR="005A7F52">
              <w:rPr>
                <w:sz w:val="28"/>
                <w:szCs w:val="28"/>
              </w:rPr>
              <w:t>nezināmu laiku</w:t>
            </w:r>
            <w:r w:rsidRPr="00046C0F" w:rsidR="00787D71">
              <w:rPr>
                <w:sz w:val="28"/>
                <w:szCs w:val="28"/>
              </w:rPr>
              <w:t xml:space="preserve">, un pēc citas personas pieprasījuma izsniegt no </w:t>
            </w:r>
            <w:r w:rsidRPr="00046C0F" w:rsidR="005A7F52">
              <w:rPr>
                <w:sz w:val="28"/>
                <w:szCs w:val="28"/>
              </w:rPr>
              <w:t xml:space="preserve">šiem dokumentiem sagatavotas izziņas un dokumentu atvasinājumus. </w:t>
            </w:r>
            <w:r w:rsidRPr="00046C0F">
              <w:rPr>
                <w:bCs/>
                <w:sz w:val="28"/>
                <w:szCs w:val="28"/>
                <w:lang w:eastAsia="lv-LV"/>
              </w:rPr>
              <w:t>Minētais rada administratīvo slo</w:t>
            </w:r>
            <w:r w:rsidRPr="00046C0F" w:rsidR="005F2150">
              <w:rPr>
                <w:bCs/>
                <w:sz w:val="28"/>
                <w:szCs w:val="28"/>
                <w:lang w:eastAsia="lv-LV"/>
              </w:rPr>
              <w:t>gu gan in</w:t>
            </w:r>
            <w:r w:rsidR="006031B5">
              <w:rPr>
                <w:bCs/>
                <w:sz w:val="28"/>
                <w:szCs w:val="28"/>
                <w:lang w:eastAsia="lv-LV"/>
              </w:rPr>
              <w:t xml:space="preserve">stitūcijām, gan privātpersonām. Latvijas </w:t>
            </w:r>
            <w:r w:rsidR="0081204D">
              <w:rPr>
                <w:bCs/>
                <w:sz w:val="28"/>
                <w:szCs w:val="28"/>
                <w:lang w:eastAsia="lv-LV"/>
              </w:rPr>
              <w:t>T</w:t>
            </w:r>
            <w:r w:rsidR="006031B5">
              <w:rPr>
                <w:bCs/>
                <w:sz w:val="28"/>
                <w:szCs w:val="28"/>
                <w:lang w:eastAsia="lv-LV"/>
              </w:rPr>
              <w:t xml:space="preserve">irdzniecības un rūpniecības kamera un tās biedri ir izteikuši viedokli, ka </w:t>
            </w:r>
            <w:r w:rsidR="0009769A">
              <w:rPr>
                <w:bCs/>
                <w:sz w:val="28"/>
                <w:szCs w:val="28"/>
                <w:lang w:eastAsia="lv-LV"/>
              </w:rPr>
              <w:t xml:space="preserve">papildus administratīvajam slogam, </w:t>
            </w:r>
            <w:r w:rsidR="006031B5">
              <w:rPr>
                <w:bCs/>
                <w:sz w:val="28"/>
                <w:szCs w:val="28"/>
                <w:lang w:eastAsia="lv-LV"/>
              </w:rPr>
              <w:t>nenoteikto dokumentu glabāšanas termiņu dēļ pastāv risks, ka var tikt konstatēta neatbilstība personas datu aizsardzības prasībām.</w:t>
            </w:r>
          </w:p>
          <w:p w:rsidRPr="00046C0F" w:rsidR="00C9207B" w:rsidP="00AA44DE" w:rsidRDefault="005F2150">
            <w:pPr>
              <w:ind w:firstLine="411"/>
              <w:jc w:val="both"/>
              <w:rPr>
                <w:bCs/>
                <w:sz w:val="28"/>
                <w:szCs w:val="28"/>
                <w:lang w:eastAsia="lv-LV"/>
              </w:rPr>
            </w:pPr>
            <w:r w:rsidRPr="00046C0F">
              <w:rPr>
                <w:bCs/>
                <w:sz w:val="28"/>
                <w:szCs w:val="28"/>
                <w:lang w:eastAsia="lv-LV"/>
              </w:rPr>
              <w:t xml:space="preserve">Institūcijām par arhīviski vērtīgiem un nevajadzīgi 75 gadus glabājamiem ir atzīti dokumenti, kuri </w:t>
            </w:r>
            <w:r w:rsidRPr="00046C0F" w:rsidR="00B9533E">
              <w:rPr>
                <w:bCs/>
                <w:sz w:val="28"/>
                <w:szCs w:val="28"/>
                <w:lang w:eastAsia="lv-LV"/>
              </w:rPr>
              <w:t xml:space="preserve">nemaz nav </w:t>
            </w:r>
            <w:r w:rsidRPr="00046C0F">
              <w:rPr>
                <w:bCs/>
                <w:sz w:val="28"/>
                <w:szCs w:val="28"/>
                <w:lang w:eastAsia="lv-LV"/>
              </w:rPr>
              <w:t>arhīviski vērt</w:t>
            </w:r>
            <w:r w:rsidRPr="00046C0F" w:rsidR="00195360">
              <w:rPr>
                <w:bCs/>
                <w:sz w:val="28"/>
                <w:szCs w:val="28"/>
                <w:lang w:eastAsia="lv-LV"/>
              </w:rPr>
              <w:t>īgi</w:t>
            </w:r>
            <w:r w:rsidRPr="00046C0F" w:rsidR="00B9533E">
              <w:rPr>
                <w:bCs/>
                <w:sz w:val="28"/>
                <w:szCs w:val="28"/>
                <w:lang w:eastAsia="lv-LV"/>
              </w:rPr>
              <w:t>,</w:t>
            </w:r>
            <w:r w:rsidRPr="00046C0F" w:rsidR="00195360">
              <w:rPr>
                <w:bCs/>
                <w:sz w:val="28"/>
                <w:szCs w:val="28"/>
                <w:lang w:eastAsia="lv-LV"/>
              </w:rPr>
              <w:t xml:space="preserve"> piemēram, rīkojumi par atvaļinājumiem, darbinieku iesniegumi.</w:t>
            </w:r>
          </w:p>
          <w:p w:rsidRPr="00046C0F" w:rsidR="005A7F52" w:rsidP="00AA44DE" w:rsidRDefault="008A0B31">
            <w:pPr>
              <w:ind w:firstLine="411"/>
              <w:jc w:val="both"/>
              <w:rPr>
                <w:sz w:val="28"/>
                <w:szCs w:val="28"/>
              </w:rPr>
            </w:pPr>
            <w:r w:rsidRPr="00046C0F">
              <w:rPr>
                <w:bCs/>
                <w:sz w:val="28"/>
                <w:szCs w:val="28"/>
                <w:lang w:eastAsia="lv-LV"/>
              </w:rPr>
              <w:t>P</w:t>
            </w:r>
            <w:r w:rsidRPr="00046C0F" w:rsidR="00D56B85">
              <w:rPr>
                <w:sz w:val="28"/>
                <w:szCs w:val="28"/>
              </w:rPr>
              <w:t>rivātperson</w:t>
            </w:r>
            <w:r w:rsidRPr="00046C0F" w:rsidR="005A7F52">
              <w:rPr>
                <w:sz w:val="28"/>
                <w:szCs w:val="28"/>
              </w:rPr>
              <w:t>as</w:t>
            </w:r>
            <w:r w:rsidRPr="00046C0F" w:rsidR="00C9207B">
              <w:rPr>
                <w:sz w:val="28"/>
                <w:szCs w:val="28"/>
              </w:rPr>
              <w:t xml:space="preserve"> – </w:t>
            </w:r>
            <w:r w:rsidRPr="00046C0F" w:rsidR="005A7F52">
              <w:rPr>
                <w:sz w:val="28"/>
                <w:szCs w:val="28"/>
              </w:rPr>
              <w:t>darba devēji bieži glabā visus darba attiecību dokumentus ilgāk ne</w:t>
            </w:r>
            <w:r w:rsidRPr="00046C0F" w:rsidR="00C9207B">
              <w:rPr>
                <w:sz w:val="28"/>
                <w:szCs w:val="28"/>
              </w:rPr>
              <w:t>kā nepieciešams vai arī pretēji,</w:t>
            </w:r>
            <w:r w:rsidRPr="00046C0F" w:rsidR="00D56B85">
              <w:rPr>
                <w:sz w:val="28"/>
                <w:szCs w:val="28"/>
              </w:rPr>
              <w:t xml:space="preserve"> </w:t>
            </w:r>
            <w:r w:rsidRPr="00046C0F" w:rsidR="005A7F52">
              <w:rPr>
                <w:sz w:val="28"/>
                <w:szCs w:val="28"/>
              </w:rPr>
              <w:t>mazāk nekā nepieciešams. Bijušo darba ņēmēju sociālās tiesības uz valsts un izdienas pensijām un citiem sociālajiem maksājumiem ļoti bieži tiek aizskartas, jo nenoteikto glabāšanas termiņu dēļ darba devēji sociālās apdrošināšanas stāža pierādīšanai nepieciešamos darba dokumentus nav saglabājuši. Līdzīga situācija ir ar uzņēmuma attiecību dokumentiem ar fiziskajām personām</w:t>
            </w:r>
            <w:r w:rsidRPr="00046C0F" w:rsidR="00BE3EB2">
              <w:rPr>
                <w:sz w:val="28"/>
                <w:szCs w:val="28"/>
              </w:rPr>
              <w:t>,</w:t>
            </w:r>
            <w:r w:rsidRPr="00046C0F" w:rsidR="005A7F52">
              <w:rPr>
                <w:sz w:val="28"/>
                <w:szCs w:val="28"/>
              </w:rPr>
              <w:t xml:space="preserve"> mazāk ar izglītības dokumentiem.</w:t>
            </w:r>
          </w:p>
          <w:p w:rsidRPr="00046C0F" w:rsidR="000E7211" w:rsidP="00AA44DE" w:rsidRDefault="000E7211">
            <w:pPr>
              <w:ind w:firstLine="411"/>
              <w:jc w:val="both"/>
              <w:rPr>
                <w:sz w:val="28"/>
                <w:szCs w:val="28"/>
              </w:rPr>
            </w:pPr>
            <w:r w:rsidRPr="00046C0F">
              <w:rPr>
                <w:sz w:val="28"/>
                <w:szCs w:val="28"/>
              </w:rPr>
              <w:t>Lai risinātu iepriekš minēto problēmu, Projekts nosaka arhīviski vērtīgo dokumentu g</w:t>
            </w:r>
            <w:r w:rsidR="0009769A">
              <w:rPr>
                <w:sz w:val="28"/>
                <w:szCs w:val="28"/>
              </w:rPr>
              <w:t xml:space="preserve">rupas un to glabāšanas termiņus, tādejādi samazinot administratīvo slogu un nosakot </w:t>
            </w:r>
            <w:r w:rsidR="00D82C06">
              <w:rPr>
                <w:sz w:val="28"/>
                <w:szCs w:val="28"/>
              </w:rPr>
              <w:t>tiesisko pamatu dokumento</w:t>
            </w:r>
            <w:r w:rsidR="0009769A">
              <w:rPr>
                <w:sz w:val="28"/>
                <w:szCs w:val="28"/>
              </w:rPr>
              <w:t>s esošo personas datu glabāšanai saskaņā ar Vispārīgās datu aizsardzības regulas prasībām.</w:t>
            </w:r>
          </w:p>
          <w:p w:rsidR="00677374" w:rsidP="00BB2432" w:rsidRDefault="00BB2432">
            <w:pPr>
              <w:ind w:firstLine="411"/>
              <w:jc w:val="both"/>
              <w:rPr>
                <w:sz w:val="28"/>
                <w:szCs w:val="28"/>
              </w:rPr>
            </w:pPr>
            <w:r w:rsidRPr="00046C0F">
              <w:rPr>
                <w:sz w:val="28"/>
                <w:szCs w:val="28"/>
              </w:rPr>
              <w:t xml:space="preserve">75 gadu glabāšanas termiņš ir noteikts </w:t>
            </w:r>
            <w:r w:rsidRPr="00046C0F">
              <w:rPr>
                <w:sz w:val="28"/>
                <w:szCs w:val="28"/>
              </w:rPr>
              <w:lastRenderedPageBreak/>
              <w:t xml:space="preserve">galvenajiem darba attiecību dokumentiem. (Projekta 2.1. </w:t>
            </w:r>
            <w:r w:rsidR="00EA2B72">
              <w:rPr>
                <w:sz w:val="28"/>
                <w:szCs w:val="28"/>
              </w:rPr>
              <w:t>–</w:t>
            </w:r>
            <w:r w:rsidRPr="00046C0F">
              <w:rPr>
                <w:sz w:val="28"/>
                <w:szCs w:val="28"/>
              </w:rPr>
              <w:t xml:space="preserve"> 2.</w:t>
            </w:r>
            <w:r w:rsidR="006E601E">
              <w:rPr>
                <w:sz w:val="28"/>
                <w:szCs w:val="28"/>
              </w:rPr>
              <w:t>7</w:t>
            </w:r>
            <w:r w:rsidRPr="00046C0F">
              <w:rPr>
                <w:sz w:val="28"/>
                <w:szCs w:val="28"/>
              </w:rPr>
              <w:t>.</w:t>
            </w:r>
            <w:r w:rsidR="00111837">
              <w:rPr>
                <w:sz w:val="28"/>
                <w:szCs w:val="28"/>
              </w:rPr>
              <w:t>apakš</w:t>
            </w:r>
            <w:r w:rsidRPr="00046C0F">
              <w:rPr>
                <w:sz w:val="28"/>
                <w:szCs w:val="28"/>
              </w:rPr>
              <w:t xml:space="preserve">punkts). </w:t>
            </w:r>
            <w:r w:rsidRPr="00046C0F" w:rsidR="00483E1B">
              <w:rPr>
                <w:sz w:val="28"/>
                <w:szCs w:val="28"/>
              </w:rPr>
              <w:t>Latvijas Nacionālā arhīva un labklājības nozares iestāžu prakse liecina, ka šādā termiņā</w:t>
            </w:r>
            <w:r w:rsidRPr="00046C0F">
              <w:rPr>
                <w:sz w:val="28"/>
                <w:szCs w:val="28"/>
              </w:rPr>
              <w:t xml:space="preserve"> dokumenti </w:t>
            </w:r>
            <w:r w:rsidRPr="00046C0F" w:rsidR="00483E1B">
              <w:rPr>
                <w:sz w:val="28"/>
                <w:szCs w:val="28"/>
              </w:rPr>
              <w:t xml:space="preserve">tiek izmantoti </w:t>
            </w:r>
            <w:r w:rsidRPr="00046C0F">
              <w:rPr>
                <w:sz w:val="28"/>
                <w:szCs w:val="28"/>
              </w:rPr>
              <w:t>sociālās apdrošināšanas stāža pierādīšanai un arodslimību konstatēšanai.</w:t>
            </w:r>
            <w:r w:rsidR="004F4E26">
              <w:rPr>
                <w:sz w:val="28"/>
                <w:szCs w:val="28"/>
              </w:rPr>
              <w:t xml:space="preserve"> Tiesības pārskatīt sociālās apdrošināšanas stāžu bieži tiek izmantotas pēc valsts pensijas piešķiršanas, visa tās saņēmēja mūža laikā, pat 70 un 80 gadu vecumā. Arodslimību konstatēšanas vidējais vecums ir 55 gadi. Minētie apstākļi nosaka nepieciešamību dokumentus glabāt </w:t>
            </w:r>
            <w:r w:rsidR="00F77106">
              <w:rPr>
                <w:sz w:val="28"/>
                <w:szCs w:val="28"/>
              </w:rPr>
              <w:t>salīdzinoši ilgi</w:t>
            </w:r>
            <w:r w:rsidR="008778B4">
              <w:rPr>
                <w:sz w:val="28"/>
                <w:szCs w:val="28"/>
              </w:rPr>
              <w:t xml:space="preserve"> </w:t>
            </w:r>
            <w:r w:rsidR="00C65B88">
              <w:rPr>
                <w:sz w:val="28"/>
                <w:szCs w:val="28"/>
              </w:rPr>
              <w:t>–</w:t>
            </w:r>
            <w:r w:rsidR="00F77106">
              <w:rPr>
                <w:sz w:val="28"/>
                <w:szCs w:val="28"/>
              </w:rPr>
              <w:t xml:space="preserve"> </w:t>
            </w:r>
            <w:r w:rsidR="004F4E26">
              <w:rPr>
                <w:sz w:val="28"/>
                <w:szCs w:val="28"/>
              </w:rPr>
              <w:t>75 gadus</w:t>
            </w:r>
            <w:r w:rsidR="00C65B88">
              <w:rPr>
                <w:sz w:val="28"/>
                <w:szCs w:val="28"/>
              </w:rPr>
              <w:t>.</w:t>
            </w:r>
            <w:r w:rsidR="004F4E26">
              <w:rPr>
                <w:sz w:val="28"/>
                <w:szCs w:val="28"/>
              </w:rPr>
              <w:t xml:space="preserve"> </w:t>
            </w:r>
          </w:p>
          <w:p w:rsidR="00F35FC9" w:rsidP="00F35FC9" w:rsidRDefault="00F35FC9">
            <w:pPr>
              <w:ind w:firstLine="411"/>
              <w:jc w:val="both"/>
              <w:rPr>
                <w:sz w:val="28"/>
                <w:szCs w:val="28"/>
              </w:rPr>
            </w:pPr>
            <w:r>
              <w:rPr>
                <w:sz w:val="28"/>
                <w:szCs w:val="28"/>
              </w:rPr>
              <w:t xml:space="preserve">Projekta 2.1.apakšpunktā kā arhīviski vērtīgi ir noteikti </w:t>
            </w:r>
            <w:r w:rsidRPr="00273B23">
              <w:rPr>
                <w:sz w:val="28"/>
                <w:szCs w:val="28"/>
              </w:rPr>
              <w:t>dokumenti par darba tiesisko attiecību nodibināšanu, grozīšanu un izbeigšanu</w:t>
            </w:r>
            <w:r>
              <w:rPr>
                <w:sz w:val="28"/>
                <w:szCs w:val="28"/>
              </w:rPr>
              <w:t xml:space="preserve">. Tie ir </w:t>
            </w:r>
            <w:r w:rsidRPr="00273B23">
              <w:rPr>
                <w:sz w:val="28"/>
                <w:szCs w:val="28"/>
              </w:rPr>
              <w:t>rīkojuma dokumenti, darba līgumi un to grozījumi, uzteikumi un vienošanās</w:t>
            </w:r>
            <w:r>
              <w:rPr>
                <w:sz w:val="28"/>
                <w:szCs w:val="28"/>
              </w:rPr>
              <w:t xml:space="preserve"> par darba attiecību izbeigšanu un tiem pielīdzināti dokumenti, kuri dokumentē arī amata tiesiskās attiecības, pie</w:t>
            </w:r>
            <w:r w:rsidR="00720DDF">
              <w:rPr>
                <w:sz w:val="28"/>
                <w:szCs w:val="28"/>
              </w:rPr>
              <w:t>mēram, prokuroriem, tiesnešiem.</w:t>
            </w:r>
          </w:p>
          <w:p w:rsidR="002F540E" w:rsidP="00BB2432" w:rsidRDefault="002F540E">
            <w:pPr>
              <w:ind w:firstLine="411"/>
              <w:jc w:val="both"/>
              <w:rPr>
                <w:sz w:val="28"/>
                <w:szCs w:val="28"/>
              </w:rPr>
            </w:pPr>
            <w:r>
              <w:rPr>
                <w:sz w:val="28"/>
                <w:szCs w:val="28"/>
              </w:rPr>
              <w:t>Projekta 2.2.</w:t>
            </w:r>
            <w:r w:rsidR="008778B4">
              <w:rPr>
                <w:sz w:val="28"/>
                <w:szCs w:val="28"/>
              </w:rPr>
              <w:t>apakš</w:t>
            </w:r>
            <w:r>
              <w:rPr>
                <w:sz w:val="28"/>
                <w:szCs w:val="28"/>
              </w:rPr>
              <w:t>punkt</w:t>
            </w:r>
            <w:r w:rsidR="009E2430">
              <w:rPr>
                <w:sz w:val="28"/>
                <w:szCs w:val="28"/>
              </w:rPr>
              <w:t>ā kā arhīviski vērtīgi noteiktie</w:t>
            </w:r>
            <w:r>
              <w:rPr>
                <w:sz w:val="28"/>
                <w:szCs w:val="28"/>
              </w:rPr>
              <w:t xml:space="preserve"> </w:t>
            </w:r>
            <w:r w:rsidRPr="002F540E">
              <w:rPr>
                <w:sz w:val="28"/>
                <w:szCs w:val="28"/>
              </w:rPr>
              <w:t xml:space="preserve">darbinieku saraksti ar ieņemamā amata </w:t>
            </w:r>
            <w:r>
              <w:rPr>
                <w:sz w:val="28"/>
                <w:szCs w:val="28"/>
              </w:rPr>
              <w:t>norādi var būt arī papildus ar mēnešalgas norādi, atkarībā no izveidojušās personālvadības prakses. Vēsturiski minētie dokumenti ir pazīstami ar nosaukumu „štatu saraksti”.</w:t>
            </w:r>
          </w:p>
          <w:p w:rsidR="00F72AD2" w:rsidP="00BB2432" w:rsidRDefault="00F72AD2">
            <w:pPr>
              <w:ind w:firstLine="411"/>
              <w:jc w:val="both"/>
            </w:pPr>
            <w:r w:rsidRPr="00046C0F">
              <w:rPr>
                <w:sz w:val="28"/>
                <w:szCs w:val="28"/>
              </w:rPr>
              <w:t>Projekta 2.</w:t>
            </w:r>
            <w:r w:rsidR="00D56770">
              <w:rPr>
                <w:sz w:val="28"/>
                <w:szCs w:val="28"/>
              </w:rPr>
              <w:t>5</w:t>
            </w:r>
            <w:r w:rsidRPr="00046C0F">
              <w:rPr>
                <w:sz w:val="28"/>
                <w:szCs w:val="28"/>
              </w:rPr>
              <w:t>.</w:t>
            </w:r>
            <w:r w:rsidR="00EA2B72">
              <w:rPr>
                <w:sz w:val="28"/>
                <w:szCs w:val="28"/>
              </w:rPr>
              <w:t>apakš</w:t>
            </w:r>
            <w:r w:rsidRPr="00046C0F">
              <w:rPr>
                <w:sz w:val="28"/>
                <w:szCs w:val="28"/>
              </w:rPr>
              <w:t xml:space="preserve">punktā iekļautie dokumenti nav saistāmi ar Labklājības </w:t>
            </w:r>
            <w:r w:rsidR="004565C5">
              <w:rPr>
                <w:sz w:val="28"/>
                <w:szCs w:val="28"/>
              </w:rPr>
              <w:t>ministrijas nozarē</w:t>
            </w:r>
            <w:r w:rsidRPr="00046C0F">
              <w:rPr>
                <w:sz w:val="28"/>
                <w:szCs w:val="28"/>
              </w:rPr>
              <w:t xml:space="preserve"> vairāk kā 10 spēkā esošiem Ministru kabineta noteikumiem, kuros noteikti ar personām saistī</w:t>
            </w:r>
            <w:r w:rsidR="006F6DEC">
              <w:rPr>
                <w:sz w:val="28"/>
                <w:szCs w:val="28"/>
              </w:rPr>
              <w:t xml:space="preserve">tu dokumentu glabāšanas termiņi, </w:t>
            </w:r>
            <w:r w:rsidR="004565C5">
              <w:rPr>
                <w:sz w:val="28"/>
                <w:szCs w:val="28"/>
              </w:rPr>
              <w:t>jo</w:t>
            </w:r>
            <w:r w:rsidRPr="00046C0F">
              <w:rPr>
                <w:sz w:val="28"/>
                <w:szCs w:val="28"/>
              </w:rPr>
              <w:t xml:space="preserve"> </w:t>
            </w:r>
            <w:r w:rsidR="006F6DEC">
              <w:rPr>
                <w:sz w:val="28"/>
                <w:szCs w:val="28"/>
              </w:rPr>
              <w:t>t</w:t>
            </w:r>
            <w:r w:rsidRPr="00046C0F">
              <w:rPr>
                <w:sz w:val="28"/>
                <w:szCs w:val="28"/>
              </w:rPr>
              <w:t>o mērķis nav darba, dienesta vai izglītības apliecināš</w:t>
            </w:r>
            <w:r w:rsidR="00E42456">
              <w:rPr>
                <w:sz w:val="28"/>
                <w:szCs w:val="28"/>
              </w:rPr>
              <w:t>a</w:t>
            </w:r>
            <w:r w:rsidRPr="00046C0F">
              <w:rPr>
                <w:sz w:val="28"/>
                <w:szCs w:val="28"/>
              </w:rPr>
              <w:t>na</w:t>
            </w:r>
            <w:r w:rsidR="00E42456">
              <w:t>.</w:t>
            </w:r>
          </w:p>
          <w:p w:rsidRPr="0043514D" w:rsidR="0043514D" w:rsidP="0043514D" w:rsidRDefault="0043514D">
            <w:pPr>
              <w:pStyle w:val="ParastaisWeb"/>
              <w:spacing w:before="0" w:beforeAutospacing="0" w:after="0" w:afterAutospacing="0"/>
              <w:ind w:firstLine="720"/>
              <w:jc w:val="both"/>
              <w:rPr>
                <w:sz w:val="28"/>
                <w:szCs w:val="28"/>
                <w:lang w:val="lv-LV"/>
              </w:rPr>
            </w:pPr>
            <w:r w:rsidRPr="0043514D">
              <w:rPr>
                <w:sz w:val="28"/>
                <w:szCs w:val="28"/>
                <w:lang w:val="lv-LV"/>
              </w:rPr>
              <w:t>Projekta 2.6.</w:t>
            </w:r>
            <w:r w:rsidR="0083136F">
              <w:rPr>
                <w:sz w:val="28"/>
                <w:szCs w:val="28"/>
                <w:lang w:val="lv-LV"/>
              </w:rPr>
              <w:t>apakš</w:t>
            </w:r>
            <w:r>
              <w:rPr>
                <w:sz w:val="28"/>
                <w:szCs w:val="28"/>
                <w:lang w:val="lv-LV"/>
              </w:rPr>
              <w:t xml:space="preserve">punktā minētie </w:t>
            </w:r>
            <w:r w:rsidRPr="0043514D">
              <w:rPr>
                <w:sz w:val="28"/>
                <w:szCs w:val="28"/>
                <w:lang w:val="lv-LV"/>
              </w:rPr>
              <w:t xml:space="preserve">rīkojuma dokumenti par bērna kopšanas atvaļinājumiem un to reģistri, </w:t>
            </w:r>
            <w:r>
              <w:rPr>
                <w:sz w:val="28"/>
                <w:szCs w:val="28"/>
                <w:lang w:val="lv-LV"/>
              </w:rPr>
              <w:t xml:space="preserve">ir atzīti par arhīviski vērtīgiem, ja tie ir radīti </w:t>
            </w:r>
            <w:r w:rsidRPr="0043514D">
              <w:rPr>
                <w:sz w:val="28"/>
                <w:szCs w:val="28"/>
                <w:lang w:val="lv-LV"/>
              </w:rPr>
              <w:t>līdz 1996.gada 3</w:t>
            </w:r>
            <w:r>
              <w:rPr>
                <w:sz w:val="28"/>
                <w:szCs w:val="28"/>
                <w:lang w:val="lv-LV"/>
              </w:rPr>
              <w:t>1.decembrim. Pēc minētā datuma informācija ir Valsts sociālās apdrošināšanas aģentūras informācijas sistēmās.</w:t>
            </w:r>
          </w:p>
          <w:p w:rsidR="00F77106" w:rsidP="00BB2432" w:rsidRDefault="00F77106">
            <w:pPr>
              <w:ind w:firstLine="411"/>
              <w:jc w:val="both"/>
              <w:rPr>
                <w:sz w:val="28"/>
                <w:szCs w:val="28"/>
              </w:rPr>
            </w:pPr>
            <w:r w:rsidRPr="00FC32F3">
              <w:rPr>
                <w:sz w:val="28"/>
                <w:szCs w:val="28"/>
              </w:rPr>
              <w:lastRenderedPageBreak/>
              <w:t>Projekta 2.</w:t>
            </w:r>
            <w:r w:rsidR="00D56770">
              <w:rPr>
                <w:sz w:val="28"/>
                <w:szCs w:val="28"/>
              </w:rPr>
              <w:t>9</w:t>
            </w:r>
            <w:r w:rsidRPr="00FC32F3">
              <w:rPr>
                <w:sz w:val="28"/>
                <w:szCs w:val="28"/>
              </w:rPr>
              <w:t>.</w:t>
            </w:r>
            <w:r w:rsidR="008778B4">
              <w:rPr>
                <w:sz w:val="28"/>
                <w:szCs w:val="28"/>
              </w:rPr>
              <w:t>apakš</w:t>
            </w:r>
            <w:r w:rsidRPr="00FC32F3" w:rsidR="00FC32F3">
              <w:rPr>
                <w:sz w:val="28"/>
                <w:szCs w:val="28"/>
              </w:rPr>
              <w:t xml:space="preserve">punktā </w:t>
            </w:r>
            <w:r w:rsidR="00D36655">
              <w:rPr>
                <w:sz w:val="28"/>
                <w:szCs w:val="28"/>
              </w:rPr>
              <w:t>noteiktais</w:t>
            </w:r>
            <w:r w:rsidRPr="00FC32F3" w:rsidR="00FC32F3">
              <w:rPr>
                <w:sz w:val="28"/>
                <w:szCs w:val="28"/>
              </w:rPr>
              <w:t xml:space="preserve"> atteicas uz </w:t>
            </w:r>
            <w:r w:rsidRPr="00FC32F3">
              <w:rPr>
                <w:sz w:val="28"/>
                <w:szCs w:val="28"/>
              </w:rPr>
              <w:t>darbinieku kopsapulces (konferences) protokoli</w:t>
            </w:r>
            <w:r w:rsidRPr="00FC32F3" w:rsidR="00FC32F3">
              <w:rPr>
                <w:sz w:val="28"/>
                <w:szCs w:val="28"/>
              </w:rPr>
              <w:t>em Darba likuma izpratnē.</w:t>
            </w:r>
          </w:p>
          <w:p w:rsidR="007C0C79" w:rsidP="007C0C79" w:rsidRDefault="007C0C79">
            <w:pPr>
              <w:ind w:firstLine="411"/>
              <w:jc w:val="both"/>
              <w:rPr>
                <w:sz w:val="28"/>
                <w:szCs w:val="28"/>
              </w:rPr>
            </w:pPr>
            <w:r>
              <w:rPr>
                <w:sz w:val="28"/>
                <w:szCs w:val="28"/>
              </w:rPr>
              <w:t>Projekta 2.1</w:t>
            </w:r>
            <w:r w:rsidR="00D56770">
              <w:rPr>
                <w:sz w:val="28"/>
                <w:szCs w:val="28"/>
              </w:rPr>
              <w:t>1</w:t>
            </w:r>
            <w:r>
              <w:rPr>
                <w:sz w:val="28"/>
                <w:szCs w:val="28"/>
              </w:rPr>
              <w:t xml:space="preserve">.apakšpunktā iekļauti </w:t>
            </w:r>
            <w:r>
              <w:rPr>
                <w:sz w:val="28"/>
                <w:szCs w:val="28"/>
                <w:lang w:eastAsia="lv-LV"/>
              </w:rPr>
              <w:t>valsts pārvaldes institūcijās</w:t>
            </w:r>
            <w:r w:rsidRPr="00A4286C">
              <w:rPr>
                <w:sz w:val="28"/>
                <w:szCs w:val="28"/>
                <w:lang w:eastAsia="lv-LV"/>
              </w:rPr>
              <w:t xml:space="preserve"> noslēgtie autora līgumi, autora līgumu grozījumi un to reģistri, ja tajos ir noteikta autora mantisko attiecību pāreja</w:t>
            </w:r>
            <w:r>
              <w:rPr>
                <w:sz w:val="28"/>
                <w:szCs w:val="28"/>
                <w:lang w:eastAsia="lv-LV"/>
              </w:rPr>
              <w:t>, jo valstij ir svarīgi saglabāt pierādījumus par tās mantiskajiem ieguldījumiem. Piemēram, Latvi</w:t>
            </w:r>
            <w:r w:rsidR="00FA2AA9">
              <w:rPr>
                <w:sz w:val="28"/>
                <w:szCs w:val="28"/>
                <w:lang w:eastAsia="lv-LV"/>
              </w:rPr>
              <w:t>jas simt</w:t>
            </w:r>
            <w:r>
              <w:rPr>
                <w:sz w:val="28"/>
                <w:szCs w:val="28"/>
                <w:lang w:eastAsia="lv-LV"/>
              </w:rPr>
              <w:t>gades atzīmēšanas ietvaros ir noslēgti daudzi autoru līgumi un valstij ir būtiski saglabāt tos kā pierādījumus mantiskajām attiecībām</w:t>
            </w:r>
            <w:r w:rsidR="008D5C07">
              <w:rPr>
                <w:sz w:val="28"/>
                <w:szCs w:val="28"/>
                <w:lang w:eastAsia="lv-LV"/>
              </w:rPr>
              <w:t>.</w:t>
            </w:r>
          </w:p>
          <w:p w:rsidRPr="00FC32F3" w:rsidR="007C0C79" w:rsidP="007C0C79" w:rsidRDefault="007C0C79">
            <w:pPr>
              <w:ind w:firstLine="411"/>
              <w:jc w:val="both"/>
              <w:rPr>
                <w:sz w:val="28"/>
                <w:szCs w:val="28"/>
              </w:rPr>
            </w:pPr>
            <w:r w:rsidRPr="00FC32F3">
              <w:rPr>
                <w:sz w:val="28"/>
                <w:szCs w:val="28"/>
              </w:rPr>
              <w:t>Projekta 2.1</w:t>
            </w:r>
            <w:r w:rsidR="00D56770">
              <w:rPr>
                <w:sz w:val="28"/>
                <w:szCs w:val="28"/>
              </w:rPr>
              <w:t>2</w:t>
            </w:r>
            <w:r w:rsidR="008778B4">
              <w:rPr>
                <w:sz w:val="28"/>
                <w:szCs w:val="28"/>
              </w:rPr>
              <w:t>.</w:t>
            </w:r>
            <w:r>
              <w:rPr>
                <w:sz w:val="28"/>
                <w:szCs w:val="28"/>
              </w:rPr>
              <w:t xml:space="preserve">apakšpunktā noteikts pastāvīgi glabāt tikai tos </w:t>
            </w:r>
            <w:r>
              <w:rPr>
                <w:sz w:val="28"/>
                <w:szCs w:val="28"/>
                <w:lang w:eastAsia="lv-LV"/>
              </w:rPr>
              <w:t>valsts pārvaldes institūciju</w:t>
            </w:r>
            <w:r w:rsidRPr="00A4286C">
              <w:rPr>
                <w:sz w:val="28"/>
                <w:szCs w:val="28"/>
                <w:lang w:eastAsia="lv-LV"/>
              </w:rPr>
              <w:t xml:space="preserve"> pārskata dokument</w:t>
            </w:r>
            <w:r>
              <w:rPr>
                <w:sz w:val="28"/>
                <w:szCs w:val="28"/>
                <w:lang w:eastAsia="lv-LV"/>
              </w:rPr>
              <w:t>u</w:t>
            </w:r>
            <w:r w:rsidR="00F5390C">
              <w:rPr>
                <w:sz w:val="28"/>
                <w:szCs w:val="28"/>
                <w:lang w:eastAsia="lv-LV"/>
              </w:rPr>
              <w:t>s</w:t>
            </w:r>
            <w:r w:rsidRPr="00A4286C">
              <w:rPr>
                <w:sz w:val="28"/>
                <w:szCs w:val="28"/>
                <w:lang w:eastAsia="lv-LV"/>
              </w:rPr>
              <w:t xml:space="preserve"> par ārvals</w:t>
            </w:r>
            <w:r>
              <w:rPr>
                <w:sz w:val="28"/>
                <w:szCs w:val="28"/>
                <w:lang w:eastAsia="lv-LV"/>
              </w:rPr>
              <w:t>tu komandējumiem, kuros</w:t>
            </w:r>
            <w:r w:rsidRPr="00A4286C">
              <w:rPr>
                <w:sz w:val="28"/>
                <w:szCs w:val="28"/>
                <w:lang w:eastAsia="lv-LV"/>
              </w:rPr>
              <w:t xml:space="preserve"> ir informācija ar vēsturisku, sabiedrisku, kultūras vai zinātnisku nozīmi</w:t>
            </w:r>
            <w:r w:rsidR="008778B4">
              <w:rPr>
                <w:sz w:val="28"/>
                <w:szCs w:val="28"/>
                <w:lang w:eastAsia="lv-LV"/>
              </w:rPr>
              <w:t>.</w:t>
            </w:r>
          </w:p>
          <w:p w:rsidR="00686684" w:rsidP="00AA44DE" w:rsidRDefault="000E7211">
            <w:pPr>
              <w:ind w:firstLine="411"/>
              <w:jc w:val="both"/>
              <w:rPr>
                <w:sz w:val="28"/>
                <w:szCs w:val="28"/>
              </w:rPr>
            </w:pPr>
            <w:r w:rsidRPr="00046C0F">
              <w:rPr>
                <w:sz w:val="28"/>
                <w:szCs w:val="28"/>
              </w:rPr>
              <w:t>75 gadu glabāšanas termiņš ir noteikts izglītības (izņemot pirmsskolas) un dienesta (valsts civildienesta, militārā dienesta u.c.) dokumentiem</w:t>
            </w:r>
            <w:r w:rsidRPr="00046C0F" w:rsidR="00297EE4">
              <w:rPr>
                <w:sz w:val="28"/>
                <w:szCs w:val="28"/>
              </w:rPr>
              <w:t xml:space="preserve"> (Projekta </w:t>
            </w:r>
            <w:r w:rsidRPr="00046C0F" w:rsidR="00BB2432">
              <w:rPr>
                <w:sz w:val="28"/>
                <w:szCs w:val="28"/>
              </w:rPr>
              <w:t>3.</w:t>
            </w:r>
            <w:r w:rsidR="00EA2B72">
              <w:rPr>
                <w:sz w:val="28"/>
                <w:szCs w:val="28"/>
              </w:rPr>
              <w:t xml:space="preserve"> </w:t>
            </w:r>
            <w:r w:rsidR="00852A6A">
              <w:rPr>
                <w:sz w:val="28"/>
                <w:szCs w:val="28"/>
              </w:rPr>
              <w:t>–</w:t>
            </w:r>
            <w:r w:rsidR="00EA2B72">
              <w:rPr>
                <w:sz w:val="28"/>
                <w:szCs w:val="28"/>
              </w:rPr>
              <w:t xml:space="preserve"> </w:t>
            </w:r>
            <w:r w:rsidRPr="00046C0F" w:rsidR="00BB2432">
              <w:rPr>
                <w:sz w:val="28"/>
                <w:szCs w:val="28"/>
              </w:rPr>
              <w:t>5</w:t>
            </w:r>
            <w:r w:rsidRPr="00046C0F" w:rsidR="008B3C35">
              <w:rPr>
                <w:sz w:val="28"/>
                <w:szCs w:val="28"/>
              </w:rPr>
              <w:t>.p</w:t>
            </w:r>
            <w:r w:rsidRPr="00046C0F" w:rsidR="00297EE4">
              <w:rPr>
                <w:sz w:val="28"/>
                <w:szCs w:val="28"/>
              </w:rPr>
              <w:t>unkts)</w:t>
            </w:r>
            <w:r w:rsidRPr="00046C0F">
              <w:rPr>
                <w:sz w:val="28"/>
                <w:szCs w:val="28"/>
              </w:rPr>
              <w:t>. Minētie dokum</w:t>
            </w:r>
            <w:r w:rsidRPr="00046C0F" w:rsidR="00297EE4">
              <w:rPr>
                <w:sz w:val="28"/>
                <w:szCs w:val="28"/>
              </w:rPr>
              <w:t>enti ir nepieciešami izglītojamiem,</w:t>
            </w:r>
            <w:r w:rsidRPr="00046C0F">
              <w:rPr>
                <w:sz w:val="28"/>
                <w:szCs w:val="28"/>
              </w:rPr>
              <w:t xml:space="preserve"> </w:t>
            </w:r>
            <w:r w:rsidRPr="00046C0F" w:rsidR="00297EE4">
              <w:rPr>
                <w:sz w:val="28"/>
                <w:szCs w:val="28"/>
              </w:rPr>
              <w:t>kā arī dienējošām</w:t>
            </w:r>
            <w:r w:rsidRPr="00046C0F">
              <w:rPr>
                <w:sz w:val="28"/>
                <w:szCs w:val="28"/>
              </w:rPr>
              <w:t xml:space="preserve"> </w:t>
            </w:r>
            <w:r w:rsidRPr="00046C0F" w:rsidR="00297EE4">
              <w:rPr>
                <w:sz w:val="28"/>
                <w:szCs w:val="28"/>
              </w:rPr>
              <w:t xml:space="preserve">personām </w:t>
            </w:r>
            <w:r w:rsidRPr="00046C0F" w:rsidR="00483E1B">
              <w:rPr>
                <w:sz w:val="28"/>
                <w:szCs w:val="28"/>
              </w:rPr>
              <w:t xml:space="preserve">savu interešu aizsardzībai </w:t>
            </w:r>
            <w:r w:rsidRPr="00046C0F">
              <w:rPr>
                <w:sz w:val="28"/>
                <w:szCs w:val="28"/>
              </w:rPr>
              <w:t>visas dzīves laikā</w:t>
            </w:r>
            <w:r w:rsidRPr="00046C0F" w:rsidR="00297EE4">
              <w:rPr>
                <w:sz w:val="28"/>
                <w:szCs w:val="28"/>
              </w:rPr>
              <w:t>,</w:t>
            </w:r>
            <w:r w:rsidRPr="00046C0F">
              <w:rPr>
                <w:sz w:val="28"/>
                <w:szCs w:val="28"/>
              </w:rPr>
              <w:t xml:space="preserve"> un atsevišķos gadījumos, arī pēc nāves.</w:t>
            </w:r>
            <w:r w:rsidRPr="00046C0F" w:rsidR="00483E1B">
              <w:rPr>
                <w:sz w:val="28"/>
                <w:szCs w:val="28"/>
              </w:rPr>
              <w:t xml:space="preserve"> </w:t>
            </w:r>
            <w:r w:rsidRPr="00686684" w:rsidR="00686684">
              <w:rPr>
                <w:sz w:val="28"/>
                <w:szCs w:val="28"/>
              </w:rPr>
              <w:t>Piemēram, ierēdņa statusu</w:t>
            </w:r>
            <w:r w:rsidR="00686684">
              <w:rPr>
                <w:sz w:val="28"/>
                <w:szCs w:val="28"/>
              </w:rPr>
              <w:t xml:space="preserve">, kuru piešķir tikai vienreiz, </w:t>
            </w:r>
            <w:r w:rsidRPr="00686684" w:rsidR="00686684">
              <w:rPr>
                <w:sz w:val="28"/>
                <w:szCs w:val="28"/>
              </w:rPr>
              <w:t xml:space="preserve">var </w:t>
            </w:r>
            <w:r w:rsidR="00686684">
              <w:rPr>
                <w:sz w:val="28"/>
                <w:szCs w:val="28"/>
              </w:rPr>
              <w:t>iegūt</w:t>
            </w:r>
            <w:r w:rsidRPr="00686684" w:rsidR="00686684">
              <w:rPr>
                <w:sz w:val="28"/>
                <w:szCs w:val="28"/>
              </w:rPr>
              <w:t xml:space="preserve"> jau no 19 gadu vecuma, kad ir iegūta pirmā līmeņa augstākā izglītība</w:t>
            </w:r>
            <w:r w:rsidR="00686684">
              <w:rPr>
                <w:sz w:val="28"/>
                <w:szCs w:val="28"/>
              </w:rPr>
              <w:t>. Valsts civildienesta gaitas persona var veikt arī pēc valsts pensijas vecuma sasniegšanas</w:t>
            </w:r>
            <w:r w:rsidR="007C0C79">
              <w:rPr>
                <w:sz w:val="28"/>
                <w:szCs w:val="28"/>
              </w:rPr>
              <w:t>. P</w:t>
            </w:r>
            <w:r w:rsidR="00686684">
              <w:rPr>
                <w:sz w:val="28"/>
                <w:szCs w:val="28"/>
              </w:rPr>
              <w:t xml:space="preserve">raksē nereti ir gadījumi, kad civildienestu veic personas 70 un vairāk gadu vecumā. Tiesības uz izglītību ar </w:t>
            </w:r>
            <w:r w:rsidR="00612F93">
              <w:rPr>
                <w:sz w:val="28"/>
                <w:szCs w:val="28"/>
              </w:rPr>
              <w:t xml:space="preserve">normatīvajos aktos </w:t>
            </w:r>
            <w:r w:rsidR="00686684">
              <w:rPr>
                <w:sz w:val="28"/>
                <w:szCs w:val="28"/>
              </w:rPr>
              <w:t>noteiktajiem ierobežojumiem, personai pastāv visu mūžu. Minētais nosaka dokumentu</w:t>
            </w:r>
            <w:r w:rsidR="00C2080F">
              <w:rPr>
                <w:sz w:val="28"/>
                <w:szCs w:val="28"/>
              </w:rPr>
              <w:t xml:space="preserve"> kā</w:t>
            </w:r>
            <w:r w:rsidR="00686684">
              <w:rPr>
                <w:sz w:val="28"/>
                <w:szCs w:val="28"/>
              </w:rPr>
              <w:t xml:space="preserve"> pierādījumu glabāšanu 75 gadus.</w:t>
            </w:r>
            <w:r w:rsidRPr="00046C0F" w:rsidR="00686684">
              <w:rPr>
                <w:sz w:val="28"/>
                <w:szCs w:val="28"/>
              </w:rPr>
              <w:t xml:space="preserve"> </w:t>
            </w:r>
            <w:r w:rsidRPr="00046C0F" w:rsidR="00483E1B">
              <w:rPr>
                <w:sz w:val="28"/>
                <w:szCs w:val="28"/>
              </w:rPr>
              <w:t xml:space="preserve">Tāpat Latvijas Nacionālā arhīva, </w:t>
            </w:r>
            <w:r w:rsidR="00FA2AA9">
              <w:rPr>
                <w:sz w:val="28"/>
                <w:szCs w:val="28"/>
              </w:rPr>
              <w:t xml:space="preserve">kā arī </w:t>
            </w:r>
            <w:r w:rsidRPr="00046C0F" w:rsidR="00483E1B">
              <w:rPr>
                <w:sz w:val="28"/>
                <w:szCs w:val="28"/>
              </w:rPr>
              <w:t>izglītības, aizsardzības un iekšlietu nozaru prakse liecina, ka šādā termiņā dokumenti ir izmantojami tiesību uz izdienas pensijām nodrošināšan</w:t>
            </w:r>
            <w:r w:rsidR="00B24F13">
              <w:rPr>
                <w:sz w:val="28"/>
                <w:szCs w:val="28"/>
              </w:rPr>
              <w:t>ai, noziedzīgu nodarījumu (piemēram,</w:t>
            </w:r>
            <w:r w:rsidRPr="00046C0F" w:rsidR="00483E1B">
              <w:rPr>
                <w:sz w:val="28"/>
                <w:szCs w:val="28"/>
              </w:rPr>
              <w:t xml:space="preserve"> izglītības dokumentu </w:t>
            </w:r>
            <w:r w:rsidRPr="00046C0F" w:rsidR="00483E1B">
              <w:rPr>
                <w:sz w:val="28"/>
                <w:szCs w:val="28"/>
              </w:rPr>
              <w:lastRenderedPageBreak/>
              <w:t>viltojumu) atklāšanai, dienējošo personu uzskaitei u.c. leģitīmiem p</w:t>
            </w:r>
            <w:r w:rsidR="007825FE">
              <w:rPr>
                <w:sz w:val="28"/>
                <w:szCs w:val="28"/>
              </w:rPr>
              <w:t>ersonas datu apstrādes mērķiem.</w:t>
            </w:r>
          </w:p>
          <w:p w:rsidR="007825FE" w:rsidP="007825FE" w:rsidRDefault="00300862">
            <w:pPr>
              <w:ind w:firstLine="411"/>
              <w:jc w:val="both"/>
              <w:rPr>
                <w:sz w:val="28"/>
                <w:szCs w:val="28"/>
              </w:rPr>
            </w:pPr>
            <w:r w:rsidRPr="00300862">
              <w:rPr>
                <w:sz w:val="28"/>
                <w:szCs w:val="28"/>
              </w:rPr>
              <w:t>Ievērojot sabiedrības interesi par konkursiem uz valsts</w:t>
            </w:r>
            <w:r w:rsidR="00FA2AA9">
              <w:rPr>
                <w:sz w:val="28"/>
                <w:szCs w:val="28"/>
              </w:rPr>
              <w:t xml:space="preserve"> augstāko amatpersonu amatiem, P</w:t>
            </w:r>
            <w:r w:rsidRPr="00300862">
              <w:rPr>
                <w:sz w:val="28"/>
                <w:szCs w:val="28"/>
              </w:rPr>
              <w:t>rojekta 3.1.</w:t>
            </w:r>
            <w:r w:rsidR="0083136F">
              <w:rPr>
                <w:sz w:val="28"/>
                <w:szCs w:val="28"/>
              </w:rPr>
              <w:t>apakš</w:t>
            </w:r>
            <w:r w:rsidRPr="00300862">
              <w:rPr>
                <w:sz w:val="28"/>
                <w:szCs w:val="28"/>
              </w:rPr>
              <w:t>punkts paredz augstāko valsts amatpersonu amata konkursu dokumentus atzīt par arhīviski vērtīgiem un noteikt tiem pastāvīgu glabāšanas termiņu.</w:t>
            </w:r>
            <w:r w:rsidRPr="005F702A">
              <w:rPr>
                <w:sz w:val="22"/>
                <w:szCs w:val="22"/>
              </w:rPr>
              <w:t xml:space="preserve"> </w:t>
            </w:r>
            <w:r w:rsidR="007825FE">
              <w:rPr>
                <w:sz w:val="28"/>
                <w:szCs w:val="28"/>
              </w:rPr>
              <w:t>Pastāvīgas glabāšanas nosacījums ir sabiedrības interese, par kuras esamību pieņem lēmumus institūcijas un Latvijas Nacionālā arhīva eksperti</w:t>
            </w:r>
            <w:r w:rsidR="002E3271">
              <w:rPr>
                <w:sz w:val="28"/>
                <w:szCs w:val="28"/>
              </w:rPr>
              <w:t>.</w:t>
            </w:r>
            <w:r w:rsidR="007825FE">
              <w:rPr>
                <w:sz w:val="28"/>
                <w:szCs w:val="28"/>
              </w:rPr>
              <w:t xml:space="preserve"> Veicot 2015.</w:t>
            </w:r>
            <w:r w:rsidR="0083136F">
              <w:rPr>
                <w:sz w:val="28"/>
                <w:szCs w:val="28"/>
              </w:rPr>
              <w:t xml:space="preserve"> </w:t>
            </w:r>
            <w:r w:rsidR="001C0BAA">
              <w:rPr>
                <w:sz w:val="28"/>
                <w:szCs w:val="28"/>
              </w:rPr>
              <w:t>–</w:t>
            </w:r>
            <w:r w:rsidR="0083136F">
              <w:rPr>
                <w:sz w:val="28"/>
                <w:szCs w:val="28"/>
              </w:rPr>
              <w:t xml:space="preserve"> </w:t>
            </w:r>
            <w:r w:rsidR="007825FE">
              <w:rPr>
                <w:sz w:val="28"/>
                <w:szCs w:val="28"/>
              </w:rPr>
              <w:t xml:space="preserve">2017.gada mediju </w:t>
            </w:r>
            <w:proofErr w:type="spellStart"/>
            <w:r w:rsidR="007825FE">
              <w:rPr>
                <w:sz w:val="28"/>
                <w:szCs w:val="28"/>
              </w:rPr>
              <w:t>kontentanalīzi</w:t>
            </w:r>
            <w:proofErr w:type="spellEnd"/>
            <w:r w:rsidR="007825FE">
              <w:rPr>
                <w:sz w:val="28"/>
                <w:szCs w:val="28"/>
              </w:rPr>
              <w:t xml:space="preserve">, secināms, ka sabiedrība izrāda interesi par ne vairāk kā </w:t>
            </w:r>
            <w:r w:rsidR="00FA2AA9">
              <w:rPr>
                <w:sz w:val="28"/>
                <w:szCs w:val="28"/>
              </w:rPr>
              <w:t>pieciem</w:t>
            </w:r>
            <w:r w:rsidR="007825FE">
              <w:rPr>
                <w:sz w:val="28"/>
                <w:szCs w:val="28"/>
              </w:rPr>
              <w:t xml:space="preserve"> amatu konkursiem gadā.</w:t>
            </w:r>
          </w:p>
          <w:p w:rsidRPr="00046C0F" w:rsidR="000E7211" w:rsidP="00AA44DE" w:rsidRDefault="00483E1B">
            <w:pPr>
              <w:ind w:firstLine="411"/>
              <w:jc w:val="both"/>
              <w:rPr>
                <w:sz w:val="28"/>
                <w:szCs w:val="28"/>
              </w:rPr>
            </w:pPr>
            <w:r w:rsidRPr="00046C0F">
              <w:rPr>
                <w:sz w:val="28"/>
                <w:szCs w:val="28"/>
              </w:rPr>
              <w:t>Pastāvīgi glabājamie dokumenti par diplomātiskā un konsulārā dienesta gaitu ir noteikti Projekta 4.5.</w:t>
            </w:r>
            <w:r w:rsidR="00852A6A">
              <w:rPr>
                <w:sz w:val="28"/>
                <w:szCs w:val="28"/>
              </w:rPr>
              <w:t>apakš</w:t>
            </w:r>
            <w:r w:rsidRPr="00046C0F">
              <w:rPr>
                <w:sz w:val="28"/>
                <w:szCs w:val="28"/>
              </w:rPr>
              <w:t>punktā kā pētniecībai nozīmīgi vēstures avoti.</w:t>
            </w:r>
          </w:p>
          <w:p w:rsidRPr="00046C0F" w:rsidR="000B3DA6" w:rsidP="00AA44DE" w:rsidRDefault="000B3DA6">
            <w:pPr>
              <w:ind w:firstLine="411"/>
              <w:jc w:val="both"/>
              <w:rPr>
                <w:sz w:val="28"/>
                <w:szCs w:val="28"/>
              </w:rPr>
            </w:pPr>
            <w:r w:rsidRPr="00046C0F">
              <w:rPr>
                <w:sz w:val="28"/>
                <w:szCs w:val="28"/>
              </w:rPr>
              <w:t>Projekta 4.</w:t>
            </w:r>
            <w:r w:rsidRPr="00046C0F" w:rsidR="00C35F74">
              <w:rPr>
                <w:sz w:val="28"/>
                <w:szCs w:val="28"/>
              </w:rPr>
              <w:t>punktā</w:t>
            </w:r>
            <w:r w:rsidRPr="00046C0F">
              <w:rPr>
                <w:sz w:val="28"/>
                <w:szCs w:val="28"/>
              </w:rPr>
              <w:t xml:space="preserve"> noteiktie dienest</w:t>
            </w:r>
            <w:r w:rsidR="00B24F13">
              <w:rPr>
                <w:sz w:val="28"/>
                <w:szCs w:val="28"/>
              </w:rPr>
              <w:t>a</w:t>
            </w:r>
            <w:r w:rsidRPr="00046C0F">
              <w:rPr>
                <w:sz w:val="28"/>
                <w:szCs w:val="28"/>
              </w:rPr>
              <w:t xml:space="preserve"> arhīviski vērtīgie dokumenti nav sīkāk atšifrēti, izvairoties no regulējuma sadrumstalotības un, lai neradītu šķērsli to praktiskajā pielietojumā. </w:t>
            </w:r>
            <w:r w:rsidR="00B24F13">
              <w:rPr>
                <w:sz w:val="28"/>
                <w:szCs w:val="28"/>
              </w:rPr>
              <w:t>Tādējādi l</w:t>
            </w:r>
            <w:r w:rsidRPr="00046C0F">
              <w:rPr>
                <w:sz w:val="28"/>
                <w:szCs w:val="28"/>
              </w:rPr>
              <w:t>īdz ar jaunu un specifisku dokumentu veidu rašanos dienestos</w:t>
            </w:r>
            <w:r w:rsidR="006F6DEC">
              <w:rPr>
                <w:sz w:val="28"/>
                <w:szCs w:val="28"/>
              </w:rPr>
              <w:t>,</w:t>
            </w:r>
            <w:r w:rsidRPr="00046C0F">
              <w:rPr>
                <w:sz w:val="28"/>
                <w:szCs w:val="28"/>
              </w:rPr>
              <w:t xml:space="preserve"> nebūs jāvirza izmaiņas Projektā</w:t>
            </w:r>
            <w:r w:rsidR="006F6DEC">
              <w:rPr>
                <w:sz w:val="28"/>
                <w:szCs w:val="28"/>
              </w:rPr>
              <w:t>.</w:t>
            </w:r>
          </w:p>
          <w:p w:rsidRPr="00046C0F" w:rsidR="00060A09" w:rsidP="00060A09" w:rsidRDefault="00483E1B">
            <w:pPr>
              <w:ind w:firstLine="411"/>
              <w:jc w:val="both"/>
              <w:rPr>
                <w:sz w:val="28"/>
                <w:szCs w:val="28"/>
              </w:rPr>
            </w:pPr>
            <w:r w:rsidRPr="00046C0F">
              <w:rPr>
                <w:sz w:val="28"/>
                <w:szCs w:val="28"/>
              </w:rPr>
              <w:t>Projekta 3.</w:t>
            </w:r>
            <w:r w:rsidR="00E80848">
              <w:rPr>
                <w:sz w:val="28"/>
                <w:szCs w:val="28"/>
              </w:rPr>
              <w:t xml:space="preserve"> – </w:t>
            </w:r>
            <w:r w:rsidR="00852A6A">
              <w:rPr>
                <w:sz w:val="28"/>
                <w:szCs w:val="28"/>
              </w:rPr>
              <w:t>5.</w:t>
            </w:r>
            <w:r w:rsidRPr="00046C0F" w:rsidR="00060A09">
              <w:rPr>
                <w:sz w:val="28"/>
                <w:szCs w:val="28"/>
              </w:rPr>
              <w:t>p</w:t>
            </w:r>
            <w:r w:rsidRPr="00046C0F">
              <w:rPr>
                <w:sz w:val="28"/>
                <w:szCs w:val="28"/>
              </w:rPr>
              <w:t>unkt</w:t>
            </w:r>
            <w:r w:rsidRPr="00046C0F" w:rsidR="00060A09">
              <w:rPr>
                <w:sz w:val="28"/>
                <w:szCs w:val="28"/>
              </w:rPr>
              <w:t>ā noteiktie dokumentu veidi un to</w:t>
            </w:r>
            <w:r w:rsidRPr="00046C0F">
              <w:rPr>
                <w:sz w:val="28"/>
                <w:szCs w:val="28"/>
              </w:rPr>
              <w:t xml:space="preserve"> glabāšanas termiņi „75 gadi” un „Pastāvīgi” ir noteikti izvērtējot to </w:t>
            </w:r>
            <w:r w:rsidRPr="00046C0F" w:rsidR="00060A09">
              <w:rPr>
                <w:sz w:val="28"/>
                <w:szCs w:val="28"/>
              </w:rPr>
              <w:t xml:space="preserve">nepieciešamību, </w:t>
            </w:r>
            <w:r w:rsidRPr="00046C0F">
              <w:rPr>
                <w:sz w:val="28"/>
                <w:szCs w:val="28"/>
              </w:rPr>
              <w:t>praktiskās un zinātniskās izmantošanas pieredzi vairāk nekā 20 gadu garumā, saskaņā ar a</w:t>
            </w:r>
            <w:r w:rsidR="00B24F13">
              <w:rPr>
                <w:sz w:val="28"/>
                <w:szCs w:val="28"/>
              </w:rPr>
              <w:t>ttiecīgo resoru priekšlikumiem.</w:t>
            </w:r>
          </w:p>
          <w:p w:rsidR="007825FE" w:rsidP="00E103FB" w:rsidRDefault="000E7211">
            <w:pPr>
              <w:ind w:firstLine="553"/>
              <w:jc w:val="both"/>
              <w:rPr>
                <w:sz w:val="28"/>
                <w:szCs w:val="28"/>
              </w:rPr>
            </w:pPr>
            <w:r w:rsidRPr="00046C0F">
              <w:rPr>
                <w:sz w:val="28"/>
                <w:szCs w:val="28"/>
              </w:rPr>
              <w:t xml:space="preserve">Ja kādi no darba, uzņēmuma, autora, dienesta attiecību vai izglītības </w:t>
            </w:r>
            <w:r w:rsidRPr="00046C0F" w:rsidR="003B24FC">
              <w:rPr>
                <w:sz w:val="28"/>
                <w:szCs w:val="28"/>
              </w:rPr>
              <w:t xml:space="preserve">dokumentiem </w:t>
            </w:r>
            <w:r w:rsidRPr="00046C0F">
              <w:rPr>
                <w:sz w:val="28"/>
                <w:szCs w:val="28"/>
              </w:rPr>
              <w:t>ir ar vēsturisku, sabiedrisku, kultūras vai zinātnisku nozīmi, tos paredzēts glabāt pastāvīgi</w:t>
            </w:r>
            <w:r w:rsidRPr="00046C0F" w:rsidR="009329D0">
              <w:rPr>
                <w:sz w:val="28"/>
                <w:szCs w:val="28"/>
              </w:rPr>
              <w:t xml:space="preserve"> (Projekta </w:t>
            </w:r>
            <w:r w:rsidRPr="00046C0F" w:rsidR="008B3C35">
              <w:rPr>
                <w:sz w:val="28"/>
                <w:szCs w:val="28"/>
              </w:rPr>
              <w:t>6.1.</w:t>
            </w:r>
            <w:r w:rsidR="00852A6A">
              <w:rPr>
                <w:sz w:val="28"/>
                <w:szCs w:val="28"/>
              </w:rPr>
              <w:t>apakš</w:t>
            </w:r>
            <w:r w:rsidRPr="00046C0F" w:rsidR="009329D0">
              <w:rPr>
                <w:sz w:val="28"/>
                <w:szCs w:val="28"/>
              </w:rPr>
              <w:t>punkts).</w:t>
            </w:r>
            <w:r w:rsidRPr="00046C0F">
              <w:rPr>
                <w:sz w:val="28"/>
                <w:szCs w:val="28"/>
              </w:rPr>
              <w:t xml:space="preserve"> </w:t>
            </w:r>
          </w:p>
          <w:p w:rsidR="002E3271" w:rsidP="002E3271" w:rsidRDefault="00483E1B">
            <w:pPr>
              <w:ind w:firstLine="553"/>
              <w:jc w:val="both"/>
              <w:rPr>
                <w:sz w:val="28"/>
                <w:szCs w:val="28"/>
              </w:rPr>
            </w:pPr>
            <w:r w:rsidRPr="00046C0F">
              <w:rPr>
                <w:sz w:val="28"/>
                <w:szCs w:val="28"/>
              </w:rPr>
              <w:t>P</w:t>
            </w:r>
            <w:r w:rsidRPr="00046C0F" w:rsidR="000E7211">
              <w:rPr>
                <w:sz w:val="28"/>
                <w:szCs w:val="28"/>
              </w:rPr>
              <w:t xml:space="preserve">astāvīgi glabājamos dokumentus noteiks </w:t>
            </w:r>
            <w:r w:rsidRPr="00046C0F" w:rsidR="0058662C">
              <w:rPr>
                <w:sz w:val="28"/>
                <w:szCs w:val="28"/>
              </w:rPr>
              <w:t xml:space="preserve">institūcijas un privātpersonas </w:t>
            </w:r>
            <w:r w:rsidRPr="00046C0F" w:rsidR="000E7211">
              <w:rPr>
                <w:sz w:val="28"/>
                <w:szCs w:val="28"/>
              </w:rPr>
              <w:t xml:space="preserve">dokumentu izvērtēšanas procesā. </w:t>
            </w:r>
            <w:r w:rsidR="00F05E6B">
              <w:rPr>
                <w:sz w:val="28"/>
                <w:szCs w:val="28"/>
              </w:rPr>
              <w:t xml:space="preserve">Arhīvu likuma 8.panta </w:t>
            </w:r>
            <w:r w:rsidR="007C0C79">
              <w:rPr>
                <w:sz w:val="28"/>
                <w:szCs w:val="28"/>
              </w:rPr>
              <w:t xml:space="preserve">pirmajā </w:t>
            </w:r>
            <w:r w:rsidR="00F05E6B">
              <w:rPr>
                <w:sz w:val="28"/>
                <w:szCs w:val="28"/>
              </w:rPr>
              <w:t xml:space="preserve">daļā ir noteikti kritēriji, kuri dokumenti </w:t>
            </w:r>
            <w:r w:rsidR="00F05E6B">
              <w:rPr>
                <w:sz w:val="28"/>
                <w:szCs w:val="28"/>
              </w:rPr>
              <w:lastRenderedPageBreak/>
              <w:t xml:space="preserve">ir atzīstami par pastāvīgi glabājamiem. </w:t>
            </w:r>
            <w:r w:rsidR="00390900">
              <w:rPr>
                <w:sz w:val="28"/>
                <w:szCs w:val="28"/>
              </w:rPr>
              <w:t xml:space="preserve">Metožu izmantošana kritēriju pielietošanā nav reglamentēta, institūcijas var izmantot jebkuru arhīvu zinātnē un praksē pieņemto dokumentu izvērtēšanas metodi. </w:t>
            </w:r>
            <w:r w:rsidR="00F05E6B">
              <w:rPr>
                <w:sz w:val="28"/>
                <w:szCs w:val="28"/>
              </w:rPr>
              <w:t>Pastāvīgi glabājamo dokumentu noteikšanai Institūcijas parasti izmanto ekspertīzes metodi</w:t>
            </w:r>
            <w:r w:rsidR="008778B4">
              <w:rPr>
                <w:sz w:val="28"/>
                <w:szCs w:val="28"/>
              </w:rPr>
              <w:t xml:space="preserve"> </w:t>
            </w:r>
            <w:r w:rsidR="00ED4A15">
              <w:rPr>
                <w:sz w:val="28"/>
                <w:szCs w:val="28"/>
              </w:rPr>
              <w:t>–</w:t>
            </w:r>
            <w:r w:rsidR="00F05E6B">
              <w:rPr>
                <w:sz w:val="28"/>
                <w:szCs w:val="28"/>
              </w:rPr>
              <w:t xml:space="preserve"> </w:t>
            </w:r>
            <w:r w:rsidR="00390900">
              <w:rPr>
                <w:sz w:val="28"/>
                <w:szCs w:val="28"/>
              </w:rPr>
              <w:t>to</w:t>
            </w:r>
            <w:r w:rsidR="00F05E6B">
              <w:rPr>
                <w:sz w:val="28"/>
                <w:szCs w:val="28"/>
              </w:rPr>
              <w:t xml:space="preserve"> eksperti, balstoties uz savām profesionālajām zināšanām un pieredzi, nosaka Projektā reglamentēto </w:t>
            </w:r>
            <w:r w:rsidR="00D7408E">
              <w:rPr>
                <w:sz w:val="28"/>
                <w:szCs w:val="28"/>
              </w:rPr>
              <w:t>dokumentu atbilstībai</w:t>
            </w:r>
            <w:r w:rsidR="00390900">
              <w:rPr>
                <w:sz w:val="28"/>
                <w:szCs w:val="28"/>
              </w:rPr>
              <w:t xml:space="preserve"> pastāvīgās glabāšanas kritērijiem.</w:t>
            </w:r>
            <w:r w:rsidR="00F05E6B">
              <w:rPr>
                <w:sz w:val="28"/>
                <w:szCs w:val="28"/>
              </w:rPr>
              <w:t xml:space="preserve"> </w:t>
            </w:r>
            <w:r w:rsidR="00390900">
              <w:rPr>
                <w:sz w:val="28"/>
                <w:szCs w:val="28"/>
              </w:rPr>
              <w:t>Institūcijas saskaņo</w:t>
            </w:r>
            <w:r w:rsidRPr="00046C0F" w:rsidR="000E7211">
              <w:rPr>
                <w:sz w:val="28"/>
                <w:szCs w:val="28"/>
              </w:rPr>
              <w:t xml:space="preserve"> izvērtēšanas rezultātus </w:t>
            </w:r>
            <w:r w:rsidR="002E3271">
              <w:rPr>
                <w:sz w:val="28"/>
                <w:szCs w:val="28"/>
              </w:rPr>
              <w:t xml:space="preserve">(glabāšanas termiņus) </w:t>
            </w:r>
            <w:r w:rsidRPr="00046C0F" w:rsidR="000E7211">
              <w:rPr>
                <w:sz w:val="28"/>
                <w:szCs w:val="28"/>
              </w:rPr>
              <w:t xml:space="preserve">ar Latvijas Nacionālo arhīvu Arhīvu likuma un uz tā pamata izdoto tiesību aktu noteiktajā kārtībā. </w:t>
            </w:r>
            <w:r w:rsidRPr="005A7A59" w:rsidR="005A7A59">
              <w:rPr>
                <w:sz w:val="28"/>
                <w:szCs w:val="28"/>
              </w:rPr>
              <w:t xml:space="preserve">Privātpersonas dokumentu izvērtēšanas rezultātus saskaņos ar Latvijas Nacionālo arhīvu to likvidāciju nosakošo normatīvo aktu kārtībā. </w:t>
            </w:r>
            <w:r w:rsidR="00FA2AA9">
              <w:rPr>
                <w:sz w:val="28"/>
                <w:szCs w:val="28"/>
              </w:rPr>
              <w:t>Latvijas Nacionālā</w:t>
            </w:r>
            <w:r w:rsidRPr="005A7A59" w:rsidR="002E3271">
              <w:rPr>
                <w:sz w:val="28"/>
                <w:szCs w:val="28"/>
              </w:rPr>
              <w:t xml:space="preserve"> arhīv</w:t>
            </w:r>
            <w:r w:rsidR="002E3271">
              <w:rPr>
                <w:sz w:val="28"/>
                <w:szCs w:val="28"/>
              </w:rPr>
              <w:t xml:space="preserve">a atteikumu saskaņot glabāšanas termiņus institūcijas var </w:t>
            </w:r>
            <w:r w:rsidR="00FA2AA9">
              <w:rPr>
                <w:sz w:val="28"/>
                <w:szCs w:val="28"/>
              </w:rPr>
              <w:t xml:space="preserve">apstrīdēt </w:t>
            </w:r>
            <w:r w:rsidR="002E3271">
              <w:rPr>
                <w:sz w:val="28"/>
                <w:szCs w:val="28"/>
              </w:rPr>
              <w:t>Valsts pārvaldes iekārtas likuma, privātpersonas</w:t>
            </w:r>
            <w:r w:rsidR="009F1632">
              <w:rPr>
                <w:sz w:val="28"/>
                <w:szCs w:val="28"/>
              </w:rPr>
              <w:t xml:space="preserve"> – </w:t>
            </w:r>
            <w:r w:rsidR="002E3271">
              <w:rPr>
                <w:sz w:val="28"/>
                <w:szCs w:val="28"/>
              </w:rPr>
              <w:t>Administratīvā procesa likuma noteiktajā kārtībā. Sarežģītāko lēmumu pieņemšanai par glabāšanas termiņiem var tikt pieaicināta Kultūras ministrijas konsultatīvā institūcija Arhīvu padome.</w:t>
            </w:r>
          </w:p>
          <w:p w:rsidR="00E103FB" w:rsidP="00E103FB" w:rsidRDefault="005A7A59">
            <w:pPr>
              <w:ind w:firstLine="553"/>
              <w:jc w:val="both"/>
            </w:pPr>
            <w:r w:rsidRPr="005A7A59">
              <w:rPr>
                <w:sz w:val="28"/>
                <w:szCs w:val="28"/>
              </w:rPr>
              <w:t>Dokumentu apjoms, kas glabājams un nododams glabāšanā valsts arhīvam juridiskās personas maksātnespējas gadījumā, ir noteikts Maksātnespējas likumā.</w:t>
            </w:r>
            <w:r w:rsidRPr="00E103FB" w:rsidR="00E103FB">
              <w:rPr>
                <w:sz w:val="28"/>
                <w:szCs w:val="28"/>
              </w:rPr>
              <w:t xml:space="preserve"> Personāla dokumentu nodošanas kārtību arhīvam nosaka M</w:t>
            </w:r>
            <w:r w:rsidR="00FA2AA9">
              <w:rPr>
                <w:sz w:val="28"/>
                <w:szCs w:val="28"/>
              </w:rPr>
              <w:t xml:space="preserve">inistru kabineta </w:t>
            </w:r>
            <w:r w:rsidRPr="00E103FB" w:rsidR="00E103FB">
              <w:rPr>
                <w:sz w:val="28"/>
                <w:szCs w:val="28"/>
              </w:rPr>
              <w:t>2012.</w:t>
            </w:r>
            <w:r w:rsidR="00FA2AA9">
              <w:rPr>
                <w:sz w:val="28"/>
                <w:szCs w:val="28"/>
              </w:rPr>
              <w:t>gada 6.novembra</w:t>
            </w:r>
            <w:r w:rsidRPr="00E103FB" w:rsidR="00E103FB">
              <w:rPr>
                <w:sz w:val="28"/>
                <w:szCs w:val="28"/>
              </w:rPr>
              <w:t xml:space="preserve"> noteikumi Nr.748 „Dokumentu un arhīvu pārvaldības noteikumi” un </w:t>
            </w:r>
            <w:r w:rsidRPr="00E103FB" w:rsidR="00FA2AA9">
              <w:rPr>
                <w:sz w:val="28"/>
                <w:szCs w:val="28"/>
              </w:rPr>
              <w:t>M</w:t>
            </w:r>
            <w:r w:rsidR="00FA2AA9">
              <w:rPr>
                <w:sz w:val="28"/>
                <w:szCs w:val="28"/>
              </w:rPr>
              <w:t xml:space="preserve">inistru kabineta </w:t>
            </w:r>
            <w:r w:rsidRPr="00E103FB" w:rsidR="00E103FB">
              <w:rPr>
                <w:sz w:val="28"/>
                <w:szCs w:val="28"/>
              </w:rPr>
              <w:t>2012.</w:t>
            </w:r>
            <w:r w:rsidR="00FA2AA9">
              <w:rPr>
                <w:sz w:val="28"/>
                <w:szCs w:val="28"/>
              </w:rPr>
              <w:t>gada 6.novembra</w:t>
            </w:r>
            <w:r w:rsidRPr="00E103FB" w:rsidR="00E103FB">
              <w:rPr>
                <w:sz w:val="28"/>
                <w:szCs w:val="28"/>
              </w:rPr>
              <w:t xml:space="preserve"> noteikumi </w:t>
            </w:r>
            <w:r w:rsidR="00FA2AA9">
              <w:rPr>
                <w:sz w:val="28"/>
                <w:szCs w:val="28"/>
              </w:rPr>
              <w:t>Nr.</w:t>
            </w:r>
            <w:r w:rsidRPr="00E103FB" w:rsidR="00E103FB">
              <w:rPr>
                <w:sz w:val="28"/>
                <w:szCs w:val="28"/>
              </w:rPr>
              <w:t>749</w:t>
            </w:r>
            <w:r w:rsidRPr="00E103FB" w:rsidR="00E103FB">
              <w:rPr>
                <w:bCs/>
                <w:sz w:val="28"/>
                <w:szCs w:val="28"/>
                <w:shd w:val="clear" w:color="auto" w:fill="FFFFFF"/>
              </w:rPr>
              <w:t xml:space="preserve"> „Kārtība, kādā nodod dokumentus pastāvīgā</w:t>
            </w:r>
            <w:r w:rsidR="00E103FB">
              <w:rPr>
                <w:bCs/>
                <w:sz w:val="28"/>
                <w:szCs w:val="28"/>
                <w:shd w:val="clear" w:color="auto" w:fill="FFFFFF"/>
              </w:rPr>
              <w:t xml:space="preserve"> </w:t>
            </w:r>
            <w:r w:rsidRPr="00E103FB" w:rsidR="00E103FB">
              <w:rPr>
                <w:bCs/>
                <w:sz w:val="28"/>
                <w:szCs w:val="28"/>
                <w:shd w:val="clear" w:color="auto" w:fill="FFFFFF"/>
              </w:rPr>
              <w:t>valsts glabāšanā Latvijas Nacionālajā arhīvā”</w:t>
            </w:r>
            <w:r w:rsidRPr="00E103FB" w:rsidR="00E103FB">
              <w:rPr>
                <w:sz w:val="28"/>
                <w:szCs w:val="28"/>
              </w:rPr>
              <w:t>.</w:t>
            </w:r>
          </w:p>
          <w:p w:rsidRPr="00C954DD" w:rsidR="00F35FC9" w:rsidP="00D74662" w:rsidRDefault="00C954DD">
            <w:pPr>
              <w:ind w:firstLine="553"/>
              <w:jc w:val="both"/>
              <w:rPr>
                <w:sz w:val="28"/>
                <w:szCs w:val="28"/>
              </w:rPr>
            </w:pPr>
            <w:r>
              <w:rPr>
                <w:sz w:val="28"/>
                <w:szCs w:val="28"/>
              </w:rPr>
              <w:t>P</w:t>
            </w:r>
            <w:r w:rsidRPr="00C954DD">
              <w:rPr>
                <w:sz w:val="28"/>
                <w:szCs w:val="28"/>
              </w:rPr>
              <w:t xml:space="preserve">rojekta 7.punktā noteikts, ka </w:t>
            </w:r>
            <w:r w:rsidR="007C0C79">
              <w:rPr>
                <w:sz w:val="28"/>
                <w:szCs w:val="28"/>
              </w:rPr>
              <w:t>privātpersonām ir</w:t>
            </w:r>
            <w:r w:rsidRPr="00C954DD">
              <w:rPr>
                <w:sz w:val="28"/>
                <w:szCs w:val="28"/>
              </w:rPr>
              <w:t xml:space="preserve"> jānodrošina </w:t>
            </w:r>
            <w:r w:rsidRPr="00C954DD" w:rsidR="00E103FB">
              <w:rPr>
                <w:sz w:val="28"/>
                <w:szCs w:val="28"/>
              </w:rPr>
              <w:t>dokument</w:t>
            </w:r>
            <w:r w:rsidR="00E103FB">
              <w:rPr>
                <w:sz w:val="28"/>
                <w:szCs w:val="28"/>
              </w:rPr>
              <w:t>u</w:t>
            </w:r>
            <w:r w:rsidRPr="00C954DD">
              <w:rPr>
                <w:sz w:val="28"/>
                <w:szCs w:val="28"/>
              </w:rPr>
              <w:t>, kuriem nav arhīviskās vērtības un kuru glabāšanas t</w:t>
            </w:r>
            <w:r w:rsidR="00D74662">
              <w:rPr>
                <w:sz w:val="28"/>
                <w:szCs w:val="28"/>
              </w:rPr>
              <w:t>ermiņš ir beidzies, iznīcināšana</w:t>
            </w:r>
            <w:r w:rsidRPr="00C954DD">
              <w:rPr>
                <w:sz w:val="28"/>
                <w:szCs w:val="28"/>
              </w:rPr>
              <w:t xml:space="preserve"> līdz 2021.gada 31.janvārim. </w:t>
            </w:r>
            <w:r w:rsidR="008526C2">
              <w:rPr>
                <w:sz w:val="28"/>
                <w:szCs w:val="28"/>
              </w:rPr>
              <w:t>Institūcijas, a</w:t>
            </w:r>
            <w:r w:rsidRPr="00C954DD">
              <w:rPr>
                <w:sz w:val="28"/>
                <w:szCs w:val="28"/>
              </w:rPr>
              <w:t xml:space="preserve">tbilstoši Ministru kabineta </w:t>
            </w:r>
            <w:r w:rsidRPr="00C954DD" w:rsidR="00D74662">
              <w:rPr>
                <w:sz w:val="28"/>
                <w:szCs w:val="28"/>
              </w:rPr>
              <w:t xml:space="preserve">2012.gada 6.novembra </w:t>
            </w:r>
            <w:r w:rsidRPr="00C954DD">
              <w:rPr>
                <w:sz w:val="28"/>
                <w:szCs w:val="28"/>
              </w:rPr>
              <w:t xml:space="preserve">noteikumu Nr.748 </w:t>
            </w:r>
            <w:r w:rsidR="00950887">
              <w:rPr>
                <w:sz w:val="28"/>
                <w:szCs w:val="28"/>
              </w:rPr>
              <w:t>„</w:t>
            </w:r>
            <w:r w:rsidRPr="00C954DD">
              <w:rPr>
                <w:sz w:val="28"/>
                <w:szCs w:val="28"/>
              </w:rPr>
              <w:t xml:space="preserve">Dokumentu un arhīvu </w:t>
            </w:r>
            <w:r w:rsidRPr="00C954DD">
              <w:rPr>
                <w:sz w:val="28"/>
                <w:szCs w:val="28"/>
              </w:rPr>
              <w:lastRenderedPageBreak/>
              <w:t>pārvaldības noteikumu” 107.punktā noteiktajam</w:t>
            </w:r>
            <w:r w:rsidR="008526C2">
              <w:rPr>
                <w:sz w:val="28"/>
                <w:szCs w:val="28"/>
              </w:rPr>
              <w:t>,</w:t>
            </w:r>
            <w:r w:rsidRPr="00C954DD">
              <w:rPr>
                <w:sz w:val="28"/>
                <w:szCs w:val="28"/>
              </w:rPr>
              <w:t xml:space="preserve"> dokumentus, kuru glabāšanas termiņš ir beidzies, var</w:t>
            </w:r>
            <w:r w:rsidR="008526C2">
              <w:rPr>
                <w:sz w:val="28"/>
                <w:szCs w:val="28"/>
              </w:rPr>
              <w:t>ēs</w:t>
            </w:r>
            <w:r w:rsidRPr="00C954DD">
              <w:rPr>
                <w:sz w:val="28"/>
                <w:szCs w:val="28"/>
              </w:rPr>
              <w:t xml:space="preserve"> iznīcināt tikai gadījumā, ja par attiecīgo dokumentu pārvaldības periodu ir veikta pastāvīgi glabājamo dokumentu un ilgstoši glabājamo dokumentu aprakstīšana</w:t>
            </w:r>
            <w:r w:rsidR="008526C2">
              <w:rPr>
                <w:sz w:val="28"/>
                <w:szCs w:val="28"/>
              </w:rPr>
              <w:t>.</w:t>
            </w:r>
          </w:p>
        </w:tc>
      </w:tr>
      <w:tr w:rsidRPr="00046C0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046C0F" w:rsidR="005E3477" w:rsidP="00AA44DE" w:rsidRDefault="000E7211">
            <w:pPr>
              <w:jc w:val="both"/>
              <w:rPr>
                <w:iCs/>
                <w:sz w:val="28"/>
                <w:szCs w:val="28"/>
                <w:lang w:eastAsia="lv-LV"/>
              </w:rPr>
            </w:pPr>
            <w:r w:rsidRPr="00046C0F">
              <w:rPr>
                <w:sz w:val="28"/>
                <w:szCs w:val="28"/>
                <w:lang w:eastAsia="lv-LV"/>
              </w:rPr>
              <w:t xml:space="preserve">Kultūras ministrija, </w:t>
            </w:r>
            <w:r w:rsidRPr="00046C0F" w:rsidR="006009DD">
              <w:rPr>
                <w:sz w:val="28"/>
                <w:szCs w:val="28"/>
                <w:lang w:eastAsia="lv-LV"/>
              </w:rPr>
              <w:t xml:space="preserve">Latvijas Nacionālais arhīvs, Labklājības ministrija, Valsts sociālās apdrošināšanas aģentūra, </w:t>
            </w:r>
            <w:r w:rsidRPr="00046C0F">
              <w:rPr>
                <w:sz w:val="28"/>
                <w:szCs w:val="28"/>
                <w:lang w:eastAsia="lv-LV"/>
              </w:rPr>
              <w:t>Latvijas Arodslimību ārstu biedrība, Aizsardzības ministrija, Iekšlietu ministrija, Izglītības un zinātnes ministrija, Tieslietu ministrija, Datu valsts inspekcija, Latvijas Darba devēju konfederācija, Latvijas Tirdzniecības un rūpniecības kamera, Latvijas personāla vadīšanas asociācija.</w:t>
            </w:r>
          </w:p>
        </w:tc>
      </w:tr>
      <w:tr w:rsidRPr="00046C0F" w:rsidR="005E3477" w:rsidTr="009269EC">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2D76FB" w:rsidR="005E3477" w:rsidP="001C0BAA" w:rsidRDefault="002D76FB">
            <w:pPr>
              <w:jc w:val="both"/>
              <w:rPr>
                <w:iCs/>
                <w:sz w:val="28"/>
                <w:szCs w:val="28"/>
                <w:lang w:eastAsia="lv-LV"/>
              </w:rPr>
            </w:pPr>
            <w:r w:rsidRPr="002D76FB">
              <w:rPr>
                <w:bCs/>
                <w:sz w:val="28"/>
                <w:szCs w:val="28"/>
              </w:rPr>
              <w:t xml:space="preserve">Eiropas Parlamenta un Padomes 2016.gada 27.aprīļa regulas (ES) 2016/679 par fizisku personu aizsardzību attiecībā uz personas datu apstrādi un šādu datu brīvu apriti </w:t>
            </w:r>
            <w:r w:rsidRPr="002D76FB">
              <w:rPr>
                <w:sz w:val="28"/>
                <w:szCs w:val="28"/>
              </w:rPr>
              <w:t>5.pantā minētie principi paredz pēc iespējas ierobežot personas datu glabāšanas ilgumu</w:t>
            </w:r>
            <w:r w:rsidR="00F75339">
              <w:rPr>
                <w:sz w:val="28"/>
                <w:szCs w:val="28"/>
              </w:rPr>
              <w:t>. Ievērojot minēto</w:t>
            </w:r>
            <w:r w:rsidR="008E6A41">
              <w:rPr>
                <w:sz w:val="28"/>
                <w:szCs w:val="28"/>
              </w:rPr>
              <w:t>,</w:t>
            </w:r>
            <w:r w:rsidRPr="002D76FB">
              <w:rPr>
                <w:sz w:val="28"/>
                <w:szCs w:val="28"/>
              </w:rPr>
              <w:t xml:space="preserve"> </w:t>
            </w:r>
            <w:r w:rsidR="00F75339">
              <w:rPr>
                <w:sz w:val="28"/>
                <w:szCs w:val="28"/>
              </w:rPr>
              <w:t>P</w:t>
            </w:r>
            <w:r w:rsidRPr="002D76FB">
              <w:rPr>
                <w:sz w:val="28"/>
                <w:szCs w:val="28"/>
              </w:rPr>
              <w:t>rojekt</w:t>
            </w:r>
            <w:r w:rsidR="00F75339">
              <w:rPr>
                <w:sz w:val="28"/>
                <w:szCs w:val="28"/>
              </w:rPr>
              <w:t>s</w:t>
            </w:r>
            <w:r w:rsidRPr="002D76FB">
              <w:rPr>
                <w:sz w:val="28"/>
                <w:szCs w:val="28"/>
              </w:rPr>
              <w:t xml:space="preserve"> </w:t>
            </w:r>
            <w:r w:rsidR="00F75339">
              <w:rPr>
                <w:sz w:val="28"/>
                <w:szCs w:val="28"/>
              </w:rPr>
              <w:t xml:space="preserve">par pastāvīgi glabājamiem </w:t>
            </w:r>
            <w:r w:rsidRPr="002D76FB">
              <w:rPr>
                <w:sz w:val="28"/>
                <w:szCs w:val="28"/>
              </w:rPr>
              <w:t xml:space="preserve">dokumentiem </w:t>
            </w:r>
            <w:r w:rsidR="00F75339">
              <w:rPr>
                <w:sz w:val="28"/>
                <w:szCs w:val="28"/>
              </w:rPr>
              <w:t>atzīst tikai tādus, kuri ir izmantojami</w:t>
            </w:r>
            <w:r w:rsidRPr="002D76FB">
              <w:rPr>
                <w:sz w:val="28"/>
                <w:szCs w:val="28"/>
              </w:rPr>
              <w:t xml:space="preserve"> sabiedrības interesēs, zinātniskās</w:t>
            </w:r>
            <w:r w:rsidR="00F75339">
              <w:rPr>
                <w:sz w:val="28"/>
                <w:szCs w:val="28"/>
              </w:rPr>
              <w:t>,</w:t>
            </w:r>
            <w:r w:rsidRPr="002D76FB">
              <w:rPr>
                <w:sz w:val="28"/>
                <w:szCs w:val="28"/>
              </w:rPr>
              <w:t xml:space="preserve"> vēstures vai statistikas </w:t>
            </w:r>
            <w:r w:rsidR="00F75339">
              <w:rPr>
                <w:sz w:val="28"/>
                <w:szCs w:val="28"/>
              </w:rPr>
              <w:t xml:space="preserve">pētniecības </w:t>
            </w:r>
            <w:r w:rsidRPr="002D76FB">
              <w:rPr>
                <w:sz w:val="28"/>
                <w:szCs w:val="28"/>
              </w:rPr>
              <w:t>nolūkos.</w:t>
            </w:r>
            <w:r w:rsidR="00F75339">
              <w:rPr>
                <w:sz w:val="28"/>
                <w:szCs w:val="28"/>
              </w:rPr>
              <w:t xml:space="preserve"> Minētie dokumenti ir vai </w:t>
            </w:r>
            <w:r w:rsidR="008E6A41">
              <w:rPr>
                <w:sz w:val="28"/>
                <w:szCs w:val="28"/>
              </w:rPr>
              <w:t>nu noteikti Projekta normās (2</w:t>
            </w:r>
            <w:r w:rsidR="008E6A41">
              <w:rPr>
                <w:sz w:val="28"/>
                <w:szCs w:val="28"/>
                <w:lang w:eastAsia="lv-LV"/>
              </w:rPr>
              <w:t>.8. – 2.12</w:t>
            </w:r>
            <w:r w:rsidRPr="00A4286C" w:rsidR="008E6A41">
              <w:rPr>
                <w:sz w:val="28"/>
                <w:szCs w:val="28"/>
                <w:lang w:eastAsia="lv-LV"/>
              </w:rPr>
              <w:t>., 3.1. un 4</w:t>
            </w:r>
            <w:r w:rsidR="008E6A41">
              <w:rPr>
                <w:sz w:val="28"/>
                <w:szCs w:val="28"/>
                <w:lang w:eastAsia="lv-LV"/>
              </w:rPr>
              <w:t>.5.apakšpunkt</w:t>
            </w:r>
            <w:r w:rsidR="001C0BAA">
              <w:rPr>
                <w:sz w:val="28"/>
                <w:szCs w:val="28"/>
                <w:lang w:eastAsia="lv-LV"/>
              </w:rPr>
              <w:t>s</w:t>
            </w:r>
            <w:r w:rsidR="008E6A41">
              <w:rPr>
                <w:sz w:val="28"/>
                <w:szCs w:val="28"/>
                <w:lang w:eastAsia="lv-LV"/>
              </w:rPr>
              <w:t xml:space="preserve">) </w:t>
            </w:r>
            <w:r w:rsidR="008E6A41">
              <w:rPr>
                <w:sz w:val="28"/>
                <w:szCs w:val="28"/>
              </w:rPr>
              <w:t>vai arī tos varēs noteikt institūciju vai privātpersonu eksperti, saskaņojot ar Latvijas nacionālo arhīvu (sk. skaidrojumu sadaļas 2.punktā).</w:t>
            </w:r>
          </w:p>
        </w:tc>
      </w:tr>
    </w:tbl>
    <w:p w:rsidRPr="00046C0F" w:rsidR="00CF7F11" w:rsidP="00AA44DE" w:rsidRDefault="00CF7F11">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46C0F" w:rsidR="005E3477"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5E3477" w:rsidP="00AA44DE" w:rsidRDefault="005E3477">
            <w:pPr>
              <w:jc w:val="center"/>
              <w:rPr>
                <w:b/>
                <w:bCs/>
                <w:iCs/>
                <w:sz w:val="28"/>
                <w:szCs w:val="28"/>
                <w:lang w:eastAsia="lv-LV"/>
              </w:rPr>
            </w:pPr>
            <w:r w:rsidRPr="00046C0F">
              <w:rPr>
                <w:b/>
                <w:bCs/>
                <w:iCs/>
                <w:sz w:val="28"/>
                <w:szCs w:val="28"/>
                <w:lang w:eastAsia="lv-LV"/>
              </w:rPr>
              <w:t>II. Tiesību akta projekta ietekme uz sabiedrību, tautsaimniecības attīstību un administratīvo slogu</w:t>
            </w:r>
          </w:p>
        </w:tc>
      </w:tr>
      <w:tr w:rsidRPr="00046C0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Sabiedrības mērķgrupas, kuras tiesiskais regulējums ietekmē vai varētu ietekmēt</w:t>
            </w:r>
          </w:p>
        </w:tc>
        <w:tc>
          <w:tcPr>
            <w:tcW w:w="3000" w:type="pct"/>
            <w:tcBorders>
              <w:top w:val="outset" w:color="auto" w:sz="6" w:space="0"/>
              <w:left w:val="outset" w:color="auto" w:sz="6" w:space="0"/>
              <w:bottom w:val="outset" w:color="auto" w:sz="6" w:space="0"/>
              <w:right w:val="outset" w:color="auto" w:sz="6" w:space="0"/>
            </w:tcBorders>
            <w:hideMark/>
          </w:tcPr>
          <w:p w:rsidRPr="009F56FE" w:rsidR="005E3477" w:rsidP="00183A48" w:rsidRDefault="00BE7F24">
            <w:pPr>
              <w:jc w:val="both"/>
              <w:rPr>
                <w:sz w:val="28"/>
                <w:szCs w:val="28"/>
              </w:rPr>
            </w:pPr>
            <w:r>
              <w:rPr>
                <w:sz w:val="28"/>
                <w:szCs w:val="28"/>
              </w:rPr>
              <w:t>Projekts</w:t>
            </w:r>
            <w:r w:rsidRPr="009F56FE" w:rsidR="009F56FE">
              <w:rPr>
                <w:sz w:val="28"/>
                <w:szCs w:val="28"/>
              </w:rPr>
              <w:t xml:space="preserve"> ir attiecināms uz </w:t>
            </w:r>
            <w:r w:rsidR="00183A48">
              <w:rPr>
                <w:sz w:val="28"/>
                <w:szCs w:val="28"/>
              </w:rPr>
              <w:t xml:space="preserve">visām Arhīvu likuma 1.panta 16.punktā minētajām </w:t>
            </w:r>
            <w:r w:rsidRPr="009F56FE" w:rsidR="009F56FE">
              <w:rPr>
                <w:sz w:val="28"/>
                <w:szCs w:val="28"/>
              </w:rPr>
              <w:t xml:space="preserve">4 tūkst. institūcijām (ikviena institūcija vai privātpersona, kurai ar ārēju normatīvo aktu vai publisko tiesību līgumu noteiktas valsts varas pilnvaras (tai skaitā Valsts prezidents, Saeima, Ministru kabinets, Valsts kontrole, tiesībsargs, </w:t>
            </w:r>
            <w:r w:rsidRPr="009F56FE" w:rsidR="009F56FE">
              <w:rPr>
                <w:sz w:val="28"/>
                <w:szCs w:val="28"/>
              </w:rPr>
              <w:lastRenderedPageBreak/>
              <w:t>Latvijas Banka, pašvaldība un cita atvasināta publisko tiesību juridiskā persona, tiešās vai pastarpinātās pārvaldes iestāde, Centrālā zemes komisija, Centrālā vēlēšanu komisija, prokuratūra, tiesa, notārs, tiesu izpildītājs), kapitālsabiedrība, kurā publiskai personai pieder kapitāla daļas vai akcijas, vienas vai vairāku publisku personu kapitālsabiedrības izšķirošajā ietekmē esoša kapitālsabiedrība, kā arī biedrība vai nodibinājums, kurā publiska persona ir biedrs vai dibinātājs) un Arhīvu likuma 5.panta ceturtajā daļā minētajiem 245 tūkst. subjektiem (privāto tiesību juridiskajām vai fiziskajām personām, kas veic saimniecisko darbību vai uz darba, uzņēmuma vai autora līguma pamata nodarbina citas fiziskās personas, kā arī uz personu apvienībām)</w:t>
            </w:r>
            <w:r w:rsidR="00C36D99">
              <w:rPr>
                <w:sz w:val="28"/>
                <w:szCs w:val="28"/>
              </w:rPr>
              <w:t>.</w:t>
            </w:r>
          </w:p>
        </w:tc>
      </w:tr>
      <w:tr w:rsidRPr="00046C0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lastRenderedPageBreak/>
              <w:t>2.</w:t>
            </w:r>
          </w:p>
        </w:tc>
        <w:tc>
          <w:tcPr>
            <w:tcW w:w="17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Tiesiskā regulējuma ietekme uz tautsaimniecību un administratīvo slogu</w:t>
            </w:r>
          </w:p>
        </w:tc>
        <w:tc>
          <w:tcPr>
            <w:tcW w:w="3000" w:type="pct"/>
            <w:tcBorders>
              <w:top w:val="outset" w:color="auto" w:sz="6" w:space="0"/>
              <w:left w:val="outset" w:color="auto" w:sz="6" w:space="0"/>
              <w:bottom w:val="outset" w:color="auto" w:sz="6" w:space="0"/>
              <w:right w:val="outset" w:color="auto" w:sz="6" w:space="0"/>
            </w:tcBorders>
            <w:hideMark/>
          </w:tcPr>
          <w:p w:rsidRPr="00046C0F" w:rsidR="005E3477" w:rsidP="00747B91" w:rsidRDefault="002F10A5">
            <w:pPr>
              <w:jc w:val="both"/>
              <w:rPr>
                <w:iCs/>
                <w:sz w:val="28"/>
                <w:szCs w:val="28"/>
                <w:lang w:eastAsia="lv-LV"/>
              </w:rPr>
            </w:pPr>
            <w:r w:rsidRPr="00046C0F">
              <w:rPr>
                <w:sz w:val="28"/>
                <w:szCs w:val="28"/>
              </w:rPr>
              <w:t>Projektā ietvertais t</w:t>
            </w:r>
            <w:r w:rsidRPr="00046C0F" w:rsidR="000E7211">
              <w:rPr>
                <w:sz w:val="28"/>
                <w:szCs w:val="28"/>
              </w:rPr>
              <w:t>iesiskais regulējums samazina administratīvo slogu</w:t>
            </w:r>
            <w:r w:rsidRPr="00046C0F" w:rsidR="00483E1B">
              <w:rPr>
                <w:sz w:val="28"/>
                <w:szCs w:val="28"/>
              </w:rPr>
              <w:t xml:space="preserve"> institūcijām un privātpersonām</w:t>
            </w:r>
            <w:r w:rsidR="00852A6A">
              <w:rPr>
                <w:sz w:val="28"/>
                <w:szCs w:val="28"/>
              </w:rPr>
              <w:t xml:space="preserve"> –</w:t>
            </w:r>
            <w:r w:rsidRPr="00046C0F" w:rsidR="00D80F30">
              <w:rPr>
                <w:sz w:val="28"/>
                <w:szCs w:val="28"/>
              </w:rPr>
              <w:t xml:space="preserve"> </w:t>
            </w:r>
            <w:r w:rsidRPr="00046C0F" w:rsidR="00C04D2A">
              <w:rPr>
                <w:sz w:val="28"/>
                <w:szCs w:val="28"/>
              </w:rPr>
              <w:t xml:space="preserve">būs skaidri noteikti dokumenti, kuri ir </w:t>
            </w:r>
            <w:r w:rsidRPr="00046C0F" w:rsidR="00625C79">
              <w:rPr>
                <w:sz w:val="28"/>
                <w:szCs w:val="28"/>
              </w:rPr>
              <w:t xml:space="preserve">ar </w:t>
            </w:r>
            <w:r w:rsidRPr="00046C0F" w:rsidR="00C04D2A">
              <w:rPr>
                <w:sz w:val="28"/>
                <w:szCs w:val="28"/>
              </w:rPr>
              <w:t>arhīvisko vērtību, tādejādi nodrošinot to, ka netiks arhivēti un ilgstoši glabāti</w:t>
            </w:r>
            <w:r w:rsidR="00747B91">
              <w:rPr>
                <w:sz w:val="28"/>
                <w:szCs w:val="28"/>
              </w:rPr>
              <w:t xml:space="preserve"> kā</w:t>
            </w:r>
            <w:r w:rsidRPr="00046C0F" w:rsidR="00C04D2A">
              <w:rPr>
                <w:sz w:val="28"/>
                <w:szCs w:val="28"/>
              </w:rPr>
              <w:t xml:space="preserve"> dokumenti, kuriem</w:t>
            </w:r>
            <w:r w:rsidR="00747B91">
              <w:rPr>
                <w:sz w:val="28"/>
                <w:szCs w:val="28"/>
              </w:rPr>
              <w:t xml:space="preserve"> nav</w:t>
            </w:r>
            <w:r w:rsidRPr="00046C0F" w:rsidR="00C04D2A">
              <w:rPr>
                <w:sz w:val="28"/>
                <w:szCs w:val="28"/>
              </w:rPr>
              <w:t xml:space="preserve"> arhīviskās vērtības </w:t>
            </w:r>
            <w:r w:rsidRPr="00046C0F" w:rsidR="00625C79">
              <w:rPr>
                <w:sz w:val="28"/>
                <w:szCs w:val="28"/>
              </w:rPr>
              <w:t>(piem</w:t>
            </w:r>
            <w:r w:rsidR="00747B91">
              <w:rPr>
                <w:sz w:val="28"/>
                <w:szCs w:val="28"/>
              </w:rPr>
              <w:t>ēram</w:t>
            </w:r>
            <w:r w:rsidRPr="00046C0F" w:rsidR="00625C79">
              <w:rPr>
                <w:sz w:val="28"/>
                <w:szCs w:val="28"/>
              </w:rPr>
              <w:t>.</w:t>
            </w:r>
            <w:r w:rsidR="00852A6A">
              <w:rPr>
                <w:sz w:val="28"/>
                <w:szCs w:val="28"/>
              </w:rPr>
              <w:t>,</w:t>
            </w:r>
            <w:r w:rsidRPr="00046C0F" w:rsidR="00625C79">
              <w:rPr>
                <w:sz w:val="28"/>
                <w:szCs w:val="28"/>
              </w:rPr>
              <w:t xml:space="preserve"> rīkojumi par darbinieku atvaļinājumiem)</w:t>
            </w:r>
            <w:r w:rsidRPr="00046C0F" w:rsidR="00D80F30">
              <w:rPr>
                <w:sz w:val="28"/>
                <w:szCs w:val="28"/>
              </w:rPr>
              <w:t>.</w:t>
            </w:r>
          </w:p>
        </w:tc>
      </w:tr>
      <w:tr w:rsidRPr="00046C0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Administratīvo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46C0F" w:rsidR="005E3477" w:rsidP="009B40EF" w:rsidRDefault="000E7211">
            <w:pPr>
              <w:jc w:val="both"/>
              <w:rPr>
                <w:iCs/>
                <w:sz w:val="28"/>
                <w:szCs w:val="28"/>
                <w:lang w:eastAsia="lv-LV"/>
              </w:rPr>
            </w:pPr>
            <w:r w:rsidRPr="00046C0F">
              <w:rPr>
                <w:sz w:val="28"/>
                <w:szCs w:val="28"/>
              </w:rPr>
              <w:t>Saskaņā ar SIA „</w:t>
            </w:r>
            <w:proofErr w:type="spellStart"/>
            <w:r w:rsidRPr="00046C0F">
              <w:rPr>
                <w:sz w:val="28"/>
                <w:szCs w:val="28"/>
              </w:rPr>
              <w:t>Pricewaterhouse</w:t>
            </w:r>
            <w:proofErr w:type="spellEnd"/>
            <w:r w:rsidRPr="00046C0F">
              <w:rPr>
                <w:sz w:val="28"/>
                <w:szCs w:val="28"/>
              </w:rPr>
              <w:t xml:space="preserve"> </w:t>
            </w:r>
            <w:proofErr w:type="spellStart"/>
            <w:r w:rsidRPr="00046C0F">
              <w:rPr>
                <w:sz w:val="28"/>
                <w:szCs w:val="28"/>
              </w:rPr>
              <w:t>Coopers</w:t>
            </w:r>
            <w:proofErr w:type="spellEnd"/>
            <w:r w:rsidRPr="00046C0F">
              <w:rPr>
                <w:sz w:val="28"/>
                <w:szCs w:val="28"/>
              </w:rPr>
              <w:t xml:space="preserve">”  2012.gada pētījumu </w:t>
            </w:r>
            <w:r w:rsidRPr="00046C0F" w:rsidR="008B3C35">
              <w:rPr>
                <w:bCs/>
                <w:sz w:val="28"/>
                <w:szCs w:val="28"/>
              </w:rPr>
              <w:t>„Administratīvā sloga samazināšanas iespēju izpēte privātajam sektoram darbības dokumentēšanas un dokumentu glabāšanas jomā</w:t>
            </w:r>
            <w:r w:rsidRPr="00046C0F" w:rsidR="001C2F3F">
              <w:rPr>
                <w:bCs/>
                <w:sz w:val="28"/>
                <w:szCs w:val="28"/>
              </w:rPr>
              <w:t xml:space="preserve">” </w:t>
            </w:r>
            <w:r w:rsidRPr="00046C0F" w:rsidR="001C2F3F">
              <w:rPr>
                <w:sz w:val="28"/>
                <w:szCs w:val="28"/>
              </w:rPr>
              <w:t>(23.lp</w:t>
            </w:r>
            <w:r w:rsidRPr="00046C0F" w:rsidR="002605D3">
              <w:rPr>
                <w:sz w:val="28"/>
                <w:szCs w:val="28"/>
              </w:rPr>
              <w:t>.</w:t>
            </w:r>
            <w:r w:rsidRPr="00046C0F" w:rsidR="001C2F3F">
              <w:rPr>
                <w:sz w:val="28"/>
                <w:szCs w:val="28"/>
              </w:rPr>
              <w:t xml:space="preserve">) </w:t>
            </w:r>
            <w:hyperlink w:history="1" r:id="rId10">
              <w:r w:rsidRPr="00587047" w:rsidR="00E80848">
                <w:rPr>
                  <w:rStyle w:val="Hipersaite"/>
                  <w:bCs/>
                  <w:sz w:val="28"/>
                  <w:szCs w:val="28"/>
                </w:rPr>
                <w:t>https://www.mk.gov.lv/content/administrativa-</w:t>
              </w:r>
              <w:r w:rsidRPr="00587047" w:rsidR="00E80848">
                <w:rPr>
                  <w:rStyle w:val="Hipersaite"/>
                  <w:sz w:val="28"/>
                  <w:szCs w:val="28"/>
                </w:rPr>
                <w:t>sloga-petijumi</w:t>
              </w:r>
            </w:hyperlink>
            <w:r w:rsidRPr="00021E54" w:rsidR="00E80848">
              <w:rPr>
                <w:rStyle w:val="Hipersaite"/>
                <w:color w:val="auto"/>
                <w:sz w:val="28"/>
                <w:szCs w:val="28"/>
                <w:u w:val="none"/>
              </w:rPr>
              <w:t xml:space="preserve"> </w:t>
            </w:r>
            <w:r w:rsidRPr="00046C0F">
              <w:rPr>
                <w:sz w:val="28"/>
                <w:szCs w:val="28"/>
              </w:rPr>
              <w:t xml:space="preserve">administratīvās izmaksas privātajam sektoram varētu samazināties par 284 574 </w:t>
            </w:r>
            <w:r w:rsidRPr="00046C0F">
              <w:rPr>
                <w:i/>
                <w:sz w:val="28"/>
                <w:szCs w:val="28"/>
              </w:rPr>
              <w:t>euro</w:t>
            </w:r>
            <w:r w:rsidRPr="00046C0F">
              <w:rPr>
                <w:sz w:val="28"/>
                <w:szCs w:val="28"/>
              </w:rPr>
              <w:t xml:space="preserve"> gadā.</w:t>
            </w:r>
            <w:r w:rsidRPr="00046C0F" w:rsidR="000D614D">
              <w:rPr>
                <w:sz w:val="28"/>
                <w:szCs w:val="28"/>
              </w:rPr>
              <w:t xml:space="preserve"> Publiskajam sektoram</w:t>
            </w:r>
            <w:r w:rsidR="009B40EF">
              <w:rPr>
                <w:sz w:val="28"/>
                <w:szCs w:val="28"/>
              </w:rPr>
              <w:t xml:space="preserve"> –</w:t>
            </w:r>
            <w:r w:rsidRPr="00046C0F" w:rsidR="000D614D">
              <w:rPr>
                <w:sz w:val="28"/>
                <w:szCs w:val="28"/>
              </w:rPr>
              <w:t xml:space="preserve"> </w:t>
            </w:r>
            <w:r w:rsidRPr="00046C0F" w:rsidR="00FD0535">
              <w:rPr>
                <w:sz w:val="28"/>
                <w:szCs w:val="28"/>
              </w:rPr>
              <w:t xml:space="preserve">par aptuveni 140 000 </w:t>
            </w:r>
            <w:r w:rsidRPr="00046C0F" w:rsidR="00FD0535">
              <w:rPr>
                <w:i/>
                <w:sz w:val="28"/>
                <w:szCs w:val="28"/>
              </w:rPr>
              <w:t>euro</w:t>
            </w:r>
            <w:r w:rsidRPr="00046C0F" w:rsidR="00FD0535">
              <w:rPr>
                <w:sz w:val="28"/>
                <w:szCs w:val="28"/>
              </w:rPr>
              <w:t xml:space="preserve"> gadā (Latvijas Nacionālā arhīva provizoriskie dati. Precīzus aprēķinus pagaidām veikt nav iespējams).</w:t>
            </w:r>
          </w:p>
        </w:tc>
      </w:tr>
      <w:tr w:rsidRPr="00046C0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t>4.</w:t>
            </w:r>
          </w:p>
        </w:tc>
        <w:tc>
          <w:tcPr>
            <w:tcW w:w="17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Atbilstības izmaksu monetārs novērtējums</w:t>
            </w:r>
          </w:p>
        </w:tc>
        <w:tc>
          <w:tcPr>
            <w:tcW w:w="3000" w:type="pct"/>
            <w:tcBorders>
              <w:top w:val="outset" w:color="auto" w:sz="6" w:space="0"/>
              <w:left w:val="outset" w:color="auto" w:sz="6" w:space="0"/>
              <w:bottom w:val="outset" w:color="auto" w:sz="6" w:space="0"/>
              <w:right w:val="outset" w:color="auto" w:sz="6" w:space="0"/>
            </w:tcBorders>
            <w:hideMark/>
          </w:tcPr>
          <w:p w:rsidRPr="00046C0F" w:rsidR="00C22535" w:rsidP="00021E54" w:rsidRDefault="00C22535">
            <w:pPr>
              <w:jc w:val="both"/>
              <w:rPr>
                <w:sz w:val="28"/>
                <w:szCs w:val="28"/>
              </w:rPr>
            </w:pPr>
            <w:r w:rsidRPr="00046C0F">
              <w:rPr>
                <w:sz w:val="28"/>
                <w:szCs w:val="28"/>
              </w:rPr>
              <w:t>P</w:t>
            </w:r>
            <w:r w:rsidRPr="00046C0F" w:rsidR="006F671E">
              <w:rPr>
                <w:sz w:val="28"/>
                <w:szCs w:val="28"/>
              </w:rPr>
              <w:t>rivātaja</w:t>
            </w:r>
            <w:r w:rsidRPr="00046C0F">
              <w:rPr>
                <w:sz w:val="28"/>
                <w:szCs w:val="28"/>
              </w:rPr>
              <w:t xml:space="preserve">m sektoram atbilstības nodrošināšana izmaksās aptuveni </w:t>
            </w:r>
            <w:r w:rsidRPr="00046C0F" w:rsidR="00EC6EC5">
              <w:rPr>
                <w:sz w:val="28"/>
                <w:szCs w:val="28"/>
              </w:rPr>
              <w:t>5</w:t>
            </w:r>
            <w:r w:rsidRPr="00046C0F">
              <w:rPr>
                <w:sz w:val="28"/>
                <w:szCs w:val="28"/>
              </w:rPr>
              <w:t xml:space="preserve">0 000 </w:t>
            </w:r>
            <w:r w:rsidRPr="00046C0F">
              <w:rPr>
                <w:i/>
                <w:sz w:val="28"/>
                <w:szCs w:val="28"/>
              </w:rPr>
              <w:t>euro</w:t>
            </w:r>
            <w:r w:rsidRPr="00046C0F">
              <w:rPr>
                <w:sz w:val="28"/>
                <w:szCs w:val="28"/>
              </w:rPr>
              <w:t xml:space="preserve"> gadā (Latvijas Nacionālā arhīva provizoriskie dati. Precīzus aprēķinus pagaidām veikt nav iespējams).</w:t>
            </w:r>
          </w:p>
          <w:p w:rsidRPr="00046C0F" w:rsidR="005E3477" w:rsidP="009B40EF" w:rsidRDefault="00C22535">
            <w:pPr>
              <w:jc w:val="both"/>
              <w:rPr>
                <w:iCs/>
                <w:sz w:val="28"/>
                <w:szCs w:val="28"/>
                <w:lang w:eastAsia="lv-LV"/>
              </w:rPr>
            </w:pPr>
            <w:r w:rsidRPr="00046C0F">
              <w:rPr>
                <w:sz w:val="28"/>
                <w:szCs w:val="28"/>
              </w:rPr>
              <w:lastRenderedPageBreak/>
              <w:t>Publiskajam sektoram (institūcijām Arhīvu likuma izpratnē) atbilstības nodrošināšana nav nepieciešama</w:t>
            </w:r>
            <w:r w:rsidR="00021E54">
              <w:rPr>
                <w:sz w:val="28"/>
                <w:szCs w:val="28"/>
              </w:rPr>
              <w:t xml:space="preserve"> </w:t>
            </w:r>
            <w:r w:rsidR="009B40EF">
              <w:rPr>
                <w:sz w:val="28"/>
                <w:szCs w:val="28"/>
              </w:rPr>
              <w:t>–</w:t>
            </w:r>
            <w:r w:rsidRPr="00046C0F">
              <w:rPr>
                <w:sz w:val="28"/>
                <w:szCs w:val="28"/>
              </w:rPr>
              <w:t xml:space="preserve"> tā tiek nodrošināta jau vairāk nekā 50 gadus.</w:t>
            </w:r>
          </w:p>
        </w:tc>
      </w:tr>
      <w:tr w:rsidRPr="00046C0F" w:rsidR="005E3477"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jc w:val="center"/>
              <w:rPr>
                <w:iCs/>
                <w:sz w:val="28"/>
                <w:szCs w:val="28"/>
                <w:lang w:eastAsia="lv-LV"/>
              </w:rPr>
            </w:pPr>
            <w:r w:rsidRPr="00046C0F">
              <w:rPr>
                <w:iCs/>
                <w:sz w:val="28"/>
                <w:szCs w:val="28"/>
                <w:lang w:eastAsia="lv-LV"/>
              </w:rPr>
              <w:lastRenderedPageBreak/>
              <w:t>5.</w:t>
            </w:r>
          </w:p>
        </w:tc>
        <w:tc>
          <w:tcPr>
            <w:tcW w:w="17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46C0F" w:rsidR="005E3477" w:rsidP="00AA44DE" w:rsidRDefault="005E3477">
            <w:pPr>
              <w:rPr>
                <w:iCs/>
                <w:sz w:val="28"/>
                <w:szCs w:val="28"/>
                <w:lang w:eastAsia="lv-LV"/>
              </w:rPr>
            </w:pPr>
            <w:r w:rsidRPr="00046C0F">
              <w:rPr>
                <w:sz w:val="28"/>
                <w:szCs w:val="28"/>
                <w:lang w:eastAsia="lv-LV"/>
              </w:rPr>
              <w:t>Nav</w:t>
            </w:r>
          </w:p>
        </w:tc>
      </w:tr>
    </w:tbl>
    <w:p w:rsidRPr="00046C0F" w:rsidR="00CF7F11" w:rsidP="00AA44DE" w:rsidRDefault="00CF7F11">
      <w:pPr>
        <w:pStyle w:val="Pamattekst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
                <w:bCs/>
                <w:iCs/>
                <w:sz w:val="28"/>
                <w:szCs w:val="28"/>
                <w:lang w:eastAsia="lv-LV"/>
              </w:rPr>
            </w:pPr>
            <w:r w:rsidRPr="00046C0F">
              <w:rPr>
                <w:b/>
                <w:bCs/>
                <w:iCs/>
                <w:sz w:val="28"/>
                <w:szCs w:val="28"/>
                <w:lang w:eastAsia="lv-LV"/>
              </w:rPr>
              <w:t>III. Tiesību akta projekta ietekme uz valsts budžetu un pašvaldību budžetiem</w:t>
            </w:r>
          </w:p>
        </w:tc>
      </w:tr>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Cs/>
                <w:iCs/>
                <w:sz w:val="28"/>
                <w:szCs w:val="28"/>
                <w:lang w:eastAsia="lv-LV"/>
              </w:rPr>
            </w:pPr>
            <w:r w:rsidRPr="00046C0F">
              <w:rPr>
                <w:bCs/>
                <w:iCs/>
                <w:sz w:val="28"/>
                <w:szCs w:val="28"/>
                <w:lang w:eastAsia="lv-LV"/>
              </w:rPr>
              <w:t>Projekts šo jomu neskar.</w:t>
            </w:r>
          </w:p>
        </w:tc>
      </w:tr>
    </w:tbl>
    <w:p w:rsidRPr="00046C0F" w:rsidR="008C508D" w:rsidP="00AA44DE" w:rsidRDefault="008C508D">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
                <w:bCs/>
                <w:iCs/>
                <w:sz w:val="28"/>
                <w:szCs w:val="28"/>
                <w:lang w:eastAsia="lv-LV"/>
              </w:rPr>
            </w:pPr>
            <w:r w:rsidRPr="00046C0F">
              <w:rPr>
                <w:b/>
                <w:bCs/>
                <w:iCs/>
                <w:sz w:val="28"/>
                <w:szCs w:val="28"/>
                <w:lang w:eastAsia="lv-LV"/>
              </w:rPr>
              <w:t>IV. Tiesību akta projekta ietekme uz spēkā esošo tiesību normu sistēmu</w:t>
            </w:r>
          </w:p>
        </w:tc>
      </w:tr>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Cs/>
                <w:iCs/>
                <w:sz w:val="28"/>
                <w:szCs w:val="28"/>
                <w:lang w:eastAsia="lv-LV"/>
              </w:rPr>
            </w:pPr>
            <w:r w:rsidRPr="00046C0F">
              <w:rPr>
                <w:bCs/>
                <w:iCs/>
                <w:sz w:val="28"/>
                <w:szCs w:val="28"/>
                <w:lang w:eastAsia="lv-LV"/>
              </w:rPr>
              <w:t>Projekts šo jomu neskar.</w:t>
            </w:r>
          </w:p>
        </w:tc>
      </w:tr>
    </w:tbl>
    <w:p w:rsidRPr="00046C0F" w:rsidR="008C508D" w:rsidP="00AA44DE" w:rsidRDefault="008C508D">
      <w:pPr>
        <w:shd w:val="clear" w:color="auto" w:fill="FFFFFF"/>
        <w:rPr>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9221"/>
      </w:tblGrid>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
                <w:bCs/>
                <w:iCs/>
                <w:sz w:val="28"/>
                <w:szCs w:val="28"/>
                <w:lang w:eastAsia="lv-LV"/>
              </w:rPr>
            </w:pPr>
            <w:r w:rsidRPr="00046C0F">
              <w:rPr>
                <w:b/>
                <w:bCs/>
                <w:iCs/>
                <w:sz w:val="28"/>
                <w:szCs w:val="28"/>
                <w:lang w:eastAsia="lv-LV"/>
              </w:rPr>
              <w:t>V. Tiesību akta projekta atbilstība Latvijas Republikas starptautiskajām saistībām</w:t>
            </w:r>
          </w:p>
        </w:tc>
      </w:tr>
      <w:tr w:rsidRPr="00046C0F" w:rsidR="008C508D" w:rsidTr="009269EC">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046C0F" w:rsidR="008C508D" w:rsidP="00AA44DE" w:rsidRDefault="008C508D">
            <w:pPr>
              <w:jc w:val="center"/>
              <w:rPr>
                <w:bCs/>
                <w:iCs/>
                <w:sz w:val="28"/>
                <w:szCs w:val="28"/>
                <w:lang w:eastAsia="lv-LV"/>
              </w:rPr>
            </w:pPr>
            <w:r w:rsidRPr="00046C0F">
              <w:rPr>
                <w:bCs/>
                <w:iCs/>
                <w:sz w:val="28"/>
                <w:szCs w:val="28"/>
                <w:lang w:eastAsia="lv-LV"/>
              </w:rPr>
              <w:t>Projekts šo jomu neskar.</w:t>
            </w:r>
          </w:p>
        </w:tc>
      </w:tr>
    </w:tbl>
    <w:p w:rsidRPr="003F6808" w:rsidR="003F6808" w:rsidRDefault="003F6808">
      <w:pPr>
        <w:rPr>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46C0F" w:rsidR="007B76CE"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7B76CE" w:rsidP="00AA44DE" w:rsidRDefault="007B76CE">
            <w:pPr>
              <w:jc w:val="center"/>
              <w:rPr>
                <w:b/>
                <w:bCs/>
                <w:iCs/>
                <w:sz w:val="28"/>
                <w:szCs w:val="28"/>
                <w:lang w:eastAsia="lv-LV"/>
              </w:rPr>
            </w:pPr>
            <w:r w:rsidRPr="00046C0F">
              <w:rPr>
                <w:b/>
                <w:bCs/>
                <w:iCs/>
                <w:sz w:val="28"/>
                <w:szCs w:val="28"/>
                <w:lang w:eastAsia="lv-LV"/>
              </w:rPr>
              <w:t>VI. Sabiedrības līdzdalība un komunikācijas aktivitātes</w:t>
            </w:r>
          </w:p>
        </w:tc>
      </w:tr>
      <w:tr w:rsidRPr="00046C0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jc w:val="center"/>
              <w:rPr>
                <w:iCs/>
                <w:sz w:val="28"/>
                <w:szCs w:val="28"/>
                <w:lang w:eastAsia="lv-LV"/>
              </w:rPr>
            </w:pPr>
            <w:r w:rsidRPr="00046C0F">
              <w:rPr>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rPr>
                <w:iCs/>
                <w:sz w:val="28"/>
                <w:szCs w:val="28"/>
                <w:lang w:eastAsia="lv-LV"/>
              </w:rPr>
            </w:pPr>
            <w:r w:rsidRPr="00046C0F">
              <w:rPr>
                <w:iCs/>
                <w:sz w:val="28"/>
                <w:szCs w:val="28"/>
                <w:lang w:eastAsia="lv-LV"/>
              </w:rPr>
              <w:t>Plānotās sabiedrības līdzdalības un komunikācijas aktivitātes saistībā ar projektu</w:t>
            </w:r>
          </w:p>
        </w:tc>
        <w:tc>
          <w:tcPr>
            <w:tcW w:w="2961" w:type="pct"/>
            <w:tcBorders>
              <w:top w:val="outset" w:color="auto" w:sz="6" w:space="0"/>
              <w:left w:val="outset" w:color="auto" w:sz="6" w:space="0"/>
              <w:bottom w:val="outset" w:color="auto" w:sz="6" w:space="0"/>
              <w:right w:val="outset" w:color="auto" w:sz="6" w:space="0"/>
            </w:tcBorders>
            <w:hideMark/>
          </w:tcPr>
          <w:p w:rsidRPr="004D0A5A" w:rsidR="00D3391F" w:rsidP="00D74662" w:rsidRDefault="001C2F3F">
            <w:pPr>
              <w:jc w:val="both"/>
              <w:rPr>
                <w:sz w:val="28"/>
                <w:szCs w:val="28"/>
              </w:rPr>
            </w:pPr>
            <w:r w:rsidRPr="00046C0F">
              <w:rPr>
                <w:rFonts w:eastAsia="MS Mincho"/>
                <w:sz w:val="28"/>
                <w:szCs w:val="28"/>
                <w:lang w:eastAsia="lv-LV"/>
              </w:rPr>
              <w:t>Projekt</w:t>
            </w:r>
            <w:r w:rsidRPr="00046C0F" w:rsidR="002605D3">
              <w:rPr>
                <w:rFonts w:eastAsia="MS Mincho"/>
                <w:sz w:val="28"/>
                <w:szCs w:val="28"/>
                <w:lang w:eastAsia="lv-LV"/>
              </w:rPr>
              <w:t>u izstrādāja ar</w:t>
            </w:r>
            <w:r w:rsidR="004519AE">
              <w:rPr>
                <w:rFonts w:eastAsia="MS Mincho"/>
                <w:sz w:val="28"/>
                <w:szCs w:val="28"/>
                <w:lang w:eastAsia="lv-LV"/>
              </w:rPr>
              <w:t xml:space="preserve"> Kultūras ministrijas 2017.gada </w:t>
            </w:r>
            <w:r w:rsidRPr="00046C0F" w:rsidR="002605D3">
              <w:rPr>
                <w:rFonts w:eastAsia="MS Mincho"/>
                <w:sz w:val="28"/>
                <w:szCs w:val="28"/>
                <w:lang w:eastAsia="lv-LV"/>
              </w:rPr>
              <w:t>20.decembra rīkojumu</w:t>
            </w:r>
            <w:r w:rsidR="004519AE">
              <w:rPr>
                <w:rFonts w:eastAsia="MS Mincho"/>
                <w:sz w:val="28"/>
                <w:szCs w:val="28"/>
                <w:lang w:eastAsia="lv-LV"/>
              </w:rPr>
              <w:t xml:space="preserve"> </w:t>
            </w:r>
            <w:r w:rsidRPr="00046C0F" w:rsidR="002605D3">
              <w:rPr>
                <w:rFonts w:eastAsia="MS Mincho"/>
                <w:sz w:val="28"/>
                <w:szCs w:val="28"/>
                <w:lang w:eastAsia="lv-LV"/>
              </w:rPr>
              <w:t xml:space="preserve">Nr.2.5.-1-279 izveidotā darba grupa </w:t>
            </w:r>
            <w:r w:rsidRPr="00046C0F" w:rsidR="002605D3">
              <w:rPr>
                <w:sz w:val="28"/>
                <w:szCs w:val="28"/>
              </w:rPr>
              <w:t xml:space="preserve">Ministru kabineta noteikumu projekta, kurā noteikti glabāšanas termiņi tiem personas darba vai dienesta gaitu apliecinošiem dokumentiem, kā arī izglītojamās personas, tai skaitā studējošā, lietā esošajiem dokumentiem, kuriem ir arhīviska vērtība, </w:t>
            </w:r>
            <w:r w:rsidRPr="00046C0F" w:rsidR="003341F1">
              <w:rPr>
                <w:sz w:val="28"/>
                <w:szCs w:val="28"/>
              </w:rPr>
              <w:t>izstrādei (turpmāk – d</w:t>
            </w:r>
            <w:r w:rsidRPr="00046C0F" w:rsidR="002605D3">
              <w:rPr>
                <w:sz w:val="28"/>
                <w:szCs w:val="28"/>
              </w:rPr>
              <w:t>arba grupa).</w:t>
            </w:r>
            <w:r w:rsidR="004D0A5A">
              <w:rPr>
                <w:sz w:val="28"/>
                <w:szCs w:val="28"/>
              </w:rPr>
              <w:t xml:space="preserve"> </w:t>
            </w:r>
            <w:r w:rsidRPr="00046C0F" w:rsidR="00D3391F">
              <w:rPr>
                <w:sz w:val="28"/>
                <w:szCs w:val="28"/>
              </w:rPr>
              <w:t xml:space="preserve">Projekts </w:t>
            </w:r>
            <w:r w:rsidR="00756C1F">
              <w:rPr>
                <w:sz w:val="28"/>
                <w:szCs w:val="28"/>
              </w:rPr>
              <w:t xml:space="preserve">vienu </w:t>
            </w:r>
            <w:r w:rsidRPr="00046C0F" w:rsidR="00D3391F">
              <w:rPr>
                <w:sz w:val="28"/>
                <w:szCs w:val="28"/>
              </w:rPr>
              <w:t xml:space="preserve">nedēļu pirms </w:t>
            </w:r>
            <w:r w:rsidR="00C903FA">
              <w:rPr>
                <w:sz w:val="28"/>
                <w:szCs w:val="28"/>
              </w:rPr>
              <w:t xml:space="preserve">tā </w:t>
            </w:r>
            <w:r w:rsidR="00D74662">
              <w:rPr>
                <w:sz w:val="28"/>
                <w:szCs w:val="28"/>
              </w:rPr>
              <w:t>izsludināšanas</w:t>
            </w:r>
            <w:r w:rsidRPr="00046C0F" w:rsidR="00D3391F">
              <w:rPr>
                <w:sz w:val="28"/>
                <w:szCs w:val="28"/>
              </w:rPr>
              <w:t xml:space="preserve"> </w:t>
            </w:r>
            <w:r w:rsidR="00756C1F">
              <w:rPr>
                <w:sz w:val="28"/>
                <w:szCs w:val="28"/>
              </w:rPr>
              <w:t>V</w:t>
            </w:r>
            <w:r w:rsidRPr="00046C0F" w:rsidR="00D3391F">
              <w:rPr>
                <w:sz w:val="28"/>
                <w:szCs w:val="28"/>
              </w:rPr>
              <w:t>alsts sekretāru sanāksmē bija pieejams La</w:t>
            </w:r>
            <w:r w:rsidR="004D0A5A">
              <w:rPr>
                <w:sz w:val="28"/>
                <w:szCs w:val="28"/>
              </w:rPr>
              <w:t>tvijas Nacionālā arhīva tīmekļ</w:t>
            </w:r>
            <w:r w:rsidRPr="00046C0F" w:rsidR="00D3391F">
              <w:rPr>
                <w:sz w:val="28"/>
                <w:szCs w:val="28"/>
              </w:rPr>
              <w:t>vietnē</w:t>
            </w:r>
            <w:r w:rsidR="004775B2">
              <w:rPr>
                <w:sz w:val="28"/>
                <w:szCs w:val="28"/>
              </w:rPr>
              <w:t xml:space="preserve"> </w:t>
            </w:r>
            <w:hyperlink w:history="1" r:id="rId11">
              <w:r w:rsidRPr="00A9591C" w:rsidR="00163D8C">
                <w:rPr>
                  <w:rStyle w:val="Hipersaite"/>
                  <w:sz w:val="28"/>
                  <w:szCs w:val="28"/>
                </w:rPr>
                <w:t>www.arhivi.gov.lv</w:t>
              </w:r>
            </w:hyperlink>
            <w:r w:rsidR="004775B2">
              <w:rPr>
                <w:sz w:val="28"/>
                <w:szCs w:val="28"/>
              </w:rPr>
              <w:t>.</w:t>
            </w:r>
          </w:p>
        </w:tc>
      </w:tr>
      <w:tr w:rsidRPr="00046C0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jc w:val="center"/>
              <w:rPr>
                <w:iCs/>
                <w:sz w:val="28"/>
                <w:szCs w:val="28"/>
                <w:lang w:eastAsia="lv-LV"/>
              </w:rPr>
            </w:pPr>
            <w:r w:rsidRPr="00046C0F">
              <w:rPr>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rPr>
                <w:iCs/>
                <w:sz w:val="28"/>
                <w:szCs w:val="28"/>
                <w:lang w:eastAsia="lv-LV"/>
              </w:rPr>
            </w:pPr>
            <w:r w:rsidRPr="00046C0F">
              <w:rPr>
                <w:iCs/>
                <w:sz w:val="28"/>
                <w:szCs w:val="28"/>
                <w:lang w:eastAsia="lv-LV"/>
              </w:rPr>
              <w:t>Sabiedrības līdzdalība projekta izstrādē</w:t>
            </w:r>
          </w:p>
        </w:tc>
        <w:tc>
          <w:tcPr>
            <w:tcW w:w="2961" w:type="pct"/>
            <w:tcBorders>
              <w:top w:val="outset" w:color="auto" w:sz="6" w:space="0"/>
              <w:left w:val="outset" w:color="auto" w:sz="6" w:space="0"/>
              <w:bottom w:val="outset" w:color="auto" w:sz="6" w:space="0"/>
              <w:right w:val="outset" w:color="auto" w:sz="6" w:space="0"/>
            </w:tcBorders>
            <w:hideMark/>
          </w:tcPr>
          <w:p w:rsidRPr="00046C0F" w:rsidR="00D3391F" w:rsidP="004D0A5A" w:rsidRDefault="009E7943">
            <w:pPr>
              <w:jc w:val="both"/>
              <w:rPr>
                <w:sz w:val="28"/>
                <w:szCs w:val="28"/>
              </w:rPr>
            </w:pPr>
            <w:r w:rsidRPr="00046C0F">
              <w:rPr>
                <w:sz w:val="28"/>
                <w:szCs w:val="28"/>
              </w:rPr>
              <w:t>Darba grupā</w:t>
            </w:r>
            <w:r w:rsidRPr="00046C0F" w:rsidR="001C2F3F">
              <w:rPr>
                <w:sz w:val="28"/>
                <w:szCs w:val="28"/>
              </w:rPr>
              <w:t xml:space="preserve"> </w:t>
            </w:r>
            <w:r w:rsidRPr="00046C0F" w:rsidR="003341F1">
              <w:rPr>
                <w:sz w:val="28"/>
                <w:szCs w:val="28"/>
              </w:rPr>
              <w:t>tika pārstāvēta</w:t>
            </w:r>
            <w:r w:rsidRPr="00046C0F" w:rsidR="001C2F3F">
              <w:rPr>
                <w:sz w:val="28"/>
                <w:szCs w:val="28"/>
              </w:rPr>
              <w:t xml:space="preserve"> Aizsardzības</w:t>
            </w:r>
            <w:r w:rsidRPr="00046C0F" w:rsidR="002605D3">
              <w:rPr>
                <w:sz w:val="28"/>
                <w:szCs w:val="28"/>
              </w:rPr>
              <w:t xml:space="preserve"> ministrija</w:t>
            </w:r>
            <w:r w:rsidRPr="00046C0F" w:rsidR="001C2F3F">
              <w:rPr>
                <w:sz w:val="28"/>
                <w:szCs w:val="28"/>
              </w:rPr>
              <w:t>, Iekšlietu</w:t>
            </w:r>
            <w:r w:rsidRPr="00046C0F" w:rsidR="002605D3">
              <w:rPr>
                <w:sz w:val="28"/>
                <w:szCs w:val="28"/>
              </w:rPr>
              <w:t xml:space="preserve"> ministrija</w:t>
            </w:r>
            <w:r w:rsidRPr="00046C0F" w:rsidR="001C2F3F">
              <w:rPr>
                <w:sz w:val="28"/>
                <w:szCs w:val="28"/>
              </w:rPr>
              <w:t>, Izglītības un zinātnes</w:t>
            </w:r>
            <w:r w:rsidRPr="00046C0F" w:rsidR="002605D3">
              <w:rPr>
                <w:sz w:val="28"/>
                <w:szCs w:val="28"/>
              </w:rPr>
              <w:t xml:space="preserve"> ministrija</w:t>
            </w:r>
            <w:r w:rsidRPr="00046C0F" w:rsidR="001C2F3F">
              <w:rPr>
                <w:sz w:val="28"/>
                <w:szCs w:val="28"/>
              </w:rPr>
              <w:t>, Kultūras</w:t>
            </w:r>
            <w:r w:rsidRPr="00046C0F" w:rsidR="003341F1">
              <w:rPr>
                <w:sz w:val="28"/>
                <w:szCs w:val="28"/>
              </w:rPr>
              <w:t xml:space="preserve"> ministrija</w:t>
            </w:r>
            <w:r w:rsidRPr="00046C0F" w:rsidR="001C2F3F">
              <w:rPr>
                <w:sz w:val="28"/>
                <w:szCs w:val="28"/>
              </w:rPr>
              <w:t xml:space="preserve">, Labklājības </w:t>
            </w:r>
            <w:r w:rsidRPr="00046C0F" w:rsidR="003341F1">
              <w:rPr>
                <w:sz w:val="28"/>
                <w:szCs w:val="28"/>
              </w:rPr>
              <w:t>ministrija un Tieslietu ministrija</w:t>
            </w:r>
            <w:r w:rsidRPr="00046C0F" w:rsidR="001C2F3F">
              <w:rPr>
                <w:sz w:val="28"/>
                <w:szCs w:val="28"/>
              </w:rPr>
              <w:t xml:space="preserve">, kā arī </w:t>
            </w:r>
            <w:r w:rsidRPr="00046C0F" w:rsidR="003341F1">
              <w:rPr>
                <w:rFonts w:eastAsia="MS Mincho"/>
                <w:sz w:val="28"/>
                <w:szCs w:val="28"/>
                <w:lang w:eastAsia="lv-LV"/>
              </w:rPr>
              <w:t>nevalstiskās</w:t>
            </w:r>
            <w:r w:rsidR="004519AE">
              <w:rPr>
                <w:rFonts w:eastAsia="MS Mincho"/>
                <w:sz w:val="28"/>
                <w:szCs w:val="28"/>
                <w:lang w:eastAsia="lv-LV"/>
              </w:rPr>
              <w:t xml:space="preserve"> </w:t>
            </w:r>
            <w:r w:rsidRPr="00046C0F" w:rsidR="003341F1">
              <w:rPr>
                <w:rFonts w:eastAsia="MS Mincho"/>
                <w:sz w:val="28"/>
                <w:szCs w:val="28"/>
                <w:lang w:eastAsia="lv-LV"/>
              </w:rPr>
              <w:t xml:space="preserve">organizācijas – </w:t>
            </w:r>
            <w:r w:rsidRPr="00046C0F" w:rsidR="003341F1">
              <w:rPr>
                <w:sz w:val="28"/>
                <w:szCs w:val="28"/>
                <w:lang w:eastAsia="lv-LV"/>
              </w:rPr>
              <w:t xml:space="preserve">Latvijas </w:t>
            </w:r>
            <w:r w:rsidRPr="00046C0F" w:rsidR="000E7211">
              <w:rPr>
                <w:sz w:val="28"/>
                <w:szCs w:val="28"/>
                <w:lang w:eastAsia="lv-LV"/>
              </w:rPr>
              <w:t>Arodslimību ārstu biedrība, Latvijas Darba devēju konfederācija, Latvijas Tird</w:t>
            </w:r>
            <w:r w:rsidRPr="00046C0F" w:rsidR="003341F1">
              <w:rPr>
                <w:sz w:val="28"/>
                <w:szCs w:val="28"/>
                <w:lang w:eastAsia="lv-LV"/>
              </w:rPr>
              <w:t>zniecības un rūpniecības kamera un</w:t>
            </w:r>
            <w:r w:rsidRPr="00046C0F" w:rsidR="000E7211">
              <w:rPr>
                <w:sz w:val="28"/>
                <w:szCs w:val="28"/>
                <w:lang w:eastAsia="lv-LV"/>
              </w:rPr>
              <w:t xml:space="preserve"> Latvijas personāla </w:t>
            </w:r>
            <w:r w:rsidRPr="00046C0F" w:rsidR="000E7211">
              <w:rPr>
                <w:sz w:val="28"/>
                <w:szCs w:val="28"/>
                <w:lang w:eastAsia="lv-LV"/>
              </w:rPr>
              <w:lastRenderedPageBreak/>
              <w:t>vadīšanas asociācija.</w:t>
            </w:r>
            <w:r w:rsidR="004D0A5A">
              <w:rPr>
                <w:sz w:val="28"/>
                <w:szCs w:val="28"/>
                <w:lang w:eastAsia="lv-LV"/>
              </w:rPr>
              <w:t xml:space="preserve"> Papildus m</w:t>
            </w:r>
            <w:r w:rsidRPr="00046C0F" w:rsidR="004D0A5A">
              <w:rPr>
                <w:sz w:val="28"/>
                <w:szCs w:val="28"/>
              </w:rPr>
              <w:t xml:space="preserve">ēneša laikā kopš </w:t>
            </w:r>
            <w:r w:rsidR="004D0A5A">
              <w:rPr>
                <w:sz w:val="28"/>
                <w:szCs w:val="28"/>
              </w:rPr>
              <w:t>P</w:t>
            </w:r>
            <w:r w:rsidRPr="00046C0F" w:rsidR="004D0A5A">
              <w:rPr>
                <w:sz w:val="28"/>
                <w:szCs w:val="28"/>
              </w:rPr>
              <w:t xml:space="preserve">rojekta pieejamības Latvijas </w:t>
            </w:r>
            <w:r w:rsidR="004D0A5A">
              <w:rPr>
                <w:sz w:val="28"/>
                <w:szCs w:val="28"/>
              </w:rPr>
              <w:t xml:space="preserve">Nacionālā arhīva tīmekļvietnē </w:t>
            </w:r>
            <w:hyperlink w:history="1" r:id="rId12">
              <w:r w:rsidRPr="00A9591C" w:rsidR="004D0A5A">
                <w:rPr>
                  <w:rStyle w:val="Hipersaite"/>
                  <w:sz w:val="28"/>
                  <w:szCs w:val="28"/>
                </w:rPr>
                <w:t>www.arhivi.gov.lv</w:t>
              </w:r>
            </w:hyperlink>
            <w:r w:rsidRPr="00046C0F" w:rsidR="004D0A5A">
              <w:rPr>
                <w:sz w:val="28"/>
                <w:szCs w:val="28"/>
              </w:rPr>
              <w:t xml:space="preserve"> neviens priekšlikums </w:t>
            </w:r>
            <w:r w:rsidR="004D0A5A">
              <w:rPr>
                <w:sz w:val="28"/>
                <w:szCs w:val="28"/>
              </w:rPr>
              <w:t xml:space="preserve">par Projektu netika </w:t>
            </w:r>
            <w:r w:rsidRPr="00046C0F" w:rsidR="004D0A5A">
              <w:rPr>
                <w:sz w:val="28"/>
                <w:szCs w:val="28"/>
              </w:rPr>
              <w:t>iesniegts.</w:t>
            </w:r>
          </w:p>
        </w:tc>
      </w:tr>
      <w:tr w:rsidRPr="00046C0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jc w:val="center"/>
              <w:rPr>
                <w:iCs/>
                <w:sz w:val="28"/>
                <w:szCs w:val="28"/>
                <w:lang w:eastAsia="lv-LV"/>
              </w:rPr>
            </w:pPr>
            <w:r w:rsidRPr="00046C0F">
              <w:rPr>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rPr>
                <w:iCs/>
                <w:sz w:val="28"/>
                <w:szCs w:val="28"/>
                <w:lang w:eastAsia="lv-LV"/>
              </w:rPr>
            </w:pPr>
            <w:r w:rsidRPr="00046C0F">
              <w:rPr>
                <w:iCs/>
                <w:sz w:val="28"/>
                <w:szCs w:val="28"/>
                <w:lang w:eastAsia="lv-LV"/>
              </w:rPr>
              <w:t>Sabiedrības līdzdalības rezultāti</w:t>
            </w:r>
          </w:p>
        </w:tc>
        <w:tc>
          <w:tcPr>
            <w:tcW w:w="2961" w:type="pct"/>
            <w:tcBorders>
              <w:top w:val="outset" w:color="auto" w:sz="6" w:space="0"/>
              <w:left w:val="outset" w:color="auto" w:sz="6" w:space="0"/>
              <w:bottom w:val="outset" w:color="auto" w:sz="6" w:space="0"/>
              <w:right w:val="outset" w:color="auto" w:sz="6" w:space="0"/>
            </w:tcBorders>
            <w:hideMark/>
          </w:tcPr>
          <w:p w:rsidRPr="00046C0F" w:rsidR="007B76CE" w:rsidP="004D0A5A" w:rsidRDefault="003341F1">
            <w:pPr>
              <w:jc w:val="both"/>
              <w:rPr>
                <w:iCs/>
                <w:sz w:val="28"/>
                <w:szCs w:val="28"/>
                <w:lang w:eastAsia="lv-LV"/>
              </w:rPr>
            </w:pPr>
            <w:r w:rsidRPr="00046C0F">
              <w:rPr>
                <w:iCs/>
                <w:sz w:val="28"/>
                <w:szCs w:val="28"/>
                <w:lang w:eastAsia="lv-LV"/>
              </w:rPr>
              <w:t>Projekts izstrādāts atbilstoši darba grupas priekšlikumiem</w:t>
            </w:r>
            <w:r w:rsidRPr="00046C0F" w:rsidR="000E7211">
              <w:rPr>
                <w:iCs/>
                <w:sz w:val="28"/>
                <w:szCs w:val="28"/>
                <w:lang w:eastAsia="lv-LV"/>
              </w:rPr>
              <w:t>.</w:t>
            </w:r>
            <w:r w:rsidRPr="00046C0F" w:rsidR="00DC400C">
              <w:rPr>
                <w:iCs/>
                <w:sz w:val="28"/>
                <w:szCs w:val="28"/>
                <w:lang w:eastAsia="lv-LV"/>
              </w:rPr>
              <w:t xml:space="preserve"> </w:t>
            </w:r>
          </w:p>
        </w:tc>
      </w:tr>
      <w:tr w:rsidRPr="00046C0F" w:rsidR="007B76CE" w:rsidTr="007B76CE">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jc w:val="center"/>
              <w:rPr>
                <w:iCs/>
                <w:sz w:val="28"/>
                <w:szCs w:val="28"/>
                <w:lang w:eastAsia="lv-LV"/>
              </w:rPr>
            </w:pPr>
            <w:r w:rsidRPr="00046C0F">
              <w:rPr>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rPr>
                <w:iCs/>
                <w:sz w:val="28"/>
                <w:szCs w:val="28"/>
                <w:lang w:eastAsia="lv-LV"/>
              </w:rPr>
            </w:pPr>
            <w:r w:rsidRPr="00046C0F">
              <w:rPr>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046C0F" w:rsidR="007B76CE" w:rsidP="00AA44DE" w:rsidRDefault="007B76CE">
            <w:pPr>
              <w:rPr>
                <w:iCs/>
                <w:sz w:val="28"/>
                <w:szCs w:val="28"/>
                <w:lang w:eastAsia="lv-LV"/>
              </w:rPr>
            </w:pPr>
            <w:r w:rsidRPr="00046C0F">
              <w:rPr>
                <w:sz w:val="28"/>
                <w:szCs w:val="28"/>
                <w:lang w:eastAsia="lv-LV"/>
              </w:rPr>
              <w:t>Nav</w:t>
            </w:r>
          </w:p>
        </w:tc>
      </w:tr>
    </w:tbl>
    <w:p w:rsidRPr="00046C0F" w:rsidR="002F10A5" w:rsidP="00AA44DE" w:rsidRDefault="002F10A5">
      <w:pPr>
        <w:pStyle w:val="Pamatteksts"/>
        <w:tabs>
          <w:tab w:val="left" w:pos="1335"/>
        </w:tabs>
        <w:jc w:val="left"/>
        <w:rPr>
          <w:b w:val="0"/>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tblPr>
      <w:tblGrid>
        <w:gridCol w:w="591"/>
        <w:gridCol w:w="3124"/>
        <w:gridCol w:w="5506"/>
      </w:tblGrid>
      <w:tr w:rsidRPr="00046C0F" w:rsidR="00193C1B" w:rsidTr="009269EC">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046C0F" w:rsidR="00193C1B" w:rsidP="00AA44DE" w:rsidRDefault="00193C1B">
            <w:pPr>
              <w:jc w:val="center"/>
              <w:rPr>
                <w:b/>
                <w:bCs/>
                <w:iCs/>
                <w:sz w:val="28"/>
                <w:szCs w:val="28"/>
                <w:lang w:eastAsia="lv-LV"/>
              </w:rPr>
            </w:pPr>
            <w:r w:rsidRPr="00046C0F">
              <w:rPr>
                <w:b/>
                <w:bCs/>
                <w:iCs/>
                <w:sz w:val="28"/>
                <w:szCs w:val="28"/>
                <w:lang w:eastAsia="lv-LV"/>
              </w:rPr>
              <w:t>VII. Tiesību akta projekta izpildes nodrošināšana un tās ietekme uz institūcijām</w:t>
            </w:r>
          </w:p>
        </w:tc>
      </w:tr>
      <w:tr w:rsidRPr="00046C0F" w:rsidR="00193C1B"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jc w:val="center"/>
              <w:rPr>
                <w:iCs/>
                <w:sz w:val="28"/>
                <w:szCs w:val="28"/>
                <w:lang w:eastAsia="lv-LV"/>
              </w:rPr>
            </w:pPr>
            <w:r w:rsidRPr="00046C0F">
              <w:rPr>
                <w:iCs/>
                <w:sz w:val="28"/>
                <w:szCs w:val="28"/>
                <w:lang w:eastAsia="lv-LV"/>
              </w:rPr>
              <w:t>1.</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rPr>
                <w:iCs/>
                <w:sz w:val="28"/>
                <w:szCs w:val="28"/>
                <w:lang w:eastAsia="lv-LV"/>
              </w:rPr>
            </w:pPr>
            <w:r w:rsidRPr="00046C0F">
              <w:rPr>
                <w:iCs/>
                <w:sz w:val="28"/>
                <w:szCs w:val="28"/>
                <w:lang w:eastAsia="lv-LV"/>
              </w:rPr>
              <w:t>Projekta izpildē iesaistītās institūcijas</w:t>
            </w:r>
          </w:p>
        </w:tc>
        <w:tc>
          <w:tcPr>
            <w:tcW w:w="30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2F10A5">
            <w:pPr>
              <w:jc w:val="both"/>
              <w:rPr>
                <w:iCs/>
                <w:sz w:val="28"/>
                <w:szCs w:val="28"/>
                <w:lang w:eastAsia="lv-LV"/>
              </w:rPr>
            </w:pPr>
            <w:r w:rsidRPr="00046C0F">
              <w:rPr>
                <w:sz w:val="28"/>
                <w:szCs w:val="28"/>
                <w:lang w:eastAsia="lv-LV"/>
              </w:rPr>
              <w:t>Latvijas N</w:t>
            </w:r>
            <w:r w:rsidRPr="00046C0F" w:rsidR="009F4F0A">
              <w:rPr>
                <w:sz w:val="28"/>
                <w:szCs w:val="28"/>
                <w:lang w:eastAsia="lv-LV"/>
              </w:rPr>
              <w:t xml:space="preserve">acionālais arhīvs, </w:t>
            </w:r>
            <w:r w:rsidRPr="00046C0F" w:rsidR="009F4F0A">
              <w:rPr>
                <w:sz w:val="28"/>
                <w:szCs w:val="28"/>
              </w:rPr>
              <w:t>4 tūkst. institūcijas un 245 tūkst. komersanti un privāto tiesību juridiskās personas</w:t>
            </w:r>
            <w:r w:rsidRPr="00046C0F">
              <w:rPr>
                <w:sz w:val="28"/>
                <w:szCs w:val="28"/>
              </w:rPr>
              <w:t>.</w:t>
            </w:r>
          </w:p>
        </w:tc>
      </w:tr>
      <w:tr w:rsidRPr="00046C0F" w:rsidR="00193C1B"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jc w:val="center"/>
              <w:rPr>
                <w:iCs/>
                <w:sz w:val="28"/>
                <w:szCs w:val="28"/>
                <w:lang w:eastAsia="lv-LV"/>
              </w:rPr>
            </w:pPr>
            <w:r w:rsidRPr="00046C0F">
              <w:rPr>
                <w:iCs/>
                <w:sz w:val="28"/>
                <w:szCs w:val="28"/>
                <w:lang w:eastAsia="lv-LV"/>
              </w:rPr>
              <w:t>2.</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rPr>
                <w:iCs/>
                <w:sz w:val="28"/>
                <w:szCs w:val="28"/>
                <w:lang w:eastAsia="lv-LV"/>
              </w:rPr>
            </w:pPr>
            <w:r w:rsidRPr="00046C0F">
              <w:rPr>
                <w:iCs/>
                <w:sz w:val="28"/>
                <w:szCs w:val="28"/>
                <w:lang w:eastAsia="lv-LV"/>
              </w:rPr>
              <w:t>Projekta izpildes ietekme uz pārvaldes funkcijām un institucionālo struktūru.</w:t>
            </w:r>
            <w:r w:rsidRPr="00046C0F">
              <w:rPr>
                <w:iCs/>
                <w:sz w:val="28"/>
                <w:szCs w:val="28"/>
                <w:lang w:eastAsia="lv-LV"/>
              </w:rPr>
              <w:br/>
              <w:t>Jaunu institūciju izveide, esošu institūciju likvidācija vai reorganizācija, to ietekme uz institūcijas cilvēkresursiem</w:t>
            </w:r>
          </w:p>
        </w:tc>
        <w:tc>
          <w:tcPr>
            <w:tcW w:w="3000" w:type="pct"/>
            <w:tcBorders>
              <w:top w:val="outset" w:color="auto" w:sz="6" w:space="0"/>
              <w:left w:val="outset" w:color="auto" w:sz="6" w:space="0"/>
              <w:bottom w:val="outset" w:color="auto" w:sz="6" w:space="0"/>
              <w:right w:val="outset" w:color="auto" w:sz="6" w:space="0"/>
            </w:tcBorders>
            <w:hideMark/>
          </w:tcPr>
          <w:p w:rsidRPr="00703C52" w:rsidR="00193C1B" w:rsidP="006967A7" w:rsidRDefault="00703C52">
            <w:pPr>
              <w:jc w:val="both"/>
              <w:rPr>
                <w:iCs/>
                <w:sz w:val="28"/>
                <w:szCs w:val="28"/>
                <w:lang w:eastAsia="lv-LV"/>
              </w:rPr>
            </w:pPr>
            <w:r w:rsidRPr="00703C52">
              <w:rPr>
                <w:sz w:val="28"/>
                <w:szCs w:val="28"/>
              </w:rPr>
              <w:t>Projekts samazinās arhivēšanas funkcijai nepieciešamos resursus, tai skaitā cilvēkresursus par 2%.</w:t>
            </w:r>
          </w:p>
        </w:tc>
      </w:tr>
      <w:tr w:rsidRPr="00046C0F" w:rsidR="00193C1B" w:rsidTr="009269EC">
        <w:trPr>
          <w:tblCellSpacing w:w="15" w:type="dxa"/>
        </w:trPr>
        <w:tc>
          <w:tcPr>
            <w:tcW w:w="3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jc w:val="center"/>
              <w:rPr>
                <w:iCs/>
                <w:sz w:val="28"/>
                <w:szCs w:val="28"/>
                <w:lang w:eastAsia="lv-LV"/>
              </w:rPr>
            </w:pPr>
            <w:r w:rsidRPr="00046C0F">
              <w:rPr>
                <w:iCs/>
                <w:sz w:val="28"/>
                <w:szCs w:val="28"/>
                <w:lang w:eastAsia="lv-LV"/>
              </w:rPr>
              <w:t>3.</w:t>
            </w:r>
          </w:p>
        </w:tc>
        <w:tc>
          <w:tcPr>
            <w:tcW w:w="17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rPr>
                <w:iCs/>
                <w:sz w:val="28"/>
                <w:szCs w:val="28"/>
                <w:lang w:eastAsia="lv-LV"/>
              </w:rPr>
            </w:pPr>
            <w:r w:rsidRPr="00046C0F">
              <w:rPr>
                <w:iCs/>
                <w:sz w:val="28"/>
                <w:szCs w:val="28"/>
                <w:lang w:eastAsia="lv-LV"/>
              </w:rPr>
              <w:t>Cita informācija</w:t>
            </w:r>
          </w:p>
        </w:tc>
        <w:tc>
          <w:tcPr>
            <w:tcW w:w="3000" w:type="pct"/>
            <w:tcBorders>
              <w:top w:val="outset" w:color="auto" w:sz="6" w:space="0"/>
              <w:left w:val="outset" w:color="auto" w:sz="6" w:space="0"/>
              <w:bottom w:val="outset" w:color="auto" w:sz="6" w:space="0"/>
              <w:right w:val="outset" w:color="auto" w:sz="6" w:space="0"/>
            </w:tcBorders>
            <w:hideMark/>
          </w:tcPr>
          <w:p w:rsidRPr="00046C0F" w:rsidR="00193C1B" w:rsidP="00AA44DE" w:rsidRDefault="00193C1B">
            <w:pPr>
              <w:rPr>
                <w:iCs/>
                <w:sz w:val="28"/>
                <w:szCs w:val="28"/>
                <w:lang w:eastAsia="lv-LV"/>
              </w:rPr>
            </w:pPr>
            <w:r w:rsidRPr="00046C0F">
              <w:rPr>
                <w:sz w:val="28"/>
                <w:szCs w:val="28"/>
                <w:lang w:eastAsia="lv-LV"/>
              </w:rPr>
              <w:t>Nav</w:t>
            </w:r>
          </w:p>
        </w:tc>
      </w:tr>
    </w:tbl>
    <w:p w:rsidRPr="00046C0F" w:rsidR="007C4EFC" w:rsidP="00AA44DE" w:rsidRDefault="007C4EFC">
      <w:pPr>
        <w:rPr>
          <w:bCs/>
          <w:sz w:val="28"/>
          <w:szCs w:val="28"/>
        </w:rPr>
      </w:pPr>
    </w:p>
    <w:p w:rsidRPr="00046C0F" w:rsidR="000A01FB" w:rsidP="00AA44DE" w:rsidRDefault="000A01FB">
      <w:pPr>
        <w:rPr>
          <w:bCs/>
          <w:sz w:val="28"/>
          <w:szCs w:val="28"/>
        </w:rPr>
      </w:pPr>
    </w:p>
    <w:p w:rsidRPr="00046C0F" w:rsidR="009D0B69" w:rsidP="00AA44DE" w:rsidRDefault="009D0B69">
      <w:pPr>
        <w:rPr>
          <w:sz w:val="28"/>
          <w:szCs w:val="28"/>
        </w:rPr>
      </w:pPr>
      <w:r w:rsidRPr="00046C0F">
        <w:rPr>
          <w:sz w:val="28"/>
          <w:szCs w:val="28"/>
        </w:rPr>
        <w:t xml:space="preserve">Kultūras ministre </w:t>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r>
      <w:r w:rsidRPr="00046C0F">
        <w:rPr>
          <w:sz w:val="28"/>
          <w:szCs w:val="28"/>
        </w:rPr>
        <w:tab/>
        <w:t>D.Melbārde</w:t>
      </w:r>
    </w:p>
    <w:p w:rsidRPr="00046C0F" w:rsidR="009D0B69" w:rsidP="00AA44DE" w:rsidRDefault="009D0B69">
      <w:pPr>
        <w:rPr>
          <w:sz w:val="28"/>
          <w:szCs w:val="28"/>
        </w:rPr>
      </w:pPr>
    </w:p>
    <w:p w:rsidRPr="00046C0F" w:rsidR="009D0B69" w:rsidP="00AA44DE" w:rsidRDefault="007C0F2E">
      <w:pPr>
        <w:rPr>
          <w:sz w:val="28"/>
          <w:szCs w:val="28"/>
        </w:rPr>
      </w:pPr>
      <w:r w:rsidRPr="00046C0F">
        <w:rPr>
          <w:sz w:val="28"/>
          <w:szCs w:val="28"/>
        </w:rPr>
        <w:t>Vīza: Valsts sekretār</w:t>
      </w:r>
      <w:r w:rsidRPr="00046C0F" w:rsidR="009F4F0A">
        <w:rPr>
          <w:sz w:val="28"/>
          <w:szCs w:val="28"/>
        </w:rPr>
        <w:t>e</w:t>
      </w:r>
      <w:r w:rsidRPr="00046C0F" w:rsidR="009D0B69">
        <w:rPr>
          <w:sz w:val="28"/>
          <w:szCs w:val="28"/>
        </w:rPr>
        <w:tab/>
      </w:r>
      <w:r w:rsidRPr="00046C0F" w:rsidR="009D0B69">
        <w:rPr>
          <w:sz w:val="28"/>
          <w:szCs w:val="28"/>
        </w:rPr>
        <w:tab/>
      </w:r>
      <w:r w:rsidRPr="00046C0F" w:rsidR="009D0B69">
        <w:rPr>
          <w:sz w:val="28"/>
          <w:szCs w:val="28"/>
        </w:rPr>
        <w:tab/>
      </w:r>
      <w:r w:rsidRPr="00046C0F" w:rsidR="009D0B69">
        <w:rPr>
          <w:sz w:val="28"/>
          <w:szCs w:val="28"/>
        </w:rPr>
        <w:tab/>
      </w:r>
      <w:r w:rsidRPr="00046C0F" w:rsidR="009D0B69">
        <w:rPr>
          <w:sz w:val="28"/>
          <w:szCs w:val="28"/>
        </w:rPr>
        <w:tab/>
      </w:r>
      <w:r w:rsidRPr="00046C0F" w:rsidR="009F4F0A">
        <w:rPr>
          <w:sz w:val="28"/>
          <w:szCs w:val="28"/>
        </w:rPr>
        <w:tab/>
      </w:r>
      <w:r w:rsidRPr="00046C0F" w:rsidR="009D0B69">
        <w:rPr>
          <w:sz w:val="28"/>
          <w:szCs w:val="28"/>
        </w:rPr>
        <w:tab/>
      </w:r>
      <w:r w:rsidRPr="00046C0F" w:rsidR="009F4F0A">
        <w:rPr>
          <w:sz w:val="28"/>
          <w:szCs w:val="28"/>
        </w:rPr>
        <w:t>D.</w:t>
      </w:r>
      <w:r w:rsidRPr="00046C0F" w:rsidR="005302C5">
        <w:rPr>
          <w:sz w:val="28"/>
          <w:szCs w:val="28"/>
        </w:rPr>
        <w:t>Vilsone</w:t>
      </w:r>
    </w:p>
    <w:p w:rsidR="009F4F0A" w:rsidP="00AA44DE" w:rsidRDefault="009F4F0A">
      <w:pPr>
        <w:widowControl w:val="0"/>
        <w:autoSpaceDE w:val="0"/>
        <w:autoSpaceDN w:val="0"/>
        <w:adjustRightInd w:val="0"/>
        <w:rPr>
          <w:sz w:val="28"/>
          <w:szCs w:val="28"/>
        </w:rPr>
      </w:pPr>
      <w:bookmarkStart w:name="OLE_LINK6" w:id="7"/>
      <w:bookmarkStart w:name="OLE_LINK7" w:id="8"/>
    </w:p>
    <w:p w:rsidR="004D0A5A" w:rsidP="00AA44DE" w:rsidRDefault="004D0A5A">
      <w:pPr>
        <w:widowControl w:val="0"/>
        <w:autoSpaceDE w:val="0"/>
        <w:autoSpaceDN w:val="0"/>
        <w:adjustRightInd w:val="0"/>
        <w:rPr>
          <w:sz w:val="28"/>
          <w:szCs w:val="28"/>
        </w:rPr>
      </w:pPr>
    </w:p>
    <w:p w:rsidR="004D0A5A" w:rsidP="00AA44DE" w:rsidRDefault="004D0A5A">
      <w:pPr>
        <w:widowControl w:val="0"/>
        <w:autoSpaceDE w:val="0"/>
        <w:autoSpaceDN w:val="0"/>
        <w:adjustRightInd w:val="0"/>
        <w:rPr>
          <w:sz w:val="28"/>
          <w:szCs w:val="28"/>
        </w:rPr>
      </w:pPr>
    </w:p>
    <w:p w:rsidR="004D0A5A" w:rsidP="00AA44DE" w:rsidRDefault="004D0A5A">
      <w:pPr>
        <w:widowControl w:val="0"/>
        <w:autoSpaceDE w:val="0"/>
        <w:autoSpaceDN w:val="0"/>
        <w:adjustRightInd w:val="0"/>
        <w:rPr>
          <w:sz w:val="28"/>
          <w:szCs w:val="28"/>
        </w:rPr>
      </w:pPr>
    </w:p>
    <w:p w:rsidR="004D0A5A" w:rsidP="00AA44DE" w:rsidRDefault="004D0A5A">
      <w:pPr>
        <w:widowControl w:val="0"/>
        <w:autoSpaceDE w:val="0"/>
        <w:autoSpaceDN w:val="0"/>
        <w:adjustRightInd w:val="0"/>
        <w:rPr>
          <w:sz w:val="28"/>
          <w:szCs w:val="28"/>
        </w:rPr>
      </w:pPr>
    </w:p>
    <w:p w:rsidR="004D0A5A" w:rsidP="00AA44DE" w:rsidRDefault="004D0A5A">
      <w:pPr>
        <w:widowControl w:val="0"/>
        <w:autoSpaceDE w:val="0"/>
        <w:autoSpaceDN w:val="0"/>
        <w:adjustRightInd w:val="0"/>
        <w:rPr>
          <w:sz w:val="28"/>
          <w:szCs w:val="28"/>
        </w:rPr>
      </w:pPr>
    </w:p>
    <w:p w:rsidR="004D0A5A" w:rsidP="00AA44DE" w:rsidRDefault="004D0A5A">
      <w:pPr>
        <w:widowControl w:val="0"/>
        <w:autoSpaceDE w:val="0"/>
        <w:autoSpaceDN w:val="0"/>
        <w:adjustRightInd w:val="0"/>
        <w:rPr>
          <w:sz w:val="28"/>
          <w:szCs w:val="28"/>
        </w:rPr>
      </w:pPr>
    </w:p>
    <w:p w:rsidRPr="00046C0F" w:rsidR="004D0A5A" w:rsidP="00AA44DE" w:rsidRDefault="004D0A5A">
      <w:pPr>
        <w:widowControl w:val="0"/>
        <w:autoSpaceDE w:val="0"/>
        <w:autoSpaceDN w:val="0"/>
        <w:adjustRightInd w:val="0"/>
        <w:rPr>
          <w:sz w:val="28"/>
          <w:szCs w:val="28"/>
        </w:rPr>
      </w:pPr>
    </w:p>
    <w:p w:rsidRPr="00046C0F" w:rsidR="009F4F0A" w:rsidP="00AA44DE" w:rsidRDefault="009F4F0A">
      <w:pPr>
        <w:widowControl w:val="0"/>
        <w:autoSpaceDE w:val="0"/>
        <w:autoSpaceDN w:val="0"/>
        <w:adjustRightInd w:val="0"/>
        <w:rPr>
          <w:sz w:val="20"/>
          <w:szCs w:val="20"/>
        </w:rPr>
      </w:pPr>
      <w:bookmarkStart w:name="OLE_LINK8" w:id="9"/>
      <w:bookmarkStart w:name="OLE_LINK9" w:id="10"/>
      <w:r w:rsidRPr="00046C0F">
        <w:rPr>
          <w:sz w:val="20"/>
          <w:szCs w:val="20"/>
        </w:rPr>
        <w:t>Karlsons 29550511</w:t>
      </w:r>
    </w:p>
    <w:bookmarkEnd w:id="7"/>
    <w:bookmarkEnd w:id="8"/>
    <w:p w:rsidRPr="00046C0F" w:rsidR="009F4F0A" w:rsidP="00AA44DE" w:rsidRDefault="00FE37E6">
      <w:pPr>
        <w:widowControl w:val="0"/>
        <w:autoSpaceDE w:val="0"/>
        <w:autoSpaceDN w:val="0"/>
        <w:adjustRightInd w:val="0"/>
        <w:rPr>
          <w:sz w:val="28"/>
          <w:szCs w:val="28"/>
        </w:rPr>
      </w:pPr>
      <w:r>
        <w:rPr>
          <w:sz w:val="20"/>
          <w:szCs w:val="20"/>
        </w:rPr>
        <w:fldChar w:fldCharType="begin"/>
      </w:r>
      <w:r w:rsidR="00021E54">
        <w:rPr>
          <w:sz w:val="20"/>
          <w:szCs w:val="20"/>
        </w:rPr>
        <w:instrText xml:space="preserve"> HYPERLINK "mailto:</w:instrText>
      </w:r>
      <w:r w:rsidRPr="00021E54" w:rsidR="00021E54">
        <w:rPr>
          <w:sz w:val="20"/>
          <w:szCs w:val="20"/>
        </w:rPr>
        <w:instrText>Gatis.Karlsons@arhivi.gov.lv</w:instrText>
      </w:r>
      <w:r w:rsidR="00021E54">
        <w:rPr>
          <w:sz w:val="20"/>
          <w:szCs w:val="20"/>
        </w:rPr>
        <w:instrText xml:space="preserve">" </w:instrText>
      </w:r>
      <w:r>
        <w:rPr>
          <w:sz w:val="20"/>
          <w:szCs w:val="20"/>
        </w:rPr>
        <w:fldChar w:fldCharType="separate"/>
      </w:r>
      <w:r w:rsidRPr="00587047" w:rsidR="00021E54">
        <w:rPr>
          <w:rStyle w:val="Hipersaite"/>
          <w:sz w:val="20"/>
          <w:szCs w:val="20"/>
        </w:rPr>
        <w:t>Gatis.Karlsons@arhivi.gov.lv</w:t>
      </w:r>
      <w:r>
        <w:rPr>
          <w:sz w:val="20"/>
          <w:szCs w:val="20"/>
        </w:rPr>
        <w:fldChar w:fldCharType="end"/>
      </w:r>
      <w:bookmarkEnd w:id="9"/>
      <w:bookmarkEnd w:id="10"/>
    </w:p>
    <w:sectPr w:rsidRPr="00046C0F" w:rsidR="009F4F0A" w:rsidSect="0015544E">
      <w:headerReference w:type="even" r:id="rId13"/>
      <w:headerReference w:type="default"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A9" w:rsidRDefault="00FA2AA9" w:rsidP="00FC6606">
      <w:r>
        <w:separator/>
      </w:r>
    </w:p>
  </w:endnote>
  <w:endnote w:type="continuationSeparator" w:id="0">
    <w:p w:rsidR="00FA2AA9" w:rsidRDefault="00FA2AA9"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A9" w:rsidRPr="00FE7143" w:rsidRDefault="00FA2AA9" w:rsidP="00FE7143">
    <w:pPr>
      <w:pStyle w:val="Kjene"/>
      <w:rPr>
        <w:szCs w:val="22"/>
      </w:rPr>
    </w:pPr>
    <w:r>
      <w:rPr>
        <w:sz w:val="20"/>
        <w:szCs w:val="20"/>
      </w:rPr>
      <w:t>KMAnot_</w:t>
    </w:r>
    <w:bookmarkStart w:id="11" w:name="_GoBack"/>
    <w:bookmarkEnd w:id="11"/>
    <w:r>
      <w:rPr>
        <w:sz w:val="20"/>
        <w:szCs w:val="20"/>
      </w:rPr>
      <w:t>0810</w:t>
    </w:r>
    <w:r w:rsidRPr="00AA44DE">
      <w:rPr>
        <w:sz w:val="20"/>
        <w:szCs w:val="20"/>
      </w:rPr>
      <w:t>18_PersDokArhVert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A9" w:rsidRPr="00AA44DE" w:rsidRDefault="00FA2AA9" w:rsidP="00AA44DE">
    <w:pPr>
      <w:pStyle w:val="Kjene"/>
      <w:rPr>
        <w:sz w:val="20"/>
        <w:szCs w:val="20"/>
      </w:rPr>
    </w:pPr>
    <w:r>
      <w:rPr>
        <w:sz w:val="20"/>
        <w:szCs w:val="20"/>
      </w:rPr>
      <w:t>KMAnot_0810</w:t>
    </w:r>
    <w:r w:rsidRPr="00AA44DE">
      <w:rPr>
        <w:sz w:val="20"/>
        <w:szCs w:val="20"/>
      </w:rPr>
      <w:t>18_PersDokArhVert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A9" w:rsidRDefault="00FA2AA9" w:rsidP="00FC6606">
      <w:r>
        <w:separator/>
      </w:r>
    </w:p>
  </w:footnote>
  <w:footnote w:type="continuationSeparator" w:id="0">
    <w:p w:rsidR="00FA2AA9" w:rsidRDefault="00FA2AA9"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A9" w:rsidP="005A725B" w:rsidRDefault="00FA2AA9">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A2AA9" w:rsidRDefault="00FA2AA9">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0713475"/>
      <w:docPartObj>
        <w:docPartGallery w:val="Page Numbers (Top of Page)"/>
        <w:docPartUnique/>
      </w:docPartObj>
    </w:sdtPr>
    <w:sdtContent>
      <w:p w:rsidRPr="007C4EFC" w:rsidR="00FA2AA9" w:rsidRDefault="00FA2AA9">
        <w:pPr>
          <w:pStyle w:val="Galvene"/>
          <w:jc w:val="center"/>
          <w:rPr>
            <w:sz w:val="22"/>
            <w:szCs w:val="22"/>
          </w:rPr>
        </w:pPr>
        <w:r w:rsidRPr="007C4EFC">
          <w:rPr>
            <w:sz w:val="22"/>
            <w:szCs w:val="22"/>
          </w:rPr>
          <w:fldChar w:fldCharType="begin"/>
        </w:r>
        <w:r w:rsidRPr="007C4EFC">
          <w:rPr>
            <w:sz w:val="22"/>
            <w:szCs w:val="22"/>
          </w:rPr>
          <w:instrText xml:space="preserve"> PAGE   \* MERGEFORMAT </w:instrText>
        </w:r>
        <w:r w:rsidRPr="007C4EFC">
          <w:rPr>
            <w:sz w:val="22"/>
            <w:szCs w:val="22"/>
          </w:rPr>
          <w:fldChar w:fldCharType="separate"/>
        </w:r>
        <w:r w:rsidR="00D74662">
          <w:rPr>
            <w:noProof/>
            <w:sz w:val="22"/>
            <w:szCs w:val="22"/>
          </w:rPr>
          <w:t>10</w:t>
        </w:r>
        <w:r w:rsidRPr="007C4EFC">
          <w:rPr>
            <w:sz w:val="22"/>
            <w:szCs w:val="22"/>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A9" w:rsidP="00941827" w:rsidRDefault="00FA2AA9">
    <w:pPr>
      <w:pStyle w:val="Galven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650F3"/>
    <w:multiLevelType w:val="hybridMultilevel"/>
    <w:tmpl w:val="E0C233A4"/>
    <w:lvl w:ilvl="0" w:tplc="6BA4CBFA">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1">
    <w:nsid w:val="384F7C38"/>
    <w:multiLevelType w:val="hybridMultilevel"/>
    <w:tmpl w:val="3426DC12"/>
    <w:lvl w:ilvl="0" w:tplc="FFBEB480">
      <w:start w:val="1"/>
      <w:numFmt w:val="decimal"/>
      <w:lvlText w:val="%1."/>
      <w:lvlJc w:val="left"/>
      <w:pPr>
        <w:ind w:left="607" w:hanging="360"/>
      </w:pPr>
      <w:rPr>
        <w:rFonts w:hint="default"/>
      </w:r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2">
    <w:nsid w:val="6A3305B3"/>
    <w:multiLevelType w:val="hybridMultilevel"/>
    <w:tmpl w:val="8E14FB1A"/>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
    <w:nsid w:val="6E8D64CB"/>
    <w:multiLevelType w:val="hybridMultilevel"/>
    <w:tmpl w:val="F47277CC"/>
    <w:lvl w:ilvl="0" w:tplc="0426000F">
      <w:start w:val="1"/>
      <w:numFmt w:val="decimal"/>
      <w:lvlText w:val="%1."/>
      <w:lvlJc w:val="left"/>
      <w:pPr>
        <w:ind w:left="1428" w:hanging="360"/>
      </w:pPr>
    </w:lvl>
    <w:lvl w:ilvl="1" w:tplc="04260019" w:tentative="1">
      <w:start w:val="1"/>
      <w:numFmt w:val="lowerLetter"/>
      <w:lvlText w:val="%2."/>
      <w:lvlJc w:val="left"/>
      <w:pPr>
        <w:ind w:left="2148" w:hanging="360"/>
      </w:pPr>
    </w:lvl>
    <w:lvl w:ilvl="2" w:tplc="0426001B" w:tentative="1">
      <w:start w:val="1"/>
      <w:numFmt w:val="lowerRoman"/>
      <w:lvlText w:val="%3."/>
      <w:lvlJc w:val="right"/>
      <w:pPr>
        <w:ind w:left="2868" w:hanging="180"/>
      </w:pPr>
    </w:lvl>
    <w:lvl w:ilvl="3" w:tplc="0426000F" w:tentative="1">
      <w:start w:val="1"/>
      <w:numFmt w:val="decimal"/>
      <w:lvlText w:val="%4."/>
      <w:lvlJc w:val="left"/>
      <w:pPr>
        <w:ind w:left="3588" w:hanging="360"/>
      </w:pPr>
    </w:lvl>
    <w:lvl w:ilvl="4" w:tplc="04260019" w:tentative="1">
      <w:start w:val="1"/>
      <w:numFmt w:val="lowerLetter"/>
      <w:lvlText w:val="%5."/>
      <w:lvlJc w:val="left"/>
      <w:pPr>
        <w:ind w:left="4308" w:hanging="360"/>
      </w:pPr>
    </w:lvl>
    <w:lvl w:ilvl="5" w:tplc="0426001B" w:tentative="1">
      <w:start w:val="1"/>
      <w:numFmt w:val="lowerRoman"/>
      <w:lvlText w:val="%6."/>
      <w:lvlJc w:val="right"/>
      <w:pPr>
        <w:ind w:left="5028" w:hanging="180"/>
      </w:pPr>
    </w:lvl>
    <w:lvl w:ilvl="6" w:tplc="0426000F" w:tentative="1">
      <w:start w:val="1"/>
      <w:numFmt w:val="decimal"/>
      <w:lvlText w:val="%7."/>
      <w:lvlJc w:val="left"/>
      <w:pPr>
        <w:ind w:left="5748" w:hanging="360"/>
      </w:pPr>
    </w:lvl>
    <w:lvl w:ilvl="7" w:tplc="04260019" w:tentative="1">
      <w:start w:val="1"/>
      <w:numFmt w:val="lowerLetter"/>
      <w:lvlText w:val="%8."/>
      <w:lvlJc w:val="left"/>
      <w:pPr>
        <w:ind w:left="6468" w:hanging="360"/>
      </w:pPr>
    </w:lvl>
    <w:lvl w:ilvl="8" w:tplc="0426001B" w:tentative="1">
      <w:start w:val="1"/>
      <w:numFmt w:val="lowerRoman"/>
      <w:lvlText w:val="%9."/>
      <w:lvlJc w:val="right"/>
      <w:pPr>
        <w:ind w:left="7188" w:hanging="180"/>
      </w:pPr>
    </w:lvl>
  </w:abstractNum>
  <w:abstractNum w:abstractNumId="4">
    <w:nsid w:val="79CF5E27"/>
    <w:multiLevelType w:val="hybridMultilevel"/>
    <w:tmpl w:val="5CF8037A"/>
    <w:lvl w:ilvl="0" w:tplc="04260011">
      <w:start w:val="1"/>
      <w:numFmt w:val="decimal"/>
      <w:lvlText w:val="%1)"/>
      <w:lvlJc w:val="left"/>
      <w:pPr>
        <w:ind w:left="720" w:hanging="360"/>
      </w:pPr>
      <w:rPr>
        <w:rFonts w:hint="default"/>
      </w:rPr>
    </w:lvl>
    <w:lvl w:ilvl="1" w:tplc="D7B83084">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F3A38E7"/>
    <w:multiLevelType w:val="hybridMultilevel"/>
    <w:tmpl w:val="FCB664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37606"/>
    <w:rsid w:val="00000C62"/>
    <w:rsid w:val="00001269"/>
    <w:rsid w:val="00003EB4"/>
    <w:rsid w:val="000071BE"/>
    <w:rsid w:val="00012B8F"/>
    <w:rsid w:val="00012CB5"/>
    <w:rsid w:val="0001417A"/>
    <w:rsid w:val="000169CE"/>
    <w:rsid w:val="00021E54"/>
    <w:rsid w:val="00022256"/>
    <w:rsid w:val="00022CFB"/>
    <w:rsid w:val="000246CB"/>
    <w:rsid w:val="000260B6"/>
    <w:rsid w:val="000273F6"/>
    <w:rsid w:val="0003245C"/>
    <w:rsid w:val="00034C05"/>
    <w:rsid w:val="00034E00"/>
    <w:rsid w:val="00035601"/>
    <w:rsid w:val="00035DD5"/>
    <w:rsid w:val="00036313"/>
    <w:rsid w:val="0003672F"/>
    <w:rsid w:val="00037619"/>
    <w:rsid w:val="00044C40"/>
    <w:rsid w:val="00045E73"/>
    <w:rsid w:val="00046C0F"/>
    <w:rsid w:val="00046F51"/>
    <w:rsid w:val="00050578"/>
    <w:rsid w:val="0005182E"/>
    <w:rsid w:val="00056D6C"/>
    <w:rsid w:val="000603DA"/>
    <w:rsid w:val="0006053C"/>
    <w:rsid w:val="00060A09"/>
    <w:rsid w:val="00061C01"/>
    <w:rsid w:val="0006209F"/>
    <w:rsid w:val="00063B12"/>
    <w:rsid w:val="0006554F"/>
    <w:rsid w:val="00065AB9"/>
    <w:rsid w:val="000672CB"/>
    <w:rsid w:val="00070DDD"/>
    <w:rsid w:val="000745A6"/>
    <w:rsid w:val="000861E4"/>
    <w:rsid w:val="000909ED"/>
    <w:rsid w:val="00092BC5"/>
    <w:rsid w:val="00093211"/>
    <w:rsid w:val="0009323F"/>
    <w:rsid w:val="000935FF"/>
    <w:rsid w:val="0009583B"/>
    <w:rsid w:val="00095983"/>
    <w:rsid w:val="00095BB5"/>
    <w:rsid w:val="0009769A"/>
    <w:rsid w:val="000A01FB"/>
    <w:rsid w:val="000A105B"/>
    <w:rsid w:val="000A1801"/>
    <w:rsid w:val="000A1A66"/>
    <w:rsid w:val="000A2E70"/>
    <w:rsid w:val="000A6E3F"/>
    <w:rsid w:val="000A7E2D"/>
    <w:rsid w:val="000B1645"/>
    <w:rsid w:val="000B18D2"/>
    <w:rsid w:val="000B1C58"/>
    <w:rsid w:val="000B3DA6"/>
    <w:rsid w:val="000B734C"/>
    <w:rsid w:val="000B7473"/>
    <w:rsid w:val="000C05A1"/>
    <w:rsid w:val="000C3754"/>
    <w:rsid w:val="000C3981"/>
    <w:rsid w:val="000C4812"/>
    <w:rsid w:val="000C74CD"/>
    <w:rsid w:val="000D1174"/>
    <w:rsid w:val="000D1954"/>
    <w:rsid w:val="000D3D4C"/>
    <w:rsid w:val="000D614D"/>
    <w:rsid w:val="000D7784"/>
    <w:rsid w:val="000E2955"/>
    <w:rsid w:val="000E2A9E"/>
    <w:rsid w:val="000E3535"/>
    <w:rsid w:val="000E3B59"/>
    <w:rsid w:val="000E7211"/>
    <w:rsid w:val="000F598D"/>
    <w:rsid w:val="000F6F13"/>
    <w:rsid w:val="00100BBB"/>
    <w:rsid w:val="00100CAF"/>
    <w:rsid w:val="00100DA1"/>
    <w:rsid w:val="00101D3E"/>
    <w:rsid w:val="001033E8"/>
    <w:rsid w:val="00107139"/>
    <w:rsid w:val="001071C7"/>
    <w:rsid w:val="00107806"/>
    <w:rsid w:val="00111837"/>
    <w:rsid w:val="00111CA4"/>
    <w:rsid w:val="0011237A"/>
    <w:rsid w:val="0011267B"/>
    <w:rsid w:val="0011367C"/>
    <w:rsid w:val="00120155"/>
    <w:rsid w:val="00120A37"/>
    <w:rsid w:val="001236E3"/>
    <w:rsid w:val="001279B0"/>
    <w:rsid w:val="001303BA"/>
    <w:rsid w:val="001319B2"/>
    <w:rsid w:val="00137312"/>
    <w:rsid w:val="0013769D"/>
    <w:rsid w:val="00137BDF"/>
    <w:rsid w:val="00137C17"/>
    <w:rsid w:val="00141A0F"/>
    <w:rsid w:val="00142BD3"/>
    <w:rsid w:val="00144DE3"/>
    <w:rsid w:val="001466ED"/>
    <w:rsid w:val="00152B1A"/>
    <w:rsid w:val="00152F61"/>
    <w:rsid w:val="001544D4"/>
    <w:rsid w:val="001553D6"/>
    <w:rsid w:val="0015544E"/>
    <w:rsid w:val="001570EE"/>
    <w:rsid w:val="00161873"/>
    <w:rsid w:val="00163D8C"/>
    <w:rsid w:val="00164177"/>
    <w:rsid w:val="001647C3"/>
    <w:rsid w:val="0016537D"/>
    <w:rsid w:val="00165DC2"/>
    <w:rsid w:val="00165DCF"/>
    <w:rsid w:val="00170159"/>
    <w:rsid w:val="0017049F"/>
    <w:rsid w:val="0017078C"/>
    <w:rsid w:val="00170B29"/>
    <w:rsid w:val="00172309"/>
    <w:rsid w:val="0017327A"/>
    <w:rsid w:val="00173A67"/>
    <w:rsid w:val="00174203"/>
    <w:rsid w:val="00180B12"/>
    <w:rsid w:val="00180F7D"/>
    <w:rsid w:val="00183A48"/>
    <w:rsid w:val="00184436"/>
    <w:rsid w:val="001869D7"/>
    <w:rsid w:val="00186B5A"/>
    <w:rsid w:val="00187C07"/>
    <w:rsid w:val="00192138"/>
    <w:rsid w:val="001930BD"/>
    <w:rsid w:val="00193C1B"/>
    <w:rsid w:val="00195360"/>
    <w:rsid w:val="00195499"/>
    <w:rsid w:val="0019616B"/>
    <w:rsid w:val="00196A6D"/>
    <w:rsid w:val="001A4146"/>
    <w:rsid w:val="001A5056"/>
    <w:rsid w:val="001A579E"/>
    <w:rsid w:val="001A5AE3"/>
    <w:rsid w:val="001A78C1"/>
    <w:rsid w:val="001B3D25"/>
    <w:rsid w:val="001B6DB4"/>
    <w:rsid w:val="001C04BF"/>
    <w:rsid w:val="001C0BAA"/>
    <w:rsid w:val="001C1744"/>
    <w:rsid w:val="001C2F3F"/>
    <w:rsid w:val="001C3122"/>
    <w:rsid w:val="001C31E9"/>
    <w:rsid w:val="001C323B"/>
    <w:rsid w:val="001C3500"/>
    <w:rsid w:val="001C51AE"/>
    <w:rsid w:val="001C5DC6"/>
    <w:rsid w:val="001D311D"/>
    <w:rsid w:val="001D33AD"/>
    <w:rsid w:val="001D409C"/>
    <w:rsid w:val="001D47ED"/>
    <w:rsid w:val="001D5917"/>
    <w:rsid w:val="001D60F4"/>
    <w:rsid w:val="001D686D"/>
    <w:rsid w:val="001D69D9"/>
    <w:rsid w:val="001D7371"/>
    <w:rsid w:val="001D7D6E"/>
    <w:rsid w:val="001E10F7"/>
    <w:rsid w:val="001E2F48"/>
    <w:rsid w:val="001E7870"/>
    <w:rsid w:val="001F1A32"/>
    <w:rsid w:val="001F4862"/>
    <w:rsid w:val="00200264"/>
    <w:rsid w:val="002013DC"/>
    <w:rsid w:val="0020424F"/>
    <w:rsid w:val="00205918"/>
    <w:rsid w:val="0021016E"/>
    <w:rsid w:val="002121FE"/>
    <w:rsid w:val="0021753D"/>
    <w:rsid w:val="00217AE3"/>
    <w:rsid w:val="00217F68"/>
    <w:rsid w:val="0022065A"/>
    <w:rsid w:val="002232FA"/>
    <w:rsid w:val="00223443"/>
    <w:rsid w:val="00227525"/>
    <w:rsid w:val="00230CF8"/>
    <w:rsid w:val="0023142F"/>
    <w:rsid w:val="00231F5F"/>
    <w:rsid w:val="002336F2"/>
    <w:rsid w:val="0023379B"/>
    <w:rsid w:val="002337AB"/>
    <w:rsid w:val="00243DFF"/>
    <w:rsid w:val="00245E1F"/>
    <w:rsid w:val="00251654"/>
    <w:rsid w:val="002528B6"/>
    <w:rsid w:val="00252A19"/>
    <w:rsid w:val="00253085"/>
    <w:rsid w:val="002540D8"/>
    <w:rsid w:val="00255E63"/>
    <w:rsid w:val="002569D6"/>
    <w:rsid w:val="002605D3"/>
    <w:rsid w:val="002619E3"/>
    <w:rsid w:val="002652FC"/>
    <w:rsid w:val="00267445"/>
    <w:rsid w:val="00267F92"/>
    <w:rsid w:val="00272286"/>
    <w:rsid w:val="00273590"/>
    <w:rsid w:val="00273D0E"/>
    <w:rsid w:val="00274825"/>
    <w:rsid w:val="0027527C"/>
    <w:rsid w:val="00277138"/>
    <w:rsid w:val="002855D7"/>
    <w:rsid w:val="002856DB"/>
    <w:rsid w:val="00290EC7"/>
    <w:rsid w:val="00291EA9"/>
    <w:rsid w:val="00292F2F"/>
    <w:rsid w:val="00294536"/>
    <w:rsid w:val="00296CA2"/>
    <w:rsid w:val="00297EE4"/>
    <w:rsid w:val="002A2FE7"/>
    <w:rsid w:val="002A3B27"/>
    <w:rsid w:val="002A4609"/>
    <w:rsid w:val="002B002A"/>
    <w:rsid w:val="002B006F"/>
    <w:rsid w:val="002B06D6"/>
    <w:rsid w:val="002B16BF"/>
    <w:rsid w:val="002B2C6D"/>
    <w:rsid w:val="002B2C96"/>
    <w:rsid w:val="002B4071"/>
    <w:rsid w:val="002B4923"/>
    <w:rsid w:val="002C2048"/>
    <w:rsid w:val="002C64DE"/>
    <w:rsid w:val="002D03C4"/>
    <w:rsid w:val="002D1E6A"/>
    <w:rsid w:val="002D2874"/>
    <w:rsid w:val="002D41BC"/>
    <w:rsid w:val="002D486B"/>
    <w:rsid w:val="002D54F6"/>
    <w:rsid w:val="002D6EDA"/>
    <w:rsid w:val="002D76FB"/>
    <w:rsid w:val="002E0CC7"/>
    <w:rsid w:val="002E0D98"/>
    <w:rsid w:val="002E1405"/>
    <w:rsid w:val="002E164B"/>
    <w:rsid w:val="002E1E79"/>
    <w:rsid w:val="002E3271"/>
    <w:rsid w:val="002E37C1"/>
    <w:rsid w:val="002E67DC"/>
    <w:rsid w:val="002E68EB"/>
    <w:rsid w:val="002F10A5"/>
    <w:rsid w:val="002F2F7C"/>
    <w:rsid w:val="002F31A0"/>
    <w:rsid w:val="002F4CAE"/>
    <w:rsid w:val="002F52A3"/>
    <w:rsid w:val="002F540E"/>
    <w:rsid w:val="002F61BB"/>
    <w:rsid w:val="002F6D26"/>
    <w:rsid w:val="002F6E5C"/>
    <w:rsid w:val="00300862"/>
    <w:rsid w:val="0030262A"/>
    <w:rsid w:val="00304C11"/>
    <w:rsid w:val="00307193"/>
    <w:rsid w:val="00311E52"/>
    <w:rsid w:val="00315529"/>
    <w:rsid w:val="00316E7A"/>
    <w:rsid w:val="00323D54"/>
    <w:rsid w:val="00326E54"/>
    <w:rsid w:val="00327070"/>
    <w:rsid w:val="00332259"/>
    <w:rsid w:val="003341F1"/>
    <w:rsid w:val="00335245"/>
    <w:rsid w:val="0033526D"/>
    <w:rsid w:val="00336983"/>
    <w:rsid w:val="0034303D"/>
    <w:rsid w:val="00347E60"/>
    <w:rsid w:val="00350831"/>
    <w:rsid w:val="00351654"/>
    <w:rsid w:val="003544BF"/>
    <w:rsid w:val="003577C6"/>
    <w:rsid w:val="003579C1"/>
    <w:rsid w:val="003609AB"/>
    <w:rsid w:val="00361259"/>
    <w:rsid w:val="00365590"/>
    <w:rsid w:val="00365848"/>
    <w:rsid w:val="00365D92"/>
    <w:rsid w:val="00366957"/>
    <w:rsid w:val="003709E0"/>
    <w:rsid w:val="00373E72"/>
    <w:rsid w:val="003750AF"/>
    <w:rsid w:val="003775FA"/>
    <w:rsid w:val="00383776"/>
    <w:rsid w:val="00384E20"/>
    <w:rsid w:val="00386A2B"/>
    <w:rsid w:val="00387944"/>
    <w:rsid w:val="0038795A"/>
    <w:rsid w:val="003903AE"/>
    <w:rsid w:val="00390900"/>
    <w:rsid w:val="00394843"/>
    <w:rsid w:val="00395EF2"/>
    <w:rsid w:val="003A0FAA"/>
    <w:rsid w:val="003A38AD"/>
    <w:rsid w:val="003A3C38"/>
    <w:rsid w:val="003A4830"/>
    <w:rsid w:val="003A4DC0"/>
    <w:rsid w:val="003A5496"/>
    <w:rsid w:val="003A60F9"/>
    <w:rsid w:val="003B24FC"/>
    <w:rsid w:val="003B3262"/>
    <w:rsid w:val="003C07CB"/>
    <w:rsid w:val="003C14E9"/>
    <w:rsid w:val="003C27D9"/>
    <w:rsid w:val="003C2DC9"/>
    <w:rsid w:val="003E08E3"/>
    <w:rsid w:val="003E1149"/>
    <w:rsid w:val="003E135C"/>
    <w:rsid w:val="003E142C"/>
    <w:rsid w:val="003E47F5"/>
    <w:rsid w:val="003F0D7B"/>
    <w:rsid w:val="003F2114"/>
    <w:rsid w:val="003F3AAF"/>
    <w:rsid w:val="003F6808"/>
    <w:rsid w:val="00402D4C"/>
    <w:rsid w:val="0040358D"/>
    <w:rsid w:val="00405A86"/>
    <w:rsid w:val="00405B33"/>
    <w:rsid w:val="00407112"/>
    <w:rsid w:val="00407A04"/>
    <w:rsid w:val="00411671"/>
    <w:rsid w:val="004129AA"/>
    <w:rsid w:val="004130A4"/>
    <w:rsid w:val="0041423F"/>
    <w:rsid w:val="004142D8"/>
    <w:rsid w:val="00416955"/>
    <w:rsid w:val="00420536"/>
    <w:rsid w:val="00421973"/>
    <w:rsid w:val="00421E24"/>
    <w:rsid w:val="00423E6E"/>
    <w:rsid w:val="0042545D"/>
    <w:rsid w:val="004254A6"/>
    <w:rsid w:val="00427DDE"/>
    <w:rsid w:val="00430554"/>
    <w:rsid w:val="00431FAF"/>
    <w:rsid w:val="00432061"/>
    <w:rsid w:val="00432AEF"/>
    <w:rsid w:val="0043514D"/>
    <w:rsid w:val="0043686C"/>
    <w:rsid w:val="004430CB"/>
    <w:rsid w:val="004456D6"/>
    <w:rsid w:val="00447FAD"/>
    <w:rsid w:val="0045048B"/>
    <w:rsid w:val="0045198F"/>
    <w:rsid w:val="004519AE"/>
    <w:rsid w:val="00451C6E"/>
    <w:rsid w:val="00451E1F"/>
    <w:rsid w:val="00453F82"/>
    <w:rsid w:val="00455AB5"/>
    <w:rsid w:val="004565C5"/>
    <w:rsid w:val="00462A0D"/>
    <w:rsid w:val="004632F1"/>
    <w:rsid w:val="00464B5E"/>
    <w:rsid w:val="00465792"/>
    <w:rsid w:val="00465AAE"/>
    <w:rsid w:val="00465E93"/>
    <w:rsid w:val="00470308"/>
    <w:rsid w:val="00471141"/>
    <w:rsid w:val="0047119C"/>
    <w:rsid w:val="00472033"/>
    <w:rsid w:val="00474784"/>
    <w:rsid w:val="0047549F"/>
    <w:rsid w:val="00475D00"/>
    <w:rsid w:val="0047654B"/>
    <w:rsid w:val="004775B2"/>
    <w:rsid w:val="004809FB"/>
    <w:rsid w:val="00480E70"/>
    <w:rsid w:val="004811ED"/>
    <w:rsid w:val="00482F7D"/>
    <w:rsid w:val="00483E1B"/>
    <w:rsid w:val="00484C70"/>
    <w:rsid w:val="004922E6"/>
    <w:rsid w:val="00493084"/>
    <w:rsid w:val="0049339F"/>
    <w:rsid w:val="00495A19"/>
    <w:rsid w:val="004A315F"/>
    <w:rsid w:val="004A7605"/>
    <w:rsid w:val="004B0065"/>
    <w:rsid w:val="004B5AD2"/>
    <w:rsid w:val="004B5EC7"/>
    <w:rsid w:val="004B78F9"/>
    <w:rsid w:val="004B7922"/>
    <w:rsid w:val="004C0315"/>
    <w:rsid w:val="004C0972"/>
    <w:rsid w:val="004C66BA"/>
    <w:rsid w:val="004C73AD"/>
    <w:rsid w:val="004D0A5A"/>
    <w:rsid w:val="004D5EEA"/>
    <w:rsid w:val="004E0F13"/>
    <w:rsid w:val="004E2184"/>
    <w:rsid w:val="004E27B9"/>
    <w:rsid w:val="004E65C7"/>
    <w:rsid w:val="004E6C1E"/>
    <w:rsid w:val="004F2F7F"/>
    <w:rsid w:val="004F36BF"/>
    <w:rsid w:val="004F4E26"/>
    <w:rsid w:val="004F508D"/>
    <w:rsid w:val="004F7A47"/>
    <w:rsid w:val="00500CC8"/>
    <w:rsid w:val="0050583C"/>
    <w:rsid w:val="00506145"/>
    <w:rsid w:val="00506441"/>
    <w:rsid w:val="0051005B"/>
    <w:rsid w:val="00510BCB"/>
    <w:rsid w:val="0051258C"/>
    <w:rsid w:val="0051292E"/>
    <w:rsid w:val="00514CA9"/>
    <w:rsid w:val="00516E15"/>
    <w:rsid w:val="00524FD9"/>
    <w:rsid w:val="00527DE2"/>
    <w:rsid w:val="005302C5"/>
    <w:rsid w:val="00530E07"/>
    <w:rsid w:val="0053503D"/>
    <w:rsid w:val="005357E9"/>
    <w:rsid w:val="005368BD"/>
    <w:rsid w:val="005410F9"/>
    <w:rsid w:val="00544233"/>
    <w:rsid w:val="00544AB6"/>
    <w:rsid w:val="005455E9"/>
    <w:rsid w:val="005467E8"/>
    <w:rsid w:val="005479CD"/>
    <w:rsid w:val="00550EE3"/>
    <w:rsid w:val="00550F80"/>
    <w:rsid w:val="005516DF"/>
    <w:rsid w:val="0055396E"/>
    <w:rsid w:val="00557C82"/>
    <w:rsid w:val="00561076"/>
    <w:rsid w:val="0056155C"/>
    <w:rsid w:val="005616AA"/>
    <w:rsid w:val="00564DA9"/>
    <w:rsid w:val="00566FBF"/>
    <w:rsid w:val="005744F7"/>
    <w:rsid w:val="005753BF"/>
    <w:rsid w:val="005768C7"/>
    <w:rsid w:val="00576F6B"/>
    <w:rsid w:val="00586097"/>
    <w:rsid w:val="0058662C"/>
    <w:rsid w:val="00592CE7"/>
    <w:rsid w:val="00593FC9"/>
    <w:rsid w:val="005940F3"/>
    <w:rsid w:val="00597D6F"/>
    <w:rsid w:val="005A0663"/>
    <w:rsid w:val="005A5991"/>
    <w:rsid w:val="005A61E7"/>
    <w:rsid w:val="005A711C"/>
    <w:rsid w:val="005A725B"/>
    <w:rsid w:val="005A7A59"/>
    <w:rsid w:val="005A7F52"/>
    <w:rsid w:val="005A7F8A"/>
    <w:rsid w:val="005B201A"/>
    <w:rsid w:val="005B5230"/>
    <w:rsid w:val="005B573B"/>
    <w:rsid w:val="005B5789"/>
    <w:rsid w:val="005C0C65"/>
    <w:rsid w:val="005C19ED"/>
    <w:rsid w:val="005C5274"/>
    <w:rsid w:val="005C6E9A"/>
    <w:rsid w:val="005D1D91"/>
    <w:rsid w:val="005D2CD7"/>
    <w:rsid w:val="005D3A65"/>
    <w:rsid w:val="005D4907"/>
    <w:rsid w:val="005E2B22"/>
    <w:rsid w:val="005E3477"/>
    <w:rsid w:val="005E4319"/>
    <w:rsid w:val="005E4901"/>
    <w:rsid w:val="005E4F62"/>
    <w:rsid w:val="005E5B83"/>
    <w:rsid w:val="005F07F3"/>
    <w:rsid w:val="005F2150"/>
    <w:rsid w:val="005F3B0F"/>
    <w:rsid w:val="005F4E03"/>
    <w:rsid w:val="005F510F"/>
    <w:rsid w:val="005F5E2A"/>
    <w:rsid w:val="006009DD"/>
    <w:rsid w:val="006031B5"/>
    <w:rsid w:val="00604B16"/>
    <w:rsid w:val="00612AAA"/>
    <w:rsid w:val="00612F93"/>
    <w:rsid w:val="006169F4"/>
    <w:rsid w:val="0062224D"/>
    <w:rsid w:val="006223F5"/>
    <w:rsid w:val="00622D0F"/>
    <w:rsid w:val="006248F8"/>
    <w:rsid w:val="00625C79"/>
    <w:rsid w:val="006263C5"/>
    <w:rsid w:val="00626956"/>
    <w:rsid w:val="00626FC7"/>
    <w:rsid w:val="00627B9E"/>
    <w:rsid w:val="00633294"/>
    <w:rsid w:val="00633979"/>
    <w:rsid w:val="00634F17"/>
    <w:rsid w:val="00636438"/>
    <w:rsid w:val="00636A6F"/>
    <w:rsid w:val="00637103"/>
    <w:rsid w:val="00640598"/>
    <w:rsid w:val="006406E9"/>
    <w:rsid w:val="0064398B"/>
    <w:rsid w:val="00645A27"/>
    <w:rsid w:val="00646962"/>
    <w:rsid w:val="00650578"/>
    <w:rsid w:val="00650815"/>
    <w:rsid w:val="00651155"/>
    <w:rsid w:val="006523AF"/>
    <w:rsid w:val="006528BE"/>
    <w:rsid w:val="00653402"/>
    <w:rsid w:val="00657326"/>
    <w:rsid w:val="0066154B"/>
    <w:rsid w:val="00662B13"/>
    <w:rsid w:val="0066337B"/>
    <w:rsid w:val="00663C9C"/>
    <w:rsid w:val="006641B7"/>
    <w:rsid w:val="006701DD"/>
    <w:rsid w:val="00671A1E"/>
    <w:rsid w:val="00671C83"/>
    <w:rsid w:val="00672D35"/>
    <w:rsid w:val="00673556"/>
    <w:rsid w:val="00673D25"/>
    <w:rsid w:val="00675221"/>
    <w:rsid w:val="006753BE"/>
    <w:rsid w:val="006761AD"/>
    <w:rsid w:val="00676B50"/>
    <w:rsid w:val="00677374"/>
    <w:rsid w:val="00680233"/>
    <w:rsid w:val="00683AD4"/>
    <w:rsid w:val="00686684"/>
    <w:rsid w:val="00686A7F"/>
    <w:rsid w:val="00686F95"/>
    <w:rsid w:val="00687A86"/>
    <w:rsid w:val="006913FA"/>
    <w:rsid w:val="006944B7"/>
    <w:rsid w:val="00694582"/>
    <w:rsid w:val="00694BAD"/>
    <w:rsid w:val="00694C11"/>
    <w:rsid w:val="006967A7"/>
    <w:rsid w:val="00697101"/>
    <w:rsid w:val="006A0AFE"/>
    <w:rsid w:val="006A1684"/>
    <w:rsid w:val="006A687C"/>
    <w:rsid w:val="006A78D5"/>
    <w:rsid w:val="006B0996"/>
    <w:rsid w:val="006B0A81"/>
    <w:rsid w:val="006B122C"/>
    <w:rsid w:val="006C0331"/>
    <w:rsid w:val="006C508F"/>
    <w:rsid w:val="006C6A4A"/>
    <w:rsid w:val="006C7C7E"/>
    <w:rsid w:val="006D189D"/>
    <w:rsid w:val="006D1C50"/>
    <w:rsid w:val="006D2B04"/>
    <w:rsid w:val="006D3E60"/>
    <w:rsid w:val="006D7141"/>
    <w:rsid w:val="006D7F33"/>
    <w:rsid w:val="006E0C09"/>
    <w:rsid w:val="006E1B0C"/>
    <w:rsid w:val="006E2F6B"/>
    <w:rsid w:val="006E601E"/>
    <w:rsid w:val="006F671E"/>
    <w:rsid w:val="006F6DEC"/>
    <w:rsid w:val="006F75B5"/>
    <w:rsid w:val="00703C52"/>
    <w:rsid w:val="0070585A"/>
    <w:rsid w:val="00705D0A"/>
    <w:rsid w:val="00706053"/>
    <w:rsid w:val="00710C76"/>
    <w:rsid w:val="0071320A"/>
    <w:rsid w:val="00713E88"/>
    <w:rsid w:val="007169B9"/>
    <w:rsid w:val="00720D16"/>
    <w:rsid w:val="00720DDF"/>
    <w:rsid w:val="007210FE"/>
    <w:rsid w:val="007269A3"/>
    <w:rsid w:val="00730A94"/>
    <w:rsid w:val="0073332D"/>
    <w:rsid w:val="0073400C"/>
    <w:rsid w:val="0073513A"/>
    <w:rsid w:val="0073549F"/>
    <w:rsid w:val="007364DF"/>
    <w:rsid w:val="007373EB"/>
    <w:rsid w:val="0073754C"/>
    <w:rsid w:val="0074214E"/>
    <w:rsid w:val="007448BD"/>
    <w:rsid w:val="00744E0C"/>
    <w:rsid w:val="00745506"/>
    <w:rsid w:val="00745630"/>
    <w:rsid w:val="00745639"/>
    <w:rsid w:val="007463E2"/>
    <w:rsid w:val="00747B91"/>
    <w:rsid w:val="00747F6B"/>
    <w:rsid w:val="00750434"/>
    <w:rsid w:val="0075243A"/>
    <w:rsid w:val="00752512"/>
    <w:rsid w:val="0075334F"/>
    <w:rsid w:val="0075393F"/>
    <w:rsid w:val="007563E5"/>
    <w:rsid w:val="00756C1F"/>
    <w:rsid w:val="0075786E"/>
    <w:rsid w:val="00757BDD"/>
    <w:rsid w:val="0076062A"/>
    <w:rsid w:val="00761C99"/>
    <w:rsid w:val="00767160"/>
    <w:rsid w:val="0076765E"/>
    <w:rsid w:val="00767D52"/>
    <w:rsid w:val="00767E4C"/>
    <w:rsid w:val="00767F5B"/>
    <w:rsid w:val="00772ABD"/>
    <w:rsid w:val="007753D9"/>
    <w:rsid w:val="00776B2A"/>
    <w:rsid w:val="0078088F"/>
    <w:rsid w:val="00780F1C"/>
    <w:rsid w:val="0078108C"/>
    <w:rsid w:val="0078157F"/>
    <w:rsid w:val="00782121"/>
    <w:rsid w:val="007825FE"/>
    <w:rsid w:val="00784C48"/>
    <w:rsid w:val="00785D53"/>
    <w:rsid w:val="00787D71"/>
    <w:rsid w:val="00791417"/>
    <w:rsid w:val="00793D2B"/>
    <w:rsid w:val="00794969"/>
    <w:rsid w:val="007949B9"/>
    <w:rsid w:val="00797015"/>
    <w:rsid w:val="007A0030"/>
    <w:rsid w:val="007A0115"/>
    <w:rsid w:val="007A188B"/>
    <w:rsid w:val="007A262C"/>
    <w:rsid w:val="007A3033"/>
    <w:rsid w:val="007A4208"/>
    <w:rsid w:val="007A4BC1"/>
    <w:rsid w:val="007A5211"/>
    <w:rsid w:val="007A528D"/>
    <w:rsid w:val="007A5A6A"/>
    <w:rsid w:val="007A680E"/>
    <w:rsid w:val="007B1CDA"/>
    <w:rsid w:val="007B3A36"/>
    <w:rsid w:val="007B3A76"/>
    <w:rsid w:val="007B76CE"/>
    <w:rsid w:val="007B7C7B"/>
    <w:rsid w:val="007B7D33"/>
    <w:rsid w:val="007C0C79"/>
    <w:rsid w:val="007C0F2E"/>
    <w:rsid w:val="007C0FCD"/>
    <w:rsid w:val="007C48AB"/>
    <w:rsid w:val="007C4EFC"/>
    <w:rsid w:val="007C5E63"/>
    <w:rsid w:val="007D3315"/>
    <w:rsid w:val="007D470D"/>
    <w:rsid w:val="007D4BEC"/>
    <w:rsid w:val="007D6769"/>
    <w:rsid w:val="007E0450"/>
    <w:rsid w:val="007E7875"/>
    <w:rsid w:val="007F0B3A"/>
    <w:rsid w:val="007F21CF"/>
    <w:rsid w:val="007F4361"/>
    <w:rsid w:val="007F7D8A"/>
    <w:rsid w:val="007F7FA7"/>
    <w:rsid w:val="00801F20"/>
    <w:rsid w:val="00802455"/>
    <w:rsid w:val="008055CB"/>
    <w:rsid w:val="0080665F"/>
    <w:rsid w:val="00806EA1"/>
    <w:rsid w:val="00807054"/>
    <w:rsid w:val="00810DD5"/>
    <w:rsid w:val="00811229"/>
    <w:rsid w:val="0081204D"/>
    <w:rsid w:val="0081273E"/>
    <w:rsid w:val="00815519"/>
    <w:rsid w:val="00820540"/>
    <w:rsid w:val="0083136F"/>
    <w:rsid w:val="00832990"/>
    <w:rsid w:val="00833D2C"/>
    <w:rsid w:val="0083458C"/>
    <w:rsid w:val="00835DB8"/>
    <w:rsid w:val="00841337"/>
    <w:rsid w:val="0084355C"/>
    <w:rsid w:val="00846A80"/>
    <w:rsid w:val="008505BC"/>
    <w:rsid w:val="008526C2"/>
    <w:rsid w:val="00852789"/>
    <w:rsid w:val="00852A6A"/>
    <w:rsid w:val="00853416"/>
    <w:rsid w:val="00857066"/>
    <w:rsid w:val="00857B67"/>
    <w:rsid w:val="008604D4"/>
    <w:rsid w:val="00861172"/>
    <w:rsid w:val="00863CD9"/>
    <w:rsid w:val="00864260"/>
    <w:rsid w:val="00866FF8"/>
    <w:rsid w:val="008724E5"/>
    <w:rsid w:val="0087324B"/>
    <w:rsid w:val="00873956"/>
    <w:rsid w:val="00873C80"/>
    <w:rsid w:val="008743F2"/>
    <w:rsid w:val="00876047"/>
    <w:rsid w:val="008778B4"/>
    <w:rsid w:val="00883AD7"/>
    <w:rsid w:val="008878AD"/>
    <w:rsid w:val="00891979"/>
    <w:rsid w:val="00892410"/>
    <w:rsid w:val="00893DB4"/>
    <w:rsid w:val="00896421"/>
    <w:rsid w:val="00896692"/>
    <w:rsid w:val="008A0B31"/>
    <w:rsid w:val="008A0F55"/>
    <w:rsid w:val="008B2C9E"/>
    <w:rsid w:val="008B3C35"/>
    <w:rsid w:val="008B45D5"/>
    <w:rsid w:val="008B52A9"/>
    <w:rsid w:val="008B7C30"/>
    <w:rsid w:val="008C01FC"/>
    <w:rsid w:val="008C2B8D"/>
    <w:rsid w:val="008C2F56"/>
    <w:rsid w:val="008C508D"/>
    <w:rsid w:val="008D1432"/>
    <w:rsid w:val="008D1870"/>
    <w:rsid w:val="008D1C58"/>
    <w:rsid w:val="008D2A93"/>
    <w:rsid w:val="008D3023"/>
    <w:rsid w:val="008D45AB"/>
    <w:rsid w:val="008D5C07"/>
    <w:rsid w:val="008D6794"/>
    <w:rsid w:val="008D68BF"/>
    <w:rsid w:val="008D69EC"/>
    <w:rsid w:val="008D73EE"/>
    <w:rsid w:val="008E0758"/>
    <w:rsid w:val="008E1E59"/>
    <w:rsid w:val="008E2632"/>
    <w:rsid w:val="008E4312"/>
    <w:rsid w:val="008E53BC"/>
    <w:rsid w:val="008E6A41"/>
    <w:rsid w:val="008F08D6"/>
    <w:rsid w:val="008F0B14"/>
    <w:rsid w:val="008F2570"/>
    <w:rsid w:val="008F31D4"/>
    <w:rsid w:val="008F38A6"/>
    <w:rsid w:val="008F3FD8"/>
    <w:rsid w:val="008F48DB"/>
    <w:rsid w:val="008F7889"/>
    <w:rsid w:val="00900BEB"/>
    <w:rsid w:val="00901973"/>
    <w:rsid w:val="00903381"/>
    <w:rsid w:val="009075D6"/>
    <w:rsid w:val="00912209"/>
    <w:rsid w:val="0091304C"/>
    <w:rsid w:val="0092245A"/>
    <w:rsid w:val="0092573E"/>
    <w:rsid w:val="009269EC"/>
    <w:rsid w:val="009301FA"/>
    <w:rsid w:val="009327D3"/>
    <w:rsid w:val="009329D0"/>
    <w:rsid w:val="009348C0"/>
    <w:rsid w:val="00936199"/>
    <w:rsid w:val="00937100"/>
    <w:rsid w:val="00941827"/>
    <w:rsid w:val="00944DA1"/>
    <w:rsid w:val="009472ED"/>
    <w:rsid w:val="00950887"/>
    <w:rsid w:val="00950C35"/>
    <w:rsid w:val="009534CE"/>
    <w:rsid w:val="00953A15"/>
    <w:rsid w:val="00956E7E"/>
    <w:rsid w:val="00961754"/>
    <w:rsid w:val="00961F0B"/>
    <w:rsid w:val="00964574"/>
    <w:rsid w:val="00965FE9"/>
    <w:rsid w:val="00966367"/>
    <w:rsid w:val="0097049F"/>
    <w:rsid w:val="00974FA0"/>
    <w:rsid w:val="00982B23"/>
    <w:rsid w:val="00985CEF"/>
    <w:rsid w:val="009871EF"/>
    <w:rsid w:val="00987638"/>
    <w:rsid w:val="0098772B"/>
    <w:rsid w:val="00987A07"/>
    <w:rsid w:val="00990857"/>
    <w:rsid w:val="0099351D"/>
    <w:rsid w:val="00994670"/>
    <w:rsid w:val="009A0504"/>
    <w:rsid w:val="009A106C"/>
    <w:rsid w:val="009A3217"/>
    <w:rsid w:val="009A436A"/>
    <w:rsid w:val="009B1D52"/>
    <w:rsid w:val="009B1F44"/>
    <w:rsid w:val="009B384F"/>
    <w:rsid w:val="009B40EF"/>
    <w:rsid w:val="009B6D86"/>
    <w:rsid w:val="009B748A"/>
    <w:rsid w:val="009C0096"/>
    <w:rsid w:val="009C19DC"/>
    <w:rsid w:val="009C5185"/>
    <w:rsid w:val="009C7013"/>
    <w:rsid w:val="009C71A8"/>
    <w:rsid w:val="009D0312"/>
    <w:rsid w:val="009D0B69"/>
    <w:rsid w:val="009D1D5E"/>
    <w:rsid w:val="009E0CED"/>
    <w:rsid w:val="009E1524"/>
    <w:rsid w:val="009E1654"/>
    <w:rsid w:val="009E21AA"/>
    <w:rsid w:val="009E2430"/>
    <w:rsid w:val="009E74A5"/>
    <w:rsid w:val="009E7867"/>
    <w:rsid w:val="009E7943"/>
    <w:rsid w:val="009F1632"/>
    <w:rsid w:val="009F4F0A"/>
    <w:rsid w:val="009F56FE"/>
    <w:rsid w:val="009F65BF"/>
    <w:rsid w:val="009F6CF2"/>
    <w:rsid w:val="00A001E3"/>
    <w:rsid w:val="00A012E4"/>
    <w:rsid w:val="00A11225"/>
    <w:rsid w:val="00A11639"/>
    <w:rsid w:val="00A11AD8"/>
    <w:rsid w:val="00A11D85"/>
    <w:rsid w:val="00A20930"/>
    <w:rsid w:val="00A21522"/>
    <w:rsid w:val="00A24612"/>
    <w:rsid w:val="00A24BB4"/>
    <w:rsid w:val="00A25724"/>
    <w:rsid w:val="00A27B5C"/>
    <w:rsid w:val="00A3168C"/>
    <w:rsid w:val="00A3271B"/>
    <w:rsid w:val="00A345CF"/>
    <w:rsid w:val="00A36C9E"/>
    <w:rsid w:val="00A373F5"/>
    <w:rsid w:val="00A375D4"/>
    <w:rsid w:val="00A4117A"/>
    <w:rsid w:val="00A411D6"/>
    <w:rsid w:val="00A42B33"/>
    <w:rsid w:val="00A45A89"/>
    <w:rsid w:val="00A4797D"/>
    <w:rsid w:val="00A519CC"/>
    <w:rsid w:val="00A5200C"/>
    <w:rsid w:val="00A56EE3"/>
    <w:rsid w:val="00A57460"/>
    <w:rsid w:val="00A63C61"/>
    <w:rsid w:val="00A63F08"/>
    <w:rsid w:val="00A6403C"/>
    <w:rsid w:val="00A67440"/>
    <w:rsid w:val="00A70F74"/>
    <w:rsid w:val="00A74A83"/>
    <w:rsid w:val="00A75DDA"/>
    <w:rsid w:val="00A77FC9"/>
    <w:rsid w:val="00A804C1"/>
    <w:rsid w:val="00A87A25"/>
    <w:rsid w:val="00A87D07"/>
    <w:rsid w:val="00A915BA"/>
    <w:rsid w:val="00A9166D"/>
    <w:rsid w:val="00A949CD"/>
    <w:rsid w:val="00AA01EF"/>
    <w:rsid w:val="00AA2DF0"/>
    <w:rsid w:val="00AA44DE"/>
    <w:rsid w:val="00AA49A9"/>
    <w:rsid w:val="00AA75DD"/>
    <w:rsid w:val="00AB154D"/>
    <w:rsid w:val="00AB507F"/>
    <w:rsid w:val="00AB5082"/>
    <w:rsid w:val="00AB5729"/>
    <w:rsid w:val="00AB68DC"/>
    <w:rsid w:val="00AB7FDD"/>
    <w:rsid w:val="00AC5178"/>
    <w:rsid w:val="00AC69B9"/>
    <w:rsid w:val="00AC79AD"/>
    <w:rsid w:val="00AD5F05"/>
    <w:rsid w:val="00AD5FB0"/>
    <w:rsid w:val="00AE1363"/>
    <w:rsid w:val="00AE1C60"/>
    <w:rsid w:val="00AE27CC"/>
    <w:rsid w:val="00AE3C0D"/>
    <w:rsid w:val="00AE5337"/>
    <w:rsid w:val="00AF1E3A"/>
    <w:rsid w:val="00AF2137"/>
    <w:rsid w:val="00AF39A2"/>
    <w:rsid w:val="00AF69DC"/>
    <w:rsid w:val="00B02BC1"/>
    <w:rsid w:val="00B04844"/>
    <w:rsid w:val="00B05F6F"/>
    <w:rsid w:val="00B12339"/>
    <w:rsid w:val="00B12AAF"/>
    <w:rsid w:val="00B1468E"/>
    <w:rsid w:val="00B14CEB"/>
    <w:rsid w:val="00B16E52"/>
    <w:rsid w:val="00B20102"/>
    <w:rsid w:val="00B24F13"/>
    <w:rsid w:val="00B25613"/>
    <w:rsid w:val="00B263DC"/>
    <w:rsid w:val="00B27AF4"/>
    <w:rsid w:val="00B27D17"/>
    <w:rsid w:val="00B31A59"/>
    <w:rsid w:val="00B33782"/>
    <w:rsid w:val="00B33E44"/>
    <w:rsid w:val="00B350CB"/>
    <w:rsid w:val="00B35B17"/>
    <w:rsid w:val="00B40C41"/>
    <w:rsid w:val="00B42040"/>
    <w:rsid w:val="00B42A38"/>
    <w:rsid w:val="00B4413B"/>
    <w:rsid w:val="00B458D7"/>
    <w:rsid w:val="00B45B9C"/>
    <w:rsid w:val="00B47366"/>
    <w:rsid w:val="00B5329B"/>
    <w:rsid w:val="00B54A74"/>
    <w:rsid w:val="00B57F5F"/>
    <w:rsid w:val="00B60339"/>
    <w:rsid w:val="00B62615"/>
    <w:rsid w:val="00B63129"/>
    <w:rsid w:val="00B633A6"/>
    <w:rsid w:val="00B63764"/>
    <w:rsid w:val="00B66578"/>
    <w:rsid w:val="00B66693"/>
    <w:rsid w:val="00B71C0E"/>
    <w:rsid w:val="00B7461E"/>
    <w:rsid w:val="00B75B90"/>
    <w:rsid w:val="00B768FC"/>
    <w:rsid w:val="00B779D1"/>
    <w:rsid w:val="00B77C16"/>
    <w:rsid w:val="00B813CF"/>
    <w:rsid w:val="00B84AC3"/>
    <w:rsid w:val="00B84F22"/>
    <w:rsid w:val="00B85CAC"/>
    <w:rsid w:val="00B87EFE"/>
    <w:rsid w:val="00B90ED6"/>
    <w:rsid w:val="00B925F8"/>
    <w:rsid w:val="00B94ECE"/>
    <w:rsid w:val="00B950C3"/>
    <w:rsid w:val="00B95223"/>
    <w:rsid w:val="00B9533E"/>
    <w:rsid w:val="00B95743"/>
    <w:rsid w:val="00B95B5D"/>
    <w:rsid w:val="00BA0260"/>
    <w:rsid w:val="00BA1D9A"/>
    <w:rsid w:val="00BA6FC3"/>
    <w:rsid w:val="00BA722B"/>
    <w:rsid w:val="00BA7FE0"/>
    <w:rsid w:val="00BB212E"/>
    <w:rsid w:val="00BB2432"/>
    <w:rsid w:val="00BB2EC3"/>
    <w:rsid w:val="00BB5882"/>
    <w:rsid w:val="00BB6851"/>
    <w:rsid w:val="00BC0519"/>
    <w:rsid w:val="00BC1841"/>
    <w:rsid w:val="00BC20DC"/>
    <w:rsid w:val="00BC37EA"/>
    <w:rsid w:val="00BC4E0C"/>
    <w:rsid w:val="00BC4E80"/>
    <w:rsid w:val="00BC5701"/>
    <w:rsid w:val="00BD0609"/>
    <w:rsid w:val="00BD1B0A"/>
    <w:rsid w:val="00BD386A"/>
    <w:rsid w:val="00BD467D"/>
    <w:rsid w:val="00BD6E21"/>
    <w:rsid w:val="00BD7604"/>
    <w:rsid w:val="00BD797E"/>
    <w:rsid w:val="00BE0A08"/>
    <w:rsid w:val="00BE3726"/>
    <w:rsid w:val="00BE3DB6"/>
    <w:rsid w:val="00BE3EB2"/>
    <w:rsid w:val="00BE5BBC"/>
    <w:rsid w:val="00BE5EB7"/>
    <w:rsid w:val="00BE7F24"/>
    <w:rsid w:val="00BF0603"/>
    <w:rsid w:val="00BF1F89"/>
    <w:rsid w:val="00BF2195"/>
    <w:rsid w:val="00BF2847"/>
    <w:rsid w:val="00BF2B94"/>
    <w:rsid w:val="00BF5FB9"/>
    <w:rsid w:val="00C04053"/>
    <w:rsid w:val="00C04D1B"/>
    <w:rsid w:val="00C04D2A"/>
    <w:rsid w:val="00C052FF"/>
    <w:rsid w:val="00C07039"/>
    <w:rsid w:val="00C11BD3"/>
    <w:rsid w:val="00C17CD3"/>
    <w:rsid w:val="00C17F07"/>
    <w:rsid w:val="00C2080F"/>
    <w:rsid w:val="00C209D4"/>
    <w:rsid w:val="00C21014"/>
    <w:rsid w:val="00C21613"/>
    <w:rsid w:val="00C22535"/>
    <w:rsid w:val="00C225CB"/>
    <w:rsid w:val="00C23868"/>
    <w:rsid w:val="00C23E39"/>
    <w:rsid w:val="00C2747F"/>
    <w:rsid w:val="00C27739"/>
    <w:rsid w:val="00C3006A"/>
    <w:rsid w:val="00C3375E"/>
    <w:rsid w:val="00C3391F"/>
    <w:rsid w:val="00C345F2"/>
    <w:rsid w:val="00C34D06"/>
    <w:rsid w:val="00C34DFE"/>
    <w:rsid w:val="00C35F74"/>
    <w:rsid w:val="00C3648D"/>
    <w:rsid w:val="00C36D99"/>
    <w:rsid w:val="00C37EF7"/>
    <w:rsid w:val="00C41E67"/>
    <w:rsid w:val="00C425C8"/>
    <w:rsid w:val="00C430B6"/>
    <w:rsid w:val="00C43B11"/>
    <w:rsid w:val="00C462B1"/>
    <w:rsid w:val="00C46DD5"/>
    <w:rsid w:val="00C51179"/>
    <w:rsid w:val="00C551E3"/>
    <w:rsid w:val="00C56E1B"/>
    <w:rsid w:val="00C5752D"/>
    <w:rsid w:val="00C575BA"/>
    <w:rsid w:val="00C578A5"/>
    <w:rsid w:val="00C65B88"/>
    <w:rsid w:val="00C65D33"/>
    <w:rsid w:val="00C67DCD"/>
    <w:rsid w:val="00C70A65"/>
    <w:rsid w:val="00C726E7"/>
    <w:rsid w:val="00C72E6F"/>
    <w:rsid w:val="00C8025F"/>
    <w:rsid w:val="00C80B78"/>
    <w:rsid w:val="00C84009"/>
    <w:rsid w:val="00C84C9A"/>
    <w:rsid w:val="00C85435"/>
    <w:rsid w:val="00C874DE"/>
    <w:rsid w:val="00C903FA"/>
    <w:rsid w:val="00C91907"/>
    <w:rsid w:val="00C9207B"/>
    <w:rsid w:val="00C954DD"/>
    <w:rsid w:val="00C96F63"/>
    <w:rsid w:val="00CA008A"/>
    <w:rsid w:val="00CA1288"/>
    <w:rsid w:val="00CA2426"/>
    <w:rsid w:val="00CA2BE9"/>
    <w:rsid w:val="00CA399D"/>
    <w:rsid w:val="00CA5226"/>
    <w:rsid w:val="00CA6B97"/>
    <w:rsid w:val="00CA6C46"/>
    <w:rsid w:val="00CA704D"/>
    <w:rsid w:val="00CB0E91"/>
    <w:rsid w:val="00CB1932"/>
    <w:rsid w:val="00CB1FF2"/>
    <w:rsid w:val="00CB2072"/>
    <w:rsid w:val="00CB43C4"/>
    <w:rsid w:val="00CC41B5"/>
    <w:rsid w:val="00CC425C"/>
    <w:rsid w:val="00CC6CA0"/>
    <w:rsid w:val="00CD250B"/>
    <w:rsid w:val="00CD33B8"/>
    <w:rsid w:val="00CD3920"/>
    <w:rsid w:val="00CD5760"/>
    <w:rsid w:val="00CD6A9B"/>
    <w:rsid w:val="00CD6AA5"/>
    <w:rsid w:val="00CD7A48"/>
    <w:rsid w:val="00CD7F4F"/>
    <w:rsid w:val="00CE032B"/>
    <w:rsid w:val="00CE0369"/>
    <w:rsid w:val="00CE08B3"/>
    <w:rsid w:val="00CE1E46"/>
    <w:rsid w:val="00CE307B"/>
    <w:rsid w:val="00CE40A3"/>
    <w:rsid w:val="00CE4111"/>
    <w:rsid w:val="00CE4181"/>
    <w:rsid w:val="00CE7C39"/>
    <w:rsid w:val="00CF0A86"/>
    <w:rsid w:val="00CF21D6"/>
    <w:rsid w:val="00CF3F02"/>
    <w:rsid w:val="00CF57B6"/>
    <w:rsid w:val="00CF5A1E"/>
    <w:rsid w:val="00CF6739"/>
    <w:rsid w:val="00CF7F11"/>
    <w:rsid w:val="00D0090E"/>
    <w:rsid w:val="00D02157"/>
    <w:rsid w:val="00D04724"/>
    <w:rsid w:val="00D04C1B"/>
    <w:rsid w:val="00D0545F"/>
    <w:rsid w:val="00D056A0"/>
    <w:rsid w:val="00D079F8"/>
    <w:rsid w:val="00D11C72"/>
    <w:rsid w:val="00D13ECB"/>
    <w:rsid w:val="00D155F7"/>
    <w:rsid w:val="00D15DBB"/>
    <w:rsid w:val="00D17673"/>
    <w:rsid w:val="00D205B1"/>
    <w:rsid w:val="00D22BB4"/>
    <w:rsid w:val="00D238EB"/>
    <w:rsid w:val="00D23E33"/>
    <w:rsid w:val="00D23E98"/>
    <w:rsid w:val="00D2549A"/>
    <w:rsid w:val="00D25E7B"/>
    <w:rsid w:val="00D27BCE"/>
    <w:rsid w:val="00D308CC"/>
    <w:rsid w:val="00D32F0B"/>
    <w:rsid w:val="00D3391F"/>
    <w:rsid w:val="00D34C5B"/>
    <w:rsid w:val="00D34E0A"/>
    <w:rsid w:val="00D358E4"/>
    <w:rsid w:val="00D35AFF"/>
    <w:rsid w:val="00D36655"/>
    <w:rsid w:val="00D36CF6"/>
    <w:rsid w:val="00D42A68"/>
    <w:rsid w:val="00D436E5"/>
    <w:rsid w:val="00D45542"/>
    <w:rsid w:val="00D45967"/>
    <w:rsid w:val="00D471B5"/>
    <w:rsid w:val="00D5218F"/>
    <w:rsid w:val="00D53905"/>
    <w:rsid w:val="00D54117"/>
    <w:rsid w:val="00D55130"/>
    <w:rsid w:val="00D56770"/>
    <w:rsid w:val="00D56893"/>
    <w:rsid w:val="00D56ABE"/>
    <w:rsid w:val="00D56B85"/>
    <w:rsid w:val="00D61D6B"/>
    <w:rsid w:val="00D63F3B"/>
    <w:rsid w:val="00D64858"/>
    <w:rsid w:val="00D7408E"/>
    <w:rsid w:val="00D74662"/>
    <w:rsid w:val="00D752DE"/>
    <w:rsid w:val="00D75DA5"/>
    <w:rsid w:val="00D76969"/>
    <w:rsid w:val="00D76C0C"/>
    <w:rsid w:val="00D7720C"/>
    <w:rsid w:val="00D8064E"/>
    <w:rsid w:val="00D808A2"/>
    <w:rsid w:val="00D80F30"/>
    <w:rsid w:val="00D8203B"/>
    <w:rsid w:val="00D822DD"/>
    <w:rsid w:val="00D82C06"/>
    <w:rsid w:val="00D835BF"/>
    <w:rsid w:val="00D853B9"/>
    <w:rsid w:val="00D8737D"/>
    <w:rsid w:val="00D94072"/>
    <w:rsid w:val="00D95A9A"/>
    <w:rsid w:val="00D9646E"/>
    <w:rsid w:val="00D9700A"/>
    <w:rsid w:val="00DA0A52"/>
    <w:rsid w:val="00DA11F2"/>
    <w:rsid w:val="00DA4387"/>
    <w:rsid w:val="00DA6078"/>
    <w:rsid w:val="00DB00B3"/>
    <w:rsid w:val="00DB0B78"/>
    <w:rsid w:val="00DC0009"/>
    <w:rsid w:val="00DC400C"/>
    <w:rsid w:val="00DC4AB0"/>
    <w:rsid w:val="00DC65C6"/>
    <w:rsid w:val="00DC73F4"/>
    <w:rsid w:val="00DC7D43"/>
    <w:rsid w:val="00DC7FF3"/>
    <w:rsid w:val="00DD147A"/>
    <w:rsid w:val="00DD2073"/>
    <w:rsid w:val="00DD2B94"/>
    <w:rsid w:val="00DE2B15"/>
    <w:rsid w:val="00DE38BB"/>
    <w:rsid w:val="00DE6E3A"/>
    <w:rsid w:val="00DF2041"/>
    <w:rsid w:val="00E01D45"/>
    <w:rsid w:val="00E0441F"/>
    <w:rsid w:val="00E1014F"/>
    <w:rsid w:val="00E103FB"/>
    <w:rsid w:val="00E11BBB"/>
    <w:rsid w:val="00E15DF2"/>
    <w:rsid w:val="00E163D9"/>
    <w:rsid w:val="00E17769"/>
    <w:rsid w:val="00E23C98"/>
    <w:rsid w:val="00E258F8"/>
    <w:rsid w:val="00E2721B"/>
    <w:rsid w:val="00E31627"/>
    <w:rsid w:val="00E31860"/>
    <w:rsid w:val="00E31E8A"/>
    <w:rsid w:val="00E32557"/>
    <w:rsid w:val="00E37606"/>
    <w:rsid w:val="00E40DB8"/>
    <w:rsid w:val="00E41696"/>
    <w:rsid w:val="00E42456"/>
    <w:rsid w:val="00E4266F"/>
    <w:rsid w:val="00E505BB"/>
    <w:rsid w:val="00E5438C"/>
    <w:rsid w:val="00E5525A"/>
    <w:rsid w:val="00E56EE0"/>
    <w:rsid w:val="00E573DB"/>
    <w:rsid w:val="00E57632"/>
    <w:rsid w:val="00E61396"/>
    <w:rsid w:val="00E62033"/>
    <w:rsid w:val="00E625F2"/>
    <w:rsid w:val="00E644BA"/>
    <w:rsid w:val="00E678CE"/>
    <w:rsid w:val="00E73496"/>
    <w:rsid w:val="00E75BE6"/>
    <w:rsid w:val="00E80848"/>
    <w:rsid w:val="00E811F5"/>
    <w:rsid w:val="00E83E07"/>
    <w:rsid w:val="00E8452C"/>
    <w:rsid w:val="00E84E2B"/>
    <w:rsid w:val="00E87104"/>
    <w:rsid w:val="00E93B05"/>
    <w:rsid w:val="00E96599"/>
    <w:rsid w:val="00EA0CB1"/>
    <w:rsid w:val="00EA2B72"/>
    <w:rsid w:val="00EA2F93"/>
    <w:rsid w:val="00EA6FB8"/>
    <w:rsid w:val="00EB0510"/>
    <w:rsid w:val="00EB24E3"/>
    <w:rsid w:val="00EB30C6"/>
    <w:rsid w:val="00EB39C6"/>
    <w:rsid w:val="00EB4772"/>
    <w:rsid w:val="00EB4B35"/>
    <w:rsid w:val="00EB584A"/>
    <w:rsid w:val="00EB6662"/>
    <w:rsid w:val="00EB7AB8"/>
    <w:rsid w:val="00EC14FF"/>
    <w:rsid w:val="00EC1810"/>
    <w:rsid w:val="00EC5EE0"/>
    <w:rsid w:val="00EC6C07"/>
    <w:rsid w:val="00EC6EC5"/>
    <w:rsid w:val="00ED28CD"/>
    <w:rsid w:val="00ED3BDE"/>
    <w:rsid w:val="00ED4040"/>
    <w:rsid w:val="00ED4A15"/>
    <w:rsid w:val="00EE1409"/>
    <w:rsid w:val="00EE61BF"/>
    <w:rsid w:val="00EE7D9A"/>
    <w:rsid w:val="00EF1C0D"/>
    <w:rsid w:val="00EF2168"/>
    <w:rsid w:val="00EF32FA"/>
    <w:rsid w:val="00EF3BA6"/>
    <w:rsid w:val="00EF4283"/>
    <w:rsid w:val="00EF54EA"/>
    <w:rsid w:val="00EF71B7"/>
    <w:rsid w:val="00F04229"/>
    <w:rsid w:val="00F04CBA"/>
    <w:rsid w:val="00F05B78"/>
    <w:rsid w:val="00F05CA3"/>
    <w:rsid w:val="00F05E6B"/>
    <w:rsid w:val="00F0793D"/>
    <w:rsid w:val="00F102A2"/>
    <w:rsid w:val="00F15797"/>
    <w:rsid w:val="00F169D0"/>
    <w:rsid w:val="00F20850"/>
    <w:rsid w:val="00F233E3"/>
    <w:rsid w:val="00F23659"/>
    <w:rsid w:val="00F2700A"/>
    <w:rsid w:val="00F278AB"/>
    <w:rsid w:val="00F357CE"/>
    <w:rsid w:val="00F35E39"/>
    <w:rsid w:val="00F35FC9"/>
    <w:rsid w:val="00F40EE4"/>
    <w:rsid w:val="00F44D7C"/>
    <w:rsid w:val="00F47389"/>
    <w:rsid w:val="00F5041F"/>
    <w:rsid w:val="00F52946"/>
    <w:rsid w:val="00F52C81"/>
    <w:rsid w:val="00F5390C"/>
    <w:rsid w:val="00F563FD"/>
    <w:rsid w:val="00F565B8"/>
    <w:rsid w:val="00F62509"/>
    <w:rsid w:val="00F66B72"/>
    <w:rsid w:val="00F67A56"/>
    <w:rsid w:val="00F703ED"/>
    <w:rsid w:val="00F72AD2"/>
    <w:rsid w:val="00F735E5"/>
    <w:rsid w:val="00F75339"/>
    <w:rsid w:val="00F77106"/>
    <w:rsid w:val="00F805C1"/>
    <w:rsid w:val="00F83946"/>
    <w:rsid w:val="00F85250"/>
    <w:rsid w:val="00F876AD"/>
    <w:rsid w:val="00F92863"/>
    <w:rsid w:val="00F93DBB"/>
    <w:rsid w:val="00F93F57"/>
    <w:rsid w:val="00F94FD5"/>
    <w:rsid w:val="00F95121"/>
    <w:rsid w:val="00F96060"/>
    <w:rsid w:val="00F966CA"/>
    <w:rsid w:val="00F967F0"/>
    <w:rsid w:val="00F96A2E"/>
    <w:rsid w:val="00F96E31"/>
    <w:rsid w:val="00FA0091"/>
    <w:rsid w:val="00FA0C3F"/>
    <w:rsid w:val="00FA2AA9"/>
    <w:rsid w:val="00FA583D"/>
    <w:rsid w:val="00FA5B95"/>
    <w:rsid w:val="00FA62C8"/>
    <w:rsid w:val="00FA70F6"/>
    <w:rsid w:val="00FB0DB9"/>
    <w:rsid w:val="00FC32F3"/>
    <w:rsid w:val="00FC3B46"/>
    <w:rsid w:val="00FC3F6E"/>
    <w:rsid w:val="00FC5444"/>
    <w:rsid w:val="00FC59B1"/>
    <w:rsid w:val="00FC6606"/>
    <w:rsid w:val="00FC71DF"/>
    <w:rsid w:val="00FD0073"/>
    <w:rsid w:val="00FD0535"/>
    <w:rsid w:val="00FD13DB"/>
    <w:rsid w:val="00FD14E8"/>
    <w:rsid w:val="00FD1DCD"/>
    <w:rsid w:val="00FD1DD8"/>
    <w:rsid w:val="00FD21E7"/>
    <w:rsid w:val="00FD7FCF"/>
    <w:rsid w:val="00FE2799"/>
    <w:rsid w:val="00FE37E6"/>
    <w:rsid w:val="00FE69D8"/>
    <w:rsid w:val="00FE6B59"/>
    <w:rsid w:val="00FE6EE4"/>
    <w:rsid w:val="00FE7143"/>
    <w:rsid w:val="00FF07D2"/>
    <w:rsid w:val="00FF091F"/>
    <w:rsid w:val="00FF230E"/>
    <w:rsid w:val="00FF38CB"/>
    <w:rsid w:val="00FF541D"/>
    <w:rsid w:val="00FF6BBA"/>
    <w:rsid w:val="00FF774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uiPriority w:val="99"/>
    <w:rsid w:val="00E37606"/>
    <w:pPr>
      <w:tabs>
        <w:tab w:val="center" w:pos="4153"/>
        <w:tab w:val="right" w:pos="8306"/>
      </w:tabs>
    </w:pPr>
    <w:rPr>
      <w:lang w:eastAsia="lv-LV"/>
    </w:rPr>
  </w:style>
  <w:style w:type="character" w:customStyle="1" w:styleId="GalveneRakstz">
    <w:name w:val="Galvene Rakstz."/>
    <w:basedOn w:val="Noklusjumarindkopasfonts"/>
    <w:link w:val="Galvene"/>
    <w:uiPriority w:val="99"/>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styleId="ParastaisWeb">
    <w:name w:val="Normal (Web)"/>
    <w:basedOn w:val="Parastais"/>
    <w:uiPriority w:val="99"/>
    <w:rsid w:val="00937100"/>
    <w:pPr>
      <w:spacing w:before="100" w:beforeAutospacing="1" w:after="100" w:afterAutospacing="1"/>
    </w:pPr>
    <w:rPr>
      <w:lang w:val="en-US"/>
    </w:rPr>
  </w:style>
  <w:style w:type="paragraph" w:customStyle="1" w:styleId="naislab">
    <w:name w:val="naislab"/>
    <w:basedOn w:val="Parastais"/>
    <w:rsid w:val="00B45B9C"/>
    <w:pPr>
      <w:spacing w:before="75" w:after="75"/>
      <w:jc w:val="right"/>
    </w:pPr>
    <w:rPr>
      <w:lang w:eastAsia="lv-LV"/>
    </w:rPr>
  </w:style>
  <w:style w:type="paragraph" w:styleId="Sarakstarindkopa">
    <w:name w:val="List Paragraph"/>
    <w:basedOn w:val="Parastais"/>
    <w:uiPriority w:val="34"/>
    <w:qFormat/>
    <w:rsid w:val="00BA6FC3"/>
    <w:pPr>
      <w:ind w:left="720"/>
      <w:contextualSpacing/>
    </w:pPr>
  </w:style>
  <w:style w:type="character" w:customStyle="1" w:styleId="Virsraksts3Rakstz">
    <w:name w:val="Virsraksts 3 Rakstz."/>
    <w:basedOn w:val="Noklusjumarindkopasfonts"/>
    <w:link w:val="Virsraksts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Parastais"/>
    <w:rsid w:val="000B734C"/>
    <w:pPr>
      <w:spacing w:before="75" w:after="75"/>
      <w:jc w:val="center"/>
    </w:pPr>
    <w:rPr>
      <w:lang w:eastAsia="lv-LV"/>
    </w:rPr>
  </w:style>
  <w:style w:type="paragraph" w:customStyle="1" w:styleId="tv2132">
    <w:name w:val="tv2132"/>
    <w:basedOn w:val="Parastais"/>
    <w:rsid w:val="00EC14FF"/>
    <w:pPr>
      <w:spacing w:line="360" w:lineRule="auto"/>
      <w:ind w:firstLine="300"/>
    </w:pPr>
    <w:rPr>
      <w:color w:val="414142"/>
      <w:sz w:val="20"/>
      <w:szCs w:val="20"/>
      <w:lang w:eastAsia="lv-LV"/>
    </w:rPr>
  </w:style>
  <w:style w:type="paragraph" w:customStyle="1" w:styleId="tv2131">
    <w:name w:val="tv2131"/>
    <w:basedOn w:val="Parastais"/>
    <w:rsid w:val="00447FAD"/>
    <w:pPr>
      <w:spacing w:line="360" w:lineRule="auto"/>
      <w:ind w:firstLine="300"/>
    </w:pPr>
    <w:rPr>
      <w:color w:val="414142"/>
      <w:sz w:val="20"/>
      <w:szCs w:val="20"/>
      <w:lang w:eastAsia="lv-LV"/>
    </w:rPr>
  </w:style>
  <w:style w:type="character" w:styleId="Komentraatsauce">
    <w:name w:val="annotation reference"/>
    <w:basedOn w:val="Noklusjumarindkopasfonts"/>
    <w:uiPriority w:val="99"/>
    <w:semiHidden/>
    <w:unhideWhenUsed/>
    <w:rsid w:val="006E1B0C"/>
    <w:rPr>
      <w:sz w:val="16"/>
      <w:szCs w:val="16"/>
    </w:rPr>
  </w:style>
  <w:style w:type="paragraph" w:styleId="Komentrateksts">
    <w:name w:val="annotation text"/>
    <w:basedOn w:val="Parastais"/>
    <w:link w:val="KomentratekstsRakstz"/>
    <w:uiPriority w:val="99"/>
    <w:semiHidden/>
    <w:unhideWhenUsed/>
    <w:rsid w:val="006E1B0C"/>
    <w:rPr>
      <w:sz w:val="20"/>
      <w:szCs w:val="20"/>
    </w:rPr>
  </w:style>
  <w:style w:type="character" w:customStyle="1" w:styleId="KomentratekstsRakstz">
    <w:name w:val="Komentāra teksts Rakstz."/>
    <w:basedOn w:val="Noklusjumarindkopasfonts"/>
    <w:link w:val="Komentrateksts"/>
    <w:uiPriority w:val="99"/>
    <w:semiHidden/>
    <w:rsid w:val="006E1B0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6E1B0C"/>
    <w:rPr>
      <w:b/>
      <w:bCs/>
    </w:rPr>
  </w:style>
  <w:style w:type="character" w:customStyle="1" w:styleId="KomentratmaRakstz">
    <w:name w:val="Komentāra tēma Rakstz."/>
    <w:basedOn w:val="KomentratekstsRakstz"/>
    <w:link w:val="Komentratma"/>
    <w:uiPriority w:val="99"/>
    <w:semiHidden/>
    <w:rsid w:val="006E1B0C"/>
    <w:rPr>
      <w:rFonts w:ascii="Times New Roman" w:eastAsia="Times New Roman" w:hAnsi="Times New Roman" w:cs="Times New Roman"/>
      <w:b/>
      <w:bCs/>
      <w:sz w:val="20"/>
      <w:szCs w:val="20"/>
      <w:lang w:val="lv-LV"/>
    </w:rPr>
  </w:style>
  <w:style w:type="character" w:styleId="Izteiksmgs">
    <w:name w:val="Strong"/>
    <w:uiPriority w:val="22"/>
    <w:qFormat/>
    <w:rsid w:val="00A45A89"/>
    <w:rPr>
      <w:b/>
      <w:bCs/>
    </w:rPr>
  </w:style>
  <w:style w:type="paragraph" w:customStyle="1" w:styleId="tvhtml">
    <w:name w:val="tv_html"/>
    <w:basedOn w:val="Parastais"/>
    <w:rsid w:val="00D23E98"/>
    <w:pPr>
      <w:spacing w:before="100" w:beforeAutospacing="1" w:after="100" w:afterAutospacing="1"/>
    </w:pPr>
    <w:rPr>
      <w:lang w:eastAsia="lv-LV"/>
    </w:rPr>
  </w:style>
  <w:style w:type="character" w:styleId="Izmantotahipersaite">
    <w:name w:val="FollowedHyperlink"/>
    <w:basedOn w:val="Noklusjumarindkopasfonts"/>
    <w:uiPriority w:val="99"/>
    <w:semiHidden/>
    <w:unhideWhenUsed/>
    <w:rsid w:val="002D7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06"/>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0B73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606"/>
    <w:pPr>
      <w:jc w:val="center"/>
    </w:pPr>
    <w:rPr>
      <w:b/>
      <w:bCs/>
      <w:sz w:val="28"/>
    </w:rPr>
  </w:style>
  <w:style w:type="character" w:customStyle="1" w:styleId="BodyTextChar">
    <w:name w:val="Body Text Char"/>
    <w:basedOn w:val="DefaultParagraphFont"/>
    <w:link w:val="BodyText"/>
    <w:rsid w:val="00E37606"/>
    <w:rPr>
      <w:rFonts w:ascii="Times New Roman" w:eastAsia="Times New Roman" w:hAnsi="Times New Roman" w:cs="Times New Roman"/>
      <w:b/>
      <w:bCs/>
      <w:sz w:val="28"/>
      <w:szCs w:val="24"/>
      <w:lang w:val="lv-LV"/>
    </w:rPr>
  </w:style>
  <w:style w:type="paragraph" w:customStyle="1" w:styleId="naisf">
    <w:name w:val="naisf"/>
    <w:basedOn w:val="Normal"/>
    <w:rsid w:val="00E37606"/>
    <w:pPr>
      <w:spacing w:before="75" w:after="75"/>
      <w:ind w:firstLine="375"/>
      <w:jc w:val="both"/>
    </w:pPr>
    <w:rPr>
      <w:lang w:eastAsia="lv-LV"/>
    </w:rPr>
  </w:style>
  <w:style w:type="paragraph" w:styleId="Header">
    <w:name w:val="header"/>
    <w:basedOn w:val="Normal"/>
    <w:link w:val="HeaderChar"/>
    <w:uiPriority w:val="99"/>
    <w:rsid w:val="00E37606"/>
    <w:pPr>
      <w:tabs>
        <w:tab w:val="center" w:pos="4153"/>
        <w:tab w:val="right" w:pos="8306"/>
      </w:tabs>
    </w:pPr>
    <w:rPr>
      <w:lang w:eastAsia="lv-LV"/>
    </w:rPr>
  </w:style>
  <w:style w:type="character" w:customStyle="1" w:styleId="HeaderChar">
    <w:name w:val="Header Char"/>
    <w:basedOn w:val="DefaultParagraphFont"/>
    <w:link w:val="Header"/>
    <w:uiPriority w:val="99"/>
    <w:rsid w:val="00E37606"/>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rsid w:val="00E37606"/>
    <w:pPr>
      <w:tabs>
        <w:tab w:val="center" w:pos="4153"/>
        <w:tab w:val="right" w:pos="8306"/>
      </w:tabs>
    </w:pPr>
    <w:rPr>
      <w:lang w:eastAsia="lv-LV"/>
    </w:rPr>
  </w:style>
  <w:style w:type="character" w:customStyle="1" w:styleId="FooterChar">
    <w:name w:val="Footer Char"/>
    <w:basedOn w:val="DefaultParagraphFont"/>
    <w:link w:val="Footer"/>
    <w:uiPriority w:val="99"/>
    <w:rsid w:val="00E37606"/>
    <w:rPr>
      <w:rFonts w:ascii="Times New Roman" w:eastAsia="Times New Roman" w:hAnsi="Times New Roman" w:cs="Times New Roman"/>
      <w:sz w:val="24"/>
      <w:szCs w:val="24"/>
      <w:lang w:val="lv-LV" w:eastAsia="lv-LV"/>
    </w:rPr>
  </w:style>
  <w:style w:type="character" w:styleId="PageNumber">
    <w:name w:val="page number"/>
    <w:basedOn w:val="DefaultParagraphFont"/>
    <w:rsid w:val="00E37606"/>
  </w:style>
  <w:style w:type="paragraph" w:customStyle="1" w:styleId="tv213">
    <w:name w:val="tv213"/>
    <w:basedOn w:val="Normal"/>
    <w:rsid w:val="00E37606"/>
    <w:pPr>
      <w:spacing w:before="100" w:beforeAutospacing="1" w:after="100" w:afterAutospacing="1"/>
    </w:pPr>
    <w:rPr>
      <w:lang w:eastAsia="lv-LV"/>
    </w:rPr>
  </w:style>
  <w:style w:type="character" w:styleId="Hyperlink">
    <w:name w:val="Hyperlink"/>
    <w:basedOn w:val="DefaultParagraphFont"/>
    <w:uiPriority w:val="99"/>
    <w:rsid w:val="00E37606"/>
    <w:rPr>
      <w:rFonts w:cs="Times New Roman"/>
      <w:color w:val="0000FF"/>
      <w:u w:val="single"/>
    </w:rPr>
  </w:style>
  <w:style w:type="paragraph" w:customStyle="1" w:styleId="naisnod">
    <w:name w:val="naisnod"/>
    <w:basedOn w:val="Normal"/>
    <w:rsid w:val="00E37606"/>
    <w:pPr>
      <w:suppressAutoHyphens/>
      <w:spacing w:before="150" w:after="150"/>
      <w:jc w:val="center"/>
    </w:pPr>
    <w:rPr>
      <w:b/>
      <w:bCs/>
      <w:lang w:eastAsia="ar-SA"/>
    </w:rPr>
  </w:style>
  <w:style w:type="paragraph" w:customStyle="1" w:styleId="naiskr">
    <w:name w:val="naiskr"/>
    <w:basedOn w:val="Normal"/>
    <w:rsid w:val="00E37606"/>
    <w:pPr>
      <w:suppressAutoHyphens/>
      <w:spacing w:before="75" w:after="75"/>
    </w:pPr>
    <w:rPr>
      <w:lang w:eastAsia="ar-SA"/>
    </w:rPr>
  </w:style>
  <w:style w:type="paragraph" w:styleId="BalloonText">
    <w:name w:val="Balloon Text"/>
    <w:basedOn w:val="Normal"/>
    <w:link w:val="BalloonTextChar"/>
    <w:uiPriority w:val="99"/>
    <w:semiHidden/>
    <w:unhideWhenUsed/>
    <w:rsid w:val="00E37606"/>
    <w:rPr>
      <w:rFonts w:ascii="Tahoma" w:hAnsi="Tahoma" w:cs="Tahoma"/>
      <w:sz w:val="16"/>
      <w:szCs w:val="16"/>
    </w:rPr>
  </w:style>
  <w:style w:type="character" w:customStyle="1" w:styleId="BalloonTextChar">
    <w:name w:val="Balloon Text Char"/>
    <w:basedOn w:val="DefaultParagraphFont"/>
    <w:link w:val="BalloonText"/>
    <w:uiPriority w:val="99"/>
    <w:semiHidden/>
    <w:rsid w:val="00E37606"/>
    <w:rPr>
      <w:rFonts w:ascii="Tahoma" w:eastAsia="Times New Roman" w:hAnsi="Tahoma" w:cs="Tahoma"/>
      <w:sz w:val="16"/>
      <w:szCs w:val="16"/>
      <w:lang w:val="lv-LV"/>
    </w:rPr>
  </w:style>
  <w:style w:type="character" w:customStyle="1" w:styleId="Heading2Char">
    <w:name w:val="Heading 2 Char"/>
    <w:basedOn w:val="DefaultParagraphFont"/>
    <w:link w:val="Heading2"/>
    <w:uiPriority w:val="9"/>
    <w:rsid w:val="00C345F2"/>
    <w:rPr>
      <w:rFonts w:ascii="Cambria" w:eastAsia="Times New Roman" w:hAnsi="Cambria" w:cs="Times New Roman"/>
      <w:b/>
      <w:bCs/>
      <w:color w:val="4F81BD"/>
      <w:sz w:val="26"/>
      <w:szCs w:val="26"/>
      <w:lang w:val="lv-LV"/>
    </w:rPr>
  </w:style>
  <w:style w:type="paragraph" w:styleId="FootnoteText">
    <w:name w:val="footnote text"/>
    <w:basedOn w:val="Normal"/>
    <w:link w:val="FootnoteTextChar"/>
    <w:unhideWhenUsed/>
    <w:rsid w:val="00C345F2"/>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C345F2"/>
    <w:rPr>
      <w:rFonts w:ascii="Calibri" w:eastAsia="Calibri" w:hAnsi="Calibri" w:cs="Times New Roman"/>
      <w:sz w:val="20"/>
      <w:szCs w:val="20"/>
      <w:lang w:val="lv-LV"/>
    </w:rPr>
  </w:style>
  <w:style w:type="character" w:styleId="FootnoteReference">
    <w:name w:val="footnote reference"/>
    <w:uiPriority w:val="99"/>
    <w:semiHidden/>
    <w:unhideWhenUsed/>
    <w:rsid w:val="00C345F2"/>
    <w:rPr>
      <w:vertAlign w:val="superscript"/>
    </w:rPr>
  </w:style>
  <w:style w:type="paragraph" w:styleId="NormalWeb">
    <w:name w:val="Normal (Web)"/>
    <w:basedOn w:val="Normal"/>
    <w:uiPriority w:val="99"/>
    <w:rsid w:val="00937100"/>
    <w:pPr>
      <w:spacing w:before="100" w:beforeAutospacing="1" w:after="100" w:afterAutospacing="1"/>
    </w:pPr>
    <w:rPr>
      <w:lang w:val="en-US"/>
    </w:rPr>
  </w:style>
  <w:style w:type="paragraph" w:customStyle="1" w:styleId="naislab">
    <w:name w:val="naislab"/>
    <w:basedOn w:val="Normal"/>
    <w:rsid w:val="00B45B9C"/>
    <w:pPr>
      <w:spacing w:before="75" w:after="75"/>
      <w:jc w:val="right"/>
    </w:pPr>
    <w:rPr>
      <w:lang w:eastAsia="lv-LV"/>
    </w:rPr>
  </w:style>
  <w:style w:type="paragraph" w:styleId="ListParagraph">
    <w:name w:val="List Paragraph"/>
    <w:basedOn w:val="Normal"/>
    <w:uiPriority w:val="34"/>
    <w:qFormat/>
    <w:rsid w:val="00BA6FC3"/>
    <w:pPr>
      <w:ind w:left="720"/>
      <w:contextualSpacing/>
    </w:pPr>
  </w:style>
  <w:style w:type="character" w:customStyle="1" w:styleId="Heading3Char">
    <w:name w:val="Heading 3 Char"/>
    <w:basedOn w:val="DefaultParagraphFont"/>
    <w:link w:val="Heading3"/>
    <w:uiPriority w:val="9"/>
    <w:semiHidden/>
    <w:rsid w:val="000B734C"/>
    <w:rPr>
      <w:rFonts w:asciiTheme="majorHAnsi" w:eastAsiaTheme="majorEastAsia" w:hAnsiTheme="majorHAnsi" w:cstheme="majorBidi"/>
      <w:b/>
      <w:bCs/>
      <w:color w:val="4F81BD" w:themeColor="accent1"/>
      <w:sz w:val="24"/>
      <w:szCs w:val="24"/>
      <w:lang w:val="lv-LV"/>
    </w:rPr>
  </w:style>
  <w:style w:type="paragraph" w:customStyle="1" w:styleId="naisc">
    <w:name w:val="naisc"/>
    <w:basedOn w:val="Normal"/>
    <w:rsid w:val="000B734C"/>
    <w:pPr>
      <w:spacing w:before="75" w:after="75"/>
      <w:jc w:val="center"/>
    </w:pPr>
    <w:rPr>
      <w:lang w:eastAsia="lv-LV"/>
    </w:rPr>
  </w:style>
  <w:style w:type="paragraph" w:customStyle="1" w:styleId="tv2132">
    <w:name w:val="tv2132"/>
    <w:basedOn w:val="Normal"/>
    <w:rsid w:val="00EC14FF"/>
    <w:pPr>
      <w:spacing w:line="360" w:lineRule="auto"/>
      <w:ind w:firstLine="300"/>
    </w:pPr>
    <w:rPr>
      <w:color w:val="414142"/>
      <w:sz w:val="20"/>
      <w:szCs w:val="20"/>
      <w:lang w:eastAsia="lv-LV"/>
    </w:rPr>
  </w:style>
  <w:style w:type="paragraph" w:customStyle="1" w:styleId="tv2131">
    <w:name w:val="tv2131"/>
    <w:basedOn w:val="Normal"/>
    <w:rsid w:val="00447FAD"/>
    <w:pPr>
      <w:spacing w:line="360" w:lineRule="auto"/>
      <w:ind w:firstLine="300"/>
    </w:pPr>
    <w:rPr>
      <w:color w:val="414142"/>
      <w:sz w:val="20"/>
      <w:szCs w:val="20"/>
      <w:lang w:eastAsia="lv-LV"/>
    </w:rPr>
  </w:style>
  <w:style w:type="character" w:styleId="CommentReference">
    <w:name w:val="annotation reference"/>
    <w:basedOn w:val="DefaultParagraphFont"/>
    <w:uiPriority w:val="99"/>
    <w:semiHidden/>
    <w:unhideWhenUsed/>
    <w:rsid w:val="006E1B0C"/>
    <w:rPr>
      <w:sz w:val="16"/>
      <w:szCs w:val="16"/>
    </w:rPr>
  </w:style>
  <w:style w:type="paragraph" w:styleId="CommentText">
    <w:name w:val="annotation text"/>
    <w:basedOn w:val="Normal"/>
    <w:link w:val="CommentTextChar"/>
    <w:uiPriority w:val="99"/>
    <w:semiHidden/>
    <w:unhideWhenUsed/>
    <w:rsid w:val="006E1B0C"/>
    <w:rPr>
      <w:sz w:val="20"/>
      <w:szCs w:val="20"/>
    </w:rPr>
  </w:style>
  <w:style w:type="character" w:customStyle="1" w:styleId="CommentTextChar">
    <w:name w:val="Comment Text Char"/>
    <w:basedOn w:val="DefaultParagraphFont"/>
    <w:link w:val="CommentText"/>
    <w:uiPriority w:val="99"/>
    <w:semiHidden/>
    <w:rsid w:val="006E1B0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6E1B0C"/>
    <w:rPr>
      <w:b/>
      <w:bCs/>
    </w:rPr>
  </w:style>
  <w:style w:type="character" w:customStyle="1" w:styleId="CommentSubjectChar">
    <w:name w:val="Comment Subject Char"/>
    <w:basedOn w:val="CommentTextChar"/>
    <w:link w:val="CommentSubject"/>
    <w:uiPriority w:val="99"/>
    <w:semiHidden/>
    <w:rsid w:val="006E1B0C"/>
    <w:rPr>
      <w:rFonts w:ascii="Times New Roman" w:eastAsia="Times New Roman" w:hAnsi="Times New Roman" w:cs="Times New Roman"/>
      <w:b/>
      <w:bCs/>
      <w:sz w:val="20"/>
      <w:szCs w:val="20"/>
      <w:lang w:val="lv-LV"/>
    </w:rPr>
  </w:style>
  <w:style w:type="character" w:styleId="Strong">
    <w:name w:val="Strong"/>
    <w:uiPriority w:val="22"/>
    <w:qFormat/>
    <w:rsid w:val="00A45A89"/>
    <w:rPr>
      <w:b/>
      <w:bCs/>
    </w:rPr>
  </w:style>
  <w:style w:type="paragraph" w:customStyle="1" w:styleId="tvhtml">
    <w:name w:val="tv_html"/>
    <w:basedOn w:val="Normal"/>
    <w:rsid w:val="00D23E98"/>
    <w:pPr>
      <w:spacing w:before="100" w:beforeAutospacing="1" w:after="100" w:afterAutospacing="1"/>
    </w:pPr>
    <w:rPr>
      <w:lang w:eastAsia="lv-LV"/>
    </w:rPr>
  </w:style>
  <w:style w:type="character" w:styleId="FollowedHyperlink">
    <w:name w:val="FollowedHyperlink"/>
    <w:basedOn w:val="DefaultParagraphFont"/>
    <w:uiPriority w:val="99"/>
    <w:semiHidden/>
    <w:unhideWhenUsed/>
    <w:rsid w:val="002D76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0782570">
      <w:bodyDiv w:val="1"/>
      <w:marLeft w:val="0"/>
      <w:marRight w:val="0"/>
      <w:marTop w:val="0"/>
      <w:marBottom w:val="0"/>
      <w:divBdr>
        <w:top w:val="none" w:sz="0" w:space="0" w:color="auto"/>
        <w:left w:val="none" w:sz="0" w:space="0" w:color="auto"/>
        <w:bottom w:val="none" w:sz="0" w:space="0" w:color="auto"/>
        <w:right w:val="none" w:sz="0" w:space="0" w:color="auto"/>
      </w:divBdr>
      <w:divsChild>
        <w:div w:id="1047729214">
          <w:marLeft w:val="0"/>
          <w:marRight w:val="0"/>
          <w:marTop w:val="0"/>
          <w:marBottom w:val="0"/>
          <w:divBdr>
            <w:top w:val="none" w:sz="0" w:space="0" w:color="auto"/>
            <w:left w:val="none" w:sz="0" w:space="0" w:color="auto"/>
            <w:bottom w:val="none" w:sz="0" w:space="0" w:color="auto"/>
            <w:right w:val="none" w:sz="0" w:space="0" w:color="auto"/>
          </w:divBdr>
          <w:divsChild>
            <w:div w:id="592133716">
              <w:marLeft w:val="0"/>
              <w:marRight w:val="0"/>
              <w:marTop w:val="0"/>
              <w:marBottom w:val="0"/>
              <w:divBdr>
                <w:top w:val="none" w:sz="0" w:space="0" w:color="auto"/>
                <w:left w:val="none" w:sz="0" w:space="0" w:color="auto"/>
                <w:bottom w:val="none" w:sz="0" w:space="0" w:color="auto"/>
                <w:right w:val="none" w:sz="0" w:space="0" w:color="auto"/>
              </w:divBdr>
              <w:divsChild>
                <w:div w:id="2143375783">
                  <w:marLeft w:val="0"/>
                  <w:marRight w:val="0"/>
                  <w:marTop w:val="0"/>
                  <w:marBottom w:val="0"/>
                  <w:divBdr>
                    <w:top w:val="none" w:sz="0" w:space="0" w:color="auto"/>
                    <w:left w:val="none" w:sz="0" w:space="0" w:color="auto"/>
                    <w:bottom w:val="none" w:sz="0" w:space="0" w:color="auto"/>
                    <w:right w:val="none" w:sz="0" w:space="0" w:color="auto"/>
                  </w:divBdr>
                  <w:divsChild>
                    <w:div w:id="2018845201">
                      <w:marLeft w:val="0"/>
                      <w:marRight w:val="0"/>
                      <w:marTop w:val="0"/>
                      <w:marBottom w:val="0"/>
                      <w:divBdr>
                        <w:top w:val="none" w:sz="0" w:space="0" w:color="auto"/>
                        <w:left w:val="none" w:sz="0" w:space="0" w:color="auto"/>
                        <w:bottom w:val="none" w:sz="0" w:space="0" w:color="auto"/>
                        <w:right w:val="none" w:sz="0" w:space="0" w:color="auto"/>
                      </w:divBdr>
                      <w:divsChild>
                        <w:div w:id="1372421365">
                          <w:marLeft w:val="0"/>
                          <w:marRight w:val="0"/>
                          <w:marTop w:val="0"/>
                          <w:marBottom w:val="0"/>
                          <w:divBdr>
                            <w:top w:val="none" w:sz="0" w:space="0" w:color="auto"/>
                            <w:left w:val="none" w:sz="0" w:space="0" w:color="auto"/>
                            <w:bottom w:val="none" w:sz="0" w:space="0" w:color="auto"/>
                            <w:right w:val="none" w:sz="0" w:space="0" w:color="auto"/>
                          </w:divBdr>
                          <w:divsChild>
                            <w:div w:id="159574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919881">
      <w:bodyDiv w:val="1"/>
      <w:marLeft w:val="0"/>
      <w:marRight w:val="0"/>
      <w:marTop w:val="0"/>
      <w:marBottom w:val="0"/>
      <w:divBdr>
        <w:top w:val="none" w:sz="0" w:space="0" w:color="auto"/>
        <w:left w:val="none" w:sz="0" w:space="0" w:color="auto"/>
        <w:bottom w:val="none" w:sz="0" w:space="0" w:color="auto"/>
        <w:right w:val="none" w:sz="0" w:space="0" w:color="auto"/>
      </w:divBdr>
    </w:div>
    <w:div w:id="654723803">
      <w:bodyDiv w:val="1"/>
      <w:marLeft w:val="0"/>
      <w:marRight w:val="0"/>
      <w:marTop w:val="0"/>
      <w:marBottom w:val="0"/>
      <w:divBdr>
        <w:top w:val="none" w:sz="0" w:space="0" w:color="auto"/>
        <w:left w:val="none" w:sz="0" w:space="0" w:color="auto"/>
        <w:bottom w:val="none" w:sz="0" w:space="0" w:color="auto"/>
        <w:right w:val="none" w:sz="0" w:space="0" w:color="auto"/>
      </w:divBdr>
      <w:divsChild>
        <w:div w:id="1558856379">
          <w:marLeft w:val="0"/>
          <w:marRight w:val="0"/>
          <w:marTop w:val="0"/>
          <w:marBottom w:val="0"/>
          <w:divBdr>
            <w:top w:val="none" w:sz="0" w:space="0" w:color="auto"/>
            <w:left w:val="none" w:sz="0" w:space="0" w:color="auto"/>
            <w:bottom w:val="none" w:sz="0" w:space="0" w:color="auto"/>
            <w:right w:val="none" w:sz="0" w:space="0" w:color="auto"/>
          </w:divBdr>
          <w:divsChild>
            <w:div w:id="884637507">
              <w:marLeft w:val="0"/>
              <w:marRight w:val="0"/>
              <w:marTop w:val="0"/>
              <w:marBottom w:val="0"/>
              <w:divBdr>
                <w:top w:val="none" w:sz="0" w:space="0" w:color="auto"/>
                <w:left w:val="none" w:sz="0" w:space="0" w:color="auto"/>
                <w:bottom w:val="none" w:sz="0" w:space="0" w:color="auto"/>
                <w:right w:val="none" w:sz="0" w:space="0" w:color="auto"/>
              </w:divBdr>
              <w:divsChild>
                <w:div w:id="1216545520">
                  <w:marLeft w:val="0"/>
                  <w:marRight w:val="0"/>
                  <w:marTop w:val="0"/>
                  <w:marBottom w:val="0"/>
                  <w:divBdr>
                    <w:top w:val="none" w:sz="0" w:space="0" w:color="auto"/>
                    <w:left w:val="none" w:sz="0" w:space="0" w:color="auto"/>
                    <w:bottom w:val="none" w:sz="0" w:space="0" w:color="auto"/>
                    <w:right w:val="none" w:sz="0" w:space="0" w:color="auto"/>
                  </w:divBdr>
                  <w:divsChild>
                    <w:div w:id="175463542">
                      <w:marLeft w:val="0"/>
                      <w:marRight w:val="0"/>
                      <w:marTop w:val="0"/>
                      <w:marBottom w:val="0"/>
                      <w:divBdr>
                        <w:top w:val="none" w:sz="0" w:space="0" w:color="auto"/>
                        <w:left w:val="none" w:sz="0" w:space="0" w:color="auto"/>
                        <w:bottom w:val="none" w:sz="0" w:space="0" w:color="auto"/>
                        <w:right w:val="none" w:sz="0" w:space="0" w:color="auto"/>
                      </w:divBdr>
                      <w:divsChild>
                        <w:div w:id="410395497">
                          <w:marLeft w:val="0"/>
                          <w:marRight w:val="0"/>
                          <w:marTop w:val="0"/>
                          <w:marBottom w:val="0"/>
                          <w:divBdr>
                            <w:top w:val="none" w:sz="0" w:space="0" w:color="auto"/>
                            <w:left w:val="none" w:sz="0" w:space="0" w:color="auto"/>
                            <w:bottom w:val="none" w:sz="0" w:space="0" w:color="auto"/>
                            <w:right w:val="none" w:sz="0" w:space="0" w:color="auto"/>
                          </w:divBdr>
                          <w:divsChild>
                            <w:div w:id="2550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1166290541">
      <w:bodyDiv w:val="1"/>
      <w:marLeft w:val="0"/>
      <w:marRight w:val="0"/>
      <w:marTop w:val="0"/>
      <w:marBottom w:val="0"/>
      <w:divBdr>
        <w:top w:val="none" w:sz="0" w:space="0" w:color="auto"/>
        <w:left w:val="none" w:sz="0" w:space="0" w:color="auto"/>
        <w:bottom w:val="none" w:sz="0" w:space="0" w:color="auto"/>
        <w:right w:val="none" w:sz="0" w:space="0" w:color="auto"/>
      </w:divBdr>
    </w:div>
    <w:div w:id="1195729636">
      <w:bodyDiv w:val="1"/>
      <w:marLeft w:val="0"/>
      <w:marRight w:val="0"/>
      <w:marTop w:val="0"/>
      <w:marBottom w:val="0"/>
      <w:divBdr>
        <w:top w:val="none" w:sz="0" w:space="0" w:color="auto"/>
        <w:left w:val="none" w:sz="0" w:space="0" w:color="auto"/>
        <w:bottom w:val="none" w:sz="0" w:space="0" w:color="auto"/>
        <w:right w:val="none" w:sz="0" w:space="0" w:color="auto"/>
      </w:divBdr>
    </w:div>
    <w:div w:id="1415544772">
      <w:bodyDiv w:val="1"/>
      <w:marLeft w:val="0"/>
      <w:marRight w:val="0"/>
      <w:marTop w:val="0"/>
      <w:marBottom w:val="0"/>
      <w:divBdr>
        <w:top w:val="none" w:sz="0" w:space="0" w:color="auto"/>
        <w:left w:val="none" w:sz="0" w:space="0" w:color="auto"/>
        <w:bottom w:val="none" w:sz="0" w:space="0" w:color="auto"/>
        <w:right w:val="none" w:sz="0" w:space="0" w:color="auto"/>
      </w:divBdr>
      <w:divsChild>
        <w:div w:id="1061640914">
          <w:marLeft w:val="0"/>
          <w:marRight w:val="0"/>
          <w:marTop w:val="0"/>
          <w:marBottom w:val="0"/>
          <w:divBdr>
            <w:top w:val="none" w:sz="0" w:space="0" w:color="auto"/>
            <w:left w:val="none" w:sz="0" w:space="0" w:color="auto"/>
            <w:bottom w:val="none" w:sz="0" w:space="0" w:color="auto"/>
            <w:right w:val="none" w:sz="0" w:space="0" w:color="auto"/>
          </w:divBdr>
          <w:divsChild>
            <w:div w:id="1935555466">
              <w:marLeft w:val="0"/>
              <w:marRight w:val="0"/>
              <w:marTop w:val="0"/>
              <w:marBottom w:val="0"/>
              <w:divBdr>
                <w:top w:val="none" w:sz="0" w:space="0" w:color="auto"/>
                <w:left w:val="none" w:sz="0" w:space="0" w:color="auto"/>
                <w:bottom w:val="none" w:sz="0" w:space="0" w:color="auto"/>
                <w:right w:val="none" w:sz="0" w:space="0" w:color="auto"/>
              </w:divBdr>
              <w:divsChild>
                <w:div w:id="281108716">
                  <w:marLeft w:val="0"/>
                  <w:marRight w:val="0"/>
                  <w:marTop w:val="0"/>
                  <w:marBottom w:val="0"/>
                  <w:divBdr>
                    <w:top w:val="none" w:sz="0" w:space="0" w:color="auto"/>
                    <w:left w:val="none" w:sz="0" w:space="0" w:color="auto"/>
                    <w:bottom w:val="none" w:sz="0" w:space="0" w:color="auto"/>
                    <w:right w:val="none" w:sz="0" w:space="0" w:color="auto"/>
                  </w:divBdr>
                  <w:divsChild>
                    <w:div w:id="2059352952">
                      <w:marLeft w:val="0"/>
                      <w:marRight w:val="0"/>
                      <w:marTop w:val="0"/>
                      <w:marBottom w:val="0"/>
                      <w:divBdr>
                        <w:top w:val="none" w:sz="0" w:space="0" w:color="auto"/>
                        <w:left w:val="none" w:sz="0" w:space="0" w:color="auto"/>
                        <w:bottom w:val="none" w:sz="0" w:space="0" w:color="auto"/>
                        <w:right w:val="none" w:sz="0" w:space="0" w:color="auto"/>
                      </w:divBdr>
                      <w:divsChild>
                        <w:div w:id="545021473">
                          <w:marLeft w:val="0"/>
                          <w:marRight w:val="0"/>
                          <w:marTop w:val="0"/>
                          <w:marBottom w:val="0"/>
                          <w:divBdr>
                            <w:top w:val="none" w:sz="0" w:space="0" w:color="auto"/>
                            <w:left w:val="none" w:sz="0" w:space="0" w:color="auto"/>
                            <w:bottom w:val="none" w:sz="0" w:space="0" w:color="auto"/>
                            <w:right w:val="none" w:sz="0" w:space="0" w:color="auto"/>
                          </w:divBdr>
                          <w:divsChild>
                            <w:div w:id="8732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00692">
      <w:bodyDiv w:val="1"/>
      <w:marLeft w:val="0"/>
      <w:marRight w:val="0"/>
      <w:marTop w:val="0"/>
      <w:marBottom w:val="0"/>
      <w:divBdr>
        <w:top w:val="none" w:sz="0" w:space="0" w:color="auto"/>
        <w:left w:val="none" w:sz="0" w:space="0" w:color="auto"/>
        <w:bottom w:val="none" w:sz="0" w:space="0" w:color="auto"/>
        <w:right w:val="none" w:sz="0" w:space="0" w:color="auto"/>
      </w:divBdr>
    </w:div>
    <w:div w:id="1737127416">
      <w:bodyDiv w:val="1"/>
      <w:marLeft w:val="0"/>
      <w:marRight w:val="0"/>
      <w:marTop w:val="0"/>
      <w:marBottom w:val="0"/>
      <w:divBdr>
        <w:top w:val="none" w:sz="0" w:space="0" w:color="auto"/>
        <w:left w:val="none" w:sz="0" w:space="0" w:color="auto"/>
        <w:bottom w:val="none" w:sz="0" w:space="0" w:color="auto"/>
        <w:right w:val="none" w:sz="0" w:space="0" w:color="auto"/>
      </w:divBdr>
    </w:div>
    <w:div w:id="1880165633">
      <w:bodyDiv w:val="1"/>
      <w:marLeft w:val="0"/>
      <w:marRight w:val="0"/>
      <w:marTop w:val="0"/>
      <w:marBottom w:val="0"/>
      <w:divBdr>
        <w:top w:val="none" w:sz="0" w:space="0" w:color="auto"/>
        <w:left w:val="none" w:sz="0" w:space="0" w:color="auto"/>
        <w:bottom w:val="none" w:sz="0" w:space="0" w:color="auto"/>
        <w:right w:val="none" w:sz="0" w:space="0" w:color="auto"/>
      </w:divBdr>
    </w:div>
    <w:div w:id="20650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arhivi.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hivi.gov.l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mk.gov.lv/content/administrativa-sloga-petijum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88FC0-CEE9-405C-ABA3-CEFA02F7B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2E1CD-BB4B-4D1C-9597-BCD34474A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467E8B-3337-4D34-8B2F-FD01F17FD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11092</Words>
  <Characters>6323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Personas darba, dienesta un izglītības arhīviski vērtīgo dokumentu saraksts</vt:lpstr>
      <vt:lpstr>Personas darba, dienesta un izglītības arhīviski vērtīgo dokumentu saraksts</vt:lpstr>
    </vt:vector>
  </TitlesOfParts>
  <Company>LR Kultūras Ministrija</Company>
  <LinksUpToDate>false</LinksUpToDate>
  <CharactersWithSpaces>17381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Personas darba, dienesta un izglītības arhīviski vērtīgo dokumentu saraksts</dc:title>
  <dc:subject>Ministru kabineta noteikumu projekta sākotnējās ietekmes novērtējuma ziņojums (anotācija)</dc:subject>
  <dc:creator>G.Karlsons</dc:creator>
  <cp:keywords>KMAnot_130318_PersDokArhVert</cp:keywords>
  <cp:lastModifiedBy>inesed</cp:lastModifiedBy>
  <cp:revision>4</cp:revision>
  <cp:lastPrinted>2018-08-06T11:49:00Z</cp:lastPrinted>
  <dcterms:created xsi:type="dcterms:W3CDTF">2018-09-17T11:31:00Z</dcterms:created>
  <dcterms:modified xsi:type="dcterms:W3CDTF">2018-10-08T09:30:00Z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