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2D9" w:rsidRPr="00F12519" w:rsidRDefault="003402D9" w:rsidP="00F12519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10"/>
      <w:bookmarkStart w:id="1" w:name="OLE_LINK11"/>
      <w:r w:rsidRPr="00F12519">
        <w:rPr>
          <w:rFonts w:ascii="Times New Roman" w:hAnsi="Times New Roman" w:cs="Times New Roman"/>
          <w:b/>
          <w:sz w:val="28"/>
          <w:szCs w:val="28"/>
        </w:rPr>
        <w:t>Ministru kabineta noteikumu projekta</w:t>
      </w:r>
    </w:p>
    <w:bookmarkEnd w:id="0"/>
    <w:bookmarkEnd w:id="1"/>
    <w:p w:rsidR="00894C55" w:rsidRPr="00F12519" w:rsidRDefault="003402D9" w:rsidP="00011B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F12519">
        <w:rPr>
          <w:rFonts w:ascii="Times New Roman" w:hAnsi="Times New Roman" w:cs="Times New Roman"/>
          <w:b/>
          <w:sz w:val="28"/>
          <w:szCs w:val="28"/>
        </w:rPr>
        <w:t>„</w:t>
      </w:r>
      <w:bookmarkStart w:id="2" w:name="OLE_LINK17"/>
      <w:bookmarkStart w:id="3" w:name="OLE_LINK18"/>
      <w:bookmarkStart w:id="4" w:name="OLE_LINK1"/>
      <w:r w:rsidR="00F12519" w:rsidRPr="00F12519">
        <w:rPr>
          <w:rFonts w:ascii="Times New Roman" w:hAnsi="Times New Roman" w:cs="Times New Roman"/>
          <w:b/>
          <w:sz w:val="28"/>
          <w:szCs w:val="28"/>
        </w:rPr>
        <w:t>Grozījumi Ministru kabineta</w:t>
      </w:r>
      <w:r w:rsidR="00F12519" w:rsidRPr="00F12519">
        <w:rPr>
          <w:rFonts w:ascii="Times New Roman" w:hAnsi="Times New Roman" w:cs="Times New Roman"/>
          <w:sz w:val="28"/>
          <w:szCs w:val="28"/>
        </w:rPr>
        <w:t xml:space="preserve"> </w:t>
      </w:r>
      <w:r w:rsidR="00F12519" w:rsidRPr="00F12519">
        <w:rPr>
          <w:rFonts w:ascii="Times New Roman" w:hAnsi="Times New Roman" w:cs="Times New Roman"/>
          <w:b/>
          <w:sz w:val="28"/>
          <w:szCs w:val="28"/>
        </w:rPr>
        <w:t>2012.gada 6.novembra noteikumos Nr.747 „Latvijas Nacionālā arhīva darbības noteikumi”</w:t>
      </w:r>
      <w:bookmarkEnd w:id="2"/>
      <w:bookmarkEnd w:id="3"/>
      <w:bookmarkEnd w:id="4"/>
      <w:r w:rsidRPr="00F12519">
        <w:rPr>
          <w:rFonts w:ascii="Times New Roman" w:hAnsi="Times New Roman" w:cs="Times New Roman"/>
          <w:b/>
          <w:sz w:val="28"/>
          <w:szCs w:val="28"/>
        </w:rPr>
        <w:t>”</w:t>
      </w:r>
      <w:r w:rsidR="00011B3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="00894C55" w:rsidRPr="00F1251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sākotnējās ietekmes novērtējuma ziņojums (anotācija)</w:t>
      </w:r>
    </w:p>
    <w:p w:rsidR="00E5323B" w:rsidRPr="00F12519" w:rsidRDefault="00E5323B" w:rsidP="00F12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697"/>
        <w:gridCol w:w="5524"/>
      </w:tblGrid>
      <w:tr w:rsidR="00F32F4A" w:rsidRPr="000D353F" w:rsidTr="00E5323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26E" w:rsidRPr="000D353F" w:rsidRDefault="00E5323B" w:rsidP="000D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0D353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Tiesību akta projekta anotācijas kopsavilkums</w:t>
            </w:r>
          </w:p>
        </w:tc>
      </w:tr>
      <w:tr w:rsidR="00F32F4A" w:rsidRPr="000D353F" w:rsidTr="00E5323B">
        <w:trPr>
          <w:tblCellSpacing w:w="15" w:type="dxa"/>
        </w:trPr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0D353F" w:rsidRDefault="00E5323B" w:rsidP="000D35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0D35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0D353F" w:rsidRDefault="00A7721C" w:rsidP="00011B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53F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zh-CN"/>
              </w:rPr>
              <w:t xml:space="preserve">Ministru kabineta noteikumu </w:t>
            </w:r>
            <w:r w:rsidR="00DF7189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zh-CN"/>
              </w:rPr>
              <w:t xml:space="preserve">projekts </w:t>
            </w:r>
            <w:r w:rsidRPr="000D353F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zh-CN"/>
              </w:rPr>
              <w:t>„</w:t>
            </w:r>
            <w:bookmarkStart w:id="5" w:name="OLE_LINK6"/>
            <w:bookmarkStart w:id="6" w:name="OLE_LINK7"/>
            <w:r w:rsidRPr="000D353F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Grozījumi Ministru kabineta 2012.gada 6.novembra noteikumos Nr.747 „Latvijas Nacionālā arhīva darbības noteikumi”</w:t>
            </w:r>
            <w:bookmarkEnd w:id="5"/>
            <w:bookmarkEnd w:id="6"/>
            <w:r w:rsidRPr="000D353F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zh-CN"/>
              </w:rPr>
              <w:t xml:space="preserve">” (turpmāk – Projekts) </w:t>
            </w:r>
            <w:r w:rsidR="00011B3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sagatavots</w:t>
            </w:r>
            <w:r w:rsidR="00A63D64" w:rsidRPr="000D35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, lai</w:t>
            </w:r>
            <w:r w:rsidR="00011B3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,</w:t>
            </w:r>
            <w:r w:rsidR="00A63D64" w:rsidRPr="000D35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</w:t>
            </w:r>
            <w:r w:rsidR="00F9596C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>pamatojoties uz likuma „</w:t>
            </w:r>
            <w:r w:rsidR="00F9596C" w:rsidRPr="000D353F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>Par bijušās Valsts drošības komitejas dokumentu saglabāšanu, izmantošanu un personu sadar</w:t>
            </w:r>
            <w:r w:rsidR="00F9596C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>bības fakta ar VDK konstatēšanu”</w:t>
            </w:r>
            <w:r w:rsidR="00F9596C" w:rsidRPr="000D353F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 xml:space="preserve"> 7.</w:t>
            </w:r>
            <w:r w:rsidR="00F9596C" w:rsidRPr="000D353F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lv-LV"/>
              </w:rPr>
              <w:t>2</w:t>
            </w:r>
            <w:r w:rsidR="00F9596C" w:rsidRPr="000D353F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 xml:space="preserve"> panta sesto daļu</w:t>
            </w:r>
            <w:r w:rsidR="00011B3E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>,</w:t>
            </w:r>
            <w:r w:rsidR="00F9596C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 xml:space="preserve"> </w:t>
            </w:r>
            <w:r w:rsidR="00A63D64" w:rsidRPr="000D35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izpildītu Ministru kabinetam noteikto pilnvarojumu noteikt kārtību, kādā nodrošināma piekļuve </w:t>
            </w:r>
            <w:r w:rsidR="00A63D64" w:rsidRPr="000D353F">
              <w:rPr>
                <w:rFonts w:ascii="Times New Roman" w:hAnsi="Times New Roman" w:cs="Times New Roman"/>
                <w:sz w:val="28"/>
                <w:szCs w:val="28"/>
              </w:rPr>
              <w:t xml:space="preserve">Latvijas Nacionālā arhīva </w:t>
            </w:r>
            <w:r w:rsidR="00011B3E">
              <w:rPr>
                <w:rFonts w:ascii="Times New Roman" w:hAnsi="Times New Roman" w:cs="Times New Roman"/>
                <w:sz w:val="28"/>
                <w:szCs w:val="28"/>
              </w:rPr>
              <w:t xml:space="preserve">(turpmāk – Arhīvs) </w:t>
            </w:r>
            <w:r w:rsidR="00A63D64" w:rsidRPr="000D353F">
              <w:rPr>
                <w:rFonts w:ascii="Times New Roman" w:hAnsi="Times New Roman" w:cs="Times New Roman"/>
                <w:sz w:val="28"/>
                <w:szCs w:val="28"/>
              </w:rPr>
              <w:t xml:space="preserve">tīmekļvietnē publicētajiem </w:t>
            </w:r>
            <w:bookmarkStart w:id="7" w:name="_GoBack"/>
            <w:bookmarkEnd w:id="7"/>
            <w:r w:rsidR="00A63D64" w:rsidRPr="000D35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LPSR Valsts drošības komitejas (turpmāk </w:t>
            </w:r>
            <w:r w:rsidR="00A4325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–</w:t>
            </w:r>
            <w:r w:rsidR="00A63D64" w:rsidRPr="000D35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VDK) dokumentiem </w:t>
            </w:r>
            <w:r w:rsidR="00A63D64" w:rsidRPr="000D353F">
              <w:rPr>
                <w:rFonts w:ascii="Times New Roman" w:hAnsi="Times New Roman" w:cs="Times New Roman"/>
                <w:sz w:val="28"/>
                <w:szCs w:val="28"/>
              </w:rPr>
              <w:t>un netieši ar VDK saistīti</w:t>
            </w:r>
            <w:r w:rsidR="00AD0A40" w:rsidRPr="000D353F">
              <w:rPr>
                <w:rFonts w:ascii="Times New Roman" w:hAnsi="Times New Roman" w:cs="Times New Roman"/>
                <w:sz w:val="28"/>
                <w:szCs w:val="28"/>
              </w:rPr>
              <w:t>em</w:t>
            </w:r>
            <w:r w:rsidR="00DC7190" w:rsidRPr="000D35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3D64" w:rsidRPr="000D353F">
              <w:rPr>
                <w:rFonts w:ascii="Times New Roman" w:hAnsi="Times New Roman" w:cs="Times New Roman"/>
                <w:sz w:val="28"/>
                <w:szCs w:val="28"/>
              </w:rPr>
              <w:t xml:space="preserve">dokumentiem (turpmāk </w:t>
            </w:r>
            <w:r w:rsidR="00011B3E">
              <w:rPr>
                <w:rFonts w:ascii="Times New Roman" w:hAnsi="Times New Roman" w:cs="Times New Roman"/>
                <w:sz w:val="28"/>
                <w:szCs w:val="28"/>
              </w:rPr>
              <w:t>– VDK dokumenti</w:t>
            </w:r>
            <w:r w:rsidR="00A63D64" w:rsidRPr="000D353F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</w:tbl>
    <w:p w:rsidR="00E5323B" w:rsidRPr="000D353F" w:rsidRDefault="00E5323B" w:rsidP="000D353F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0D353F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  </w:t>
      </w:r>
    </w:p>
    <w:tbl>
      <w:tblPr>
        <w:tblW w:w="496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86"/>
        <w:gridCol w:w="3103"/>
        <w:gridCol w:w="5458"/>
      </w:tblGrid>
      <w:tr w:rsidR="00F32F4A" w:rsidRPr="000D353F" w:rsidTr="00124C17">
        <w:trPr>
          <w:tblCellSpacing w:w="15" w:type="dxa"/>
        </w:trPr>
        <w:tc>
          <w:tcPr>
            <w:tcW w:w="49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26E" w:rsidRPr="000D353F" w:rsidRDefault="00E5323B" w:rsidP="000D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0D353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I. Tiesību akta projekta izstrādes nepieciešamība</w:t>
            </w:r>
          </w:p>
        </w:tc>
      </w:tr>
      <w:tr w:rsidR="00F32F4A" w:rsidRPr="000D353F" w:rsidTr="00F12519">
        <w:trPr>
          <w:tblCellSpacing w:w="15" w:type="dxa"/>
        </w:trPr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0D353F" w:rsidRDefault="00E5323B" w:rsidP="00F12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0D35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0D353F" w:rsidRDefault="00E5323B" w:rsidP="000D35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0D35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Pamatojums</w:t>
            </w:r>
          </w:p>
        </w:tc>
        <w:tc>
          <w:tcPr>
            <w:tcW w:w="2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7AD" w:rsidRPr="000D353F" w:rsidRDefault="008967AD" w:rsidP="00011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0D353F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 xml:space="preserve">Projekts </w:t>
            </w:r>
            <w:r w:rsidR="00011B3E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>sagatavots,</w:t>
            </w:r>
            <w:r w:rsidR="00A70373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 xml:space="preserve"> pamatojoties uz likuma „</w:t>
            </w:r>
            <w:r w:rsidRPr="000D353F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>Par bijušās Valsts drošības komitejas dokumentu saglabāšanu, izmantošanu un personu sadar</w:t>
            </w:r>
            <w:r w:rsidR="00A70373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>bības fakta ar VDK konstatēšanu”</w:t>
            </w:r>
            <w:r w:rsidRPr="000D353F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 xml:space="preserve"> (turpmāk – VDK likums) 7.</w:t>
            </w:r>
            <w:r w:rsidRPr="000D353F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lv-LV"/>
              </w:rPr>
              <w:t>2</w:t>
            </w:r>
            <w:r w:rsidR="00011B3E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> </w:t>
            </w:r>
            <w:r w:rsidRPr="000D353F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>panta sesto daļu un Ministru prezidenta 2018.gada 22.oktobra rezolūciju Nr.</w:t>
            </w:r>
            <w:r w:rsidR="007F79EE" w:rsidRPr="000D353F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>12/2018-JUR-137</w:t>
            </w:r>
            <w:r w:rsidR="00A70373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>.</w:t>
            </w:r>
          </w:p>
        </w:tc>
      </w:tr>
      <w:tr w:rsidR="00F32F4A" w:rsidRPr="000D353F" w:rsidTr="00F12519">
        <w:trPr>
          <w:tblCellSpacing w:w="15" w:type="dxa"/>
        </w:trPr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0D353F" w:rsidRDefault="00E5323B" w:rsidP="00F12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0D35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0D353F" w:rsidRDefault="00E5323B" w:rsidP="000D35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0D35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2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83C" w:rsidRPr="000D353F" w:rsidRDefault="00011B3E" w:rsidP="000D3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Saeima 2018.gada 4.oktobrī pieņēma likumu „Grozījumi likumā „</w:t>
            </w:r>
            <w:r w:rsidRPr="00011B3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Par bijušās Valsts drošības komitejas dokumentu saglabāšanu, izmantošanu un personu sadarbības fakta ar VDK konstatēšanu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”, kas stājās</w:t>
            </w:r>
            <w:r w:rsidR="00197335" w:rsidRPr="000D35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spēkā 2018.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gada 17.oktobrī.</w:t>
            </w:r>
            <w:r w:rsidR="00197335" w:rsidRPr="000D35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>VDK likuma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7.pants nosaka</w:t>
            </w:r>
            <w:r w:rsidR="00197335" w:rsidRPr="000D35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, ka visi VDK dokumenti nododami glabāšanā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A</w:t>
            </w:r>
            <w:r w:rsidR="00313F01" w:rsidRPr="000D35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rhīva</w:t>
            </w:r>
            <w:r w:rsidR="00197335" w:rsidRPr="000D35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m,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savukārt</w:t>
            </w:r>
            <w:r w:rsidR="00197335" w:rsidRPr="000D35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</w:t>
            </w:r>
            <w:r w:rsidR="009B66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VDK likuma</w:t>
            </w:r>
            <w:r w:rsidR="009B660D" w:rsidRPr="000D35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</w:t>
            </w:r>
            <w:r w:rsidR="006A6C81" w:rsidRPr="000D35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7.</w:t>
            </w:r>
            <w:r w:rsidR="006A6C81">
              <w:rPr>
                <w:rFonts w:ascii="Times New Roman" w:eastAsia="Times New Roman" w:hAnsi="Times New Roman" w:cs="Times New Roman"/>
                <w:iCs/>
                <w:sz w:val="28"/>
                <w:szCs w:val="28"/>
                <w:vertAlign w:val="superscript"/>
                <w:lang w:eastAsia="lv-LV"/>
              </w:rPr>
              <w:t>1</w:t>
            </w:r>
            <w:r w:rsidR="006A6C8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un </w:t>
            </w:r>
            <w:r w:rsidR="006A6C81" w:rsidRPr="000D35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7.</w:t>
            </w:r>
            <w:r w:rsidR="006A6C81" w:rsidRPr="000D353F">
              <w:rPr>
                <w:rFonts w:ascii="Times New Roman" w:eastAsia="Times New Roman" w:hAnsi="Times New Roman" w:cs="Times New Roman"/>
                <w:iCs/>
                <w:sz w:val="28"/>
                <w:szCs w:val="28"/>
                <w:vertAlign w:val="superscript"/>
                <w:lang w:eastAsia="lv-LV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pants</w:t>
            </w:r>
            <w:r w:rsidR="006A6C81" w:rsidRPr="000D35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nosaka</w:t>
            </w:r>
            <w:r w:rsidR="00197335" w:rsidRPr="000D35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VDK dokumentu </w:t>
            </w:r>
            <w:r w:rsidR="00197335" w:rsidRPr="000D35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lastRenderedPageBreak/>
              <w:t>pieejamības, izmanto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šanas un publiskošanas noteikumus</w:t>
            </w:r>
            <w:r w:rsidR="00197335" w:rsidRPr="000D35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</w:t>
            </w:r>
            <w:r w:rsidR="00313F01" w:rsidRPr="000D35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VDK likumā 7.</w:t>
            </w:r>
            <w:r w:rsidR="00313F01" w:rsidRPr="000D353F">
              <w:rPr>
                <w:rFonts w:ascii="Times New Roman" w:eastAsia="Times New Roman" w:hAnsi="Times New Roman" w:cs="Times New Roman"/>
                <w:iCs/>
                <w:sz w:val="28"/>
                <w:szCs w:val="28"/>
                <w:vertAlign w:val="superscript"/>
                <w:lang w:eastAsia="lv-LV"/>
              </w:rPr>
              <w:t>2</w:t>
            </w:r>
            <w:r w:rsidR="006A6C8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panta sestajā daļā ir noteikts</w:t>
            </w:r>
            <w:r w:rsidR="00313F01" w:rsidRPr="000D35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deleģējums Ministru kabinetam noteikt </w:t>
            </w:r>
            <w:r w:rsidR="00313F01" w:rsidRPr="000D353F">
              <w:rPr>
                <w:rFonts w:ascii="Times New Roman" w:hAnsi="Times New Roman" w:cs="Times New Roman"/>
                <w:sz w:val="28"/>
                <w:szCs w:val="28"/>
              </w:rPr>
              <w:t xml:space="preserve">kārtību, kādā nodrošināma piekļuve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Arhīva</w:t>
            </w:r>
            <w:r w:rsidR="00313F01" w:rsidRPr="000D353F">
              <w:rPr>
                <w:rFonts w:ascii="Times New Roman" w:hAnsi="Times New Roman" w:cs="Times New Roman"/>
                <w:sz w:val="28"/>
                <w:szCs w:val="28"/>
              </w:rPr>
              <w:t xml:space="preserve"> tīmekļvietnē publicētajiem datiem, paredzot, ka VDK likuma 3.pantā minēto personu personas datu publicēšanai netiek piemērotas Eiropas Parlamenta un Padomes 2016.gada 27.aprīļa regulas (ES) 2016/679 par fizisku personu aizsardzību attiecībā uz personas datu apstrādi un šādu datu brīvu apriti un ar ko atceļ direktīvu 95/46/EK (Vispārīgā datu aizsardzības regula) (turpmāk – Datu regula) 15., 16., 18., 19. un 21.pantā noteiktās datu subjekta tiesības, ciktāl tās var nepieļaut vai būtiski traucēt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VDK</w:t>
            </w:r>
            <w:r w:rsidR="00313F01" w:rsidRPr="000D353F">
              <w:rPr>
                <w:rFonts w:ascii="Times New Roman" w:hAnsi="Times New Roman" w:cs="Times New Roman"/>
                <w:sz w:val="28"/>
                <w:szCs w:val="28"/>
              </w:rPr>
              <w:t xml:space="preserve"> likuma mērķu sasniegšanu.</w:t>
            </w:r>
          </w:p>
          <w:p w:rsidR="003261A5" w:rsidRPr="000D353F" w:rsidRDefault="003261A5" w:rsidP="000D353F">
            <w:pPr>
              <w:pStyle w:val="tv21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D71529" w:rsidRDefault="00FD62CC" w:rsidP="000D353F">
            <w:pPr>
              <w:pStyle w:val="tv21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VDK d</w:t>
            </w:r>
            <w:r w:rsidR="00671AF5" w:rsidRPr="000D353F">
              <w:rPr>
                <w:sz w:val="28"/>
                <w:szCs w:val="28"/>
              </w:rPr>
              <w:t>okumentu pieejamības kārt</w:t>
            </w:r>
            <w:r w:rsidR="004C683C" w:rsidRPr="000D353F">
              <w:rPr>
                <w:sz w:val="28"/>
                <w:szCs w:val="28"/>
              </w:rPr>
              <w:t>ība un apjoms ir noteikta</w:t>
            </w:r>
            <w:r w:rsidR="00671AF5" w:rsidRPr="000D353F">
              <w:rPr>
                <w:sz w:val="28"/>
                <w:szCs w:val="28"/>
              </w:rPr>
              <w:t xml:space="preserve"> VDK likuma 7.</w:t>
            </w:r>
            <w:r w:rsidR="00671AF5" w:rsidRPr="000D353F">
              <w:rPr>
                <w:sz w:val="28"/>
                <w:szCs w:val="28"/>
                <w:vertAlign w:val="superscript"/>
              </w:rPr>
              <w:t>1</w:t>
            </w:r>
            <w:r w:rsidR="00671AF5" w:rsidRPr="000D353F">
              <w:rPr>
                <w:sz w:val="28"/>
                <w:szCs w:val="28"/>
              </w:rPr>
              <w:t xml:space="preserve"> panta </w:t>
            </w:r>
            <w:r w:rsidR="004C683C" w:rsidRPr="000D353F">
              <w:rPr>
                <w:sz w:val="28"/>
                <w:szCs w:val="28"/>
              </w:rPr>
              <w:t xml:space="preserve">trešajā, </w:t>
            </w:r>
            <w:r w:rsidR="00671AF5" w:rsidRPr="000D353F">
              <w:rPr>
                <w:sz w:val="28"/>
                <w:szCs w:val="28"/>
              </w:rPr>
              <w:t>ceturtajā un piektajā daļā</w:t>
            </w:r>
            <w:r w:rsidR="004C683C" w:rsidRPr="000D353F">
              <w:rPr>
                <w:sz w:val="28"/>
                <w:szCs w:val="28"/>
              </w:rPr>
              <w:t xml:space="preserve">. </w:t>
            </w:r>
            <w:r w:rsidR="009C209C" w:rsidRPr="000D353F">
              <w:rPr>
                <w:sz w:val="28"/>
                <w:szCs w:val="28"/>
              </w:rPr>
              <w:t>Saskaņā ar VDK likuma 7.</w:t>
            </w:r>
            <w:r w:rsidR="009C209C" w:rsidRPr="000D353F">
              <w:rPr>
                <w:sz w:val="28"/>
                <w:szCs w:val="28"/>
                <w:vertAlign w:val="superscript"/>
              </w:rPr>
              <w:t>1</w:t>
            </w:r>
            <w:r w:rsidR="009C209C" w:rsidRPr="000D353F">
              <w:rPr>
                <w:sz w:val="28"/>
                <w:szCs w:val="28"/>
              </w:rPr>
              <w:t xml:space="preserve"> panta trešo daļu Arhīvs nodrošina VDK dokumentu glabāšanu, publisku pieejamību un izmantošanu saskaņā ar Arhīva likuma un VDK likuma noteikumiem. </w:t>
            </w:r>
            <w:r w:rsidR="004C683C" w:rsidRPr="000D353F">
              <w:rPr>
                <w:sz w:val="28"/>
                <w:szCs w:val="28"/>
              </w:rPr>
              <w:t>VDK likuma 7.</w:t>
            </w:r>
            <w:r w:rsidR="004C683C" w:rsidRPr="000D353F">
              <w:rPr>
                <w:sz w:val="28"/>
                <w:szCs w:val="28"/>
                <w:vertAlign w:val="superscript"/>
              </w:rPr>
              <w:t>1</w:t>
            </w:r>
            <w:r w:rsidR="004C683C" w:rsidRPr="000D353F">
              <w:rPr>
                <w:sz w:val="28"/>
                <w:szCs w:val="28"/>
              </w:rPr>
              <w:t xml:space="preserve"> </w:t>
            </w:r>
            <w:r w:rsidR="00671AF5" w:rsidRPr="000D353F">
              <w:rPr>
                <w:sz w:val="28"/>
                <w:szCs w:val="28"/>
              </w:rPr>
              <w:t xml:space="preserve">panta ceturtajā daļā noteikti VDK dokumenti, kas </w:t>
            </w:r>
            <w:r w:rsidR="004C683C" w:rsidRPr="000D353F">
              <w:rPr>
                <w:sz w:val="28"/>
                <w:szCs w:val="28"/>
              </w:rPr>
              <w:t>uz vietas Arhīvā ir publiski pieejami bez ierobežojumiem.</w:t>
            </w:r>
            <w:r w:rsidR="009C209C" w:rsidRPr="000D353F">
              <w:rPr>
                <w:sz w:val="28"/>
                <w:szCs w:val="28"/>
              </w:rPr>
              <w:t xml:space="preserve"> VDK dokumenti Arhīvā ir izmantojami Arhīvu likumā noteiktajā kārtībā, ievērojot speciālos VDK dokumentu publiskās pieejamības, izmantošanas un publicēšanas noteikumus, kas noteikti VDK likuma 7.</w:t>
            </w:r>
            <w:r w:rsidR="009C209C" w:rsidRPr="000D353F">
              <w:rPr>
                <w:sz w:val="28"/>
                <w:szCs w:val="28"/>
                <w:vertAlign w:val="superscript"/>
              </w:rPr>
              <w:t>2</w:t>
            </w:r>
            <w:r w:rsidR="00011B3E">
              <w:rPr>
                <w:sz w:val="28"/>
                <w:szCs w:val="28"/>
              </w:rPr>
              <w:t> </w:t>
            </w:r>
            <w:r w:rsidR="00D71529">
              <w:rPr>
                <w:sz w:val="28"/>
                <w:szCs w:val="28"/>
              </w:rPr>
              <w:t>pantā.</w:t>
            </w:r>
          </w:p>
          <w:p w:rsidR="00D71529" w:rsidRDefault="00D71529" w:rsidP="000D353F">
            <w:pPr>
              <w:pStyle w:val="tv21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7D7A08" w:rsidRDefault="009C209C" w:rsidP="000D353F">
            <w:pPr>
              <w:pStyle w:val="tv21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D353F">
              <w:rPr>
                <w:sz w:val="28"/>
                <w:szCs w:val="28"/>
              </w:rPr>
              <w:t>Saskaņā ar Arhīvu likuma 12.panta pirmo</w:t>
            </w:r>
            <w:r w:rsidR="00163A9B" w:rsidRPr="000D353F">
              <w:rPr>
                <w:sz w:val="28"/>
                <w:szCs w:val="28"/>
              </w:rPr>
              <w:t xml:space="preserve"> un septīto</w:t>
            </w:r>
            <w:r w:rsidRPr="000D353F">
              <w:rPr>
                <w:sz w:val="28"/>
                <w:szCs w:val="28"/>
              </w:rPr>
              <w:t xml:space="preserve"> daļu </w:t>
            </w:r>
            <w:r w:rsidR="00163A9B" w:rsidRPr="000D353F">
              <w:rPr>
                <w:sz w:val="28"/>
                <w:szCs w:val="28"/>
              </w:rPr>
              <w:t xml:space="preserve">VDK </w:t>
            </w:r>
            <w:r w:rsidR="00755655">
              <w:rPr>
                <w:sz w:val="28"/>
                <w:szCs w:val="28"/>
              </w:rPr>
              <w:t xml:space="preserve">likuma </w:t>
            </w:r>
            <w:r w:rsidR="00163A9B" w:rsidRPr="000D353F">
              <w:rPr>
                <w:sz w:val="28"/>
                <w:szCs w:val="28"/>
              </w:rPr>
              <w:t>7.</w:t>
            </w:r>
            <w:r w:rsidR="00163A9B" w:rsidRPr="000D353F">
              <w:rPr>
                <w:sz w:val="28"/>
                <w:szCs w:val="28"/>
                <w:vertAlign w:val="superscript"/>
              </w:rPr>
              <w:t>1</w:t>
            </w:r>
            <w:r w:rsidR="00163A9B" w:rsidRPr="000D353F">
              <w:rPr>
                <w:sz w:val="28"/>
                <w:szCs w:val="28"/>
              </w:rPr>
              <w:t xml:space="preserve"> panta ceturtajā daļā noteiktie VDK dokumenti ir izmantojami Arhīva telpās bez ierobežojumiem, ievērojot Arhīva noteikto dokumentu izmantošanas kārtību, iesniedzot rakstveida pieprasījumu un uzrādot personas identifikācijas dokumentu. </w:t>
            </w:r>
          </w:p>
          <w:p w:rsidR="007D7A08" w:rsidRDefault="007D7A08" w:rsidP="000D353F">
            <w:pPr>
              <w:pStyle w:val="tv21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C6729C" w:rsidRDefault="00C6729C" w:rsidP="000D353F">
            <w:pPr>
              <w:pStyle w:val="tv21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T</w:t>
            </w:r>
            <w:r w:rsidR="00A164BB" w:rsidRPr="000D353F">
              <w:rPr>
                <w:sz w:val="28"/>
                <w:szCs w:val="28"/>
              </w:rPr>
              <w:t>ie VDK dokumenti, kuru pieejamība ierobežota saskaņā ar VDK</w:t>
            </w:r>
            <w:r w:rsidR="00CA18DB">
              <w:rPr>
                <w:sz w:val="28"/>
                <w:szCs w:val="28"/>
              </w:rPr>
              <w:t xml:space="preserve"> likuma</w:t>
            </w:r>
            <w:r w:rsidR="00A164BB" w:rsidRPr="000D353F">
              <w:rPr>
                <w:sz w:val="28"/>
                <w:szCs w:val="28"/>
              </w:rPr>
              <w:t xml:space="preserve"> 7.</w:t>
            </w:r>
            <w:r w:rsidR="00A164BB" w:rsidRPr="000D353F">
              <w:rPr>
                <w:sz w:val="28"/>
                <w:szCs w:val="28"/>
                <w:vertAlign w:val="superscript"/>
              </w:rPr>
              <w:t>1</w:t>
            </w:r>
            <w:r w:rsidR="00A164BB" w:rsidRPr="000D353F">
              <w:rPr>
                <w:sz w:val="28"/>
                <w:szCs w:val="28"/>
              </w:rPr>
              <w:t xml:space="preserve"> panta piekto daļu</w:t>
            </w:r>
            <w:r w:rsidR="004673FF" w:rsidRPr="000D353F">
              <w:rPr>
                <w:sz w:val="28"/>
                <w:szCs w:val="28"/>
              </w:rPr>
              <w:t xml:space="preserve"> (VDK dokumenti, kuri satur informāciju par cietušajiem vai trešām personām)</w:t>
            </w:r>
            <w:r w:rsidR="00A164BB" w:rsidRPr="000D353F">
              <w:rPr>
                <w:sz w:val="28"/>
                <w:szCs w:val="28"/>
              </w:rPr>
              <w:t xml:space="preserve"> ir izmantojami </w:t>
            </w:r>
            <w:r w:rsidR="004673FF" w:rsidRPr="000D353F">
              <w:rPr>
                <w:sz w:val="28"/>
                <w:szCs w:val="28"/>
              </w:rPr>
              <w:t>saskaņā ar Arhīva likuma 12.panta pirmo</w:t>
            </w:r>
            <w:r w:rsidR="00460F16" w:rsidRPr="000D353F">
              <w:rPr>
                <w:sz w:val="28"/>
                <w:szCs w:val="28"/>
              </w:rPr>
              <w:t>, otro</w:t>
            </w:r>
            <w:r w:rsidR="004673FF" w:rsidRPr="000D353F">
              <w:rPr>
                <w:sz w:val="28"/>
                <w:szCs w:val="28"/>
              </w:rPr>
              <w:t xml:space="preserve"> </w:t>
            </w:r>
            <w:r w:rsidR="00460F16" w:rsidRPr="000D353F">
              <w:rPr>
                <w:sz w:val="28"/>
                <w:szCs w:val="28"/>
              </w:rPr>
              <w:t xml:space="preserve">un septīto daļu </w:t>
            </w:r>
            <w:r w:rsidR="004673FF" w:rsidRPr="000D353F">
              <w:rPr>
                <w:sz w:val="28"/>
                <w:szCs w:val="28"/>
              </w:rPr>
              <w:t xml:space="preserve">un 13.panta otrās daļas 2.punktu </w:t>
            </w:r>
            <w:r w:rsidR="00007A09" w:rsidRPr="000D353F">
              <w:rPr>
                <w:sz w:val="28"/>
                <w:szCs w:val="28"/>
              </w:rPr>
              <w:t xml:space="preserve">Arhīva telpās </w:t>
            </w:r>
            <w:r w:rsidR="00A164BB" w:rsidRPr="000D353F">
              <w:rPr>
                <w:sz w:val="28"/>
                <w:szCs w:val="28"/>
              </w:rPr>
              <w:t>atbilstoši VDK likuma</w:t>
            </w:r>
            <w:r w:rsidR="004673FF" w:rsidRPr="000D353F">
              <w:rPr>
                <w:sz w:val="28"/>
                <w:szCs w:val="28"/>
              </w:rPr>
              <w:t xml:space="preserve"> 7.</w:t>
            </w:r>
            <w:r w:rsidR="004673FF" w:rsidRPr="000D353F">
              <w:rPr>
                <w:sz w:val="28"/>
                <w:szCs w:val="28"/>
                <w:vertAlign w:val="superscript"/>
              </w:rPr>
              <w:t>1</w:t>
            </w:r>
            <w:r w:rsidR="004673FF" w:rsidRPr="000D353F">
              <w:rPr>
                <w:sz w:val="28"/>
                <w:szCs w:val="28"/>
              </w:rPr>
              <w:t xml:space="preserve"> panta piektās daļas noteikumiem – personas rakstveida pieprasījumā norādot pieprasījuma pamatojumu </w:t>
            </w:r>
            <w:r>
              <w:rPr>
                <w:sz w:val="28"/>
                <w:szCs w:val="28"/>
              </w:rPr>
              <w:t>–</w:t>
            </w:r>
            <w:r w:rsidR="00727C5D" w:rsidRPr="000D353F">
              <w:rPr>
                <w:sz w:val="28"/>
                <w:szCs w:val="28"/>
              </w:rPr>
              <w:t xml:space="preserve"> </w:t>
            </w:r>
            <w:r w:rsidR="004673FF" w:rsidRPr="000D353F">
              <w:rPr>
                <w:sz w:val="28"/>
                <w:szCs w:val="28"/>
              </w:rPr>
              <w:t>likumīgu un konkretizētu zinātniskās, vēstures vai juridiskās pētniecības nolūku, akadēmisk</w:t>
            </w:r>
            <w:r w:rsidR="009B2D64" w:rsidRPr="000D353F">
              <w:rPr>
                <w:sz w:val="28"/>
                <w:szCs w:val="28"/>
              </w:rPr>
              <w:t>o</w:t>
            </w:r>
            <w:r w:rsidR="004673FF" w:rsidRPr="000D353F">
              <w:rPr>
                <w:sz w:val="28"/>
                <w:szCs w:val="28"/>
              </w:rPr>
              <w:t>, māksliniecisk</w:t>
            </w:r>
            <w:r w:rsidR="009B2D64" w:rsidRPr="000D353F">
              <w:rPr>
                <w:sz w:val="28"/>
                <w:szCs w:val="28"/>
              </w:rPr>
              <w:t>o</w:t>
            </w:r>
            <w:r w:rsidR="004673FF" w:rsidRPr="000D353F">
              <w:rPr>
                <w:sz w:val="28"/>
                <w:szCs w:val="28"/>
              </w:rPr>
              <w:t xml:space="preserve"> vai literār</w:t>
            </w:r>
            <w:r w:rsidR="009B2D64" w:rsidRPr="000D353F">
              <w:rPr>
                <w:sz w:val="28"/>
                <w:szCs w:val="28"/>
              </w:rPr>
              <w:t>o</w:t>
            </w:r>
            <w:r w:rsidR="004673FF" w:rsidRPr="000D353F">
              <w:rPr>
                <w:sz w:val="28"/>
                <w:szCs w:val="28"/>
              </w:rPr>
              <w:t xml:space="preserve"> izpausmi, vai arī žurnālistikas vajadzību</w:t>
            </w:r>
            <w:r>
              <w:rPr>
                <w:sz w:val="28"/>
                <w:szCs w:val="28"/>
              </w:rPr>
              <w:t>. Š</w:t>
            </w:r>
            <w:r w:rsidR="004673FF" w:rsidRPr="000D353F">
              <w:rPr>
                <w:sz w:val="28"/>
                <w:szCs w:val="28"/>
              </w:rPr>
              <w:t xml:space="preserve">ajā gadījumā, ievērojot Fizisko personu datu apstrādes likuma 31. </w:t>
            </w:r>
            <w:r w:rsidR="00460F16" w:rsidRPr="000D353F">
              <w:rPr>
                <w:sz w:val="28"/>
                <w:szCs w:val="28"/>
              </w:rPr>
              <w:t>u</w:t>
            </w:r>
            <w:r w:rsidR="004673FF" w:rsidRPr="000D353F">
              <w:rPr>
                <w:sz w:val="28"/>
                <w:szCs w:val="28"/>
              </w:rPr>
              <w:t xml:space="preserve">n 32.pantu, personai ir brīvi pieejami visi dokumentos minētie personas dati. </w:t>
            </w:r>
          </w:p>
          <w:p w:rsidR="00C6729C" w:rsidRDefault="00C6729C" w:rsidP="000D353F">
            <w:pPr>
              <w:pStyle w:val="tv21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3261A5" w:rsidRPr="000D353F" w:rsidRDefault="00C6729C" w:rsidP="000D353F">
            <w:pPr>
              <w:pStyle w:val="tv21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 w:rsidR="00460F16" w:rsidRPr="000D353F">
              <w:rPr>
                <w:sz w:val="28"/>
                <w:szCs w:val="28"/>
              </w:rPr>
              <w:t xml:space="preserve">isos gadījumos, kad persona </w:t>
            </w:r>
            <w:r w:rsidR="00805A7A" w:rsidRPr="000D353F">
              <w:rPr>
                <w:sz w:val="28"/>
                <w:szCs w:val="28"/>
              </w:rPr>
              <w:t xml:space="preserve">izmanto </w:t>
            </w:r>
            <w:r w:rsidR="00460F16" w:rsidRPr="000D353F">
              <w:rPr>
                <w:sz w:val="28"/>
                <w:szCs w:val="28"/>
              </w:rPr>
              <w:t>VDK dokumentu</w:t>
            </w:r>
            <w:r w:rsidR="008F58FF" w:rsidRPr="000D353F">
              <w:rPr>
                <w:sz w:val="28"/>
                <w:szCs w:val="28"/>
              </w:rPr>
              <w:t xml:space="preserve"> kopijas (t</w:t>
            </w:r>
            <w:r w:rsidR="00240FBF">
              <w:rPr>
                <w:sz w:val="28"/>
                <w:szCs w:val="28"/>
              </w:rPr>
              <w:t>ai skaitā</w:t>
            </w:r>
            <w:r w:rsidR="008F58FF" w:rsidRPr="000D353F">
              <w:rPr>
                <w:sz w:val="28"/>
                <w:szCs w:val="28"/>
              </w:rPr>
              <w:t xml:space="preserve"> arī Arhīva tīmekļvietnē publicētās) un veic fizisko personu</w:t>
            </w:r>
            <w:r w:rsidR="00460F16" w:rsidRPr="000D353F">
              <w:rPr>
                <w:sz w:val="28"/>
                <w:szCs w:val="28"/>
              </w:rPr>
              <w:t xml:space="preserve"> </w:t>
            </w:r>
            <w:r w:rsidR="008F58FF" w:rsidRPr="000D353F">
              <w:rPr>
                <w:sz w:val="28"/>
                <w:szCs w:val="28"/>
              </w:rPr>
              <w:t xml:space="preserve">datu apstrādi </w:t>
            </w:r>
            <w:r w:rsidR="00805A7A" w:rsidRPr="000D353F">
              <w:rPr>
                <w:sz w:val="28"/>
                <w:szCs w:val="28"/>
              </w:rPr>
              <w:t>ārpus Arhīva telpām</w:t>
            </w:r>
            <w:r w:rsidR="004244A3">
              <w:rPr>
                <w:sz w:val="28"/>
                <w:szCs w:val="28"/>
              </w:rPr>
              <w:t>,</w:t>
            </w:r>
            <w:r w:rsidR="00460F16" w:rsidRPr="000D353F">
              <w:rPr>
                <w:sz w:val="28"/>
                <w:szCs w:val="28"/>
              </w:rPr>
              <w:t xml:space="preserve"> persona saskaņā ar VDK likuma 7.</w:t>
            </w:r>
            <w:r w:rsidR="00460F16" w:rsidRPr="000D353F">
              <w:rPr>
                <w:sz w:val="28"/>
                <w:szCs w:val="28"/>
                <w:vertAlign w:val="superscript"/>
              </w:rPr>
              <w:t>1</w:t>
            </w:r>
            <w:r w:rsidR="00460F16" w:rsidRPr="000D353F">
              <w:rPr>
                <w:sz w:val="28"/>
                <w:szCs w:val="28"/>
              </w:rPr>
              <w:t xml:space="preserve"> panta sesto daļu ir atbildīga par iegūtās informācijas, tostarp </w:t>
            </w:r>
            <w:r w:rsidR="00E336FF" w:rsidRPr="000D353F">
              <w:rPr>
                <w:sz w:val="28"/>
                <w:szCs w:val="28"/>
              </w:rPr>
              <w:t xml:space="preserve">fizisko personu </w:t>
            </w:r>
            <w:r w:rsidR="00DC7190" w:rsidRPr="000D353F">
              <w:rPr>
                <w:sz w:val="28"/>
                <w:szCs w:val="28"/>
              </w:rPr>
              <w:t xml:space="preserve">personas </w:t>
            </w:r>
            <w:r w:rsidR="00E336FF" w:rsidRPr="000D353F">
              <w:rPr>
                <w:sz w:val="28"/>
                <w:szCs w:val="28"/>
              </w:rPr>
              <w:t>datu, atbilstošu izmantošanu.</w:t>
            </w:r>
          </w:p>
          <w:p w:rsidR="003261A5" w:rsidRPr="000D353F" w:rsidRDefault="003261A5" w:rsidP="000D353F">
            <w:pPr>
              <w:pStyle w:val="tv213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</w:p>
          <w:p w:rsidR="006D5598" w:rsidRDefault="00390DED" w:rsidP="000D353F">
            <w:pPr>
              <w:pStyle w:val="tv213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Ar VDK likuma</w:t>
            </w:r>
            <w:r w:rsidR="007F79EE" w:rsidRPr="000D353F">
              <w:rPr>
                <w:iCs/>
                <w:sz w:val="28"/>
                <w:szCs w:val="28"/>
              </w:rPr>
              <w:t xml:space="preserve"> </w:t>
            </w:r>
            <w:r w:rsidRPr="000D353F">
              <w:rPr>
                <w:iCs/>
                <w:sz w:val="28"/>
                <w:szCs w:val="28"/>
              </w:rPr>
              <w:t>7.</w:t>
            </w:r>
            <w:r>
              <w:rPr>
                <w:iCs/>
                <w:sz w:val="28"/>
                <w:szCs w:val="28"/>
                <w:vertAlign w:val="superscript"/>
              </w:rPr>
              <w:t>1</w:t>
            </w:r>
            <w:r>
              <w:rPr>
                <w:iCs/>
                <w:sz w:val="28"/>
                <w:szCs w:val="28"/>
              </w:rPr>
              <w:t xml:space="preserve"> un </w:t>
            </w:r>
            <w:r w:rsidRPr="000D353F">
              <w:rPr>
                <w:iCs/>
                <w:sz w:val="28"/>
                <w:szCs w:val="28"/>
              </w:rPr>
              <w:t>7.</w:t>
            </w:r>
            <w:r w:rsidRPr="000D353F">
              <w:rPr>
                <w:iCs/>
                <w:sz w:val="28"/>
                <w:szCs w:val="28"/>
                <w:vertAlign w:val="superscript"/>
              </w:rPr>
              <w:t>2</w:t>
            </w:r>
            <w:r>
              <w:rPr>
                <w:iCs/>
                <w:sz w:val="28"/>
                <w:szCs w:val="28"/>
              </w:rPr>
              <w:t xml:space="preserve"> pantu</w:t>
            </w:r>
            <w:r w:rsidRPr="000D353F">
              <w:rPr>
                <w:iCs/>
                <w:sz w:val="28"/>
                <w:szCs w:val="28"/>
              </w:rPr>
              <w:t xml:space="preserve"> </w:t>
            </w:r>
            <w:r w:rsidR="003335A6" w:rsidRPr="000D353F">
              <w:rPr>
                <w:iCs/>
                <w:sz w:val="28"/>
                <w:szCs w:val="28"/>
              </w:rPr>
              <w:t xml:space="preserve">izsmeļoši </w:t>
            </w:r>
            <w:r w:rsidR="007F79EE" w:rsidRPr="000D353F">
              <w:rPr>
                <w:iCs/>
                <w:sz w:val="28"/>
                <w:szCs w:val="28"/>
              </w:rPr>
              <w:t>noteikta VDK dokumentu pieejamības</w:t>
            </w:r>
            <w:r w:rsidR="003335A6" w:rsidRPr="000D353F">
              <w:rPr>
                <w:iCs/>
                <w:sz w:val="28"/>
                <w:szCs w:val="28"/>
              </w:rPr>
              <w:t>,</w:t>
            </w:r>
            <w:r w:rsidR="007F79EE" w:rsidRPr="000D353F">
              <w:rPr>
                <w:iCs/>
                <w:sz w:val="28"/>
                <w:szCs w:val="28"/>
              </w:rPr>
              <w:t xml:space="preserve"> izmantošanas </w:t>
            </w:r>
            <w:r w:rsidR="003335A6" w:rsidRPr="000D353F">
              <w:rPr>
                <w:iCs/>
                <w:sz w:val="28"/>
                <w:szCs w:val="28"/>
              </w:rPr>
              <w:t xml:space="preserve">un publicēšanas </w:t>
            </w:r>
            <w:r w:rsidR="007F79EE" w:rsidRPr="000D353F">
              <w:rPr>
                <w:iCs/>
                <w:sz w:val="28"/>
                <w:szCs w:val="28"/>
              </w:rPr>
              <w:t>kārtība</w:t>
            </w:r>
            <w:r w:rsidR="00705419" w:rsidRPr="000D353F">
              <w:rPr>
                <w:iCs/>
                <w:sz w:val="28"/>
                <w:szCs w:val="28"/>
              </w:rPr>
              <w:t>.</w:t>
            </w:r>
            <w:r w:rsidR="003335A6" w:rsidRPr="000D353F">
              <w:rPr>
                <w:iCs/>
                <w:sz w:val="28"/>
                <w:szCs w:val="28"/>
              </w:rPr>
              <w:t xml:space="preserve"> Arhīva tīmekļvietnē VDK likumā noteiktajā apjomā un termiņos tiks publicētas VDK dokumentu digitālās kopijas</w:t>
            </w:r>
            <w:r w:rsidR="00805A7A" w:rsidRPr="000D353F">
              <w:rPr>
                <w:iCs/>
                <w:sz w:val="28"/>
                <w:szCs w:val="28"/>
              </w:rPr>
              <w:t xml:space="preserve">, kurās </w:t>
            </w:r>
            <w:r w:rsidR="001F76C4">
              <w:rPr>
                <w:iCs/>
                <w:sz w:val="28"/>
                <w:szCs w:val="28"/>
              </w:rPr>
              <w:t xml:space="preserve">saskaņā ar </w:t>
            </w:r>
            <w:r w:rsidR="00805A7A" w:rsidRPr="000D353F">
              <w:rPr>
                <w:iCs/>
                <w:sz w:val="28"/>
                <w:szCs w:val="28"/>
              </w:rPr>
              <w:t>VDK likuma 7.</w:t>
            </w:r>
            <w:r w:rsidR="00805A7A" w:rsidRPr="000D353F">
              <w:rPr>
                <w:iCs/>
                <w:sz w:val="28"/>
                <w:szCs w:val="28"/>
                <w:vertAlign w:val="superscript"/>
              </w:rPr>
              <w:t>1</w:t>
            </w:r>
            <w:r w:rsidR="002D6ECF">
              <w:rPr>
                <w:iCs/>
                <w:sz w:val="28"/>
                <w:szCs w:val="28"/>
              </w:rPr>
              <w:t xml:space="preserve"> panta piekto daļu un 7.</w:t>
            </w:r>
            <w:r w:rsidR="002D6ECF" w:rsidRPr="002D6ECF">
              <w:rPr>
                <w:iCs/>
                <w:sz w:val="28"/>
                <w:szCs w:val="28"/>
                <w:vertAlign w:val="superscript"/>
              </w:rPr>
              <w:t>2</w:t>
            </w:r>
            <w:r w:rsidR="00805A7A" w:rsidRPr="000D353F">
              <w:rPr>
                <w:iCs/>
                <w:sz w:val="28"/>
                <w:szCs w:val="28"/>
              </w:rPr>
              <w:t xml:space="preserve"> panta otro, trešo, ceturto un sesto daļu būs aizklāti (dzēsti) cietušo un trešo personu dati</w:t>
            </w:r>
            <w:r w:rsidR="003335A6" w:rsidRPr="000D353F">
              <w:rPr>
                <w:iCs/>
                <w:sz w:val="28"/>
                <w:szCs w:val="28"/>
              </w:rPr>
              <w:t>.</w:t>
            </w:r>
            <w:r w:rsidR="003261A5" w:rsidRPr="000D353F">
              <w:rPr>
                <w:iCs/>
                <w:sz w:val="28"/>
                <w:szCs w:val="28"/>
              </w:rPr>
              <w:t xml:space="preserve"> </w:t>
            </w:r>
          </w:p>
          <w:p w:rsidR="006D5598" w:rsidRDefault="006D5598" w:rsidP="000D353F">
            <w:pPr>
              <w:pStyle w:val="tv213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</w:p>
          <w:p w:rsidR="00900649" w:rsidRDefault="000815EE" w:rsidP="000D353F">
            <w:pPr>
              <w:pStyle w:val="tv21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D353F">
              <w:rPr>
                <w:sz w:val="28"/>
                <w:szCs w:val="28"/>
              </w:rPr>
              <w:t>P</w:t>
            </w:r>
            <w:r w:rsidR="007746B5" w:rsidRPr="000D353F">
              <w:rPr>
                <w:sz w:val="28"/>
                <w:szCs w:val="28"/>
              </w:rPr>
              <w:t xml:space="preserve">rojekts </w:t>
            </w:r>
            <w:r w:rsidR="007C0DB4">
              <w:rPr>
                <w:sz w:val="28"/>
                <w:szCs w:val="28"/>
              </w:rPr>
              <w:t>sagatavots</w:t>
            </w:r>
            <w:r w:rsidR="007746B5" w:rsidRPr="000D353F">
              <w:rPr>
                <w:sz w:val="28"/>
                <w:szCs w:val="28"/>
              </w:rPr>
              <w:t xml:space="preserve">, ievērojot </w:t>
            </w:r>
            <w:r w:rsidR="00205B28" w:rsidRPr="000D353F">
              <w:rPr>
                <w:sz w:val="28"/>
                <w:szCs w:val="28"/>
              </w:rPr>
              <w:t>VDK likuma 7.</w:t>
            </w:r>
            <w:r w:rsidR="00205B28" w:rsidRPr="000D353F">
              <w:rPr>
                <w:sz w:val="28"/>
                <w:szCs w:val="28"/>
                <w:vertAlign w:val="superscript"/>
              </w:rPr>
              <w:t>2</w:t>
            </w:r>
            <w:r w:rsidR="007C0DB4">
              <w:rPr>
                <w:sz w:val="28"/>
                <w:szCs w:val="28"/>
                <w:vertAlign w:val="superscript"/>
              </w:rPr>
              <w:t> </w:t>
            </w:r>
            <w:r w:rsidR="00205B28" w:rsidRPr="000D353F">
              <w:rPr>
                <w:sz w:val="28"/>
                <w:szCs w:val="28"/>
              </w:rPr>
              <w:t xml:space="preserve">panta sestajā daļā </w:t>
            </w:r>
            <w:r w:rsidR="007746B5" w:rsidRPr="000D353F">
              <w:rPr>
                <w:sz w:val="28"/>
                <w:szCs w:val="28"/>
              </w:rPr>
              <w:t>likumdevēja doto deleģējumu</w:t>
            </w:r>
            <w:r w:rsidR="003335A6" w:rsidRPr="000D353F">
              <w:rPr>
                <w:sz w:val="28"/>
                <w:szCs w:val="28"/>
              </w:rPr>
              <w:t xml:space="preserve"> un nosaka kārtību, kādā persona piekļ</w:t>
            </w:r>
            <w:r w:rsidR="00124C17" w:rsidRPr="000D353F">
              <w:rPr>
                <w:sz w:val="28"/>
                <w:szCs w:val="28"/>
              </w:rPr>
              <w:t xml:space="preserve">ūs </w:t>
            </w:r>
            <w:r w:rsidR="003335A6" w:rsidRPr="000D353F">
              <w:rPr>
                <w:sz w:val="28"/>
                <w:szCs w:val="28"/>
              </w:rPr>
              <w:t xml:space="preserve">Arhīva tīmekļvietnē publicētajiem datiem, nodrošinot personas </w:t>
            </w:r>
            <w:r w:rsidR="00AD0A40" w:rsidRPr="000D353F">
              <w:rPr>
                <w:sz w:val="28"/>
                <w:szCs w:val="28"/>
              </w:rPr>
              <w:t>autentifikāciju</w:t>
            </w:r>
            <w:r w:rsidR="003335A6" w:rsidRPr="000D353F">
              <w:rPr>
                <w:sz w:val="28"/>
                <w:szCs w:val="28"/>
              </w:rPr>
              <w:t xml:space="preserve">, lai </w:t>
            </w:r>
            <w:r w:rsidR="003335A6" w:rsidRPr="000D353F">
              <w:rPr>
                <w:sz w:val="28"/>
                <w:szCs w:val="28"/>
              </w:rPr>
              <w:lastRenderedPageBreak/>
              <w:t xml:space="preserve">nodrošinātu personas identifikāciju tādos gadījumos, kad saskaņā ar VDK likuma </w:t>
            </w:r>
            <w:r w:rsidR="002E215A" w:rsidRPr="000D353F">
              <w:rPr>
                <w:sz w:val="28"/>
                <w:szCs w:val="28"/>
              </w:rPr>
              <w:t>7.</w:t>
            </w:r>
            <w:r w:rsidR="002E215A" w:rsidRPr="000D353F">
              <w:rPr>
                <w:sz w:val="28"/>
                <w:szCs w:val="28"/>
                <w:vertAlign w:val="superscript"/>
              </w:rPr>
              <w:t>1</w:t>
            </w:r>
            <w:r w:rsidR="007C0DB4">
              <w:rPr>
                <w:sz w:val="28"/>
                <w:szCs w:val="28"/>
              </w:rPr>
              <w:t> </w:t>
            </w:r>
            <w:r w:rsidR="002E215A" w:rsidRPr="000D353F">
              <w:rPr>
                <w:sz w:val="28"/>
                <w:szCs w:val="28"/>
              </w:rPr>
              <w:t>panta sesto daļu persona būtu saucama pie atbildības par VDK likumam un Datu regulai neatbilstošu VDK dokumentu vai tajos esošo personas datu izmantošanu.</w:t>
            </w:r>
          </w:p>
          <w:p w:rsidR="00900649" w:rsidRDefault="00900649" w:rsidP="000D353F">
            <w:pPr>
              <w:pStyle w:val="tv21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2E215A" w:rsidRPr="000D353F" w:rsidRDefault="00900649" w:rsidP="000D353F">
            <w:pPr>
              <w:pStyle w:val="tv21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2E215A" w:rsidRPr="000D353F">
              <w:rPr>
                <w:sz w:val="28"/>
                <w:szCs w:val="28"/>
              </w:rPr>
              <w:t xml:space="preserve">rojekts atbilstoši </w:t>
            </w:r>
            <w:r w:rsidR="00397B73" w:rsidRPr="000D353F">
              <w:rPr>
                <w:sz w:val="28"/>
                <w:szCs w:val="28"/>
              </w:rPr>
              <w:t>VDK likuma 7.</w:t>
            </w:r>
            <w:r w:rsidR="00397B73" w:rsidRPr="000D353F">
              <w:rPr>
                <w:sz w:val="28"/>
                <w:szCs w:val="28"/>
                <w:vertAlign w:val="superscript"/>
              </w:rPr>
              <w:t xml:space="preserve">2 </w:t>
            </w:r>
            <w:r w:rsidR="00397B73" w:rsidRPr="000D353F">
              <w:rPr>
                <w:sz w:val="28"/>
                <w:szCs w:val="28"/>
              </w:rPr>
              <w:t xml:space="preserve">panta sestajā daļā </w:t>
            </w:r>
            <w:r w:rsidR="00397B73">
              <w:rPr>
                <w:sz w:val="28"/>
                <w:szCs w:val="28"/>
              </w:rPr>
              <w:t xml:space="preserve">noteiktajam </w:t>
            </w:r>
            <w:r w:rsidR="002E215A" w:rsidRPr="000D353F">
              <w:rPr>
                <w:sz w:val="28"/>
                <w:szCs w:val="28"/>
              </w:rPr>
              <w:t>deleģējumam nosaka, ka attiecībā uz VDK likuma 3.pantā minētajām personām – VDK darbiniekiem, informatoriem un ar</w:t>
            </w:r>
            <w:r w:rsidR="007C0DB4">
              <w:rPr>
                <w:sz w:val="28"/>
                <w:szCs w:val="28"/>
              </w:rPr>
              <w:t xml:space="preserve"> VDK darbību saistītām personām –</w:t>
            </w:r>
            <w:r w:rsidR="002E215A" w:rsidRPr="000D353F">
              <w:rPr>
                <w:sz w:val="28"/>
                <w:szCs w:val="28"/>
              </w:rPr>
              <w:t xml:space="preserve"> nav piemērojamas Datu regulas 15., 16., 18., 19. un 21. pantā noteiktās datu subjekta tiesības (tiesības labot datus, tiesības uz datu dzēšanu (tiesības </w:t>
            </w:r>
            <w:r w:rsidR="00397B73">
              <w:rPr>
                <w:sz w:val="28"/>
                <w:szCs w:val="28"/>
              </w:rPr>
              <w:t>„</w:t>
            </w:r>
            <w:r w:rsidR="002E215A" w:rsidRPr="000D353F">
              <w:rPr>
                <w:sz w:val="28"/>
                <w:szCs w:val="28"/>
              </w:rPr>
              <w:t>tikt aizmirstam”), tiesības ierobežot datu apstrādi, tiesības iebilst pret datu apstrādi), ciktāl tās var nepieļaut vai būtiski traucēt VDK likuma mērķu sasniegšanu.</w:t>
            </w:r>
          </w:p>
          <w:p w:rsidR="003261A5" w:rsidRPr="000D353F" w:rsidRDefault="003261A5" w:rsidP="00900649">
            <w:pPr>
              <w:pStyle w:val="Nosaukums"/>
              <w:jc w:val="both"/>
              <w:outlineLvl w:val="0"/>
              <w:rPr>
                <w:szCs w:val="28"/>
                <w:u w:val="single"/>
              </w:rPr>
            </w:pPr>
          </w:p>
          <w:p w:rsidR="00E336FF" w:rsidRPr="000D353F" w:rsidRDefault="00E336FF" w:rsidP="000D353F">
            <w:pPr>
              <w:pStyle w:val="Nosaukums"/>
              <w:jc w:val="both"/>
              <w:outlineLvl w:val="0"/>
              <w:rPr>
                <w:szCs w:val="28"/>
              </w:rPr>
            </w:pPr>
            <w:r w:rsidRPr="000D353F">
              <w:rPr>
                <w:szCs w:val="28"/>
                <w:u w:val="single"/>
              </w:rPr>
              <w:t>Projekta 1.punkts</w:t>
            </w:r>
            <w:r w:rsidRPr="00240FBF">
              <w:rPr>
                <w:szCs w:val="28"/>
              </w:rPr>
              <w:t xml:space="preserve"> </w:t>
            </w:r>
            <w:r w:rsidRPr="000D353F">
              <w:rPr>
                <w:szCs w:val="28"/>
              </w:rPr>
              <w:t xml:space="preserve">paredz </w:t>
            </w:r>
            <w:r w:rsidR="00FA125B" w:rsidRPr="000D353F">
              <w:rPr>
                <w:kern w:val="3"/>
                <w:szCs w:val="28"/>
                <w:lang w:eastAsia="zh-CN"/>
              </w:rPr>
              <w:t>Ministru kabineta 2012.gada 6.novembra noteikumos Nr.747 „Latvijas Nacionālā arhīva darbības noteikumi”</w:t>
            </w:r>
            <w:r w:rsidR="00FA125B">
              <w:rPr>
                <w:kern w:val="3"/>
                <w:szCs w:val="28"/>
                <w:lang w:eastAsia="zh-CN"/>
              </w:rPr>
              <w:t xml:space="preserve"> </w:t>
            </w:r>
            <w:r w:rsidR="00240FBF">
              <w:rPr>
                <w:kern w:val="3"/>
                <w:szCs w:val="28"/>
                <w:lang w:eastAsia="zh-CN"/>
              </w:rPr>
              <w:t xml:space="preserve">(turpmāk – Noteikumi) </w:t>
            </w:r>
            <w:r w:rsidRPr="000D353F">
              <w:rPr>
                <w:szCs w:val="28"/>
              </w:rPr>
              <w:t>izteikt norādi, uz kāda likuma pamata noteikumi izdoti, jaunā redakcijā, papildinot ar norādi par VDK likuma 7.</w:t>
            </w:r>
            <w:r w:rsidRPr="000D353F">
              <w:rPr>
                <w:szCs w:val="28"/>
                <w:vertAlign w:val="superscript"/>
              </w:rPr>
              <w:t>2</w:t>
            </w:r>
            <w:r w:rsidRPr="000D353F">
              <w:rPr>
                <w:szCs w:val="28"/>
              </w:rPr>
              <w:t xml:space="preserve"> panta</w:t>
            </w:r>
            <w:r w:rsidR="00FA125B">
              <w:rPr>
                <w:szCs w:val="28"/>
              </w:rPr>
              <w:t xml:space="preserve"> sestās daļas</w:t>
            </w:r>
            <w:r w:rsidRPr="000D353F">
              <w:rPr>
                <w:szCs w:val="28"/>
              </w:rPr>
              <w:t xml:space="preserve"> deleģējumu</w:t>
            </w:r>
            <w:r w:rsidR="00FA125B">
              <w:rPr>
                <w:szCs w:val="28"/>
              </w:rPr>
              <w:t>.</w:t>
            </w:r>
          </w:p>
          <w:p w:rsidR="00E336FF" w:rsidRPr="000D353F" w:rsidRDefault="00E336FF" w:rsidP="000D353F">
            <w:pPr>
              <w:pStyle w:val="Nosaukums"/>
              <w:jc w:val="both"/>
              <w:outlineLvl w:val="0"/>
              <w:rPr>
                <w:szCs w:val="28"/>
                <w:u w:val="single"/>
              </w:rPr>
            </w:pPr>
          </w:p>
          <w:p w:rsidR="003261A5" w:rsidRDefault="00C6618D" w:rsidP="000D353F">
            <w:pPr>
              <w:pStyle w:val="Nosaukums"/>
              <w:jc w:val="both"/>
              <w:outlineLvl w:val="0"/>
              <w:rPr>
                <w:szCs w:val="28"/>
              </w:rPr>
            </w:pPr>
            <w:r w:rsidRPr="000D353F">
              <w:rPr>
                <w:szCs w:val="28"/>
                <w:u w:val="single"/>
              </w:rPr>
              <w:t>Projekta 2</w:t>
            </w:r>
            <w:r w:rsidR="007A710B" w:rsidRPr="000D353F">
              <w:rPr>
                <w:szCs w:val="28"/>
                <w:u w:val="single"/>
              </w:rPr>
              <w:t>.punkts</w:t>
            </w:r>
            <w:r w:rsidR="007A710B" w:rsidRPr="00240FBF">
              <w:rPr>
                <w:szCs w:val="28"/>
              </w:rPr>
              <w:t xml:space="preserve"> </w:t>
            </w:r>
            <w:r w:rsidR="00240FBF">
              <w:rPr>
                <w:szCs w:val="28"/>
              </w:rPr>
              <w:t>paredz papildināt N</w:t>
            </w:r>
            <w:r w:rsidR="007A710B" w:rsidRPr="000D353F">
              <w:rPr>
                <w:szCs w:val="28"/>
              </w:rPr>
              <w:t xml:space="preserve">oteikumus ar </w:t>
            </w:r>
            <w:r w:rsidRPr="000D353F">
              <w:rPr>
                <w:szCs w:val="28"/>
              </w:rPr>
              <w:t xml:space="preserve">jauniem punktiem </w:t>
            </w:r>
            <w:r w:rsidR="00853706">
              <w:rPr>
                <w:szCs w:val="28"/>
              </w:rPr>
              <w:t>–</w:t>
            </w:r>
            <w:r w:rsidRPr="000D353F">
              <w:rPr>
                <w:szCs w:val="28"/>
              </w:rPr>
              <w:t xml:space="preserve"> </w:t>
            </w:r>
            <w:r w:rsidR="007A710B" w:rsidRPr="000D353F">
              <w:rPr>
                <w:szCs w:val="28"/>
              </w:rPr>
              <w:t>25.</w:t>
            </w:r>
            <w:r w:rsidR="007A710B" w:rsidRPr="00853706">
              <w:rPr>
                <w:szCs w:val="28"/>
                <w:vertAlign w:val="superscript"/>
              </w:rPr>
              <w:t>1</w:t>
            </w:r>
            <w:r w:rsidR="00853706">
              <w:rPr>
                <w:szCs w:val="28"/>
                <w:vertAlign w:val="superscript"/>
              </w:rPr>
              <w:t xml:space="preserve"> </w:t>
            </w:r>
            <w:r w:rsidR="00853706">
              <w:rPr>
                <w:szCs w:val="28"/>
              </w:rPr>
              <w:t>, 25.</w:t>
            </w:r>
            <w:r w:rsidR="00853706" w:rsidRPr="00853706">
              <w:rPr>
                <w:szCs w:val="28"/>
                <w:vertAlign w:val="superscript"/>
              </w:rPr>
              <w:t>2</w:t>
            </w:r>
            <w:r w:rsidR="00853706">
              <w:rPr>
                <w:szCs w:val="28"/>
                <w:vertAlign w:val="superscript"/>
              </w:rPr>
              <w:t xml:space="preserve"> </w:t>
            </w:r>
            <w:r w:rsidR="00853706">
              <w:rPr>
                <w:szCs w:val="28"/>
              </w:rPr>
              <w:t>un 25.</w:t>
            </w:r>
            <w:r w:rsidR="00853706" w:rsidRPr="00853706">
              <w:rPr>
                <w:szCs w:val="28"/>
                <w:vertAlign w:val="superscript"/>
              </w:rPr>
              <w:t>3</w:t>
            </w:r>
            <w:r w:rsidR="00853706">
              <w:rPr>
                <w:szCs w:val="28"/>
                <w:vertAlign w:val="superscript"/>
              </w:rPr>
              <w:t xml:space="preserve"> </w:t>
            </w:r>
            <w:r w:rsidR="00853706">
              <w:rPr>
                <w:szCs w:val="28"/>
              </w:rPr>
              <w:t>punktu.</w:t>
            </w:r>
          </w:p>
          <w:p w:rsidR="00853706" w:rsidRPr="000D353F" w:rsidRDefault="00853706" w:rsidP="000D353F">
            <w:pPr>
              <w:pStyle w:val="Nosaukums"/>
              <w:jc w:val="both"/>
              <w:outlineLvl w:val="0"/>
              <w:rPr>
                <w:szCs w:val="28"/>
              </w:rPr>
            </w:pPr>
          </w:p>
          <w:p w:rsidR="0071226B" w:rsidRDefault="00C6618D" w:rsidP="000D353F">
            <w:pPr>
              <w:pStyle w:val="Nosaukums"/>
              <w:jc w:val="both"/>
              <w:outlineLvl w:val="0"/>
              <w:rPr>
                <w:szCs w:val="28"/>
              </w:rPr>
            </w:pPr>
            <w:r w:rsidRPr="000D353F">
              <w:rPr>
                <w:szCs w:val="28"/>
                <w:u w:val="single"/>
              </w:rPr>
              <w:t>Noteikumu 25.</w:t>
            </w:r>
            <w:r w:rsidRPr="000D353F">
              <w:rPr>
                <w:szCs w:val="28"/>
                <w:u w:val="single"/>
                <w:vertAlign w:val="superscript"/>
              </w:rPr>
              <w:t>1</w:t>
            </w:r>
            <w:r w:rsidRPr="000D353F">
              <w:rPr>
                <w:szCs w:val="28"/>
                <w:u w:val="single"/>
              </w:rPr>
              <w:t xml:space="preserve"> punkts</w:t>
            </w:r>
            <w:r w:rsidRPr="000D353F">
              <w:rPr>
                <w:szCs w:val="28"/>
              </w:rPr>
              <w:t xml:space="preserve"> nosaka reģistrācijas prasības VDK dokumentu izmantošanai Arhīva tīmekļvietnē. </w:t>
            </w:r>
            <w:r w:rsidR="00234530" w:rsidRPr="000D353F">
              <w:rPr>
                <w:szCs w:val="28"/>
              </w:rPr>
              <w:t xml:space="preserve">Personai pirms dokumentu izmantošanas noteikta prasība reģistrēties Arhīva tīmekļvietnē. </w:t>
            </w:r>
            <w:r w:rsidRPr="000D353F">
              <w:rPr>
                <w:szCs w:val="28"/>
              </w:rPr>
              <w:t>Lai persona varētu izmantot Arhīva tīmekļvietnē ievietotos VDK dokumentus, nodrošinot VDK likumā noteiktos izmantošanas nosacījumus</w:t>
            </w:r>
            <w:r w:rsidR="00240FBF">
              <w:rPr>
                <w:szCs w:val="28"/>
              </w:rPr>
              <w:t xml:space="preserve">, </w:t>
            </w:r>
            <w:r w:rsidR="00234530" w:rsidRPr="000D353F">
              <w:rPr>
                <w:szCs w:val="28"/>
              </w:rPr>
              <w:t xml:space="preserve">VDK likuma un Datu regulas prasību pārkāpuma gadījumā būtu iespējams identificēt gan fizisku personu, gan privāto tiesību juridisko personu, </w:t>
            </w:r>
            <w:r w:rsidR="00234530" w:rsidRPr="000D353F">
              <w:rPr>
                <w:szCs w:val="28"/>
              </w:rPr>
              <w:lastRenderedPageBreak/>
              <w:t xml:space="preserve">gan institūciju atbilstoši Arhīvu likuma 1.panta 16.punktā noteiktajam institūcijas terminam, </w:t>
            </w:r>
            <w:r w:rsidR="00240FBF">
              <w:rPr>
                <w:szCs w:val="28"/>
              </w:rPr>
              <w:t>kā arī</w:t>
            </w:r>
            <w:r w:rsidR="008C5298" w:rsidRPr="000D353F">
              <w:rPr>
                <w:szCs w:val="28"/>
              </w:rPr>
              <w:t xml:space="preserve"> </w:t>
            </w:r>
            <w:r w:rsidR="00240FBF">
              <w:rPr>
                <w:szCs w:val="28"/>
              </w:rPr>
              <w:t xml:space="preserve">varētu </w:t>
            </w:r>
            <w:r w:rsidR="008C5298" w:rsidRPr="000D353F">
              <w:rPr>
                <w:szCs w:val="28"/>
              </w:rPr>
              <w:t xml:space="preserve">apstrādāt autentifikācijai vajadzīgos datus (elektroniskā pasta adrese, lietotāja vārds un parole), </w:t>
            </w:r>
            <w:r w:rsidR="00240FBF" w:rsidRPr="00240FBF">
              <w:rPr>
                <w:szCs w:val="28"/>
              </w:rPr>
              <w:t>Noteikumu 25.</w:t>
            </w:r>
            <w:r w:rsidR="00240FBF" w:rsidRPr="00240FBF">
              <w:rPr>
                <w:szCs w:val="28"/>
                <w:vertAlign w:val="superscript"/>
              </w:rPr>
              <w:t>1</w:t>
            </w:r>
            <w:r w:rsidR="00240FBF">
              <w:rPr>
                <w:szCs w:val="28"/>
              </w:rPr>
              <w:t> </w:t>
            </w:r>
            <w:r w:rsidR="00240FBF" w:rsidRPr="00240FBF">
              <w:rPr>
                <w:szCs w:val="28"/>
              </w:rPr>
              <w:t xml:space="preserve">punktā </w:t>
            </w:r>
            <w:r w:rsidR="00234530" w:rsidRPr="000D353F">
              <w:rPr>
                <w:szCs w:val="28"/>
              </w:rPr>
              <w:t>ir noteikti personas dati un informācija, kas jānorāda reģistrējoties</w:t>
            </w:r>
            <w:r w:rsidR="0071226B">
              <w:rPr>
                <w:szCs w:val="28"/>
              </w:rPr>
              <w:t>.</w:t>
            </w:r>
          </w:p>
          <w:p w:rsidR="0071226B" w:rsidRDefault="0071226B" w:rsidP="000D353F">
            <w:pPr>
              <w:pStyle w:val="Nosaukums"/>
              <w:jc w:val="both"/>
              <w:outlineLvl w:val="0"/>
              <w:rPr>
                <w:szCs w:val="28"/>
              </w:rPr>
            </w:pPr>
          </w:p>
          <w:p w:rsidR="0071226B" w:rsidRDefault="00367B7C" w:rsidP="000D353F">
            <w:pPr>
              <w:pStyle w:val="Nosaukums"/>
              <w:jc w:val="both"/>
              <w:outlineLvl w:val="0"/>
              <w:rPr>
                <w:szCs w:val="28"/>
              </w:rPr>
            </w:pPr>
            <w:r w:rsidRPr="000D353F">
              <w:rPr>
                <w:szCs w:val="28"/>
              </w:rPr>
              <w:t>Fiziskai personai, lai izmantotu VDK likuma 7.</w:t>
            </w:r>
            <w:r w:rsidRPr="000D353F">
              <w:rPr>
                <w:szCs w:val="28"/>
                <w:vertAlign w:val="superscript"/>
              </w:rPr>
              <w:t>1</w:t>
            </w:r>
            <w:r w:rsidRPr="000D353F">
              <w:rPr>
                <w:szCs w:val="28"/>
              </w:rPr>
              <w:t xml:space="preserve"> panta ceturtajā noteiktos dokumentus, </w:t>
            </w:r>
            <w:r w:rsidR="0071226B">
              <w:rPr>
                <w:szCs w:val="28"/>
              </w:rPr>
              <w:t>reģistrējoties</w:t>
            </w:r>
            <w:r w:rsidR="0071226B" w:rsidRPr="000D353F">
              <w:rPr>
                <w:szCs w:val="28"/>
              </w:rPr>
              <w:t xml:space="preserve"> VDK dokumentu izmantošanai Arhīva tīmekļvietnē</w:t>
            </w:r>
            <w:r w:rsidR="0071226B">
              <w:rPr>
                <w:szCs w:val="28"/>
              </w:rPr>
              <w:t>,</w:t>
            </w:r>
            <w:r w:rsidR="0071226B" w:rsidRPr="000D353F">
              <w:rPr>
                <w:szCs w:val="28"/>
              </w:rPr>
              <w:t xml:space="preserve"> </w:t>
            </w:r>
            <w:r w:rsidRPr="000D353F">
              <w:rPr>
                <w:szCs w:val="28"/>
              </w:rPr>
              <w:t>jānorāda vārds, uzvārds, personas kods, bet</w:t>
            </w:r>
            <w:r w:rsidR="00240FBF">
              <w:rPr>
                <w:szCs w:val="28"/>
              </w:rPr>
              <w:t>,</w:t>
            </w:r>
            <w:r w:rsidRPr="000D353F">
              <w:rPr>
                <w:szCs w:val="28"/>
              </w:rPr>
              <w:t xml:space="preserve"> ja nav personas kod</w:t>
            </w:r>
            <w:r w:rsidR="00AD0A40" w:rsidRPr="000D353F">
              <w:rPr>
                <w:szCs w:val="28"/>
              </w:rPr>
              <w:t>a</w:t>
            </w:r>
            <w:r w:rsidRPr="000D353F">
              <w:rPr>
                <w:szCs w:val="28"/>
              </w:rPr>
              <w:t>, tad ārzemnieka identifikācijas kods, kas ierakstīts viņa personu apliecinošā dokumentā un valsts, kura dokumentu izdevusi, elektroniskā pasta adrese, lietotāja vārds un parole, kā arī likumīgs (VDK likumam atbilstošs) VDK</w:t>
            </w:r>
            <w:r w:rsidR="0071226B">
              <w:rPr>
                <w:szCs w:val="28"/>
              </w:rPr>
              <w:t xml:space="preserve"> dokumentu izmantošanas mērķis.</w:t>
            </w:r>
          </w:p>
          <w:p w:rsidR="0071226B" w:rsidRDefault="0071226B" w:rsidP="000D353F">
            <w:pPr>
              <w:pStyle w:val="Nosaukums"/>
              <w:jc w:val="both"/>
              <w:outlineLvl w:val="0"/>
              <w:rPr>
                <w:szCs w:val="28"/>
              </w:rPr>
            </w:pPr>
          </w:p>
          <w:p w:rsidR="002E28DE" w:rsidRDefault="00374F0B" w:rsidP="000D353F">
            <w:pPr>
              <w:pStyle w:val="Nosaukums"/>
              <w:jc w:val="both"/>
              <w:outlineLvl w:val="0"/>
              <w:rPr>
                <w:szCs w:val="28"/>
              </w:rPr>
            </w:pPr>
            <w:r w:rsidRPr="000D353F">
              <w:rPr>
                <w:szCs w:val="28"/>
              </w:rPr>
              <w:t>Lai varētu identificēt, kuros gadījumos persona dokumentus izmanto kā fiziska persona, bet kuros institūcijas vai privāto tiesību juridiskās personas pilnvarojumā vai uzdevumā, j</w:t>
            </w:r>
            <w:r w:rsidR="00367B7C" w:rsidRPr="000D353F">
              <w:rPr>
                <w:szCs w:val="28"/>
              </w:rPr>
              <w:t xml:space="preserve">a persona dokumentus izmanto institūcijas vai juridiskās personas </w:t>
            </w:r>
            <w:r w:rsidRPr="000D353F">
              <w:rPr>
                <w:szCs w:val="28"/>
              </w:rPr>
              <w:t>pilnvarojumā</w:t>
            </w:r>
            <w:r w:rsidR="0071226B">
              <w:rPr>
                <w:szCs w:val="28"/>
              </w:rPr>
              <w:t>,</w:t>
            </w:r>
            <w:r w:rsidRPr="000D353F">
              <w:rPr>
                <w:szCs w:val="28"/>
              </w:rPr>
              <w:t xml:space="preserve"> vai uzdevumā, tad papildus tai informācijai, kas jānorāda fiziskai personai,</w:t>
            </w:r>
            <w:r w:rsidR="0076173F">
              <w:rPr>
                <w:szCs w:val="28"/>
              </w:rPr>
              <w:t xml:space="preserve"> reģistrējoties</w:t>
            </w:r>
            <w:r w:rsidR="0076173F" w:rsidRPr="000D353F">
              <w:rPr>
                <w:szCs w:val="28"/>
              </w:rPr>
              <w:t xml:space="preserve"> VDK dokumentu izmantošanai Arhīva tīmekļvietnē</w:t>
            </w:r>
            <w:r w:rsidR="00240FBF">
              <w:rPr>
                <w:szCs w:val="28"/>
              </w:rPr>
              <w:t>,</w:t>
            </w:r>
            <w:r w:rsidR="0076173F">
              <w:rPr>
                <w:szCs w:val="28"/>
              </w:rPr>
              <w:t xml:space="preserve"> </w:t>
            </w:r>
            <w:r w:rsidRPr="000D353F">
              <w:rPr>
                <w:szCs w:val="28"/>
              </w:rPr>
              <w:t>jānorāda institūcijas vai juridiskās personas nosaukums, juridiskā adrese, reģistrācijas numur</w:t>
            </w:r>
            <w:r w:rsidR="0076173F">
              <w:rPr>
                <w:szCs w:val="28"/>
              </w:rPr>
              <w:t>s un informācija</w:t>
            </w:r>
            <w:r w:rsidRPr="000D353F">
              <w:rPr>
                <w:szCs w:val="28"/>
              </w:rPr>
              <w:t xml:space="preserve"> pa</w:t>
            </w:r>
            <w:r w:rsidR="0076173F">
              <w:rPr>
                <w:szCs w:val="28"/>
              </w:rPr>
              <w:t>r</w:t>
            </w:r>
            <w:r w:rsidR="00240FBF">
              <w:rPr>
                <w:szCs w:val="28"/>
              </w:rPr>
              <w:t xml:space="preserve"> pilnvarojumu vai uzdevumu, tai</w:t>
            </w:r>
            <w:r w:rsidRPr="000D353F">
              <w:rPr>
                <w:szCs w:val="28"/>
              </w:rPr>
              <w:t xml:space="preserve"> skaitā ziņas par pilnvarojuma vai uzdevuma dokumentu (ziņas par dokumenta autoru, dokumenta datumu, reģistrācijas numuru, nosaukumu un dokumenta saturu</w:t>
            </w:r>
            <w:r w:rsidR="00124C17" w:rsidRPr="000D353F">
              <w:rPr>
                <w:szCs w:val="28"/>
              </w:rPr>
              <w:t xml:space="preserve"> u.tml.</w:t>
            </w:r>
            <w:r w:rsidRPr="000D353F">
              <w:rPr>
                <w:szCs w:val="28"/>
              </w:rPr>
              <w:t>).</w:t>
            </w:r>
          </w:p>
          <w:p w:rsidR="002E28DE" w:rsidRDefault="002E28DE" w:rsidP="000D353F">
            <w:pPr>
              <w:pStyle w:val="Nosaukums"/>
              <w:jc w:val="both"/>
              <w:outlineLvl w:val="0"/>
              <w:rPr>
                <w:szCs w:val="28"/>
              </w:rPr>
            </w:pPr>
          </w:p>
          <w:p w:rsidR="00374F0B" w:rsidRDefault="002E28DE" w:rsidP="000D353F">
            <w:pPr>
              <w:pStyle w:val="Nosaukums"/>
              <w:jc w:val="both"/>
              <w:outlineLvl w:val="0"/>
              <w:rPr>
                <w:szCs w:val="28"/>
              </w:rPr>
            </w:pPr>
            <w:r w:rsidRPr="007E1818">
              <w:rPr>
                <w:szCs w:val="28"/>
              </w:rPr>
              <w:t>Noteikumu 25.</w:t>
            </w:r>
            <w:r w:rsidRPr="007E1818">
              <w:rPr>
                <w:szCs w:val="28"/>
                <w:vertAlign w:val="superscript"/>
              </w:rPr>
              <w:t>1</w:t>
            </w:r>
            <w:r w:rsidR="007E1818">
              <w:rPr>
                <w:szCs w:val="28"/>
              </w:rPr>
              <w:t xml:space="preserve"> punktā</w:t>
            </w:r>
            <w:r w:rsidRPr="000D353F">
              <w:rPr>
                <w:szCs w:val="28"/>
              </w:rPr>
              <w:t xml:space="preserve"> </w:t>
            </w:r>
            <w:r w:rsidR="00E336FF" w:rsidRPr="000D353F">
              <w:rPr>
                <w:szCs w:val="28"/>
              </w:rPr>
              <w:t xml:space="preserve">noteikts, ka </w:t>
            </w:r>
            <w:r w:rsidR="00C46E29" w:rsidRPr="000D353F">
              <w:rPr>
                <w:szCs w:val="28"/>
              </w:rPr>
              <w:t>p</w:t>
            </w:r>
            <w:r w:rsidR="00E336FF" w:rsidRPr="000D353F">
              <w:rPr>
                <w:szCs w:val="28"/>
              </w:rPr>
              <w:t>ersona</w:t>
            </w:r>
            <w:r w:rsidR="000815EE" w:rsidRPr="000D353F">
              <w:rPr>
                <w:szCs w:val="28"/>
              </w:rPr>
              <w:t>i jāievēro, ka</w:t>
            </w:r>
            <w:r w:rsidR="00C46E29" w:rsidRPr="000D353F">
              <w:rPr>
                <w:szCs w:val="28"/>
              </w:rPr>
              <w:t xml:space="preserve"> </w:t>
            </w:r>
            <w:r w:rsidR="00240FBF">
              <w:rPr>
                <w:szCs w:val="28"/>
              </w:rPr>
              <w:t>tai</w:t>
            </w:r>
            <w:r w:rsidR="000815EE" w:rsidRPr="000D353F">
              <w:rPr>
                <w:szCs w:val="28"/>
              </w:rPr>
              <w:t xml:space="preserve"> atļauts </w:t>
            </w:r>
            <w:r w:rsidR="00E336FF" w:rsidRPr="000D353F">
              <w:rPr>
                <w:szCs w:val="28"/>
              </w:rPr>
              <w:t>izmantot VDK dokumentus un tajos esošo fizisko person</w:t>
            </w:r>
            <w:r w:rsidR="00240FBF">
              <w:rPr>
                <w:szCs w:val="28"/>
              </w:rPr>
              <w:t>u</w:t>
            </w:r>
            <w:r w:rsidR="00E336FF" w:rsidRPr="000D353F">
              <w:rPr>
                <w:szCs w:val="28"/>
              </w:rPr>
              <w:t xml:space="preserve"> datus </w:t>
            </w:r>
            <w:r w:rsidR="00C46E29" w:rsidRPr="000D353F">
              <w:rPr>
                <w:szCs w:val="28"/>
              </w:rPr>
              <w:t xml:space="preserve">vienīgi </w:t>
            </w:r>
            <w:r w:rsidR="00E336FF" w:rsidRPr="000D353F">
              <w:rPr>
                <w:szCs w:val="28"/>
              </w:rPr>
              <w:t>personas norādītajam VDK dokumentu izmantošanas mērķim</w:t>
            </w:r>
            <w:r w:rsidR="000815EE" w:rsidRPr="000D353F">
              <w:rPr>
                <w:szCs w:val="28"/>
              </w:rPr>
              <w:t xml:space="preserve">, kam jābūt </w:t>
            </w:r>
            <w:r w:rsidR="000815EE" w:rsidRPr="000D353F">
              <w:rPr>
                <w:szCs w:val="28"/>
              </w:rPr>
              <w:lastRenderedPageBreak/>
              <w:t>likumīgam,</w:t>
            </w:r>
            <w:r w:rsidR="00E336FF" w:rsidRPr="000D353F">
              <w:rPr>
                <w:szCs w:val="28"/>
              </w:rPr>
              <w:t xml:space="preserve"> atbilstošā apjom</w:t>
            </w:r>
            <w:r w:rsidR="007E1818">
              <w:rPr>
                <w:szCs w:val="28"/>
              </w:rPr>
              <w:t>ā</w:t>
            </w:r>
            <w:r w:rsidR="00240FBF">
              <w:rPr>
                <w:szCs w:val="28"/>
              </w:rPr>
              <w:t>, ievērojot normatīvo aktu, tai</w:t>
            </w:r>
            <w:r w:rsidR="00E336FF" w:rsidRPr="000D353F">
              <w:rPr>
                <w:szCs w:val="28"/>
              </w:rPr>
              <w:t xml:space="preserve"> skaitā fizisko personu </w:t>
            </w:r>
            <w:r w:rsidR="00DC7190" w:rsidRPr="000D353F">
              <w:rPr>
                <w:szCs w:val="28"/>
              </w:rPr>
              <w:t xml:space="preserve">personas </w:t>
            </w:r>
            <w:r w:rsidR="00E336FF" w:rsidRPr="000D353F">
              <w:rPr>
                <w:szCs w:val="28"/>
              </w:rPr>
              <w:t>datu apstrādes un aizsardzības, prasības.</w:t>
            </w:r>
          </w:p>
          <w:p w:rsidR="009F5513" w:rsidRPr="000D353F" w:rsidRDefault="009F5513" w:rsidP="000D353F">
            <w:pPr>
              <w:pStyle w:val="Nosaukums"/>
              <w:jc w:val="both"/>
              <w:outlineLvl w:val="0"/>
              <w:rPr>
                <w:szCs w:val="28"/>
              </w:rPr>
            </w:pPr>
          </w:p>
          <w:p w:rsidR="008C7394" w:rsidRDefault="003261A5" w:rsidP="000D353F">
            <w:pPr>
              <w:pStyle w:val="Nosaukums"/>
              <w:jc w:val="both"/>
              <w:outlineLvl w:val="0"/>
              <w:rPr>
                <w:szCs w:val="28"/>
              </w:rPr>
            </w:pPr>
            <w:r w:rsidRPr="000D353F">
              <w:rPr>
                <w:szCs w:val="28"/>
                <w:u w:val="single"/>
              </w:rPr>
              <w:t>Noteikumu 25.</w:t>
            </w:r>
            <w:r w:rsidRPr="000D353F">
              <w:rPr>
                <w:szCs w:val="28"/>
                <w:u w:val="single"/>
                <w:vertAlign w:val="superscript"/>
              </w:rPr>
              <w:t>2</w:t>
            </w:r>
            <w:r w:rsidRPr="000D353F">
              <w:rPr>
                <w:szCs w:val="28"/>
                <w:u w:val="single"/>
              </w:rPr>
              <w:t xml:space="preserve"> punkts</w:t>
            </w:r>
            <w:r w:rsidRPr="000D353F">
              <w:rPr>
                <w:szCs w:val="28"/>
              </w:rPr>
              <w:t xml:space="preserve"> </w:t>
            </w:r>
            <w:r w:rsidR="00C46E29" w:rsidRPr="000D353F">
              <w:rPr>
                <w:szCs w:val="28"/>
              </w:rPr>
              <w:t xml:space="preserve">atbilstoši </w:t>
            </w:r>
            <w:r w:rsidR="00055A5E" w:rsidRPr="000D353F">
              <w:rPr>
                <w:szCs w:val="28"/>
              </w:rPr>
              <w:t xml:space="preserve">VDK likuma </w:t>
            </w:r>
            <w:r w:rsidR="00993D99" w:rsidRPr="000D353F">
              <w:rPr>
                <w:iCs/>
                <w:szCs w:val="28"/>
                <w:lang w:eastAsia="lv-LV"/>
              </w:rPr>
              <w:t>7.</w:t>
            </w:r>
            <w:r w:rsidR="00993D99" w:rsidRPr="000D353F">
              <w:rPr>
                <w:iCs/>
                <w:szCs w:val="28"/>
                <w:vertAlign w:val="superscript"/>
                <w:lang w:eastAsia="lv-LV"/>
              </w:rPr>
              <w:t>2</w:t>
            </w:r>
            <w:r w:rsidR="00993D99">
              <w:rPr>
                <w:iCs/>
                <w:szCs w:val="28"/>
              </w:rPr>
              <w:t xml:space="preserve"> panta sestajā daļā </w:t>
            </w:r>
            <w:r w:rsidR="000E2C4E">
              <w:rPr>
                <w:iCs/>
                <w:szCs w:val="28"/>
              </w:rPr>
              <w:t>noteiktajam</w:t>
            </w:r>
            <w:r w:rsidR="00C46E29" w:rsidRPr="000D353F">
              <w:rPr>
                <w:szCs w:val="28"/>
              </w:rPr>
              <w:t xml:space="preserve"> deleģējumam </w:t>
            </w:r>
            <w:r w:rsidRPr="000D353F">
              <w:rPr>
                <w:szCs w:val="28"/>
              </w:rPr>
              <w:t>nosaka</w:t>
            </w:r>
            <w:r w:rsidR="008C5298" w:rsidRPr="000D353F">
              <w:rPr>
                <w:szCs w:val="28"/>
              </w:rPr>
              <w:t>,</w:t>
            </w:r>
            <w:r w:rsidRPr="000D353F">
              <w:rPr>
                <w:szCs w:val="28"/>
              </w:rPr>
              <w:t xml:space="preserve"> </w:t>
            </w:r>
            <w:r w:rsidR="008C5298" w:rsidRPr="000D353F">
              <w:rPr>
                <w:szCs w:val="28"/>
              </w:rPr>
              <w:t xml:space="preserve">ka </w:t>
            </w:r>
            <w:r w:rsidR="008C7394" w:rsidRPr="000D353F">
              <w:rPr>
                <w:szCs w:val="28"/>
              </w:rPr>
              <w:t xml:space="preserve">uz </w:t>
            </w:r>
            <w:r w:rsidR="008C5298" w:rsidRPr="000D353F">
              <w:rPr>
                <w:szCs w:val="28"/>
              </w:rPr>
              <w:t>VDK likuma 3.pantā noteiktajām personām – VDK</w:t>
            </w:r>
            <w:r w:rsidR="008C7394" w:rsidRPr="000D353F">
              <w:rPr>
                <w:szCs w:val="28"/>
              </w:rPr>
              <w:t xml:space="preserve"> darbiniekiem,</w:t>
            </w:r>
            <w:r w:rsidR="008C5298" w:rsidRPr="000D353F">
              <w:rPr>
                <w:szCs w:val="28"/>
              </w:rPr>
              <w:t xml:space="preserve"> informatoriem</w:t>
            </w:r>
            <w:r w:rsidR="008C7394" w:rsidRPr="000D353F">
              <w:rPr>
                <w:szCs w:val="28"/>
              </w:rPr>
              <w:t xml:space="preserve"> un ar VDK darbību saistītām personām</w:t>
            </w:r>
            <w:r w:rsidR="00240FBF">
              <w:rPr>
                <w:szCs w:val="28"/>
              </w:rPr>
              <w:t xml:space="preserve"> –</w:t>
            </w:r>
            <w:r w:rsidR="008C7394" w:rsidRPr="000D353F">
              <w:rPr>
                <w:szCs w:val="28"/>
              </w:rPr>
              <w:t xml:space="preserve"> attiecībā uz Arhīva</w:t>
            </w:r>
            <w:r w:rsidR="008C5298" w:rsidRPr="000D353F">
              <w:rPr>
                <w:szCs w:val="28"/>
              </w:rPr>
              <w:t xml:space="preserve"> tīmekļvietnē </w:t>
            </w:r>
            <w:r w:rsidR="008C7394" w:rsidRPr="000D353F">
              <w:rPr>
                <w:szCs w:val="28"/>
              </w:rPr>
              <w:t>publicētaji</w:t>
            </w:r>
            <w:r w:rsidR="000E2C4E">
              <w:rPr>
                <w:szCs w:val="28"/>
              </w:rPr>
              <w:t xml:space="preserve">em fiziskās personas datiem netiek piemērotas </w:t>
            </w:r>
            <w:r w:rsidR="008C7394" w:rsidRPr="000D353F">
              <w:rPr>
                <w:szCs w:val="28"/>
              </w:rPr>
              <w:t xml:space="preserve">Datu regulas 15., 16., 18., 19. un 21.pantā noteiktās datu subjekta tiesības </w:t>
            </w:r>
            <w:r w:rsidR="000E2C4E">
              <w:rPr>
                <w:szCs w:val="28"/>
              </w:rPr>
              <w:t>–</w:t>
            </w:r>
            <w:r w:rsidR="008C7394" w:rsidRPr="000D353F">
              <w:rPr>
                <w:szCs w:val="28"/>
              </w:rPr>
              <w:t xml:space="preserve"> </w:t>
            </w:r>
            <w:r w:rsidR="008C7394" w:rsidRPr="000D353F">
              <w:rPr>
                <w:szCs w:val="28"/>
                <w:lang w:eastAsia="lv-LV"/>
              </w:rPr>
              <w:t>tiesības prasīt labot datus, tiesības uz datu dzēšanu (tiesī</w:t>
            </w:r>
            <w:r w:rsidR="00240FBF">
              <w:rPr>
                <w:szCs w:val="28"/>
                <w:lang w:eastAsia="lv-LV"/>
              </w:rPr>
              <w:t>bas „</w:t>
            </w:r>
            <w:r w:rsidR="008C7394" w:rsidRPr="000D353F">
              <w:rPr>
                <w:szCs w:val="28"/>
                <w:lang w:eastAsia="lv-LV"/>
              </w:rPr>
              <w:t>tikt aizmirstam”), tiesības prasīt ierobežot datu apstrādi, tiesības iebilst pret datu apstrādi</w:t>
            </w:r>
            <w:r w:rsidR="008C7394" w:rsidRPr="000D353F">
              <w:rPr>
                <w:szCs w:val="28"/>
              </w:rPr>
              <w:t>, ciktāl tās var nepieļaut vai būtiski traucēt VDK likuma mērķu sasniegšanu.</w:t>
            </w:r>
          </w:p>
          <w:p w:rsidR="009F5513" w:rsidRPr="000D353F" w:rsidRDefault="009F5513" w:rsidP="000D353F">
            <w:pPr>
              <w:pStyle w:val="Nosaukums"/>
              <w:jc w:val="both"/>
              <w:outlineLvl w:val="0"/>
              <w:rPr>
                <w:szCs w:val="28"/>
              </w:rPr>
            </w:pPr>
          </w:p>
          <w:p w:rsidR="00197335" w:rsidRDefault="008C7394" w:rsidP="00240FBF">
            <w:pPr>
              <w:pStyle w:val="Nosaukums"/>
              <w:jc w:val="both"/>
              <w:outlineLvl w:val="0"/>
              <w:rPr>
                <w:szCs w:val="28"/>
              </w:rPr>
            </w:pPr>
            <w:r w:rsidRPr="000D353F">
              <w:rPr>
                <w:szCs w:val="28"/>
                <w:u w:val="single"/>
              </w:rPr>
              <w:t>Noteikumu 25.</w:t>
            </w:r>
            <w:r w:rsidR="00167119" w:rsidRPr="000D353F">
              <w:rPr>
                <w:szCs w:val="28"/>
                <w:u w:val="single"/>
                <w:vertAlign w:val="superscript"/>
              </w:rPr>
              <w:t>3</w:t>
            </w:r>
            <w:r w:rsidRPr="000D353F">
              <w:rPr>
                <w:szCs w:val="28"/>
                <w:u w:val="single"/>
              </w:rPr>
              <w:t xml:space="preserve"> punkts</w:t>
            </w:r>
            <w:r w:rsidRPr="00240FBF">
              <w:rPr>
                <w:szCs w:val="28"/>
              </w:rPr>
              <w:t xml:space="preserve"> </w:t>
            </w:r>
            <w:r w:rsidRPr="000D353F">
              <w:rPr>
                <w:szCs w:val="28"/>
              </w:rPr>
              <w:t>nosaka, ka persona</w:t>
            </w:r>
            <w:r w:rsidR="00494CD1" w:rsidRPr="000D353F">
              <w:rPr>
                <w:szCs w:val="28"/>
              </w:rPr>
              <w:t xml:space="preserve"> ir atbildīga par to, lai VDK dokumentus, ta</w:t>
            </w:r>
            <w:r w:rsidR="00240FBF">
              <w:rPr>
                <w:szCs w:val="28"/>
              </w:rPr>
              <w:t>i</w:t>
            </w:r>
            <w:r w:rsidR="00494CD1" w:rsidRPr="000D353F">
              <w:rPr>
                <w:szCs w:val="28"/>
              </w:rPr>
              <w:t xml:space="preserve"> skaitā tajos esošos fizisko personu datus</w:t>
            </w:r>
            <w:r w:rsidR="0046261F">
              <w:rPr>
                <w:szCs w:val="28"/>
              </w:rPr>
              <w:t>,</w:t>
            </w:r>
            <w:r w:rsidR="00240FBF">
              <w:rPr>
                <w:szCs w:val="28"/>
              </w:rPr>
              <w:t xml:space="preserve"> </w:t>
            </w:r>
            <w:r w:rsidRPr="000D353F">
              <w:rPr>
                <w:szCs w:val="28"/>
              </w:rPr>
              <w:t>izmanto</w:t>
            </w:r>
            <w:r w:rsidR="00494CD1" w:rsidRPr="000D353F">
              <w:rPr>
                <w:szCs w:val="28"/>
              </w:rPr>
              <w:t>tu</w:t>
            </w:r>
            <w:r w:rsidRPr="000D353F">
              <w:rPr>
                <w:szCs w:val="28"/>
              </w:rPr>
              <w:t xml:space="preserve"> atbilstoši </w:t>
            </w:r>
            <w:r w:rsidR="00494CD1" w:rsidRPr="000D353F">
              <w:rPr>
                <w:szCs w:val="28"/>
              </w:rPr>
              <w:t xml:space="preserve">likumīgam, pašas personas norādītajam mērķim. Neatbilstošas </w:t>
            </w:r>
            <w:r w:rsidR="00240FBF">
              <w:rPr>
                <w:szCs w:val="28"/>
              </w:rPr>
              <w:t>dokumentu izmantošanas gadījumā</w:t>
            </w:r>
            <w:r w:rsidR="00494CD1" w:rsidRPr="000D353F">
              <w:rPr>
                <w:szCs w:val="28"/>
              </w:rPr>
              <w:t xml:space="preserve"> persona atbilstoši pārkāpuma raksturam un būtībai ir saucama</w:t>
            </w:r>
            <w:r w:rsidR="0046261F">
              <w:rPr>
                <w:szCs w:val="28"/>
              </w:rPr>
              <w:t xml:space="preserve"> pie normatīvajos aktos </w:t>
            </w:r>
            <w:r w:rsidR="008F58FF" w:rsidRPr="000D353F">
              <w:rPr>
                <w:szCs w:val="28"/>
              </w:rPr>
              <w:t>noteiktās atbildības par arhīvu pārvaldības kārtības vai fiziskās personas d</w:t>
            </w:r>
            <w:r w:rsidR="0046261F">
              <w:rPr>
                <w:szCs w:val="28"/>
              </w:rPr>
              <w:t>atu apstrādes prasību pārkāpumu</w:t>
            </w:r>
            <w:r w:rsidR="008F58FF" w:rsidRPr="000D353F">
              <w:rPr>
                <w:szCs w:val="28"/>
              </w:rPr>
              <w:t>.</w:t>
            </w:r>
          </w:p>
          <w:p w:rsidR="00640695" w:rsidRDefault="00640695" w:rsidP="00240FBF">
            <w:pPr>
              <w:pStyle w:val="Nosaukums"/>
              <w:jc w:val="both"/>
              <w:outlineLvl w:val="0"/>
              <w:rPr>
                <w:szCs w:val="28"/>
              </w:rPr>
            </w:pPr>
          </w:p>
          <w:p w:rsidR="00640695" w:rsidRPr="000D353F" w:rsidRDefault="00640695" w:rsidP="00640695">
            <w:pPr>
              <w:pStyle w:val="Nosaukums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Atbilstoši </w:t>
            </w:r>
            <w:r w:rsidRPr="000D353F">
              <w:rPr>
                <w:szCs w:val="28"/>
              </w:rPr>
              <w:t>VDK</w:t>
            </w:r>
            <w:r>
              <w:rPr>
                <w:szCs w:val="28"/>
              </w:rPr>
              <w:t xml:space="preserve"> likuma</w:t>
            </w:r>
            <w:r w:rsidRPr="000D353F">
              <w:rPr>
                <w:szCs w:val="28"/>
              </w:rPr>
              <w:t xml:space="preserve"> 7.</w:t>
            </w:r>
            <w:r w:rsidRPr="00640695">
              <w:rPr>
                <w:szCs w:val="28"/>
                <w:vertAlign w:val="superscript"/>
              </w:rPr>
              <w:t>2</w:t>
            </w:r>
            <w:r w:rsidRPr="000D353F">
              <w:rPr>
                <w:szCs w:val="28"/>
              </w:rPr>
              <w:t xml:space="preserve"> panta </w:t>
            </w:r>
            <w:r>
              <w:rPr>
                <w:szCs w:val="28"/>
              </w:rPr>
              <w:t>septītajā</w:t>
            </w:r>
            <w:r w:rsidRPr="000D353F">
              <w:rPr>
                <w:szCs w:val="28"/>
              </w:rPr>
              <w:t xml:space="preserve"> daļ</w:t>
            </w:r>
            <w:r>
              <w:rPr>
                <w:szCs w:val="28"/>
              </w:rPr>
              <w:t>ā noteiktajam A</w:t>
            </w:r>
            <w:r w:rsidRPr="00640695">
              <w:rPr>
                <w:szCs w:val="28"/>
              </w:rPr>
              <w:t>rhīvs tam nodotos dokumentus publi</w:t>
            </w:r>
            <w:r>
              <w:rPr>
                <w:szCs w:val="28"/>
              </w:rPr>
              <w:t>cē savā tīmekļvietnē līdz 2018.</w:t>
            </w:r>
            <w:r w:rsidRPr="00640695">
              <w:rPr>
                <w:szCs w:val="28"/>
              </w:rPr>
              <w:t>gada 31.</w:t>
            </w:r>
            <w:r>
              <w:rPr>
                <w:szCs w:val="28"/>
              </w:rPr>
              <w:t>d</w:t>
            </w:r>
            <w:r w:rsidRPr="00640695">
              <w:rPr>
                <w:szCs w:val="28"/>
              </w:rPr>
              <w:t>ecembrim</w:t>
            </w:r>
            <w:r>
              <w:rPr>
                <w:szCs w:val="28"/>
              </w:rPr>
              <w:t>.</w:t>
            </w:r>
          </w:p>
        </w:tc>
      </w:tr>
      <w:tr w:rsidR="00F32F4A" w:rsidRPr="000D353F" w:rsidTr="00F12519">
        <w:trPr>
          <w:tblCellSpacing w:w="15" w:type="dxa"/>
        </w:trPr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0D353F" w:rsidRDefault="00E5323B" w:rsidP="00F12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0D35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lastRenderedPageBreak/>
              <w:t>3.</w:t>
            </w:r>
          </w:p>
        </w:tc>
        <w:tc>
          <w:tcPr>
            <w:tcW w:w="1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0D353F" w:rsidRDefault="00E5323B" w:rsidP="000D35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0D35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2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0D353F" w:rsidRDefault="00E32917" w:rsidP="0064069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0D353F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 xml:space="preserve">Kultūras ministrija, </w:t>
            </w:r>
            <w:r w:rsidR="00640695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A</w:t>
            </w:r>
            <w:r w:rsidRPr="000D353F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rhīvs</w:t>
            </w:r>
            <w:r w:rsidR="00640695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</w:tr>
      <w:tr w:rsidR="00F32F4A" w:rsidRPr="000D353F" w:rsidTr="00F12519">
        <w:trPr>
          <w:tblCellSpacing w:w="15" w:type="dxa"/>
        </w:trPr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0D353F" w:rsidRDefault="00E5323B" w:rsidP="00F12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0D35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0D353F" w:rsidRDefault="00E5323B" w:rsidP="000D35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0D35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2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0D353F" w:rsidRDefault="00E32917" w:rsidP="000D35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0D35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Nav</w:t>
            </w:r>
          </w:p>
        </w:tc>
      </w:tr>
    </w:tbl>
    <w:p w:rsidR="00E5323B" w:rsidRDefault="00E5323B" w:rsidP="000D353F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0D353F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  </w:t>
      </w:r>
    </w:p>
    <w:p w:rsidR="00640695" w:rsidRPr="000D353F" w:rsidRDefault="00640695" w:rsidP="000D353F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91"/>
        <w:gridCol w:w="3124"/>
        <w:gridCol w:w="5506"/>
      </w:tblGrid>
      <w:tr w:rsidR="00F32F4A" w:rsidRPr="000D353F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26E" w:rsidRPr="000D353F" w:rsidRDefault="00E5323B" w:rsidP="000D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0D353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lastRenderedPageBreak/>
              <w:t>II. Tiesību akta projekta ietekme uz sabiedrību, tautsaimniecības attīstību un administratīvo slogu</w:t>
            </w:r>
          </w:p>
        </w:tc>
      </w:tr>
      <w:tr w:rsidR="00F32F4A" w:rsidRPr="000D353F" w:rsidTr="00F12519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0D353F" w:rsidRDefault="00E5323B" w:rsidP="00F12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0D35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0D353F" w:rsidRDefault="00E5323B" w:rsidP="000D35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0D35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0D353F" w:rsidRDefault="00167119" w:rsidP="00DF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D353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Jebkura fiziskā persona</w:t>
            </w:r>
            <w:r w:rsidR="00705419" w:rsidRPr="000D353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, privāto tiesību juri</w:t>
            </w:r>
            <w:r w:rsidRPr="000D353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diskā persona un institūcija</w:t>
            </w:r>
            <w:r w:rsidR="00705419" w:rsidRPr="000D353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, kas vēlas</w:t>
            </w:r>
            <w:r w:rsidR="00793407" w:rsidRPr="000D353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izmantot</w:t>
            </w:r>
            <w:r w:rsidR="00705419" w:rsidRPr="000D353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Arhīva tīmekļvietnē </w:t>
            </w:r>
            <w:r w:rsidR="00793407" w:rsidRPr="000D353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esošo </w:t>
            </w:r>
            <w:r w:rsidR="00705419" w:rsidRPr="000D353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VDK dokumentu</w:t>
            </w:r>
            <w:r w:rsidR="00727C5D" w:rsidRPr="000D353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digitālās kopijas.</w:t>
            </w:r>
          </w:p>
        </w:tc>
      </w:tr>
      <w:tr w:rsidR="00F32F4A" w:rsidRPr="000D353F" w:rsidTr="00F12519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0D353F" w:rsidRDefault="00E5323B" w:rsidP="00F12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0D35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0D353F" w:rsidRDefault="00E5323B" w:rsidP="000D35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0D35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0D353F" w:rsidRDefault="00503FB9" w:rsidP="00E90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0D35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Projekts samazina administratīv</w:t>
            </w:r>
            <w:r w:rsidR="00793407" w:rsidRPr="000D35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o</w:t>
            </w:r>
            <w:r w:rsidRPr="000D35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slogu visām sabiedrības mērķgrupām, kas vēlēsies izmantot Arhīva tīmek</w:t>
            </w:r>
            <w:r w:rsidR="00FC27C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ļvietnē pieejamā</w:t>
            </w:r>
            <w:r w:rsidR="00727C5D" w:rsidRPr="000D35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s VDK dokumentu digitālas kopijas</w:t>
            </w:r>
            <w:r w:rsidRPr="000D35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attālinātā veidā</w:t>
            </w:r>
            <w:r w:rsidR="00FC27C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</w:t>
            </w:r>
            <w:r w:rsidRPr="000D35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</w:t>
            </w:r>
            <w:r w:rsidR="00FC27C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M</w:t>
            </w:r>
            <w:r w:rsidRPr="000D35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inētie dokumenti, ievērojot </w:t>
            </w:r>
            <w:r w:rsidR="00FC27C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</w:t>
            </w:r>
            <w:r w:rsidRPr="000D35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rojektā noteikto VDK dokumentu</w:t>
            </w:r>
            <w:r w:rsidR="00727C5D" w:rsidRPr="000D35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digitālo kopiju</w:t>
            </w:r>
            <w:r w:rsidRPr="000D35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izmantošanas kārtību</w:t>
            </w:r>
            <w:r w:rsidR="00FC27C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,</w:t>
            </w:r>
            <w:r w:rsidRPr="000D35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</w:t>
            </w:r>
            <w:r w:rsidR="00E9045E" w:rsidRPr="000D35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Arhīva tīmek</w:t>
            </w:r>
            <w:r w:rsidR="00E9045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ļvietnē </w:t>
            </w:r>
            <w:r w:rsidRPr="000D35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būs pieejami attālināti – no jebkuras vietas un jebkurā laikā</w:t>
            </w:r>
            <w:r w:rsidR="00E9045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</w:t>
            </w:r>
            <w:r w:rsidRPr="000D35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VDK dokumentu </w:t>
            </w:r>
            <w:r w:rsidR="00727C5D" w:rsidRPr="000D35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digitālo kopiju </w:t>
            </w:r>
            <w:r w:rsidRPr="000D35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izmantošanai nebūs jādodas uz Arhīvu.</w:t>
            </w:r>
          </w:p>
        </w:tc>
      </w:tr>
      <w:tr w:rsidR="00F32F4A" w:rsidRPr="000D353F" w:rsidTr="00F12519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0D353F" w:rsidRDefault="00E5323B" w:rsidP="00F12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0D35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0D353F" w:rsidRDefault="00E5323B" w:rsidP="000D35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0D35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Administratīvo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0D353F" w:rsidRDefault="00857F6E" w:rsidP="000D353F">
            <w:pPr>
              <w:pStyle w:val="naiskr"/>
              <w:spacing w:before="0" w:after="0"/>
              <w:ind w:right="57"/>
              <w:jc w:val="both"/>
              <w:rPr>
                <w:sz w:val="28"/>
                <w:szCs w:val="28"/>
              </w:rPr>
            </w:pPr>
            <w:r w:rsidRPr="000D353F">
              <w:rPr>
                <w:sz w:val="28"/>
                <w:szCs w:val="28"/>
              </w:rPr>
              <w:t>Projektā ietvertais regulējums jaunas administratīvās izmaksas neradīs.</w:t>
            </w:r>
          </w:p>
        </w:tc>
      </w:tr>
      <w:tr w:rsidR="00F32F4A" w:rsidRPr="000D353F" w:rsidTr="00F12519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0D353F" w:rsidRDefault="00E5323B" w:rsidP="00F12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0D35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0D353F" w:rsidRDefault="00E5323B" w:rsidP="000D35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0D35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Atbilstības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0D353F" w:rsidRDefault="00996177" w:rsidP="000D35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0D35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Projekts šo jomu neskar.</w:t>
            </w:r>
          </w:p>
        </w:tc>
      </w:tr>
      <w:tr w:rsidR="00F32F4A" w:rsidRPr="000D353F" w:rsidTr="00F12519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0D353F" w:rsidRDefault="00E5323B" w:rsidP="00F12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0D35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5.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0D353F" w:rsidRDefault="00E5323B" w:rsidP="000D35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0D35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0D353F" w:rsidRDefault="00857F6E" w:rsidP="000D35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0D35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Nav</w:t>
            </w:r>
          </w:p>
        </w:tc>
      </w:tr>
    </w:tbl>
    <w:p w:rsidR="00E5323B" w:rsidRPr="000D353F" w:rsidRDefault="00E5323B" w:rsidP="000D353F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0D353F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221"/>
      </w:tblGrid>
      <w:tr w:rsidR="00F32F4A" w:rsidRPr="000D353F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26E" w:rsidRPr="000D353F" w:rsidRDefault="00E5323B" w:rsidP="000D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0D353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III. Tiesību akta projekta ietekme uz valsts budžetu un pašvaldību budžetiem</w:t>
            </w:r>
          </w:p>
        </w:tc>
      </w:tr>
      <w:tr w:rsidR="00F32F4A" w:rsidRPr="000D353F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A66" w:rsidRPr="000D353F" w:rsidRDefault="001B6A66" w:rsidP="000D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</w:pPr>
            <w:r w:rsidRPr="000D353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Projekts šo jomu neskar</w:t>
            </w:r>
          </w:p>
        </w:tc>
      </w:tr>
    </w:tbl>
    <w:p w:rsidR="00E5323B" w:rsidRPr="000D353F" w:rsidRDefault="00E5323B" w:rsidP="000D353F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0D353F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221"/>
      </w:tblGrid>
      <w:tr w:rsidR="00F32F4A" w:rsidRPr="000D353F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26E" w:rsidRPr="000D353F" w:rsidRDefault="00E5323B" w:rsidP="000D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0D353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IV. Tiesību akta projekta ietekme uz spēkā esošo tiesību normu sistēmu</w:t>
            </w:r>
          </w:p>
        </w:tc>
      </w:tr>
      <w:tr w:rsidR="00F32F4A" w:rsidRPr="000D353F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A66" w:rsidRPr="000D353F" w:rsidRDefault="001B6A66" w:rsidP="000D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</w:pPr>
            <w:r w:rsidRPr="000D353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Projekts šo jomu neskar</w:t>
            </w:r>
          </w:p>
        </w:tc>
      </w:tr>
    </w:tbl>
    <w:p w:rsidR="00E5323B" w:rsidRPr="000D353F" w:rsidRDefault="00E5323B" w:rsidP="000D353F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0D353F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221"/>
      </w:tblGrid>
      <w:tr w:rsidR="00F32F4A" w:rsidRPr="000D353F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26E" w:rsidRPr="000D353F" w:rsidRDefault="00E5323B" w:rsidP="000D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0D353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V. Tiesību akta projekta atbilstība Latvijas Republikas starptautiskajām saistībām</w:t>
            </w:r>
          </w:p>
        </w:tc>
      </w:tr>
      <w:tr w:rsidR="00F32F4A" w:rsidRPr="000D353F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A66" w:rsidRPr="000D353F" w:rsidRDefault="001B6A66" w:rsidP="000D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</w:pPr>
            <w:r w:rsidRPr="000D353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Projekts šo jomu neskar</w:t>
            </w:r>
          </w:p>
        </w:tc>
      </w:tr>
    </w:tbl>
    <w:p w:rsidR="00E5323B" w:rsidRPr="000D353F" w:rsidRDefault="00E5323B" w:rsidP="000D353F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0D353F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91"/>
        <w:gridCol w:w="3124"/>
        <w:gridCol w:w="5506"/>
      </w:tblGrid>
      <w:tr w:rsidR="00F32F4A" w:rsidRPr="000D353F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26E" w:rsidRPr="000D353F" w:rsidRDefault="00E5323B" w:rsidP="000D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0D353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VI. Sabiedrības līdzdalība un komunikācijas aktivitātes</w:t>
            </w:r>
          </w:p>
        </w:tc>
      </w:tr>
      <w:tr w:rsidR="00F32F4A" w:rsidRPr="000D353F" w:rsidTr="00C11FF2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FF2" w:rsidRPr="000D353F" w:rsidRDefault="00C11FF2" w:rsidP="006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0D35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FF2" w:rsidRPr="000D353F" w:rsidRDefault="00C11FF2" w:rsidP="000D35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0D35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FF2" w:rsidRPr="000D353F" w:rsidRDefault="009307C7" w:rsidP="00930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Projekta nepieciešamība</w:t>
            </w:r>
            <w:r w:rsidR="004132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konceptuāli tika apspriesta</w:t>
            </w:r>
            <w:r w:rsidR="002713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un atbalstīta </w:t>
            </w:r>
            <w:r w:rsidR="0027136A">
              <w:rPr>
                <w:rFonts w:ascii="Times New Roman" w:hAnsi="Times New Roman" w:cs="Times New Roman"/>
                <w:sz w:val="28"/>
                <w:szCs w:val="28"/>
              </w:rPr>
              <w:t xml:space="preserve">Saeimas Cilvēktiesību un sabiedrisko lietu komisijā, virzot izskatīšanai Saeimā </w:t>
            </w:r>
            <w:r w:rsidR="0027136A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 xml:space="preserve">likumprojektu „Grozījumi </w:t>
            </w:r>
            <w:r w:rsidR="0027136A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lastRenderedPageBreak/>
              <w:t>likumā „</w:t>
            </w:r>
            <w:r w:rsidR="0027136A" w:rsidRPr="000D353F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>Par bijušās Valsts drošības komitejas dokumentu saglabāšanu, izmantošanu un personu sadar</w:t>
            </w:r>
            <w:r w:rsidR="0027136A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 xml:space="preserve">bības fakta ar VDK konstatēšanu”” </w:t>
            </w:r>
            <w:r w:rsidR="00C51BF0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>(Nr.1302/Lp12)</w:t>
            </w:r>
            <w:r w:rsidR="0027136A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 xml:space="preserve">, kas </w:t>
            </w:r>
            <w:r w:rsidR="00C51BF0" w:rsidRPr="00F25CF5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 xml:space="preserve">Saeimā </w:t>
            </w:r>
            <w:r w:rsidR="0027136A" w:rsidRPr="00F25CF5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>tika pieņemt</w:t>
            </w:r>
            <w:r w:rsidR="006B020E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>s</w:t>
            </w:r>
            <w:r w:rsidR="0027136A" w:rsidRPr="00F25CF5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 xml:space="preserve"> </w:t>
            </w:r>
            <w:r w:rsidR="0016086B" w:rsidRPr="00F25CF5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 xml:space="preserve">2018.gada 4.oktobrī un stājās spēkā 2018.gada 16.oktobrī, </w:t>
            </w:r>
            <w:r w:rsidR="00640695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>tostarp paredzot</w:t>
            </w:r>
            <w:r w:rsidR="0016086B" w:rsidRPr="00F25CF5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 xml:space="preserve"> </w:t>
            </w:r>
            <w:r w:rsidR="00640695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>VDK</w:t>
            </w:r>
            <w:r w:rsidR="0016086B" w:rsidRPr="00F25CF5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 xml:space="preserve"> </w:t>
            </w:r>
            <w:r w:rsidR="00D17CF3" w:rsidRPr="00F25CF5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>likuma 7.</w:t>
            </w:r>
            <w:r w:rsidR="00D17CF3" w:rsidRPr="00F25CF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lv-LV"/>
              </w:rPr>
              <w:t>2</w:t>
            </w:r>
            <w:r w:rsidR="00640695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> </w:t>
            </w:r>
            <w:r w:rsidR="00D17CF3" w:rsidRPr="00F25CF5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>panta sestajā daļā noteikto</w:t>
            </w:r>
            <w:r w:rsidR="00F25CF5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 xml:space="preserve"> deleģējumu</w:t>
            </w:r>
            <w:r w:rsidR="00D17CF3" w:rsidRPr="00F25CF5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 xml:space="preserve"> </w:t>
            </w:r>
            <w:r w:rsidR="00F25CF5" w:rsidRPr="00F25CF5">
              <w:rPr>
                <w:rFonts w:ascii="Times New Roman" w:hAnsi="Times New Roman" w:cs="Times New Roman"/>
                <w:sz w:val="28"/>
                <w:szCs w:val="28"/>
              </w:rPr>
              <w:t>Ministru kabinet</w:t>
            </w:r>
            <w:r w:rsidR="00F25CF5">
              <w:rPr>
                <w:rFonts w:ascii="Times New Roman" w:hAnsi="Times New Roman" w:cs="Times New Roman"/>
                <w:sz w:val="28"/>
                <w:szCs w:val="28"/>
              </w:rPr>
              <w:t>am</w:t>
            </w:r>
            <w:r w:rsidR="00F25CF5" w:rsidRPr="00F25CF5">
              <w:rPr>
                <w:rFonts w:ascii="Times New Roman" w:hAnsi="Times New Roman" w:cs="Times New Roman"/>
                <w:sz w:val="28"/>
                <w:szCs w:val="28"/>
              </w:rPr>
              <w:t xml:space="preserve"> no</w:t>
            </w:r>
            <w:r w:rsidR="00F25CF5">
              <w:rPr>
                <w:rFonts w:ascii="Times New Roman" w:hAnsi="Times New Roman" w:cs="Times New Roman"/>
                <w:sz w:val="28"/>
                <w:szCs w:val="28"/>
              </w:rPr>
              <w:t>teikt</w:t>
            </w:r>
            <w:r w:rsidR="00F25CF5" w:rsidRPr="00F25CF5">
              <w:rPr>
                <w:rFonts w:ascii="Times New Roman" w:hAnsi="Times New Roman" w:cs="Times New Roman"/>
                <w:sz w:val="28"/>
                <w:szCs w:val="28"/>
              </w:rPr>
              <w:t xml:space="preserve"> kārtību, kādā nodrošināma piekļuve </w:t>
            </w:r>
            <w:r w:rsidR="00640695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F25CF5" w:rsidRPr="00F25CF5">
              <w:rPr>
                <w:rFonts w:ascii="Times New Roman" w:hAnsi="Times New Roman" w:cs="Times New Roman"/>
                <w:sz w:val="28"/>
                <w:szCs w:val="28"/>
              </w:rPr>
              <w:t xml:space="preserve">rhīva tīmekļvietnē publicētajiem datiem, paredzot, ka </w:t>
            </w:r>
            <w:r w:rsidR="00640695">
              <w:rPr>
                <w:rFonts w:ascii="Times New Roman" w:hAnsi="Times New Roman" w:cs="Times New Roman"/>
                <w:sz w:val="28"/>
                <w:szCs w:val="28"/>
              </w:rPr>
              <w:t>VDK likuma 3.</w:t>
            </w:r>
            <w:r w:rsidR="00F25CF5" w:rsidRPr="00F25CF5">
              <w:rPr>
                <w:rFonts w:ascii="Times New Roman" w:hAnsi="Times New Roman" w:cs="Times New Roman"/>
                <w:sz w:val="28"/>
                <w:szCs w:val="28"/>
              </w:rPr>
              <w:t xml:space="preserve">pantā minēto personu personas datu publicēšanai netiek piemērotas </w:t>
            </w:r>
            <w:r w:rsidR="00640695">
              <w:rPr>
                <w:rFonts w:ascii="Times New Roman" w:hAnsi="Times New Roman" w:cs="Times New Roman"/>
                <w:sz w:val="28"/>
                <w:szCs w:val="28"/>
              </w:rPr>
              <w:t>Datu regulas 15., 16., 18., 19. un 21.</w:t>
            </w:r>
            <w:r w:rsidR="00F25CF5" w:rsidRPr="00F25CF5">
              <w:rPr>
                <w:rFonts w:ascii="Times New Roman" w:hAnsi="Times New Roman" w:cs="Times New Roman"/>
                <w:sz w:val="28"/>
                <w:szCs w:val="28"/>
              </w:rPr>
              <w:t xml:space="preserve">pantā noteiktās datu subjekta tiesības, ciktāl tās var nepieļaut vai būtiski traucēt </w:t>
            </w:r>
            <w:r w:rsidR="00640695">
              <w:rPr>
                <w:rFonts w:ascii="Times New Roman" w:hAnsi="Times New Roman" w:cs="Times New Roman"/>
                <w:sz w:val="28"/>
                <w:szCs w:val="28"/>
              </w:rPr>
              <w:t>VDK</w:t>
            </w:r>
            <w:r w:rsidR="00F25CF5" w:rsidRPr="00F25CF5">
              <w:rPr>
                <w:rFonts w:ascii="Times New Roman" w:hAnsi="Times New Roman" w:cs="Times New Roman"/>
                <w:sz w:val="28"/>
                <w:szCs w:val="28"/>
              </w:rPr>
              <w:t xml:space="preserve"> likuma mērķu sasniegšanu.</w:t>
            </w:r>
          </w:p>
        </w:tc>
      </w:tr>
      <w:tr w:rsidR="00F32F4A" w:rsidRPr="007A2B1A" w:rsidTr="00C11FF2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FF2" w:rsidRPr="007A2B1A" w:rsidRDefault="00C11FF2" w:rsidP="006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7A2B1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lastRenderedPageBreak/>
              <w:t>2.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FF2" w:rsidRPr="007A2B1A" w:rsidRDefault="00C11FF2" w:rsidP="000D35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7A2B1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Sabiedrības līdzdalība projekta izstrādē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FF2" w:rsidRPr="00090D27" w:rsidRDefault="00076BAA" w:rsidP="00452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D27">
              <w:rPr>
                <w:rFonts w:ascii="Times New Roman" w:hAnsi="Times New Roman" w:cs="Times New Roman"/>
                <w:sz w:val="28"/>
                <w:szCs w:val="28"/>
              </w:rPr>
              <w:t xml:space="preserve">Saeimas Cilvēktiesību </w:t>
            </w:r>
            <w:r w:rsidR="008E2094" w:rsidRPr="00090D27">
              <w:rPr>
                <w:rFonts w:ascii="Times New Roman" w:hAnsi="Times New Roman" w:cs="Times New Roman"/>
                <w:sz w:val="28"/>
                <w:szCs w:val="28"/>
              </w:rPr>
              <w:t xml:space="preserve">un sabiedrisko lietu </w:t>
            </w:r>
            <w:r w:rsidRPr="00090D27">
              <w:rPr>
                <w:rFonts w:ascii="Times New Roman" w:hAnsi="Times New Roman" w:cs="Times New Roman"/>
                <w:sz w:val="28"/>
                <w:szCs w:val="28"/>
              </w:rPr>
              <w:t>komisijā</w:t>
            </w:r>
            <w:r w:rsidR="00D1515E" w:rsidRPr="00090D2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A2B1A" w:rsidRPr="00090D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515E" w:rsidRPr="00090D27">
              <w:rPr>
                <w:rFonts w:ascii="Times New Roman" w:hAnsi="Times New Roman" w:cs="Times New Roman"/>
                <w:sz w:val="28"/>
                <w:szCs w:val="28"/>
              </w:rPr>
              <w:t xml:space="preserve">virzot izskatīšanai Saeimā </w:t>
            </w:r>
            <w:r w:rsidR="00D1515E" w:rsidRPr="00090D27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 xml:space="preserve">likumprojektu „Grozījumi likumā „Par bijušās Valsts drošības komitejas dokumentu saglabāšanu, izmantošanu un personu sadarbības fakta ar VDK konstatēšanu”” (Nr.1302/Lp12), </w:t>
            </w:r>
            <w:r w:rsidR="007A2B1A" w:rsidRPr="00090D27">
              <w:rPr>
                <w:rFonts w:ascii="Times New Roman" w:hAnsi="Times New Roman" w:cs="Times New Roman"/>
                <w:sz w:val="28"/>
                <w:szCs w:val="28"/>
              </w:rPr>
              <w:t>tika pārstāvēta</w:t>
            </w:r>
            <w:r w:rsidRPr="00090D27">
              <w:rPr>
                <w:rFonts w:ascii="Times New Roman" w:hAnsi="Times New Roman" w:cs="Times New Roman"/>
                <w:sz w:val="28"/>
                <w:szCs w:val="28"/>
              </w:rPr>
              <w:t xml:space="preserve"> LPSR </w:t>
            </w:r>
            <w:r w:rsidR="00640695">
              <w:rPr>
                <w:rFonts w:ascii="Times New Roman" w:hAnsi="Times New Roman" w:cs="Times New Roman"/>
                <w:sz w:val="28"/>
                <w:szCs w:val="28"/>
              </w:rPr>
              <w:t>VDK</w:t>
            </w:r>
            <w:r w:rsidRPr="00090D27">
              <w:rPr>
                <w:rFonts w:ascii="Times New Roman" w:hAnsi="Times New Roman" w:cs="Times New Roman"/>
                <w:sz w:val="28"/>
                <w:szCs w:val="28"/>
              </w:rPr>
              <w:t xml:space="preserve"> zinātniskās izpētes komisija, Tieslietu ministrija,</w:t>
            </w:r>
            <w:r w:rsidR="00584700" w:rsidRPr="00090D27">
              <w:rPr>
                <w:rFonts w:ascii="Times New Roman" w:hAnsi="Times New Roman" w:cs="Times New Roman"/>
                <w:sz w:val="28"/>
                <w:szCs w:val="28"/>
              </w:rPr>
              <w:t xml:space="preserve"> Finanšu ministrija,</w:t>
            </w:r>
            <w:r w:rsidRPr="00090D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40AD" w:rsidRPr="00090D27">
              <w:rPr>
                <w:rFonts w:ascii="Times New Roman" w:hAnsi="Times New Roman" w:cs="Times New Roman"/>
                <w:sz w:val="28"/>
                <w:szCs w:val="28"/>
              </w:rPr>
              <w:t xml:space="preserve">Izglītības un zinātnes ministrija, </w:t>
            </w:r>
            <w:r w:rsidRPr="00090D27">
              <w:rPr>
                <w:rFonts w:ascii="Times New Roman" w:hAnsi="Times New Roman" w:cs="Times New Roman"/>
                <w:sz w:val="28"/>
                <w:szCs w:val="28"/>
              </w:rPr>
              <w:t xml:space="preserve">Iekšlietu ministrija, Satversmes aizsardzības birojs, </w:t>
            </w:r>
            <w:r w:rsidR="00527E57" w:rsidRPr="00090D27">
              <w:rPr>
                <w:rFonts w:ascii="Times New Roman" w:hAnsi="Times New Roman"/>
                <w:sz w:val="28"/>
                <w:szCs w:val="28"/>
              </w:rPr>
              <w:t xml:space="preserve">Satversmes aizsardzības biroja Totalitārisma seku dokumentēšanas centrs, </w:t>
            </w:r>
            <w:r w:rsidR="00452278" w:rsidRPr="00090D27">
              <w:rPr>
                <w:rFonts w:ascii="Times New Roman" w:hAnsi="Times New Roman" w:cs="Times New Roman"/>
                <w:sz w:val="28"/>
                <w:szCs w:val="28"/>
              </w:rPr>
              <w:t>Latvijas Republikas prokuratūras Specializētā vairāku nozaru prokuratūra</w:t>
            </w:r>
            <w:r w:rsidR="0045227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52278" w:rsidRPr="00090D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0D27">
              <w:rPr>
                <w:rFonts w:ascii="Times New Roman" w:hAnsi="Times New Roman" w:cs="Times New Roman"/>
                <w:sz w:val="28"/>
                <w:szCs w:val="28"/>
              </w:rPr>
              <w:t xml:space="preserve">Kultūras ministrija, </w:t>
            </w:r>
            <w:r w:rsidR="00640695">
              <w:rPr>
                <w:rFonts w:ascii="Times New Roman" w:hAnsi="Times New Roman" w:cs="Times New Roman"/>
                <w:sz w:val="28"/>
                <w:szCs w:val="28"/>
              </w:rPr>
              <w:t>Arhīvs</w:t>
            </w:r>
            <w:r w:rsidR="00CC40AD" w:rsidRPr="00090D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90D27">
              <w:rPr>
                <w:rFonts w:ascii="Times New Roman" w:hAnsi="Times New Roman" w:cs="Times New Roman"/>
                <w:sz w:val="28"/>
                <w:szCs w:val="28"/>
              </w:rPr>
              <w:t>Datu valsts inspekcija, Latvijas Universitāte, Latvijas Universitātes Latvijas Vēstures institūts</w:t>
            </w:r>
            <w:r w:rsidR="00250259" w:rsidRPr="00090D2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90D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2278" w:rsidRPr="00090D27">
              <w:rPr>
                <w:rFonts w:ascii="Times New Roman" w:hAnsi="Times New Roman"/>
                <w:sz w:val="28"/>
                <w:szCs w:val="28"/>
              </w:rPr>
              <w:t>biedrība „Publiskās atmiņas centrs”,</w:t>
            </w:r>
            <w:r w:rsidR="004522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50259" w:rsidRPr="00090D27">
              <w:rPr>
                <w:rFonts w:ascii="Times New Roman" w:hAnsi="Times New Roman" w:cs="Times New Roman"/>
                <w:sz w:val="28"/>
                <w:szCs w:val="28"/>
              </w:rPr>
              <w:t>biedrība „Latvija Pasaulē”</w:t>
            </w:r>
            <w:r w:rsidR="00452278">
              <w:rPr>
                <w:rFonts w:ascii="Times New Roman" w:hAnsi="Times New Roman" w:cs="Times New Roman"/>
                <w:sz w:val="28"/>
                <w:szCs w:val="28"/>
              </w:rPr>
              <w:t xml:space="preserve"> un</w:t>
            </w:r>
            <w:r w:rsidR="00090D27" w:rsidRPr="00090D27">
              <w:rPr>
                <w:rFonts w:ascii="Times New Roman" w:hAnsi="Times New Roman" w:cs="Times New Roman"/>
                <w:sz w:val="28"/>
                <w:szCs w:val="28"/>
              </w:rPr>
              <w:t xml:space="preserve"> biedrība „Latvijas Okupācijas muzeja biedrība”</w:t>
            </w:r>
            <w:r w:rsidR="00250259" w:rsidRPr="00090D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32F4A" w:rsidRPr="000D353F" w:rsidTr="00C11FF2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0D353F" w:rsidRDefault="00E5323B" w:rsidP="006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0D35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0D353F" w:rsidRDefault="00E5323B" w:rsidP="000D35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0D35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Sabiedrības līdzdalības rezultāti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0D353F" w:rsidRDefault="006B020E" w:rsidP="00452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Saeimas Cilvēktiesību un sabiedrisko lietu komisijā, virzot izskatīšanai Saeimā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>likumprojektu „Grozījumi likumā „</w:t>
            </w:r>
            <w:r w:rsidRPr="000D353F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>Par bijušās Valsts drošības komitejas dokumentu saglabāšanu, izmantošanu un personu sadar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 xml:space="preserve">bības fakta ar VDK konstatēšanu””, tika vērtēti sabiedrības pārstāvju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Saeimas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Cilvēktiesību un sabiedrisko lietu komisijā iesniegtie vai paustie viedokļi par </w:t>
            </w:r>
            <w:r w:rsidR="00452278">
              <w:rPr>
                <w:rFonts w:ascii="Times New Roman" w:hAnsi="Times New Roman" w:cs="Times New Roman"/>
                <w:sz w:val="28"/>
                <w:szCs w:val="28"/>
              </w:rPr>
              <w:t xml:space="preserve">VDK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likuma</w:t>
            </w:r>
            <w:r w:rsidRPr="00F25CF5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 xml:space="preserve"> 7.</w:t>
            </w:r>
            <w:r w:rsidRPr="00F25CF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lv-LV"/>
              </w:rPr>
              <w:t>2</w:t>
            </w:r>
            <w:r w:rsidRPr="00F25CF5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 xml:space="preserve"> panta sestajā daļā noteikto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 xml:space="preserve"> deleģējumu</w:t>
            </w:r>
            <w:r w:rsidRPr="00F25CF5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 xml:space="preserve"> </w:t>
            </w:r>
            <w:r w:rsidRPr="00F25CF5">
              <w:rPr>
                <w:rFonts w:ascii="Times New Roman" w:hAnsi="Times New Roman" w:cs="Times New Roman"/>
                <w:sz w:val="28"/>
                <w:szCs w:val="28"/>
              </w:rPr>
              <w:t>Ministru kabinet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am</w:t>
            </w:r>
            <w:r w:rsidRPr="00F25CF5">
              <w:rPr>
                <w:rFonts w:ascii="Times New Roman" w:hAnsi="Times New Roman" w:cs="Times New Roman"/>
                <w:sz w:val="28"/>
                <w:szCs w:val="28"/>
              </w:rPr>
              <w:t xml:space="preserve"> no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teikt</w:t>
            </w:r>
            <w:r w:rsidRPr="00F25CF5">
              <w:rPr>
                <w:rFonts w:ascii="Times New Roman" w:hAnsi="Times New Roman" w:cs="Times New Roman"/>
                <w:sz w:val="28"/>
                <w:szCs w:val="28"/>
              </w:rPr>
              <w:t xml:space="preserve"> kārtību, kādā nodrošināma piekļuve </w:t>
            </w:r>
            <w:r w:rsidR="0045227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F25CF5">
              <w:rPr>
                <w:rFonts w:ascii="Times New Roman" w:hAnsi="Times New Roman" w:cs="Times New Roman"/>
                <w:sz w:val="28"/>
                <w:szCs w:val="28"/>
              </w:rPr>
              <w:t>rhīva tīmekļvietnē publicētajiem datiem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32F4A" w:rsidRPr="000D353F" w:rsidTr="00C11FF2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0D353F" w:rsidRDefault="00E5323B" w:rsidP="006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0D35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lastRenderedPageBreak/>
              <w:t>4.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0D353F" w:rsidRDefault="00E5323B" w:rsidP="000D35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0D35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0D353F" w:rsidRDefault="00C11FF2" w:rsidP="000D35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0D35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Nav</w:t>
            </w:r>
          </w:p>
        </w:tc>
      </w:tr>
    </w:tbl>
    <w:p w:rsidR="00E5323B" w:rsidRPr="000D353F" w:rsidRDefault="00E5323B" w:rsidP="000D353F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0D353F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91"/>
        <w:gridCol w:w="3124"/>
        <w:gridCol w:w="5506"/>
      </w:tblGrid>
      <w:tr w:rsidR="00F32F4A" w:rsidRPr="000D353F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26E" w:rsidRPr="000D353F" w:rsidRDefault="00E5323B" w:rsidP="000D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0D353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VII. Tiesību akta projekta izpildes nodrošināšana un tās ietekme uz institūcijām</w:t>
            </w:r>
          </w:p>
        </w:tc>
      </w:tr>
      <w:tr w:rsidR="00F32F4A" w:rsidRPr="000D353F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0D353F" w:rsidRDefault="00E5323B" w:rsidP="006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0D35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0D353F" w:rsidRDefault="00E5323B" w:rsidP="000D35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0D35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Projekta izpildē iesaistītās institūcijas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0D353F" w:rsidRDefault="00452278" w:rsidP="000D35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 xml:space="preserve">Kultūras ministrija, </w:t>
            </w:r>
            <w:r w:rsidR="00640695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A</w:t>
            </w:r>
            <w:r w:rsidR="00167119" w:rsidRPr="000D353F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rhīvs</w:t>
            </w:r>
            <w:r w:rsidR="00640695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</w:tr>
      <w:tr w:rsidR="00F32F4A" w:rsidRPr="000D353F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0D353F" w:rsidRDefault="00E5323B" w:rsidP="006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0D35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0D353F" w:rsidRDefault="00E5323B" w:rsidP="000D35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0D35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Projekta izpildes ietekme uz pārvaldes funkcijām un institucionālo struktūru.</w:t>
            </w:r>
            <w:r w:rsidRPr="000D35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0D353F" w:rsidRDefault="004B4FB9" w:rsidP="000D35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0D35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Projekts šo jomu neskar.</w:t>
            </w:r>
          </w:p>
        </w:tc>
      </w:tr>
      <w:tr w:rsidR="00F32F4A" w:rsidRPr="000D353F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0D353F" w:rsidRDefault="00E5323B" w:rsidP="006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0D35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0D353F" w:rsidRDefault="00E5323B" w:rsidP="000D35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0D35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0D353F" w:rsidRDefault="002B0B00" w:rsidP="000D35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0D35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Nav</w:t>
            </w:r>
          </w:p>
        </w:tc>
      </w:tr>
    </w:tbl>
    <w:p w:rsidR="00C25B49" w:rsidRPr="000D353F" w:rsidRDefault="00C25B49" w:rsidP="000D35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23B" w:rsidRPr="000D353F" w:rsidRDefault="00E5323B" w:rsidP="000D35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189" w:rsidRPr="00DF7189" w:rsidRDefault="00DF7189" w:rsidP="00DF7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189">
        <w:rPr>
          <w:rFonts w:ascii="Times New Roman" w:hAnsi="Times New Roman" w:cs="Times New Roman"/>
          <w:sz w:val="28"/>
          <w:szCs w:val="28"/>
        </w:rPr>
        <w:t xml:space="preserve">Kultūras ministre </w:t>
      </w:r>
      <w:r w:rsidRPr="00DF7189">
        <w:rPr>
          <w:rFonts w:ascii="Times New Roman" w:hAnsi="Times New Roman" w:cs="Times New Roman"/>
          <w:sz w:val="28"/>
          <w:szCs w:val="28"/>
        </w:rPr>
        <w:tab/>
      </w:r>
      <w:r w:rsidRPr="00DF7189">
        <w:rPr>
          <w:rFonts w:ascii="Times New Roman" w:hAnsi="Times New Roman" w:cs="Times New Roman"/>
          <w:sz w:val="28"/>
          <w:szCs w:val="28"/>
        </w:rPr>
        <w:tab/>
      </w:r>
      <w:r w:rsidRPr="00DF7189">
        <w:rPr>
          <w:rFonts w:ascii="Times New Roman" w:hAnsi="Times New Roman" w:cs="Times New Roman"/>
          <w:sz w:val="28"/>
          <w:szCs w:val="28"/>
        </w:rPr>
        <w:tab/>
      </w:r>
      <w:r w:rsidRPr="00DF7189">
        <w:rPr>
          <w:rFonts w:ascii="Times New Roman" w:hAnsi="Times New Roman" w:cs="Times New Roman"/>
          <w:sz w:val="28"/>
          <w:szCs w:val="28"/>
        </w:rPr>
        <w:tab/>
      </w:r>
      <w:r w:rsidRPr="00DF7189">
        <w:rPr>
          <w:rFonts w:ascii="Times New Roman" w:hAnsi="Times New Roman" w:cs="Times New Roman"/>
          <w:sz w:val="28"/>
          <w:szCs w:val="28"/>
        </w:rPr>
        <w:tab/>
      </w:r>
      <w:r w:rsidRPr="00DF7189">
        <w:rPr>
          <w:rFonts w:ascii="Times New Roman" w:hAnsi="Times New Roman" w:cs="Times New Roman"/>
          <w:sz w:val="28"/>
          <w:szCs w:val="28"/>
        </w:rPr>
        <w:tab/>
      </w:r>
      <w:r w:rsidRPr="00DF7189">
        <w:rPr>
          <w:rFonts w:ascii="Times New Roman" w:hAnsi="Times New Roman" w:cs="Times New Roman"/>
          <w:sz w:val="28"/>
          <w:szCs w:val="28"/>
        </w:rPr>
        <w:tab/>
      </w:r>
      <w:r w:rsidRPr="00DF7189">
        <w:rPr>
          <w:rFonts w:ascii="Times New Roman" w:hAnsi="Times New Roman" w:cs="Times New Roman"/>
          <w:sz w:val="28"/>
          <w:szCs w:val="28"/>
        </w:rPr>
        <w:tab/>
        <w:t>D.Melbārde</w:t>
      </w:r>
    </w:p>
    <w:p w:rsidR="00DF7189" w:rsidRPr="00DF7189" w:rsidRDefault="00DF7189" w:rsidP="00DF7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189" w:rsidRPr="00DF7189" w:rsidRDefault="00DF7189" w:rsidP="00DF7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189">
        <w:rPr>
          <w:rFonts w:ascii="Times New Roman" w:hAnsi="Times New Roman" w:cs="Times New Roman"/>
          <w:sz w:val="28"/>
          <w:szCs w:val="28"/>
        </w:rPr>
        <w:t>Vīza: Valsts sekretāre</w:t>
      </w:r>
      <w:r w:rsidRPr="00DF7189">
        <w:rPr>
          <w:rFonts w:ascii="Times New Roman" w:hAnsi="Times New Roman" w:cs="Times New Roman"/>
          <w:sz w:val="28"/>
          <w:szCs w:val="28"/>
        </w:rPr>
        <w:tab/>
      </w:r>
      <w:r w:rsidRPr="00DF7189">
        <w:rPr>
          <w:rFonts w:ascii="Times New Roman" w:hAnsi="Times New Roman" w:cs="Times New Roman"/>
          <w:sz w:val="28"/>
          <w:szCs w:val="28"/>
        </w:rPr>
        <w:tab/>
      </w:r>
      <w:r w:rsidRPr="00DF7189">
        <w:rPr>
          <w:rFonts w:ascii="Times New Roman" w:hAnsi="Times New Roman" w:cs="Times New Roman"/>
          <w:sz w:val="28"/>
          <w:szCs w:val="28"/>
        </w:rPr>
        <w:tab/>
      </w:r>
      <w:r w:rsidRPr="00DF7189">
        <w:rPr>
          <w:rFonts w:ascii="Times New Roman" w:hAnsi="Times New Roman" w:cs="Times New Roman"/>
          <w:sz w:val="28"/>
          <w:szCs w:val="28"/>
        </w:rPr>
        <w:tab/>
      </w:r>
      <w:r w:rsidRPr="00DF7189">
        <w:rPr>
          <w:rFonts w:ascii="Times New Roman" w:hAnsi="Times New Roman" w:cs="Times New Roman"/>
          <w:sz w:val="28"/>
          <w:szCs w:val="28"/>
        </w:rPr>
        <w:tab/>
      </w:r>
      <w:r w:rsidRPr="00DF7189">
        <w:rPr>
          <w:rFonts w:ascii="Times New Roman" w:hAnsi="Times New Roman" w:cs="Times New Roman"/>
          <w:sz w:val="28"/>
          <w:szCs w:val="28"/>
        </w:rPr>
        <w:tab/>
      </w:r>
      <w:r w:rsidRPr="00DF7189">
        <w:rPr>
          <w:rFonts w:ascii="Times New Roman" w:hAnsi="Times New Roman" w:cs="Times New Roman"/>
          <w:sz w:val="28"/>
          <w:szCs w:val="28"/>
        </w:rPr>
        <w:tab/>
        <w:t>D.Vilsone</w:t>
      </w:r>
    </w:p>
    <w:p w:rsidR="002B0B00" w:rsidRPr="00DF7189" w:rsidRDefault="002B0B00" w:rsidP="00DF71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C55" w:rsidRPr="000D353F" w:rsidRDefault="00894C55" w:rsidP="00DF7189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C55" w:rsidRDefault="00894C55" w:rsidP="00DF7189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278" w:rsidRDefault="00452278" w:rsidP="00DF7189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278" w:rsidRDefault="00452278" w:rsidP="00DF7189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278" w:rsidRDefault="00452278" w:rsidP="00DF7189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278" w:rsidRDefault="00452278" w:rsidP="00DF7189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278" w:rsidRPr="000D353F" w:rsidRDefault="00452278" w:rsidP="00DF7189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189" w:rsidRPr="000D353F" w:rsidRDefault="00DF7189" w:rsidP="00DF7189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189" w:rsidRPr="00DF7189" w:rsidRDefault="00DF7189" w:rsidP="00DF71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8" w:name="OLE_LINK4"/>
      <w:bookmarkStart w:id="9" w:name="OLE_LINK3"/>
      <w:bookmarkStart w:id="10" w:name="OLE_LINK2"/>
      <w:bookmarkStart w:id="11" w:name="OLE_LINK5"/>
      <w:bookmarkStart w:id="12" w:name="OLE_LINK12"/>
      <w:r w:rsidRPr="00DF7189">
        <w:rPr>
          <w:rFonts w:ascii="Times New Roman" w:hAnsi="Times New Roman" w:cs="Times New Roman"/>
          <w:sz w:val="20"/>
          <w:szCs w:val="20"/>
        </w:rPr>
        <w:t xml:space="preserve">Ozola </w:t>
      </w:r>
      <w:bookmarkStart w:id="13" w:name="OLE_LINK9"/>
      <w:bookmarkStart w:id="14" w:name="OLE_LINK8"/>
      <w:r w:rsidRPr="00DF7189">
        <w:rPr>
          <w:rFonts w:ascii="Times New Roman" w:hAnsi="Times New Roman" w:cs="Times New Roman"/>
          <w:sz w:val="20"/>
          <w:szCs w:val="20"/>
        </w:rPr>
        <w:t>28811691</w:t>
      </w:r>
    </w:p>
    <w:bookmarkEnd w:id="8"/>
    <w:bookmarkEnd w:id="9"/>
    <w:bookmarkEnd w:id="13"/>
    <w:bookmarkEnd w:id="14"/>
    <w:p w:rsidR="00894C55" w:rsidRPr="000D353F" w:rsidRDefault="00406E41" w:rsidP="00DF7189">
      <w:pPr>
        <w:tabs>
          <w:tab w:val="left" w:pos="34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189">
        <w:rPr>
          <w:rFonts w:ascii="Times New Roman" w:hAnsi="Times New Roman" w:cs="Times New Roman"/>
          <w:sz w:val="20"/>
          <w:szCs w:val="20"/>
        </w:rPr>
        <w:fldChar w:fldCharType="begin"/>
      </w:r>
      <w:r w:rsidR="00DF7189" w:rsidRPr="00DF7189">
        <w:rPr>
          <w:rFonts w:ascii="Times New Roman" w:hAnsi="Times New Roman" w:cs="Times New Roman"/>
          <w:sz w:val="20"/>
          <w:szCs w:val="20"/>
        </w:rPr>
        <w:instrText xml:space="preserve"> HYPERLINK "mailto:Vija.Ozola@arhivi.gov.lv" </w:instrText>
      </w:r>
      <w:r w:rsidRPr="00DF7189">
        <w:rPr>
          <w:rFonts w:ascii="Times New Roman" w:hAnsi="Times New Roman" w:cs="Times New Roman"/>
          <w:sz w:val="20"/>
          <w:szCs w:val="20"/>
        </w:rPr>
        <w:fldChar w:fldCharType="separate"/>
      </w:r>
      <w:r w:rsidR="00DF7189" w:rsidRPr="00DF7189">
        <w:rPr>
          <w:rStyle w:val="Hipersaite"/>
          <w:rFonts w:ascii="Times New Roman" w:hAnsi="Times New Roman" w:cs="Times New Roman"/>
          <w:sz w:val="20"/>
          <w:szCs w:val="20"/>
        </w:rPr>
        <w:t>Vija.Ozola@arhivi.gov.lv</w:t>
      </w:r>
      <w:r w:rsidRPr="00DF7189">
        <w:rPr>
          <w:rFonts w:ascii="Times New Roman" w:hAnsi="Times New Roman" w:cs="Times New Roman"/>
          <w:sz w:val="20"/>
          <w:szCs w:val="20"/>
        </w:rPr>
        <w:fldChar w:fldCharType="end"/>
      </w:r>
      <w:r w:rsidR="00DF7189" w:rsidRPr="00DF7189">
        <w:rPr>
          <w:rFonts w:ascii="Times New Roman" w:hAnsi="Times New Roman" w:cs="Times New Roman"/>
          <w:sz w:val="20"/>
          <w:szCs w:val="20"/>
        </w:rPr>
        <w:t xml:space="preserve"> </w:t>
      </w:r>
      <w:bookmarkEnd w:id="10"/>
      <w:bookmarkEnd w:id="11"/>
      <w:bookmarkEnd w:id="12"/>
    </w:p>
    <w:sectPr w:rsidR="00894C55" w:rsidRPr="000D353F" w:rsidSect="009A2654">
      <w:headerReference w:type="default" r:id="rId6"/>
      <w:footerReference w:type="default" r:id="rId7"/>
      <w:footerReference w:type="first" r:id="rId8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695" w:rsidRDefault="00640695" w:rsidP="00894C55">
      <w:pPr>
        <w:spacing w:after="0" w:line="240" w:lineRule="auto"/>
      </w:pPr>
      <w:r>
        <w:separator/>
      </w:r>
    </w:p>
  </w:endnote>
  <w:endnote w:type="continuationSeparator" w:id="0">
    <w:p w:rsidR="00640695" w:rsidRDefault="00640695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695" w:rsidRPr="00DF7189" w:rsidRDefault="00640695" w:rsidP="00DF7189">
    <w:pPr>
      <w:pStyle w:val="Kjene"/>
      <w:rPr>
        <w:rFonts w:ascii="Times New Roman" w:hAnsi="Times New Roman" w:cs="Times New Roman"/>
        <w:sz w:val="20"/>
        <w:szCs w:val="20"/>
      </w:rPr>
    </w:pPr>
    <w:r w:rsidRPr="00DF7189">
      <w:rPr>
        <w:rFonts w:ascii="Times New Roman" w:hAnsi="Times New Roman" w:cs="Times New Roman"/>
        <w:sz w:val="20"/>
        <w:szCs w:val="20"/>
      </w:rPr>
      <w:t>KMAnot_</w:t>
    </w:r>
    <w:r>
      <w:rPr>
        <w:rFonts w:ascii="Times New Roman" w:hAnsi="Times New Roman" w:cs="Times New Roman"/>
        <w:sz w:val="20"/>
        <w:szCs w:val="20"/>
      </w:rPr>
      <w:t>12</w:t>
    </w:r>
    <w:r w:rsidRPr="00DF7189">
      <w:rPr>
        <w:rFonts w:ascii="Times New Roman" w:hAnsi="Times New Roman" w:cs="Times New Roman"/>
        <w:sz w:val="20"/>
        <w:szCs w:val="20"/>
      </w:rPr>
      <w:t>1118_groz_747_VDK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695" w:rsidRPr="00DF7189" w:rsidRDefault="00640695" w:rsidP="00DF7189">
    <w:pPr>
      <w:pStyle w:val="Kjene"/>
    </w:pPr>
    <w:r w:rsidRPr="00DF7189">
      <w:rPr>
        <w:rFonts w:ascii="Times New Roman" w:hAnsi="Times New Roman" w:cs="Times New Roman"/>
        <w:sz w:val="20"/>
        <w:szCs w:val="20"/>
      </w:rPr>
      <w:t>KMAnot_</w:t>
    </w:r>
    <w:r>
      <w:rPr>
        <w:rFonts w:ascii="Times New Roman" w:hAnsi="Times New Roman" w:cs="Times New Roman"/>
        <w:sz w:val="20"/>
        <w:szCs w:val="20"/>
      </w:rPr>
      <w:t>12</w:t>
    </w:r>
    <w:r w:rsidRPr="00DF7189">
      <w:rPr>
        <w:rFonts w:ascii="Times New Roman" w:hAnsi="Times New Roman" w:cs="Times New Roman"/>
        <w:sz w:val="20"/>
        <w:szCs w:val="20"/>
      </w:rPr>
      <w:t>1118_groz_747_VDK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695" w:rsidRDefault="00640695" w:rsidP="00894C55">
      <w:pPr>
        <w:spacing w:after="0" w:line="240" w:lineRule="auto"/>
      </w:pPr>
      <w:r>
        <w:separator/>
      </w:r>
    </w:p>
  </w:footnote>
  <w:footnote w:type="continuationSeparator" w:id="0">
    <w:p w:rsidR="00640695" w:rsidRDefault="00640695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640695" w:rsidRPr="00DF7189" w:rsidRDefault="00406E41">
        <w:pPr>
          <w:pStyle w:val="Galvene"/>
          <w:jc w:val="center"/>
          <w:rPr>
            <w:rFonts w:ascii="Times New Roman" w:hAnsi="Times New Roman" w:cs="Times New Roman"/>
          </w:rPr>
        </w:pPr>
        <w:r w:rsidRPr="00DF7189">
          <w:rPr>
            <w:rFonts w:ascii="Times New Roman" w:hAnsi="Times New Roman" w:cs="Times New Roman"/>
          </w:rPr>
          <w:fldChar w:fldCharType="begin"/>
        </w:r>
        <w:r w:rsidR="00640695" w:rsidRPr="00DF7189">
          <w:rPr>
            <w:rFonts w:ascii="Times New Roman" w:hAnsi="Times New Roman" w:cs="Times New Roman"/>
          </w:rPr>
          <w:instrText xml:space="preserve"> PAGE   \* MERGEFORMAT </w:instrText>
        </w:r>
        <w:r w:rsidRPr="00DF7189">
          <w:rPr>
            <w:rFonts w:ascii="Times New Roman" w:hAnsi="Times New Roman" w:cs="Times New Roman"/>
          </w:rPr>
          <w:fldChar w:fldCharType="separate"/>
        </w:r>
        <w:r w:rsidR="009B1566">
          <w:rPr>
            <w:rFonts w:ascii="Times New Roman" w:hAnsi="Times New Roman" w:cs="Times New Roman"/>
            <w:noProof/>
          </w:rPr>
          <w:t>9</w:t>
        </w:r>
        <w:r w:rsidRPr="00DF7189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894C55"/>
    <w:rsid w:val="00007A09"/>
    <w:rsid w:val="00011B3E"/>
    <w:rsid w:val="00055A5E"/>
    <w:rsid w:val="000609CB"/>
    <w:rsid w:val="00076BAA"/>
    <w:rsid w:val="000815EE"/>
    <w:rsid w:val="00090D27"/>
    <w:rsid w:val="000D353F"/>
    <w:rsid w:val="000E2C4E"/>
    <w:rsid w:val="000F5854"/>
    <w:rsid w:val="00124C17"/>
    <w:rsid w:val="0016086B"/>
    <w:rsid w:val="00162435"/>
    <w:rsid w:val="00163A9B"/>
    <w:rsid w:val="00167119"/>
    <w:rsid w:val="00197335"/>
    <w:rsid w:val="001B6A66"/>
    <w:rsid w:val="001F76C4"/>
    <w:rsid w:val="00205A0B"/>
    <w:rsid w:val="00205B28"/>
    <w:rsid w:val="00234530"/>
    <w:rsid w:val="00240FBF"/>
    <w:rsid w:val="00243426"/>
    <w:rsid w:val="00250259"/>
    <w:rsid w:val="0027136A"/>
    <w:rsid w:val="00292C8F"/>
    <w:rsid w:val="002B0B00"/>
    <w:rsid w:val="002D6ECF"/>
    <w:rsid w:val="002E1C05"/>
    <w:rsid w:val="002E215A"/>
    <w:rsid w:val="002E28DE"/>
    <w:rsid w:val="00313F01"/>
    <w:rsid w:val="003261A5"/>
    <w:rsid w:val="003335A6"/>
    <w:rsid w:val="003402D9"/>
    <w:rsid w:val="00367B7C"/>
    <w:rsid w:val="00374F0B"/>
    <w:rsid w:val="00390DED"/>
    <w:rsid w:val="00397B73"/>
    <w:rsid w:val="003A4FC1"/>
    <w:rsid w:val="003B0BF9"/>
    <w:rsid w:val="003C7AEE"/>
    <w:rsid w:val="003E0791"/>
    <w:rsid w:val="003F28AC"/>
    <w:rsid w:val="00406E41"/>
    <w:rsid w:val="0041322B"/>
    <w:rsid w:val="004244A3"/>
    <w:rsid w:val="004454FE"/>
    <w:rsid w:val="00452278"/>
    <w:rsid w:val="00456E40"/>
    <w:rsid w:val="00460F16"/>
    <w:rsid w:val="0046261F"/>
    <w:rsid w:val="004673FF"/>
    <w:rsid w:val="00471F27"/>
    <w:rsid w:val="00494CD1"/>
    <w:rsid w:val="004B4FB9"/>
    <w:rsid w:val="004C2841"/>
    <w:rsid w:val="004C683C"/>
    <w:rsid w:val="004E49BD"/>
    <w:rsid w:val="0050178F"/>
    <w:rsid w:val="00503FB9"/>
    <w:rsid w:val="00527E57"/>
    <w:rsid w:val="00580C01"/>
    <w:rsid w:val="00584700"/>
    <w:rsid w:val="00584EE3"/>
    <w:rsid w:val="006169CE"/>
    <w:rsid w:val="006213F5"/>
    <w:rsid w:val="00634438"/>
    <w:rsid w:val="00640695"/>
    <w:rsid w:val="00671AF5"/>
    <w:rsid w:val="006A6C81"/>
    <w:rsid w:val="006B020E"/>
    <w:rsid w:val="006C5AD3"/>
    <w:rsid w:val="006C7F47"/>
    <w:rsid w:val="006D39E2"/>
    <w:rsid w:val="006D5598"/>
    <w:rsid w:val="006E1081"/>
    <w:rsid w:val="00705419"/>
    <w:rsid w:val="0071226B"/>
    <w:rsid w:val="00720585"/>
    <w:rsid w:val="00727C5D"/>
    <w:rsid w:val="0074010C"/>
    <w:rsid w:val="00755655"/>
    <w:rsid w:val="0076173F"/>
    <w:rsid w:val="00773AF6"/>
    <w:rsid w:val="007746B5"/>
    <w:rsid w:val="00793407"/>
    <w:rsid w:val="00795F71"/>
    <w:rsid w:val="007A2B1A"/>
    <w:rsid w:val="007A710B"/>
    <w:rsid w:val="007C0DB4"/>
    <w:rsid w:val="007D7A08"/>
    <w:rsid w:val="007E1818"/>
    <w:rsid w:val="007E73AB"/>
    <w:rsid w:val="007F05AB"/>
    <w:rsid w:val="007F79EE"/>
    <w:rsid w:val="00805A7A"/>
    <w:rsid w:val="00806C71"/>
    <w:rsid w:val="00816C11"/>
    <w:rsid w:val="00853706"/>
    <w:rsid w:val="00857F6E"/>
    <w:rsid w:val="00894C55"/>
    <w:rsid w:val="008967AD"/>
    <w:rsid w:val="008C5298"/>
    <w:rsid w:val="008C7394"/>
    <w:rsid w:val="008E2094"/>
    <w:rsid w:val="008F58FF"/>
    <w:rsid w:val="00900649"/>
    <w:rsid w:val="00922A4C"/>
    <w:rsid w:val="009307C7"/>
    <w:rsid w:val="0093683D"/>
    <w:rsid w:val="00993D99"/>
    <w:rsid w:val="00996177"/>
    <w:rsid w:val="009A2654"/>
    <w:rsid w:val="009B06A6"/>
    <w:rsid w:val="009B1566"/>
    <w:rsid w:val="009B2D64"/>
    <w:rsid w:val="009B660D"/>
    <w:rsid w:val="009C209C"/>
    <w:rsid w:val="009E1AA1"/>
    <w:rsid w:val="009E7B6B"/>
    <w:rsid w:val="009F5513"/>
    <w:rsid w:val="00A10FC3"/>
    <w:rsid w:val="00A164BB"/>
    <w:rsid w:val="00A4325E"/>
    <w:rsid w:val="00A6073E"/>
    <w:rsid w:val="00A63D64"/>
    <w:rsid w:val="00A70373"/>
    <w:rsid w:val="00A7721C"/>
    <w:rsid w:val="00A9472E"/>
    <w:rsid w:val="00AC12CF"/>
    <w:rsid w:val="00AD0A40"/>
    <w:rsid w:val="00AE5567"/>
    <w:rsid w:val="00AF26DD"/>
    <w:rsid w:val="00B16480"/>
    <w:rsid w:val="00B2165C"/>
    <w:rsid w:val="00B36E1C"/>
    <w:rsid w:val="00B7508D"/>
    <w:rsid w:val="00BA20AA"/>
    <w:rsid w:val="00BD4425"/>
    <w:rsid w:val="00C0580F"/>
    <w:rsid w:val="00C11FF2"/>
    <w:rsid w:val="00C25B49"/>
    <w:rsid w:val="00C43B67"/>
    <w:rsid w:val="00C45D2E"/>
    <w:rsid w:val="00C46E29"/>
    <w:rsid w:val="00C51BF0"/>
    <w:rsid w:val="00C6618D"/>
    <w:rsid w:val="00C6729C"/>
    <w:rsid w:val="00CA18DB"/>
    <w:rsid w:val="00CC40AD"/>
    <w:rsid w:val="00CD526E"/>
    <w:rsid w:val="00CE5657"/>
    <w:rsid w:val="00D133F8"/>
    <w:rsid w:val="00D14A3E"/>
    <w:rsid w:val="00D1515E"/>
    <w:rsid w:val="00D16E81"/>
    <w:rsid w:val="00D17CF3"/>
    <w:rsid w:val="00D50FC5"/>
    <w:rsid w:val="00D71529"/>
    <w:rsid w:val="00DC7190"/>
    <w:rsid w:val="00DF7189"/>
    <w:rsid w:val="00E22196"/>
    <w:rsid w:val="00E32917"/>
    <w:rsid w:val="00E336FF"/>
    <w:rsid w:val="00E3716B"/>
    <w:rsid w:val="00E5323B"/>
    <w:rsid w:val="00E8749E"/>
    <w:rsid w:val="00E9045E"/>
    <w:rsid w:val="00E90C01"/>
    <w:rsid w:val="00E93E4B"/>
    <w:rsid w:val="00EA486E"/>
    <w:rsid w:val="00F01D7F"/>
    <w:rsid w:val="00F12519"/>
    <w:rsid w:val="00F14202"/>
    <w:rsid w:val="00F25CF5"/>
    <w:rsid w:val="00F32F4A"/>
    <w:rsid w:val="00F57B0C"/>
    <w:rsid w:val="00F9596C"/>
    <w:rsid w:val="00FA125B"/>
    <w:rsid w:val="00FC27CB"/>
    <w:rsid w:val="00FD6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456E40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labojumupamats">
    <w:name w:val="labojumu_pamats"/>
    <w:basedOn w:val="Parastais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Noklusjumarindkopasfonts"/>
    <w:rsid w:val="00894C55"/>
  </w:style>
  <w:style w:type="character" w:styleId="Hipersaite">
    <w:name w:val="Hyperlink"/>
    <w:basedOn w:val="Noklusjumarindkopasfonts"/>
    <w:unhideWhenUsed/>
    <w:rsid w:val="00894C55"/>
    <w:rPr>
      <w:color w:val="0000FF"/>
      <w:u w:val="single"/>
    </w:rPr>
  </w:style>
  <w:style w:type="paragraph" w:customStyle="1" w:styleId="tvhtml">
    <w:name w:val="tv_html"/>
    <w:basedOn w:val="Parastais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ais"/>
    <w:link w:val="GalveneRakstz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94C55"/>
  </w:style>
  <w:style w:type="paragraph" w:styleId="Kjene">
    <w:name w:val="footer"/>
    <w:basedOn w:val="Parastais"/>
    <w:link w:val="KjeneRakstz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94C55"/>
  </w:style>
  <w:style w:type="character" w:styleId="Vietturateksts">
    <w:name w:val="Placeholder Text"/>
    <w:basedOn w:val="Noklusjumarindkopasfonts"/>
    <w:uiPriority w:val="99"/>
    <w:semiHidden/>
    <w:rsid w:val="00E90C01"/>
    <w:rPr>
      <w:color w:val="80808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28AC"/>
    <w:rPr>
      <w:rFonts w:ascii="Tahoma" w:hAnsi="Tahoma" w:cs="Tahoma"/>
      <w:sz w:val="16"/>
      <w:szCs w:val="16"/>
    </w:rPr>
  </w:style>
  <w:style w:type="paragraph" w:customStyle="1" w:styleId="tv213">
    <w:name w:val="tv213"/>
    <w:basedOn w:val="Parastais"/>
    <w:rsid w:val="004C6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saukums">
    <w:name w:val="Title"/>
    <w:basedOn w:val="Parastais"/>
    <w:link w:val="NosaukumsRakstz"/>
    <w:qFormat/>
    <w:rsid w:val="00367B7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NosaukumsRakstz">
    <w:name w:val="Nosaukums Rakstz."/>
    <w:basedOn w:val="Noklusjumarindkopasfonts"/>
    <w:link w:val="Nosaukums"/>
    <w:rsid w:val="00367B7C"/>
    <w:rPr>
      <w:rFonts w:ascii="Times New Roman" w:eastAsia="Times New Roman" w:hAnsi="Times New Roman" w:cs="Times New Roman"/>
      <w:sz w:val="28"/>
      <w:szCs w:val="20"/>
    </w:rPr>
  </w:style>
  <w:style w:type="paragraph" w:customStyle="1" w:styleId="naiskr">
    <w:name w:val="naiskr"/>
    <w:basedOn w:val="Parastais"/>
    <w:rsid w:val="00857F6E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AD0A40"/>
    <w:rPr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semiHidden/>
    <w:unhideWhenUsed/>
    <w:rsid w:val="00AD0A40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D0A40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D0A4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D0A4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paragraph" w:customStyle="1" w:styleId="tv213">
    <w:name w:val="tv213"/>
    <w:basedOn w:val="Normal"/>
    <w:rsid w:val="004C6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Title">
    <w:name w:val="Title"/>
    <w:basedOn w:val="Normal"/>
    <w:link w:val="TitleChar"/>
    <w:qFormat/>
    <w:rsid w:val="00367B7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367B7C"/>
    <w:rPr>
      <w:rFonts w:ascii="Times New Roman" w:eastAsia="Times New Roman" w:hAnsi="Times New Roman" w:cs="Times New Roman"/>
      <w:sz w:val="28"/>
      <w:szCs w:val="20"/>
    </w:rPr>
  </w:style>
  <w:style w:type="paragraph" w:customStyle="1" w:styleId="naiskr">
    <w:name w:val="naiskr"/>
    <w:basedOn w:val="Normal"/>
    <w:rsid w:val="00857F6E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AD0A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A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A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A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A4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9</Pages>
  <Words>9091</Words>
  <Characters>5183</Characters>
  <Application>Microsoft Office Word</Application>
  <DocSecurity>0</DocSecurity>
  <Lines>43</Lines>
  <Paragraphs>28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Ministru kabineta 2012.gada 6.novembra noteikumos Nr.747 „Latvijas Nacionālā arhīva darbības noteikumi”</vt:lpstr>
      <vt:lpstr>Tiesību akta nosaukums</vt:lpstr>
    </vt:vector>
  </TitlesOfParts>
  <Company>Iestādes nosaukums</Company>
  <LinksUpToDate>false</LinksUpToDate>
  <CharactersWithSpaces>14246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2012.gada 6.novembra noteikumos Nr.747 „Latvijas Nacionālā arhīva darbības noteikumi”</dc:title>
  <dc:subject>Anotācija</dc:subject>
  <dc:creator>Vija Ozola</dc:creator>
  <cp:keywords>KMAnot_121118_groz_747_VDK</cp:keywords>
  <dc:description>Ozola 28811691
Vija.Ozola@arhivi.gov.lv </dc:description>
  <cp:lastModifiedBy>Dzintra Rozīte</cp:lastModifiedBy>
  <cp:revision>70</cp:revision>
  <dcterms:created xsi:type="dcterms:W3CDTF">2018-11-09T13:26:00Z</dcterms:created>
  <dcterms:modified xsi:type="dcterms:W3CDTF">2018-11-13T07:07:00Z</dcterms:modified>
</cp:coreProperties>
</file>