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r w:rsidRPr="00563D3C">
        <w:rPr>
          <w:b/>
        </w:rPr>
        <w:t>Ministru kabineta noteikumu projekta</w:t>
      </w:r>
    </w:p>
    <w:p w14:paraId="49B69D54" w14:textId="19922A56" w:rsidR="00D274B8" w:rsidRDefault="00D274B8" w:rsidP="005325B8">
      <w:pPr>
        <w:jc w:val="center"/>
        <w:rPr>
          <w:b/>
        </w:rPr>
      </w:pPr>
      <w:r w:rsidRPr="00563D3C">
        <w:rPr>
          <w:b/>
        </w:rPr>
        <w:t>„Grozījumi Ministru kabineta</w:t>
      </w:r>
      <w:r w:rsidR="005325B8">
        <w:rPr>
          <w:b/>
        </w:rPr>
        <w:t xml:space="preserve"> 2011.</w:t>
      </w:r>
      <w:r w:rsidR="002966AD">
        <w:rPr>
          <w:b/>
        </w:rPr>
        <w:t> </w:t>
      </w:r>
      <w:r w:rsidR="005325B8">
        <w:rPr>
          <w:b/>
        </w:rPr>
        <w:t>gada 21.</w:t>
      </w:r>
      <w:r w:rsidR="002966AD">
        <w:rPr>
          <w:b/>
        </w:rPr>
        <w:t> </w:t>
      </w:r>
      <w:r w:rsidR="005325B8">
        <w:rPr>
          <w:b/>
        </w:rPr>
        <w:t>jūnija noteikumos Nr.</w:t>
      </w:r>
      <w:r w:rsidR="002966AD">
        <w:rPr>
          <w:b/>
        </w:rPr>
        <w:t> </w:t>
      </w:r>
      <w:r w:rsidR="005325B8">
        <w:rPr>
          <w:b/>
        </w:rPr>
        <w:t>485 “</w:t>
      </w:r>
      <w:r w:rsidR="002966AD" w:rsidRPr="005A44F7">
        <w:rPr>
          <w:b/>
        </w:rPr>
        <w:t>Atsevišķu veidu bīstamo atkritumu apsaimniekošanas kārtība</w:t>
      </w:r>
      <w:r w:rsidRPr="00563D3C">
        <w:rPr>
          <w:b/>
        </w:rPr>
        <w:t>””</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p w14:paraId="6C7AFBB1" w14:textId="77777777" w:rsidR="00D274B8" w:rsidRDefault="00D274B8" w:rsidP="00D274B8">
      <w:pPr>
        <w:rPr>
          <w:b/>
        </w:rPr>
      </w:pPr>
    </w:p>
    <w:tbl>
      <w:tblPr>
        <w:tblStyle w:val="TableGrid"/>
        <w:tblW w:w="0" w:type="auto"/>
        <w:tblInd w:w="0" w:type="dxa"/>
        <w:tblLook w:val="04A0" w:firstRow="1" w:lastRow="0" w:firstColumn="1" w:lastColumn="0" w:noHBand="0" w:noVBand="1"/>
      </w:tblPr>
      <w:tblGrid>
        <w:gridCol w:w="3256"/>
        <w:gridCol w:w="5805"/>
      </w:tblGrid>
      <w:tr w:rsidR="00DC48BF" w14:paraId="1307C026" w14:textId="77777777" w:rsidTr="001760C5">
        <w:tc>
          <w:tcPr>
            <w:tcW w:w="9061" w:type="dxa"/>
            <w:gridSpan w:val="2"/>
          </w:tcPr>
          <w:p w14:paraId="3B3FA0C7" w14:textId="0E790152" w:rsidR="00DC48BF" w:rsidRPr="00D062F9" w:rsidRDefault="00DC48BF" w:rsidP="00D062F9">
            <w:pPr>
              <w:jc w:val="center"/>
              <w:rPr>
                <w:b/>
              </w:rPr>
            </w:pPr>
            <w:r w:rsidRPr="00D062F9">
              <w:rPr>
                <w:b/>
              </w:rPr>
              <w:t>Tiesību akta anotācijas kopsavilkums</w:t>
            </w:r>
          </w:p>
        </w:tc>
      </w:tr>
      <w:tr w:rsidR="00DC48BF" w14:paraId="1522A7D3" w14:textId="77777777" w:rsidTr="00DC48BF">
        <w:tc>
          <w:tcPr>
            <w:tcW w:w="3256" w:type="dxa"/>
          </w:tcPr>
          <w:p w14:paraId="2B631AB8" w14:textId="077BD92E" w:rsidR="00DC48BF" w:rsidRPr="00DC48BF" w:rsidRDefault="00DC48BF" w:rsidP="00D274B8">
            <w:r>
              <w:t>Mērķis, risinājums un projekta spēkā stāšanās laiks (500 zīmes bez atstarpēm)</w:t>
            </w:r>
          </w:p>
        </w:tc>
        <w:tc>
          <w:tcPr>
            <w:tcW w:w="5805" w:type="dxa"/>
          </w:tcPr>
          <w:p w14:paraId="1404BF11" w14:textId="12CF7E1C" w:rsidR="00DC48BF" w:rsidRPr="00DC48BF" w:rsidRDefault="00DC48BF" w:rsidP="00D274B8">
            <w:r w:rsidRPr="00DC48BF">
              <w:t>Nav attiecināms.</w:t>
            </w:r>
          </w:p>
        </w:tc>
      </w:tr>
    </w:tbl>
    <w:p w14:paraId="48F5D4C8" w14:textId="77777777" w:rsidR="00DC48BF" w:rsidRDefault="00DC48BF" w:rsidP="00D274B8">
      <w:pPr>
        <w:rPr>
          <w:b/>
        </w:rPr>
      </w:pPr>
    </w:p>
    <w:p w14:paraId="19F0D2FA" w14:textId="77777777" w:rsidR="00DC48BF" w:rsidRPr="00FB41DC" w:rsidRDefault="00DC48BF"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9"/>
        <w:gridCol w:w="1743"/>
        <w:gridCol w:w="6721"/>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116B5D6B" w14:textId="051E336B" w:rsidR="00D274B8" w:rsidRPr="009C4E9A" w:rsidRDefault="007B6CB1" w:rsidP="00DC48BF">
            <w:pPr>
              <w:ind w:right="135"/>
              <w:jc w:val="both"/>
              <w:rPr>
                <w:bCs/>
                <w:szCs w:val="28"/>
              </w:rPr>
            </w:pPr>
            <w:r>
              <w:rPr>
                <w:bCs/>
                <w:szCs w:val="28"/>
              </w:rPr>
              <w:t xml:space="preserve">Ministru kabineta noteikumu </w:t>
            </w:r>
            <w:r w:rsidR="00EE56D9">
              <w:rPr>
                <w:bCs/>
                <w:szCs w:val="28"/>
              </w:rPr>
              <w:t xml:space="preserve">projekts </w:t>
            </w:r>
            <w:r w:rsidRPr="00D062F9">
              <w:rPr>
                <w:bCs/>
                <w:szCs w:val="28"/>
              </w:rPr>
              <w:t xml:space="preserve">„Grozījumi Ministru kabineta 2011. gada 21. jūnija noteikumos Nr. 485 “Atsevišķu veidu bīstamo atkritumu apsaimniekošanas kārtība”” (turpmāk – noteikumu projekts) </w:t>
            </w:r>
            <w:r w:rsidR="00EE56D9">
              <w:rPr>
                <w:bCs/>
                <w:szCs w:val="28"/>
              </w:rPr>
              <w:t xml:space="preserve">ir sagatavots, lai </w:t>
            </w:r>
            <w:r w:rsidR="00EE56D9" w:rsidRPr="00444376">
              <w:rPr>
                <w:iCs/>
              </w:rPr>
              <w:t>noteikt</w:t>
            </w:r>
            <w:r w:rsidR="00EE56D9">
              <w:rPr>
                <w:iCs/>
              </w:rPr>
              <w:t>u</w:t>
            </w:r>
            <w:r w:rsidR="00EE56D9" w:rsidRPr="00444376">
              <w:rPr>
                <w:iCs/>
              </w:rPr>
              <w:t xml:space="preserve"> prasības</w:t>
            </w:r>
            <w:r w:rsidR="00EE56D9" w:rsidRPr="00444376">
              <w:t xml:space="preserve"> titāna dioksīda ražošanas iekārtu radīto emisiju ierobežošanai, kontrolei un </w:t>
            </w:r>
            <w:r w:rsidR="00EE56D9" w:rsidRPr="00802827">
              <w:t xml:space="preserve">monitoringam atbilstoši likuma “Par piesārņojumu” </w:t>
            </w:r>
            <w:r w:rsidR="00EE56D9" w:rsidRPr="007D1DA3">
              <w:t>11.</w:t>
            </w:r>
            <w:r w:rsidR="002966AD" w:rsidRPr="007D1DA3">
              <w:t> </w:t>
            </w:r>
            <w:r w:rsidR="00EE56D9" w:rsidRPr="007D1DA3">
              <w:t>panta otrās daļas 21.</w:t>
            </w:r>
            <w:r w:rsidR="002966AD" w:rsidRPr="007D1DA3">
              <w:t> </w:t>
            </w:r>
            <w:r w:rsidR="00EE56D9" w:rsidRPr="007D1DA3">
              <w:t>punktam</w:t>
            </w:r>
            <w:r w:rsidR="00504560" w:rsidRPr="007D1DA3">
              <w:t xml:space="preserve"> un Eiropas Parlamenta un Padomes 2010. gada 24. novembra </w:t>
            </w:r>
            <w:r w:rsidR="002B2FF1">
              <w:t>d</w:t>
            </w:r>
            <w:r w:rsidR="00504560" w:rsidRPr="007D1DA3">
              <w:t>irektīva</w:t>
            </w:r>
            <w:r w:rsidR="002B2FF1">
              <w:t>i</w:t>
            </w:r>
            <w:r w:rsidR="00504560" w:rsidRPr="007D1DA3">
              <w:t xml:space="preserve"> 2010/75/ES par rūpnieciskajām emisijām (piesārņojuma integrēta novēršana un kontrole</w:t>
            </w:r>
            <w:r w:rsidR="005A0D40">
              <w:t>) (</w:t>
            </w:r>
            <w:r w:rsidR="00504560" w:rsidRPr="00802827">
              <w:t>turpmāk – Direktīva 2010/75/ES)</w:t>
            </w:r>
            <w:r w:rsidR="002B2FF1">
              <w:t xml:space="preserve">. Noteikumu projekts </w:t>
            </w:r>
            <w:r w:rsidR="00EE56D9" w:rsidRPr="00802827">
              <w:t>nodrošin</w:t>
            </w:r>
            <w:r w:rsidR="002B2FF1">
              <w:t xml:space="preserve">ās arī </w:t>
            </w:r>
            <w:r w:rsidR="00EE56D9" w:rsidRPr="00802827">
              <w:t xml:space="preserve"> </w:t>
            </w:r>
            <w:r w:rsidR="00646324" w:rsidRPr="00802827">
              <w:t xml:space="preserve">Eiropas Parlamenta un Padomes 2018. gada 30. maija Direktīvas 2018/849/ES, ar ko groza Direktīvas 2000/53/EK par nolietotiem transportlīdzekļiem, 2006/66/EK par baterijām un akumulatoriem, un bateriju un akumulatoru atkritumiem un 2012/19/ES par elektrisko un elektronisko iekārtu atkritumiem (turpmāk – Direktīva 2018/849/ES) </w:t>
            </w:r>
            <w:r w:rsidR="00EE56D9" w:rsidRPr="00802827">
              <w:t>transponēšanu</w:t>
            </w:r>
            <w:r w:rsidR="002B2FF1">
              <w:t xml:space="preserve"> Latvijas tiesību aktos</w:t>
            </w:r>
            <w:r w:rsidR="00EE56D9" w:rsidRPr="00802827">
              <w:t xml:space="preserve"> attiecībā uz ziņojumu sniegšanas prasībām par bateriju un akumulatoru atkritumu apsaimniekošanu. </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48B2BC43" w14:textId="56C08804" w:rsidR="00DF6FCD" w:rsidRPr="006D5F36" w:rsidRDefault="00DF6FCD" w:rsidP="00D062F9">
            <w:pPr>
              <w:pStyle w:val="tv2131"/>
              <w:spacing w:line="240" w:lineRule="auto"/>
              <w:ind w:right="135" w:firstLine="720"/>
              <w:jc w:val="both"/>
              <w:rPr>
                <w:color w:val="auto"/>
                <w:sz w:val="24"/>
                <w:szCs w:val="24"/>
                <w:lang w:val="lv-LV"/>
              </w:rPr>
            </w:pPr>
            <w:r w:rsidRPr="006D5F36">
              <w:rPr>
                <w:color w:val="auto"/>
                <w:sz w:val="24"/>
                <w:szCs w:val="24"/>
                <w:lang w:val="lv-LV"/>
              </w:rPr>
              <w:t>2.1.Pašreizējā situ</w:t>
            </w:r>
            <w:r w:rsidR="004560FC" w:rsidRPr="006D5F36">
              <w:rPr>
                <w:color w:val="auto"/>
                <w:sz w:val="24"/>
                <w:szCs w:val="24"/>
                <w:lang w:val="lv-LV"/>
              </w:rPr>
              <w:t xml:space="preserve">ācija un </w:t>
            </w:r>
            <w:r w:rsidRPr="006D5F36">
              <w:rPr>
                <w:color w:val="auto"/>
                <w:sz w:val="24"/>
                <w:szCs w:val="24"/>
                <w:lang w:val="lv-LV"/>
              </w:rPr>
              <w:t>problēmas, kuru risināšanai tiesību akta projekts izstrādāts:</w:t>
            </w:r>
          </w:p>
          <w:p w14:paraId="5BFB5199" w14:textId="6EA7F917" w:rsidR="00D274B8" w:rsidRPr="006D5F36" w:rsidRDefault="00A0584C"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p</w:t>
            </w:r>
            <w:r w:rsidR="00676472" w:rsidRPr="006D5F36">
              <w:rPr>
                <w:color w:val="auto"/>
                <w:sz w:val="24"/>
                <w:szCs w:val="24"/>
                <w:lang w:val="lv-LV"/>
              </w:rPr>
              <w:t>ašreiz spēkā esošajos Ministru kabineta 2011.</w:t>
            </w:r>
            <w:r w:rsidR="00387BF8">
              <w:rPr>
                <w:color w:val="auto"/>
                <w:sz w:val="24"/>
                <w:szCs w:val="24"/>
                <w:lang w:val="lv-LV"/>
              </w:rPr>
              <w:t> </w:t>
            </w:r>
            <w:r w:rsidR="00676472" w:rsidRPr="006D5F36">
              <w:rPr>
                <w:color w:val="auto"/>
                <w:sz w:val="24"/>
                <w:szCs w:val="24"/>
                <w:lang w:val="lv-LV"/>
              </w:rPr>
              <w:t xml:space="preserve">gada </w:t>
            </w:r>
            <w:r w:rsidR="00387BF8" w:rsidRPr="005A44F7">
              <w:rPr>
                <w:color w:val="auto"/>
                <w:sz w:val="24"/>
                <w:szCs w:val="24"/>
                <w:lang w:val="lv-LV"/>
              </w:rPr>
              <w:t xml:space="preserve">21. jūnija </w:t>
            </w:r>
            <w:r w:rsidR="00676472" w:rsidRPr="006D5F36">
              <w:rPr>
                <w:color w:val="auto"/>
                <w:sz w:val="24"/>
                <w:szCs w:val="24"/>
                <w:lang w:val="lv-LV"/>
              </w:rPr>
              <w:t>noteikumos Nr.</w:t>
            </w:r>
            <w:r w:rsidR="00387BF8">
              <w:rPr>
                <w:color w:val="auto"/>
                <w:sz w:val="24"/>
                <w:szCs w:val="24"/>
                <w:lang w:val="lv-LV"/>
              </w:rPr>
              <w:t> </w:t>
            </w:r>
            <w:r w:rsidR="00676472" w:rsidRPr="006D5F36">
              <w:rPr>
                <w:color w:val="auto"/>
                <w:sz w:val="24"/>
                <w:szCs w:val="24"/>
                <w:lang w:val="lv-LV"/>
              </w:rPr>
              <w:t>485 “</w:t>
            </w:r>
            <w:r w:rsidR="00387BF8" w:rsidRPr="005A44F7">
              <w:rPr>
                <w:color w:val="auto"/>
                <w:sz w:val="24"/>
                <w:szCs w:val="24"/>
                <w:lang w:val="lv-LV"/>
              </w:rPr>
              <w:t>Atsevišķu veidu bīstamo atkritumu apsaimniekošanas kārtība</w:t>
            </w:r>
            <w:r w:rsidR="00676472" w:rsidRPr="006D5F36">
              <w:rPr>
                <w:color w:val="auto"/>
                <w:sz w:val="24"/>
                <w:szCs w:val="24"/>
                <w:lang w:val="lv-LV"/>
              </w:rPr>
              <w:t xml:space="preserve">” </w:t>
            </w:r>
            <w:r w:rsidRPr="006D5F36">
              <w:rPr>
                <w:color w:val="auto"/>
                <w:sz w:val="24"/>
                <w:szCs w:val="24"/>
                <w:lang w:val="lv-LV"/>
              </w:rPr>
              <w:t>(turpmāk – MK noteikumi Nr.</w:t>
            </w:r>
            <w:r w:rsidR="00387BF8">
              <w:rPr>
                <w:color w:val="auto"/>
                <w:sz w:val="24"/>
                <w:szCs w:val="24"/>
                <w:lang w:val="lv-LV"/>
              </w:rPr>
              <w:t> </w:t>
            </w:r>
            <w:r w:rsidRPr="006D5F36">
              <w:rPr>
                <w:color w:val="auto"/>
                <w:sz w:val="24"/>
                <w:szCs w:val="24"/>
                <w:lang w:val="lv-LV"/>
              </w:rPr>
              <w:t xml:space="preserve">485) </w:t>
            </w:r>
            <w:r w:rsidR="00F13F2F">
              <w:rPr>
                <w:color w:val="auto"/>
                <w:sz w:val="24"/>
                <w:szCs w:val="24"/>
                <w:lang w:val="lv-LV"/>
              </w:rPr>
              <w:t>V nodaļā</w:t>
            </w:r>
            <w:r w:rsidR="00F13F2F" w:rsidRPr="006D5F36">
              <w:rPr>
                <w:color w:val="auto"/>
                <w:sz w:val="24"/>
                <w:szCs w:val="24"/>
                <w:lang w:val="lv-LV"/>
              </w:rPr>
              <w:t xml:space="preserve"> </w:t>
            </w:r>
            <w:r w:rsidR="00676472" w:rsidRPr="006D5F36">
              <w:rPr>
                <w:color w:val="auto"/>
                <w:sz w:val="24"/>
                <w:szCs w:val="24"/>
                <w:lang w:val="lv-LV"/>
              </w:rPr>
              <w:t xml:space="preserve">ir noteiktas prasības titāna dioksīda rūpniecības atkritumu apsaimniekošanai. Lai pilnībā </w:t>
            </w:r>
            <w:r w:rsidR="00504560">
              <w:rPr>
                <w:color w:val="auto"/>
                <w:sz w:val="24"/>
                <w:szCs w:val="24"/>
                <w:lang w:val="lv-LV"/>
              </w:rPr>
              <w:t xml:space="preserve">nodrošinātu </w:t>
            </w:r>
            <w:r w:rsidR="00286115" w:rsidRPr="006D5F36">
              <w:rPr>
                <w:color w:val="auto"/>
                <w:sz w:val="24"/>
                <w:szCs w:val="24"/>
                <w:lang w:val="lv-LV"/>
              </w:rPr>
              <w:t>Direktīva</w:t>
            </w:r>
            <w:r w:rsidR="00504560">
              <w:rPr>
                <w:color w:val="auto"/>
                <w:sz w:val="24"/>
                <w:szCs w:val="24"/>
                <w:lang w:val="lv-LV"/>
              </w:rPr>
              <w:t>s</w:t>
            </w:r>
            <w:r w:rsidR="00286115" w:rsidRPr="006D5F36">
              <w:rPr>
                <w:color w:val="auto"/>
                <w:sz w:val="24"/>
                <w:szCs w:val="24"/>
                <w:lang w:val="lv-LV"/>
              </w:rPr>
              <w:t xml:space="preserve"> 2010/75/ES</w:t>
            </w:r>
            <w:r w:rsidR="00676472" w:rsidRPr="006D5F36">
              <w:rPr>
                <w:color w:val="auto"/>
                <w:sz w:val="24"/>
                <w:szCs w:val="24"/>
                <w:lang w:val="lv-LV"/>
              </w:rPr>
              <w:t xml:space="preserve"> prasību transponēšanu Latvijas normatīvajos aktos, ir nepieciešams noteikt prasības titāna dioksīda ražoš</w:t>
            </w:r>
            <w:r w:rsidRPr="006D5F36">
              <w:rPr>
                <w:color w:val="auto"/>
                <w:sz w:val="24"/>
                <w:szCs w:val="24"/>
                <w:lang w:val="lv-LV"/>
              </w:rPr>
              <w:t>anas iekārtu radīto emisiju ierobežošanai, kontrolei un monitoringam, izdarot grozījumus MK noteikumos Nr.</w:t>
            </w:r>
            <w:r w:rsidR="00387BF8">
              <w:rPr>
                <w:color w:val="auto"/>
                <w:sz w:val="24"/>
                <w:szCs w:val="24"/>
                <w:lang w:val="lv-LV"/>
              </w:rPr>
              <w:t> </w:t>
            </w:r>
            <w:r w:rsidRPr="006D5F36">
              <w:rPr>
                <w:color w:val="auto"/>
                <w:sz w:val="24"/>
                <w:szCs w:val="24"/>
                <w:lang w:val="lv-LV"/>
              </w:rPr>
              <w:t>485. MK noteikumus Nr.</w:t>
            </w:r>
            <w:r w:rsidR="00387BF8">
              <w:rPr>
                <w:color w:val="auto"/>
                <w:sz w:val="24"/>
                <w:szCs w:val="24"/>
                <w:lang w:val="lv-LV"/>
              </w:rPr>
              <w:t> </w:t>
            </w:r>
            <w:r w:rsidRPr="006D5F36">
              <w:rPr>
                <w:color w:val="auto"/>
                <w:sz w:val="24"/>
                <w:szCs w:val="24"/>
                <w:lang w:val="lv-LV"/>
              </w:rPr>
              <w:t>485 ir paredzēts attiecīgi papildināt ar prasībām titāna dioksīda ražošanas iekārt</w:t>
            </w:r>
            <w:r w:rsidR="00286115" w:rsidRPr="006D5F36">
              <w:rPr>
                <w:color w:val="auto"/>
                <w:sz w:val="24"/>
                <w:szCs w:val="24"/>
                <w:lang w:val="lv-LV"/>
              </w:rPr>
              <w:t>ām. Vienlaikus ir nepieciešams precizēt prasības titāna dioksīda ražošanas atkritumu apsaimniekošanai</w:t>
            </w:r>
            <w:r w:rsidR="00DF6FCD" w:rsidRPr="006D5F36">
              <w:rPr>
                <w:color w:val="auto"/>
                <w:sz w:val="24"/>
                <w:szCs w:val="24"/>
                <w:lang w:val="lv-LV"/>
              </w:rPr>
              <w:t xml:space="preserve"> atbilstoši direktīvai 2010/75/ES</w:t>
            </w:r>
            <w:r w:rsidR="00286115" w:rsidRPr="006D5F36">
              <w:rPr>
                <w:color w:val="auto"/>
                <w:sz w:val="24"/>
                <w:szCs w:val="24"/>
                <w:lang w:val="lv-LV"/>
              </w:rPr>
              <w:t>, tā kā Padomes 1978.</w:t>
            </w:r>
            <w:r w:rsidR="00387BF8">
              <w:rPr>
                <w:color w:val="auto"/>
                <w:sz w:val="24"/>
                <w:szCs w:val="24"/>
                <w:lang w:val="lv-LV"/>
              </w:rPr>
              <w:t> </w:t>
            </w:r>
            <w:r w:rsidR="00286115" w:rsidRPr="006D5F36">
              <w:rPr>
                <w:color w:val="auto"/>
                <w:sz w:val="24"/>
                <w:szCs w:val="24"/>
                <w:lang w:val="lv-LV"/>
              </w:rPr>
              <w:t>gada 20.</w:t>
            </w:r>
            <w:r w:rsidR="00387BF8">
              <w:rPr>
                <w:color w:val="auto"/>
                <w:sz w:val="24"/>
                <w:szCs w:val="24"/>
                <w:lang w:val="lv-LV"/>
              </w:rPr>
              <w:t> </w:t>
            </w:r>
            <w:r w:rsidR="00286115" w:rsidRPr="006D5F36">
              <w:rPr>
                <w:color w:val="auto"/>
                <w:sz w:val="24"/>
                <w:szCs w:val="24"/>
                <w:lang w:val="lv-LV"/>
              </w:rPr>
              <w:t>februāra Direktīva 78/176/EEK par titāna dioksīda ražošanas atkritumiem un Padomes 1982.</w:t>
            </w:r>
            <w:r w:rsidR="00387BF8">
              <w:rPr>
                <w:color w:val="auto"/>
                <w:sz w:val="24"/>
                <w:szCs w:val="24"/>
                <w:lang w:val="lv-LV"/>
              </w:rPr>
              <w:t> </w:t>
            </w:r>
            <w:r w:rsidR="00286115" w:rsidRPr="006D5F36">
              <w:rPr>
                <w:color w:val="auto"/>
                <w:sz w:val="24"/>
                <w:szCs w:val="24"/>
                <w:lang w:val="lv-LV"/>
              </w:rPr>
              <w:t>gada 3.</w:t>
            </w:r>
            <w:r w:rsidR="00387BF8">
              <w:rPr>
                <w:color w:val="auto"/>
                <w:sz w:val="24"/>
                <w:szCs w:val="24"/>
                <w:lang w:val="lv-LV"/>
              </w:rPr>
              <w:t> </w:t>
            </w:r>
            <w:r w:rsidR="00286115" w:rsidRPr="006D5F36">
              <w:rPr>
                <w:color w:val="auto"/>
                <w:sz w:val="24"/>
                <w:szCs w:val="24"/>
                <w:lang w:val="lv-LV"/>
              </w:rPr>
              <w:t>decembra Direktīva 82/883/EEK par procedūrām tādas vides uzraudzībai un kontrolei, kuru ietekmē titāna dioksīda ražošanas atkritumi, ir zaudējušas spēku 2014.</w:t>
            </w:r>
            <w:r w:rsidR="00387BF8">
              <w:rPr>
                <w:color w:val="auto"/>
                <w:sz w:val="24"/>
                <w:szCs w:val="24"/>
                <w:lang w:val="lv-LV"/>
              </w:rPr>
              <w:t> </w:t>
            </w:r>
            <w:r w:rsidR="00286115" w:rsidRPr="006D5F36">
              <w:rPr>
                <w:color w:val="auto"/>
                <w:sz w:val="24"/>
                <w:szCs w:val="24"/>
                <w:lang w:val="lv-LV"/>
              </w:rPr>
              <w:t>gada 7.</w:t>
            </w:r>
            <w:r w:rsidR="00387BF8">
              <w:rPr>
                <w:color w:val="auto"/>
                <w:sz w:val="24"/>
                <w:szCs w:val="24"/>
                <w:lang w:val="lv-LV"/>
              </w:rPr>
              <w:t> </w:t>
            </w:r>
            <w:r w:rsidR="00286115" w:rsidRPr="006D5F36">
              <w:rPr>
                <w:color w:val="auto"/>
                <w:sz w:val="24"/>
                <w:szCs w:val="24"/>
                <w:lang w:val="lv-LV"/>
              </w:rPr>
              <w:t>janvārī (Direktīvas 2010/75/ES 81.</w:t>
            </w:r>
            <w:r w:rsidR="00387BF8">
              <w:rPr>
                <w:color w:val="auto"/>
                <w:sz w:val="24"/>
                <w:szCs w:val="24"/>
                <w:lang w:val="lv-LV"/>
              </w:rPr>
              <w:t> </w:t>
            </w:r>
            <w:r w:rsidR="00286115" w:rsidRPr="006D5F36">
              <w:rPr>
                <w:color w:val="auto"/>
                <w:sz w:val="24"/>
                <w:szCs w:val="24"/>
                <w:lang w:val="lv-LV"/>
              </w:rPr>
              <w:t>panta 1.</w:t>
            </w:r>
            <w:r w:rsidR="00387BF8">
              <w:rPr>
                <w:color w:val="auto"/>
                <w:sz w:val="24"/>
                <w:szCs w:val="24"/>
                <w:lang w:val="lv-LV"/>
              </w:rPr>
              <w:t> </w:t>
            </w:r>
            <w:r w:rsidR="00286115" w:rsidRPr="006D5F36">
              <w:rPr>
                <w:color w:val="auto"/>
                <w:sz w:val="24"/>
                <w:szCs w:val="24"/>
                <w:lang w:val="lv-LV"/>
              </w:rPr>
              <w:t xml:space="preserve">punkts). </w:t>
            </w:r>
            <w:r w:rsidR="003F34FA" w:rsidRPr="006D5F36">
              <w:rPr>
                <w:color w:val="auto"/>
                <w:sz w:val="24"/>
                <w:szCs w:val="24"/>
                <w:lang w:val="lv-LV"/>
              </w:rPr>
              <w:t xml:space="preserve">Jāatzīmē, ka Latvijā nav titāna dioksīda </w:t>
            </w:r>
            <w:r w:rsidR="003F34FA" w:rsidRPr="006D5F36">
              <w:rPr>
                <w:color w:val="auto"/>
                <w:sz w:val="24"/>
                <w:szCs w:val="24"/>
                <w:lang w:val="lv-LV"/>
              </w:rPr>
              <w:lastRenderedPageBreak/>
              <w:t xml:space="preserve">ražošanas uzņēmumu, un nav paredzams, ka Latvijā varētu tikt izveidoti šādi rūpniecības uzņēmumi. </w:t>
            </w:r>
          </w:p>
          <w:p w14:paraId="0697680F" w14:textId="70B7E3C5" w:rsidR="00DF6FCD" w:rsidRPr="006D5F36" w:rsidRDefault="004560FC"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 xml:space="preserve">pašreiz MK </w:t>
            </w:r>
            <w:r w:rsidR="00EF6C5D" w:rsidRPr="006D5F36">
              <w:rPr>
                <w:color w:val="auto"/>
                <w:sz w:val="24"/>
                <w:szCs w:val="24"/>
                <w:lang w:val="lv-LV"/>
              </w:rPr>
              <w:t>noteikum</w:t>
            </w:r>
            <w:r w:rsidR="00EF6C5D">
              <w:rPr>
                <w:color w:val="auto"/>
                <w:sz w:val="24"/>
                <w:szCs w:val="24"/>
                <w:lang w:val="lv-LV"/>
              </w:rPr>
              <w:t>u</w:t>
            </w:r>
            <w:r w:rsidR="00EF6C5D" w:rsidRPr="006D5F36">
              <w:rPr>
                <w:color w:val="auto"/>
                <w:sz w:val="24"/>
                <w:szCs w:val="24"/>
                <w:lang w:val="lv-LV"/>
              </w:rPr>
              <w:t xml:space="preserve"> </w:t>
            </w:r>
            <w:r w:rsidRPr="006D5F36">
              <w:rPr>
                <w:color w:val="auto"/>
                <w:sz w:val="24"/>
                <w:szCs w:val="24"/>
                <w:lang w:val="lv-LV"/>
              </w:rPr>
              <w:t>Nr.</w:t>
            </w:r>
            <w:r w:rsidR="00387BF8">
              <w:rPr>
                <w:color w:val="auto"/>
                <w:sz w:val="24"/>
                <w:szCs w:val="24"/>
                <w:lang w:val="lv-LV"/>
              </w:rPr>
              <w:t> </w:t>
            </w:r>
            <w:r w:rsidRPr="006D5F36">
              <w:rPr>
                <w:color w:val="auto"/>
                <w:sz w:val="24"/>
                <w:szCs w:val="24"/>
                <w:lang w:val="lv-LV"/>
              </w:rPr>
              <w:t xml:space="preserve">485 </w:t>
            </w:r>
            <w:r w:rsidR="00EF6C5D">
              <w:rPr>
                <w:color w:val="auto"/>
                <w:sz w:val="24"/>
                <w:szCs w:val="24"/>
                <w:lang w:val="lv-LV"/>
              </w:rPr>
              <w:t>31.</w:t>
            </w:r>
            <w:r w:rsidR="00EF6C5D" w:rsidRPr="00DC48BF">
              <w:rPr>
                <w:color w:val="auto"/>
                <w:sz w:val="24"/>
                <w:szCs w:val="24"/>
                <w:vertAlign w:val="superscript"/>
                <w:lang w:val="lv-LV"/>
              </w:rPr>
              <w:t>3</w:t>
            </w:r>
            <w:r w:rsidR="00EF6C5D">
              <w:rPr>
                <w:color w:val="auto"/>
                <w:sz w:val="24"/>
                <w:szCs w:val="24"/>
                <w:lang w:val="lv-LV"/>
              </w:rPr>
              <w:t> p</w:t>
            </w:r>
            <w:r w:rsidR="00DC48BF">
              <w:rPr>
                <w:color w:val="auto"/>
                <w:sz w:val="24"/>
                <w:szCs w:val="24"/>
                <w:lang w:val="lv-LV"/>
              </w:rPr>
              <w:t>unk</w:t>
            </w:r>
            <w:r w:rsidR="00EF6C5D">
              <w:rPr>
                <w:color w:val="auto"/>
                <w:sz w:val="24"/>
                <w:szCs w:val="24"/>
                <w:lang w:val="lv-LV"/>
              </w:rPr>
              <w:t xml:space="preserve">ts </w:t>
            </w:r>
            <w:r w:rsidR="00387BF8" w:rsidRPr="006D5F36">
              <w:rPr>
                <w:color w:val="auto"/>
                <w:sz w:val="24"/>
                <w:szCs w:val="24"/>
                <w:lang w:val="lv-LV"/>
              </w:rPr>
              <w:t>no</w:t>
            </w:r>
            <w:r w:rsidR="00387BF8">
              <w:rPr>
                <w:color w:val="auto"/>
                <w:sz w:val="24"/>
                <w:szCs w:val="24"/>
                <w:lang w:val="lv-LV"/>
              </w:rPr>
              <w:t>teic</w:t>
            </w:r>
            <w:r w:rsidRPr="006D5F36">
              <w:rPr>
                <w:color w:val="auto"/>
                <w:sz w:val="24"/>
                <w:szCs w:val="24"/>
                <w:lang w:val="lv-LV"/>
              </w:rPr>
              <w:t xml:space="preserve">, ka </w:t>
            </w:r>
            <w:r w:rsidR="003F34FA" w:rsidRPr="006D5F36">
              <w:rPr>
                <w:color w:val="auto"/>
                <w:sz w:val="24"/>
                <w:szCs w:val="24"/>
                <w:lang w:val="lv-LV"/>
              </w:rPr>
              <w:t xml:space="preserve">Vides aizsardzības un reģionālās attīstības ministrija </w:t>
            </w:r>
            <w:r w:rsidR="00196710">
              <w:rPr>
                <w:color w:val="auto"/>
                <w:sz w:val="24"/>
                <w:szCs w:val="24"/>
                <w:lang w:val="lv-LV"/>
              </w:rPr>
              <w:t xml:space="preserve">(turpmāk – VARAM) </w:t>
            </w:r>
            <w:r w:rsidR="003F34FA" w:rsidRPr="006D5F36">
              <w:rPr>
                <w:color w:val="auto"/>
                <w:sz w:val="24"/>
                <w:szCs w:val="24"/>
                <w:lang w:val="lv-LV"/>
              </w:rPr>
              <w:t>vai tās pilnvarota institūcija reizi trijos gados nosūta Eiropas Komisijai ziņojumu (atbilstoši Eiropas Komisijas noteiktajam paraugam) par bateriju un akumulatoru atkritumu apsaimniekošanu deviņu mēnešu laikā pēc ziņojumā norādītā laikposma beigām. Direktīva</w:t>
            </w:r>
            <w:r w:rsidR="00EC6677">
              <w:rPr>
                <w:color w:val="auto"/>
                <w:sz w:val="24"/>
                <w:szCs w:val="24"/>
                <w:lang w:val="lv-LV"/>
              </w:rPr>
              <w:t>s</w:t>
            </w:r>
            <w:r w:rsidR="003F34FA" w:rsidRPr="006D5F36">
              <w:rPr>
                <w:color w:val="auto"/>
                <w:sz w:val="24"/>
                <w:szCs w:val="24"/>
                <w:lang w:val="lv-LV"/>
              </w:rPr>
              <w:t xml:space="preserve"> 2018/849/ES </w:t>
            </w:r>
            <w:r w:rsidR="00504560">
              <w:rPr>
                <w:color w:val="auto"/>
                <w:sz w:val="24"/>
                <w:szCs w:val="24"/>
                <w:lang w:val="lv-LV"/>
              </w:rPr>
              <w:t>2.</w:t>
            </w:r>
            <w:r w:rsidR="00646F3E">
              <w:rPr>
                <w:color w:val="auto"/>
                <w:sz w:val="24"/>
                <w:szCs w:val="24"/>
                <w:lang w:val="lv-LV"/>
              </w:rPr>
              <w:t> </w:t>
            </w:r>
            <w:r w:rsidR="00AD3131">
              <w:rPr>
                <w:color w:val="auto"/>
                <w:sz w:val="24"/>
                <w:szCs w:val="24"/>
                <w:lang w:val="lv-LV"/>
              </w:rPr>
              <w:t>panta 1.</w:t>
            </w:r>
            <w:r w:rsidR="00091406">
              <w:rPr>
                <w:color w:val="auto"/>
                <w:sz w:val="24"/>
                <w:szCs w:val="24"/>
                <w:lang w:val="lv-LV"/>
              </w:rPr>
              <w:t xml:space="preserve"> </w:t>
            </w:r>
            <w:r w:rsidR="007F4BB3">
              <w:rPr>
                <w:color w:val="auto"/>
                <w:sz w:val="24"/>
                <w:szCs w:val="24"/>
                <w:lang w:val="lv-LV"/>
              </w:rPr>
              <w:t>un 2</w:t>
            </w:r>
            <w:r w:rsidR="00192170">
              <w:rPr>
                <w:color w:val="auto"/>
                <w:sz w:val="24"/>
                <w:szCs w:val="24"/>
                <w:lang w:val="lv-LV"/>
              </w:rPr>
              <w:t>. </w:t>
            </w:r>
            <w:r w:rsidR="00AD3131">
              <w:rPr>
                <w:color w:val="auto"/>
                <w:sz w:val="24"/>
                <w:szCs w:val="24"/>
                <w:lang w:val="lv-LV"/>
              </w:rPr>
              <w:t xml:space="preserve">punkts </w:t>
            </w:r>
            <w:r w:rsidR="00387BF8" w:rsidRPr="006D5F36">
              <w:rPr>
                <w:color w:val="auto"/>
                <w:sz w:val="24"/>
                <w:szCs w:val="24"/>
                <w:lang w:val="lv-LV"/>
              </w:rPr>
              <w:t>no</w:t>
            </w:r>
            <w:r w:rsidR="00387BF8">
              <w:rPr>
                <w:color w:val="auto"/>
                <w:sz w:val="24"/>
                <w:szCs w:val="24"/>
                <w:lang w:val="lv-LV"/>
              </w:rPr>
              <w:t>teic</w:t>
            </w:r>
            <w:r w:rsidR="003F34FA" w:rsidRPr="006D5F36">
              <w:rPr>
                <w:color w:val="auto"/>
                <w:sz w:val="24"/>
                <w:szCs w:val="24"/>
                <w:lang w:val="lv-LV"/>
              </w:rPr>
              <w:t xml:space="preserve">, ka </w:t>
            </w:r>
            <w:r w:rsidR="00AA096B" w:rsidRPr="006D5F36">
              <w:rPr>
                <w:color w:val="auto"/>
                <w:sz w:val="24"/>
                <w:szCs w:val="24"/>
                <w:lang w:val="lv-LV"/>
              </w:rPr>
              <w:t>dalībvalstīm ziņojumi par bateriju un akumulatoru atkritumu apsaimniekošanu ir jāsniedz katru gadu 18</w:t>
            </w:r>
            <w:r w:rsidR="007D1DA3">
              <w:rPr>
                <w:color w:val="auto"/>
                <w:sz w:val="24"/>
                <w:szCs w:val="24"/>
                <w:lang w:val="lv-LV"/>
              </w:rPr>
              <w:t> </w:t>
            </w:r>
            <w:r w:rsidR="00AA096B" w:rsidRPr="006D5F36">
              <w:rPr>
                <w:color w:val="auto"/>
                <w:sz w:val="24"/>
                <w:szCs w:val="24"/>
                <w:lang w:val="lv-LV"/>
              </w:rPr>
              <w:t xml:space="preserve">mēnešu laikā pēc kārtējā ziņošanas perioda beigām. </w:t>
            </w:r>
          </w:p>
          <w:p w14:paraId="7C330048" w14:textId="26A07357" w:rsidR="00DF6FCD" w:rsidRPr="005A44F7" w:rsidRDefault="00DF6FCD" w:rsidP="00D062F9">
            <w:pPr>
              <w:pStyle w:val="tv2131"/>
              <w:numPr>
                <w:ilvl w:val="1"/>
                <w:numId w:val="6"/>
              </w:numPr>
              <w:spacing w:line="240" w:lineRule="auto"/>
              <w:ind w:left="0" w:right="135" w:firstLine="720"/>
              <w:jc w:val="both"/>
              <w:rPr>
                <w:color w:val="auto"/>
                <w:sz w:val="24"/>
                <w:szCs w:val="24"/>
                <w:lang w:val="lv-LV"/>
              </w:rPr>
            </w:pPr>
            <w:r w:rsidRPr="005A44F7">
              <w:rPr>
                <w:color w:val="auto"/>
                <w:sz w:val="24"/>
                <w:szCs w:val="24"/>
                <w:lang w:val="lv-LV"/>
              </w:rPr>
              <w:t>tiesiskā regulējuma mērķis un būtība</w:t>
            </w:r>
            <w:r w:rsidR="0062550E" w:rsidRPr="005A44F7">
              <w:rPr>
                <w:color w:val="auto"/>
                <w:sz w:val="24"/>
                <w:szCs w:val="24"/>
                <w:lang w:val="lv-LV"/>
              </w:rPr>
              <w:t>:</w:t>
            </w:r>
          </w:p>
          <w:p w14:paraId="5DC716B5" w14:textId="562CCCB6" w:rsidR="0062550E" w:rsidRPr="006D5F36" w:rsidRDefault="0062550E" w:rsidP="00D062F9">
            <w:pPr>
              <w:pStyle w:val="tv2131"/>
              <w:numPr>
                <w:ilvl w:val="2"/>
                <w:numId w:val="6"/>
              </w:numPr>
              <w:spacing w:line="240" w:lineRule="auto"/>
              <w:ind w:left="0" w:right="135" w:firstLine="720"/>
              <w:jc w:val="both"/>
              <w:rPr>
                <w:color w:val="auto"/>
                <w:sz w:val="24"/>
                <w:szCs w:val="24"/>
                <w:lang w:val="lv-LV"/>
              </w:rPr>
            </w:pPr>
            <w:r w:rsidRPr="005A44F7">
              <w:rPr>
                <w:color w:val="auto"/>
                <w:sz w:val="24"/>
                <w:szCs w:val="24"/>
                <w:lang w:val="lv-LV"/>
              </w:rPr>
              <w:t>lai nodrošinātu likuma “Par piesārņojumu” 11.</w:t>
            </w:r>
            <w:r w:rsidR="00074F55">
              <w:rPr>
                <w:color w:val="auto"/>
                <w:sz w:val="24"/>
                <w:szCs w:val="24"/>
                <w:lang w:val="lv-LV"/>
              </w:rPr>
              <w:t> </w:t>
            </w:r>
            <w:r w:rsidRPr="005A44F7">
              <w:rPr>
                <w:color w:val="auto"/>
                <w:sz w:val="24"/>
                <w:szCs w:val="24"/>
                <w:lang w:val="lv-LV"/>
              </w:rPr>
              <w:t>panta otrās daļas 21.</w:t>
            </w:r>
            <w:r w:rsidR="00074F55">
              <w:rPr>
                <w:color w:val="auto"/>
                <w:sz w:val="24"/>
                <w:szCs w:val="24"/>
                <w:lang w:val="lv-LV"/>
              </w:rPr>
              <w:t> </w:t>
            </w:r>
            <w:r w:rsidRPr="005A44F7">
              <w:rPr>
                <w:color w:val="auto"/>
                <w:sz w:val="24"/>
                <w:szCs w:val="24"/>
                <w:lang w:val="lv-LV"/>
              </w:rPr>
              <w:t xml:space="preserve">punktā dotā deleģējuma izpildi un pilnībā pārņemtu Direktīvas 2010/75/EK prasības attiecībā uz </w:t>
            </w:r>
            <w:r w:rsidRPr="009E09F8">
              <w:rPr>
                <w:color w:val="auto"/>
                <w:sz w:val="24"/>
                <w:szCs w:val="24"/>
                <w:lang w:val="lv-LV"/>
              </w:rPr>
              <w:t>titāna dioksīda ražošanas iekārtu radīto emisiju ierobežošanu, kontroli un m</w:t>
            </w:r>
            <w:r w:rsidRPr="002966AD">
              <w:rPr>
                <w:color w:val="auto"/>
                <w:sz w:val="24"/>
                <w:szCs w:val="24"/>
                <w:lang w:val="lv-LV"/>
              </w:rPr>
              <w:t>onitoringu, noteikumu projektā paredzēts izdarīt grozījumus MK noteikumu Nr.</w:t>
            </w:r>
            <w:r w:rsidR="00074F55">
              <w:rPr>
                <w:color w:val="auto"/>
                <w:sz w:val="24"/>
                <w:szCs w:val="24"/>
                <w:lang w:val="lv-LV"/>
              </w:rPr>
              <w:t> </w:t>
            </w:r>
            <w:r w:rsidRPr="009E09F8">
              <w:rPr>
                <w:color w:val="auto"/>
                <w:sz w:val="24"/>
                <w:szCs w:val="24"/>
                <w:lang w:val="lv-LV"/>
              </w:rPr>
              <w:t>485 V</w:t>
            </w:r>
            <w:r w:rsidR="002966AD">
              <w:rPr>
                <w:color w:val="auto"/>
                <w:sz w:val="24"/>
                <w:szCs w:val="24"/>
                <w:lang w:val="lv-LV"/>
              </w:rPr>
              <w:t> </w:t>
            </w:r>
            <w:r w:rsidRPr="009E09F8">
              <w:rPr>
                <w:color w:val="auto"/>
                <w:sz w:val="24"/>
                <w:szCs w:val="24"/>
                <w:lang w:val="lv-LV"/>
              </w:rPr>
              <w:t>nodaļā,</w:t>
            </w:r>
            <w:r w:rsidRPr="006D5F36">
              <w:rPr>
                <w:color w:val="auto"/>
                <w:sz w:val="24"/>
                <w:szCs w:val="24"/>
                <w:lang w:val="lv-LV"/>
              </w:rPr>
              <w:t xml:space="preserve"> kā arī 3.</w:t>
            </w:r>
            <w:r w:rsidR="00074F55">
              <w:rPr>
                <w:color w:val="auto"/>
                <w:sz w:val="24"/>
                <w:szCs w:val="24"/>
                <w:lang w:val="lv-LV"/>
              </w:rPr>
              <w:t> </w:t>
            </w:r>
            <w:r w:rsidRPr="006D5F36">
              <w:rPr>
                <w:color w:val="auto"/>
                <w:sz w:val="24"/>
                <w:szCs w:val="24"/>
                <w:lang w:val="lv-LV"/>
              </w:rPr>
              <w:t>pielikumā;</w:t>
            </w:r>
          </w:p>
          <w:p w14:paraId="0543300C" w14:textId="1C4F4979" w:rsidR="0062550E" w:rsidRPr="006D5F36" w:rsidRDefault="0062550E"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lai transponētu direktīvas 2018/849/ES prasības, noteikumu projektā paredzēts precizēt MK noteikumu Nr.</w:t>
            </w:r>
            <w:r w:rsidR="00074F55">
              <w:rPr>
                <w:color w:val="auto"/>
                <w:sz w:val="24"/>
                <w:szCs w:val="24"/>
                <w:lang w:val="lv-LV"/>
              </w:rPr>
              <w:t> </w:t>
            </w:r>
            <w:r w:rsidRPr="006D5F36">
              <w:rPr>
                <w:color w:val="auto"/>
                <w:sz w:val="24"/>
                <w:szCs w:val="24"/>
                <w:lang w:val="lv-LV"/>
              </w:rPr>
              <w:t>485 redakciju, paredzot, ka ziņojumi par bateriju un akumulatoru atkritumu apsaimniekošanu Eiropas Komisijai būs jāiesniedz katru gadu 18 mēnešu laikā pēc attiecīgā ziņošanas perioda beigām.</w:t>
            </w:r>
          </w:p>
          <w:p w14:paraId="7F1EE377" w14:textId="2E6F48C2" w:rsidR="0062550E" w:rsidRPr="00676472" w:rsidRDefault="0062550E" w:rsidP="00616F0A">
            <w:pPr>
              <w:pStyle w:val="tv2131"/>
              <w:spacing w:line="240" w:lineRule="auto"/>
              <w:ind w:right="135" w:firstLine="0"/>
              <w:jc w:val="both"/>
              <w:rPr>
                <w:sz w:val="28"/>
                <w:szCs w:val="28"/>
                <w:lang w:val="lv-LV"/>
              </w:rPr>
            </w:pPr>
          </w:p>
        </w:tc>
      </w:tr>
      <w:tr w:rsidR="00366FBF" w:rsidRPr="00FB41DC" w14:paraId="01D20790" w14:textId="77777777" w:rsidTr="00B227DD">
        <w:tc>
          <w:tcPr>
            <w:tcW w:w="720" w:type="dxa"/>
          </w:tcPr>
          <w:p w14:paraId="0397F219" w14:textId="7D9700B1" w:rsidR="00D274B8" w:rsidRPr="00FB41DC" w:rsidRDefault="00D274B8" w:rsidP="00B227DD">
            <w:pPr>
              <w:jc w:val="center"/>
            </w:pPr>
            <w:r>
              <w:lastRenderedPageBreak/>
              <w:t>3</w:t>
            </w:r>
            <w:r w:rsidRPr="00FB41DC">
              <w:t>.</w:t>
            </w:r>
          </w:p>
        </w:tc>
        <w:tc>
          <w:tcPr>
            <w:tcW w:w="1445" w:type="dxa"/>
          </w:tcPr>
          <w:p w14:paraId="772F6120" w14:textId="4CF1A81D" w:rsidR="00D274B8" w:rsidRPr="00FB41DC" w:rsidRDefault="00323FC6" w:rsidP="00B227DD">
            <w:r>
              <w:t>Projekta izstrādē iesaistītās institūcijas un publiskas personas kapitālsabiedrības</w:t>
            </w:r>
          </w:p>
        </w:tc>
        <w:tc>
          <w:tcPr>
            <w:tcW w:w="7194" w:type="dxa"/>
          </w:tcPr>
          <w:p w14:paraId="6FAE03BB" w14:textId="7F981AAD" w:rsidR="00D274B8" w:rsidRPr="00FB41DC" w:rsidRDefault="00196710" w:rsidP="00B227DD">
            <w:pPr>
              <w:pStyle w:val="naiskr"/>
              <w:jc w:val="both"/>
            </w:pPr>
            <w:r>
              <w:t>VARAM</w:t>
            </w:r>
            <w:r w:rsidR="00D274B8">
              <w:t>.</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46E45291" w:rsidR="00D274B8" w:rsidRPr="00FB41DC" w:rsidRDefault="00D274B8" w:rsidP="00B227DD">
            <w:pPr>
              <w:jc w:val="both"/>
            </w:pPr>
            <w:r>
              <w:t>Nav</w:t>
            </w:r>
            <w:r w:rsidR="00F72528">
              <w:t>.</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1"/>
        <w:gridCol w:w="5774"/>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7172B36A" w14:textId="08B8E749" w:rsidR="0064594B" w:rsidRDefault="006D5F36" w:rsidP="00983832">
            <w:pPr>
              <w:pStyle w:val="ListParagraph"/>
              <w:numPr>
                <w:ilvl w:val="0"/>
                <w:numId w:val="7"/>
              </w:numPr>
              <w:jc w:val="both"/>
            </w:pPr>
            <w:r w:rsidRPr="006D5F36">
              <w:t>Latvijā nav titāna dioksīda ražošanas uzņēmumu, un nav paredzams, ka Latvijā varētu tikt izveidoti šādi rūpniecības uzņēmumi.</w:t>
            </w:r>
          </w:p>
          <w:p w14:paraId="1C3AA753" w14:textId="5C8BDC56" w:rsidR="00983832" w:rsidRDefault="00F72528" w:rsidP="00983832">
            <w:pPr>
              <w:pStyle w:val="ListParagraph"/>
              <w:numPr>
                <w:ilvl w:val="0"/>
                <w:numId w:val="7"/>
              </w:numPr>
              <w:tabs>
                <w:tab w:val="left" w:pos="720"/>
              </w:tabs>
              <w:suppressAutoHyphens/>
              <w:spacing w:line="100" w:lineRule="atLeast"/>
              <w:contextualSpacing w:val="0"/>
              <w:jc w:val="both"/>
            </w:pPr>
            <w:r>
              <w:t xml:space="preserve">pieci </w:t>
            </w:r>
            <w:r w:rsidR="00983832">
              <w:t>videi kaitīgo preču atkritumu apsaimniekotāji, kam ir tiesības saviem līgumpartneriem piešķirt atbrīvojumu no dabas resursu nodokļa samaksas par videi kaitīgām precēm;</w:t>
            </w:r>
          </w:p>
          <w:p w14:paraId="495B89F2" w14:textId="7C90C2EE" w:rsidR="006D5F36" w:rsidRPr="00FB41DC" w:rsidRDefault="00F72528" w:rsidP="00983832">
            <w:pPr>
              <w:pStyle w:val="ListParagraph"/>
              <w:numPr>
                <w:ilvl w:val="0"/>
                <w:numId w:val="7"/>
              </w:numPr>
              <w:tabs>
                <w:tab w:val="left" w:pos="720"/>
              </w:tabs>
              <w:suppressAutoHyphens/>
              <w:spacing w:line="100" w:lineRule="atLeast"/>
              <w:contextualSpacing w:val="0"/>
              <w:jc w:val="both"/>
            </w:pPr>
            <w:r>
              <w:t xml:space="preserve">pieci </w:t>
            </w:r>
            <w:r w:rsidR="00983832">
              <w:t xml:space="preserve">bīstamo atkritumu apsaimniekošanas komersanti, kuri veic bateriju un akumulatoru atkritumu pārvadājumus, lai minētos atkritumus nogādātu pārstrādei citās Eiropas Savienības valstīs, tā kā Latvijā nav pārstrādes iekārtu šādu atkritumu pārstrādei. </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lastRenderedPageBreak/>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w:t>
            </w:r>
            <w:proofErr w:type="spellStart"/>
            <w:r w:rsidR="006D3ABB">
              <w:t>mi</w:t>
            </w:r>
            <w:r>
              <w:t>krouzņēmumiem</w:t>
            </w:r>
            <w:proofErr w:type="spellEnd"/>
            <w:r>
              <w:t xml:space="preserve"> un </w:t>
            </w:r>
            <w:proofErr w:type="spellStart"/>
            <w:r>
              <w:t>jaunuzņēmumiem</w:t>
            </w:r>
            <w:proofErr w:type="spellEnd"/>
            <w:r>
              <w:t>.</w:t>
            </w:r>
          </w:p>
          <w:p w14:paraId="00F863CA" w14:textId="5E210C6C" w:rsidR="006D3ABB" w:rsidRDefault="0064594B" w:rsidP="00A31E9A">
            <w:pPr>
              <w:pStyle w:val="tv213"/>
              <w:jc w:val="both"/>
            </w:pPr>
            <w:r>
              <w:t xml:space="preserve">Noteikumu projekta prasības neattiecas </w:t>
            </w:r>
            <w:r w:rsidR="006D3ABB">
              <w:t xml:space="preserve">uz Nacionālā attīstības plāna </w:t>
            </w:r>
            <w:r w:rsidR="008F60BC">
              <w:t>2014.</w:t>
            </w:r>
            <w:r w:rsidR="00B25CDE">
              <w:t xml:space="preserve"> – </w:t>
            </w:r>
            <w:r w:rsidR="008F60BC">
              <w:t>2020.</w:t>
            </w:r>
            <w:r w:rsidR="00B25CDE">
              <w:t> </w:t>
            </w:r>
            <w:r w:rsidR="008F60BC">
              <w:t xml:space="preserve">gadam </w:t>
            </w:r>
            <w:r w:rsidR="006D3ABB">
              <w:t>rādītāj</w:t>
            </w:r>
            <w:r>
              <w:t xml:space="preserve">iem </w:t>
            </w:r>
            <w:proofErr w:type="spellStart"/>
            <w:r>
              <w:t>mikrolīmenī</w:t>
            </w:r>
            <w:proofErr w:type="spellEnd"/>
            <w:r>
              <w:t xml:space="preserve"> vai </w:t>
            </w:r>
            <w:proofErr w:type="spellStart"/>
            <w:r>
              <w:t>makrolīmenī</w:t>
            </w:r>
            <w:proofErr w:type="spellEnd"/>
            <w:r>
              <w:t>.</w:t>
            </w:r>
          </w:p>
          <w:p w14:paraId="5418EC69" w14:textId="77777777" w:rsidR="006D3ABB" w:rsidRDefault="0064594B" w:rsidP="00A31E9A">
            <w:pPr>
              <w:pStyle w:val="tv213"/>
              <w:jc w:val="both"/>
            </w:pPr>
            <w:r>
              <w:t>Noteikumu projekta prasības neattiecas uz konkurenci.</w:t>
            </w:r>
          </w:p>
          <w:p w14:paraId="5B32628B" w14:textId="17E65BDF" w:rsidR="006D3ABB" w:rsidRDefault="0064594B" w:rsidP="00A31E9A">
            <w:pPr>
              <w:pStyle w:val="tv213"/>
              <w:jc w:val="both"/>
            </w:pPr>
            <w:r>
              <w:t>Noteikumu projekta ietekme uz vidi ir vērtējama pozitīvi, tā kā tiek noteiktas</w:t>
            </w:r>
            <w:r w:rsidR="00983832">
              <w:t xml:space="preserve"> </w:t>
            </w:r>
            <w:r w:rsidR="00983832" w:rsidRPr="006D5F36">
              <w:t>prasības titāna dioksīda ražošanas iekārtu radīto emisiju ierobežošanai, kontrolei un monitoringam</w:t>
            </w:r>
            <w:r>
              <w:t xml:space="preserve">.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5C5509F0" w:rsidR="00D274B8" w:rsidRPr="00FB41DC" w:rsidRDefault="00983832" w:rsidP="00B227DD">
            <w:r>
              <w:t xml:space="preserve">Projekts šo jomu neskar. </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41B5006F" w:rsidR="00D274B8" w:rsidRPr="00FB41DC" w:rsidRDefault="00D274B8" w:rsidP="00B227DD">
            <w:pPr>
              <w:jc w:val="both"/>
            </w:pPr>
            <w:r>
              <w:t>Nav</w:t>
            </w:r>
            <w:r w:rsidR="009E09F8">
              <w:t>.</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3A96AFFB" w14:textId="77777777" w:rsidR="00D274B8"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2BA93EED" w14:textId="77777777" w:rsidR="00A31E9A" w:rsidRDefault="00983832" w:rsidP="00826F4B">
            <w:pPr>
              <w:pStyle w:val="naisc"/>
              <w:spacing w:before="0" w:after="0"/>
              <w:jc w:val="both"/>
            </w:pPr>
            <w:r>
              <w:t>Direktīva 2010/75/ES (OV L 334, 17.12.2010., 17. lpp.)</w:t>
            </w:r>
          </w:p>
          <w:p w14:paraId="4B61EAB9" w14:textId="022E67D9" w:rsidR="00983832" w:rsidRPr="00483F49" w:rsidRDefault="00983832" w:rsidP="00826F4B">
            <w:pPr>
              <w:pStyle w:val="naisc"/>
              <w:spacing w:before="0" w:after="0"/>
              <w:jc w:val="both"/>
            </w:pPr>
            <w:r>
              <w:t>Direktīva 2018/849/ES (OV L 150, 14.6.2018., 93.lpp.)</w:t>
            </w:r>
          </w:p>
        </w:tc>
      </w:tr>
      <w:tr w:rsidR="00D274B8" w:rsidRPr="00FB41DC" w14:paraId="6EEBE583" w14:textId="77777777" w:rsidTr="00B227DD">
        <w:trPr>
          <w:jc w:val="center"/>
        </w:trPr>
        <w:tc>
          <w:tcPr>
            <w:tcW w:w="523" w:type="dxa"/>
          </w:tcPr>
          <w:p w14:paraId="0D2FAB52" w14:textId="16DFE12B"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931"/>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A71F90">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8F60BC" w:rsidRDefault="00D274B8" w:rsidP="008F60BC">
            <w:pPr>
              <w:pStyle w:val="naiskr"/>
              <w:spacing w:before="0" w:after="0"/>
              <w:ind w:hanging="10"/>
              <w:rPr>
                <w:b/>
              </w:rPr>
            </w:pPr>
            <w:r w:rsidRPr="008F60BC">
              <w:rPr>
                <w:b/>
              </w:rPr>
              <w:lastRenderedPageBreak/>
              <w:t>Attiecīgā ES tiesību akta datums, numurs un nosaukums</w:t>
            </w:r>
          </w:p>
        </w:tc>
        <w:tc>
          <w:tcPr>
            <w:tcW w:w="7420" w:type="dxa"/>
            <w:gridSpan w:val="3"/>
            <w:vAlign w:val="center"/>
          </w:tcPr>
          <w:p w14:paraId="25E35999" w14:textId="64249132" w:rsidR="00D274B8" w:rsidRPr="008F60BC" w:rsidRDefault="0004464E" w:rsidP="00B227DD">
            <w:pPr>
              <w:pStyle w:val="naisc"/>
              <w:spacing w:before="0" w:after="0"/>
              <w:jc w:val="both"/>
              <w:rPr>
                <w:b/>
              </w:rPr>
            </w:pPr>
            <w:r w:rsidRPr="00196710">
              <w:rPr>
                <w:rStyle w:val="Strong"/>
              </w:rPr>
              <w:t xml:space="preserve"> </w:t>
            </w:r>
            <w:r w:rsidR="00983832" w:rsidRPr="008F60BC">
              <w:rPr>
                <w:rStyle w:val="Strong"/>
              </w:rPr>
              <w:t>Direktīva 2010/75/ES</w:t>
            </w:r>
          </w:p>
        </w:tc>
      </w:tr>
      <w:tr w:rsidR="00D274B8" w:rsidRPr="00FB41DC" w14:paraId="2D29186C" w14:textId="77777777" w:rsidTr="008F60BC">
        <w:trPr>
          <w:trHeight w:val="165"/>
          <w:jc w:val="center"/>
        </w:trPr>
        <w:tc>
          <w:tcPr>
            <w:tcW w:w="2035" w:type="dxa"/>
            <w:vAlign w:val="center"/>
          </w:tcPr>
          <w:p w14:paraId="43A5E662" w14:textId="77777777" w:rsidR="00D274B8" w:rsidRPr="00FB41DC" w:rsidRDefault="00D274B8" w:rsidP="008F60BC">
            <w:pPr>
              <w:pStyle w:val="naiskr"/>
              <w:spacing w:before="0" w:after="0"/>
              <w:jc w:val="center"/>
            </w:pPr>
            <w:r w:rsidRPr="00FB41DC">
              <w:t>A</w:t>
            </w:r>
          </w:p>
        </w:tc>
        <w:tc>
          <w:tcPr>
            <w:tcW w:w="1788" w:type="dxa"/>
            <w:vAlign w:val="center"/>
          </w:tcPr>
          <w:p w14:paraId="4E841D36" w14:textId="77777777" w:rsidR="00D274B8" w:rsidRPr="00FB41DC" w:rsidRDefault="00D274B8" w:rsidP="008F60BC">
            <w:pPr>
              <w:pStyle w:val="naiskr"/>
              <w:spacing w:before="0" w:after="0"/>
              <w:jc w:val="center"/>
            </w:pPr>
            <w:r w:rsidRPr="00FB41DC">
              <w:t>B</w:t>
            </w:r>
          </w:p>
        </w:tc>
        <w:tc>
          <w:tcPr>
            <w:tcW w:w="1701" w:type="dxa"/>
            <w:vAlign w:val="center"/>
          </w:tcPr>
          <w:p w14:paraId="3D6171C4" w14:textId="77777777" w:rsidR="00D274B8" w:rsidRPr="00FB41DC" w:rsidRDefault="00D274B8" w:rsidP="008F60BC">
            <w:pPr>
              <w:pStyle w:val="naiskr"/>
              <w:spacing w:before="0" w:after="0"/>
              <w:jc w:val="center"/>
            </w:pPr>
            <w:r w:rsidRPr="00FB41DC">
              <w:t>C</w:t>
            </w:r>
          </w:p>
        </w:tc>
        <w:tc>
          <w:tcPr>
            <w:tcW w:w="3931" w:type="dxa"/>
            <w:vAlign w:val="center"/>
          </w:tcPr>
          <w:p w14:paraId="5E563B2D" w14:textId="77777777" w:rsidR="00D274B8" w:rsidRPr="00FB41DC" w:rsidRDefault="00D274B8" w:rsidP="008F60BC">
            <w:pPr>
              <w:pStyle w:val="naiskr"/>
              <w:spacing w:before="0" w:after="0"/>
              <w:jc w:val="center"/>
            </w:pPr>
            <w:r w:rsidRPr="00FB41DC">
              <w:t>D</w:t>
            </w:r>
          </w:p>
        </w:tc>
      </w:tr>
      <w:tr w:rsidR="00352CFB" w:rsidRPr="00FB41DC" w14:paraId="6C24B8AA" w14:textId="77777777" w:rsidTr="008F60BC">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Attiecīgā ES tiesību akta panta numurs (uzskaitot katru tiesību akta vienību – pantu, daļu, punktu, apakšpunktu)</w:t>
            </w:r>
          </w:p>
        </w:tc>
        <w:tc>
          <w:tcPr>
            <w:tcW w:w="1788" w:type="dxa"/>
          </w:tcPr>
          <w:p w14:paraId="756CC469" w14:textId="77777777" w:rsidR="00352CFB" w:rsidRPr="00C76D9A" w:rsidRDefault="00352CFB" w:rsidP="00352CFB">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68B7EE2C" w14:textId="77777777" w:rsidR="00352CFB" w:rsidRPr="00C76D9A" w:rsidRDefault="00352CFB" w:rsidP="00352CFB">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7338FBE7" w14:textId="77777777" w:rsidR="00352CFB" w:rsidRPr="00C76D9A" w:rsidRDefault="00352CFB" w:rsidP="00352CFB">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D274B8" w14:paraId="27A903EE" w14:textId="77777777" w:rsidTr="008F60BC">
        <w:trPr>
          <w:trHeight w:val="313"/>
          <w:jc w:val="center"/>
        </w:trPr>
        <w:tc>
          <w:tcPr>
            <w:tcW w:w="2035" w:type="dxa"/>
          </w:tcPr>
          <w:p w14:paraId="57CD3363" w14:textId="0B7C7DE2" w:rsidR="00D274B8" w:rsidRDefault="00983832" w:rsidP="00B227DD">
            <w:pPr>
              <w:pStyle w:val="naiskr"/>
              <w:spacing w:before="0" w:after="0"/>
              <w:jc w:val="both"/>
            </w:pPr>
            <w:r>
              <w:t>66.</w:t>
            </w:r>
            <w:r w:rsidR="009E09F8">
              <w:t> </w:t>
            </w:r>
            <w:r>
              <w:t>pants</w:t>
            </w:r>
          </w:p>
        </w:tc>
        <w:tc>
          <w:tcPr>
            <w:tcW w:w="1788" w:type="dxa"/>
          </w:tcPr>
          <w:p w14:paraId="763950E0" w14:textId="41F60990" w:rsidR="00D274B8" w:rsidRDefault="007C3EAF" w:rsidP="00B227DD">
            <w:pPr>
              <w:pStyle w:val="naiskr"/>
              <w:spacing w:before="0" w:after="0"/>
              <w:jc w:val="both"/>
            </w:pPr>
            <w:r>
              <w:t>2.</w:t>
            </w:r>
            <w:r w:rsidR="009E09F8">
              <w:t> </w:t>
            </w:r>
            <w:r>
              <w:t>punkts</w:t>
            </w:r>
          </w:p>
        </w:tc>
        <w:tc>
          <w:tcPr>
            <w:tcW w:w="1701" w:type="dxa"/>
          </w:tcPr>
          <w:p w14:paraId="0FE0A181" w14:textId="72A268D8" w:rsidR="00D274B8" w:rsidRDefault="007C3EAF" w:rsidP="00B227DD">
            <w:pPr>
              <w:pStyle w:val="naiskr"/>
              <w:spacing w:before="0" w:after="0"/>
              <w:jc w:val="both"/>
            </w:pPr>
            <w:r>
              <w:t xml:space="preserve">Pārņemtas </w:t>
            </w:r>
            <w:r w:rsidR="00D274B8">
              <w:t>pilnībā</w:t>
            </w:r>
          </w:p>
        </w:tc>
        <w:tc>
          <w:tcPr>
            <w:tcW w:w="3931" w:type="dxa"/>
          </w:tcPr>
          <w:p w14:paraId="37A09CB8" w14:textId="77777777" w:rsidR="00D274B8" w:rsidRDefault="00D274B8" w:rsidP="00B227DD">
            <w:pPr>
              <w:pStyle w:val="naiskr"/>
              <w:spacing w:before="0" w:after="0"/>
              <w:jc w:val="both"/>
            </w:pPr>
            <w:r>
              <w:t>Netiek noteiktas stingrākas prasības.</w:t>
            </w:r>
          </w:p>
        </w:tc>
      </w:tr>
      <w:tr w:rsidR="00D97720" w14:paraId="2253EDEF" w14:textId="77777777" w:rsidTr="008F60BC">
        <w:trPr>
          <w:trHeight w:val="313"/>
          <w:jc w:val="center"/>
        </w:trPr>
        <w:tc>
          <w:tcPr>
            <w:tcW w:w="2035" w:type="dxa"/>
          </w:tcPr>
          <w:p w14:paraId="1A088712" w14:textId="16D9B793" w:rsidR="00D97720" w:rsidRPr="007F4BB3" w:rsidRDefault="00983832" w:rsidP="00983832">
            <w:pPr>
              <w:pStyle w:val="naiskr"/>
              <w:spacing w:before="0" w:after="0"/>
              <w:jc w:val="both"/>
            </w:pPr>
            <w:r w:rsidRPr="007F4BB3">
              <w:t>67.</w:t>
            </w:r>
            <w:r w:rsidR="009E09F8" w:rsidRPr="007F4BB3">
              <w:t> </w:t>
            </w:r>
            <w:r w:rsidRPr="007F4BB3">
              <w:t>pants</w:t>
            </w:r>
          </w:p>
        </w:tc>
        <w:tc>
          <w:tcPr>
            <w:tcW w:w="1788" w:type="dxa"/>
          </w:tcPr>
          <w:p w14:paraId="54328D90" w14:textId="39644936" w:rsidR="00D97720" w:rsidRPr="007F4BB3" w:rsidRDefault="007C3EAF" w:rsidP="00D97720">
            <w:pPr>
              <w:pStyle w:val="naiskr"/>
              <w:spacing w:before="0" w:after="0"/>
              <w:jc w:val="both"/>
            </w:pPr>
            <w:r w:rsidRPr="007F4BB3">
              <w:t>7.</w:t>
            </w:r>
            <w:r w:rsidR="009E09F8" w:rsidRPr="007F4BB3">
              <w:t> </w:t>
            </w:r>
            <w:r w:rsidRPr="007F4BB3">
              <w:t>punkts</w:t>
            </w:r>
          </w:p>
        </w:tc>
        <w:tc>
          <w:tcPr>
            <w:tcW w:w="1701" w:type="dxa"/>
          </w:tcPr>
          <w:p w14:paraId="326DA6DA" w14:textId="77777777" w:rsidR="00D97720" w:rsidRDefault="00D97720" w:rsidP="00D97720">
            <w:pPr>
              <w:pStyle w:val="naiskr"/>
              <w:spacing w:before="0" w:after="0"/>
              <w:jc w:val="both"/>
            </w:pPr>
            <w:r>
              <w:t xml:space="preserve">Pārņemtas pilnībā. </w:t>
            </w:r>
          </w:p>
        </w:tc>
        <w:tc>
          <w:tcPr>
            <w:tcW w:w="3931" w:type="dxa"/>
          </w:tcPr>
          <w:p w14:paraId="33A6D55C" w14:textId="77777777" w:rsidR="00D97720" w:rsidRDefault="00D97720" w:rsidP="00D97720">
            <w:pPr>
              <w:pStyle w:val="naiskr"/>
              <w:spacing w:before="0" w:after="0"/>
              <w:jc w:val="both"/>
            </w:pPr>
            <w:r>
              <w:t>Netiek noteiktas stingrākas prasības.</w:t>
            </w:r>
          </w:p>
        </w:tc>
      </w:tr>
      <w:tr w:rsidR="00D97720" w14:paraId="79CAF8BA" w14:textId="77777777" w:rsidTr="008F60BC">
        <w:trPr>
          <w:trHeight w:val="313"/>
          <w:jc w:val="center"/>
        </w:trPr>
        <w:tc>
          <w:tcPr>
            <w:tcW w:w="2035" w:type="dxa"/>
          </w:tcPr>
          <w:p w14:paraId="08DBB68E" w14:textId="5759690B" w:rsidR="00D97720" w:rsidRDefault="007C3EAF" w:rsidP="00D97720">
            <w:pPr>
              <w:pStyle w:val="naiskr"/>
              <w:spacing w:before="0" w:after="0"/>
              <w:jc w:val="both"/>
            </w:pPr>
            <w:r>
              <w:t>68.</w:t>
            </w:r>
            <w:r w:rsidR="009E09F8">
              <w:t> </w:t>
            </w:r>
            <w:r>
              <w:t>pan</w:t>
            </w:r>
            <w:r w:rsidR="00983832">
              <w:t>ts</w:t>
            </w:r>
          </w:p>
        </w:tc>
        <w:tc>
          <w:tcPr>
            <w:tcW w:w="1788" w:type="dxa"/>
          </w:tcPr>
          <w:p w14:paraId="6FF7190F" w14:textId="1C1FAF54" w:rsidR="00D97720" w:rsidRDefault="007C3EAF" w:rsidP="00D97720">
            <w:pPr>
              <w:pStyle w:val="naiskr"/>
              <w:spacing w:before="0" w:after="0"/>
              <w:jc w:val="both"/>
            </w:pPr>
            <w:r>
              <w:t>8.</w:t>
            </w:r>
            <w:r w:rsidR="009E09F8">
              <w:t> </w:t>
            </w:r>
            <w:r>
              <w:t>punkts</w:t>
            </w:r>
          </w:p>
        </w:tc>
        <w:tc>
          <w:tcPr>
            <w:tcW w:w="1701" w:type="dxa"/>
          </w:tcPr>
          <w:p w14:paraId="75894C7B" w14:textId="77777777" w:rsidR="00D97720" w:rsidRDefault="00D97720" w:rsidP="00D97720">
            <w:pPr>
              <w:pStyle w:val="naiskr"/>
              <w:spacing w:before="0" w:after="0"/>
              <w:jc w:val="both"/>
            </w:pPr>
            <w:r>
              <w:t xml:space="preserve">Pārņemtas pilnībā. </w:t>
            </w:r>
          </w:p>
        </w:tc>
        <w:tc>
          <w:tcPr>
            <w:tcW w:w="3931" w:type="dxa"/>
          </w:tcPr>
          <w:p w14:paraId="2F480A96" w14:textId="77777777" w:rsidR="00D97720" w:rsidRDefault="00D97720" w:rsidP="00D97720">
            <w:pPr>
              <w:pStyle w:val="naiskr"/>
              <w:spacing w:before="0" w:after="0"/>
              <w:jc w:val="both"/>
            </w:pPr>
            <w:r>
              <w:t>Netiek noteiktas stingrākas prasības.</w:t>
            </w:r>
          </w:p>
        </w:tc>
      </w:tr>
      <w:tr w:rsidR="00D97720" w14:paraId="2F95D500" w14:textId="77777777" w:rsidTr="008F60BC">
        <w:trPr>
          <w:trHeight w:val="313"/>
          <w:jc w:val="center"/>
        </w:trPr>
        <w:tc>
          <w:tcPr>
            <w:tcW w:w="2035" w:type="dxa"/>
          </w:tcPr>
          <w:p w14:paraId="7AB4E869" w14:textId="3F8ADF97" w:rsidR="00D97720" w:rsidRDefault="00983832" w:rsidP="00983832">
            <w:pPr>
              <w:pStyle w:val="naiskr"/>
              <w:spacing w:before="0" w:after="0"/>
              <w:jc w:val="both"/>
            </w:pPr>
            <w:r>
              <w:t>69.</w:t>
            </w:r>
            <w:r w:rsidR="009E09F8">
              <w:t> </w:t>
            </w:r>
            <w:r>
              <w:t>panta 1.</w:t>
            </w:r>
            <w:r w:rsidR="009E09F8">
              <w:t> </w:t>
            </w:r>
            <w:r>
              <w:t>punkts</w:t>
            </w:r>
          </w:p>
        </w:tc>
        <w:tc>
          <w:tcPr>
            <w:tcW w:w="1788" w:type="dxa"/>
          </w:tcPr>
          <w:p w14:paraId="0944F344" w14:textId="4DB0802B" w:rsidR="00D97720" w:rsidRDefault="007C3EAF" w:rsidP="00D97720">
            <w:pPr>
              <w:pStyle w:val="naiskr"/>
              <w:spacing w:before="0" w:after="0"/>
              <w:jc w:val="both"/>
            </w:pPr>
            <w:r>
              <w:t>8.</w:t>
            </w:r>
            <w:r w:rsidR="009E09F8">
              <w:t> </w:t>
            </w:r>
            <w:r>
              <w:t>punkts</w:t>
            </w:r>
          </w:p>
        </w:tc>
        <w:tc>
          <w:tcPr>
            <w:tcW w:w="1701" w:type="dxa"/>
          </w:tcPr>
          <w:p w14:paraId="35353991" w14:textId="77777777" w:rsidR="00D97720" w:rsidRDefault="00D97720" w:rsidP="00D97720">
            <w:pPr>
              <w:pStyle w:val="naiskr"/>
              <w:spacing w:before="0" w:after="0"/>
              <w:jc w:val="both"/>
            </w:pPr>
            <w:r>
              <w:t>Pārņemtas pilnībā.</w:t>
            </w:r>
          </w:p>
        </w:tc>
        <w:tc>
          <w:tcPr>
            <w:tcW w:w="3931" w:type="dxa"/>
          </w:tcPr>
          <w:p w14:paraId="55EE3C8D" w14:textId="77777777" w:rsidR="00D97720" w:rsidRDefault="00D97720" w:rsidP="00D97720">
            <w:pPr>
              <w:pStyle w:val="naiskr"/>
              <w:spacing w:before="0" w:after="0"/>
              <w:jc w:val="both"/>
            </w:pPr>
            <w:r>
              <w:t>Netiek noteiktas stingrākas prasības.</w:t>
            </w:r>
          </w:p>
        </w:tc>
      </w:tr>
      <w:tr w:rsidR="00D97720" w14:paraId="60619B7D" w14:textId="77777777" w:rsidTr="008F60BC">
        <w:trPr>
          <w:trHeight w:val="313"/>
          <w:jc w:val="center"/>
        </w:trPr>
        <w:tc>
          <w:tcPr>
            <w:tcW w:w="2035" w:type="dxa"/>
          </w:tcPr>
          <w:p w14:paraId="22192A6F" w14:textId="1B154E07" w:rsidR="00D97720" w:rsidRDefault="00983832" w:rsidP="00D97720">
            <w:pPr>
              <w:pStyle w:val="naiskr"/>
              <w:spacing w:before="0" w:after="0"/>
              <w:jc w:val="both"/>
            </w:pPr>
            <w:r>
              <w:t>69.</w:t>
            </w:r>
            <w:r w:rsidR="009E09F8">
              <w:t> </w:t>
            </w:r>
            <w:r>
              <w:t>panta 2.</w:t>
            </w:r>
            <w:r w:rsidR="009E09F8">
              <w:t> </w:t>
            </w:r>
            <w:r>
              <w:t>punkts</w:t>
            </w:r>
          </w:p>
        </w:tc>
        <w:tc>
          <w:tcPr>
            <w:tcW w:w="1788" w:type="dxa"/>
          </w:tcPr>
          <w:p w14:paraId="3A7D981A" w14:textId="1B5F16C5" w:rsidR="00D97720" w:rsidRDefault="007C3EAF" w:rsidP="00D97720">
            <w:pPr>
              <w:pStyle w:val="naiskr"/>
              <w:spacing w:before="0" w:after="0"/>
              <w:jc w:val="both"/>
            </w:pPr>
            <w:r>
              <w:t>8.</w:t>
            </w:r>
            <w:r w:rsidR="009E09F8">
              <w:t> </w:t>
            </w:r>
            <w:r>
              <w:t>punkts</w:t>
            </w:r>
          </w:p>
        </w:tc>
        <w:tc>
          <w:tcPr>
            <w:tcW w:w="1701" w:type="dxa"/>
          </w:tcPr>
          <w:p w14:paraId="7F40E4A0" w14:textId="77777777" w:rsidR="00D97720" w:rsidRDefault="00D97720" w:rsidP="00D97720">
            <w:pPr>
              <w:pStyle w:val="naiskr"/>
              <w:spacing w:before="0" w:after="0"/>
              <w:jc w:val="both"/>
            </w:pPr>
            <w:r>
              <w:t xml:space="preserve">Pārņemtas pilnībā. </w:t>
            </w:r>
          </w:p>
        </w:tc>
        <w:tc>
          <w:tcPr>
            <w:tcW w:w="3931" w:type="dxa"/>
          </w:tcPr>
          <w:p w14:paraId="778FBD64" w14:textId="77777777" w:rsidR="00D97720" w:rsidRDefault="00D97720" w:rsidP="00D97720">
            <w:pPr>
              <w:pStyle w:val="naiskr"/>
              <w:spacing w:before="0" w:after="0"/>
              <w:jc w:val="both"/>
            </w:pPr>
            <w:r>
              <w:t>Netiek noteiktas stingrākas prasības.</w:t>
            </w:r>
          </w:p>
        </w:tc>
      </w:tr>
      <w:tr w:rsidR="00D97720" w14:paraId="78DBE5D0" w14:textId="77777777" w:rsidTr="008F60BC">
        <w:trPr>
          <w:trHeight w:val="313"/>
          <w:jc w:val="center"/>
        </w:trPr>
        <w:tc>
          <w:tcPr>
            <w:tcW w:w="2035" w:type="dxa"/>
          </w:tcPr>
          <w:p w14:paraId="1B96F57C" w14:textId="5C39AAB4" w:rsidR="00D97720" w:rsidRDefault="00983832" w:rsidP="00D97720">
            <w:pPr>
              <w:pStyle w:val="naiskr"/>
              <w:spacing w:before="0" w:after="0"/>
              <w:jc w:val="both"/>
            </w:pPr>
            <w:r>
              <w:t>70.</w:t>
            </w:r>
            <w:r w:rsidR="009E09F8">
              <w:t> </w:t>
            </w:r>
            <w:r>
              <w:t>panta 1.</w:t>
            </w:r>
            <w:r w:rsidR="009E09F8">
              <w:t> </w:t>
            </w:r>
            <w:r>
              <w:t>punkts</w:t>
            </w:r>
          </w:p>
        </w:tc>
        <w:tc>
          <w:tcPr>
            <w:tcW w:w="1788" w:type="dxa"/>
          </w:tcPr>
          <w:p w14:paraId="09545F2E" w14:textId="2B56B3BA" w:rsidR="00D97720" w:rsidRDefault="007C3EAF" w:rsidP="00D97720">
            <w:pPr>
              <w:pStyle w:val="naiskr"/>
              <w:spacing w:before="0" w:after="0"/>
              <w:jc w:val="both"/>
            </w:pPr>
            <w:r>
              <w:t>8.</w:t>
            </w:r>
            <w:r w:rsidR="009E09F8">
              <w:t> </w:t>
            </w:r>
            <w:r>
              <w:t>punkts</w:t>
            </w:r>
          </w:p>
        </w:tc>
        <w:tc>
          <w:tcPr>
            <w:tcW w:w="1701" w:type="dxa"/>
          </w:tcPr>
          <w:p w14:paraId="04D425FB" w14:textId="77777777" w:rsidR="00D97720" w:rsidRDefault="00D97720" w:rsidP="00D97720">
            <w:pPr>
              <w:pStyle w:val="naiskr"/>
              <w:spacing w:before="0" w:after="0"/>
              <w:jc w:val="both"/>
            </w:pPr>
            <w:r>
              <w:t>Pārņemtas pilnībā.</w:t>
            </w:r>
          </w:p>
        </w:tc>
        <w:tc>
          <w:tcPr>
            <w:tcW w:w="3931" w:type="dxa"/>
          </w:tcPr>
          <w:p w14:paraId="59C1BF7C" w14:textId="77777777" w:rsidR="00D97720" w:rsidRDefault="00D97720" w:rsidP="00D97720">
            <w:pPr>
              <w:pStyle w:val="naiskr"/>
              <w:spacing w:before="0" w:after="0"/>
              <w:jc w:val="both"/>
            </w:pPr>
            <w:r>
              <w:t>Netiek noteiktas stingrākas prasības.</w:t>
            </w:r>
          </w:p>
        </w:tc>
      </w:tr>
      <w:tr w:rsidR="007C3EAF" w14:paraId="348B7D59" w14:textId="77777777" w:rsidTr="008F60BC">
        <w:trPr>
          <w:trHeight w:val="313"/>
          <w:jc w:val="center"/>
        </w:trPr>
        <w:tc>
          <w:tcPr>
            <w:tcW w:w="2035" w:type="dxa"/>
          </w:tcPr>
          <w:p w14:paraId="270C60BD" w14:textId="18F3A0B3" w:rsidR="007C3EAF" w:rsidRDefault="007C3EAF" w:rsidP="007C3EAF">
            <w:pPr>
              <w:pStyle w:val="naiskr"/>
              <w:spacing w:before="0" w:after="0"/>
              <w:jc w:val="both"/>
            </w:pPr>
            <w:r>
              <w:t>70.</w:t>
            </w:r>
            <w:r w:rsidR="009E09F8">
              <w:t> </w:t>
            </w:r>
            <w:r>
              <w:t>panta 2.</w:t>
            </w:r>
            <w:r w:rsidR="009E09F8">
              <w:t> </w:t>
            </w:r>
            <w:r>
              <w:t>punkts</w:t>
            </w:r>
          </w:p>
        </w:tc>
        <w:tc>
          <w:tcPr>
            <w:tcW w:w="1788" w:type="dxa"/>
          </w:tcPr>
          <w:p w14:paraId="20E7F606" w14:textId="5568C047" w:rsidR="007C3EAF" w:rsidRDefault="007C3EAF" w:rsidP="007C3EAF">
            <w:pPr>
              <w:pStyle w:val="naiskr"/>
              <w:spacing w:before="0" w:after="0"/>
              <w:jc w:val="both"/>
            </w:pPr>
            <w:r>
              <w:t>8.</w:t>
            </w:r>
            <w:r w:rsidR="009E09F8">
              <w:t> </w:t>
            </w:r>
            <w:r>
              <w:t>punkts</w:t>
            </w:r>
          </w:p>
        </w:tc>
        <w:tc>
          <w:tcPr>
            <w:tcW w:w="1701" w:type="dxa"/>
          </w:tcPr>
          <w:p w14:paraId="7DD602F7" w14:textId="1DA990BD" w:rsidR="007C3EAF" w:rsidRDefault="007C3EAF" w:rsidP="007C3EAF">
            <w:pPr>
              <w:pStyle w:val="naiskr"/>
              <w:spacing w:before="0" w:after="0"/>
              <w:jc w:val="both"/>
            </w:pPr>
            <w:r>
              <w:t>Pārņemtas pilnībā.</w:t>
            </w:r>
          </w:p>
        </w:tc>
        <w:tc>
          <w:tcPr>
            <w:tcW w:w="3931" w:type="dxa"/>
          </w:tcPr>
          <w:p w14:paraId="163CC62E" w14:textId="0D2265B9" w:rsidR="007C3EAF" w:rsidRDefault="007C3EAF" w:rsidP="007C3EAF">
            <w:pPr>
              <w:pStyle w:val="naiskr"/>
              <w:spacing w:before="0" w:after="0"/>
              <w:jc w:val="both"/>
            </w:pPr>
            <w:r>
              <w:t>Netiek noteiktas stingrākas prasības.</w:t>
            </w:r>
          </w:p>
        </w:tc>
      </w:tr>
      <w:tr w:rsidR="007C3EAF" w14:paraId="7E8F987B" w14:textId="77777777" w:rsidTr="008F60BC">
        <w:trPr>
          <w:trHeight w:val="313"/>
          <w:jc w:val="center"/>
        </w:trPr>
        <w:tc>
          <w:tcPr>
            <w:tcW w:w="2035" w:type="dxa"/>
          </w:tcPr>
          <w:p w14:paraId="6654805E" w14:textId="15C9CF8D" w:rsidR="007C3EAF" w:rsidRDefault="007C3EAF" w:rsidP="007C3EAF">
            <w:pPr>
              <w:pStyle w:val="naiskr"/>
              <w:spacing w:before="0" w:after="0"/>
              <w:jc w:val="both"/>
            </w:pPr>
            <w:r>
              <w:t>70.</w:t>
            </w:r>
            <w:r w:rsidR="009E09F8">
              <w:t> </w:t>
            </w:r>
            <w:r>
              <w:t>panta 3.</w:t>
            </w:r>
            <w:r w:rsidR="009E09F8">
              <w:t> </w:t>
            </w:r>
            <w:r>
              <w:t>punkts</w:t>
            </w:r>
          </w:p>
        </w:tc>
        <w:tc>
          <w:tcPr>
            <w:tcW w:w="1788" w:type="dxa"/>
          </w:tcPr>
          <w:p w14:paraId="52CD8976" w14:textId="7A2C09DE" w:rsidR="007C3EAF" w:rsidRDefault="007C3EAF" w:rsidP="007C3EAF">
            <w:pPr>
              <w:pStyle w:val="naiskr"/>
              <w:spacing w:before="0" w:after="0"/>
              <w:jc w:val="both"/>
            </w:pPr>
            <w:r>
              <w:t>8.</w:t>
            </w:r>
            <w:r w:rsidR="009E09F8">
              <w:t> </w:t>
            </w:r>
            <w:r>
              <w:t>punkts</w:t>
            </w:r>
          </w:p>
        </w:tc>
        <w:tc>
          <w:tcPr>
            <w:tcW w:w="1701" w:type="dxa"/>
          </w:tcPr>
          <w:p w14:paraId="321F629D" w14:textId="6D8E2DD6" w:rsidR="007C3EAF" w:rsidRDefault="007C3EAF" w:rsidP="007C3EAF">
            <w:pPr>
              <w:pStyle w:val="naiskr"/>
              <w:spacing w:before="0" w:after="0"/>
              <w:jc w:val="both"/>
            </w:pPr>
            <w:r>
              <w:t>Pārņemtas pilnībā.</w:t>
            </w:r>
          </w:p>
        </w:tc>
        <w:tc>
          <w:tcPr>
            <w:tcW w:w="3931" w:type="dxa"/>
          </w:tcPr>
          <w:p w14:paraId="7916E657" w14:textId="028151FF" w:rsidR="007C3EAF" w:rsidRDefault="007C3EAF" w:rsidP="007C3EAF">
            <w:pPr>
              <w:pStyle w:val="naiskr"/>
              <w:spacing w:before="0" w:after="0"/>
              <w:jc w:val="both"/>
            </w:pPr>
            <w:r>
              <w:t>Netiek noteiktas stingrākas prasības.</w:t>
            </w:r>
          </w:p>
        </w:tc>
      </w:tr>
      <w:tr w:rsidR="007C3EAF" w14:paraId="485E2E14" w14:textId="77777777" w:rsidTr="008F60BC">
        <w:trPr>
          <w:trHeight w:val="313"/>
          <w:jc w:val="center"/>
        </w:trPr>
        <w:tc>
          <w:tcPr>
            <w:tcW w:w="2035" w:type="dxa"/>
          </w:tcPr>
          <w:p w14:paraId="65D990B5" w14:textId="06838BF4" w:rsidR="007C3EAF" w:rsidRDefault="007C3EAF" w:rsidP="007C3EAF">
            <w:pPr>
              <w:pStyle w:val="naiskr"/>
              <w:spacing w:before="0" w:after="0"/>
              <w:jc w:val="both"/>
            </w:pPr>
            <w:r>
              <w:t>VIII pielikuma 1.</w:t>
            </w:r>
            <w:r w:rsidR="009E09F8">
              <w:t> </w:t>
            </w:r>
            <w:r>
              <w:t>daļa</w:t>
            </w:r>
          </w:p>
        </w:tc>
        <w:tc>
          <w:tcPr>
            <w:tcW w:w="1788" w:type="dxa"/>
          </w:tcPr>
          <w:p w14:paraId="66914A7D" w14:textId="39363FD2" w:rsidR="007C3EAF" w:rsidRDefault="007C3EAF" w:rsidP="00FE5783">
            <w:pPr>
              <w:pStyle w:val="naiskr"/>
              <w:spacing w:before="0" w:after="0"/>
              <w:jc w:val="both"/>
            </w:pPr>
            <w:r>
              <w:t>1</w:t>
            </w:r>
            <w:r w:rsidR="00FE5783">
              <w:t>1</w:t>
            </w:r>
            <w:r>
              <w:t>.</w:t>
            </w:r>
            <w:r w:rsidR="009E09F8">
              <w:t> </w:t>
            </w:r>
            <w:r>
              <w:t>punkts</w:t>
            </w:r>
          </w:p>
        </w:tc>
        <w:tc>
          <w:tcPr>
            <w:tcW w:w="1701" w:type="dxa"/>
          </w:tcPr>
          <w:p w14:paraId="6EE39C56" w14:textId="7ADF525E" w:rsidR="007C3EAF" w:rsidRDefault="007C3EAF" w:rsidP="007C3EAF">
            <w:pPr>
              <w:pStyle w:val="naiskr"/>
              <w:spacing w:before="0" w:after="0"/>
              <w:jc w:val="both"/>
            </w:pPr>
            <w:r>
              <w:t>Pārņemtas pilnībā.</w:t>
            </w:r>
          </w:p>
        </w:tc>
        <w:tc>
          <w:tcPr>
            <w:tcW w:w="3931" w:type="dxa"/>
          </w:tcPr>
          <w:p w14:paraId="2CF183E8" w14:textId="6467DA81" w:rsidR="007C3EAF" w:rsidRDefault="007C3EAF" w:rsidP="007C3EAF">
            <w:pPr>
              <w:pStyle w:val="naiskr"/>
              <w:spacing w:before="0" w:after="0"/>
              <w:jc w:val="both"/>
            </w:pPr>
            <w:r>
              <w:t>Netiek noteiktas stingrākas prasības.</w:t>
            </w:r>
          </w:p>
        </w:tc>
      </w:tr>
      <w:tr w:rsidR="007C3EAF" w14:paraId="7021153D" w14:textId="77777777" w:rsidTr="008F60BC">
        <w:trPr>
          <w:trHeight w:val="313"/>
          <w:jc w:val="center"/>
        </w:trPr>
        <w:tc>
          <w:tcPr>
            <w:tcW w:w="2035" w:type="dxa"/>
          </w:tcPr>
          <w:p w14:paraId="601A8417" w14:textId="3B3E2FD9" w:rsidR="007C3EAF" w:rsidRDefault="007C3EAF" w:rsidP="007C3EAF">
            <w:pPr>
              <w:pStyle w:val="naiskr"/>
              <w:spacing w:before="0" w:after="0"/>
              <w:jc w:val="both"/>
            </w:pPr>
            <w:r>
              <w:t>VIII pielikuma 2.</w:t>
            </w:r>
            <w:r w:rsidR="009E09F8">
              <w:t> </w:t>
            </w:r>
            <w:r>
              <w:t>daļa</w:t>
            </w:r>
          </w:p>
        </w:tc>
        <w:tc>
          <w:tcPr>
            <w:tcW w:w="1788" w:type="dxa"/>
          </w:tcPr>
          <w:p w14:paraId="744A437D" w14:textId="09241123" w:rsidR="007C3EAF" w:rsidRDefault="007C3EAF" w:rsidP="00FE5783">
            <w:pPr>
              <w:pStyle w:val="naiskr"/>
              <w:spacing w:before="0" w:after="0"/>
              <w:jc w:val="both"/>
            </w:pPr>
            <w:r>
              <w:t>1</w:t>
            </w:r>
            <w:r w:rsidR="00FE5783">
              <w:t>1</w:t>
            </w:r>
            <w:r>
              <w:t>.</w:t>
            </w:r>
            <w:r w:rsidR="009E09F8">
              <w:t> </w:t>
            </w:r>
            <w:r>
              <w:t>punkts</w:t>
            </w:r>
          </w:p>
        </w:tc>
        <w:tc>
          <w:tcPr>
            <w:tcW w:w="1701" w:type="dxa"/>
          </w:tcPr>
          <w:p w14:paraId="600C0A25" w14:textId="68ED34FE" w:rsidR="007C3EAF" w:rsidRDefault="007C3EAF" w:rsidP="007C3EAF">
            <w:pPr>
              <w:pStyle w:val="naiskr"/>
              <w:spacing w:before="0" w:after="0"/>
              <w:jc w:val="both"/>
            </w:pPr>
            <w:r>
              <w:t>Pārņemtas pilnībā.</w:t>
            </w:r>
          </w:p>
        </w:tc>
        <w:tc>
          <w:tcPr>
            <w:tcW w:w="3931" w:type="dxa"/>
          </w:tcPr>
          <w:p w14:paraId="48EE1178" w14:textId="6F16DEE2" w:rsidR="007C3EAF" w:rsidRDefault="007C3EAF" w:rsidP="007C3EAF">
            <w:pPr>
              <w:pStyle w:val="naiskr"/>
              <w:spacing w:before="0" w:after="0"/>
              <w:jc w:val="both"/>
            </w:pPr>
            <w:r>
              <w:t>Netiek noteiktas stingrākas prasības.</w:t>
            </w:r>
          </w:p>
        </w:tc>
      </w:tr>
      <w:tr w:rsidR="007C3EAF" w14:paraId="3FB6A37C" w14:textId="77777777" w:rsidTr="008F60BC">
        <w:trPr>
          <w:trHeight w:val="313"/>
          <w:jc w:val="center"/>
        </w:trPr>
        <w:tc>
          <w:tcPr>
            <w:tcW w:w="2035" w:type="dxa"/>
          </w:tcPr>
          <w:p w14:paraId="4038AD89" w14:textId="33582DF4" w:rsidR="007C3EAF" w:rsidRDefault="007C3EAF" w:rsidP="007C3EAF">
            <w:pPr>
              <w:pStyle w:val="naiskr"/>
              <w:spacing w:before="0" w:after="0"/>
              <w:jc w:val="both"/>
            </w:pPr>
            <w:r>
              <w:t>VIII pielikuma 3.</w:t>
            </w:r>
            <w:r w:rsidR="009E09F8">
              <w:t> </w:t>
            </w:r>
            <w:r>
              <w:t>daļa</w:t>
            </w:r>
          </w:p>
        </w:tc>
        <w:tc>
          <w:tcPr>
            <w:tcW w:w="1788" w:type="dxa"/>
          </w:tcPr>
          <w:p w14:paraId="59663BA8" w14:textId="16103BBC" w:rsidR="007C3EAF" w:rsidRDefault="007C3EAF" w:rsidP="00FE5783">
            <w:pPr>
              <w:pStyle w:val="naiskr"/>
              <w:spacing w:before="0" w:after="0"/>
              <w:jc w:val="both"/>
            </w:pPr>
            <w:r>
              <w:t>1</w:t>
            </w:r>
            <w:r w:rsidR="00FE5783">
              <w:t>1</w:t>
            </w:r>
            <w:r>
              <w:t>.</w:t>
            </w:r>
            <w:r w:rsidR="009E09F8">
              <w:t> </w:t>
            </w:r>
            <w:r>
              <w:t>punkts</w:t>
            </w:r>
          </w:p>
        </w:tc>
        <w:tc>
          <w:tcPr>
            <w:tcW w:w="1701" w:type="dxa"/>
          </w:tcPr>
          <w:p w14:paraId="420B8289" w14:textId="7E16243F" w:rsidR="007C3EAF" w:rsidRDefault="007C3EAF" w:rsidP="007C3EAF">
            <w:pPr>
              <w:pStyle w:val="naiskr"/>
              <w:spacing w:before="0" w:after="0"/>
              <w:jc w:val="both"/>
            </w:pPr>
            <w:r>
              <w:t>Pārņemtas pilnībā.</w:t>
            </w:r>
          </w:p>
        </w:tc>
        <w:tc>
          <w:tcPr>
            <w:tcW w:w="3931" w:type="dxa"/>
          </w:tcPr>
          <w:p w14:paraId="4E9B87D4" w14:textId="3279792D" w:rsidR="007C3EAF" w:rsidRDefault="007C3EAF" w:rsidP="007C3EAF">
            <w:pPr>
              <w:pStyle w:val="naiskr"/>
              <w:spacing w:before="0" w:after="0"/>
              <w:jc w:val="both"/>
            </w:pPr>
            <w:r>
              <w:t>Netiek noteiktas stingrākas prasības.</w:t>
            </w:r>
          </w:p>
        </w:tc>
      </w:tr>
      <w:tr w:rsidR="004B6329" w14:paraId="1FDB8042" w14:textId="77777777" w:rsidTr="008F60BC">
        <w:trPr>
          <w:trHeight w:val="313"/>
          <w:jc w:val="center"/>
        </w:trPr>
        <w:tc>
          <w:tcPr>
            <w:tcW w:w="2035" w:type="dxa"/>
          </w:tcPr>
          <w:p w14:paraId="70529EBB" w14:textId="657FD545" w:rsidR="004B6329" w:rsidRPr="00D062F9" w:rsidRDefault="004B6329" w:rsidP="00D062F9">
            <w:pPr>
              <w:pStyle w:val="naiskr"/>
              <w:spacing w:before="0" w:after="0"/>
              <w:rPr>
                <w:b/>
              </w:rPr>
            </w:pPr>
            <w:r w:rsidRPr="00D062F9">
              <w:rPr>
                <w:b/>
              </w:rPr>
              <w:t>Attiecīgā ES tiesību akta datums, numurs un nosaukums</w:t>
            </w:r>
          </w:p>
        </w:tc>
        <w:tc>
          <w:tcPr>
            <w:tcW w:w="7420" w:type="dxa"/>
            <w:gridSpan w:val="3"/>
            <w:vAlign w:val="center"/>
          </w:tcPr>
          <w:p w14:paraId="18FF93F3" w14:textId="3C35095E" w:rsidR="004B6329" w:rsidRPr="00D062F9" w:rsidRDefault="004B6329" w:rsidP="00D062F9">
            <w:pPr>
              <w:pStyle w:val="naiskr"/>
              <w:spacing w:before="0" w:after="0"/>
              <w:rPr>
                <w:b/>
              </w:rPr>
            </w:pPr>
            <w:r w:rsidRPr="00D062F9">
              <w:rPr>
                <w:rStyle w:val="Strong"/>
              </w:rPr>
              <w:t>Direktīva</w:t>
            </w:r>
            <w:r w:rsidRPr="00D062F9">
              <w:rPr>
                <w:b/>
              </w:rPr>
              <w:t xml:space="preserve"> 2018/849/ES</w:t>
            </w:r>
          </w:p>
        </w:tc>
      </w:tr>
      <w:tr w:rsidR="004B6329" w14:paraId="704072CB" w14:textId="77777777" w:rsidTr="008F60BC">
        <w:trPr>
          <w:trHeight w:val="313"/>
          <w:jc w:val="center"/>
        </w:trPr>
        <w:tc>
          <w:tcPr>
            <w:tcW w:w="2035" w:type="dxa"/>
            <w:vAlign w:val="center"/>
          </w:tcPr>
          <w:p w14:paraId="5549E94B" w14:textId="16196A7E" w:rsidR="004B6329" w:rsidRDefault="004B6329" w:rsidP="00D062F9">
            <w:pPr>
              <w:pStyle w:val="naiskr"/>
              <w:spacing w:before="0" w:after="0"/>
              <w:jc w:val="center"/>
            </w:pPr>
            <w:r>
              <w:t>A</w:t>
            </w:r>
          </w:p>
        </w:tc>
        <w:tc>
          <w:tcPr>
            <w:tcW w:w="1788" w:type="dxa"/>
            <w:vAlign w:val="center"/>
          </w:tcPr>
          <w:p w14:paraId="0F87C5FB" w14:textId="6817111A" w:rsidR="004B6329" w:rsidRDefault="004B6329" w:rsidP="00D062F9">
            <w:pPr>
              <w:pStyle w:val="naiskr"/>
              <w:spacing w:before="0" w:after="0"/>
              <w:jc w:val="center"/>
            </w:pPr>
            <w:r>
              <w:t>B</w:t>
            </w:r>
          </w:p>
        </w:tc>
        <w:tc>
          <w:tcPr>
            <w:tcW w:w="1701" w:type="dxa"/>
            <w:vAlign w:val="center"/>
          </w:tcPr>
          <w:p w14:paraId="66C2D897" w14:textId="57F80E87" w:rsidR="004B6329" w:rsidRDefault="004B6329" w:rsidP="00D062F9">
            <w:pPr>
              <w:pStyle w:val="naiskr"/>
              <w:spacing w:before="0" w:after="0"/>
              <w:jc w:val="center"/>
            </w:pPr>
            <w:r>
              <w:t>C</w:t>
            </w:r>
          </w:p>
        </w:tc>
        <w:tc>
          <w:tcPr>
            <w:tcW w:w="3931" w:type="dxa"/>
            <w:vAlign w:val="center"/>
          </w:tcPr>
          <w:p w14:paraId="5BFC11B7" w14:textId="62522316" w:rsidR="004B6329" w:rsidRDefault="004B6329" w:rsidP="00D062F9">
            <w:pPr>
              <w:pStyle w:val="naiskr"/>
              <w:spacing w:before="0" w:after="0"/>
              <w:jc w:val="center"/>
            </w:pPr>
            <w:r>
              <w:t>D</w:t>
            </w:r>
          </w:p>
        </w:tc>
      </w:tr>
      <w:tr w:rsidR="004B6329" w14:paraId="413A0969" w14:textId="77777777" w:rsidTr="008F60BC">
        <w:trPr>
          <w:trHeight w:val="313"/>
          <w:jc w:val="center"/>
        </w:trPr>
        <w:tc>
          <w:tcPr>
            <w:tcW w:w="2035" w:type="dxa"/>
          </w:tcPr>
          <w:p w14:paraId="4839D5AB" w14:textId="09B068F3" w:rsidR="004B6329" w:rsidRDefault="004B6329" w:rsidP="007C3EAF">
            <w:pPr>
              <w:pStyle w:val="naiskr"/>
              <w:spacing w:before="0" w:after="0"/>
              <w:jc w:val="both"/>
            </w:pPr>
            <w:r w:rsidRPr="00C76D9A">
              <w:rPr>
                <w:sz w:val="18"/>
              </w:rPr>
              <w:t>Attiecīgā ES tiesību akta panta numurs (uzskaitot katru tiesību akta vienību – pantu, daļu, punktu, apakšpunktu)</w:t>
            </w:r>
          </w:p>
        </w:tc>
        <w:tc>
          <w:tcPr>
            <w:tcW w:w="1788" w:type="dxa"/>
          </w:tcPr>
          <w:p w14:paraId="6DC6D1BE" w14:textId="7BC8DA7A" w:rsidR="004B6329" w:rsidRDefault="004B6329" w:rsidP="007C3EAF">
            <w:pPr>
              <w:pStyle w:val="naiskr"/>
              <w:spacing w:before="0" w:after="0"/>
              <w:jc w:val="both"/>
            </w:pPr>
            <w:r w:rsidRPr="00C76D9A">
              <w:rPr>
                <w:sz w:val="18"/>
              </w:rPr>
              <w:t xml:space="preserve">Projekta vienība, kas pārņem vai ievieš katru šīs tabulas A ailē minēto ES tiesību akta vienību, vai tiesību akts, kur </w:t>
            </w:r>
            <w:r w:rsidRPr="00C76D9A">
              <w:rPr>
                <w:sz w:val="18"/>
              </w:rPr>
              <w:lastRenderedPageBreak/>
              <w:t>attiecīgā ES tiesību akta vienība pārņemta vai ieviesta</w:t>
            </w:r>
          </w:p>
        </w:tc>
        <w:tc>
          <w:tcPr>
            <w:tcW w:w="1701" w:type="dxa"/>
          </w:tcPr>
          <w:p w14:paraId="7F6950F1" w14:textId="0768A3D5" w:rsidR="004B6329" w:rsidRDefault="004B6329" w:rsidP="007C3EAF">
            <w:pPr>
              <w:pStyle w:val="naiskr"/>
              <w:spacing w:before="0" w:after="0"/>
              <w:jc w:val="both"/>
            </w:pPr>
            <w:r w:rsidRPr="00C76D9A">
              <w:rPr>
                <w:sz w:val="18"/>
              </w:rPr>
              <w:lastRenderedPageBreak/>
              <w:t xml:space="preserve">Informācija par to, vai šīs tabulas A ailē minētās ES tiesību akta vienības tiek pārņemtas vai </w:t>
            </w:r>
            <w:r w:rsidRPr="00C76D9A">
              <w:rPr>
                <w:sz w:val="18"/>
              </w:rPr>
              <w:lastRenderedPageBreak/>
              <w:t>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0653358D" w14:textId="5213E0CF" w:rsidR="004B6329" w:rsidRDefault="004B6329" w:rsidP="007C3EAF">
            <w:pPr>
              <w:pStyle w:val="naiskr"/>
              <w:spacing w:before="0" w:after="0"/>
              <w:jc w:val="both"/>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r>
            <w:r w:rsidRPr="00C76D9A">
              <w:rPr>
                <w:sz w:val="18"/>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4B6329" w14:paraId="1B7F371D" w14:textId="77777777" w:rsidTr="008F60BC">
        <w:trPr>
          <w:trHeight w:val="313"/>
          <w:jc w:val="center"/>
        </w:trPr>
        <w:tc>
          <w:tcPr>
            <w:tcW w:w="2035" w:type="dxa"/>
          </w:tcPr>
          <w:p w14:paraId="3938A310" w14:textId="5D19C4C5" w:rsidR="004B6329" w:rsidRDefault="00BD3CB7" w:rsidP="007C3EAF">
            <w:pPr>
              <w:pStyle w:val="naiskr"/>
              <w:spacing w:before="0" w:after="0"/>
              <w:jc w:val="both"/>
            </w:pPr>
            <w:r>
              <w:lastRenderedPageBreak/>
              <w:t>1. panta 1. punkts</w:t>
            </w:r>
          </w:p>
        </w:tc>
        <w:tc>
          <w:tcPr>
            <w:tcW w:w="1788" w:type="dxa"/>
          </w:tcPr>
          <w:p w14:paraId="4CD47D65" w14:textId="77777777" w:rsidR="004B6329" w:rsidRDefault="004B6329" w:rsidP="007C3EAF">
            <w:pPr>
              <w:pStyle w:val="naiskr"/>
              <w:spacing w:before="0" w:after="0"/>
              <w:jc w:val="both"/>
            </w:pPr>
          </w:p>
        </w:tc>
        <w:tc>
          <w:tcPr>
            <w:tcW w:w="1701" w:type="dxa"/>
          </w:tcPr>
          <w:p w14:paraId="0EDB6AB4" w14:textId="067C6E84" w:rsidR="004B6329" w:rsidRDefault="00BD3CB7" w:rsidP="007C3EAF">
            <w:pPr>
              <w:pStyle w:val="naiskr"/>
              <w:spacing w:before="0" w:after="0"/>
              <w:jc w:val="both"/>
            </w:pPr>
            <w:r>
              <w:t>Nav jāpārņem.</w:t>
            </w:r>
          </w:p>
        </w:tc>
        <w:tc>
          <w:tcPr>
            <w:tcW w:w="3931" w:type="dxa"/>
          </w:tcPr>
          <w:p w14:paraId="12993B28" w14:textId="137F8806" w:rsidR="004B6329" w:rsidRDefault="00BD3CB7" w:rsidP="007C3EAF">
            <w:pPr>
              <w:pStyle w:val="naiskr"/>
              <w:spacing w:before="0" w:after="0"/>
              <w:jc w:val="both"/>
            </w:pPr>
            <w:r>
              <w:t>Attiecas uz Eiropas Komisijas pilnvarām</w:t>
            </w:r>
          </w:p>
        </w:tc>
      </w:tr>
      <w:tr w:rsidR="004B6329" w14:paraId="07A942E7" w14:textId="77777777" w:rsidTr="008F60BC">
        <w:trPr>
          <w:trHeight w:val="313"/>
          <w:jc w:val="center"/>
        </w:trPr>
        <w:tc>
          <w:tcPr>
            <w:tcW w:w="2035" w:type="dxa"/>
          </w:tcPr>
          <w:p w14:paraId="0D7E1542" w14:textId="6CB10000" w:rsidR="004B6329" w:rsidRDefault="00BD3CB7" w:rsidP="007C3EAF">
            <w:pPr>
              <w:pStyle w:val="naiskr"/>
              <w:spacing w:before="0" w:after="0"/>
              <w:jc w:val="both"/>
            </w:pPr>
            <w:r>
              <w:t>1. panta 2. punkts</w:t>
            </w:r>
          </w:p>
        </w:tc>
        <w:tc>
          <w:tcPr>
            <w:tcW w:w="1788" w:type="dxa"/>
          </w:tcPr>
          <w:p w14:paraId="39024F02" w14:textId="77777777" w:rsidR="004B6329" w:rsidRDefault="004B6329" w:rsidP="007C3EAF">
            <w:pPr>
              <w:pStyle w:val="naiskr"/>
              <w:spacing w:before="0" w:after="0"/>
              <w:jc w:val="both"/>
            </w:pPr>
          </w:p>
        </w:tc>
        <w:tc>
          <w:tcPr>
            <w:tcW w:w="1701" w:type="dxa"/>
          </w:tcPr>
          <w:p w14:paraId="289DC4E3" w14:textId="02779A9E" w:rsidR="004B6329" w:rsidRDefault="00BD3CB7" w:rsidP="007C3EAF">
            <w:pPr>
              <w:pStyle w:val="naiskr"/>
              <w:spacing w:before="0" w:after="0"/>
              <w:jc w:val="both"/>
            </w:pPr>
            <w:r>
              <w:t>Pārņemtas pilnībā.</w:t>
            </w:r>
          </w:p>
        </w:tc>
        <w:tc>
          <w:tcPr>
            <w:tcW w:w="3931" w:type="dxa"/>
          </w:tcPr>
          <w:p w14:paraId="4797050B" w14:textId="50040894" w:rsidR="004B6329" w:rsidRDefault="00BD3CB7" w:rsidP="007C3EAF">
            <w:pPr>
              <w:pStyle w:val="naiskr"/>
              <w:spacing w:before="0" w:after="0"/>
              <w:jc w:val="both"/>
            </w:pPr>
            <w:r>
              <w:t>Likuma “Par nolietotiem transportlīdzekļiem” 6. panta piektā daļa.</w:t>
            </w:r>
          </w:p>
        </w:tc>
      </w:tr>
      <w:tr w:rsidR="004B6329" w14:paraId="140FB6A3" w14:textId="77777777" w:rsidTr="008F60BC">
        <w:trPr>
          <w:trHeight w:val="313"/>
          <w:jc w:val="center"/>
        </w:trPr>
        <w:tc>
          <w:tcPr>
            <w:tcW w:w="2035" w:type="dxa"/>
          </w:tcPr>
          <w:p w14:paraId="79A05685" w14:textId="4060DE19" w:rsidR="004B6329" w:rsidRDefault="00BD3CB7" w:rsidP="007C3EAF">
            <w:pPr>
              <w:pStyle w:val="naiskr"/>
              <w:spacing w:before="0" w:after="0"/>
              <w:jc w:val="both"/>
            </w:pPr>
            <w:r>
              <w:t>1. panta 3. punkta a) apakšpunkts</w:t>
            </w:r>
          </w:p>
        </w:tc>
        <w:tc>
          <w:tcPr>
            <w:tcW w:w="1788" w:type="dxa"/>
          </w:tcPr>
          <w:p w14:paraId="1724306B" w14:textId="77777777" w:rsidR="004B6329" w:rsidRDefault="004B6329" w:rsidP="007C3EAF">
            <w:pPr>
              <w:pStyle w:val="naiskr"/>
              <w:spacing w:before="0" w:after="0"/>
              <w:jc w:val="both"/>
            </w:pPr>
          </w:p>
        </w:tc>
        <w:tc>
          <w:tcPr>
            <w:tcW w:w="1701" w:type="dxa"/>
          </w:tcPr>
          <w:p w14:paraId="62623556" w14:textId="3A1AEF43" w:rsidR="004B6329" w:rsidRDefault="00BD3CB7" w:rsidP="007C3EAF">
            <w:pPr>
              <w:pStyle w:val="naiskr"/>
              <w:spacing w:before="0" w:after="0"/>
              <w:jc w:val="both"/>
            </w:pPr>
            <w:r>
              <w:t>Netiks pārņemts</w:t>
            </w:r>
          </w:p>
        </w:tc>
        <w:tc>
          <w:tcPr>
            <w:tcW w:w="3931" w:type="dxa"/>
          </w:tcPr>
          <w:p w14:paraId="6CA5147B" w14:textId="4825BEDC"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4A4B4B15" w14:textId="77777777" w:rsidTr="008F60BC">
        <w:trPr>
          <w:trHeight w:val="313"/>
          <w:jc w:val="center"/>
        </w:trPr>
        <w:tc>
          <w:tcPr>
            <w:tcW w:w="2035" w:type="dxa"/>
          </w:tcPr>
          <w:p w14:paraId="5B272DD9" w14:textId="6F44A2BD" w:rsidR="004B6329" w:rsidRDefault="00BD3CB7" w:rsidP="007C3EAF">
            <w:pPr>
              <w:pStyle w:val="naiskr"/>
              <w:spacing w:before="0" w:after="0"/>
              <w:jc w:val="both"/>
            </w:pPr>
            <w:r>
              <w:t>1. panta 3. punkta b) apakšpunkts</w:t>
            </w:r>
          </w:p>
        </w:tc>
        <w:tc>
          <w:tcPr>
            <w:tcW w:w="1788" w:type="dxa"/>
          </w:tcPr>
          <w:p w14:paraId="0916BB0C" w14:textId="77777777" w:rsidR="004B6329" w:rsidRDefault="004B6329" w:rsidP="007C3EAF">
            <w:pPr>
              <w:pStyle w:val="naiskr"/>
              <w:spacing w:before="0" w:after="0"/>
              <w:jc w:val="both"/>
            </w:pPr>
          </w:p>
        </w:tc>
        <w:tc>
          <w:tcPr>
            <w:tcW w:w="1701" w:type="dxa"/>
          </w:tcPr>
          <w:p w14:paraId="48126D56" w14:textId="69AE563F" w:rsidR="004B6329" w:rsidRDefault="00BD3CB7" w:rsidP="007C3EAF">
            <w:pPr>
              <w:pStyle w:val="naiskr"/>
              <w:spacing w:before="0" w:after="0"/>
              <w:jc w:val="both"/>
            </w:pPr>
            <w:r>
              <w:t>Netiks pārņemts</w:t>
            </w:r>
          </w:p>
        </w:tc>
        <w:tc>
          <w:tcPr>
            <w:tcW w:w="3931" w:type="dxa"/>
          </w:tcPr>
          <w:p w14:paraId="05F95C01" w14:textId="018DB9C3" w:rsidR="004B6329" w:rsidRDefault="00BD3CB7" w:rsidP="007C3EAF">
            <w:pPr>
              <w:pStyle w:val="naiskr"/>
              <w:spacing w:before="0" w:after="0"/>
              <w:jc w:val="both"/>
            </w:pPr>
            <w:r>
              <w:t>Attiecas uz Eiropas Komisijas pilnvarām</w:t>
            </w:r>
          </w:p>
        </w:tc>
      </w:tr>
      <w:tr w:rsidR="004B6329" w14:paraId="34EDFFF0" w14:textId="77777777" w:rsidTr="008F60BC">
        <w:trPr>
          <w:trHeight w:val="313"/>
          <w:jc w:val="center"/>
        </w:trPr>
        <w:tc>
          <w:tcPr>
            <w:tcW w:w="2035" w:type="dxa"/>
          </w:tcPr>
          <w:p w14:paraId="476DCC80" w14:textId="1383BF23" w:rsidR="004B6329" w:rsidRDefault="00BD3CB7" w:rsidP="007C3EAF">
            <w:pPr>
              <w:pStyle w:val="naiskr"/>
              <w:spacing w:before="0" w:after="0"/>
              <w:jc w:val="both"/>
            </w:pPr>
            <w:r>
              <w:t>1. panta 4. punkts</w:t>
            </w:r>
          </w:p>
        </w:tc>
        <w:tc>
          <w:tcPr>
            <w:tcW w:w="1788" w:type="dxa"/>
          </w:tcPr>
          <w:p w14:paraId="5A4B150D" w14:textId="77777777" w:rsidR="004B6329" w:rsidRDefault="004B6329" w:rsidP="007C3EAF">
            <w:pPr>
              <w:pStyle w:val="naiskr"/>
              <w:spacing w:before="0" w:after="0"/>
              <w:jc w:val="both"/>
            </w:pPr>
          </w:p>
        </w:tc>
        <w:tc>
          <w:tcPr>
            <w:tcW w:w="1701" w:type="dxa"/>
          </w:tcPr>
          <w:p w14:paraId="0D7389AA" w14:textId="09A873B7" w:rsidR="004B6329" w:rsidRDefault="00BD3CB7" w:rsidP="007C3EAF">
            <w:pPr>
              <w:pStyle w:val="naiskr"/>
              <w:spacing w:before="0" w:after="0"/>
              <w:jc w:val="both"/>
            </w:pPr>
            <w:r>
              <w:t>Netiks pārņemts</w:t>
            </w:r>
          </w:p>
        </w:tc>
        <w:tc>
          <w:tcPr>
            <w:tcW w:w="3931" w:type="dxa"/>
          </w:tcPr>
          <w:p w14:paraId="2474EE7D" w14:textId="44F3E2E4" w:rsidR="004B6329" w:rsidRDefault="00BD3CB7" w:rsidP="007C3EAF">
            <w:pPr>
              <w:pStyle w:val="naiskr"/>
              <w:spacing w:before="0" w:after="0"/>
              <w:jc w:val="both"/>
            </w:pPr>
            <w:r>
              <w:t>Attiecas uz Eiropas Komisijas pilnvarām</w:t>
            </w:r>
          </w:p>
        </w:tc>
      </w:tr>
      <w:tr w:rsidR="004B6329" w14:paraId="62251702" w14:textId="77777777" w:rsidTr="008F60BC">
        <w:trPr>
          <w:trHeight w:val="313"/>
          <w:jc w:val="center"/>
        </w:trPr>
        <w:tc>
          <w:tcPr>
            <w:tcW w:w="2035" w:type="dxa"/>
          </w:tcPr>
          <w:p w14:paraId="5F2DE861" w14:textId="065463C0" w:rsidR="004B6329" w:rsidRDefault="00BD3CB7" w:rsidP="007C3EAF">
            <w:pPr>
              <w:pStyle w:val="naiskr"/>
              <w:spacing w:before="0" w:after="0"/>
              <w:jc w:val="both"/>
            </w:pPr>
            <w:r>
              <w:t>1. panta 5. punkts</w:t>
            </w:r>
          </w:p>
        </w:tc>
        <w:tc>
          <w:tcPr>
            <w:tcW w:w="1788" w:type="dxa"/>
          </w:tcPr>
          <w:p w14:paraId="7F38CA2B" w14:textId="77777777" w:rsidR="004B6329" w:rsidRDefault="004B6329" w:rsidP="007C3EAF">
            <w:pPr>
              <w:pStyle w:val="naiskr"/>
              <w:spacing w:before="0" w:after="0"/>
              <w:jc w:val="both"/>
            </w:pPr>
          </w:p>
        </w:tc>
        <w:tc>
          <w:tcPr>
            <w:tcW w:w="1701" w:type="dxa"/>
          </w:tcPr>
          <w:p w14:paraId="40B0DA44" w14:textId="0630F56D" w:rsidR="004B6329" w:rsidRDefault="00BD3CB7" w:rsidP="007C3EAF">
            <w:pPr>
              <w:pStyle w:val="naiskr"/>
              <w:spacing w:before="0" w:after="0"/>
              <w:jc w:val="both"/>
            </w:pPr>
            <w:r>
              <w:t>Netiks pārņemts</w:t>
            </w:r>
          </w:p>
        </w:tc>
        <w:tc>
          <w:tcPr>
            <w:tcW w:w="3931" w:type="dxa"/>
          </w:tcPr>
          <w:p w14:paraId="5BB24C47" w14:textId="6C7E6373" w:rsidR="004B6329" w:rsidRDefault="00BD3CB7" w:rsidP="007C3EAF">
            <w:pPr>
              <w:pStyle w:val="naiskr"/>
              <w:spacing w:before="0" w:after="0"/>
              <w:jc w:val="both"/>
            </w:pPr>
            <w:r>
              <w:t>Attiecas uz Eiropas Komisijas pilnvarām</w:t>
            </w:r>
          </w:p>
        </w:tc>
      </w:tr>
      <w:tr w:rsidR="004B6329" w14:paraId="6013D57F" w14:textId="77777777" w:rsidTr="008F60BC">
        <w:trPr>
          <w:trHeight w:val="313"/>
          <w:jc w:val="center"/>
        </w:trPr>
        <w:tc>
          <w:tcPr>
            <w:tcW w:w="2035" w:type="dxa"/>
          </w:tcPr>
          <w:p w14:paraId="20AB6222" w14:textId="17D0B933" w:rsidR="004B6329" w:rsidRDefault="00BD3CB7" w:rsidP="007C3EAF">
            <w:pPr>
              <w:pStyle w:val="naiskr"/>
              <w:spacing w:before="0" w:after="0"/>
              <w:jc w:val="both"/>
            </w:pPr>
            <w:r>
              <w:t>1. panta 6. punkta a) apakšpunkts</w:t>
            </w:r>
          </w:p>
        </w:tc>
        <w:tc>
          <w:tcPr>
            <w:tcW w:w="1788" w:type="dxa"/>
          </w:tcPr>
          <w:p w14:paraId="69E064A0" w14:textId="77777777" w:rsidR="004B6329" w:rsidRDefault="004B6329" w:rsidP="007C3EAF">
            <w:pPr>
              <w:pStyle w:val="naiskr"/>
              <w:spacing w:before="0" w:after="0"/>
              <w:jc w:val="both"/>
            </w:pPr>
          </w:p>
        </w:tc>
        <w:tc>
          <w:tcPr>
            <w:tcW w:w="1701" w:type="dxa"/>
          </w:tcPr>
          <w:p w14:paraId="608149C1" w14:textId="6008A38E" w:rsidR="004B6329" w:rsidRDefault="00BD3CB7" w:rsidP="007C3EAF">
            <w:pPr>
              <w:pStyle w:val="naiskr"/>
              <w:spacing w:before="0" w:after="0"/>
              <w:jc w:val="both"/>
            </w:pPr>
            <w:r>
              <w:t>Netiks pārņemts</w:t>
            </w:r>
          </w:p>
        </w:tc>
        <w:tc>
          <w:tcPr>
            <w:tcW w:w="3931" w:type="dxa"/>
          </w:tcPr>
          <w:p w14:paraId="5AF76613" w14:textId="37FB79A8"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4A6A0063" w14:textId="77777777" w:rsidTr="008F60BC">
        <w:trPr>
          <w:trHeight w:val="313"/>
          <w:jc w:val="center"/>
        </w:trPr>
        <w:tc>
          <w:tcPr>
            <w:tcW w:w="2035" w:type="dxa"/>
          </w:tcPr>
          <w:p w14:paraId="438825EB" w14:textId="2B61F7B3" w:rsidR="004B6329" w:rsidRDefault="00BD3CB7" w:rsidP="007C3EAF">
            <w:pPr>
              <w:pStyle w:val="naiskr"/>
              <w:spacing w:before="0" w:after="0"/>
              <w:jc w:val="both"/>
            </w:pPr>
            <w:r>
              <w:t>1. panta 6. punkta b) apakšpunkts</w:t>
            </w:r>
          </w:p>
        </w:tc>
        <w:tc>
          <w:tcPr>
            <w:tcW w:w="1788" w:type="dxa"/>
          </w:tcPr>
          <w:p w14:paraId="592385CE" w14:textId="77777777" w:rsidR="004B6329" w:rsidRDefault="004B6329" w:rsidP="007C3EAF">
            <w:pPr>
              <w:pStyle w:val="naiskr"/>
              <w:spacing w:before="0" w:after="0"/>
              <w:jc w:val="both"/>
            </w:pPr>
          </w:p>
        </w:tc>
        <w:tc>
          <w:tcPr>
            <w:tcW w:w="1701" w:type="dxa"/>
          </w:tcPr>
          <w:p w14:paraId="42D11D15" w14:textId="0980B9F0" w:rsidR="004B6329" w:rsidRDefault="00BD3CB7" w:rsidP="007C3EAF">
            <w:pPr>
              <w:pStyle w:val="naiskr"/>
              <w:spacing w:before="0" w:after="0"/>
              <w:jc w:val="both"/>
            </w:pPr>
            <w:r>
              <w:t>Netiks pārņemts</w:t>
            </w:r>
          </w:p>
        </w:tc>
        <w:tc>
          <w:tcPr>
            <w:tcW w:w="3931" w:type="dxa"/>
          </w:tcPr>
          <w:p w14:paraId="6B558206" w14:textId="2AD237F8" w:rsidR="004B6329" w:rsidRDefault="00BD3CB7" w:rsidP="007C3EAF">
            <w:pPr>
              <w:pStyle w:val="naiskr"/>
              <w:spacing w:before="0" w:after="0"/>
              <w:jc w:val="both"/>
            </w:pPr>
            <w:r>
              <w:t>VARAM līdz 2019. gada 1. janvārim sagatavos Ministru kabineta noteikumu projektu “Grozījumi Ministru kabineta 2011. gada 22. februāra noteikumos Nr. 135 “Noteikumi par nolietotu transportlīdzekļu pārstrādi un apstrādes uzņēmumiem noteiktajām vides prasībām””, ar kuru tiks transponēta attiecīgā norma.</w:t>
            </w:r>
          </w:p>
        </w:tc>
      </w:tr>
      <w:tr w:rsidR="004B6329" w14:paraId="3A8E95BB" w14:textId="77777777" w:rsidTr="008F60BC">
        <w:trPr>
          <w:trHeight w:val="313"/>
          <w:jc w:val="center"/>
        </w:trPr>
        <w:tc>
          <w:tcPr>
            <w:tcW w:w="2035" w:type="dxa"/>
          </w:tcPr>
          <w:p w14:paraId="536E4EAE" w14:textId="7A15366C" w:rsidR="004B6329" w:rsidRDefault="00BD3CB7" w:rsidP="007C3EAF">
            <w:pPr>
              <w:pStyle w:val="naiskr"/>
              <w:spacing w:before="0" w:after="0"/>
              <w:jc w:val="both"/>
            </w:pPr>
            <w:r>
              <w:t>1. panta 7. punkts</w:t>
            </w:r>
          </w:p>
        </w:tc>
        <w:tc>
          <w:tcPr>
            <w:tcW w:w="1788" w:type="dxa"/>
          </w:tcPr>
          <w:p w14:paraId="49CD4FF0" w14:textId="77777777" w:rsidR="004B6329" w:rsidRDefault="004B6329" w:rsidP="007C3EAF">
            <w:pPr>
              <w:pStyle w:val="naiskr"/>
              <w:spacing w:before="0" w:after="0"/>
              <w:jc w:val="both"/>
            </w:pPr>
          </w:p>
        </w:tc>
        <w:tc>
          <w:tcPr>
            <w:tcW w:w="1701" w:type="dxa"/>
          </w:tcPr>
          <w:p w14:paraId="64808526" w14:textId="2CAE162D" w:rsidR="004B6329" w:rsidRDefault="00BD3CB7" w:rsidP="007C3EAF">
            <w:pPr>
              <w:pStyle w:val="naiskr"/>
              <w:spacing w:before="0" w:after="0"/>
              <w:jc w:val="both"/>
            </w:pPr>
            <w:r>
              <w:t>Netiks pārņemts</w:t>
            </w:r>
          </w:p>
        </w:tc>
        <w:tc>
          <w:tcPr>
            <w:tcW w:w="3931" w:type="dxa"/>
          </w:tcPr>
          <w:p w14:paraId="3180F047" w14:textId="3FC0BFC4" w:rsidR="004B6329" w:rsidRDefault="00BD3CB7" w:rsidP="007C3EAF">
            <w:pPr>
              <w:pStyle w:val="naiskr"/>
              <w:spacing w:before="0" w:after="0"/>
              <w:jc w:val="both"/>
            </w:pPr>
            <w:r>
              <w:t>Attiecas uz Eiropas Komisijas pilnvarām</w:t>
            </w:r>
          </w:p>
        </w:tc>
      </w:tr>
      <w:tr w:rsidR="004B6329" w14:paraId="57D9C41A" w14:textId="77777777" w:rsidTr="008F60BC">
        <w:trPr>
          <w:trHeight w:val="313"/>
          <w:jc w:val="center"/>
        </w:trPr>
        <w:tc>
          <w:tcPr>
            <w:tcW w:w="2035" w:type="dxa"/>
          </w:tcPr>
          <w:p w14:paraId="49A72CB2" w14:textId="10F7654A" w:rsidR="004B6329" w:rsidRDefault="00BD3CB7" w:rsidP="007C3EAF">
            <w:pPr>
              <w:pStyle w:val="naiskr"/>
              <w:spacing w:before="0" w:after="0"/>
              <w:jc w:val="both"/>
            </w:pPr>
            <w:r>
              <w:t>1. panta 8. punkts</w:t>
            </w:r>
          </w:p>
        </w:tc>
        <w:tc>
          <w:tcPr>
            <w:tcW w:w="1788" w:type="dxa"/>
          </w:tcPr>
          <w:p w14:paraId="2D6A95B0" w14:textId="77777777" w:rsidR="004B6329" w:rsidRDefault="004B6329" w:rsidP="007C3EAF">
            <w:pPr>
              <w:pStyle w:val="naiskr"/>
              <w:spacing w:before="0" w:after="0"/>
              <w:jc w:val="both"/>
            </w:pPr>
          </w:p>
        </w:tc>
        <w:tc>
          <w:tcPr>
            <w:tcW w:w="1701" w:type="dxa"/>
          </w:tcPr>
          <w:p w14:paraId="6CFD3F6D" w14:textId="74C85D2D" w:rsidR="004B6329" w:rsidRDefault="00BD3CB7" w:rsidP="007C3EAF">
            <w:pPr>
              <w:pStyle w:val="naiskr"/>
              <w:spacing w:before="0" w:after="0"/>
              <w:jc w:val="both"/>
            </w:pPr>
            <w:r>
              <w:t>Netiks pārņemts</w:t>
            </w:r>
          </w:p>
        </w:tc>
        <w:tc>
          <w:tcPr>
            <w:tcW w:w="3931" w:type="dxa"/>
          </w:tcPr>
          <w:p w14:paraId="4A77252B" w14:textId="7BBF7FBA" w:rsidR="004B6329" w:rsidRDefault="00BD3CB7" w:rsidP="007C3EAF">
            <w:pPr>
              <w:pStyle w:val="naiskr"/>
              <w:spacing w:before="0" w:after="0"/>
              <w:jc w:val="both"/>
            </w:pPr>
            <w:r>
              <w:t>Attiecas uz Eiropas Komisijas pilnvarām</w:t>
            </w:r>
          </w:p>
        </w:tc>
      </w:tr>
      <w:tr w:rsidR="004B6329" w14:paraId="4AC14CAD" w14:textId="77777777" w:rsidTr="008F60BC">
        <w:trPr>
          <w:trHeight w:val="313"/>
          <w:jc w:val="center"/>
        </w:trPr>
        <w:tc>
          <w:tcPr>
            <w:tcW w:w="2035" w:type="dxa"/>
          </w:tcPr>
          <w:p w14:paraId="7F48BEB3" w14:textId="2D28CD2B" w:rsidR="004B6329" w:rsidRDefault="00BD3CB7" w:rsidP="007C3EAF">
            <w:pPr>
              <w:pStyle w:val="naiskr"/>
              <w:spacing w:before="0" w:after="0"/>
              <w:jc w:val="both"/>
            </w:pPr>
            <w:r>
              <w:t>1. panta 9. punkts</w:t>
            </w:r>
          </w:p>
        </w:tc>
        <w:tc>
          <w:tcPr>
            <w:tcW w:w="1788" w:type="dxa"/>
          </w:tcPr>
          <w:p w14:paraId="24C8DF87" w14:textId="77777777" w:rsidR="004B6329" w:rsidRDefault="004B6329" w:rsidP="007C3EAF">
            <w:pPr>
              <w:pStyle w:val="naiskr"/>
              <w:spacing w:before="0" w:after="0"/>
              <w:jc w:val="both"/>
            </w:pPr>
          </w:p>
        </w:tc>
        <w:tc>
          <w:tcPr>
            <w:tcW w:w="1701" w:type="dxa"/>
          </w:tcPr>
          <w:p w14:paraId="4933F351" w14:textId="1E51691A" w:rsidR="004B6329" w:rsidRDefault="00BD3CB7" w:rsidP="007C3EAF">
            <w:pPr>
              <w:pStyle w:val="naiskr"/>
              <w:spacing w:before="0" w:after="0"/>
              <w:jc w:val="both"/>
            </w:pPr>
            <w:r>
              <w:t>Netiks pārņemts</w:t>
            </w:r>
          </w:p>
        </w:tc>
        <w:tc>
          <w:tcPr>
            <w:tcW w:w="3931" w:type="dxa"/>
          </w:tcPr>
          <w:p w14:paraId="690A49E2" w14:textId="0DCEEFD6" w:rsidR="004B6329" w:rsidRDefault="00BD3CB7" w:rsidP="007C3EAF">
            <w:pPr>
              <w:pStyle w:val="naiskr"/>
              <w:spacing w:before="0" w:after="0"/>
              <w:jc w:val="both"/>
            </w:pPr>
            <w:r>
              <w:t>Attiecas uz komiteju procedūru.</w:t>
            </w:r>
          </w:p>
        </w:tc>
      </w:tr>
      <w:tr w:rsidR="004B6329" w14:paraId="59675914" w14:textId="77777777" w:rsidTr="008F60BC">
        <w:trPr>
          <w:trHeight w:val="313"/>
          <w:jc w:val="center"/>
        </w:trPr>
        <w:tc>
          <w:tcPr>
            <w:tcW w:w="2035" w:type="dxa"/>
          </w:tcPr>
          <w:p w14:paraId="69F9A882" w14:textId="11EB02B8" w:rsidR="004B6329" w:rsidRDefault="00BD3CB7" w:rsidP="007C3EAF">
            <w:pPr>
              <w:pStyle w:val="naiskr"/>
              <w:spacing w:before="0" w:after="0"/>
              <w:jc w:val="both"/>
            </w:pPr>
            <w:r>
              <w:t>2. panta 1. punkts</w:t>
            </w:r>
          </w:p>
        </w:tc>
        <w:tc>
          <w:tcPr>
            <w:tcW w:w="1788" w:type="dxa"/>
          </w:tcPr>
          <w:p w14:paraId="29C27C2A" w14:textId="59C2DFD3" w:rsidR="004B6329" w:rsidRDefault="00BD3CB7" w:rsidP="007C3EAF">
            <w:pPr>
              <w:pStyle w:val="naiskr"/>
              <w:spacing w:before="0" w:after="0"/>
              <w:jc w:val="both"/>
            </w:pPr>
            <w:r>
              <w:t>3. un 4. punkts</w:t>
            </w:r>
          </w:p>
        </w:tc>
        <w:tc>
          <w:tcPr>
            <w:tcW w:w="1701" w:type="dxa"/>
          </w:tcPr>
          <w:p w14:paraId="2522112E" w14:textId="662B3296" w:rsidR="004B6329" w:rsidRDefault="00BD3CB7" w:rsidP="007C3EAF">
            <w:pPr>
              <w:pStyle w:val="naiskr"/>
              <w:spacing w:before="0" w:after="0"/>
              <w:jc w:val="both"/>
            </w:pPr>
            <w:r>
              <w:t>Pārņemtas pilnībā</w:t>
            </w:r>
          </w:p>
        </w:tc>
        <w:tc>
          <w:tcPr>
            <w:tcW w:w="3931" w:type="dxa"/>
          </w:tcPr>
          <w:p w14:paraId="26F9D4D9" w14:textId="7E092A85" w:rsidR="004B6329" w:rsidRDefault="00BD3CB7" w:rsidP="007C3EAF">
            <w:pPr>
              <w:pStyle w:val="naiskr"/>
              <w:spacing w:before="0" w:after="0"/>
              <w:jc w:val="both"/>
            </w:pPr>
            <w:r>
              <w:t>Netiek noteiktas stingrākas prasības</w:t>
            </w:r>
          </w:p>
        </w:tc>
      </w:tr>
      <w:tr w:rsidR="004B6329" w14:paraId="4FC225F6" w14:textId="77777777" w:rsidTr="008F60BC">
        <w:trPr>
          <w:trHeight w:val="313"/>
          <w:jc w:val="center"/>
        </w:trPr>
        <w:tc>
          <w:tcPr>
            <w:tcW w:w="2035" w:type="dxa"/>
          </w:tcPr>
          <w:p w14:paraId="0695941C" w14:textId="7CB45CA4" w:rsidR="004B6329" w:rsidRDefault="00BD3CB7" w:rsidP="007C3EAF">
            <w:pPr>
              <w:pStyle w:val="naiskr"/>
              <w:spacing w:before="0" w:after="0"/>
              <w:jc w:val="both"/>
            </w:pPr>
            <w:r>
              <w:lastRenderedPageBreak/>
              <w:t>2. panta 2. punkts</w:t>
            </w:r>
          </w:p>
        </w:tc>
        <w:tc>
          <w:tcPr>
            <w:tcW w:w="1788" w:type="dxa"/>
          </w:tcPr>
          <w:p w14:paraId="335FA77A" w14:textId="5AB61D21" w:rsidR="004B6329" w:rsidRDefault="00BD3CB7" w:rsidP="007C3EAF">
            <w:pPr>
              <w:pStyle w:val="naiskr"/>
              <w:spacing w:before="0" w:after="0"/>
              <w:jc w:val="both"/>
            </w:pPr>
            <w:r>
              <w:t>3. un 4. punkts</w:t>
            </w:r>
          </w:p>
        </w:tc>
        <w:tc>
          <w:tcPr>
            <w:tcW w:w="1701" w:type="dxa"/>
          </w:tcPr>
          <w:p w14:paraId="77A8BAB9" w14:textId="141AB1FE" w:rsidR="004B6329" w:rsidRDefault="00BD3CB7" w:rsidP="007C3EAF">
            <w:pPr>
              <w:pStyle w:val="naiskr"/>
              <w:spacing w:before="0" w:after="0"/>
              <w:jc w:val="both"/>
            </w:pPr>
            <w:r>
              <w:t>Pārņemtas pilnībā</w:t>
            </w:r>
          </w:p>
        </w:tc>
        <w:tc>
          <w:tcPr>
            <w:tcW w:w="3931" w:type="dxa"/>
          </w:tcPr>
          <w:p w14:paraId="1F104F62" w14:textId="5ACF43CE" w:rsidR="004B6329" w:rsidRDefault="00BD3CB7" w:rsidP="007C3EAF">
            <w:pPr>
              <w:pStyle w:val="naiskr"/>
              <w:spacing w:before="0" w:after="0"/>
              <w:jc w:val="both"/>
            </w:pPr>
            <w:r>
              <w:t>Netiek noteiktas stingrākas prasības</w:t>
            </w:r>
          </w:p>
        </w:tc>
      </w:tr>
      <w:tr w:rsidR="004B6329" w14:paraId="0B7EB161" w14:textId="77777777" w:rsidTr="008F60BC">
        <w:trPr>
          <w:trHeight w:val="313"/>
          <w:jc w:val="center"/>
        </w:trPr>
        <w:tc>
          <w:tcPr>
            <w:tcW w:w="2035" w:type="dxa"/>
          </w:tcPr>
          <w:p w14:paraId="46887DB0" w14:textId="31A83907" w:rsidR="004B6329" w:rsidRDefault="00BD3CB7" w:rsidP="007C3EAF">
            <w:pPr>
              <w:pStyle w:val="naiskr"/>
              <w:spacing w:before="0" w:after="0"/>
              <w:jc w:val="both"/>
            </w:pPr>
            <w:r>
              <w:t>2. panta 3. punkts</w:t>
            </w:r>
          </w:p>
        </w:tc>
        <w:tc>
          <w:tcPr>
            <w:tcW w:w="1788" w:type="dxa"/>
          </w:tcPr>
          <w:p w14:paraId="7D4A9117" w14:textId="1638C671" w:rsidR="004B6329" w:rsidRDefault="00BD3CB7" w:rsidP="007C3EAF">
            <w:pPr>
              <w:pStyle w:val="naiskr"/>
              <w:spacing w:before="0" w:after="0"/>
              <w:jc w:val="both"/>
            </w:pPr>
            <w:r>
              <w:t>3. un 4. punkts</w:t>
            </w:r>
          </w:p>
        </w:tc>
        <w:tc>
          <w:tcPr>
            <w:tcW w:w="1701" w:type="dxa"/>
          </w:tcPr>
          <w:p w14:paraId="30AD1C7D" w14:textId="22D73BC5" w:rsidR="004B6329" w:rsidRDefault="00BD3CB7" w:rsidP="007C3EAF">
            <w:pPr>
              <w:pStyle w:val="naiskr"/>
              <w:spacing w:before="0" w:after="0"/>
              <w:jc w:val="both"/>
            </w:pPr>
            <w:r>
              <w:t>Pārņemtas pilnībā</w:t>
            </w:r>
          </w:p>
        </w:tc>
        <w:tc>
          <w:tcPr>
            <w:tcW w:w="3931" w:type="dxa"/>
          </w:tcPr>
          <w:p w14:paraId="7C2AA812" w14:textId="59F633F6" w:rsidR="004B6329" w:rsidRDefault="00BD3CB7" w:rsidP="007C3EAF">
            <w:pPr>
              <w:pStyle w:val="naiskr"/>
              <w:spacing w:before="0" w:after="0"/>
              <w:jc w:val="both"/>
            </w:pPr>
            <w:r>
              <w:t>Netiek noteiktas stingrākas prasības</w:t>
            </w:r>
          </w:p>
        </w:tc>
      </w:tr>
      <w:tr w:rsidR="004B6329" w14:paraId="777E1B66" w14:textId="77777777" w:rsidTr="008F60BC">
        <w:trPr>
          <w:trHeight w:val="313"/>
          <w:jc w:val="center"/>
        </w:trPr>
        <w:tc>
          <w:tcPr>
            <w:tcW w:w="2035" w:type="dxa"/>
          </w:tcPr>
          <w:p w14:paraId="71496255" w14:textId="55564242" w:rsidR="004B6329" w:rsidRDefault="00BD3CB7" w:rsidP="007C3EAF">
            <w:pPr>
              <w:pStyle w:val="naiskr"/>
              <w:spacing w:before="0" w:after="0"/>
              <w:jc w:val="both"/>
            </w:pPr>
            <w:r>
              <w:t>2. panta 4. punkts</w:t>
            </w:r>
          </w:p>
        </w:tc>
        <w:tc>
          <w:tcPr>
            <w:tcW w:w="1788" w:type="dxa"/>
          </w:tcPr>
          <w:p w14:paraId="274E574F" w14:textId="77777777" w:rsidR="004B6329" w:rsidRDefault="004B6329" w:rsidP="007C3EAF">
            <w:pPr>
              <w:pStyle w:val="naiskr"/>
              <w:spacing w:before="0" w:after="0"/>
              <w:jc w:val="both"/>
            </w:pPr>
          </w:p>
        </w:tc>
        <w:tc>
          <w:tcPr>
            <w:tcW w:w="1701" w:type="dxa"/>
          </w:tcPr>
          <w:p w14:paraId="03783211" w14:textId="4432D6D1" w:rsidR="004B6329" w:rsidRDefault="00BD3CB7" w:rsidP="007C3EAF">
            <w:pPr>
              <w:pStyle w:val="naiskr"/>
              <w:spacing w:before="0" w:after="0"/>
              <w:jc w:val="both"/>
            </w:pPr>
            <w:r>
              <w:t>Netiks pārņemts</w:t>
            </w:r>
          </w:p>
        </w:tc>
        <w:tc>
          <w:tcPr>
            <w:tcW w:w="3931" w:type="dxa"/>
          </w:tcPr>
          <w:p w14:paraId="35256AC7" w14:textId="5C6B415C" w:rsidR="004B6329" w:rsidRDefault="00BD3CB7" w:rsidP="007C3EAF">
            <w:pPr>
              <w:pStyle w:val="naiskr"/>
              <w:spacing w:before="0" w:after="0"/>
              <w:jc w:val="both"/>
            </w:pPr>
            <w:r>
              <w:t>VARAM līdz 2020. gada 5. jūlijam sagatavos likumprojektu “Grozījumi Atkritumu apsaimniekošanas likumā”, ar kuru tiks transponēta attiecīgā norma.</w:t>
            </w:r>
          </w:p>
        </w:tc>
      </w:tr>
      <w:tr w:rsidR="00BD3CB7" w14:paraId="02B5C652" w14:textId="77777777" w:rsidTr="008F60BC">
        <w:trPr>
          <w:trHeight w:val="313"/>
          <w:jc w:val="center"/>
        </w:trPr>
        <w:tc>
          <w:tcPr>
            <w:tcW w:w="2035" w:type="dxa"/>
          </w:tcPr>
          <w:p w14:paraId="704C4BDE" w14:textId="52C45198" w:rsidR="00BD3CB7" w:rsidRDefault="00BD3CB7" w:rsidP="00BD3CB7">
            <w:pPr>
              <w:pStyle w:val="naiskr"/>
              <w:spacing w:before="0" w:after="0"/>
              <w:jc w:val="both"/>
            </w:pPr>
            <w:r>
              <w:t>2. panta 5. punkts</w:t>
            </w:r>
          </w:p>
        </w:tc>
        <w:tc>
          <w:tcPr>
            <w:tcW w:w="1788" w:type="dxa"/>
          </w:tcPr>
          <w:p w14:paraId="3A0782F4" w14:textId="77777777" w:rsidR="00BD3CB7" w:rsidRDefault="00BD3CB7" w:rsidP="00BD3CB7">
            <w:pPr>
              <w:pStyle w:val="naiskr"/>
              <w:spacing w:before="0" w:after="0"/>
              <w:jc w:val="both"/>
            </w:pPr>
          </w:p>
        </w:tc>
        <w:tc>
          <w:tcPr>
            <w:tcW w:w="1701" w:type="dxa"/>
          </w:tcPr>
          <w:p w14:paraId="4D37957E" w14:textId="6F4FB68A" w:rsidR="00BD3CB7" w:rsidRDefault="00BD3CB7" w:rsidP="00BD3CB7">
            <w:pPr>
              <w:pStyle w:val="naiskr"/>
              <w:spacing w:before="0" w:after="0"/>
              <w:jc w:val="both"/>
            </w:pPr>
            <w:r>
              <w:t>Netiks pārņemts</w:t>
            </w:r>
          </w:p>
        </w:tc>
        <w:tc>
          <w:tcPr>
            <w:tcW w:w="3931" w:type="dxa"/>
          </w:tcPr>
          <w:p w14:paraId="686EEE38" w14:textId="7CD6CA6F" w:rsidR="00BD3CB7" w:rsidRDefault="00BD3CB7" w:rsidP="00BD3CB7">
            <w:pPr>
              <w:pStyle w:val="naiskr"/>
              <w:spacing w:before="0" w:after="0"/>
              <w:jc w:val="both"/>
            </w:pPr>
            <w:r>
              <w:t>Attiecas uz Eiropas Komisijas pilnvarām</w:t>
            </w:r>
          </w:p>
        </w:tc>
      </w:tr>
      <w:tr w:rsidR="00BD3CB7" w14:paraId="3BC4D1F7" w14:textId="77777777" w:rsidTr="008F60BC">
        <w:trPr>
          <w:trHeight w:val="313"/>
          <w:jc w:val="center"/>
        </w:trPr>
        <w:tc>
          <w:tcPr>
            <w:tcW w:w="2035" w:type="dxa"/>
          </w:tcPr>
          <w:p w14:paraId="65F4844E" w14:textId="6897518D" w:rsidR="00BD3CB7" w:rsidRDefault="00BD3CB7" w:rsidP="00BD3CB7">
            <w:pPr>
              <w:pStyle w:val="naiskr"/>
              <w:spacing w:before="0" w:after="0"/>
              <w:jc w:val="both"/>
            </w:pPr>
            <w:r>
              <w:t>3. panta 1. punkta a) apakšpunkts</w:t>
            </w:r>
          </w:p>
        </w:tc>
        <w:tc>
          <w:tcPr>
            <w:tcW w:w="1788" w:type="dxa"/>
          </w:tcPr>
          <w:p w14:paraId="7084A476" w14:textId="77777777" w:rsidR="00BD3CB7" w:rsidRDefault="00BD3CB7" w:rsidP="00BD3CB7">
            <w:pPr>
              <w:pStyle w:val="naiskr"/>
              <w:spacing w:before="0" w:after="0"/>
              <w:jc w:val="both"/>
            </w:pPr>
          </w:p>
        </w:tc>
        <w:tc>
          <w:tcPr>
            <w:tcW w:w="1701" w:type="dxa"/>
          </w:tcPr>
          <w:p w14:paraId="2BA633F0" w14:textId="382E6AD6" w:rsidR="00BD3CB7" w:rsidRDefault="00BD3CB7" w:rsidP="00BD3CB7">
            <w:pPr>
              <w:pStyle w:val="naiskr"/>
              <w:spacing w:before="0" w:after="0"/>
              <w:jc w:val="both"/>
            </w:pPr>
            <w:r>
              <w:t>Netiks pārņemts</w:t>
            </w:r>
          </w:p>
        </w:tc>
        <w:tc>
          <w:tcPr>
            <w:tcW w:w="3931" w:type="dxa"/>
          </w:tcPr>
          <w:p w14:paraId="22233569" w14:textId="1F93C7A9" w:rsidR="00BD3CB7" w:rsidRDefault="00BD3CB7" w:rsidP="00BD3CB7">
            <w:pPr>
              <w:pStyle w:val="naiskr"/>
              <w:spacing w:before="0" w:after="0"/>
              <w:jc w:val="both"/>
            </w:pPr>
            <w:r>
              <w:t>VARAM līdz 2019. gada 1. janvārim sagatavos Ministru kabineta noteikumu projektu “Grozījumi Ministru kabineta 2014. gada 8. jūlija noteikumos Nr. 388 “Elektrisko un elektronisko iekārtu kategorijas un marķēšanas prasības un šo iekārtu atkritumu apsaimniekošanas prasības un kārtība””, ar kuru tiks transponēta attiecīgā norma.</w:t>
            </w:r>
          </w:p>
        </w:tc>
      </w:tr>
      <w:tr w:rsidR="00BD3CB7" w14:paraId="702E69DE" w14:textId="77777777" w:rsidTr="008F60BC">
        <w:trPr>
          <w:trHeight w:val="313"/>
          <w:jc w:val="center"/>
        </w:trPr>
        <w:tc>
          <w:tcPr>
            <w:tcW w:w="2035" w:type="dxa"/>
          </w:tcPr>
          <w:p w14:paraId="68FC8991" w14:textId="21BC9EC4" w:rsidR="00BD3CB7" w:rsidRDefault="00BD3CB7" w:rsidP="00BD3CB7">
            <w:pPr>
              <w:pStyle w:val="naiskr"/>
              <w:spacing w:before="0" w:after="0"/>
              <w:jc w:val="both"/>
            </w:pPr>
            <w:r>
              <w:t>3. panta 1. punkta b) apakšpunkts</w:t>
            </w:r>
          </w:p>
        </w:tc>
        <w:tc>
          <w:tcPr>
            <w:tcW w:w="1788" w:type="dxa"/>
          </w:tcPr>
          <w:p w14:paraId="3B367C82" w14:textId="77777777" w:rsidR="00BD3CB7" w:rsidRDefault="00BD3CB7" w:rsidP="00BD3CB7">
            <w:pPr>
              <w:pStyle w:val="naiskr"/>
              <w:spacing w:before="0" w:after="0"/>
              <w:jc w:val="both"/>
            </w:pPr>
          </w:p>
        </w:tc>
        <w:tc>
          <w:tcPr>
            <w:tcW w:w="1701" w:type="dxa"/>
          </w:tcPr>
          <w:p w14:paraId="3453523B" w14:textId="64C55250" w:rsidR="00BD3CB7" w:rsidRDefault="00BD3CB7" w:rsidP="00BD3CB7">
            <w:pPr>
              <w:pStyle w:val="naiskr"/>
              <w:spacing w:before="0" w:after="0"/>
              <w:jc w:val="both"/>
            </w:pPr>
            <w:r>
              <w:t>Netiks pārņemts</w:t>
            </w:r>
          </w:p>
        </w:tc>
        <w:tc>
          <w:tcPr>
            <w:tcW w:w="3931" w:type="dxa"/>
          </w:tcPr>
          <w:p w14:paraId="7B867473" w14:textId="06029445" w:rsidR="00BD3CB7" w:rsidRDefault="00BD3CB7" w:rsidP="00BD3CB7">
            <w:pPr>
              <w:pStyle w:val="naiskr"/>
              <w:spacing w:before="0" w:after="0"/>
              <w:jc w:val="both"/>
            </w:pPr>
            <w:r>
              <w:t>VARAM līdz 2019. gada 1. janvārim sagatavos Ministru kabineta noteikumu projektu “Grozījumi Ministru kabineta 2014. gada 8. jūlija noteikumos Nr. 388 “Elektrisko un elektronisko iekārtu kategorijas un marķēšanas prasības un šo iekārtu atkritumu apsaimniekošanas prasības un kārtība””, ar kuru tiks transponēta attiecīgā norma.</w:t>
            </w:r>
          </w:p>
        </w:tc>
      </w:tr>
      <w:tr w:rsidR="00BD3CB7" w14:paraId="76BFAA28" w14:textId="77777777" w:rsidTr="004B6329">
        <w:trPr>
          <w:trHeight w:val="313"/>
          <w:jc w:val="center"/>
        </w:trPr>
        <w:tc>
          <w:tcPr>
            <w:tcW w:w="2035" w:type="dxa"/>
          </w:tcPr>
          <w:p w14:paraId="2D042EB4" w14:textId="1C77C13F" w:rsidR="00BD3CB7" w:rsidRDefault="00BD3CB7" w:rsidP="00BD3CB7">
            <w:pPr>
              <w:pStyle w:val="naiskr"/>
              <w:spacing w:before="0" w:after="0"/>
              <w:jc w:val="both"/>
            </w:pPr>
            <w:r>
              <w:t>3. panta 2. punkts</w:t>
            </w:r>
          </w:p>
        </w:tc>
        <w:tc>
          <w:tcPr>
            <w:tcW w:w="1788" w:type="dxa"/>
          </w:tcPr>
          <w:p w14:paraId="148068DD" w14:textId="77777777" w:rsidR="00BD3CB7" w:rsidRDefault="00BD3CB7" w:rsidP="00BD3CB7">
            <w:pPr>
              <w:pStyle w:val="naiskr"/>
              <w:spacing w:before="0" w:after="0"/>
              <w:jc w:val="both"/>
            </w:pPr>
          </w:p>
        </w:tc>
        <w:tc>
          <w:tcPr>
            <w:tcW w:w="1701" w:type="dxa"/>
          </w:tcPr>
          <w:p w14:paraId="1D43A5FA" w14:textId="175DAAE7" w:rsidR="00BD3CB7" w:rsidRDefault="00BD3CB7" w:rsidP="00BD3CB7">
            <w:pPr>
              <w:pStyle w:val="naiskr"/>
              <w:spacing w:before="0" w:after="0"/>
              <w:jc w:val="both"/>
            </w:pPr>
            <w:r>
              <w:t>Netiks pārņemts</w:t>
            </w:r>
          </w:p>
        </w:tc>
        <w:tc>
          <w:tcPr>
            <w:tcW w:w="3931" w:type="dxa"/>
          </w:tcPr>
          <w:p w14:paraId="47432A6E" w14:textId="4B10F716" w:rsidR="00BD3CB7" w:rsidRDefault="00BD3CB7" w:rsidP="00BD3CB7">
            <w:pPr>
              <w:pStyle w:val="naiskr"/>
              <w:spacing w:before="0" w:after="0"/>
              <w:jc w:val="both"/>
            </w:pPr>
            <w:r>
              <w:t>VARAM līdz 2020. gada 5. jūlijam sagatavos likumprojektu “Grozījumi Atkritumu apsaimniekošanas likumā”, ar kuru tiks transponēta attiecīgā norma.</w:t>
            </w:r>
          </w:p>
        </w:tc>
      </w:tr>
      <w:tr w:rsidR="00BD3CB7" w14:paraId="0CCC48EB" w14:textId="77777777" w:rsidTr="004B6329">
        <w:trPr>
          <w:trHeight w:val="313"/>
          <w:jc w:val="center"/>
        </w:trPr>
        <w:tc>
          <w:tcPr>
            <w:tcW w:w="2035" w:type="dxa"/>
          </w:tcPr>
          <w:p w14:paraId="07B66213" w14:textId="3A9CFCA3" w:rsidR="00BD3CB7" w:rsidRDefault="00BD3CB7" w:rsidP="00BD3CB7">
            <w:pPr>
              <w:pStyle w:val="naiskr"/>
              <w:spacing w:before="0" w:after="0"/>
              <w:jc w:val="both"/>
            </w:pPr>
            <w:r>
              <w:t>3. panta 3. punkts</w:t>
            </w:r>
          </w:p>
        </w:tc>
        <w:tc>
          <w:tcPr>
            <w:tcW w:w="1788" w:type="dxa"/>
          </w:tcPr>
          <w:p w14:paraId="7ADD2879" w14:textId="77777777" w:rsidR="00BD3CB7" w:rsidRDefault="00BD3CB7" w:rsidP="00BD3CB7">
            <w:pPr>
              <w:pStyle w:val="naiskr"/>
              <w:spacing w:before="0" w:after="0"/>
              <w:jc w:val="both"/>
            </w:pPr>
          </w:p>
        </w:tc>
        <w:tc>
          <w:tcPr>
            <w:tcW w:w="1701" w:type="dxa"/>
          </w:tcPr>
          <w:p w14:paraId="1166A54B" w14:textId="24866855" w:rsidR="00BD3CB7" w:rsidRDefault="00BD3CB7" w:rsidP="00BD3CB7">
            <w:pPr>
              <w:pStyle w:val="naiskr"/>
              <w:spacing w:before="0" w:after="0"/>
              <w:jc w:val="both"/>
            </w:pPr>
            <w:r>
              <w:t>Netiks pārņemts</w:t>
            </w:r>
          </w:p>
        </w:tc>
        <w:tc>
          <w:tcPr>
            <w:tcW w:w="3931" w:type="dxa"/>
          </w:tcPr>
          <w:p w14:paraId="29DFE120" w14:textId="44F4B0C8" w:rsidR="00BD3CB7" w:rsidRDefault="00BD3CB7" w:rsidP="00BD3CB7">
            <w:pPr>
              <w:pStyle w:val="naiskr"/>
              <w:spacing w:before="0" w:after="0"/>
              <w:jc w:val="both"/>
            </w:pPr>
            <w:r>
              <w:t>Attiecas uz Eiropas Komisijas pilnvarām</w:t>
            </w:r>
          </w:p>
        </w:tc>
      </w:tr>
      <w:tr w:rsidR="00BD3CB7" w14:paraId="1B68CEF4" w14:textId="77777777" w:rsidTr="004B6329">
        <w:trPr>
          <w:trHeight w:val="313"/>
          <w:jc w:val="center"/>
        </w:trPr>
        <w:tc>
          <w:tcPr>
            <w:tcW w:w="2035" w:type="dxa"/>
          </w:tcPr>
          <w:p w14:paraId="028D6215" w14:textId="265C04CD" w:rsidR="00BD3CB7" w:rsidRDefault="00BD3CB7" w:rsidP="00BD3CB7">
            <w:pPr>
              <w:pStyle w:val="naiskr"/>
              <w:spacing w:before="0" w:after="0"/>
              <w:jc w:val="both"/>
            </w:pPr>
            <w:r>
              <w:t>4. panta 1. punkts</w:t>
            </w:r>
          </w:p>
        </w:tc>
        <w:tc>
          <w:tcPr>
            <w:tcW w:w="1788" w:type="dxa"/>
          </w:tcPr>
          <w:p w14:paraId="04F86133" w14:textId="613C27A1" w:rsidR="00BD3CB7" w:rsidRDefault="00FE5783" w:rsidP="00BD3CB7">
            <w:pPr>
              <w:pStyle w:val="naiskr"/>
              <w:spacing w:before="0" w:after="0"/>
              <w:jc w:val="both"/>
            </w:pPr>
            <w:r>
              <w:t>9</w:t>
            </w:r>
            <w:bookmarkStart w:id="0" w:name="_GoBack"/>
            <w:bookmarkEnd w:id="0"/>
            <w:r w:rsidR="00BD3CB7">
              <w:t>. punkts</w:t>
            </w:r>
          </w:p>
        </w:tc>
        <w:tc>
          <w:tcPr>
            <w:tcW w:w="1701" w:type="dxa"/>
          </w:tcPr>
          <w:p w14:paraId="47B5A364" w14:textId="77FF8239" w:rsidR="00BD3CB7" w:rsidRDefault="00BD3CB7" w:rsidP="00BD3CB7">
            <w:pPr>
              <w:pStyle w:val="naiskr"/>
              <w:spacing w:before="0" w:after="0"/>
              <w:jc w:val="both"/>
            </w:pPr>
            <w:r>
              <w:t>Pārņemtas pilnībā</w:t>
            </w:r>
          </w:p>
        </w:tc>
        <w:tc>
          <w:tcPr>
            <w:tcW w:w="3931" w:type="dxa"/>
          </w:tcPr>
          <w:p w14:paraId="1E4A1733" w14:textId="658AF57A" w:rsidR="00BD3CB7" w:rsidRDefault="00BD3CB7" w:rsidP="00BD3CB7">
            <w:pPr>
              <w:pStyle w:val="naiskr"/>
              <w:spacing w:before="0" w:after="0"/>
              <w:jc w:val="both"/>
            </w:pPr>
            <w:r>
              <w:t>Netiek noteiktas stingrākas prasības</w:t>
            </w:r>
          </w:p>
        </w:tc>
      </w:tr>
      <w:tr w:rsidR="00BD3CB7" w14:paraId="2492417F" w14:textId="77777777" w:rsidTr="004B6329">
        <w:trPr>
          <w:trHeight w:val="313"/>
          <w:jc w:val="center"/>
        </w:trPr>
        <w:tc>
          <w:tcPr>
            <w:tcW w:w="2035" w:type="dxa"/>
          </w:tcPr>
          <w:p w14:paraId="096BE509" w14:textId="415E9112" w:rsidR="00BD3CB7" w:rsidRDefault="00BD3CB7" w:rsidP="00BD3CB7">
            <w:pPr>
              <w:pStyle w:val="naiskr"/>
              <w:spacing w:before="0" w:after="0"/>
              <w:jc w:val="both"/>
            </w:pPr>
            <w:r>
              <w:t>4. panta 2. punkts</w:t>
            </w:r>
          </w:p>
        </w:tc>
        <w:tc>
          <w:tcPr>
            <w:tcW w:w="1788" w:type="dxa"/>
          </w:tcPr>
          <w:p w14:paraId="0B3E4CF6" w14:textId="77777777" w:rsidR="00BD3CB7" w:rsidRDefault="00BD3CB7" w:rsidP="00BD3CB7">
            <w:pPr>
              <w:pStyle w:val="naiskr"/>
              <w:spacing w:before="0" w:after="0"/>
              <w:jc w:val="both"/>
            </w:pPr>
          </w:p>
        </w:tc>
        <w:tc>
          <w:tcPr>
            <w:tcW w:w="1701" w:type="dxa"/>
          </w:tcPr>
          <w:p w14:paraId="701B1FCE" w14:textId="0BFBDEFA" w:rsidR="00BD3CB7" w:rsidRDefault="00BD3CB7" w:rsidP="00BD3CB7">
            <w:pPr>
              <w:pStyle w:val="naiskr"/>
              <w:spacing w:before="0" w:after="0"/>
              <w:jc w:val="both"/>
            </w:pPr>
            <w:r>
              <w:t>Netiks pārņemts</w:t>
            </w:r>
          </w:p>
        </w:tc>
        <w:tc>
          <w:tcPr>
            <w:tcW w:w="3931" w:type="dxa"/>
          </w:tcPr>
          <w:p w14:paraId="5BA002A4" w14:textId="2FD2EAE1" w:rsidR="00BD3CB7" w:rsidRDefault="00BD3CB7" w:rsidP="00BD3CB7">
            <w:pPr>
              <w:pStyle w:val="naiskr"/>
              <w:spacing w:before="0" w:after="0"/>
              <w:jc w:val="both"/>
            </w:pPr>
            <w:r>
              <w:t>Attiecas uz dalībvalsts pienākumu informēt Eiropas Komisiju par pieņemtajiem tiesību aktiem.</w:t>
            </w:r>
          </w:p>
        </w:tc>
      </w:tr>
      <w:tr w:rsidR="00BD3CB7" w14:paraId="265914E5" w14:textId="77777777" w:rsidTr="004B6329">
        <w:trPr>
          <w:trHeight w:val="313"/>
          <w:jc w:val="center"/>
        </w:trPr>
        <w:tc>
          <w:tcPr>
            <w:tcW w:w="2035" w:type="dxa"/>
          </w:tcPr>
          <w:p w14:paraId="3123623E" w14:textId="69C67115" w:rsidR="00BD3CB7" w:rsidRDefault="00BD3CB7" w:rsidP="00BD3CB7">
            <w:pPr>
              <w:pStyle w:val="naiskr"/>
              <w:spacing w:before="0" w:after="0"/>
              <w:jc w:val="both"/>
            </w:pPr>
            <w:r>
              <w:t>5. pants</w:t>
            </w:r>
          </w:p>
        </w:tc>
        <w:tc>
          <w:tcPr>
            <w:tcW w:w="1788" w:type="dxa"/>
          </w:tcPr>
          <w:p w14:paraId="357CB021" w14:textId="77777777" w:rsidR="00BD3CB7" w:rsidRDefault="00BD3CB7" w:rsidP="00BD3CB7">
            <w:pPr>
              <w:pStyle w:val="naiskr"/>
              <w:spacing w:before="0" w:after="0"/>
              <w:jc w:val="both"/>
            </w:pPr>
          </w:p>
        </w:tc>
        <w:tc>
          <w:tcPr>
            <w:tcW w:w="1701" w:type="dxa"/>
          </w:tcPr>
          <w:p w14:paraId="0B7DA008" w14:textId="76E2C722" w:rsidR="00BD3CB7" w:rsidRDefault="00BD3CB7" w:rsidP="00BD3CB7">
            <w:pPr>
              <w:pStyle w:val="naiskr"/>
              <w:spacing w:before="0" w:after="0"/>
              <w:jc w:val="both"/>
            </w:pPr>
            <w:r>
              <w:t>Netiks pārņemts</w:t>
            </w:r>
          </w:p>
        </w:tc>
        <w:tc>
          <w:tcPr>
            <w:tcW w:w="3931" w:type="dxa"/>
          </w:tcPr>
          <w:p w14:paraId="6D7115AA" w14:textId="02B1444B" w:rsidR="00BD3CB7" w:rsidRDefault="00BD3CB7" w:rsidP="00BD3CB7">
            <w:pPr>
              <w:pStyle w:val="naiskr"/>
              <w:spacing w:before="0" w:after="0"/>
              <w:jc w:val="both"/>
            </w:pPr>
            <w:r>
              <w:t>Direktīvas stāšanās spēkā kārtība</w:t>
            </w:r>
          </w:p>
        </w:tc>
      </w:tr>
      <w:tr w:rsidR="00BD3CB7" w14:paraId="4EE587C0" w14:textId="77777777" w:rsidTr="004B6329">
        <w:trPr>
          <w:trHeight w:val="313"/>
          <w:jc w:val="center"/>
        </w:trPr>
        <w:tc>
          <w:tcPr>
            <w:tcW w:w="2035" w:type="dxa"/>
          </w:tcPr>
          <w:p w14:paraId="3BC11610" w14:textId="7BB733A1" w:rsidR="00BD3CB7" w:rsidRDefault="00BD3CB7" w:rsidP="00BD3CB7">
            <w:pPr>
              <w:pStyle w:val="naiskr"/>
              <w:spacing w:before="0" w:after="0"/>
              <w:jc w:val="both"/>
            </w:pPr>
            <w:r>
              <w:t>6. pants</w:t>
            </w:r>
          </w:p>
        </w:tc>
        <w:tc>
          <w:tcPr>
            <w:tcW w:w="1788" w:type="dxa"/>
          </w:tcPr>
          <w:p w14:paraId="79784391" w14:textId="77777777" w:rsidR="00BD3CB7" w:rsidRDefault="00BD3CB7" w:rsidP="00BD3CB7">
            <w:pPr>
              <w:pStyle w:val="naiskr"/>
              <w:spacing w:before="0" w:after="0"/>
              <w:jc w:val="both"/>
            </w:pPr>
          </w:p>
        </w:tc>
        <w:tc>
          <w:tcPr>
            <w:tcW w:w="1701" w:type="dxa"/>
          </w:tcPr>
          <w:p w14:paraId="15C51720" w14:textId="629B8978" w:rsidR="00BD3CB7" w:rsidRDefault="00BD3CB7" w:rsidP="00BD3CB7">
            <w:pPr>
              <w:pStyle w:val="naiskr"/>
              <w:spacing w:before="0" w:after="0"/>
              <w:jc w:val="both"/>
            </w:pPr>
            <w:r>
              <w:t>Netiks pārņemts</w:t>
            </w:r>
          </w:p>
        </w:tc>
        <w:tc>
          <w:tcPr>
            <w:tcW w:w="3931" w:type="dxa"/>
          </w:tcPr>
          <w:p w14:paraId="4514ED6F" w14:textId="10151761" w:rsidR="00BD3CB7" w:rsidRDefault="00BD3CB7" w:rsidP="00BD3CB7">
            <w:pPr>
              <w:pStyle w:val="naiskr"/>
              <w:spacing w:before="0" w:after="0"/>
              <w:jc w:val="both"/>
            </w:pPr>
            <w:r>
              <w:t>Direktīvas adresāti.</w:t>
            </w:r>
          </w:p>
        </w:tc>
      </w:tr>
      <w:tr w:rsidR="00BD3CB7" w14:paraId="05F9DB55" w14:textId="77777777" w:rsidTr="00BD3CB7">
        <w:trPr>
          <w:trHeight w:val="313"/>
          <w:jc w:val="center"/>
        </w:trPr>
        <w:tc>
          <w:tcPr>
            <w:tcW w:w="3823" w:type="dxa"/>
            <w:gridSpan w:val="2"/>
          </w:tcPr>
          <w:p w14:paraId="715707AD" w14:textId="77777777" w:rsidR="00BD3CB7" w:rsidRPr="006C4B9F" w:rsidRDefault="00BD3CB7" w:rsidP="00BD3CB7">
            <w:pPr>
              <w:pStyle w:val="naiskr"/>
              <w:spacing w:before="0" w:after="0"/>
              <w:jc w:val="both"/>
            </w:pPr>
            <w:r w:rsidRPr="006C4B9F">
              <w:t>Kā ir izmantota ES tiesību aktā paredzētā rīcības brīvība dalībvalstij pārņemt vai ieviest noteiktas ES tiesību akta normas.</w:t>
            </w:r>
          </w:p>
          <w:p w14:paraId="50C05DC6" w14:textId="32CE720F" w:rsidR="00BD3CB7" w:rsidRDefault="00BD3CB7" w:rsidP="00BD3CB7">
            <w:pPr>
              <w:pStyle w:val="naiskr"/>
              <w:spacing w:before="0" w:after="0"/>
              <w:jc w:val="both"/>
            </w:pPr>
            <w:r w:rsidRPr="006C4B9F">
              <w:t>Kādēļ?</w:t>
            </w:r>
          </w:p>
        </w:tc>
        <w:tc>
          <w:tcPr>
            <w:tcW w:w="5632" w:type="dxa"/>
            <w:gridSpan w:val="2"/>
          </w:tcPr>
          <w:p w14:paraId="19379FCB" w14:textId="3436B410" w:rsidR="00BD3CB7" w:rsidRDefault="00BD3CB7" w:rsidP="00BD3CB7">
            <w:pPr>
              <w:pStyle w:val="naiskr"/>
              <w:spacing w:before="0" w:after="0"/>
              <w:jc w:val="both"/>
            </w:pPr>
            <w:r>
              <w:t xml:space="preserve">Direktīvu 2010/75/ES un 2018/849/ES transponējamās normas neparedz rīcības brīvību ES dalībvalstij </w:t>
            </w:r>
            <w:r w:rsidRPr="006C4B9F">
              <w:t>pārņemt vai ieviest noteiktas ES tiesību akta normas</w:t>
            </w:r>
            <w:r>
              <w:t>.</w:t>
            </w:r>
          </w:p>
        </w:tc>
      </w:tr>
      <w:tr w:rsidR="00BD3CB7" w14:paraId="760444A6" w14:textId="77777777" w:rsidTr="00BD3CB7">
        <w:trPr>
          <w:trHeight w:val="313"/>
          <w:jc w:val="center"/>
        </w:trPr>
        <w:tc>
          <w:tcPr>
            <w:tcW w:w="3823" w:type="dxa"/>
            <w:gridSpan w:val="2"/>
          </w:tcPr>
          <w:p w14:paraId="6386C6CB" w14:textId="3E680C32" w:rsidR="00BD3CB7" w:rsidRDefault="00BD3CB7" w:rsidP="00BD3CB7">
            <w:pPr>
              <w:pStyle w:val="naiskr"/>
              <w:spacing w:before="0" w:after="0"/>
              <w:jc w:val="both"/>
            </w:pPr>
            <w:r w:rsidRPr="006C4B9F">
              <w:t xml:space="preserve">Saistības sniegt paziņojumu ES institūcijām un ES dalībvalstīm atbilstoši normatīvajiem aktiem, kas regulē informācijas sniegšanu par tehnisko noteikumu, valsts atbalsta piešķiršanas un finanšu noteikumu </w:t>
            </w:r>
            <w:r w:rsidRPr="006C4B9F">
              <w:lastRenderedPageBreak/>
              <w:t>(attiecībā uz monetāro politiku) projektiem</w:t>
            </w:r>
          </w:p>
        </w:tc>
        <w:tc>
          <w:tcPr>
            <w:tcW w:w="5632" w:type="dxa"/>
            <w:gridSpan w:val="2"/>
          </w:tcPr>
          <w:p w14:paraId="45D0CAE3" w14:textId="29A5A1A6" w:rsidR="00BD3CB7" w:rsidRDefault="00BD3CB7" w:rsidP="00BD3CB7">
            <w:pPr>
              <w:pStyle w:val="naiskr"/>
              <w:spacing w:before="0" w:after="0"/>
              <w:jc w:val="both"/>
            </w:pPr>
            <w:r>
              <w:lastRenderedPageBreak/>
              <w:t>Projekts šo jomu neskar.</w:t>
            </w:r>
          </w:p>
        </w:tc>
      </w:tr>
      <w:tr w:rsidR="00BD3CB7" w14:paraId="50065E69" w14:textId="77777777" w:rsidTr="00BD3CB7">
        <w:trPr>
          <w:trHeight w:val="313"/>
          <w:jc w:val="center"/>
        </w:trPr>
        <w:tc>
          <w:tcPr>
            <w:tcW w:w="3823" w:type="dxa"/>
            <w:gridSpan w:val="2"/>
          </w:tcPr>
          <w:p w14:paraId="19B638D3" w14:textId="7AF9F9E3" w:rsidR="00BD3CB7" w:rsidRDefault="00BD3CB7" w:rsidP="00BD3CB7">
            <w:pPr>
              <w:pStyle w:val="naiskr"/>
              <w:spacing w:before="0" w:after="0"/>
              <w:jc w:val="both"/>
            </w:pPr>
            <w:r w:rsidRPr="006C4B9F">
              <w:t>Cita informācija</w:t>
            </w:r>
          </w:p>
        </w:tc>
        <w:tc>
          <w:tcPr>
            <w:tcW w:w="5632" w:type="dxa"/>
            <w:gridSpan w:val="2"/>
          </w:tcPr>
          <w:p w14:paraId="0F2315C2" w14:textId="11FE57ED" w:rsidR="00BD3CB7" w:rsidRDefault="00BD3CB7" w:rsidP="00BD3CB7">
            <w:pPr>
              <w:pStyle w:val="naiskr"/>
              <w:spacing w:before="0" w:after="0"/>
              <w:jc w:val="both"/>
            </w:pPr>
            <w:r>
              <w:t>Informācija par Direktīvas 2010/75/ES citu normu transponēšanu ir pieejama.</w:t>
            </w:r>
            <w:r>
              <w:rPr>
                <w:rStyle w:val="FootnoteReference"/>
              </w:rPr>
              <w:footnoteReference w:id="1"/>
            </w:r>
          </w:p>
        </w:tc>
      </w:tr>
    </w:tbl>
    <w:p w14:paraId="2183A4EA" w14:textId="489004B8"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5A44F7">
        <w:tc>
          <w:tcPr>
            <w:tcW w:w="9469"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5A44F7">
        <w:tc>
          <w:tcPr>
            <w:tcW w:w="9469"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B2569F3" w14:textId="36DA79B7" w:rsidR="00D274B8" w:rsidRDefault="00D274B8">
            <w:pPr>
              <w:pStyle w:val="naiskr"/>
              <w:spacing w:before="0" w:after="0"/>
              <w:ind w:right="57"/>
              <w:jc w:val="both"/>
            </w:pPr>
            <w:r>
              <w:t xml:space="preserve">Noteikumu projekts un sākotnējās ietekmes novērtējuma ziņojums </w:t>
            </w:r>
            <w:r w:rsidR="00EA67D7">
              <w:t>2018</w:t>
            </w:r>
            <w:r w:rsidRPr="00833720">
              <w:t>. gada</w:t>
            </w:r>
            <w:r w:rsidR="00826F4B">
              <w:t xml:space="preserve"> </w:t>
            </w:r>
            <w:r w:rsidR="00A0110F" w:rsidRPr="00616F0A">
              <w:t>7.</w:t>
            </w:r>
            <w:r w:rsidR="002F3F53" w:rsidRPr="00616F0A">
              <w:t> </w:t>
            </w:r>
            <w:r w:rsidR="008F60BC" w:rsidRPr="00616F0A">
              <w:t>novembrī</w:t>
            </w:r>
            <w:r w:rsidRPr="00833720">
              <w:t xml:space="preserve"> </w:t>
            </w:r>
            <w:r>
              <w:t>tika</w:t>
            </w:r>
            <w:r w:rsidRPr="009B45E5">
              <w:t xml:space="preserve"> </w:t>
            </w:r>
            <w:r>
              <w:t xml:space="preserve">publicēts </w:t>
            </w:r>
            <w:r w:rsidR="00196710">
              <w:t>VARAM</w:t>
            </w:r>
            <w:r>
              <w:t xml:space="preserve"> tīmekļvietnē: </w:t>
            </w:r>
            <w:hyperlink r:id="rId8" w:history="1">
              <w:r w:rsidRPr="00EB4802">
                <w:rPr>
                  <w:rStyle w:val="Hyperlink"/>
                </w:rPr>
                <w:t>www.varam.gov.lv</w:t>
              </w:r>
            </w:hyperlink>
            <w:r>
              <w:t xml:space="preserve">. </w:t>
            </w:r>
          </w:p>
          <w:p w14:paraId="5F84575B" w14:textId="49AC2778" w:rsidR="00A0110F" w:rsidRPr="00FB41DC" w:rsidRDefault="00A0110F" w:rsidP="00616F0A">
            <w:pPr>
              <w:jc w:val="both"/>
            </w:pP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7F8BB4C5" w14:textId="210CF1BC" w:rsidR="00616F0A" w:rsidRPr="008D7474" w:rsidRDefault="00616F0A" w:rsidP="00616F0A">
            <w:pPr>
              <w:pStyle w:val="tv2131"/>
              <w:spacing w:line="240" w:lineRule="auto"/>
              <w:ind w:right="135" w:firstLine="0"/>
              <w:jc w:val="both"/>
              <w:rPr>
                <w:color w:val="auto"/>
                <w:sz w:val="24"/>
                <w:szCs w:val="24"/>
                <w:lang w:val="lv-LV"/>
              </w:rPr>
            </w:pPr>
            <w:r w:rsidRPr="00C471C0">
              <w:rPr>
                <w:sz w:val="24"/>
                <w:szCs w:val="24"/>
                <w:lang w:val="lv-LV"/>
              </w:rPr>
              <w:t xml:space="preserve">Publicētajā noteikumu projektā tika paredzēts svītrot </w:t>
            </w:r>
            <w:r w:rsidRPr="008D7474">
              <w:rPr>
                <w:color w:val="auto"/>
                <w:sz w:val="24"/>
                <w:szCs w:val="24"/>
                <w:lang w:val="lv-LV"/>
              </w:rPr>
              <w:t>noteikumu Nr. 485 2. pielikuma 2.1.1. un 3.1.1. </w:t>
            </w:r>
            <w:r w:rsidRPr="00F4478B">
              <w:rPr>
                <w:color w:val="auto"/>
                <w:sz w:val="24"/>
                <w:szCs w:val="24"/>
                <w:lang w:val="lv-LV"/>
              </w:rPr>
              <w:t>apakšpunktus, kur</w:t>
            </w:r>
            <w:r w:rsidRPr="008D7474">
              <w:rPr>
                <w:color w:val="auto"/>
                <w:sz w:val="24"/>
                <w:szCs w:val="24"/>
                <w:lang w:val="lv-LV"/>
              </w:rPr>
              <w:t xml:space="preserve"> noteikts, ka elektriskos svina akumulatorus uzskata par pārnēsājamām baterijām vai akumulatoriem. Izvērtējot atbilstoši MK noteikumu Nr. 485 31. punkta prasībām sagatavotos ziņojumus Eiropas Komisijai, </w:t>
            </w:r>
            <w:r w:rsidR="00A71F90">
              <w:rPr>
                <w:color w:val="auto"/>
                <w:sz w:val="24"/>
                <w:szCs w:val="24"/>
                <w:lang w:val="lv-LV"/>
              </w:rPr>
              <w:t>VARAM</w:t>
            </w:r>
            <w:r w:rsidR="00A71F90" w:rsidRPr="008D7474">
              <w:rPr>
                <w:color w:val="auto"/>
                <w:sz w:val="24"/>
                <w:szCs w:val="24"/>
                <w:lang w:val="lv-LV"/>
              </w:rPr>
              <w:t xml:space="preserve"> </w:t>
            </w:r>
            <w:r w:rsidR="004E34EC">
              <w:rPr>
                <w:color w:val="auto"/>
                <w:sz w:val="24"/>
                <w:szCs w:val="24"/>
                <w:lang w:val="lv-LV"/>
              </w:rPr>
              <w:t>secinā</w:t>
            </w:r>
            <w:r w:rsidR="004E34EC" w:rsidRPr="008D7474">
              <w:rPr>
                <w:color w:val="auto"/>
                <w:sz w:val="24"/>
                <w:szCs w:val="24"/>
                <w:lang w:val="lv-LV"/>
              </w:rPr>
              <w:t>ja</w:t>
            </w:r>
            <w:r w:rsidRPr="008D7474">
              <w:rPr>
                <w:color w:val="auto"/>
                <w:sz w:val="24"/>
                <w:szCs w:val="24"/>
                <w:lang w:val="lv-LV"/>
              </w:rPr>
              <w:t>, ka svina akumulatori un baterijas nav pamatoti klasificēti kā pārnēsājamas baterijas vai akumulator</w:t>
            </w:r>
            <w:r>
              <w:rPr>
                <w:color w:val="auto"/>
                <w:sz w:val="24"/>
                <w:szCs w:val="24"/>
                <w:lang w:val="lv-LV"/>
              </w:rPr>
              <w:t>i</w:t>
            </w:r>
            <w:r w:rsidRPr="008D7474">
              <w:rPr>
                <w:color w:val="auto"/>
                <w:sz w:val="24"/>
                <w:szCs w:val="24"/>
                <w:lang w:val="lv-LV"/>
              </w:rPr>
              <w:t>, tā kā tie atbilstoši pielietojumam ir klasificējami kā transportlīdzekļu baterijas vai akumulatori</w:t>
            </w:r>
            <w:r w:rsidR="004E34EC">
              <w:rPr>
                <w:color w:val="auto"/>
                <w:sz w:val="24"/>
                <w:szCs w:val="24"/>
                <w:lang w:val="lv-LV"/>
              </w:rPr>
              <w:t>,</w:t>
            </w:r>
            <w:r w:rsidRPr="008D7474">
              <w:rPr>
                <w:color w:val="auto"/>
                <w:sz w:val="24"/>
                <w:szCs w:val="24"/>
                <w:lang w:val="lv-LV"/>
              </w:rPr>
              <w:t xml:space="preserve"> atbilstoši Atkritumu apsaimniekošanas likuma 30. panta otrās daļas 4. punktam. Minētās neprecizitātes rezultātā </w:t>
            </w:r>
            <w:r w:rsidR="004E34EC">
              <w:rPr>
                <w:color w:val="auto"/>
                <w:sz w:val="24"/>
                <w:szCs w:val="24"/>
                <w:lang w:val="lv-LV"/>
              </w:rPr>
              <w:t>nebūtu</w:t>
            </w:r>
            <w:r w:rsidR="004E34EC" w:rsidRPr="008D7474">
              <w:rPr>
                <w:color w:val="auto"/>
                <w:sz w:val="24"/>
                <w:szCs w:val="24"/>
                <w:lang w:val="lv-LV"/>
              </w:rPr>
              <w:t xml:space="preserve"> </w:t>
            </w:r>
            <w:r w:rsidRPr="008D7474">
              <w:rPr>
                <w:color w:val="auto"/>
                <w:sz w:val="24"/>
                <w:szCs w:val="24"/>
                <w:lang w:val="lv-LV"/>
              </w:rPr>
              <w:t xml:space="preserve">iespējams iegūt kvalitatīvus datus par tirgū laistajiem bateriju un akumulatoru daudzumiem un par savāktajiem bateriju un akumulatoru daudzumiem. </w:t>
            </w:r>
          </w:p>
          <w:p w14:paraId="2DA2EDAB" w14:textId="5CDCFAF3" w:rsidR="00616F0A" w:rsidRPr="00C471C0" w:rsidRDefault="00616F0A" w:rsidP="00616F0A">
            <w:pPr>
              <w:jc w:val="both"/>
            </w:pPr>
            <w:r w:rsidRPr="008D7474">
              <w:t xml:space="preserve">Par publicēto noteikumu projektu tika saņemta Latvijas Elektrotehnikas un elektronikas rūpniecības asociācijas (turpmāk </w:t>
            </w:r>
            <w:r>
              <w:t>–</w:t>
            </w:r>
            <w:r w:rsidRPr="008D7474">
              <w:t xml:space="preserve"> LETERA) 2018.</w:t>
            </w:r>
            <w:r>
              <w:t> </w:t>
            </w:r>
            <w:r w:rsidRPr="008D7474">
              <w:t>gada 21.</w:t>
            </w:r>
            <w:r>
              <w:t> </w:t>
            </w:r>
            <w:r w:rsidRPr="008D7474">
              <w:t>novembra vēstule Nr.</w:t>
            </w:r>
            <w:r>
              <w:t> </w:t>
            </w:r>
            <w:r w:rsidRPr="008D7474">
              <w:t>3-2/40-e, kurā asociācija iebilst pret noteikumu projektā paredzēto 2.</w:t>
            </w:r>
            <w:r>
              <w:t> </w:t>
            </w:r>
            <w:r w:rsidRPr="008D7474">
              <w:t>pielikuma 2.1.1. un 3.1.1.</w:t>
            </w:r>
            <w:r>
              <w:t> </w:t>
            </w:r>
            <w:r w:rsidRPr="008D7474">
              <w:t xml:space="preserve">apakšpunkta svītrošanu, norādot, ka šādi grozījumi neatbilst Direktīvas 2006/66/EK par baterijām un akumulatoriem un bateriju un akumulatoru atkritumiem prasībām. Asociācija arī norāda, </w:t>
            </w:r>
            <w:r w:rsidRPr="008D7474">
              <w:lastRenderedPageBreak/>
              <w:t>ka</w:t>
            </w:r>
            <w:r>
              <w:t>,</w:t>
            </w:r>
            <w:r w:rsidRPr="008D7474">
              <w:t xml:space="preserve"> </w:t>
            </w:r>
            <w:r w:rsidRPr="00C471C0">
              <w:t xml:space="preserve">lai uzlabotu iesniegto datu kvalitāti, ir jānosaka atbildība par bateriju un akumulatoru ražotāju iesniegto datu patiesumu, jānodrošina iesniegto datu pārbaudes un </w:t>
            </w:r>
            <w:r w:rsidR="00A71F90">
              <w:t>VARAM</w:t>
            </w:r>
            <w:r w:rsidR="00A71F90" w:rsidRPr="00C471C0">
              <w:t xml:space="preserve"> </w:t>
            </w:r>
            <w:r w:rsidRPr="00C471C0">
              <w:t xml:space="preserve">aktīvāk ir jāveicina informācijas apmaiņa un dialogs starp LETERA un Valsts Vides dienestu. </w:t>
            </w:r>
          </w:p>
          <w:p w14:paraId="2785BF85" w14:textId="24942A6D" w:rsidR="00D274B8" w:rsidRPr="00FB41DC" w:rsidRDefault="00A71F90" w:rsidP="00616F0A">
            <w:pPr>
              <w:pStyle w:val="naiskr"/>
              <w:spacing w:before="0" w:after="0"/>
              <w:ind w:right="57"/>
              <w:jc w:val="both"/>
            </w:pPr>
            <w:r>
              <w:t>VARAM</w:t>
            </w:r>
            <w:r w:rsidRPr="00C471C0">
              <w:t xml:space="preserve"> </w:t>
            </w:r>
            <w:r w:rsidR="00616F0A" w:rsidRPr="00C471C0">
              <w:t>izvērtēja LETERA izteiktos iebildumus un ņēma tos vērā, attiecīgi svītrojot noteikumu projekta 11.</w:t>
            </w:r>
            <w:r w:rsidR="00616F0A">
              <w:t> </w:t>
            </w:r>
            <w:r w:rsidR="00616F0A" w:rsidRPr="00C471C0">
              <w:t>punktu, ar kuru bija paredzēts svītrot noteikumu Nr.</w:t>
            </w:r>
            <w:r w:rsidR="00616F0A">
              <w:t> </w:t>
            </w:r>
            <w:r w:rsidR="00616F0A" w:rsidRPr="00C471C0">
              <w:t>485 2.</w:t>
            </w:r>
            <w:r w:rsidR="00616F0A">
              <w:t> </w:t>
            </w:r>
            <w:r w:rsidR="00616F0A" w:rsidRPr="00C471C0">
              <w:t xml:space="preserve">pielikuma 2.1.1.un 3.1.1.apakšpunktus. </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lastRenderedPageBreak/>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0C946698" w:rsidR="00D274B8" w:rsidRPr="00563D3C" w:rsidRDefault="00196710" w:rsidP="007F526C">
            <w:pPr>
              <w:pStyle w:val="naisc"/>
              <w:spacing w:before="0" w:after="0"/>
              <w:jc w:val="both"/>
            </w:pPr>
            <w:r>
              <w:t>VARAM</w:t>
            </w:r>
            <w:r w:rsidR="00D274B8" w:rsidRPr="00563D3C">
              <w:t>,</w:t>
            </w:r>
            <w:r w:rsidR="007F526C">
              <w:t xml:space="preserve"> Valsts vides dienests</w:t>
            </w:r>
            <w:r w:rsidR="00D274B8" w:rsidRPr="00563D3C">
              <w:t>.</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77777777" w:rsidR="00D274B8" w:rsidRDefault="00D274B8" w:rsidP="00D274B8">
      <w:r>
        <w:t>reģionālās attīstības ministrs</w:t>
      </w:r>
      <w:r>
        <w:tab/>
      </w:r>
      <w:r>
        <w:tab/>
      </w:r>
      <w:r>
        <w:tab/>
      </w:r>
      <w:r>
        <w:tab/>
      </w:r>
      <w:r>
        <w:tab/>
        <w:t>Kaspars Gerhards</w:t>
      </w:r>
    </w:p>
    <w:p w14:paraId="785C5BCA" w14:textId="77777777" w:rsidR="00D274B8" w:rsidRDefault="00D274B8" w:rsidP="00D274B8"/>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30DC72D" w14:textId="77777777" w:rsidR="00D274B8" w:rsidRPr="00563D3C" w:rsidRDefault="00981027" w:rsidP="00D274B8">
      <w:pPr>
        <w:rPr>
          <w:sz w:val="20"/>
          <w:szCs w:val="20"/>
        </w:rPr>
      </w:pPr>
      <w:hyperlink r:id="rId9" w:history="1">
        <w:r w:rsidR="00D274B8" w:rsidRPr="00055928">
          <w:rPr>
            <w:rStyle w:val="Hyperlink"/>
            <w:sz w:val="20"/>
            <w:szCs w:val="20"/>
          </w:rPr>
          <w:t>ilze.donina@varam.gov.lv</w:t>
        </w:r>
      </w:hyperlink>
    </w:p>
    <w:p w14:paraId="229EF6E5" w14:textId="77777777" w:rsidR="000D6C3A" w:rsidRDefault="000D6C3A"/>
    <w:sectPr w:rsidR="000D6C3A"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15C1" w14:textId="77777777" w:rsidR="00981027" w:rsidRDefault="00981027" w:rsidP="00EF735B">
      <w:r>
        <w:separator/>
      </w:r>
    </w:p>
  </w:endnote>
  <w:endnote w:type="continuationSeparator" w:id="0">
    <w:p w14:paraId="13573B62" w14:textId="77777777" w:rsidR="00981027" w:rsidRDefault="00981027" w:rsidP="00E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71A" w14:textId="38C4FD0A" w:rsidR="00BD3CB7" w:rsidRPr="002F2520" w:rsidRDefault="00BD3CB7" w:rsidP="00B227DD">
    <w:pPr>
      <w:jc w:val="both"/>
      <w:rPr>
        <w:sz w:val="20"/>
        <w:szCs w:val="20"/>
      </w:rPr>
    </w:pPr>
    <w:r w:rsidRPr="002F2520">
      <w:rPr>
        <w:sz w:val="20"/>
        <w:szCs w:val="20"/>
      </w:rPr>
      <w:t>VARAMAnot_</w:t>
    </w:r>
    <w:r w:rsidR="00491ED9">
      <w:rPr>
        <w:sz w:val="20"/>
        <w:szCs w:val="20"/>
      </w:rPr>
      <w:t>27</w:t>
    </w:r>
    <w:r w:rsidR="00F4478B">
      <w:rPr>
        <w:sz w:val="20"/>
        <w:szCs w:val="20"/>
      </w:rPr>
      <w:t>11</w:t>
    </w:r>
    <w:r>
      <w:rPr>
        <w:sz w:val="20"/>
        <w:szCs w:val="20"/>
      </w:rPr>
      <w:t>18_groz485</w:t>
    </w:r>
  </w:p>
  <w:p w14:paraId="73CB76B8" w14:textId="77777777" w:rsidR="00BD3CB7" w:rsidRPr="00DA6AC0" w:rsidRDefault="00BD3CB7"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504FE4E9" w:rsidR="00BD3CB7" w:rsidRPr="003C4EBC" w:rsidRDefault="00BD3CB7" w:rsidP="00B227DD">
    <w:pPr>
      <w:jc w:val="both"/>
    </w:pPr>
    <w:r w:rsidRPr="002F2520">
      <w:rPr>
        <w:sz w:val="20"/>
        <w:szCs w:val="20"/>
      </w:rPr>
      <w:t>VARAMAnot_</w:t>
    </w:r>
    <w:r w:rsidR="00491ED9">
      <w:rPr>
        <w:sz w:val="20"/>
        <w:szCs w:val="20"/>
      </w:rPr>
      <w:t>27</w:t>
    </w:r>
    <w:r w:rsidR="00F4478B">
      <w:rPr>
        <w:sz w:val="20"/>
        <w:szCs w:val="20"/>
      </w:rPr>
      <w:t>11</w:t>
    </w:r>
    <w:r>
      <w:rPr>
        <w:sz w:val="20"/>
        <w:szCs w:val="20"/>
      </w:rPr>
      <w:t>18_groz485</w:t>
    </w:r>
  </w:p>
  <w:p w14:paraId="2DD658B0" w14:textId="77777777" w:rsidR="00BD3CB7" w:rsidRPr="0091577B" w:rsidRDefault="00BD3CB7" w:rsidP="00B227DD">
    <w:pPr>
      <w:pStyle w:val="Title"/>
      <w:jc w:val="both"/>
      <w:rPr>
        <w:b w:val="0"/>
        <w:bCs w:val="0"/>
      </w:rPr>
    </w:pPr>
  </w:p>
  <w:p w14:paraId="13151A8D" w14:textId="77777777" w:rsidR="00BD3CB7" w:rsidRPr="00503A61" w:rsidRDefault="00BD3CB7"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9235" w14:textId="77777777" w:rsidR="00981027" w:rsidRDefault="00981027" w:rsidP="00EF735B">
      <w:r>
        <w:separator/>
      </w:r>
    </w:p>
  </w:footnote>
  <w:footnote w:type="continuationSeparator" w:id="0">
    <w:p w14:paraId="2B9BC223" w14:textId="77777777" w:rsidR="00981027" w:rsidRDefault="00981027" w:rsidP="00EF735B">
      <w:r>
        <w:continuationSeparator/>
      </w:r>
    </w:p>
  </w:footnote>
  <w:footnote w:id="1">
    <w:p w14:paraId="29655926" w14:textId="77777777" w:rsidR="00BD3CB7" w:rsidRDefault="00BD3CB7" w:rsidP="00BD3CB7">
      <w:pPr>
        <w:pStyle w:val="FootnoteText"/>
      </w:pPr>
      <w:r>
        <w:rPr>
          <w:rStyle w:val="FootnoteReference"/>
        </w:rPr>
        <w:footnoteRef/>
      </w:r>
      <w:r>
        <w:t xml:space="preserve"> </w:t>
      </w:r>
      <w:hyperlink r:id="rId1" w:history="1">
        <w:r w:rsidRPr="00171AA9">
          <w:rPr>
            <w:rStyle w:val="Hyperlink"/>
          </w:rPr>
          <w:t>http://titania.saeima.lv/LIVS11/SaeimaLIVS11.nsf/0/159521E4B11B3C12C2257AC5002BCB6B?OpenDocument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BD3CB7" w:rsidRDefault="00BD3CB7">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FE5783">
      <w:rPr>
        <w:rStyle w:val="PageNumber"/>
        <w:noProof/>
      </w:rPr>
      <w:t>8</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7DEC"/>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1" w15:restartNumberingAfterBreak="0">
    <w:nsid w:val="19383E18"/>
    <w:multiLevelType w:val="hybridMultilevel"/>
    <w:tmpl w:val="4156154C"/>
    <w:lvl w:ilvl="0" w:tplc="8252152A">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8" w15:restartNumberingAfterBreak="0">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06B9C"/>
    <w:rsid w:val="00033540"/>
    <w:rsid w:val="00034BE2"/>
    <w:rsid w:val="0004464E"/>
    <w:rsid w:val="00051119"/>
    <w:rsid w:val="00052EF6"/>
    <w:rsid w:val="00054B9B"/>
    <w:rsid w:val="00074F55"/>
    <w:rsid w:val="000820CF"/>
    <w:rsid w:val="00091406"/>
    <w:rsid w:val="00091748"/>
    <w:rsid w:val="000D424E"/>
    <w:rsid w:val="000D6C3A"/>
    <w:rsid w:val="000E4A56"/>
    <w:rsid w:val="000F0A45"/>
    <w:rsid w:val="001308B3"/>
    <w:rsid w:val="001346E0"/>
    <w:rsid w:val="001635E6"/>
    <w:rsid w:val="00192170"/>
    <w:rsid w:val="00196710"/>
    <w:rsid w:val="001B0354"/>
    <w:rsid w:val="001E3FC4"/>
    <w:rsid w:val="001E782A"/>
    <w:rsid w:val="00220954"/>
    <w:rsid w:val="002244C6"/>
    <w:rsid w:val="002414D6"/>
    <w:rsid w:val="00280DEC"/>
    <w:rsid w:val="002822E0"/>
    <w:rsid w:val="00286115"/>
    <w:rsid w:val="002966AD"/>
    <w:rsid w:val="002A5F38"/>
    <w:rsid w:val="002B2FF1"/>
    <w:rsid w:val="002C0145"/>
    <w:rsid w:val="002C78B5"/>
    <w:rsid w:val="002F3F53"/>
    <w:rsid w:val="003056A4"/>
    <w:rsid w:val="00315242"/>
    <w:rsid w:val="00323FC6"/>
    <w:rsid w:val="003255DA"/>
    <w:rsid w:val="00352CFB"/>
    <w:rsid w:val="00361126"/>
    <w:rsid w:val="003663E8"/>
    <w:rsid w:val="00366FBF"/>
    <w:rsid w:val="003856F6"/>
    <w:rsid w:val="00387BF8"/>
    <w:rsid w:val="003925B8"/>
    <w:rsid w:val="003D2006"/>
    <w:rsid w:val="003E3E2D"/>
    <w:rsid w:val="003F34FA"/>
    <w:rsid w:val="004126D2"/>
    <w:rsid w:val="004245AA"/>
    <w:rsid w:val="00444376"/>
    <w:rsid w:val="00447C76"/>
    <w:rsid w:val="004560FC"/>
    <w:rsid w:val="00491ED9"/>
    <w:rsid w:val="004A3701"/>
    <w:rsid w:val="004A7BC6"/>
    <w:rsid w:val="004B0327"/>
    <w:rsid w:val="004B6329"/>
    <w:rsid w:val="004D31AE"/>
    <w:rsid w:val="004D6748"/>
    <w:rsid w:val="004E34EC"/>
    <w:rsid w:val="004F25DB"/>
    <w:rsid w:val="005036E2"/>
    <w:rsid w:val="00504560"/>
    <w:rsid w:val="00517020"/>
    <w:rsid w:val="005207DE"/>
    <w:rsid w:val="005313C5"/>
    <w:rsid w:val="005325B8"/>
    <w:rsid w:val="0053435D"/>
    <w:rsid w:val="00577B9F"/>
    <w:rsid w:val="005A0D40"/>
    <w:rsid w:val="005A44F7"/>
    <w:rsid w:val="005E71C4"/>
    <w:rsid w:val="00616F0A"/>
    <w:rsid w:val="006231D5"/>
    <w:rsid w:val="0062550E"/>
    <w:rsid w:val="0062609D"/>
    <w:rsid w:val="0064594B"/>
    <w:rsid w:val="00646324"/>
    <w:rsid w:val="00646F3E"/>
    <w:rsid w:val="006671E0"/>
    <w:rsid w:val="00676472"/>
    <w:rsid w:val="00682594"/>
    <w:rsid w:val="00691EF4"/>
    <w:rsid w:val="006A011D"/>
    <w:rsid w:val="006C4750"/>
    <w:rsid w:val="006D3ABB"/>
    <w:rsid w:val="006D5F36"/>
    <w:rsid w:val="006D6047"/>
    <w:rsid w:val="006E745E"/>
    <w:rsid w:val="00715F69"/>
    <w:rsid w:val="00743586"/>
    <w:rsid w:val="00770BB4"/>
    <w:rsid w:val="00777210"/>
    <w:rsid w:val="00780124"/>
    <w:rsid w:val="007B6CB1"/>
    <w:rsid w:val="007C3EAF"/>
    <w:rsid w:val="007D1DA3"/>
    <w:rsid w:val="007E6360"/>
    <w:rsid w:val="007F4BB3"/>
    <w:rsid w:val="007F526C"/>
    <w:rsid w:val="00802827"/>
    <w:rsid w:val="008141BE"/>
    <w:rsid w:val="00815AC3"/>
    <w:rsid w:val="00823058"/>
    <w:rsid w:val="00826F4B"/>
    <w:rsid w:val="00831A3A"/>
    <w:rsid w:val="00835504"/>
    <w:rsid w:val="008944DF"/>
    <w:rsid w:val="00897274"/>
    <w:rsid w:val="008A0AF2"/>
    <w:rsid w:val="008A7E24"/>
    <w:rsid w:val="008D7474"/>
    <w:rsid w:val="008F60BC"/>
    <w:rsid w:val="008F6C3D"/>
    <w:rsid w:val="00913D66"/>
    <w:rsid w:val="00940FD3"/>
    <w:rsid w:val="009533B2"/>
    <w:rsid w:val="00957277"/>
    <w:rsid w:val="00981027"/>
    <w:rsid w:val="00983832"/>
    <w:rsid w:val="009855C9"/>
    <w:rsid w:val="009B2422"/>
    <w:rsid w:val="009C4E9A"/>
    <w:rsid w:val="009D41CF"/>
    <w:rsid w:val="009E09F8"/>
    <w:rsid w:val="009E3289"/>
    <w:rsid w:val="009F4CBC"/>
    <w:rsid w:val="00A0110F"/>
    <w:rsid w:val="00A0584C"/>
    <w:rsid w:val="00A31E9A"/>
    <w:rsid w:val="00A71F90"/>
    <w:rsid w:val="00AA096B"/>
    <w:rsid w:val="00AC7CED"/>
    <w:rsid w:val="00AD3131"/>
    <w:rsid w:val="00AD5A43"/>
    <w:rsid w:val="00AE6B54"/>
    <w:rsid w:val="00B227DD"/>
    <w:rsid w:val="00B25CDE"/>
    <w:rsid w:val="00B27E79"/>
    <w:rsid w:val="00B53536"/>
    <w:rsid w:val="00B94610"/>
    <w:rsid w:val="00BB358F"/>
    <w:rsid w:val="00BD148F"/>
    <w:rsid w:val="00BD3CB7"/>
    <w:rsid w:val="00BD4738"/>
    <w:rsid w:val="00BF3728"/>
    <w:rsid w:val="00C16EF8"/>
    <w:rsid w:val="00C4444C"/>
    <w:rsid w:val="00C76D9A"/>
    <w:rsid w:val="00CA6E33"/>
    <w:rsid w:val="00CD4423"/>
    <w:rsid w:val="00D062F9"/>
    <w:rsid w:val="00D12C60"/>
    <w:rsid w:val="00D274B8"/>
    <w:rsid w:val="00D44E12"/>
    <w:rsid w:val="00D50F9B"/>
    <w:rsid w:val="00D543B2"/>
    <w:rsid w:val="00D554C3"/>
    <w:rsid w:val="00D83996"/>
    <w:rsid w:val="00D97720"/>
    <w:rsid w:val="00DC48BF"/>
    <w:rsid w:val="00DC742E"/>
    <w:rsid w:val="00DD34CD"/>
    <w:rsid w:val="00DF6FCD"/>
    <w:rsid w:val="00E046FC"/>
    <w:rsid w:val="00E51158"/>
    <w:rsid w:val="00E86596"/>
    <w:rsid w:val="00E971B3"/>
    <w:rsid w:val="00EA67D7"/>
    <w:rsid w:val="00EB70A9"/>
    <w:rsid w:val="00EC09B1"/>
    <w:rsid w:val="00EC6677"/>
    <w:rsid w:val="00EE56D9"/>
    <w:rsid w:val="00EF6C5D"/>
    <w:rsid w:val="00EF735B"/>
    <w:rsid w:val="00F01DE0"/>
    <w:rsid w:val="00F13ABF"/>
    <w:rsid w:val="00F13F2F"/>
    <w:rsid w:val="00F1514C"/>
    <w:rsid w:val="00F4478B"/>
    <w:rsid w:val="00F55792"/>
    <w:rsid w:val="00F61A5C"/>
    <w:rsid w:val="00F72528"/>
    <w:rsid w:val="00F85041"/>
    <w:rsid w:val="00F90460"/>
    <w:rsid w:val="00F93C2F"/>
    <w:rsid w:val="00F943BF"/>
    <w:rsid w:val="00FA2BD4"/>
    <w:rsid w:val="00FD1B09"/>
    <w:rsid w:val="00FE5783"/>
    <w:rsid w:val="00FF7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847860762">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159521E4B11B3C12C2257AC5002BCB6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0AD0-94B9-40E5-B445-480BE8B0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11281</Words>
  <Characters>6431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 proj. „Grozījumi MK 2011. gada 21. jūnija noteikumos Nr. 485 “Atsevišķu veidu bīstamo atkritumu apsaimniekošanas kārtība”” anotācija</vt:lpstr>
    </vt:vector>
  </TitlesOfParts>
  <Company>VARAM</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 „Grozījumi MK 2011. gada 21. jūnija noteikumos Nr. 485 “Atsevišķu veidu bīstamo atkritumu apsaimniekošanas kārtība”” anotācija</dc:title>
  <dc:subject>Anotācija</dc:subject>
  <dc:creator>Ilze Doniņa</dc:creator>
  <cp:keywords/>
  <dc:description>67026515, ilze.donina@varam.gov.lv</dc:description>
  <cp:lastModifiedBy>Dmitrijs Dmitrijevs</cp:lastModifiedBy>
  <cp:revision>4</cp:revision>
  <dcterms:created xsi:type="dcterms:W3CDTF">2018-11-27T06:57:00Z</dcterms:created>
  <dcterms:modified xsi:type="dcterms:W3CDTF">2018-11-27T07:25:00Z</dcterms:modified>
</cp:coreProperties>
</file>