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FE13E" w14:textId="77777777" w:rsidR="00894C55" w:rsidRPr="0079379A" w:rsidRDefault="008D481E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color w:val="414142"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A11A1A" w:rsidRPr="00771D41">
            <w:rPr>
              <w:rFonts w:ascii="Times New Roman" w:hAnsi="Times New Roman" w:cs="Times New Roman"/>
              <w:b/>
              <w:sz w:val="28"/>
              <w:szCs w:val="28"/>
            </w:rPr>
            <w:t>“Grozījumi Ministru kabineta 2016. gada 2. janvāra noteikumos Nr. 229 “Uztura padomes nolikums”</w:t>
          </w:r>
          <w:r w:rsidR="00A11A1A" w:rsidRPr="0079379A">
            <w:rPr>
              <w:b/>
              <w:sz w:val="28"/>
              <w:szCs w:val="28"/>
            </w:rPr>
            <w:t xml:space="preserve"> </w:t>
          </w:r>
        </w:sdtContent>
      </w:sdt>
      <w:r w:rsidR="00894C55" w:rsidRPr="0079379A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 xml:space="preserve"> projekta</w:t>
      </w:r>
      <w:r w:rsidR="003B0BF9" w:rsidRPr="0079379A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br/>
      </w:r>
      <w:r w:rsidR="00894C55" w:rsidRPr="0079379A"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  <w:t>sākotnējās ietekmes novērtējuma ziņojums (anotācija)</w:t>
      </w:r>
    </w:p>
    <w:p w14:paraId="67D0E69B" w14:textId="77777777" w:rsidR="00E5323B" w:rsidRPr="0079379A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E5323B" w:rsidRPr="0079379A" w14:paraId="2BDB1C3E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BB567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E5323B" w:rsidRPr="0079379A" w14:paraId="5F522523" w14:textId="77777777" w:rsidTr="00E5323B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7389D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39A74" w14:textId="77777777" w:rsidR="00E5323B" w:rsidRDefault="0079379A" w:rsidP="0079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Tiesību akta projekta mērķis ir aktualizēt Uztura padomes sastāvu</w:t>
            </w:r>
            <w:r w:rsidR="001F5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padome)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DB7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kuri turpmāk iesaistīsies padomes darbībā un piedalīsies tās sēdēs.</w:t>
            </w:r>
          </w:p>
          <w:p w14:paraId="75692F8D" w14:textId="77777777" w:rsidR="0079379A" w:rsidRPr="0079379A" w:rsidRDefault="0079379A" w:rsidP="00793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stāsies spēkā atbilstoši Oficiālo publikāciju un tiesiskās informācijas likuma 7.panta otrajai daļai.</w:t>
            </w:r>
          </w:p>
        </w:tc>
      </w:tr>
    </w:tbl>
    <w:p w14:paraId="6D67A5B9" w14:textId="77777777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79379A" w14:paraId="0B0AEA6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DADA2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E5323B" w:rsidRPr="0079379A" w14:paraId="6D34BFE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CF675B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CE426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97AB2" w14:textId="3E7B35A0" w:rsidR="00E5323B" w:rsidRPr="00023654" w:rsidRDefault="00023654" w:rsidP="0002365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23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Pārti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kas aprites uzraudzības likuma 1</w:t>
            </w:r>
            <w:r w:rsidR="008113A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9.panta otrā</w:t>
            </w:r>
            <w:r w:rsidRPr="00023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daļa</w:t>
            </w:r>
          </w:p>
        </w:tc>
      </w:tr>
      <w:tr w:rsidR="00E5323B" w:rsidRPr="0079379A" w14:paraId="55F2B80B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3C8F5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311B2C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C3B5C" w14:textId="763CD62D" w:rsidR="00023654" w:rsidRDefault="00023654" w:rsidP="00DB7B77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2018.gada 29.maijā Ministru kabinetā apstiprināts rīkojums Nr.227 “</w:t>
            </w:r>
            <w:r w:rsidRPr="0002365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 Veselības ministrijas padotībā esošo valsts pārvaldes iestāžu reorganizāciju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”, kas paredz reorganizēt Valsts Sporta medicīnas centr</w:t>
            </w:r>
            <w:r w:rsidR="00914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01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VSMC)</w:t>
            </w:r>
            <w:r w:rsidR="009147E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011521" w:rsidRPr="0001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pārveidojot to par veselības ministra pārraudzībā esošu tiešās pārvaldes iestād</w:t>
            </w:r>
            <w:r w:rsidR="0001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 – Latvijas Antidopinga biroju. </w:t>
            </w:r>
            <w:r w:rsidR="009F688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Tādējādi VSMC tiek svītrots no padomes sastāva. </w:t>
            </w:r>
            <w:r w:rsidR="0001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VSMC funkcijas attiecībā uz </w:t>
            </w:r>
            <w:r w:rsidR="00011521" w:rsidRPr="0001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informatīvo atbalstu valsts pārvaldes institūcijām iedzīvotāju fizisk</w:t>
            </w:r>
            <w:r w:rsidR="000115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ās veselības aprūpes īstenošanā tiek nodotas </w:t>
            </w:r>
            <w:r w:rsidR="00B96D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Slimību profilakses un kontroles centram</w:t>
            </w:r>
            <w:r w:rsidR="00B343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SPKC), </w:t>
            </w:r>
            <w:r w:rsidR="001F5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kuru pārstāvis ir</w:t>
            </w:r>
            <w:r w:rsidR="00DA5F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iekļauts</w:t>
            </w:r>
            <w:r w:rsidR="001F5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3437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padomes sastāvā.</w:t>
            </w:r>
            <w:r w:rsidR="00D070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B7B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52ADD9C4" w14:textId="15F06B7D" w:rsidR="001F58BF" w:rsidRDefault="00DB7B77" w:rsidP="0002365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Vienlaikus, </w:t>
            </w:r>
            <w:r w:rsidR="00EC5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</w:t>
            </w:r>
            <w:r w:rsidR="001F5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nodrošinātu optimālu </w:t>
            </w:r>
            <w:r w:rsidR="00EC5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padomes</w:t>
            </w:r>
            <w:r w:rsidR="00D070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F5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darbību,</w:t>
            </w:r>
            <w:r w:rsidR="00EC55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tika izvērtēti visbiežāk izskatītie jautājumi padomē un </w:t>
            </w:r>
            <w:r w:rsidR="001F5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pārskatīts padomes sastāvs, svītrojot vairāku institūciju un asociāciju pārs</w:t>
            </w:r>
            <w:r w:rsidR="00E921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tāvjus: Ekonomikas ministrijas</w:t>
            </w:r>
            <w:r w:rsidR="001F58B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Latvijas Pārtikas tirgotāju asociācijas, Latvijas Sabiedrības veselības asociācijas un Latvijas Kardiologu biedrības pārstāvjus.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Padomes nolikuma 4.4. apakšpunkts nosaka, ka lēmumu sagatavošanai padomes darbībā var piesaistīt ekspertus. Tādējādi tiek plānots, ka nepieciešamības gadījumā ekonomikas, </w:t>
            </w:r>
            <w:r w:rsidR="00E921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kardioloģijas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un citu jomu ekspertus piesaistīs konkrēta jautājuma risināšanai</w:t>
            </w:r>
            <w:r w:rsidR="00132E0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72880785" w14:textId="77777777" w:rsidR="001F58BF" w:rsidRDefault="001F58BF" w:rsidP="0002365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Ģimenes ārstu asociācija un Latvijas Lauku ģimenes ārstu asociācija </w:t>
            </w:r>
            <w:r w:rsidR="00625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informēja, ka turpmāk nepiedalīsies padomes darbībā un attiecīgi šīs asociācijas svītrotas no padomes sastāva. </w:t>
            </w:r>
          </w:p>
          <w:p w14:paraId="679578EB" w14:textId="77777777" w:rsidR="00625C5A" w:rsidRDefault="00EC55FC" w:rsidP="00023654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Papildus, ņ</w:t>
            </w:r>
            <w:r w:rsidR="00625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emot vērā, ka liela daļa padomē izskatāmo jautājumu ir saistīti ar bērnu uzturu un ēdināšanu, </w:t>
            </w:r>
            <w:r w:rsidR="00625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padomes sastāvā iekļauts Latvijas Pediatru asociācijas pārstāvis.</w:t>
            </w:r>
          </w:p>
          <w:p w14:paraId="6C4CB618" w14:textId="122C895A" w:rsidR="00E5323B" w:rsidRPr="00023654" w:rsidRDefault="00625C5A" w:rsidP="00625C5A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Pamatojoties uz to, ka grozījumi paredz </w:t>
            </w:r>
            <w:r w:rsidR="00411A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11A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padomes sastāvā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tika </w:t>
            </w:r>
            <w:r w:rsidR="00411A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precizēts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padomes locekļu skaits, kad tiek uzskatīts, ka padome ir lemttiesīga. Tiek plānots, ka turpmāk padome tiks uzskatīta par lemtti</w:t>
            </w:r>
            <w:r w:rsidR="00E921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esīgu, ja </w:t>
            </w:r>
            <w:r w:rsidR="00411A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tās sēdē</w:t>
            </w:r>
            <w:r w:rsidR="00E9211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piedalās </w:t>
            </w:r>
            <w:r w:rsidR="00411A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 mazāk kā puse padomes locekļu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79379A" w14:paraId="5099D84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B6B9D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C5C46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B509" w14:textId="77777777" w:rsidR="00E5323B" w:rsidRPr="0079379A" w:rsidRDefault="00625C5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625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79379A" w14:paraId="75A3BFA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C37D3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C66D6D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0A4EB" w14:textId="77777777" w:rsidR="00E5323B" w:rsidRPr="0079379A" w:rsidRDefault="00625C5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625C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25FC8CA4" w14:textId="77777777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79379A" w14:paraId="3B311D1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C25C0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E5323B" w:rsidRPr="0079379A" w14:paraId="0A5C199A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64CEE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2222C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mērķgrupas</w:t>
            </w:r>
            <w:proofErr w:type="spellEnd"/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5D869" w14:textId="77777777" w:rsidR="00E5323B" w:rsidRPr="00B77F37" w:rsidRDefault="00CB2374" w:rsidP="00B77F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Pārskatot Uztura padomes darbā iesaistītās iestādes un nevalstiskās organizācijas un to deleģētos pārstāvjus, tiks optimizēta padomes sēžu darbība un attiecīgi veicināta </w:t>
            </w:r>
            <w:r w:rsidR="000F73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sasniegšana</w:t>
            </w:r>
            <w:r w:rsidR="000F73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– </w:t>
            </w:r>
            <w:r w:rsidR="007F3D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veicināt</w:t>
            </w:r>
            <w:r w:rsidR="000F732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uztura politikas īstenošanu, analizējot ar uzturu saistītās sabiedrības veselības problēmas un sniedzot priekšlikumus šo problēmu risināšanai. </w:t>
            </w:r>
          </w:p>
        </w:tc>
      </w:tr>
      <w:tr w:rsidR="00E5323B" w:rsidRPr="0079379A" w14:paraId="7FFE839F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EDA2D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4B0CA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EF0F3" w14:textId="77777777" w:rsidR="00E5323B" w:rsidRPr="0031073D" w:rsidRDefault="0031073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31073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abiedrības grupām un institūcijām projekta tiesiskais regulējums nemaina tiesības un pienākumus, kā arī veicamās darbības</w:t>
            </w:r>
            <w:r w:rsidR="007031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E5323B" w:rsidRPr="0079379A" w14:paraId="2CDDBC7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0C79CC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97DE0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EAA07" w14:textId="77777777" w:rsidR="00E5323B" w:rsidRPr="0079379A" w:rsidRDefault="007031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7031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79379A" w14:paraId="4DABAB9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93E69D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2F685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80BDB" w14:textId="77777777" w:rsidR="00E5323B" w:rsidRPr="007031BA" w:rsidRDefault="007031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31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  <w:tr w:rsidR="00E5323B" w:rsidRPr="0079379A" w14:paraId="14D6EBE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2DAA8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B4337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E42D6" w14:textId="77777777" w:rsidR="00E5323B" w:rsidRPr="007031BA" w:rsidRDefault="007031B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031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1423CBF1" w14:textId="77777777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79379A" w14:paraId="6C95708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38EAE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7031BA" w:rsidRPr="0079379A" w14:paraId="1ABBE02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0B5B57" w14:textId="77777777" w:rsidR="007031BA" w:rsidRPr="0079379A" w:rsidRDefault="007031BA" w:rsidP="0070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349370A4" w14:textId="77777777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79379A" w14:paraId="387B965A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52510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7031BA" w:rsidRPr="0079379A" w14:paraId="5D6B5B5F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43D5BB" w14:textId="77777777" w:rsidR="007031BA" w:rsidRPr="0079379A" w:rsidRDefault="007031BA" w:rsidP="0070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7A9D2FD6" w14:textId="77777777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5323B" w:rsidRPr="0079379A" w14:paraId="0E723B62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412D42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7031BA" w:rsidRPr="0079379A" w14:paraId="396C7E7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5CE290" w14:textId="77777777" w:rsidR="007031BA" w:rsidRPr="0079379A" w:rsidRDefault="007031BA" w:rsidP="00703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414142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123D4287" w14:textId="77777777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p w14:paraId="532DE299" w14:textId="77777777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79379A" w14:paraId="160AA0F1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F235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lastRenderedPageBreak/>
              <w:t>VI. Sabiedrības līdzdalība un komunikācijas aktivitātes</w:t>
            </w:r>
          </w:p>
        </w:tc>
      </w:tr>
      <w:tr w:rsidR="00E5323B" w:rsidRPr="0079379A" w14:paraId="65EC8108" w14:textId="77777777" w:rsidTr="0005199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CEE2E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A3021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753E87" w14:textId="385BBC7E" w:rsidR="00E5323B" w:rsidRPr="00051999" w:rsidRDefault="0005199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24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Publiskajai apsprie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šanai projekts no 2018</w:t>
            </w:r>
            <w:r w:rsidR="008C0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.gada 1.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līdz 2018</w:t>
            </w:r>
            <w:r w:rsidR="008C0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.gada 30.oktobrim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245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ievietots Veselības ministrijas mājas lapas sadaļā „Sabiedrības līdzdalība, Publiskā apspriešana”.</w:t>
            </w:r>
            <w:r w:rsidR="008C0E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Publiskās apspriešanas laikā iebildumi vai priekšlikumi netika saņemti. </w:t>
            </w:r>
          </w:p>
        </w:tc>
      </w:tr>
      <w:tr w:rsidR="00E5323B" w:rsidRPr="0079379A" w14:paraId="174D70E8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EEE64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C4E0A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ABC0E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79379A" w14:paraId="127FCCB7" w14:textId="77777777" w:rsidTr="00051999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125AA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E92C6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916942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</w:p>
        </w:tc>
      </w:tr>
      <w:tr w:rsidR="00E5323B" w:rsidRPr="0079379A" w14:paraId="6646647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D43C0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CEA3B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285DF" w14:textId="77777777" w:rsidR="00E5323B" w:rsidRPr="0079379A" w:rsidRDefault="0005199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A6A6A6" w:themeColor="background1" w:themeShade="A6"/>
                <w:sz w:val="24"/>
                <w:szCs w:val="24"/>
                <w:lang w:eastAsia="lv-LV"/>
              </w:rPr>
            </w:pPr>
            <w:r w:rsidRPr="000519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5896A16" w14:textId="77777777" w:rsidR="00E5323B" w:rsidRPr="0079379A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</w:pPr>
      <w:r w:rsidRPr="0079379A">
        <w:rPr>
          <w:rFonts w:ascii="Times New Roman" w:eastAsia="Times New Roman" w:hAnsi="Times New Roman" w:cs="Times New Roman"/>
          <w:iCs/>
          <w:color w:val="414142"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E5323B" w:rsidRPr="0079379A" w14:paraId="68831E7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7AD60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b/>
                <w:bCs/>
                <w:iCs/>
                <w:color w:val="414142"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E5323B" w:rsidRPr="0079379A" w14:paraId="72F8184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53006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019C4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947E6" w14:textId="77777777" w:rsidR="00E5323B" w:rsidRPr="00CB2374" w:rsidRDefault="007F3D9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Uztura padomes locekļu pārstāvētās institūcijas un nevalstiskās organizācijas</w:t>
            </w:r>
          </w:p>
        </w:tc>
      </w:tr>
      <w:tr w:rsidR="00E5323B" w:rsidRPr="0079379A" w14:paraId="092844C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8077A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3A943" w14:textId="77777777" w:rsidR="00E5323B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1564A" w14:textId="77777777" w:rsidR="00E5323B" w:rsidRPr="00051999" w:rsidRDefault="0005199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Projektam nav plānota papildu ietekme uz pārvaldes funkcijām un institucionālo struktūru. </w:t>
            </w:r>
          </w:p>
        </w:tc>
      </w:tr>
      <w:tr w:rsidR="00E5323B" w:rsidRPr="0079379A" w14:paraId="6D46393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E25ADB" w14:textId="77777777" w:rsidR="00655F2C" w:rsidRPr="0079379A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</w:pPr>
            <w:r w:rsidRPr="0079379A">
              <w:rPr>
                <w:rFonts w:ascii="Times New Roman" w:eastAsia="Times New Roman" w:hAnsi="Times New Roman" w:cs="Times New Roman"/>
                <w:iCs/>
                <w:color w:val="414142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6CFB" w14:textId="77777777" w:rsidR="00E5323B" w:rsidRPr="00051999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519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5C8D3" w14:textId="77777777" w:rsidR="00E5323B" w:rsidRPr="00051999" w:rsidRDefault="0005199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5199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3A0DE8C5" w14:textId="77777777" w:rsidR="00C25B49" w:rsidRPr="0079379A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A795B9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27B0FA" w14:textId="6D92D4CF" w:rsidR="007031BA" w:rsidRDefault="008D481E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Veselības ministre                                                        </w:t>
      </w:r>
      <w:bookmarkStart w:id="0" w:name="_GoBack"/>
      <w:bookmarkEnd w:id="0"/>
      <w:r w:rsidR="007031BA">
        <w:rPr>
          <w:rFonts w:ascii="Times New Roman" w:hAnsi="Times New Roman" w:cs="Times New Roman"/>
          <w:sz w:val="28"/>
          <w:szCs w:val="28"/>
        </w:rPr>
        <w:t xml:space="preserve">Anda </w:t>
      </w:r>
      <w:proofErr w:type="spellStart"/>
      <w:r w:rsidR="007031BA">
        <w:rPr>
          <w:rFonts w:ascii="Times New Roman" w:hAnsi="Times New Roman" w:cs="Times New Roman"/>
          <w:sz w:val="28"/>
          <w:szCs w:val="28"/>
        </w:rPr>
        <w:t>Čakša</w:t>
      </w:r>
      <w:proofErr w:type="spellEnd"/>
    </w:p>
    <w:p w14:paraId="37BD2756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9AD0C7" w14:textId="2407F4FB" w:rsidR="007031BA" w:rsidRPr="008D481E" w:rsidRDefault="007031BA" w:rsidP="007031B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noProof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Vīza: Valsts sekretār</w:t>
      </w:r>
      <w:r w:rsidR="008D481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a p.i.</w:t>
      </w:r>
      <w:r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                       </w:t>
      </w:r>
      <w:r w:rsidR="008D481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 xml:space="preserve">                   </w:t>
      </w:r>
      <w:r w:rsidR="008D481E" w:rsidRPr="008D481E"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  <w:t>Daina Mūrmane-Umbraško</w:t>
      </w:r>
    </w:p>
    <w:p w14:paraId="44484785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14:paraId="23ECA271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14:paraId="48209CD2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14:paraId="262D00FA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14:paraId="278B44BF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8"/>
        </w:rPr>
      </w:pPr>
    </w:p>
    <w:p w14:paraId="24D929A2" w14:textId="77777777" w:rsidR="007031BA" w:rsidRP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EE1F3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DCF06A9" w14:textId="77777777" w:rsidR="007031BA" w:rsidRDefault="007031BA" w:rsidP="007031BA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Piķele, 67876075</w:t>
      </w:r>
    </w:p>
    <w:p w14:paraId="1A3F6401" w14:textId="77777777" w:rsidR="00894C55" w:rsidRPr="007F3D99" w:rsidRDefault="007031BA" w:rsidP="007F3D99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lasma.pikele@vm.gov.lv</w:t>
      </w:r>
    </w:p>
    <w:sectPr w:rsidR="00894C55" w:rsidRPr="007F3D99" w:rsidSect="009A26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B832E" w14:textId="77777777" w:rsidR="007E5F7A" w:rsidRDefault="007E5F7A" w:rsidP="00894C55">
      <w:pPr>
        <w:spacing w:after="0" w:line="240" w:lineRule="auto"/>
      </w:pPr>
      <w:r>
        <w:separator/>
      </w:r>
    </w:p>
  </w:endnote>
  <w:endnote w:type="continuationSeparator" w:id="0">
    <w:p w14:paraId="032ECB82" w14:textId="77777777" w:rsidR="007E5F7A" w:rsidRDefault="007E5F7A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92424" w14:textId="77777777" w:rsidR="002400DB" w:rsidRDefault="00240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6CB11" w14:textId="5F18B176" w:rsidR="00894C55" w:rsidRPr="00894C55" w:rsidRDefault="002400D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VManot_0711</w:t>
    </w:r>
    <w:r w:rsidR="007031BA">
      <w:rPr>
        <w:rFonts w:ascii="Times New Roman" w:hAnsi="Times New Roman" w:cs="Times New Roman"/>
        <w:sz w:val="20"/>
        <w:szCs w:val="20"/>
      </w:rPr>
      <w:t>18_uzt_pad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16E70" w14:textId="0E538079" w:rsidR="009A2654" w:rsidRPr="002400DB" w:rsidRDefault="002400DB" w:rsidP="002400DB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VManot_071118_uzt_pad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0E030" w14:textId="77777777" w:rsidR="007E5F7A" w:rsidRDefault="007E5F7A" w:rsidP="00894C55">
      <w:pPr>
        <w:spacing w:after="0" w:line="240" w:lineRule="auto"/>
      </w:pPr>
      <w:r>
        <w:separator/>
      </w:r>
    </w:p>
  </w:footnote>
  <w:footnote w:type="continuationSeparator" w:id="0">
    <w:p w14:paraId="38C55CDB" w14:textId="77777777" w:rsidR="007E5F7A" w:rsidRDefault="007E5F7A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455D" w14:textId="77777777" w:rsidR="002400DB" w:rsidRDefault="00240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3E51582B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AF1239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6AAB3" w14:textId="77777777" w:rsidR="002400DB" w:rsidRDefault="002400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11521"/>
    <w:rsid w:val="00023654"/>
    <w:rsid w:val="00051999"/>
    <w:rsid w:val="000F7321"/>
    <w:rsid w:val="00132E0F"/>
    <w:rsid w:val="001A69EA"/>
    <w:rsid w:val="001F58BF"/>
    <w:rsid w:val="002400DB"/>
    <w:rsid w:val="00243426"/>
    <w:rsid w:val="002E1C05"/>
    <w:rsid w:val="0031073D"/>
    <w:rsid w:val="003B0BF9"/>
    <w:rsid w:val="003E0791"/>
    <w:rsid w:val="003E0B31"/>
    <w:rsid w:val="003F28AC"/>
    <w:rsid w:val="00411AD1"/>
    <w:rsid w:val="00437717"/>
    <w:rsid w:val="004454FE"/>
    <w:rsid w:val="00456E40"/>
    <w:rsid w:val="00471F27"/>
    <w:rsid w:val="00477222"/>
    <w:rsid w:val="0050178F"/>
    <w:rsid w:val="00625C5A"/>
    <w:rsid w:val="00634A15"/>
    <w:rsid w:val="00655F2C"/>
    <w:rsid w:val="00665FDF"/>
    <w:rsid w:val="006E1081"/>
    <w:rsid w:val="007031BA"/>
    <w:rsid w:val="00720585"/>
    <w:rsid w:val="00771D41"/>
    <w:rsid w:val="00773AF6"/>
    <w:rsid w:val="0079379A"/>
    <w:rsid w:val="00795F71"/>
    <w:rsid w:val="007E5F7A"/>
    <w:rsid w:val="007E73AB"/>
    <w:rsid w:val="007F3D99"/>
    <w:rsid w:val="008113AC"/>
    <w:rsid w:val="00816C11"/>
    <w:rsid w:val="00894C55"/>
    <w:rsid w:val="008C0E8B"/>
    <w:rsid w:val="008D481E"/>
    <w:rsid w:val="009147E2"/>
    <w:rsid w:val="009A2654"/>
    <w:rsid w:val="009F688D"/>
    <w:rsid w:val="00A10FC3"/>
    <w:rsid w:val="00A11A1A"/>
    <w:rsid w:val="00A6073E"/>
    <w:rsid w:val="00AE5567"/>
    <w:rsid w:val="00AF1239"/>
    <w:rsid w:val="00B16480"/>
    <w:rsid w:val="00B2165C"/>
    <w:rsid w:val="00B34374"/>
    <w:rsid w:val="00B77F37"/>
    <w:rsid w:val="00B96DEF"/>
    <w:rsid w:val="00BA20AA"/>
    <w:rsid w:val="00BD4425"/>
    <w:rsid w:val="00BE1728"/>
    <w:rsid w:val="00C25B49"/>
    <w:rsid w:val="00C25B9E"/>
    <w:rsid w:val="00CB2374"/>
    <w:rsid w:val="00CC0D2D"/>
    <w:rsid w:val="00CE5657"/>
    <w:rsid w:val="00D070FA"/>
    <w:rsid w:val="00D133F8"/>
    <w:rsid w:val="00D14A3E"/>
    <w:rsid w:val="00DA5FD2"/>
    <w:rsid w:val="00DB7B77"/>
    <w:rsid w:val="00E3716B"/>
    <w:rsid w:val="00E5323B"/>
    <w:rsid w:val="00E8749E"/>
    <w:rsid w:val="00E90C01"/>
    <w:rsid w:val="00E92111"/>
    <w:rsid w:val="00EA486E"/>
    <w:rsid w:val="00EC55FC"/>
    <w:rsid w:val="00F3533C"/>
    <w:rsid w:val="00F57B0C"/>
    <w:rsid w:val="00F848F0"/>
    <w:rsid w:val="00F9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A39CF6F"/>
  <w15:docId w15:val="{09E554D1-FD3B-4F99-B109-C21FE2F0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344186"/>
    <w:rsid w:val="00472F39"/>
    <w:rsid w:val="00523A63"/>
    <w:rsid w:val="008B623B"/>
    <w:rsid w:val="008D39C9"/>
    <w:rsid w:val="009C1B4C"/>
    <w:rsid w:val="00AD4A2F"/>
    <w:rsid w:val="00B3767C"/>
    <w:rsid w:val="00C00671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3324</Words>
  <Characters>1895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2016. gada 2. janvāra noteikumos Nr. 229 “Uztura padomes nolikums”  projekta</vt:lpstr>
    </vt:vector>
  </TitlesOfParts>
  <Company>Veselības ministrija</Company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2016. gada 2. janvāra noteikumos Nr. 229 “Uztura padomes nolikums”  projekta</dc:title>
  <dc:subject>Anotācija</dc:subject>
  <dc:creator>Vārds Uzvārds</dc:creator>
  <dc:description>67876075, lasma.pikele@vm.gov.lv</dc:description>
  <cp:lastModifiedBy>Lāsma Piķele</cp:lastModifiedBy>
  <cp:revision>21</cp:revision>
  <cp:lastPrinted>2018-09-14T11:06:00Z</cp:lastPrinted>
  <dcterms:created xsi:type="dcterms:W3CDTF">2018-09-14T10:40:00Z</dcterms:created>
  <dcterms:modified xsi:type="dcterms:W3CDTF">2018-11-07T09:09:00Z</dcterms:modified>
</cp:coreProperties>
</file>