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96A9E" w14:textId="77777777" w:rsidR="00417658" w:rsidRPr="002567DD" w:rsidRDefault="00417658" w:rsidP="00077279">
      <w:pPr>
        <w:spacing w:after="0" w:line="240" w:lineRule="auto"/>
        <w:rPr>
          <w:sz w:val="28"/>
          <w:szCs w:val="28"/>
        </w:rPr>
      </w:pPr>
      <w:bookmarkStart w:id="0" w:name="OLE_LINK1"/>
      <w:bookmarkStart w:id="1" w:name="OLE_LINK2"/>
    </w:p>
    <w:p w14:paraId="0C66B70C" w14:textId="77777777" w:rsidR="00417658" w:rsidRPr="002567DD" w:rsidRDefault="00417658" w:rsidP="00077279">
      <w:pPr>
        <w:spacing w:after="0" w:line="240" w:lineRule="auto"/>
        <w:rPr>
          <w:sz w:val="28"/>
          <w:szCs w:val="28"/>
        </w:rPr>
      </w:pPr>
    </w:p>
    <w:p w14:paraId="529DF72F" w14:textId="210AB8E6" w:rsidR="002567DD" w:rsidRPr="002567DD" w:rsidRDefault="002567DD" w:rsidP="00077279">
      <w:pPr>
        <w:tabs>
          <w:tab w:val="left" w:pos="6663"/>
        </w:tabs>
        <w:spacing w:after="0" w:line="240" w:lineRule="auto"/>
        <w:rPr>
          <w:sz w:val="28"/>
          <w:szCs w:val="28"/>
        </w:rPr>
      </w:pPr>
      <w:r w:rsidRPr="002567DD">
        <w:rPr>
          <w:sz w:val="28"/>
          <w:szCs w:val="28"/>
        </w:rPr>
        <w:t xml:space="preserve">2018. gada </w:t>
      </w:r>
      <w:r w:rsidR="0046360F">
        <w:rPr>
          <w:sz w:val="28"/>
          <w:szCs w:val="28"/>
        </w:rPr>
        <w:t>21. novembrī</w:t>
      </w:r>
      <w:r w:rsidRPr="002567DD">
        <w:rPr>
          <w:sz w:val="28"/>
          <w:szCs w:val="28"/>
        </w:rPr>
        <w:tab/>
        <w:t>Noteikumi Nr.</w:t>
      </w:r>
      <w:r w:rsidR="0046360F">
        <w:rPr>
          <w:sz w:val="28"/>
          <w:szCs w:val="28"/>
        </w:rPr>
        <w:t> 713</w:t>
      </w:r>
    </w:p>
    <w:p w14:paraId="1120B725" w14:textId="772EC8B1" w:rsidR="002567DD" w:rsidRPr="002567DD" w:rsidRDefault="002567DD" w:rsidP="00077279">
      <w:pPr>
        <w:tabs>
          <w:tab w:val="left" w:pos="6663"/>
        </w:tabs>
        <w:spacing w:after="0" w:line="240" w:lineRule="auto"/>
        <w:rPr>
          <w:sz w:val="28"/>
          <w:szCs w:val="28"/>
        </w:rPr>
      </w:pPr>
      <w:r w:rsidRPr="002567DD">
        <w:rPr>
          <w:sz w:val="28"/>
          <w:szCs w:val="28"/>
        </w:rPr>
        <w:t>Rīgā</w:t>
      </w:r>
      <w:r w:rsidRPr="002567DD">
        <w:rPr>
          <w:sz w:val="28"/>
          <w:szCs w:val="28"/>
        </w:rPr>
        <w:tab/>
        <w:t>(prot. Nr. </w:t>
      </w:r>
      <w:r w:rsidR="0046360F">
        <w:rPr>
          <w:sz w:val="28"/>
          <w:szCs w:val="28"/>
        </w:rPr>
        <w:t>53</w:t>
      </w:r>
      <w:r w:rsidRPr="002567DD">
        <w:rPr>
          <w:sz w:val="28"/>
          <w:szCs w:val="28"/>
        </w:rPr>
        <w:t> </w:t>
      </w:r>
      <w:r w:rsidR="0046360F">
        <w:rPr>
          <w:sz w:val="28"/>
          <w:szCs w:val="28"/>
        </w:rPr>
        <w:t>39</w:t>
      </w:r>
      <w:bookmarkStart w:id="2" w:name="_GoBack"/>
      <w:bookmarkEnd w:id="2"/>
      <w:r w:rsidRPr="002567DD">
        <w:rPr>
          <w:sz w:val="28"/>
          <w:szCs w:val="28"/>
        </w:rPr>
        <w:t>. §)</w:t>
      </w:r>
    </w:p>
    <w:p w14:paraId="6758CF63" w14:textId="77777777" w:rsidR="004E502A" w:rsidRPr="002567DD" w:rsidRDefault="004E502A" w:rsidP="00077279">
      <w:pPr>
        <w:pStyle w:val="BodyTextIndent"/>
        <w:spacing w:after="0"/>
        <w:ind w:left="0"/>
        <w:rPr>
          <w:sz w:val="28"/>
          <w:szCs w:val="28"/>
          <w:lang w:val="lv-LV"/>
        </w:rPr>
      </w:pPr>
    </w:p>
    <w:p w14:paraId="5518EB0C" w14:textId="16D8834C" w:rsidR="004E502A" w:rsidRPr="002567DD" w:rsidRDefault="004E502A" w:rsidP="00077279">
      <w:pPr>
        <w:autoSpaceDN/>
        <w:spacing w:after="0" w:line="240" w:lineRule="auto"/>
        <w:jc w:val="center"/>
        <w:textAlignment w:val="auto"/>
        <w:rPr>
          <w:rFonts w:eastAsia="Calibri"/>
          <w:b/>
          <w:bCs/>
          <w:sz w:val="28"/>
          <w:szCs w:val="28"/>
        </w:rPr>
      </w:pPr>
      <w:bookmarkStart w:id="3" w:name="OLE_LINK10"/>
      <w:bookmarkStart w:id="4" w:name="OLE_LINK11"/>
      <w:r w:rsidRPr="002567DD">
        <w:rPr>
          <w:rFonts w:eastAsia="Times New Roman"/>
          <w:b/>
          <w:sz w:val="28"/>
          <w:szCs w:val="28"/>
        </w:rPr>
        <w:t xml:space="preserve">Grozījumi Ministru kabineta 2011. gada 1. novembra noteikumos Nr. 850 </w:t>
      </w:r>
      <w:r w:rsidR="002567DD" w:rsidRPr="002567DD">
        <w:rPr>
          <w:rFonts w:eastAsia="Times New Roman"/>
          <w:b/>
          <w:sz w:val="28"/>
          <w:szCs w:val="28"/>
        </w:rPr>
        <w:t>"</w:t>
      </w:r>
      <w:r w:rsidRPr="002567DD">
        <w:rPr>
          <w:rFonts w:eastAsia="Times New Roman"/>
          <w:b/>
          <w:sz w:val="28"/>
          <w:szCs w:val="28"/>
        </w:rPr>
        <w:t>Nacionālā veselības dienesta nolikums</w:t>
      </w:r>
      <w:r w:rsidR="002567DD" w:rsidRPr="002567DD">
        <w:rPr>
          <w:rFonts w:eastAsia="Times New Roman"/>
          <w:b/>
          <w:sz w:val="28"/>
          <w:szCs w:val="28"/>
        </w:rPr>
        <w:t>"</w:t>
      </w:r>
    </w:p>
    <w:bookmarkEnd w:id="0"/>
    <w:bookmarkEnd w:id="1"/>
    <w:bookmarkEnd w:id="3"/>
    <w:bookmarkEnd w:id="4"/>
    <w:p w14:paraId="37FDFC48" w14:textId="77777777" w:rsidR="004E502A" w:rsidRPr="002567DD" w:rsidRDefault="004E502A" w:rsidP="00077279">
      <w:pPr>
        <w:autoSpaceDN/>
        <w:spacing w:after="0" w:line="240" w:lineRule="auto"/>
        <w:jc w:val="center"/>
        <w:textAlignment w:val="auto"/>
        <w:rPr>
          <w:rFonts w:eastAsia="Calibri"/>
          <w:b/>
          <w:sz w:val="28"/>
          <w:szCs w:val="28"/>
        </w:rPr>
      </w:pPr>
    </w:p>
    <w:p w14:paraId="25C43697" w14:textId="77777777" w:rsidR="004E502A" w:rsidRPr="002567DD" w:rsidRDefault="004E502A" w:rsidP="00077279">
      <w:pPr>
        <w:autoSpaceDN/>
        <w:spacing w:after="0" w:line="240" w:lineRule="auto"/>
        <w:jc w:val="right"/>
        <w:textAlignment w:val="auto"/>
        <w:rPr>
          <w:rFonts w:eastAsia="Calibri"/>
          <w:sz w:val="28"/>
          <w:szCs w:val="28"/>
        </w:rPr>
      </w:pPr>
      <w:r w:rsidRPr="002567DD">
        <w:rPr>
          <w:rFonts w:eastAsia="Calibri"/>
          <w:sz w:val="28"/>
          <w:szCs w:val="28"/>
        </w:rPr>
        <w:t xml:space="preserve">Izdoti saskaņā ar </w:t>
      </w:r>
    </w:p>
    <w:p w14:paraId="736F0FED" w14:textId="77777777" w:rsidR="004E502A" w:rsidRPr="002567DD" w:rsidRDefault="004E502A" w:rsidP="00077279">
      <w:pPr>
        <w:autoSpaceDN/>
        <w:spacing w:after="0" w:line="240" w:lineRule="auto"/>
        <w:jc w:val="right"/>
        <w:textAlignment w:val="auto"/>
        <w:rPr>
          <w:rFonts w:eastAsia="Calibri"/>
          <w:sz w:val="28"/>
          <w:szCs w:val="28"/>
        </w:rPr>
      </w:pPr>
      <w:r w:rsidRPr="002567DD">
        <w:rPr>
          <w:rFonts w:eastAsia="Calibri"/>
          <w:sz w:val="28"/>
          <w:szCs w:val="28"/>
        </w:rPr>
        <w:t xml:space="preserve">Valsts pārvaldes iekārtas likuma </w:t>
      </w:r>
    </w:p>
    <w:p w14:paraId="06C2E579" w14:textId="77777777" w:rsidR="004E502A" w:rsidRPr="002567DD" w:rsidRDefault="004E502A" w:rsidP="00077279">
      <w:pPr>
        <w:autoSpaceDN/>
        <w:spacing w:after="0" w:line="240" w:lineRule="auto"/>
        <w:jc w:val="right"/>
        <w:textAlignment w:val="auto"/>
        <w:rPr>
          <w:rFonts w:eastAsia="Times New Roman"/>
          <w:sz w:val="28"/>
          <w:szCs w:val="28"/>
          <w:lang w:eastAsia="lv-LV"/>
        </w:rPr>
      </w:pPr>
      <w:r w:rsidRPr="002567DD">
        <w:rPr>
          <w:rFonts w:eastAsia="Calibri"/>
          <w:sz w:val="28"/>
          <w:szCs w:val="28"/>
        </w:rPr>
        <w:t>16. panta pirmo daļu</w:t>
      </w:r>
    </w:p>
    <w:p w14:paraId="137BFF3A" w14:textId="77777777" w:rsidR="004E502A" w:rsidRPr="002567DD" w:rsidRDefault="004E502A" w:rsidP="00077279">
      <w:pPr>
        <w:autoSpaceDN/>
        <w:spacing w:after="0" w:line="240" w:lineRule="auto"/>
        <w:jc w:val="center"/>
        <w:textAlignment w:val="auto"/>
        <w:outlineLvl w:val="2"/>
        <w:rPr>
          <w:rFonts w:eastAsia="Times New Roman"/>
          <w:b/>
          <w:bCs/>
          <w:sz w:val="28"/>
          <w:szCs w:val="28"/>
          <w:lang w:eastAsia="lv-LV"/>
        </w:rPr>
      </w:pPr>
    </w:p>
    <w:p w14:paraId="16FB11BD" w14:textId="7A63A4FD" w:rsidR="004E502A" w:rsidRPr="002567DD" w:rsidRDefault="004E502A" w:rsidP="0095588A">
      <w:pPr>
        <w:tabs>
          <w:tab w:val="left" w:pos="426"/>
        </w:tabs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2567DD">
        <w:rPr>
          <w:rFonts w:eastAsia="Times New Roman"/>
          <w:sz w:val="28"/>
          <w:szCs w:val="28"/>
          <w:lang w:eastAsia="lv-LV"/>
        </w:rPr>
        <w:tab/>
        <w:t xml:space="preserve">Izdarīt Ministru kabineta 2011. gada 1. novembra noteikumos Nr. 850 </w:t>
      </w:r>
      <w:r w:rsidR="002567DD" w:rsidRPr="002567DD">
        <w:rPr>
          <w:rFonts w:eastAsia="Times New Roman"/>
          <w:sz w:val="28"/>
          <w:szCs w:val="28"/>
          <w:lang w:eastAsia="lv-LV"/>
        </w:rPr>
        <w:t>"</w:t>
      </w:r>
      <w:r w:rsidRPr="002567DD">
        <w:rPr>
          <w:rFonts w:eastAsia="Times New Roman"/>
          <w:sz w:val="28"/>
          <w:szCs w:val="28"/>
          <w:lang w:eastAsia="lv-LV"/>
        </w:rPr>
        <w:t>Nacionālā veselības dienesta nolikums</w:t>
      </w:r>
      <w:r w:rsidR="002567DD" w:rsidRPr="002567DD">
        <w:rPr>
          <w:rFonts w:eastAsia="Times New Roman"/>
          <w:sz w:val="28"/>
          <w:szCs w:val="28"/>
          <w:lang w:eastAsia="lv-LV"/>
        </w:rPr>
        <w:t>"</w:t>
      </w:r>
      <w:r w:rsidRPr="002567DD">
        <w:rPr>
          <w:rFonts w:eastAsia="Times New Roman"/>
          <w:sz w:val="28"/>
          <w:szCs w:val="28"/>
          <w:lang w:eastAsia="lv-LV"/>
        </w:rPr>
        <w:t xml:space="preserve"> (Latvijas Vēstnesis, 2011, 178.</w:t>
      </w:r>
      <w:r w:rsidR="00417658" w:rsidRPr="002567DD">
        <w:rPr>
          <w:rFonts w:eastAsia="Times New Roman"/>
          <w:sz w:val="28"/>
          <w:szCs w:val="28"/>
          <w:lang w:eastAsia="lv-LV"/>
        </w:rPr>
        <w:t> </w:t>
      </w:r>
      <w:r w:rsidRPr="002567DD">
        <w:rPr>
          <w:rFonts w:eastAsia="Times New Roman"/>
          <w:sz w:val="28"/>
          <w:szCs w:val="28"/>
          <w:lang w:eastAsia="lv-LV"/>
        </w:rPr>
        <w:t>nr.; 2012, 66.</w:t>
      </w:r>
      <w:r w:rsidR="00417658" w:rsidRPr="002567DD">
        <w:rPr>
          <w:rFonts w:eastAsia="Times New Roman"/>
          <w:sz w:val="28"/>
          <w:szCs w:val="28"/>
          <w:lang w:eastAsia="lv-LV"/>
        </w:rPr>
        <w:t> </w:t>
      </w:r>
      <w:r w:rsidRPr="002567DD">
        <w:rPr>
          <w:rFonts w:eastAsia="Times New Roman"/>
          <w:sz w:val="28"/>
          <w:szCs w:val="28"/>
          <w:lang w:eastAsia="lv-LV"/>
        </w:rPr>
        <w:t>nr.; 2013, 208.</w:t>
      </w:r>
      <w:r w:rsidR="00417658" w:rsidRPr="002567DD">
        <w:rPr>
          <w:rFonts w:eastAsia="Times New Roman"/>
          <w:sz w:val="28"/>
          <w:szCs w:val="28"/>
          <w:lang w:eastAsia="lv-LV"/>
        </w:rPr>
        <w:t> </w:t>
      </w:r>
      <w:r w:rsidRPr="002567DD">
        <w:rPr>
          <w:rFonts w:eastAsia="Times New Roman"/>
          <w:sz w:val="28"/>
          <w:szCs w:val="28"/>
          <w:lang w:eastAsia="lv-LV"/>
        </w:rPr>
        <w:t>nr.) šādus grozījumus:</w:t>
      </w:r>
    </w:p>
    <w:p w14:paraId="38E445F2" w14:textId="77777777" w:rsidR="004E502A" w:rsidRPr="002567DD" w:rsidRDefault="004E502A" w:rsidP="00077279">
      <w:pPr>
        <w:tabs>
          <w:tab w:val="left" w:pos="284"/>
        </w:tabs>
        <w:autoSpaceDN/>
        <w:spacing w:after="0" w:line="240" w:lineRule="auto"/>
        <w:ind w:hanging="284"/>
        <w:jc w:val="both"/>
        <w:textAlignment w:val="auto"/>
        <w:rPr>
          <w:rFonts w:eastAsia="Times New Roman"/>
          <w:sz w:val="28"/>
          <w:szCs w:val="28"/>
          <w:highlight w:val="yellow"/>
          <w:lang w:eastAsia="lv-LV"/>
        </w:rPr>
      </w:pPr>
    </w:p>
    <w:p w14:paraId="285C16ED" w14:textId="658B96D0" w:rsidR="004E502A" w:rsidRPr="002567DD" w:rsidRDefault="004E502A" w:rsidP="00077279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2567DD">
        <w:rPr>
          <w:rFonts w:eastAsia="Times New Roman"/>
          <w:sz w:val="28"/>
          <w:szCs w:val="28"/>
          <w:lang w:eastAsia="lv-LV"/>
        </w:rPr>
        <w:tab/>
        <w:t xml:space="preserve">1. Aizstāt 1. punktā vārdu </w:t>
      </w:r>
      <w:r w:rsidR="002567DD" w:rsidRPr="002567DD">
        <w:rPr>
          <w:rFonts w:eastAsia="Times New Roman"/>
          <w:sz w:val="28"/>
          <w:szCs w:val="28"/>
          <w:lang w:eastAsia="lv-LV"/>
        </w:rPr>
        <w:t>"</w:t>
      </w:r>
      <w:r w:rsidRPr="002567DD">
        <w:rPr>
          <w:rFonts w:eastAsia="Times New Roman"/>
          <w:sz w:val="28"/>
          <w:szCs w:val="28"/>
          <w:lang w:eastAsia="lv-LV"/>
        </w:rPr>
        <w:t>pakļautībā</w:t>
      </w:r>
      <w:r w:rsidR="002567DD" w:rsidRPr="002567DD">
        <w:rPr>
          <w:rFonts w:eastAsia="Times New Roman"/>
          <w:sz w:val="28"/>
          <w:szCs w:val="28"/>
          <w:lang w:eastAsia="lv-LV"/>
        </w:rPr>
        <w:t>"</w:t>
      </w:r>
      <w:r w:rsidRPr="002567DD">
        <w:rPr>
          <w:rFonts w:eastAsia="Times New Roman"/>
          <w:sz w:val="28"/>
          <w:szCs w:val="28"/>
          <w:lang w:eastAsia="lv-LV"/>
        </w:rPr>
        <w:t xml:space="preserve"> ar vārdu </w:t>
      </w:r>
      <w:r w:rsidR="002567DD" w:rsidRPr="002567DD">
        <w:rPr>
          <w:rFonts w:eastAsia="Times New Roman"/>
          <w:sz w:val="28"/>
          <w:szCs w:val="28"/>
          <w:lang w:eastAsia="lv-LV"/>
        </w:rPr>
        <w:t>"</w:t>
      </w:r>
      <w:r w:rsidRPr="002567DD">
        <w:rPr>
          <w:rFonts w:eastAsia="Times New Roman"/>
          <w:sz w:val="28"/>
          <w:szCs w:val="28"/>
          <w:lang w:eastAsia="lv-LV"/>
        </w:rPr>
        <w:t>pārraudzībā</w:t>
      </w:r>
      <w:r w:rsidR="002567DD" w:rsidRPr="002567DD">
        <w:rPr>
          <w:rFonts w:eastAsia="Times New Roman"/>
          <w:sz w:val="28"/>
          <w:szCs w:val="28"/>
          <w:lang w:eastAsia="lv-LV"/>
        </w:rPr>
        <w:t>"</w:t>
      </w:r>
      <w:r w:rsidRPr="002567DD">
        <w:rPr>
          <w:rFonts w:eastAsia="Times New Roman"/>
          <w:sz w:val="28"/>
          <w:szCs w:val="28"/>
          <w:lang w:eastAsia="lv-LV"/>
        </w:rPr>
        <w:t>.</w:t>
      </w:r>
    </w:p>
    <w:p w14:paraId="6FE85CE8" w14:textId="77777777" w:rsidR="004E502A" w:rsidRPr="002567DD" w:rsidRDefault="004E502A" w:rsidP="00077279">
      <w:pPr>
        <w:tabs>
          <w:tab w:val="left" w:pos="284"/>
        </w:tabs>
        <w:autoSpaceDN/>
        <w:spacing w:after="0" w:line="240" w:lineRule="auto"/>
        <w:ind w:hanging="284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4041362E" w14:textId="6DBF0E81" w:rsidR="004E502A" w:rsidRPr="002567DD" w:rsidRDefault="004E502A" w:rsidP="00077279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2567DD">
        <w:rPr>
          <w:rFonts w:eastAsia="Times New Roman"/>
          <w:sz w:val="28"/>
          <w:szCs w:val="28"/>
          <w:lang w:eastAsia="lv-LV"/>
        </w:rPr>
        <w:tab/>
        <w:t xml:space="preserve">2. Papildināt 3.7. apakšpunktu aiz vārdiem </w:t>
      </w:r>
      <w:r w:rsidR="002567DD" w:rsidRPr="002567DD">
        <w:rPr>
          <w:rFonts w:eastAsia="Times New Roman"/>
          <w:sz w:val="28"/>
          <w:szCs w:val="28"/>
          <w:lang w:eastAsia="lv-LV"/>
        </w:rPr>
        <w:t>"</w:t>
      </w:r>
      <w:r w:rsidRPr="002567DD">
        <w:rPr>
          <w:rFonts w:eastAsia="Times New Roman"/>
          <w:sz w:val="28"/>
          <w:szCs w:val="28"/>
          <w:lang w:eastAsia="lv-LV"/>
        </w:rPr>
        <w:t>līdzekļus par</w:t>
      </w:r>
      <w:r w:rsidR="002567DD" w:rsidRPr="002567DD">
        <w:rPr>
          <w:rFonts w:eastAsia="Times New Roman"/>
          <w:sz w:val="28"/>
          <w:szCs w:val="28"/>
          <w:lang w:eastAsia="lv-LV"/>
        </w:rPr>
        <w:t>"</w:t>
      </w:r>
      <w:r w:rsidRPr="002567DD">
        <w:rPr>
          <w:rFonts w:eastAsia="Times New Roman"/>
          <w:sz w:val="28"/>
          <w:szCs w:val="28"/>
          <w:lang w:eastAsia="lv-LV"/>
        </w:rPr>
        <w:t xml:space="preserve"> ar vārdiem </w:t>
      </w:r>
      <w:r w:rsidR="002567DD" w:rsidRPr="002567DD">
        <w:rPr>
          <w:rFonts w:eastAsia="Times New Roman"/>
          <w:sz w:val="28"/>
          <w:szCs w:val="28"/>
          <w:lang w:eastAsia="lv-LV"/>
        </w:rPr>
        <w:t>"</w:t>
      </w:r>
      <w:r w:rsidRPr="002567DD">
        <w:rPr>
          <w:rFonts w:eastAsia="Times New Roman"/>
          <w:sz w:val="28"/>
          <w:szCs w:val="28"/>
          <w:lang w:eastAsia="lv-LV"/>
        </w:rPr>
        <w:t>Neatliekamās medicīniskās palīdzības dienesta brigādes sniegto neatliekamo medicīnisko palīdzību un</w:t>
      </w:r>
      <w:r w:rsidR="002567DD" w:rsidRPr="002567DD">
        <w:rPr>
          <w:rFonts w:eastAsia="Times New Roman"/>
          <w:sz w:val="28"/>
          <w:szCs w:val="28"/>
          <w:lang w:eastAsia="lv-LV"/>
        </w:rPr>
        <w:t>"</w:t>
      </w:r>
      <w:r w:rsidRPr="002567DD">
        <w:rPr>
          <w:rFonts w:eastAsia="Times New Roman"/>
          <w:sz w:val="28"/>
          <w:szCs w:val="28"/>
          <w:lang w:eastAsia="lv-LV"/>
        </w:rPr>
        <w:t>.</w:t>
      </w:r>
    </w:p>
    <w:p w14:paraId="20C84CF8" w14:textId="77777777" w:rsidR="004E502A" w:rsidRPr="002567DD" w:rsidRDefault="004E502A" w:rsidP="00077279">
      <w:pPr>
        <w:tabs>
          <w:tab w:val="left" w:pos="284"/>
        </w:tabs>
        <w:autoSpaceDN/>
        <w:spacing w:after="0" w:line="240" w:lineRule="auto"/>
        <w:ind w:hanging="284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3F3D79CB" w14:textId="77777777" w:rsidR="004E502A" w:rsidRPr="002567DD" w:rsidRDefault="004E502A" w:rsidP="00077279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2567DD">
        <w:rPr>
          <w:rFonts w:eastAsia="Times New Roman"/>
          <w:sz w:val="28"/>
          <w:szCs w:val="28"/>
          <w:lang w:eastAsia="lv-LV"/>
        </w:rPr>
        <w:tab/>
        <w:t>3. Izteikt 3.8. apakšpunktu šādā redakcijā:</w:t>
      </w:r>
    </w:p>
    <w:p w14:paraId="34764753" w14:textId="77777777" w:rsidR="004E502A" w:rsidRPr="002567DD" w:rsidRDefault="004E502A" w:rsidP="00077279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389B082E" w14:textId="504BF4CB" w:rsidR="004E502A" w:rsidRPr="002567DD" w:rsidRDefault="004E502A" w:rsidP="00077279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2567DD">
        <w:rPr>
          <w:rFonts w:eastAsia="Times New Roman"/>
          <w:sz w:val="28"/>
          <w:szCs w:val="28"/>
          <w:lang w:eastAsia="lv-LV"/>
        </w:rPr>
        <w:tab/>
      </w:r>
      <w:r w:rsidR="002567DD" w:rsidRPr="002567DD">
        <w:rPr>
          <w:rFonts w:eastAsia="Times New Roman"/>
          <w:sz w:val="28"/>
          <w:szCs w:val="28"/>
          <w:lang w:eastAsia="lv-LV"/>
        </w:rPr>
        <w:t>"</w:t>
      </w:r>
      <w:r w:rsidRPr="002567DD">
        <w:rPr>
          <w:rFonts w:eastAsia="Times New Roman"/>
          <w:sz w:val="28"/>
          <w:szCs w:val="28"/>
          <w:lang w:eastAsia="lv-LV"/>
        </w:rPr>
        <w:t>3.8. veikt kompetentās iestādes uzdevumus veselības aprūpes jomā, kas noteikti Eiropas Parlamenta un Padomes 2004. gada 29. aprīļa Regulā (EK) Nr. 883/2004 par sociālās nodrošināšanas sistēmu koordinēšanu, Eiropas Parlamenta un Padomes 2009. gada 16. septembra Regulā (EK) Nr. 987/2009, ar ko nosaka īstenošanas kārtību Regulai (EK) Nr. 883/2004 par sociālās nodrošināšanas sistēmu koordinēšanu, un Eiropas Parlamenta un Padomes 2010. gada 24. novembra Regulā (ES) Nr. 1231/2010, ar ko Regulu (EK) Nr. 883/2004 un Regulu (EK) Nr. 987/2009 attiecina arī uz tiem trešo valstu valstspiederīgajiem, uz kuriem minētās regulas neattiecas tikai viņu valstspiederības dēļ;</w:t>
      </w:r>
      <w:r w:rsidR="002567DD" w:rsidRPr="002567DD">
        <w:rPr>
          <w:rFonts w:eastAsia="Times New Roman"/>
          <w:sz w:val="28"/>
          <w:szCs w:val="28"/>
          <w:lang w:eastAsia="lv-LV"/>
        </w:rPr>
        <w:t>"</w:t>
      </w:r>
      <w:r w:rsidRPr="002567DD">
        <w:rPr>
          <w:rFonts w:eastAsia="Times New Roman"/>
          <w:sz w:val="28"/>
          <w:szCs w:val="28"/>
          <w:lang w:eastAsia="lv-LV"/>
        </w:rPr>
        <w:t>.</w:t>
      </w:r>
    </w:p>
    <w:p w14:paraId="2E959C10" w14:textId="77777777" w:rsidR="004E502A" w:rsidRPr="002567DD" w:rsidRDefault="004E502A" w:rsidP="00077279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0B43F8CF" w14:textId="549330ED" w:rsidR="004E502A" w:rsidRPr="002567DD" w:rsidRDefault="004E502A" w:rsidP="00077279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2567DD">
        <w:rPr>
          <w:rFonts w:eastAsia="Times New Roman"/>
          <w:sz w:val="28"/>
          <w:szCs w:val="28"/>
          <w:lang w:eastAsia="lv-LV"/>
        </w:rPr>
        <w:t xml:space="preserve">4. Svītrot 3.14. </w:t>
      </w:r>
      <w:r w:rsidR="00F65886">
        <w:rPr>
          <w:rFonts w:eastAsia="Times New Roman"/>
          <w:sz w:val="28"/>
          <w:szCs w:val="28"/>
          <w:lang w:eastAsia="lv-LV"/>
        </w:rPr>
        <w:t>un 3.24. </w:t>
      </w:r>
      <w:r w:rsidRPr="002567DD">
        <w:rPr>
          <w:rFonts w:eastAsia="Times New Roman"/>
          <w:sz w:val="28"/>
          <w:szCs w:val="28"/>
          <w:lang w:eastAsia="lv-LV"/>
        </w:rPr>
        <w:t>apakšpunktu.</w:t>
      </w:r>
    </w:p>
    <w:p w14:paraId="1AFB81E4" w14:textId="77777777" w:rsidR="004E502A" w:rsidRPr="002567DD" w:rsidRDefault="004E502A" w:rsidP="00077279">
      <w:pPr>
        <w:autoSpaceDN/>
        <w:spacing w:after="0" w:line="240" w:lineRule="auto"/>
        <w:ind w:firstLine="709"/>
        <w:jc w:val="both"/>
        <w:textAlignment w:val="auto"/>
        <w:rPr>
          <w:sz w:val="28"/>
          <w:szCs w:val="28"/>
        </w:rPr>
      </w:pPr>
    </w:p>
    <w:p w14:paraId="3DB2C7F8" w14:textId="3AA3B678" w:rsidR="004E502A" w:rsidRPr="002567DD" w:rsidRDefault="00F65886" w:rsidP="00077279">
      <w:pPr>
        <w:autoSpaceDN/>
        <w:spacing w:after="0" w:line="240" w:lineRule="auto"/>
        <w:ind w:firstLine="709"/>
        <w:jc w:val="both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4E502A" w:rsidRPr="002567DD">
        <w:rPr>
          <w:rFonts w:eastAsia="Calibri"/>
          <w:sz w:val="28"/>
          <w:szCs w:val="28"/>
        </w:rPr>
        <w:t xml:space="preserve">. Aizstāt 4.3.2.1. apakšpunktā vārdu </w:t>
      </w:r>
      <w:r w:rsidR="002567DD" w:rsidRPr="002567DD">
        <w:rPr>
          <w:rFonts w:eastAsia="Calibri"/>
          <w:sz w:val="28"/>
          <w:szCs w:val="28"/>
        </w:rPr>
        <w:t>"</w:t>
      </w:r>
      <w:r w:rsidR="004E502A" w:rsidRPr="002567DD">
        <w:rPr>
          <w:rFonts w:eastAsia="Calibri"/>
          <w:sz w:val="28"/>
          <w:szCs w:val="28"/>
        </w:rPr>
        <w:t>reģistru</w:t>
      </w:r>
      <w:r w:rsidR="002567DD" w:rsidRPr="002567DD">
        <w:rPr>
          <w:rFonts w:eastAsia="Calibri"/>
          <w:sz w:val="28"/>
          <w:szCs w:val="28"/>
        </w:rPr>
        <w:t>"</w:t>
      </w:r>
      <w:r w:rsidR="004E502A" w:rsidRPr="002567DD">
        <w:rPr>
          <w:rFonts w:eastAsia="Calibri"/>
          <w:sz w:val="28"/>
          <w:szCs w:val="28"/>
        </w:rPr>
        <w:t xml:space="preserve"> ar vārdu </w:t>
      </w:r>
      <w:r w:rsidR="002567DD" w:rsidRPr="002567DD">
        <w:rPr>
          <w:rFonts w:eastAsia="Calibri"/>
          <w:sz w:val="28"/>
          <w:szCs w:val="28"/>
        </w:rPr>
        <w:t>"</w:t>
      </w:r>
      <w:r w:rsidR="004E502A" w:rsidRPr="002567DD">
        <w:rPr>
          <w:rFonts w:eastAsia="Calibri"/>
          <w:sz w:val="28"/>
          <w:szCs w:val="28"/>
        </w:rPr>
        <w:t>datubāz</w:t>
      </w:r>
      <w:r w:rsidR="0095588A">
        <w:rPr>
          <w:rFonts w:eastAsia="Calibri"/>
          <w:sz w:val="28"/>
          <w:szCs w:val="28"/>
        </w:rPr>
        <w:t>i</w:t>
      </w:r>
      <w:r w:rsidR="002567DD" w:rsidRPr="002567DD">
        <w:rPr>
          <w:rFonts w:eastAsia="Calibri"/>
          <w:sz w:val="28"/>
          <w:szCs w:val="28"/>
        </w:rPr>
        <w:t>"</w:t>
      </w:r>
      <w:r w:rsidR="004E502A" w:rsidRPr="002567DD">
        <w:rPr>
          <w:rFonts w:eastAsia="Calibri"/>
          <w:sz w:val="28"/>
          <w:szCs w:val="28"/>
        </w:rPr>
        <w:t>.</w:t>
      </w:r>
    </w:p>
    <w:p w14:paraId="0EAE3B28" w14:textId="77777777" w:rsidR="004E502A" w:rsidRPr="002567DD" w:rsidRDefault="004E502A" w:rsidP="00077279">
      <w:pPr>
        <w:autoSpaceDN/>
        <w:spacing w:after="0" w:line="240" w:lineRule="auto"/>
        <w:ind w:firstLine="709"/>
        <w:jc w:val="both"/>
        <w:textAlignment w:val="auto"/>
        <w:rPr>
          <w:rFonts w:eastAsia="Calibri"/>
          <w:sz w:val="28"/>
          <w:szCs w:val="28"/>
        </w:rPr>
      </w:pPr>
    </w:p>
    <w:p w14:paraId="4D201AA3" w14:textId="37D17DC9" w:rsidR="004E502A" w:rsidRPr="002567DD" w:rsidRDefault="00F65886" w:rsidP="00077279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>
        <w:rPr>
          <w:rFonts w:eastAsia="Calibri"/>
          <w:sz w:val="28"/>
          <w:szCs w:val="28"/>
        </w:rPr>
        <w:t>6</w:t>
      </w:r>
      <w:r w:rsidR="004E502A" w:rsidRPr="002567DD">
        <w:rPr>
          <w:rFonts w:eastAsia="Calibri"/>
          <w:sz w:val="28"/>
          <w:szCs w:val="28"/>
        </w:rPr>
        <w:t>. S</w:t>
      </w:r>
      <w:r w:rsidR="004E502A" w:rsidRPr="002567DD">
        <w:rPr>
          <w:rFonts w:eastAsia="Times New Roman"/>
          <w:sz w:val="28"/>
          <w:szCs w:val="28"/>
          <w:lang w:eastAsia="lv-LV"/>
        </w:rPr>
        <w:t>vītrot 4.3.2.2. un 4.3.2.4. apakšpunktu.</w:t>
      </w:r>
    </w:p>
    <w:p w14:paraId="63AAC664" w14:textId="77777777" w:rsidR="004E502A" w:rsidRPr="002567DD" w:rsidRDefault="004E502A" w:rsidP="00077279">
      <w:pPr>
        <w:autoSpaceDN/>
        <w:spacing w:after="0" w:line="240" w:lineRule="auto"/>
        <w:ind w:firstLine="709"/>
        <w:jc w:val="both"/>
        <w:textAlignment w:val="auto"/>
        <w:rPr>
          <w:rFonts w:eastAsia="Calibri"/>
          <w:sz w:val="28"/>
          <w:szCs w:val="28"/>
        </w:rPr>
      </w:pPr>
    </w:p>
    <w:p w14:paraId="2989C8BD" w14:textId="168268CF" w:rsidR="004E502A" w:rsidRDefault="00F65886" w:rsidP="00077279">
      <w:pPr>
        <w:autoSpaceDN/>
        <w:spacing w:after="0" w:line="240" w:lineRule="auto"/>
        <w:ind w:firstLine="709"/>
        <w:jc w:val="both"/>
        <w:textAlignment w:val="auto"/>
        <w:rPr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4E502A" w:rsidRPr="002567DD">
        <w:rPr>
          <w:rFonts w:eastAsia="Calibri"/>
          <w:sz w:val="28"/>
          <w:szCs w:val="28"/>
        </w:rPr>
        <w:t xml:space="preserve">. Papildināt noteikumus ar </w:t>
      </w:r>
      <w:r w:rsidR="004E502A" w:rsidRPr="002567DD">
        <w:rPr>
          <w:sz w:val="28"/>
          <w:szCs w:val="28"/>
        </w:rPr>
        <w:t>4.5.</w:t>
      </w:r>
      <w:r w:rsidR="004E502A" w:rsidRPr="002567DD">
        <w:rPr>
          <w:sz w:val="28"/>
          <w:szCs w:val="28"/>
          <w:vertAlign w:val="superscript"/>
        </w:rPr>
        <w:t>1</w:t>
      </w:r>
      <w:r w:rsidR="0095588A" w:rsidRPr="0095588A">
        <w:rPr>
          <w:sz w:val="28"/>
          <w:szCs w:val="28"/>
        </w:rPr>
        <w:t> </w:t>
      </w:r>
      <w:r w:rsidR="004E502A" w:rsidRPr="002567DD">
        <w:rPr>
          <w:sz w:val="28"/>
          <w:szCs w:val="28"/>
        </w:rPr>
        <w:t>apakšpunktu šādā redakcijā:</w:t>
      </w:r>
    </w:p>
    <w:p w14:paraId="1E220962" w14:textId="77777777" w:rsidR="0095588A" w:rsidRPr="002567DD" w:rsidRDefault="0095588A" w:rsidP="00077279">
      <w:pPr>
        <w:autoSpaceDN/>
        <w:spacing w:after="0" w:line="240" w:lineRule="auto"/>
        <w:ind w:firstLine="709"/>
        <w:jc w:val="both"/>
        <w:textAlignment w:val="auto"/>
        <w:rPr>
          <w:sz w:val="28"/>
          <w:szCs w:val="28"/>
        </w:rPr>
      </w:pPr>
    </w:p>
    <w:p w14:paraId="25E6CF68" w14:textId="58BCFEBD" w:rsidR="004E502A" w:rsidRPr="002567DD" w:rsidRDefault="002567DD" w:rsidP="00077279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2567DD">
        <w:rPr>
          <w:sz w:val="28"/>
          <w:szCs w:val="28"/>
        </w:rPr>
        <w:t>"</w:t>
      </w:r>
      <w:r w:rsidR="004E502A" w:rsidRPr="002567DD">
        <w:rPr>
          <w:sz w:val="28"/>
          <w:szCs w:val="28"/>
        </w:rPr>
        <w:t>4.5.</w:t>
      </w:r>
      <w:r w:rsidR="004E502A" w:rsidRPr="002567DD">
        <w:rPr>
          <w:sz w:val="28"/>
          <w:szCs w:val="28"/>
          <w:vertAlign w:val="superscript"/>
        </w:rPr>
        <w:t>1</w:t>
      </w:r>
      <w:r w:rsidR="0095588A" w:rsidRPr="0095588A">
        <w:rPr>
          <w:sz w:val="28"/>
          <w:szCs w:val="28"/>
        </w:rPr>
        <w:t> </w:t>
      </w:r>
      <w:r w:rsidR="004E502A" w:rsidRPr="002567DD">
        <w:rPr>
          <w:rFonts w:eastAsia="Times New Roman"/>
          <w:sz w:val="28"/>
          <w:szCs w:val="28"/>
          <w:lang w:eastAsia="lv-LV"/>
        </w:rPr>
        <w:t>pārbauda no valsts budžeta apmaksāto veselības aprūpes pakalpojumu saņemšanas iespējas, to sniegšanas pamatotību un atbilstību līgumam ar dienestu;</w:t>
      </w:r>
      <w:r w:rsidRPr="002567DD">
        <w:rPr>
          <w:rFonts w:eastAsia="Times New Roman"/>
          <w:sz w:val="28"/>
          <w:szCs w:val="28"/>
          <w:lang w:eastAsia="lv-LV"/>
        </w:rPr>
        <w:t>"</w:t>
      </w:r>
      <w:r w:rsidR="004E502A" w:rsidRPr="002567DD">
        <w:rPr>
          <w:rFonts w:eastAsia="Times New Roman"/>
          <w:sz w:val="28"/>
          <w:szCs w:val="28"/>
          <w:lang w:eastAsia="lv-LV"/>
        </w:rPr>
        <w:t>.</w:t>
      </w:r>
    </w:p>
    <w:p w14:paraId="22AF8CF8" w14:textId="77777777" w:rsidR="004E502A" w:rsidRPr="002567DD" w:rsidRDefault="004E502A" w:rsidP="00077279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43BFC4CF" w14:textId="6A67071C" w:rsidR="004E502A" w:rsidRPr="00AD767A" w:rsidRDefault="00F65886" w:rsidP="00077279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8</w:t>
      </w:r>
      <w:r w:rsidR="004E502A" w:rsidRPr="002567DD">
        <w:rPr>
          <w:rFonts w:eastAsia="Times New Roman"/>
          <w:sz w:val="28"/>
          <w:szCs w:val="28"/>
          <w:lang w:eastAsia="lv-LV"/>
        </w:rPr>
        <w:t xml:space="preserve">. Papildināt 4.6. apakšpunktu aiz vārdiem </w:t>
      </w:r>
      <w:r w:rsidR="002567DD" w:rsidRPr="002567DD">
        <w:rPr>
          <w:rFonts w:eastAsia="Times New Roman"/>
          <w:sz w:val="28"/>
          <w:szCs w:val="28"/>
          <w:lang w:eastAsia="lv-LV"/>
        </w:rPr>
        <w:t>"</w:t>
      </w:r>
      <w:r w:rsidR="004E502A" w:rsidRPr="002567DD">
        <w:rPr>
          <w:rFonts w:eastAsia="Times New Roman"/>
          <w:sz w:val="28"/>
          <w:szCs w:val="28"/>
          <w:lang w:eastAsia="lv-LV"/>
        </w:rPr>
        <w:t>līdzekļu izlietošanā</w:t>
      </w:r>
      <w:r w:rsidR="002567DD" w:rsidRPr="002567DD">
        <w:rPr>
          <w:rFonts w:eastAsia="Times New Roman"/>
          <w:sz w:val="28"/>
          <w:szCs w:val="28"/>
          <w:lang w:eastAsia="lv-LV"/>
        </w:rPr>
        <w:t>"</w:t>
      </w:r>
      <w:r w:rsidR="004E502A" w:rsidRPr="002567DD">
        <w:rPr>
          <w:rFonts w:eastAsia="Times New Roman"/>
          <w:sz w:val="28"/>
          <w:szCs w:val="28"/>
          <w:lang w:eastAsia="lv-LV"/>
        </w:rPr>
        <w:t xml:space="preserve"> ar vārdiem </w:t>
      </w:r>
      <w:r w:rsidR="002567DD" w:rsidRPr="002567DD">
        <w:rPr>
          <w:rFonts w:eastAsia="Times New Roman"/>
          <w:sz w:val="28"/>
          <w:szCs w:val="28"/>
          <w:lang w:eastAsia="lv-LV"/>
        </w:rPr>
        <w:t>"</w:t>
      </w:r>
      <w:r w:rsidR="004E502A" w:rsidRPr="002567DD">
        <w:rPr>
          <w:rFonts w:eastAsia="Times New Roman"/>
          <w:sz w:val="28"/>
          <w:szCs w:val="28"/>
          <w:lang w:eastAsia="lv-LV"/>
        </w:rPr>
        <w:t xml:space="preserve">un atmaksāt personai nepamatoti iekasētu pacienta iemaksu vai </w:t>
      </w:r>
      <w:r w:rsidR="004E502A" w:rsidRPr="00AD767A">
        <w:rPr>
          <w:rFonts w:eastAsia="Times New Roman"/>
          <w:sz w:val="28"/>
          <w:szCs w:val="28"/>
          <w:lang w:eastAsia="lv-LV"/>
        </w:rPr>
        <w:t>samaksu par veselības aprūpes pakalpojumu</w:t>
      </w:r>
      <w:r w:rsidR="002567DD" w:rsidRPr="00AD767A">
        <w:rPr>
          <w:rFonts w:eastAsia="Times New Roman"/>
          <w:sz w:val="28"/>
          <w:szCs w:val="28"/>
          <w:lang w:eastAsia="lv-LV"/>
        </w:rPr>
        <w:t>"</w:t>
      </w:r>
      <w:r w:rsidR="004E502A" w:rsidRPr="00AD767A">
        <w:rPr>
          <w:rFonts w:eastAsia="Times New Roman"/>
          <w:sz w:val="28"/>
          <w:szCs w:val="28"/>
          <w:lang w:eastAsia="lv-LV"/>
        </w:rPr>
        <w:t>.</w:t>
      </w:r>
    </w:p>
    <w:p w14:paraId="2EEE1450" w14:textId="77777777" w:rsidR="004E502A" w:rsidRPr="00AD767A" w:rsidRDefault="004E502A" w:rsidP="00077279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7E8E161A" w14:textId="2D75CB3B" w:rsidR="004E502A" w:rsidRPr="00AD767A" w:rsidRDefault="00F65886" w:rsidP="00077279">
      <w:pPr>
        <w:autoSpaceDN/>
        <w:spacing w:after="0" w:line="240" w:lineRule="auto"/>
        <w:ind w:firstLine="709"/>
        <w:jc w:val="both"/>
        <w:textAlignment w:val="auto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  <w:lang w:eastAsia="lv-LV"/>
        </w:rPr>
        <w:t>9</w:t>
      </w:r>
      <w:r w:rsidR="004E502A" w:rsidRPr="00AD767A">
        <w:rPr>
          <w:rFonts w:eastAsia="Times New Roman"/>
          <w:sz w:val="28"/>
          <w:szCs w:val="28"/>
          <w:lang w:eastAsia="lv-LV"/>
        </w:rPr>
        <w:t>. I</w:t>
      </w:r>
      <w:r w:rsidR="004E502A" w:rsidRPr="00AD767A">
        <w:rPr>
          <w:rFonts w:eastAsia="Calibri"/>
          <w:sz w:val="28"/>
          <w:szCs w:val="28"/>
        </w:rPr>
        <w:t>zteikt 12. un 13. punktu šādā redakcijā:</w:t>
      </w:r>
    </w:p>
    <w:p w14:paraId="2BF2E9DE" w14:textId="77777777" w:rsidR="004E502A" w:rsidRPr="00AD767A" w:rsidRDefault="004E502A" w:rsidP="00077279">
      <w:pPr>
        <w:autoSpaceDN/>
        <w:spacing w:after="0" w:line="240" w:lineRule="auto"/>
        <w:ind w:firstLine="709"/>
        <w:jc w:val="both"/>
        <w:textAlignment w:val="auto"/>
        <w:rPr>
          <w:rFonts w:eastAsia="Calibri"/>
          <w:sz w:val="28"/>
          <w:szCs w:val="28"/>
        </w:rPr>
      </w:pPr>
    </w:p>
    <w:p w14:paraId="73EB7D2E" w14:textId="15BF6C53" w:rsidR="008E2000" w:rsidRPr="00AD767A" w:rsidRDefault="002567DD" w:rsidP="00077279">
      <w:pPr>
        <w:autoSpaceDN/>
        <w:spacing w:after="0" w:line="240" w:lineRule="auto"/>
        <w:ind w:firstLine="709"/>
        <w:jc w:val="both"/>
        <w:textAlignment w:val="auto"/>
        <w:rPr>
          <w:rFonts w:eastAsia="Calibri"/>
          <w:sz w:val="28"/>
          <w:szCs w:val="28"/>
        </w:rPr>
      </w:pPr>
      <w:r w:rsidRPr="00AD767A">
        <w:rPr>
          <w:rFonts w:eastAsia="Calibri"/>
          <w:sz w:val="28"/>
          <w:szCs w:val="28"/>
        </w:rPr>
        <w:t>"</w:t>
      </w:r>
      <w:r w:rsidR="004E502A" w:rsidRPr="00AD767A">
        <w:rPr>
          <w:rFonts w:eastAsia="Calibri"/>
          <w:sz w:val="28"/>
          <w:szCs w:val="28"/>
        </w:rPr>
        <w:t>12. </w:t>
      </w:r>
      <w:r w:rsidR="008E2000" w:rsidRPr="00AD767A">
        <w:rPr>
          <w:sz w:val="28"/>
          <w:szCs w:val="28"/>
        </w:rPr>
        <w:t xml:space="preserve">Dienesta amatpersonas </w:t>
      </w:r>
      <w:r w:rsidR="008E2000" w:rsidRPr="00AD767A">
        <w:rPr>
          <w:rFonts w:eastAsia="Calibri"/>
          <w:sz w:val="28"/>
          <w:szCs w:val="28"/>
        </w:rPr>
        <w:t>izdoto administratīvo aktu</w:t>
      </w:r>
      <w:r w:rsidR="008E2000" w:rsidRPr="00AD767A">
        <w:rPr>
          <w:sz w:val="28"/>
          <w:szCs w:val="28"/>
        </w:rPr>
        <w:t xml:space="preserve"> vai faktisko rīcību var apstrīdēt</w:t>
      </w:r>
      <w:r w:rsidR="006D406C">
        <w:rPr>
          <w:sz w:val="28"/>
          <w:szCs w:val="28"/>
        </w:rPr>
        <w:t>, iesniedzot attiecīgu iesniegumu</w:t>
      </w:r>
      <w:r w:rsidR="008E2000" w:rsidRPr="00AD767A">
        <w:rPr>
          <w:sz w:val="28"/>
          <w:szCs w:val="28"/>
        </w:rPr>
        <w:t xml:space="preserve"> dienesta direktoram. Dienesta direktora lēmumu var pārsūdzēt tiesā </w:t>
      </w:r>
      <w:hyperlink r:id="rId7" w:tgtFrame="_blank" w:history="1">
        <w:r w:rsidR="008E2000" w:rsidRPr="00AD767A">
          <w:rPr>
            <w:rStyle w:val="Hyperlink"/>
            <w:color w:val="auto"/>
            <w:sz w:val="28"/>
            <w:szCs w:val="28"/>
            <w:u w:val="none"/>
          </w:rPr>
          <w:t>Administratīvā procesa likumā</w:t>
        </w:r>
      </w:hyperlink>
      <w:r w:rsidR="008E2000" w:rsidRPr="00AD767A">
        <w:rPr>
          <w:sz w:val="28"/>
          <w:szCs w:val="28"/>
        </w:rPr>
        <w:t xml:space="preserve"> noteiktajā kārtībā.</w:t>
      </w:r>
    </w:p>
    <w:p w14:paraId="014EECE1" w14:textId="77777777" w:rsidR="004E502A" w:rsidRPr="00AD767A" w:rsidRDefault="004E502A" w:rsidP="00077279">
      <w:pPr>
        <w:autoSpaceDN/>
        <w:spacing w:after="0" w:line="240" w:lineRule="auto"/>
        <w:ind w:firstLine="709"/>
        <w:jc w:val="both"/>
        <w:textAlignment w:val="auto"/>
        <w:rPr>
          <w:rFonts w:eastAsia="Calibri"/>
          <w:sz w:val="28"/>
          <w:szCs w:val="28"/>
        </w:rPr>
      </w:pPr>
    </w:p>
    <w:p w14:paraId="4BE23274" w14:textId="3C734B72" w:rsidR="004E502A" w:rsidRPr="00AD767A" w:rsidRDefault="004E502A" w:rsidP="00077279">
      <w:pPr>
        <w:autoSpaceDN/>
        <w:spacing w:after="0" w:line="240" w:lineRule="auto"/>
        <w:ind w:firstLine="709"/>
        <w:jc w:val="both"/>
        <w:textAlignment w:val="auto"/>
        <w:rPr>
          <w:rFonts w:eastAsia="Calibri"/>
          <w:sz w:val="28"/>
          <w:szCs w:val="28"/>
        </w:rPr>
      </w:pPr>
      <w:r w:rsidRPr="00AD767A">
        <w:rPr>
          <w:rFonts w:eastAsia="Calibri"/>
          <w:sz w:val="28"/>
          <w:szCs w:val="28"/>
        </w:rPr>
        <w:t>13. Dienesta direktora vai dien</w:t>
      </w:r>
      <w:r w:rsidR="008E2000" w:rsidRPr="00AD767A">
        <w:rPr>
          <w:rFonts w:eastAsia="Calibri"/>
          <w:sz w:val="28"/>
          <w:szCs w:val="28"/>
        </w:rPr>
        <w:t>esta direktora vietnieka izdoto administratīvo aktu</w:t>
      </w:r>
      <w:r w:rsidRPr="00AD767A">
        <w:rPr>
          <w:rFonts w:eastAsia="Calibri"/>
          <w:sz w:val="28"/>
          <w:szCs w:val="28"/>
        </w:rPr>
        <w:t xml:space="preserve"> (izņemot šo noteikumu 12. punktā minēto lēmumu) </w:t>
      </w:r>
      <w:r w:rsidR="008D62F6">
        <w:rPr>
          <w:rFonts w:eastAsia="Calibri"/>
          <w:sz w:val="28"/>
          <w:szCs w:val="28"/>
        </w:rPr>
        <w:t xml:space="preserve">vai </w:t>
      </w:r>
      <w:r w:rsidRPr="00AD767A">
        <w:rPr>
          <w:rFonts w:eastAsia="Calibri"/>
          <w:sz w:val="28"/>
          <w:szCs w:val="28"/>
        </w:rPr>
        <w:t xml:space="preserve">faktisko rīcību var apstrīdēt Veselības ministrijā, ja </w:t>
      </w:r>
      <w:r w:rsidR="00A07DB8" w:rsidRPr="00AD767A">
        <w:rPr>
          <w:rFonts w:eastAsia="Calibri"/>
          <w:sz w:val="28"/>
          <w:szCs w:val="28"/>
        </w:rPr>
        <w:t>normatīvajos aktos</w:t>
      </w:r>
      <w:r w:rsidRPr="00AD767A">
        <w:rPr>
          <w:rFonts w:eastAsia="Calibri"/>
          <w:sz w:val="28"/>
          <w:szCs w:val="28"/>
        </w:rPr>
        <w:t xml:space="preserve"> nav noteikts citādi. Veselības ministrijas lēmumu var pārsūdzēt tiesā</w:t>
      </w:r>
      <w:r w:rsidR="008E2000" w:rsidRPr="00AD767A">
        <w:rPr>
          <w:rFonts w:eastAsia="Calibri"/>
          <w:sz w:val="28"/>
          <w:szCs w:val="28"/>
        </w:rPr>
        <w:t xml:space="preserve"> </w:t>
      </w:r>
      <w:hyperlink r:id="rId8" w:tgtFrame="_blank" w:history="1">
        <w:r w:rsidR="008E2000" w:rsidRPr="00AD767A">
          <w:rPr>
            <w:rStyle w:val="Hyperlink"/>
            <w:color w:val="auto"/>
            <w:sz w:val="28"/>
            <w:szCs w:val="28"/>
            <w:u w:val="none"/>
          </w:rPr>
          <w:t>Administratīvā procesa likumā</w:t>
        </w:r>
      </w:hyperlink>
      <w:r w:rsidR="008E2000" w:rsidRPr="00AD767A">
        <w:rPr>
          <w:sz w:val="28"/>
          <w:szCs w:val="28"/>
        </w:rPr>
        <w:t xml:space="preserve"> noteiktajā kārtībā.</w:t>
      </w:r>
      <w:r w:rsidR="002567DD" w:rsidRPr="00AD767A">
        <w:rPr>
          <w:rFonts w:eastAsia="Calibri"/>
          <w:sz w:val="28"/>
          <w:szCs w:val="28"/>
        </w:rPr>
        <w:t>"</w:t>
      </w:r>
    </w:p>
    <w:p w14:paraId="61EB8DA9" w14:textId="77777777" w:rsidR="002567DD" w:rsidRPr="00AD767A" w:rsidRDefault="002567DD" w:rsidP="00077279">
      <w:pPr>
        <w:spacing w:after="0" w:line="240" w:lineRule="auto"/>
        <w:jc w:val="both"/>
        <w:rPr>
          <w:sz w:val="28"/>
          <w:szCs w:val="28"/>
        </w:rPr>
      </w:pPr>
    </w:p>
    <w:p w14:paraId="24A6876E" w14:textId="77777777" w:rsidR="002567DD" w:rsidRPr="00AD767A" w:rsidRDefault="002567DD" w:rsidP="00077279">
      <w:pPr>
        <w:spacing w:after="0" w:line="240" w:lineRule="auto"/>
        <w:jc w:val="both"/>
        <w:rPr>
          <w:sz w:val="28"/>
          <w:szCs w:val="28"/>
        </w:rPr>
      </w:pPr>
    </w:p>
    <w:p w14:paraId="23A6442E" w14:textId="77777777" w:rsidR="002567DD" w:rsidRPr="00AD767A" w:rsidRDefault="002567DD" w:rsidP="00077279">
      <w:pPr>
        <w:spacing w:after="0" w:line="240" w:lineRule="auto"/>
        <w:jc w:val="both"/>
        <w:rPr>
          <w:sz w:val="28"/>
          <w:szCs w:val="28"/>
        </w:rPr>
      </w:pPr>
    </w:p>
    <w:p w14:paraId="3C925B8C" w14:textId="77777777" w:rsidR="002567DD" w:rsidRPr="00AD767A" w:rsidRDefault="002567DD" w:rsidP="00077279">
      <w:pPr>
        <w:tabs>
          <w:tab w:val="left" w:pos="6521"/>
        </w:tabs>
        <w:spacing w:after="0" w:line="240" w:lineRule="auto"/>
        <w:ind w:firstLine="709"/>
        <w:rPr>
          <w:sz w:val="28"/>
          <w:szCs w:val="28"/>
        </w:rPr>
      </w:pPr>
      <w:r w:rsidRPr="00AD767A">
        <w:rPr>
          <w:sz w:val="28"/>
          <w:szCs w:val="28"/>
        </w:rPr>
        <w:t>Ministru prezidents</w:t>
      </w:r>
      <w:r w:rsidRPr="00AD767A">
        <w:rPr>
          <w:sz w:val="28"/>
          <w:szCs w:val="28"/>
        </w:rPr>
        <w:tab/>
        <w:t>Māris Kučinskis</w:t>
      </w:r>
    </w:p>
    <w:p w14:paraId="55CEE499" w14:textId="77777777" w:rsidR="002567DD" w:rsidRPr="00AD767A" w:rsidRDefault="002567DD" w:rsidP="00077279">
      <w:pPr>
        <w:tabs>
          <w:tab w:val="left" w:pos="4678"/>
        </w:tabs>
        <w:spacing w:after="0" w:line="240" w:lineRule="auto"/>
        <w:rPr>
          <w:sz w:val="28"/>
          <w:szCs w:val="28"/>
        </w:rPr>
      </w:pPr>
    </w:p>
    <w:p w14:paraId="7D249A25" w14:textId="77777777" w:rsidR="002567DD" w:rsidRPr="00AD767A" w:rsidRDefault="002567DD" w:rsidP="00077279">
      <w:pPr>
        <w:tabs>
          <w:tab w:val="left" w:pos="4678"/>
        </w:tabs>
        <w:spacing w:after="0" w:line="240" w:lineRule="auto"/>
        <w:rPr>
          <w:sz w:val="28"/>
          <w:szCs w:val="28"/>
        </w:rPr>
      </w:pPr>
    </w:p>
    <w:p w14:paraId="003A721C" w14:textId="77777777" w:rsidR="002567DD" w:rsidRPr="00AD767A" w:rsidRDefault="002567DD" w:rsidP="00077279">
      <w:pPr>
        <w:tabs>
          <w:tab w:val="left" w:pos="4678"/>
        </w:tabs>
        <w:spacing w:after="0" w:line="240" w:lineRule="auto"/>
        <w:rPr>
          <w:sz w:val="28"/>
          <w:szCs w:val="28"/>
        </w:rPr>
      </w:pPr>
    </w:p>
    <w:p w14:paraId="5D38489A" w14:textId="77777777" w:rsidR="002567DD" w:rsidRPr="002567DD" w:rsidRDefault="002567DD" w:rsidP="00077279">
      <w:pPr>
        <w:tabs>
          <w:tab w:val="left" w:pos="2552"/>
          <w:tab w:val="left" w:pos="2694"/>
          <w:tab w:val="left" w:pos="6521"/>
        </w:tabs>
        <w:spacing w:after="0" w:line="240" w:lineRule="auto"/>
        <w:ind w:firstLine="709"/>
        <w:rPr>
          <w:sz w:val="28"/>
          <w:szCs w:val="28"/>
        </w:rPr>
      </w:pPr>
      <w:r w:rsidRPr="00AD767A">
        <w:rPr>
          <w:sz w:val="28"/>
          <w:szCs w:val="28"/>
        </w:rPr>
        <w:t>Veselības ministre</w:t>
      </w:r>
      <w:r w:rsidRPr="002567DD">
        <w:rPr>
          <w:sz w:val="28"/>
          <w:szCs w:val="28"/>
        </w:rPr>
        <w:t xml:space="preserve"> </w:t>
      </w:r>
      <w:r w:rsidRPr="002567DD">
        <w:rPr>
          <w:sz w:val="28"/>
          <w:szCs w:val="28"/>
        </w:rPr>
        <w:tab/>
        <w:t xml:space="preserve">Anda </w:t>
      </w:r>
      <w:proofErr w:type="spellStart"/>
      <w:r w:rsidRPr="002567DD">
        <w:rPr>
          <w:sz w:val="28"/>
          <w:szCs w:val="28"/>
        </w:rPr>
        <w:t>Čakša</w:t>
      </w:r>
      <w:proofErr w:type="spellEnd"/>
    </w:p>
    <w:sectPr w:rsidR="002567DD" w:rsidRPr="002567DD" w:rsidSect="002567D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CF9ED" w14:textId="77777777" w:rsidR="00215AE7" w:rsidRDefault="00215AE7" w:rsidP="003E3836">
      <w:pPr>
        <w:spacing w:after="0" w:line="240" w:lineRule="auto"/>
      </w:pPr>
      <w:r>
        <w:separator/>
      </w:r>
    </w:p>
  </w:endnote>
  <w:endnote w:type="continuationSeparator" w:id="0">
    <w:p w14:paraId="3384F7E7" w14:textId="77777777" w:rsidR="00215AE7" w:rsidRDefault="00215AE7" w:rsidP="003E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4C6A2" w14:textId="77777777" w:rsidR="002567DD" w:rsidRPr="002567DD" w:rsidRDefault="002567DD" w:rsidP="002567DD">
    <w:pPr>
      <w:pStyle w:val="Footer"/>
      <w:ind w:firstLine="0"/>
      <w:rPr>
        <w:sz w:val="16"/>
        <w:szCs w:val="16"/>
      </w:rPr>
    </w:pPr>
    <w:r w:rsidRPr="002567DD">
      <w:rPr>
        <w:sz w:val="16"/>
        <w:szCs w:val="16"/>
      </w:rPr>
      <w:t>N2140_8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D1009" w14:textId="1216E6D9" w:rsidR="00215AE7" w:rsidRPr="002567DD" w:rsidRDefault="002567DD" w:rsidP="00215AE7">
    <w:pPr>
      <w:pStyle w:val="Footer"/>
      <w:ind w:firstLine="0"/>
      <w:rPr>
        <w:sz w:val="16"/>
        <w:szCs w:val="16"/>
      </w:rPr>
    </w:pPr>
    <w:r w:rsidRPr="002567DD">
      <w:rPr>
        <w:sz w:val="16"/>
        <w:szCs w:val="16"/>
      </w:rPr>
      <w:t>N2140_8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E1240" w14:textId="77777777" w:rsidR="00215AE7" w:rsidRDefault="00215AE7" w:rsidP="003E3836">
      <w:pPr>
        <w:spacing w:after="0" w:line="240" w:lineRule="auto"/>
      </w:pPr>
      <w:r>
        <w:separator/>
      </w:r>
    </w:p>
  </w:footnote>
  <w:footnote w:type="continuationSeparator" w:id="0">
    <w:p w14:paraId="3C01A0B8" w14:textId="77777777" w:rsidR="00215AE7" w:rsidRDefault="00215AE7" w:rsidP="003E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93709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C779CB" w14:textId="2029AA17" w:rsidR="002567DD" w:rsidRDefault="002567DD" w:rsidP="002567DD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2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4F54B" w14:textId="62FD6508" w:rsidR="002567DD" w:rsidRDefault="002567DD" w:rsidP="002567DD">
    <w:pPr>
      <w:pStyle w:val="Header"/>
      <w:ind w:firstLine="0"/>
    </w:pPr>
  </w:p>
  <w:p w14:paraId="41C5B4C6" w14:textId="50047042" w:rsidR="002567DD" w:rsidRPr="00A142D0" w:rsidRDefault="002567DD" w:rsidP="002567DD">
    <w:pPr>
      <w:pStyle w:val="Header"/>
      <w:ind w:firstLine="0"/>
    </w:pPr>
    <w:r>
      <w:rPr>
        <w:noProof/>
      </w:rPr>
      <w:drawing>
        <wp:inline distT="0" distB="0" distL="0" distR="0" wp14:anchorId="5FAE6E2E" wp14:editId="0263F6EC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47EE9"/>
    <w:multiLevelType w:val="multilevel"/>
    <w:tmpl w:val="F3FC9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32A"/>
    <w:rsid w:val="00030716"/>
    <w:rsid w:val="000544A9"/>
    <w:rsid w:val="00071374"/>
    <w:rsid w:val="00077279"/>
    <w:rsid w:val="001835EE"/>
    <w:rsid w:val="001A4DE9"/>
    <w:rsid w:val="001A5048"/>
    <w:rsid w:val="001D432A"/>
    <w:rsid w:val="00215AE7"/>
    <w:rsid w:val="00253B57"/>
    <w:rsid w:val="002567DD"/>
    <w:rsid w:val="0027672C"/>
    <w:rsid w:val="00306778"/>
    <w:rsid w:val="003D4825"/>
    <w:rsid w:val="003E3836"/>
    <w:rsid w:val="003F15A0"/>
    <w:rsid w:val="00406649"/>
    <w:rsid w:val="00417658"/>
    <w:rsid w:val="0046360F"/>
    <w:rsid w:val="004D685B"/>
    <w:rsid w:val="004E502A"/>
    <w:rsid w:val="004E796B"/>
    <w:rsid w:val="004F1D65"/>
    <w:rsid w:val="0050146D"/>
    <w:rsid w:val="0051129A"/>
    <w:rsid w:val="005500B7"/>
    <w:rsid w:val="005E57EA"/>
    <w:rsid w:val="006135FA"/>
    <w:rsid w:val="00634DC3"/>
    <w:rsid w:val="00636641"/>
    <w:rsid w:val="00660D4F"/>
    <w:rsid w:val="00674982"/>
    <w:rsid w:val="006A5E34"/>
    <w:rsid w:val="006C089F"/>
    <w:rsid w:val="006C5B0D"/>
    <w:rsid w:val="006D03DE"/>
    <w:rsid w:val="006D406C"/>
    <w:rsid w:val="006F7A5F"/>
    <w:rsid w:val="00717D72"/>
    <w:rsid w:val="0072384E"/>
    <w:rsid w:val="00756064"/>
    <w:rsid w:val="00762B42"/>
    <w:rsid w:val="00763524"/>
    <w:rsid w:val="007B2ED9"/>
    <w:rsid w:val="008034F3"/>
    <w:rsid w:val="008252EB"/>
    <w:rsid w:val="00833206"/>
    <w:rsid w:val="00833CA4"/>
    <w:rsid w:val="008453EB"/>
    <w:rsid w:val="00885AFB"/>
    <w:rsid w:val="00892E25"/>
    <w:rsid w:val="008D1768"/>
    <w:rsid w:val="008D62F6"/>
    <w:rsid w:val="008E2000"/>
    <w:rsid w:val="0095085C"/>
    <w:rsid w:val="0095588A"/>
    <w:rsid w:val="00982D44"/>
    <w:rsid w:val="00993C55"/>
    <w:rsid w:val="00993F72"/>
    <w:rsid w:val="009E1325"/>
    <w:rsid w:val="00A07DB8"/>
    <w:rsid w:val="00A41F40"/>
    <w:rsid w:val="00A92359"/>
    <w:rsid w:val="00AA175E"/>
    <w:rsid w:val="00AD767A"/>
    <w:rsid w:val="00AE21D3"/>
    <w:rsid w:val="00AE672E"/>
    <w:rsid w:val="00B73C9F"/>
    <w:rsid w:val="00BD598E"/>
    <w:rsid w:val="00BD6754"/>
    <w:rsid w:val="00BE3FC8"/>
    <w:rsid w:val="00C06209"/>
    <w:rsid w:val="00C4459A"/>
    <w:rsid w:val="00C813DD"/>
    <w:rsid w:val="00C90FDA"/>
    <w:rsid w:val="00CA3CD5"/>
    <w:rsid w:val="00CC307D"/>
    <w:rsid w:val="00CC7611"/>
    <w:rsid w:val="00CD1AA6"/>
    <w:rsid w:val="00D33A43"/>
    <w:rsid w:val="00D43C1E"/>
    <w:rsid w:val="00D61690"/>
    <w:rsid w:val="00D74985"/>
    <w:rsid w:val="00D80C31"/>
    <w:rsid w:val="00D84663"/>
    <w:rsid w:val="00D9395B"/>
    <w:rsid w:val="00DA4BA5"/>
    <w:rsid w:val="00DA506D"/>
    <w:rsid w:val="00DD7B52"/>
    <w:rsid w:val="00DE377A"/>
    <w:rsid w:val="00E137F8"/>
    <w:rsid w:val="00E443A9"/>
    <w:rsid w:val="00E72384"/>
    <w:rsid w:val="00EB382B"/>
    <w:rsid w:val="00F52DEC"/>
    <w:rsid w:val="00F65886"/>
    <w:rsid w:val="00F70DD5"/>
    <w:rsid w:val="00FB3465"/>
    <w:rsid w:val="00F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FBC2D3"/>
  <w15:docId w15:val="{470181C7-2FEE-424B-820C-ED145C50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754"/>
    <w:pPr>
      <w:autoSpaceDN w:val="0"/>
      <w:spacing w:after="200" w:line="276" w:lineRule="auto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32A"/>
    <w:pPr>
      <w:tabs>
        <w:tab w:val="center" w:pos="4153"/>
        <w:tab w:val="right" w:pos="8306"/>
      </w:tabs>
      <w:autoSpaceDN/>
      <w:spacing w:after="0" w:line="240" w:lineRule="auto"/>
      <w:ind w:firstLine="709"/>
      <w:jc w:val="both"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rsid w:val="001D432A"/>
  </w:style>
  <w:style w:type="paragraph" w:styleId="Footer">
    <w:name w:val="footer"/>
    <w:basedOn w:val="Normal"/>
    <w:link w:val="FooterChar"/>
    <w:uiPriority w:val="99"/>
    <w:unhideWhenUsed/>
    <w:rsid w:val="001D432A"/>
    <w:pPr>
      <w:tabs>
        <w:tab w:val="center" w:pos="4153"/>
        <w:tab w:val="right" w:pos="8306"/>
      </w:tabs>
      <w:autoSpaceDN/>
      <w:spacing w:after="0" w:line="240" w:lineRule="auto"/>
      <w:ind w:firstLine="709"/>
      <w:jc w:val="both"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rsid w:val="001D432A"/>
  </w:style>
  <w:style w:type="paragraph" w:styleId="ListParagraph">
    <w:name w:val="List Paragraph"/>
    <w:basedOn w:val="Normal"/>
    <w:uiPriority w:val="34"/>
    <w:qFormat/>
    <w:rsid w:val="003E3836"/>
    <w:pPr>
      <w:ind w:left="720"/>
      <w:contextualSpacing/>
    </w:pPr>
  </w:style>
  <w:style w:type="paragraph" w:customStyle="1" w:styleId="tv213">
    <w:name w:val="tv213"/>
    <w:basedOn w:val="Normal"/>
    <w:rsid w:val="00D74985"/>
    <w:pPr>
      <w:autoSpaceDN/>
      <w:spacing w:before="100" w:beforeAutospacing="1" w:after="100" w:afterAutospacing="1" w:line="240" w:lineRule="auto"/>
      <w:textAlignment w:val="auto"/>
    </w:pPr>
    <w:rPr>
      <w:rFonts w:eastAsia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3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F72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634DC3"/>
    <w:pPr>
      <w:autoSpaceDN/>
      <w:spacing w:after="120" w:line="240" w:lineRule="auto"/>
      <w:ind w:left="283"/>
      <w:textAlignment w:val="auto"/>
    </w:pPr>
    <w:rPr>
      <w:rFonts w:eastAsia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34DC3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rsid w:val="00634DC3"/>
    <w:pPr>
      <w:autoSpaceDN/>
      <w:spacing w:after="120" w:line="240" w:lineRule="auto"/>
      <w:ind w:left="283"/>
      <w:textAlignment w:val="auto"/>
    </w:pPr>
    <w:rPr>
      <w:rFonts w:eastAsia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634DC3"/>
    <w:rPr>
      <w:rFonts w:eastAsia="Times New Roman"/>
      <w:sz w:val="16"/>
      <w:szCs w:val="16"/>
      <w:lang w:val="en-GB"/>
    </w:rPr>
  </w:style>
  <w:style w:type="paragraph" w:customStyle="1" w:styleId="naislab">
    <w:name w:val="naislab"/>
    <w:basedOn w:val="Normal"/>
    <w:rsid w:val="00634DC3"/>
    <w:pPr>
      <w:autoSpaceDN/>
      <w:spacing w:before="75" w:after="75" w:line="240" w:lineRule="auto"/>
      <w:jc w:val="right"/>
      <w:textAlignment w:val="auto"/>
    </w:pPr>
    <w:rPr>
      <w:rFonts w:eastAsia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D93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5567-administrativa-procesa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55567-administrativa-procesa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1807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1.novembra noteikumos Nr.850 „Nacionālā veselības dienesta nolikums”</vt:lpstr>
    </vt:vector>
  </TitlesOfParts>
  <Company>VM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1.novembra noteikumos Nr.850 „Nacionālā veselības dienesta nolikums”</dc:title>
  <dc:subject>Ministru kabineta noteikumu projekts</dc:subject>
  <dc:creator>Ilze Šķiņķe</dc:creator>
  <dc:description>Ilze Šķiņķe, tel.67876177, ilze.skinke@vm.gov.lv</dc:description>
  <cp:lastModifiedBy>Leontine Babkina</cp:lastModifiedBy>
  <cp:revision>57</cp:revision>
  <cp:lastPrinted>2018-11-07T12:17:00Z</cp:lastPrinted>
  <dcterms:created xsi:type="dcterms:W3CDTF">2017-04-24T08:24:00Z</dcterms:created>
  <dcterms:modified xsi:type="dcterms:W3CDTF">2018-11-22T10:46:00Z</dcterms:modified>
</cp:coreProperties>
</file>