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9BB1E" w14:textId="3360783A" w:rsidR="00D273DD" w:rsidRPr="008D7E3C" w:rsidRDefault="00D273DD" w:rsidP="0075703B">
      <w:pPr>
        <w:pStyle w:val="naislab"/>
        <w:spacing w:before="0" w:after="0"/>
        <w:jc w:val="center"/>
        <w:outlineLvl w:val="0"/>
        <w:rPr>
          <w:b/>
          <w:sz w:val="28"/>
          <w:szCs w:val="28"/>
        </w:rPr>
      </w:pPr>
      <w:r w:rsidRPr="008D7E3C">
        <w:rPr>
          <w:b/>
          <w:sz w:val="28"/>
          <w:szCs w:val="28"/>
        </w:rPr>
        <w:t>Ministru kabineta noteikumu projekta “Grozījumi Ministru kabineta 2014.</w:t>
      </w:r>
      <w:r w:rsidR="00C677EC" w:rsidRPr="008D7E3C">
        <w:rPr>
          <w:b/>
          <w:sz w:val="28"/>
          <w:szCs w:val="28"/>
        </w:rPr>
        <w:t xml:space="preserve"> </w:t>
      </w:r>
      <w:r w:rsidRPr="008D7E3C">
        <w:rPr>
          <w:b/>
          <w:sz w:val="28"/>
          <w:szCs w:val="28"/>
        </w:rPr>
        <w:t xml:space="preserve">gada </w:t>
      </w:r>
      <w:proofErr w:type="gramStart"/>
      <w:r w:rsidRPr="008D7E3C">
        <w:rPr>
          <w:b/>
          <w:sz w:val="28"/>
          <w:szCs w:val="28"/>
        </w:rPr>
        <w:t>23.decembra</w:t>
      </w:r>
      <w:proofErr w:type="gramEnd"/>
      <w:r w:rsidRPr="008D7E3C">
        <w:rPr>
          <w:b/>
          <w:sz w:val="28"/>
          <w:szCs w:val="28"/>
        </w:rPr>
        <w:t xml:space="preserve"> noteikumos Nr.</w:t>
      </w:r>
      <w:r w:rsidR="00C677EC" w:rsidRPr="008D7E3C">
        <w:rPr>
          <w:b/>
          <w:sz w:val="28"/>
          <w:szCs w:val="28"/>
        </w:rPr>
        <w:t xml:space="preserve"> </w:t>
      </w:r>
      <w:r w:rsidRPr="008D7E3C">
        <w:rPr>
          <w:b/>
          <w:sz w:val="28"/>
          <w:szCs w:val="28"/>
        </w:rPr>
        <w:t xml:space="preserve">796 “Noteikumi par rūpnieciskās zvejas limitiem un to izmantošanas kārtību iekšējos ūdeņos”” </w:t>
      </w:r>
    </w:p>
    <w:p w14:paraId="62AD3C4E" w14:textId="01DC25F3" w:rsidR="009F38AE" w:rsidRPr="008D7E3C" w:rsidRDefault="00D273DD" w:rsidP="0075703B">
      <w:pPr>
        <w:pStyle w:val="naislab"/>
        <w:spacing w:before="0" w:after="0"/>
        <w:jc w:val="center"/>
        <w:outlineLvl w:val="0"/>
        <w:rPr>
          <w:b/>
          <w:sz w:val="28"/>
          <w:szCs w:val="28"/>
        </w:rPr>
      </w:pPr>
      <w:r w:rsidRPr="008D7E3C">
        <w:rPr>
          <w:b/>
          <w:sz w:val="28"/>
          <w:szCs w:val="28"/>
        </w:rPr>
        <w:t>sākotnējās ietekmes novērtējuma ziņojums (anotācija)</w:t>
      </w:r>
    </w:p>
    <w:p w14:paraId="24DC15EC" w14:textId="77777777" w:rsidR="00D273DD" w:rsidRPr="008D7E3C" w:rsidRDefault="00D273DD" w:rsidP="0075703B">
      <w:pPr>
        <w:pStyle w:val="naislab"/>
        <w:spacing w:before="0" w:after="0"/>
        <w:jc w:val="center"/>
        <w:outlineLvl w:val="0"/>
        <w:rPr>
          <w:b/>
          <w:sz w:val="16"/>
          <w:szCs w:val="16"/>
        </w:rPr>
      </w:pPr>
    </w:p>
    <w:p w14:paraId="00A39486" w14:textId="259C2BC9" w:rsidR="00835034" w:rsidRPr="008D7E3C" w:rsidRDefault="00835034" w:rsidP="0075703B">
      <w:pPr>
        <w:pStyle w:val="naislab"/>
        <w:spacing w:before="0" w:after="0"/>
        <w:jc w:val="left"/>
        <w:outlineLvl w:val="0"/>
        <w:rPr>
          <w:b/>
          <w:sz w:val="16"/>
          <w:szCs w:val="16"/>
        </w:rPr>
      </w:pP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5"/>
        <w:gridCol w:w="7353"/>
      </w:tblGrid>
      <w:tr w:rsidR="008D7E3C" w:rsidRPr="008D7E3C" w14:paraId="27FFECB7" w14:textId="77777777" w:rsidTr="00030020">
        <w:trPr>
          <w:jc w:val="center"/>
        </w:trPr>
        <w:tc>
          <w:tcPr>
            <w:tcW w:w="5000" w:type="pct"/>
            <w:gridSpan w:val="2"/>
            <w:vAlign w:val="center"/>
          </w:tcPr>
          <w:p w14:paraId="6BEE1747" w14:textId="77777777" w:rsidR="009C3192" w:rsidRPr="008D7E3C" w:rsidRDefault="009C3192" w:rsidP="00636B65">
            <w:pPr>
              <w:pStyle w:val="Parastais1"/>
              <w:spacing w:before="100" w:beforeAutospacing="1" w:after="100" w:afterAutospacing="1"/>
              <w:jc w:val="center"/>
              <w:rPr>
                <w:b/>
                <w:bCs/>
                <w:lang w:val="lv-LV" w:eastAsia="lv-LV"/>
              </w:rPr>
            </w:pPr>
            <w:r w:rsidRPr="008D7E3C">
              <w:rPr>
                <w:b/>
                <w:bCs/>
                <w:lang w:val="lv-LV" w:eastAsia="lv-LV"/>
              </w:rPr>
              <w:t>Tiesību akta projekta anotācijas kopsavilkums</w:t>
            </w:r>
          </w:p>
        </w:tc>
      </w:tr>
      <w:tr w:rsidR="009C3192" w:rsidRPr="008D7E3C" w14:paraId="071B6700" w14:textId="77777777" w:rsidTr="00030020">
        <w:trPr>
          <w:jc w:val="center"/>
        </w:trPr>
        <w:tc>
          <w:tcPr>
            <w:tcW w:w="1447" w:type="pct"/>
          </w:tcPr>
          <w:p w14:paraId="2028EDF1" w14:textId="77777777" w:rsidR="009C3192" w:rsidRPr="008D7E3C" w:rsidRDefault="009C3192" w:rsidP="00636B65">
            <w:pPr>
              <w:pStyle w:val="Parastais1"/>
              <w:spacing w:before="100" w:beforeAutospacing="1" w:after="100" w:afterAutospacing="1"/>
              <w:jc w:val="both"/>
              <w:rPr>
                <w:b/>
                <w:bCs/>
                <w:sz w:val="22"/>
                <w:szCs w:val="22"/>
                <w:lang w:val="lv-LV" w:eastAsia="lv-LV"/>
              </w:rPr>
            </w:pPr>
            <w:r w:rsidRPr="008D7E3C">
              <w:rPr>
                <w:sz w:val="22"/>
                <w:szCs w:val="22"/>
                <w:lang w:val="lv-LV"/>
              </w:rPr>
              <w:t xml:space="preserve">Mērķis, risinājums un projekta spēkā stāšanās laiks </w:t>
            </w:r>
          </w:p>
        </w:tc>
        <w:tc>
          <w:tcPr>
            <w:tcW w:w="3553" w:type="pct"/>
          </w:tcPr>
          <w:p w14:paraId="5D3CF8A3" w14:textId="77777777" w:rsidR="009C3192" w:rsidRPr="008D7E3C" w:rsidRDefault="009C3192" w:rsidP="00636B65">
            <w:pPr>
              <w:pStyle w:val="Parastais1"/>
              <w:spacing w:before="100" w:beforeAutospacing="1" w:after="100" w:afterAutospacing="1"/>
              <w:jc w:val="both"/>
              <w:rPr>
                <w:lang w:val="lv-LV"/>
              </w:rPr>
            </w:pPr>
            <w:r w:rsidRPr="008D7E3C">
              <w:rPr>
                <w:lang w:val="lv-LV"/>
              </w:rPr>
              <w:t>Projekts šo jomu neskar.</w:t>
            </w:r>
          </w:p>
        </w:tc>
      </w:tr>
    </w:tbl>
    <w:p w14:paraId="734887F9" w14:textId="77777777" w:rsidR="009C3192" w:rsidRPr="008D7E3C" w:rsidRDefault="009C3192" w:rsidP="0075703B">
      <w:pPr>
        <w:pStyle w:val="naislab"/>
        <w:spacing w:before="0" w:after="0"/>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8D7E3C" w:rsidRPr="008D7E3C" w14:paraId="442FAE3A" w14:textId="77777777" w:rsidTr="00657939">
        <w:tc>
          <w:tcPr>
            <w:tcW w:w="10338" w:type="dxa"/>
            <w:gridSpan w:val="3"/>
            <w:vAlign w:val="center"/>
          </w:tcPr>
          <w:p w14:paraId="26C3E4DD" w14:textId="77777777" w:rsidR="00D42F6E" w:rsidRPr="008D7E3C" w:rsidRDefault="00D42F6E" w:rsidP="0075703B">
            <w:pPr>
              <w:pStyle w:val="naisnod"/>
              <w:spacing w:before="0" w:after="0"/>
            </w:pPr>
            <w:r w:rsidRPr="008D7E3C">
              <w:t>I. Tiesību akta projekta izstrādes nepieciešamība</w:t>
            </w:r>
          </w:p>
        </w:tc>
      </w:tr>
      <w:tr w:rsidR="008D7E3C" w:rsidRPr="008D7E3C" w14:paraId="7A6DFABD" w14:textId="77777777" w:rsidTr="00657939">
        <w:trPr>
          <w:trHeight w:val="274"/>
        </w:trPr>
        <w:tc>
          <w:tcPr>
            <w:tcW w:w="426" w:type="dxa"/>
          </w:tcPr>
          <w:p w14:paraId="743BCCE5" w14:textId="77777777" w:rsidR="00D42F6E" w:rsidRPr="008D7E3C" w:rsidRDefault="00D42F6E" w:rsidP="0075703B">
            <w:pPr>
              <w:pStyle w:val="naiskr"/>
              <w:spacing w:before="0" w:after="0"/>
              <w:jc w:val="center"/>
              <w:rPr>
                <w:sz w:val="22"/>
                <w:szCs w:val="22"/>
              </w:rPr>
            </w:pPr>
            <w:r w:rsidRPr="008D7E3C">
              <w:rPr>
                <w:sz w:val="22"/>
                <w:szCs w:val="22"/>
              </w:rPr>
              <w:t>1.</w:t>
            </w:r>
          </w:p>
        </w:tc>
        <w:tc>
          <w:tcPr>
            <w:tcW w:w="2551" w:type="dxa"/>
          </w:tcPr>
          <w:p w14:paraId="353067A0" w14:textId="77710E56" w:rsidR="001D0C20" w:rsidRPr="008D7E3C" w:rsidRDefault="00D42F6E" w:rsidP="0075703B">
            <w:pPr>
              <w:pStyle w:val="naiskr"/>
              <w:spacing w:before="0" w:after="0"/>
              <w:ind w:left="164"/>
              <w:rPr>
                <w:sz w:val="22"/>
                <w:szCs w:val="22"/>
              </w:rPr>
            </w:pPr>
            <w:r w:rsidRPr="008D7E3C">
              <w:rPr>
                <w:sz w:val="22"/>
                <w:szCs w:val="22"/>
              </w:rPr>
              <w:t>Pamatojums</w:t>
            </w:r>
          </w:p>
        </w:tc>
        <w:tc>
          <w:tcPr>
            <w:tcW w:w="7361" w:type="dxa"/>
          </w:tcPr>
          <w:p w14:paraId="45D0E856" w14:textId="48F7BA18" w:rsidR="00CB108D" w:rsidRPr="008D7E3C" w:rsidRDefault="00D273DD" w:rsidP="00C677EC">
            <w:pPr>
              <w:pStyle w:val="naiskr"/>
              <w:spacing w:before="0" w:after="0"/>
              <w:ind w:left="141" w:right="81"/>
              <w:jc w:val="both"/>
            </w:pPr>
            <w:r w:rsidRPr="008D7E3C">
              <w:t>Zvejniecības likuma 11. panta 4.</w:t>
            </w:r>
            <w:r w:rsidRPr="008D7E3C">
              <w:rPr>
                <w:vertAlign w:val="superscript"/>
              </w:rPr>
              <w:t>1</w:t>
            </w:r>
            <w:r w:rsidRPr="008D7E3C">
              <w:t xml:space="preserve"> daļa</w:t>
            </w:r>
            <w:r w:rsidR="00C677EC" w:rsidRPr="008D7E3C">
              <w:t>.</w:t>
            </w:r>
            <w:r w:rsidRPr="008D7E3C">
              <w:t xml:space="preserve"> </w:t>
            </w:r>
          </w:p>
        </w:tc>
      </w:tr>
      <w:tr w:rsidR="008D7E3C" w:rsidRPr="008D7E3C" w14:paraId="29FB04EB" w14:textId="77777777" w:rsidTr="00657939">
        <w:trPr>
          <w:trHeight w:val="472"/>
        </w:trPr>
        <w:tc>
          <w:tcPr>
            <w:tcW w:w="426" w:type="dxa"/>
          </w:tcPr>
          <w:p w14:paraId="68391A25" w14:textId="77777777" w:rsidR="00D42F6E" w:rsidRPr="008D7E3C" w:rsidRDefault="00D42F6E" w:rsidP="0075703B">
            <w:pPr>
              <w:pStyle w:val="naiskr"/>
              <w:spacing w:before="0" w:after="0"/>
              <w:jc w:val="center"/>
              <w:rPr>
                <w:sz w:val="22"/>
                <w:szCs w:val="22"/>
              </w:rPr>
            </w:pPr>
            <w:r w:rsidRPr="008D7E3C">
              <w:rPr>
                <w:sz w:val="22"/>
                <w:szCs w:val="22"/>
              </w:rPr>
              <w:t>2.</w:t>
            </w:r>
          </w:p>
        </w:tc>
        <w:tc>
          <w:tcPr>
            <w:tcW w:w="2551" w:type="dxa"/>
          </w:tcPr>
          <w:p w14:paraId="71ACF673" w14:textId="77777777" w:rsidR="00D42F6E" w:rsidRPr="008D7E3C" w:rsidRDefault="00D42F6E" w:rsidP="0075703B">
            <w:pPr>
              <w:tabs>
                <w:tab w:val="left" w:pos="-168"/>
              </w:tabs>
              <w:ind w:left="164" w:right="57"/>
              <w:rPr>
                <w:rFonts w:eastAsia="Calibri"/>
                <w:sz w:val="22"/>
                <w:szCs w:val="22"/>
              </w:rPr>
            </w:pPr>
            <w:r w:rsidRPr="008D7E3C">
              <w:rPr>
                <w:rFonts w:eastAsia="Calibri"/>
                <w:sz w:val="22"/>
                <w:szCs w:val="22"/>
              </w:rPr>
              <w:t>Pašreizējā situācija un problēmas, kuru risināšanai tiesību akta projekts izstrādāts, tiesiskā regulējuma mērķis un būtība</w:t>
            </w:r>
          </w:p>
          <w:p w14:paraId="13778108" w14:textId="77777777" w:rsidR="00D42F6E" w:rsidRPr="008D7E3C" w:rsidRDefault="00D42F6E" w:rsidP="0075703B">
            <w:pPr>
              <w:tabs>
                <w:tab w:val="left" w:pos="-168"/>
              </w:tabs>
              <w:ind w:left="164" w:right="57"/>
              <w:rPr>
                <w:rFonts w:eastAsia="Calibri"/>
                <w:sz w:val="22"/>
                <w:szCs w:val="22"/>
              </w:rPr>
            </w:pPr>
          </w:p>
          <w:p w14:paraId="6A9DCF12" w14:textId="77777777" w:rsidR="00D42F6E" w:rsidRPr="008D7E3C" w:rsidRDefault="00D42F6E" w:rsidP="0075703B">
            <w:pPr>
              <w:pStyle w:val="naiskr"/>
              <w:tabs>
                <w:tab w:val="left" w:pos="170"/>
              </w:tabs>
              <w:spacing w:before="0" w:after="0"/>
              <w:ind w:left="164"/>
              <w:jc w:val="center"/>
              <w:rPr>
                <w:sz w:val="22"/>
                <w:szCs w:val="22"/>
              </w:rPr>
            </w:pPr>
          </w:p>
        </w:tc>
        <w:tc>
          <w:tcPr>
            <w:tcW w:w="7361" w:type="dxa"/>
          </w:tcPr>
          <w:p w14:paraId="4ADE2A0A" w14:textId="14128303" w:rsidR="001D39A7" w:rsidRPr="008D7E3C" w:rsidRDefault="001D39A7" w:rsidP="00BE0AA7">
            <w:pPr>
              <w:ind w:left="137" w:right="55"/>
              <w:jc w:val="both"/>
            </w:pPr>
            <w:r w:rsidRPr="008D7E3C">
              <w:t>Saskaņā ar Ministru kabineta 2014. gada 23. decembra noteikumu Nr. 796 “Noteikumi par rūpnieciskās zvejas limitiem un to izmantošanas kārtību iekšējos ūdeņos” (turpmāk – noteikumi Nr. 796) 8. punktu pašvaldības reizi gadā līdz 1. jūlijam valsts zinātniskajā institūtā “Pārtikas drošības, dzīvnieku veselības un vides zinātniskais institūts “BIOR”” (turpmāk − institūts) iesniedz priekšlikumus par iekšējos ūdeņos noteikto zvejas limitu izmaiņām. Institūts mēneša laikā izvērtē iesniegtos priekšlikumus un iesniedz Zemkopības ministrijā (turpmāk – ZM) zinātnisko pamatojumu (turpmāk – pamatojums) par pašvaldību priekšlikumiem zvejas limitu izmaiņām. ZM atbilstoši note</w:t>
            </w:r>
            <w:bookmarkStart w:id="0" w:name="_GoBack"/>
            <w:bookmarkEnd w:id="0"/>
            <w:r w:rsidRPr="008D7E3C">
              <w:t>ikumu Nr.796 9.</w:t>
            </w:r>
            <w:r w:rsidR="00C677EC" w:rsidRPr="008D7E3C">
              <w:t xml:space="preserve"> </w:t>
            </w:r>
            <w:r w:rsidRPr="008D7E3C">
              <w:t>punktam apkopo institūta izvērtētos un atbalstītos priekšlikumus par zvejas limitu izmaiņām un iesniedz Ministru kabinetā attiecīgu tiesību akta projektu.</w:t>
            </w:r>
          </w:p>
          <w:p w14:paraId="73CA8283" w14:textId="154733F0" w:rsidR="000B66D7" w:rsidRPr="008D7E3C" w:rsidRDefault="000B66D7" w:rsidP="00BE0AA7">
            <w:pPr>
              <w:tabs>
                <w:tab w:val="left" w:pos="562"/>
                <w:tab w:val="left" w:pos="7083"/>
              </w:tabs>
              <w:ind w:left="137" w:right="137"/>
              <w:jc w:val="both"/>
              <w:rPr>
                <w:szCs w:val="22"/>
              </w:rPr>
            </w:pPr>
            <w:r w:rsidRPr="008D7E3C">
              <w:rPr>
                <w:szCs w:val="22"/>
              </w:rPr>
              <w:t>Saskaņā ar noteikum</w:t>
            </w:r>
            <w:r w:rsidR="002B6D2A" w:rsidRPr="008D7E3C">
              <w:rPr>
                <w:szCs w:val="22"/>
              </w:rPr>
              <w:t>u Nr. 796</w:t>
            </w:r>
            <w:r w:rsidRPr="008D7E3C">
              <w:rPr>
                <w:szCs w:val="22"/>
              </w:rPr>
              <w:t xml:space="preserve"> 8. punktu </w:t>
            </w:r>
            <w:r w:rsidR="002B6D2A" w:rsidRPr="008D7E3C">
              <w:rPr>
                <w:szCs w:val="22"/>
              </w:rPr>
              <w:t xml:space="preserve">Liepājas </w:t>
            </w:r>
            <w:r w:rsidR="00591417" w:rsidRPr="008D7E3C">
              <w:rPr>
                <w:szCs w:val="22"/>
              </w:rPr>
              <w:t>pilsētas dome</w:t>
            </w:r>
            <w:r w:rsidR="002B6D2A" w:rsidRPr="008D7E3C">
              <w:rPr>
                <w:szCs w:val="22"/>
              </w:rPr>
              <w:t xml:space="preserve"> un Ventspils novada pašvaldība</w:t>
            </w:r>
            <w:r w:rsidRPr="008D7E3C">
              <w:rPr>
                <w:szCs w:val="22"/>
              </w:rPr>
              <w:t xml:space="preserve"> līdz </w:t>
            </w:r>
            <w:r w:rsidR="002B6D2A" w:rsidRPr="008D7E3C">
              <w:rPr>
                <w:szCs w:val="22"/>
              </w:rPr>
              <w:t xml:space="preserve">š.g. </w:t>
            </w:r>
            <w:r w:rsidRPr="008D7E3C">
              <w:rPr>
                <w:szCs w:val="22"/>
              </w:rPr>
              <w:t xml:space="preserve">1. jūlijam </w:t>
            </w:r>
            <w:r w:rsidR="002B6D2A" w:rsidRPr="008D7E3C">
              <w:rPr>
                <w:szCs w:val="22"/>
              </w:rPr>
              <w:t>institūtā</w:t>
            </w:r>
            <w:r w:rsidRPr="008D7E3C">
              <w:rPr>
                <w:szCs w:val="22"/>
              </w:rPr>
              <w:t xml:space="preserve"> iesniedz</w:t>
            </w:r>
            <w:r w:rsidR="002B6D2A" w:rsidRPr="008D7E3C">
              <w:rPr>
                <w:szCs w:val="22"/>
              </w:rPr>
              <w:t>a</w:t>
            </w:r>
            <w:r w:rsidRPr="008D7E3C">
              <w:rPr>
                <w:szCs w:val="22"/>
              </w:rPr>
              <w:t xml:space="preserve"> priekšlikumus par iekšējos ūdeņos noteikto zvejas limitu izmaiņām. Institūts </w:t>
            </w:r>
            <w:r w:rsidR="002B6D2A" w:rsidRPr="008D7E3C">
              <w:rPr>
                <w:szCs w:val="22"/>
              </w:rPr>
              <w:t>to</w:t>
            </w:r>
            <w:r w:rsidR="00B604FE" w:rsidRPr="008D7E3C">
              <w:rPr>
                <w:szCs w:val="22"/>
              </w:rPr>
              <w:t>s</w:t>
            </w:r>
            <w:r w:rsidR="002B6D2A" w:rsidRPr="008D7E3C">
              <w:rPr>
                <w:szCs w:val="22"/>
              </w:rPr>
              <w:t xml:space="preserve"> </w:t>
            </w:r>
            <w:r w:rsidRPr="008D7E3C">
              <w:rPr>
                <w:szCs w:val="22"/>
              </w:rPr>
              <w:t>izvērtē</w:t>
            </w:r>
            <w:r w:rsidR="002B6D2A" w:rsidRPr="008D7E3C">
              <w:rPr>
                <w:szCs w:val="22"/>
              </w:rPr>
              <w:t>ja</w:t>
            </w:r>
            <w:r w:rsidRPr="008D7E3C">
              <w:rPr>
                <w:szCs w:val="22"/>
              </w:rPr>
              <w:t xml:space="preserve"> un </w:t>
            </w:r>
            <w:r w:rsidR="00B604FE" w:rsidRPr="008D7E3C">
              <w:rPr>
                <w:szCs w:val="22"/>
              </w:rPr>
              <w:t xml:space="preserve">23.07.2018. </w:t>
            </w:r>
            <w:r w:rsidRPr="008D7E3C">
              <w:rPr>
                <w:szCs w:val="22"/>
              </w:rPr>
              <w:t>iesniedz</w:t>
            </w:r>
            <w:r w:rsidR="002B6D2A" w:rsidRPr="008D7E3C">
              <w:rPr>
                <w:szCs w:val="22"/>
              </w:rPr>
              <w:t>a</w:t>
            </w:r>
            <w:r w:rsidRPr="008D7E3C">
              <w:rPr>
                <w:szCs w:val="22"/>
              </w:rPr>
              <w:t xml:space="preserve"> ZM </w:t>
            </w:r>
            <w:r w:rsidR="00815A39" w:rsidRPr="008D7E3C">
              <w:rPr>
                <w:szCs w:val="22"/>
              </w:rPr>
              <w:t>pamatojumu</w:t>
            </w:r>
            <w:r w:rsidR="00B604FE" w:rsidRPr="008D7E3C">
              <w:rPr>
                <w:szCs w:val="22"/>
              </w:rPr>
              <w:t xml:space="preserve"> </w:t>
            </w:r>
            <w:r w:rsidR="00815A39" w:rsidRPr="008D7E3C">
              <w:rPr>
                <w:szCs w:val="22"/>
              </w:rPr>
              <w:t>(</w:t>
            </w:r>
            <w:r w:rsidR="00B604FE" w:rsidRPr="008D7E3C">
              <w:rPr>
                <w:szCs w:val="22"/>
              </w:rPr>
              <w:t>Nr.1-6/984</w:t>
            </w:r>
            <w:r w:rsidR="00815A39" w:rsidRPr="008D7E3C">
              <w:rPr>
                <w:szCs w:val="22"/>
              </w:rPr>
              <w:t>, pieejams ZM</w:t>
            </w:r>
            <w:r w:rsidRPr="008D7E3C">
              <w:rPr>
                <w:szCs w:val="22"/>
              </w:rPr>
              <w:t xml:space="preserve">). Institūta atzinumā atbalstītie </w:t>
            </w:r>
            <w:r w:rsidR="00B604FE" w:rsidRPr="008D7E3C">
              <w:rPr>
                <w:szCs w:val="22"/>
              </w:rPr>
              <w:t xml:space="preserve">Liepājas </w:t>
            </w:r>
            <w:r w:rsidR="00591417" w:rsidRPr="008D7E3C">
              <w:rPr>
                <w:szCs w:val="22"/>
              </w:rPr>
              <w:t>pilsētas domes</w:t>
            </w:r>
            <w:r w:rsidR="00B604FE" w:rsidRPr="008D7E3C">
              <w:rPr>
                <w:szCs w:val="22"/>
              </w:rPr>
              <w:t xml:space="preserve"> un Ventspils novada pašvaldības</w:t>
            </w:r>
            <w:r w:rsidRPr="008D7E3C">
              <w:rPr>
                <w:szCs w:val="22"/>
              </w:rPr>
              <w:t xml:space="preserve"> </w:t>
            </w:r>
            <w:r w:rsidR="00B604FE" w:rsidRPr="008D7E3C">
              <w:rPr>
                <w:szCs w:val="22"/>
              </w:rPr>
              <w:t xml:space="preserve">priekšlikumi </w:t>
            </w:r>
            <w:r w:rsidRPr="008D7E3C">
              <w:rPr>
                <w:szCs w:val="22"/>
              </w:rPr>
              <w:t xml:space="preserve">par zvejas limitu izmaiņām ir iekļauti sagatavotajā Ministru kabineta noteikumu projektā “Grozījumi Ministru kabineta 2014. gada 23. decembra noteikumos Nr.796 “Noteikumi par rūpnieciskās zvejas limitiem un to izmantošanas kārtību iekšējos ūdeņos”” </w:t>
            </w:r>
            <w:proofErr w:type="gramStart"/>
            <w:r w:rsidRPr="008D7E3C">
              <w:rPr>
                <w:szCs w:val="22"/>
              </w:rPr>
              <w:t>(</w:t>
            </w:r>
            <w:proofErr w:type="gramEnd"/>
            <w:r w:rsidRPr="008D7E3C">
              <w:rPr>
                <w:szCs w:val="22"/>
              </w:rPr>
              <w:t xml:space="preserve">turpmāk – noteikumu projekts). </w:t>
            </w:r>
          </w:p>
          <w:p w14:paraId="3AFDCD2F" w14:textId="6663E690" w:rsidR="000B66D7" w:rsidRPr="008D7E3C" w:rsidRDefault="000B66D7" w:rsidP="00BE0AA7">
            <w:pPr>
              <w:tabs>
                <w:tab w:val="left" w:pos="562"/>
                <w:tab w:val="left" w:pos="7083"/>
              </w:tabs>
              <w:ind w:left="137" w:right="137"/>
              <w:jc w:val="both"/>
              <w:rPr>
                <w:szCs w:val="22"/>
              </w:rPr>
            </w:pPr>
            <w:r w:rsidRPr="008D7E3C">
              <w:rPr>
                <w:szCs w:val="22"/>
              </w:rPr>
              <w:t>Ievērojot institūta atzinumu, noteikumu projektā iekļauti turpmāk minētie grozījumi:</w:t>
            </w:r>
          </w:p>
          <w:p w14:paraId="525DE548" w14:textId="77777777" w:rsidR="000F3C8C" w:rsidRPr="008D7E3C" w:rsidRDefault="00B604FE" w:rsidP="00BE0AA7">
            <w:pPr>
              <w:tabs>
                <w:tab w:val="left" w:pos="562"/>
                <w:tab w:val="left" w:pos="7083"/>
              </w:tabs>
              <w:ind w:left="137" w:right="137"/>
              <w:jc w:val="both"/>
            </w:pPr>
            <w:r w:rsidRPr="008D7E3C">
              <w:rPr>
                <w:szCs w:val="22"/>
              </w:rPr>
              <w:t xml:space="preserve">1. Liepājas </w:t>
            </w:r>
            <w:r w:rsidR="00591417" w:rsidRPr="008D7E3C">
              <w:rPr>
                <w:szCs w:val="22"/>
              </w:rPr>
              <w:t>pilsētas domes</w:t>
            </w:r>
            <w:r w:rsidR="000B66D7" w:rsidRPr="008D7E3C">
              <w:rPr>
                <w:szCs w:val="22"/>
              </w:rPr>
              <w:t xml:space="preserve"> priekšlikums </w:t>
            </w:r>
            <w:r w:rsidRPr="008D7E3C">
              <w:rPr>
                <w:szCs w:val="22"/>
              </w:rPr>
              <w:t xml:space="preserve">atteikties no zušu murda limita Liepājas ezerā, atsaucoties uz biedrības “Liepājas ezeri” </w:t>
            </w:r>
            <w:r w:rsidR="000F3C8C" w:rsidRPr="008D7E3C">
              <w:rPr>
                <w:szCs w:val="22"/>
              </w:rPr>
              <w:t xml:space="preserve">(Grobiņas, Nīcas un Liepājas pašvaldību izveidota biedrība) </w:t>
            </w:r>
            <w:r w:rsidRPr="008D7E3C">
              <w:rPr>
                <w:szCs w:val="22"/>
              </w:rPr>
              <w:t xml:space="preserve">21.06.2017. valdes sēdes </w:t>
            </w:r>
            <w:r w:rsidR="00591417" w:rsidRPr="008D7E3C">
              <w:rPr>
                <w:szCs w:val="22"/>
              </w:rPr>
              <w:t xml:space="preserve">protokolu </w:t>
            </w:r>
            <w:r w:rsidRPr="008D7E3C">
              <w:rPr>
                <w:szCs w:val="22"/>
              </w:rPr>
              <w:t>ir atbalst</w:t>
            </w:r>
            <w:r w:rsidR="008B5CEC" w:rsidRPr="008D7E3C">
              <w:rPr>
                <w:szCs w:val="22"/>
              </w:rPr>
              <w:t>āms</w:t>
            </w:r>
            <w:r w:rsidRPr="008D7E3C">
              <w:rPr>
                <w:szCs w:val="22"/>
              </w:rPr>
              <w:t xml:space="preserve">. </w:t>
            </w:r>
            <w:r w:rsidR="000F3C8C" w:rsidRPr="008D7E3C">
              <w:t xml:space="preserve"> </w:t>
            </w:r>
          </w:p>
          <w:p w14:paraId="09E7975B" w14:textId="39F0B7FC" w:rsidR="000F3C8C" w:rsidRPr="008D7E3C" w:rsidRDefault="000F3C8C" w:rsidP="00BE0AA7">
            <w:pPr>
              <w:tabs>
                <w:tab w:val="left" w:pos="562"/>
                <w:tab w:val="left" w:pos="7083"/>
              </w:tabs>
              <w:ind w:left="137" w:right="137"/>
              <w:jc w:val="both"/>
              <w:rPr>
                <w:szCs w:val="22"/>
              </w:rPr>
            </w:pPr>
            <w:r w:rsidRPr="008D7E3C">
              <w:t>N</w:t>
            </w:r>
            <w:r w:rsidRPr="008D7E3C">
              <w:rPr>
                <w:szCs w:val="22"/>
              </w:rPr>
              <w:t>oteikumu Nr.796 4.pielikumā Liepājas ezerā ir noteikts 50 gab. zušu murdu limits šādām pašvaldībām: 35 gab. Liepājas pilsētas pašvaldībai, 5 gab. Grobiņas novada pašvaldībai un 10 gab. Nīcas novada pašvaldībai. Minētās pašvaldības ir savstarpēji vienojušās un neiebilst par Liepājas pilsētas domes Institūtam iesniegto priekšlikumu.</w:t>
            </w:r>
          </w:p>
          <w:p w14:paraId="5680537C" w14:textId="774A20EC" w:rsidR="008B5CEC" w:rsidRPr="008D7E3C" w:rsidRDefault="007E49E4" w:rsidP="00BE0AA7">
            <w:pPr>
              <w:tabs>
                <w:tab w:val="left" w:pos="562"/>
                <w:tab w:val="left" w:pos="7083"/>
              </w:tabs>
              <w:ind w:left="137" w:right="137"/>
              <w:jc w:val="both"/>
              <w:rPr>
                <w:szCs w:val="22"/>
              </w:rPr>
            </w:pPr>
            <w:r w:rsidRPr="008D7E3C">
              <w:rPr>
                <w:szCs w:val="22"/>
              </w:rPr>
              <w:t xml:space="preserve">Institūts atzinumā norāda, ka Liepājas ezerā </w:t>
            </w:r>
            <w:proofErr w:type="gramStart"/>
            <w:r w:rsidRPr="008D7E3C">
              <w:rPr>
                <w:szCs w:val="22"/>
              </w:rPr>
              <w:t>2014.gadā</w:t>
            </w:r>
            <w:proofErr w:type="gramEnd"/>
            <w:r w:rsidRPr="008D7E3C">
              <w:rPr>
                <w:szCs w:val="22"/>
              </w:rPr>
              <w:t xml:space="preserve"> ielaistie zušu mazuļi drīzumā sasniegs to ieguvei zvejā atļauto minimālo garumu 50 cm, tāpēc </w:t>
            </w:r>
            <w:r w:rsidR="008B5CEC" w:rsidRPr="008D7E3C">
              <w:rPr>
                <w:szCs w:val="22"/>
              </w:rPr>
              <w:t>ņemot vērā arī 2017.gada decembra Eiropas Savienības Lauksaimniecības un zivsaimniecības ministru padomē pieņemto tā saucamo “Zušu deklarāciju”, kura dalībvalst</w:t>
            </w:r>
            <w:r w:rsidR="000F3C8C" w:rsidRPr="008D7E3C">
              <w:rPr>
                <w:szCs w:val="22"/>
              </w:rPr>
              <w:t>is</w:t>
            </w:r>
            <w:r w:rsidR="008B5CEC" w:rsidRPr="008D7E3C">
              <w:rPr>
                <w:szCs w:val="22"/>
              </w:rPr>
              <w:t xml:space="preserve"> aicina veikt konkrētas darbības zušu krājumu stāvokļa uzlabošanā, tai skaitā ierobežot zvejas </w:t>
            </w:r>
            <w:r w:rsidR="008B5CEC" w:rsidRPr="008D7E3C">
              <w:rPr>
                <w:szCs w:val="22"/>
              </w:rPr>
              <w:lastRenderedPageBreak/>
              <w:t xml:space="preserve">aktivitātes, </w:t>
            </w:r>
            <w:r w:rsidRPr="008D7E3C">
              <w:rPr>
                <w:szCs w:val="22"/>
              </w:rPr>
              <w:t xml:space="preserve">būtu </w:t>
            </w:r>
            <w:r w:rsidR="008B5CEC" w:rsidRPr="008D7E3C">
              <w:rPr>
                <w:szCs w:val="22"/>
              </w:rPr>
              <w:t>lietderīgi Liepājas ezerā ieviest papildu aizsardzības pasākumus</w:t>
            </w:r>
            <w:r w:rsidRPr="008D7E3C">
              <w:rPr>
                <w:szCs w:val="22"/>
              </w:rPr>
              <w:t xml:space="preserve">. </w:t>
            </w:r>
          </w:p>
          <w:p w14:paraId="673D804D" w14:textId="140F919E" w:rsidR="00B604FE" w:rsidRPr="008D7E3C" w:rsidRDefault="007E49E4" w:rsidP="00BE0AA7">
            <w:pPr>
              <w:tabs>
                <w:tab w:val="left" w:pos="562"/>
                <w:tab w:val="left" w:pos="7083"/>
              </w:tabs>
              <w:ind w:left="137" w:right="137"/>
              <w:jc w:val="both"/>
              <w:rPr>
                <w:szCs w:val="22"/>
              </w:rPr>
            </w:pPr>
            <w:r w:rsidRPr="008D7E3C">
              <w:rPr>
                <w:szCs w:val="22"/>
              </w:rPr>
              <w:t>Noteikumu projekts paredz, ka n</w:t>
            </w:r>
            <w:r w:rsidR="00B604FE" w:rsidRPr="008D7E3C">
              <w:rPr>
                <w:szCs w:val="22"/>
              </w:rPr>
              <w:t>o noteikumu Nr.796 4.pielikuma 1.daļas “Zušu mu</w:t>
            </w:r>
            <w:r w:rsidR="00591417" w:rsidRPr="008D7E3C">
              <w:rPr>
                <w:szCs w:val="22"/>
              </w:rPr>
              <w:t>r</w:t>
            </w:r>
            <w:r w:rsidR="00B604FE" w:rsidRPr="008D7E3C">
              <w:rPr>
                <w:szCs w:val="22"/>
              </w:rPr>
              <w:t>du (sētas garums līdz 30 m) limits ezeros” svītrots 3.punkts, kas Liepājas pilsētai, Grobiņas novadam un Nīcas novadam Liepājas</w:t>
            </w:r>
            <w:r w:rsidR="00591417" w:rsidRPr="008D7E3C">
              <w:rPr>
                <w:szCs w:val="22"/>
              </w:rPr>
              <w:t xml:space="preserve"> </w:t>
            </w:r>
            <w:r w:rsidR="00B604FE" w:rsidRPr="008D7E3C">
              <w:rPr>
                <w:szCs w:val="22"/>
              </w:rPr>
              <w:t xml:space="preserve">ezerā </w:t>
            </w:r>
            <w:r w:rsidR="00591417" w:rsidRPr="008D7E3C">
              <w:rPr>
                <w:szCs w:val="22"/>
              </w:rPr>
              <w:t xml:space="preserve">paredzēja </w:t>
            </w:r>
            <w:r w:rsidR="00B604FE" w:rsidRPr="008D7E3C">
              <w:rPr>
                <w:szCs w:val="22"/>
              </w:rPr>
              <w:t>50 zušu murdu</w:t>
            </w:r>
            <w:r w:rsidR="00591417" w:rsidRPr="008D7E3C">
              <w:rPr>
                <w:szCs w:val="22"/>
              </w:rPr>
              <w:t xml:space="preserve"> limitu</w:t>
            </w:r>
            <w:r w:rsidR="00B604FE" w:rsidRPr="008D7E3C">
              <w:rPr>
                <w:szCs w:val="22"/>
              </w:rPr>
              <w:t>.</w:t>
            </w:r>
          </w:p>
          <w:p w14:paraId="7FC0E084" w14:textId="4B5F3717" w:rsidR="001B3E56" w:rsidRPr="008D7E3C" w:rsidRDefault="001B3E56" w:rsidP="00BE0AA7">
            <w:pPr>
              <w:tabs>
                <w:tab w:val="left" w:pos="562"/>
                <w:tab w:val="left" w:pos="7083"/>
              </w:tabs>
              <w:ind w:left="137" w:right="137"/>
              <w:jc w:val="both"/>
              <w:rPr>
                <w:szCs w:val="22"/>
              </w:rPr>
            </w:pPr>
            <w:r w:rsidRPr="008D7E3C">
              <w:rPr>
                <w:szCs w:val="22"/>
              </w:rPr>
              <w:t xml:space="preserve">2. Ventspils novada pašvaldības priekšlikums samazināt zivju tīklu </w:t>
            </w:r>
            <w:r w:rsidR="00005376" w:rsidRPr="008D7E3C">
              <w:rPr>
                <w:szCs w:val="22"/>
              </w:rPr>
              <w:t xml:space="preserve">limitu </w:t>
            </w:r>
            <w:r w:rsidRPr="008D7E3C">
              <w:rPr>
                <w:szCs w:val="22"/>
              </w:rPr>
              <w:t>Usmas ezerā par 3 000 m ir atbalst</w:t>
            </w:r>
            <w:r w:rsidR="008B5CEC" w:rsidRPr="008D7E3C">
              <w:rPr>
                <w:szCs w:val="22"/>
              </w:rPr>
              <w:t>āms</w:t>
            </w:r>
            <w:r w:rsidRPr="008D7E3C">
              <w:rPr>
                <w:szCs w:val="22"/>
              </w:rPr>
              <w:t xml:space="preserve">. </w:t>
            </w:r>
            <w:r w:rsidR="007E49E4" w:rsidRPr="008D7E3C">
              <w:rPr>
                <w:szCs w:val="22"/>
              </w:rPr>
              <w:t xml:space="preserve">Institūts atzinumā norāda, ka ir jāņem vērā pašvaldības vēlme mazināt pašpatēriņa zvejas iespējas Usmas ezerā, </w:t>
            </w:r>
            <w:r w:rsidR="008B5CEC" w:rsidRPr="008D7E3C">
              <w:rPr>
                <w:szCs w:val="22"/>
              </w:rPr>
              <w:t>lai</w:t>
            </w:r>
            <w:r w:rsidR="007E49E4" w:rsidRPr="008D7E3C">
              <w:rPr>
                <w:szCs w:val="22"/>
              </w:rPr>
              <w:t xml:space="preserve"> atbalstīt</w:t>
            </w:r>
            <w:r w:rsidR="008B5CEC" w:rsidRPr="008D7E3C">
              <w:rPr>
                <w:szCs w:val="22"/>
              </w:rPr>
              <w:t>u</w:t>
            </w:r>
            <w:r w:rsidR="007E49E4" w:rsidRPr="008D7E3C">
              <w:rPr>
                <w:szCs w:val="22"/>
              </w:rPr>
              <w:t xml:space="preserve"> tā izmantošanu rekreācijas nolūkos, tāpēc noteikumu projektā</w:t>
            </w:r>
            <w:r w:rsidRPr="008D7E3C">
              <w:rPr>
                <w:szCs w:val="22"/>
              </w:rPr>
              <w:t xml:space="preserve"> Usmas ezeram tīklu limits </w:t>
            </w:r>
            <w:r w:rsidR="008B5CEC" w:rsidRPr="008D7E3C">
              <w:rPr>
                <w:szCs w:val="22"/>
              </w:rPr>
              <w:t xml:space="preserve">samazināts līdz </w:t>
            </w:r>
            <w:r w:rsidRPr="008D7E3C">
              <w:rPr>
                <w:szCs w:val="22"/>
              </w:rPr>
              <w:t>10 080 m.</w:t>
            </w:r>
          </w:p>
          <w:p w14:paraId="4D860858" w14:textId="74DEBEFC" w:rsidR="000B66D7" w:rsidRPr="008D7E3C" w:rsidRDefault="00700930" w:rsidP="00BE0AA7">
            <w:pPr>
              <w:tabs>
                <w:tab w:val="left" w:pos="562"/>
                <w:tab w:val="left" w:pos="7083"/>
              </w:tabs>
              <w:ind w:left="137" w:right="137"/>
              <w:jc w:val="both"/>
              <w:rPr>
                <w:szCs w:val="22"/>
              </w:rPr>
            </w:pPr>
            <w:r w:rsidRPr="008D7E3C">
              <w:t>Paredzēts, ka izm</w:t>
            </w:r>
            <w:r w:rsidR="000B66D7" w:rsidRPr="008D7E3C">
              <w:t xml:space="preserve">ainītos zvejas limitus varēs piemērot no </w:t>
            </w:r>
            <w:proofErr w:type="gramStart"/>
            <w:r w:rsidR="000B66D7" w:rsidRPr="008D7E3C">
              <w:t>201</w:t>
            </w:r>
            <w:r w:rsidR="001B3E56" w:rsidRPr="008D7E3C">
              <w:t>9</w:t>
            </w:r>
            <w:r w:rsidR="000B66D7" w:rsidRPr="008D7E3C">
              <w:t>.gada</w:t>
            </w:r>
            <w:proofErr w:type="gramEnd"/>
            <w:r w:rsidR="000B66D7" w:rsidRPr="008D7E3C">
              <w:t xml:space="preserve"> 1.janvāra</w:t>
            </w:r>
            <w:r w:rsidRPr="008D7E3C">
              <w:t>, jo p</w:t>
            </w:r>
            <w:r w:rsidR="000B66D7" w:rsidRPr="008D7E3C">
              <w:t xml:space="preserve">ašvaldības zvejniekiem nākamajā gadā izmantojamos zvejas limitus iedala kalendārā gada beigās, par to noformējot rūpnieciskās zvejas tiesību nomas līguma protokolu. </w:t>
            </w:r>
            <w:r w:rsidRPr="008D7E3C">
              <w:t xml:space="preserve">Līdz ar to limita izmaiņu piemērošana jau </w:t>
            </w:r>
            <w:proofErr w:type="gramStart"/>
            <w:r w:rsidRPr="008D7E3C">
              <w:t>2018.gadā</w:t>
            </w:r>
            <w:proofErr w:type="gramEnd"/>
            <w:r w:rsidRPr="008D7E3C">
              <w:t xml:space="preserve"> būtu pretrunā ar tiesiskās paļāvības principu.</w:t>
            </w:r>
          </w:p>
        </w:tc>
      </w:tr>
      <w:tr w:rsidR="008D7E3C" w:rsidRPr="008D7E3C" w14:paraId="0BD07AF0" w14:textId="77777777" w:rsidTr="00657939">
        <w:trPr>
          <w:trHeight w:val="558"/>
        </w:trPr>
        <w:tc>
          <w:tcPr>
            <w:tcW w:w="426" w:type="dxa"/>
          </w:tcPr>
          <w:p w14:paraId="1DF862E5" w14:textId="4E11CB02" w:rsidR="00D42F6E" w:rsidRPr="008D7E3C" w:rsidRDefault="00D42F6E" w:rsidP="0075703B">
            <w:pPr>
              <w:pStyle w:val="naiskr"/>
              <w:spacing w:before="0" w:after="0"/>
              <w:jc w:val="center"/>
              <w:rPr>
                <w:sz w:val="22"/>
                <w:szCs w:val="22"/>
              </w:rPr>
            </w:pPr>
            <w:r w:rsidRPr="008D7E3C">
              <w:rPr>
                <w:sz w:val="22"/>
                <w:szCs w:val="22"/>
              </w:rPr>
              <w:lastRenderedPageBreak/>
              <w:t>3.</w:t>
            </w:r>
          </w:p>
        </w:tc>
        <w:tc>
          <w:tcPr>
            <w:tcW w:w="2551" w:type="dxa"/>
          </w:tcPr>
          <w:p w14:paraId="7BF713E1" w14:textId="4EC872F5" w:rsidR="00D42F6E" w:rsidRPr="008D7E3C" w:rsidRDefault="00230DA0" w:rsidP="0075703B">
            <w:pPr>
              <w:pStyle w:val="naiskr"/>
              <w:spacing w:before="0" w:after="0"/>
              <w:ind w:left="164"/>
              <w:rPr>
                <w:sz w:val="22"/>
                <w:szCs w:val="22"/>
              </w:rPr>
            </w:pPr>
            <w:r w:rsidRPr="008D7E3C">
              <w:rPr>
                <w:sz w:val="22"/>
                <w:szCs w:val="22"/>
              </w:rPr>
              <w:t>Projekta izstrādē iesaistītās institūcijas un publiskas personas kapitālsabiedrības</w:t>
            </w:r>
          </w:p>
        </w:tc>
        <w:tc>
          <w:tcPr>
            <w:tcW w:w="7361" w:type="dxa"/>
          </w:tcPr>
          <w:p w14:paraId="011488CB" w14:textId="7883F014" w:rsidR="00D42F6E" w:rsidRPr="008D7E3C" w:rsidRDefault="000B66D7" w:rsidP="00BE0AA7">
            <w:pPr>
              <w:pStyle w:val="naiskr"/>
              <w:spacing w:before="0" w:after="0"/>
              <w:ind w:left="137" w:right="81"/>
              <w:jc w:val="both"/>
            </w:pPr>
            <w:r w:rsidRPr="008D7E3C">
              <w:t xml:space="preserve">Institūts, ZM, kā arī </w:t>
            </w:r>
            <w:r w:rsidR="001B3E56" w:rsidRPr="008D7E3C">
              <w:t xml:space="preserve">Liepājas pilsētas un Ventspils </w:t>
            </w:r>
            <w:r w:rsidRPr="008D7E3C">
              <w:t>novada pašvaldības, kas sniedza priekšlikumus par zvejas limitu izmaiņām iekšējos ūdeņos.</w:t>
            </w:r>
          </w:p>
        </w:tc>
      </w:tr>
      <w:tr w:rsidR="008D7E3C" w:rsidRPr="008D7E3C" w14:paraId="67CA98DE" w14:textId="77777777" w:rsidTr="00657939">
        <w:trPr>
          <w:trHeight w:val="384"/>
        </w:trPr>
        <w:tc>
          <w:tcPr>
            <w:tcW w:w="426" w:type="dxa"/>
          </w:tcPr>
          <w:p w14:paraId="5808FC97" w14:textId="77777777" w:rsidR="00D42F6E" w:rsidRPr="008D7E3C" w:rsidRDefault="00D42F6E" w:rsidP="0075703B">
            <w:pPr>
              <w:pStyle w:val="naiskr"/>
              <w:spacing w:before="0" w:after="0"/>
              <w:jc w:val="center"/>
              <w:rPr>
                <w:sz w:val="22"/>
                <w:szCs w:val="22"/>
              </w:rPr>
            </w:pPr>
            <w:r w:rsidRPr="008D7E3C">
              <w:rPr>
                <w:sz w:val="22"/>
                <w:szCs w:val="22"/>
              </w:rPr>
              <w:t>4.</w:t>
            </w:r>
          </w:p>
        </w:tc>
        <w:tc>
          <w:tcPr>
            <w:tcW w:w="2551" w:type="dxa"/>
          </w:tcPr>
          <w:p w14:paraId="6BCF030F" w14:textId="77777777" w:rsidR="00D42F6E" w:rsidRPr="008D7E3C" w:rsidRDefault="00D42F6E" w:rsidP="0075703B">
            <w:pPr>
              <w:pStyle w:val="naiskr"/>
              <w:spacing w:before="0" w:after="0"/>
              <w:rPr>
                <w:sz w:val="22"/>
                <w:szCs w:val="22"/>
              </w:rPr>
            </w:pPr>
            <w:r w:rsidRPr="008D7E3C">
              <w:rPr>
                <w:sz w:val="22"/>
                <w:szCs w:val="22"/>
              </w:rPr>
              <w:t>Cita informācija</w:t>
            </w:r>
          </w:p>
        </w:tc>
        <w:tc>
          <w:tcPr>
            <w:tcW w:w="7361" w:type="dxa"/>
          </w:tcPr>
          <w:p w14:paraId="7FB542A4" w14:textId="406F9943" w:rsidR="00D42F6E" w:rsidRPr="008D7E3C" w:rsidRDefault="00D42F6E" w:rsidP="00BE0AA7">
            <w:pPr>
              <w:ind w:left="137"/>
              <w:jc w:val="both"/>
            </w:pPr>
            <w:r w:rsidRPr="008D7E3C">
              <w:t>Nav</w:t>
            </w:r>
            <w:r w:rsidR="004C7C02" w:rsidRPr="008D7E3C">
              <w:t>.</w:t>
            </w:r>
          </w:p>
        </w:tc>
      </w:tr>
    </w:tbl>
    <w:p w14:paraId="110659CC" w14:textId="77777777" w:rsidR="0082484A" w:rsidRPr="008D7E3C" w:rsidRDefault="0082484A" w:rsidP="0075703B">
      <w:pPr>
        <w:pStyle w:val="naisf"/>
        <w:spacing w:before="0" w:after="0"/>
        <w:ind w:firstLine="0"/>
        <w:rPr>
          <w:sz w:val="16"/>
          <w:szCs w:val="16"/>
        </w:rPr>
      </w:pPr>
    </w:p>
    <w:tbl>
      <w:tblPr>
        <w:tblStyle w:val="Reatabula"/>
        <w:tblW w:w="10343" w:type="dxa"/>
        <w:jc w:val="center"/>
        <w:tblLook w:val="04A0" w:firstRow="1" w:lastRow="0" w:firstColumn="1" w:lastColumn="0" w:noHBand="0" w:noVBand="1"/>
      </w:tblPr>
      <w:tblGrid>
        <w:gridCol w:w="396"/>
        <w:gridCol w:w="2658"/>
        <w:gridCol w:w="7289"/>
      </w:tblGrid>
      <w:tr w:rsidR="008D7E3C" w:rsidRPr="008D7E3C" w14:paraId="2B733F96" w14:textId="77777777" w:rsidTr="00735D9B">
        <w:trPr>
          <w:jc w:val="center"/>
        </w:trPr>
        <w:tc>
          <w:tcPr>
            <w:tcW w:w="10343" w:type="dxa"/>
            <w:gridSpan w:val="3"/>
          </w:tcPr>
          <w:p w14:paraId="3BAF9CAF" w14:textId="77777777" w:rsidR="0082484A" w:rsidRPr="008D7E3C" w:rsidRDefault="0082484A" w:rsidP="0075703B">
            <w:pPr>
              <w:ind w:right="57"/>
              <w:jc w:val="center"/>
              <w:rPr>
                <w:rFonts w:eastAsia="Calibri"/>
                <w:b/>
              </w:rPr>
            </w:pPr>
            <w:r w:rsidRPr="008D7E3C">
              <w:rPr>
                <w:b/>
                <w:bCs/>
              </w:rPr>
              <w:t>II. Tiesību akta projekta ietekme uz sabiedrību</w:t>
            </w:r>
            <w:r w:rsidRPr="008D7E3C">
              <w:rPr>
                <w:rFonts w:eastAsia="Calibri"/>
                <w:b/>
              </w:rPr>
              <w:t>, tautsaimniecības attīstību</w:t>
            </w:r>
          </w:p>
          <w:p w14:paraId="5B1ABA8B" w14:textId="77777777" w:rsidR="0082484A" w:rsidRPr="008D7E3C" w:rsidRDefault="0082484A" w:rsidP="0075703B">
            <w:pPr>
              <w:pStyle w:val="naisf"/>
              <w:spacing w:before="0" w:after="0"/>
              <w:ind w:firstLine="0"/>
              <w:jc w:val="center"/>
              <w:rPr>
                <w:b/>
              </w:rPr>
            </w:pPr>
            <w:r w:rsidRPr="008D7E3C">
              <w:rPr>
                <w:rFonts w:eastAsia="Calibri"/>
                <w:b/>
                <w:lang w:eastAsia="en-US"/>
              </w:rPr>
              <w:t>un administratīvo slogu</w:t>
            </w:r>
          </w:p>
        </w:tc>
      </w:tr>
      <w:tr w:rsidR="008D7E3C" w:rsidRPr="008D7E3C" w14:paraId="7BC8E516" w14:textId="77777777" w:rsidTr="00735D9B">
        <w:trPr>
          <w:jc w:val="center"/>
        </w:trPr>
        <w:tc>
          <w:tcPr>
            <w:tcW w:w="396" w:type="dxa"/>
          </w:tcPr>
          <w:p w14:paraId="7F5B3634" w14:textId="77777777" w:rsidR="0082484A" w:rsidRPr="008D7E3C" w:rsidRDefault="0082484A" w:rsidP="0075703B">
            <w:pPr>
              <w:pStyle w:val="naisf"/>
              <w:spacing w:before="0" w:after="0"/>
              <w:ind w:firstLine="0"/>
              <w:rPr>
                <w:sz w:val="22"/>
                <w:szCs w:val="22"/>
              </w:rPr>
            </w:pPr>
            <w:r w:rsidRPr="008D7E3C">
              <w:rPr>
                <w:sz w:val="22"/>
                <w:szCs w:val="22"/>
              </w:rPr>
              <w:t>1.</w:t>
            </w:r>
          </w:p>
        </w:tc>
        <w:tc>
          <w:tcPr>
            <w:tcW w:w="2658" w:type="dxa"/>
          </w:tcPr>
          <w:p w14:paraId="693B6B7D" w14:textId="337041E9" w:rsidR="009F38AE" w:rsidRPr="008D7E3C" w:rsidRDefault="0082484A" w:rsidP="0075703B">
            <w:pPr>
              <w:pStyle w:val="naisf"/>
              <w:spacing w:before="0" w:after="0"/>
              <w:ind w:firstLine="0"/>
              <w:rPr>
                <w:sz w:val="22"/>
                <w:szCs w:val="22"/>
              </w:rPr>
            </w:pPr>
            <w:r w:rsidRPr="008D7E3C">
              <w:rPr>
                <w:sz w:val="22"/>
                <w:szCs w:val="22"/>
              </w:rPr>
              <w:t>Sabiedrības mērķgrupa</w:t>
            </w:r>
            <w:r w:rsidR="00D16F90" w:rsidRPr="008D7E3C">
              <w:rPr>
                <w:sz w:val="22"/>
                <w:szCs w:val="22"/>
              </w:rPr>
              <w:t>s</w:t>
            </w:r>
            <w:r w:rsidRPr="008D7E3C">
              <w:rPr>
                <w:sz w:val="22"/>
                <w:szCs w:val="22"/>
              </w:rPr>
              <w:t>, kuras tiesiskais regulējums ietekmē vai varētu ietekmēt</w:t>
            </w:r>
          </w:p>
        </w:tc>
        <w:tc>
          <w:tcPr>
            <w:tcW w:w="7289" w:type="dxa"/>
          </w:tcPr>
          <w:p w14:paraId="7D74FF52" w14:textId="77777777" w:rsidR="001B3E56" w:rsidRPr="008D7E3C" w:rsidRDefault="000B66D7" w:rsidP="0075703B">
            <w:pPr>
              <w:pStyle w:val="naisf"/>
              <w:spacing w:before="0" w:after="0"/>
              <w:ind w:firstLine="0"/>
              <w:rPr>
                <w:szCs w:val="22"/>
              </w:rPr>
            </w:pPr>
            <w:r w:rsidRPr="008D7E3C">
              <w:rPr>
                <w:szCs w:val="22"/>
              </w:rPr>
              <w:t xml:space="preserve">Noteikumu projekts ietekmēs </w:t>
            </w:r>
            <w:r w:rsidR="001B3E56" w:rsidRPr="008D7E3C">
              <w:rPr>
                <w:szCs w:val="22"/>
              </w:rPr>
              <w:t>Liepājas pilsētas, Grobiņas novada, Nīcas novada un Ventspils novada</w:t>
            </w:r>
            <w:r w:rsidRPr="008D7E3C">
              <w:rPr>
                <w:szCs w:val="22"/>
              </w:rPr>
              <w:t xml:space="preserve"> pašvaldības, kas iedala rūpnieciskās zvejas limitus zvejniekiem, Valsts vides dienesta inspektorus, kas izsniedz zvejas atļaujas un kontrolē zvejas darbības, kā arī zvejniekus, kas zvejo </w:t>
            </w:r>
            <w:r w:rsidR="001B3E56" w:rsidRPr="008D7E3C">
              <w:rPr>
                <w:szCs w:val="22"/>
              </w:rPr>
              <w:t xml:space="preserve">Liepājas un Usmas </w:t>
            </w:r>
            <w:r w:rsidRPr="008D7E3C">
              <w:rPr>
                <w:szCs w:val="22"/>
              </w:rPr>
              <w:t>ezerā.</w:t>
            </w:r>
          </w:p>
          <w:p w14:paraId="27978B54" w14:textId="33EE9597" w:rsidR="0082484A" w:rsidRPr="008D7E3C" w:rsidRDefault="003D14EB" w:rsidP="0075703B">
            <w:pPr>
              <w:pStyle w:val="naisf"/>
              <w:spacing w:before="0" w:after="0"/>
              <w:ind w:firstLine="0"/>
              <w:rPr>
                <w:szCs w:val="22"/>
              </w:rPr>
            </w:pPr>
            <w:r w:rsidRPr="008D7E3C">
              <w:rPr>
                <w:szCs w:val="22"/>
              </w:rPr>
              <w:t>Usmas</w:t>
            </w:r>
            <w:r w:rsidR="001B3E56" w:rsidRPr="008D7E3C">
              <w:rPr>
                <w:szCs w:val="22"/>
              </w:rPr>
              <w:t xml:space="preserve"> ezerā </w:t>
            </w:r>
            <w:r w:rsidRPr="008D7E3C">
              <w:rPr>
                <w:szCs w:val="22"/>
              </w:rPr>
              <w:t xml:space="preserve">zvejo </w:t>
            </w:r>
            <w:r w:rsidR="007E49E4" w:rsidRPr="008D7E3C">
              <w:rPr>
                <w:szCs w:val="22"/>
              </w:rPr>
              <w:t xml:space="preserve">6 </w:t>
            </w:r>
            <w:proofErr w:type="spellStart"/>
            <w:r w:rsidR="007E49E4" w:rsidRPr="008D7E3C">
              <w:rPr>
                <w:szCs w:val="22"/>
              </w:rPr>
              <w:t>komerczvejnieki</w:t>
            </w:r>
            <w:proofErr w:type="spellEnd"/>
            <w:r w:rsidR="007E49E4" w:rsidRPr="008D7E3C">
              <w:rPr>
                <w:szCs w:val="22"/>
              </w:rPr>
              <w:t xml:space="preserve"> un 53 pašpatēriņa</w:t>
            </w:r>
            <w:r w:rsidR="00331DEF" w:rsidRPr="008D7E3C">
              <w:rPr>
                <w:szCs w:val="22"/>
              </w:rPr>
              <w:t xml:space="preserve"> zvejnieki</w:t>
            </w:r>
            <w:r w:rsidRPr="008D7E3C">
              <w:rPr>
                <w:szCs w:val="22"/>
              </w:rPr>
              <w:t xml:space="preserve">, Liepājas ezerā - </w:t>
            </w:r>
            <w:r w:rsidR="007E49E4" w:rsidRPr="008D7E3C">
              <w:rPr>
                <w:szCs w:val="22"/>
              </w:rPr>
              <w:t xml:space="preserve">20 </w:t>
            </w:r>
            <w:proofErr w:type="spellStart"/>
            <w:r w:rsidR="007E49E4" w:rsidRPr="008D7E3C">
              <w:rPr>
                <w:szCs w:val="22"/>
              </w:rPr>
              <w:t>komerczvejnieki</w:t>
            </w:r>
            <w:proofErr w:type="spellEnd"/>
            <w:r w:rsidR="007E49E4" w:rsidRPr="008D7E3C">
              <w:rPr>
                <w:szCs w:val="22"/>
              </w:rPr>
              <w:t xml:space="preserve"> un 10 pašpatēriņa</w:t>
            </w:r>
            <w:r w:rsidR="00331DEF" w:rsidRPr="008D7E3C">
              <w:rPr>
                <w:szCs w:val="22"/>
              </w:rPr>
              <w:t xml:space="preserve"> zvejnieki</w:t>
            </w:r>
            <w:r w:rsidRPr="008D7E3C">
              <w:rPr>
                <w:szCs w:val="22"/>
              </w:rPr>
              <w:t>.</w:t>
            </w:r>
            <w:r w:rsidR="00B47868" w:rsidRPr="008D7E3C">
              <w:rPr>
                <w:szCs w:val="22"/>
              </w:rPr>
              <w:t xml:space="preserve"> </w:t>
            </w:r>
            <w:r w:rsidR="00D67890" w:rsidRPr="008D7E3C">
              <w:rPr>
                <w:szCs w:val="22"/>
              </w:rPr>
              <w:t>Liepājas</w:t>
            </w:r>
            <w:r w:rsidR="00B47868" w:rsidRPr="008D7E3C">
              <w:rPr>
                <w:szCs w:val="22"/>
              </w:rPr>
              <w:t xml:space="preserve"> ezer</w:t>
            </w:r>
            <w:r w:rsidR="00D67890" w:rsidRPr="008D7E3C">
              <w:rPr>
                <w:szCs w:val="22"/>
              </w:rPr>
              <w:t>ā</w:t>
            </w:r>
            <w:r w:rsidR="00B47868" w:rsidRPr="008D7E3C">
              <w:rPr>
                <w:szCs w:val="22"/>
              </w:rPr>
              <w:t xml:space="preserve"> </w:t>
            </w:r>
            <w:proofErr w:type="gramStart"/>
            <w:r w:rsidR="00B47868" w:rsidRPr="008D7E3C">
              <w:rPr>
                <w:szCs w:val="22"/>
              </w:rPr>
              <w:t>2017</w:t>
            </w:r>
            <w:r w:rsidR="00331DEF" w:rsidRPr="008D7E3C">
              <w:rPr>
                <w:szCs w:val="22"/>
              </w:rPr>
              <w:t>.gadā</w:t>
            </w:r>
            <w:proofErr w:type="gramEnd"/>
            <w:r w:rsidR="00331DEF" w:rsidRPr="008D7E3C">
              <w:rPr>
                <w:szCs w:val="22"/>
              </w:rPr>
              <w:t xml:space="preserve"> tika nozvejoti 49 kg zuši un</w:t>
            </w:r>
            <w:r w:rsidR="00B47868" w:rsidRPr="008D7E3C">
              <w:rPr>
                <w:szCs w:val="22"/>
              </w:rPr>
              <w:t xml:space="preserve"> zušu murdu limitu bija saņēmuši 7 </w:t>
            </w:r>
            <w:proofErr w:type="spellStart"/>
            <w:r w:rsidR="00B47868" w:rsidRPr="008D7E3C">
              <w:rPr>
                <w:szCs w:val="22"/>
              </w:rPr>
              <w:t>komerczvejnieki</w:t>
            </w:r>
            <w:proofErr w:type="spellEnd"/>
            <w:r w:rsidR="00B47868" w:rsidRPr="008D7E3C">
              <w:rPr>
                <w:szCs w:val="22"/>
              </w:rPr>
              <w:t xml:space="preserve">. </w:t>
            </w:r>
            <w:r w:rsidR="00D67890" w:rsidRPr="008D7E3C">
              <w:rPr>
                <w:szCs w:val="22"/>
              </w:rPr>
              <w:t>Usmas</w:t>
            </w:r>
            <w:r w:rsidR="00B47868" w:rsidRPr="008D7E3C">
              <w:rPr>
                <w:szCs w:val="22"/>
              </w:rPr>
              <w:t xml:space="preserve"> ezerā </w:t>
            </w:r>
            <w:proofErr w:type="gramStart"/>
            <w:r w:rsidR="00B47868" w:rsidRPr="008D7E3C">
              <w:rPr>
                <w:szCs w:val="22"/>
              </w:rPr>
              <w:t>2017.gadā</w:t>
            </w:r>
            <w:proofErr w:type="gramEnd"/>
            <w:r w:rsidR="00B47868" w:rsidRPr="008D7E3C">
              <w:rPr>
                <w:szCs w:val="22"/>
              </w:rPr>
              <w:t xml:space="preserve"> </w:t>
            </w:r>
            <w:r w:rsidR="00331DEF" w:rsidRPr="008D7E3C">
              <w:rPr>
                <w:szCs w:val="22"/>
              </w:rPr>
              <w:t>no zvejniekiem tika pieprasīti un piešķirti 9800 m zivju tīkla limita, kas iekļaujas ar grozījumiem samazinātajā limita apjomā, līdz ar to neatstās ietekmi uz esošajiem zvejniekiem, kas pieprasa un izmanto limitu.</w:t>
            </w:r>
          </w:p>
        </w:tc>
      </w:tr>
      <w:tr w:rsidR="008D7E3C" w:rsidRPr="008D7E3C" w14:paraId="1594E246" w14:textId="77777777" w:rsidTr="00735D9B">
        <w:trPr>
          <w:jc w:val="center"/>
        </w:trPr>
        <w:tc>
          <w:tcPr>
            <w:tcW w:w="396" w:type="dxa"/>
          </w:tcPr>
          <w:p w14:paraId="65097972" w14:textId="77777777" w:rsidR="0082484A" w:rsidRPr="008D7E3C" w:rsidRDefault="0082484A" w:rsidP="0075703B">
            <w:pPr>
              <w:pStyle w:val="naisf"/>
              <w:spacing w:before="0" w:after="0"/>
              <w:ind w:firstLine="0"/>
              <w:rPr>
                <w:sz w:val="22"/>
                <w:szCs w:val="22"/>
              </w:rPr>
            </w:pPr>
            <w:r w:rsidRPr="008D7E3C">
              <w:rPr>
                <w:sz w:val="22"/>
                <w:szCs w:val="22"/>
              </w:rPr>
              <w:t>2.</w:t>
            </w:r>
          </w:p>
        </w:tc>
        <w:tc>
          <w:tcPr>
            <w:tcW w:w="2658" w:type="dxa"/>
          </w:tcPr>
          <w:p w14:paraId="3784FF61" w14:textId="77777777" w:rsidR="0082484A" w:rsidRPr="008D7E3C" w:rsidRDefault="0082484A" w:rsidP="0075703B">
            <w:pPr>
              <w:pStyle w:val="naisf"/>
              <w:spacing w:before="0" w:after="0"/>
              <w:ind w:firstLine="0"/>
              <w:rPr>
                <w:sz w:val="22"/>
                <w:szCs w:val="22"/>
              </w:rPr>
            </w:pPr>
            <w:r w:rsidRPr="008D7E3C">
              <w:rPr>
                <w:sz w:val="22"/>
                <w:szCs w:val="22"/>
              </w:rPr>
              <w:t>Tiesiskā regulējuma ietekme uz tautsaimniecību un administratīvo slogu</w:t>
            </w:r>
          </w:p>
        </w:tc>
        <w:tc>
          <w:tcPr>
            <w:tcW w:w="7289" w:type="dxa"/>
          </w:tcPr>
          <w:p w14:paraId="5FA1E902" w14:textId="77777777" w:rsidR="000B66D7" w:rsidRPr="008D7E3C" w:rsidRDefault="000B66D7" w:rsidP="0075703B">
            <w:pPr>
              <w:jc w:val="both"/>
              <w:rPr>
                <w:szCs w:val="22"/>
              </w:rPr>
            </w:pPr>
            <w:r w:rsidRPr="008D7E3C">
              <w:rPr>
                <w:szCs w:val="22"/>
              </w:rPr>
              <w:t xml:space="preserve">Tiesiskais regulējums būtiski neietekmēs tautsaimniecības vai uzņēmējdarbības makroekonomiskos rādītājus. </w:t>
            </w:r>
          </w:p>
          <w:p w14:paraId="6174D711" w14:textId="77777777" w:rsidR="000B66D7" w:rsidRPr="008D7E3C" w:rsidRDefault="000B66D7" w:rsidP="0075703B">
            <w:pPr>
              <w:jc w:val="both"/>
              <w:rPr>
                <w:szCs w:val="22"/>
              </w:rPr>
            </w:pPr>
            <w:r w:rsidRPr="008D7E3C">
              <w:rPr>
                <w:szCs w:val="22"/>
              </w:rPr>
              <w:t>Administratīvais slogs nemainās. Sabiedrības grupām un institūcijām projekta tiesiskais regulējums nemaina tiesības un pienākumus, ne arī veicamās darbības.</w:t>
            </w:r>
          </w:p>
          <w:p w14:paraId="5A6B8788" w14:textId="4FA299D5" w:rsidR="000B66D7" w:rsidRPr="008D7E3C" w:rsidRDefault="000B66D7" w:rsidP="0075703B">
            <w:pPr>
              <w:jc w:val="both"/>
              <w:rPr>
                <w:szCs w:val="22"/>
              </w:rPr>
            </w:pPr>
            <w:r w:rsidRPr="008D7E3C">
              <w:rPr>
                <w:szCs w:val="22"/>
              </w:rPr>
              <w:t>Pašpatēriņa zvejnieki saskaņā ar Zvejniecības likumu nedrīkst veikt komercdarbību un līdz ar to arī negūst ienākumus no zvejas, tāpēc tiem nerodas arī zaudējumi.</w:t>
            </w:r>
            <w:r w:rsidR="00331DEF" w:rsidRPr="008D7E3C">
              <w:rPr>
                <w:szCs w:val="22"/>
              </w:rPr>
              <w:t xml:space="preserve"> Alternatīva zivju ieguvei paša patēriņam ir makšķerēšana, kas ir pieejama visiem.</w:t>
            </w:r>
          </w:p>
          <w:p w14:paraId="6A3B5CDF" w14:textId="4DC65CFB" w:rsidR="000B66D7" w:rsidRDefault="00B47868" w:rsidP="0075703B">
            <w:pPr>
              <w:jc w:val="both"/>
              <w:rPr>
                <w:szCs w:val="22"/>
              </w:rPr>
            </w:pPr>
            <w:r w:rsidRPr="008D7E3C">
              <w:rPr>
                <w:szCs w:val="22"/>
              </w:rPr>
              <w:t>Noteikumu projekts finansiāli nenozīmīgi ietekmēs 7 Liepājas ezera zušu zvejniekus</w:t>
            </w:r>
            <w:r w:rsidR="00331DEF" w:rsidRPr="008D7E3C">
              <w:rPr>
                <w:szCs w:val="22"/>
              </w:rPr>
              <w:t>, jo to nozvejas un ieņēmumi no šīs zvejas ir ļoti mazi (48 kg)</w:t>
            </w:r>
            <w:r w:rsidRPr="008D7E3C">
              <w:rPr>
                <w:szCs w:val="22"/>
              </w:rPr>
              <w:t xml:space="preserve">. Zušu cena pirmajā pārdošanā </w:t>
            </w:r>
            <w:proofErr w:type="gramStart"/>
            <w:r w:rsidRPr="008D7E3C">
              <w:rPr>
                <w:szCs w:val="22"/>
              </w:rPr>
              <w:t>2017.gadā</w:t>
            </w:r>
            <w:proofErr w:type="gramEnd"/>
            <w:r w:rsidRPr="008D7E3C">
              <w:rPr>
                <w:szCs w:val="22"/>
              </w:rPr>
              <w:t xml:space="preserve"> bija 12,00 EUR, tātad kopējā nozvejas apjoma vērtība bija 588 EUR</w:t>
            </w:r>
            <w:r w:rsidR="000B66D7" w:rsidRPr="008D7E3C">
              <w:rPr>
                <w:szCs w:val="22"/>
              </w:rPr>
              <w:t xml:space="preserve">. </w:t>
            </w:r>
          </w:p>
          <w:p w14:paraId="05E66423" w14:textId="77777777" w:rsidR="0096795C" w:rsidRPr="008D7E3C" w:rsidRDefault="0096795C" w:rsidP="0075703B">
            <w:pPr>
              <w:jc w:val="both"/>
              <w:rPr>
                <w:szCs w:val="22"/>
              </w:rPr>
            </w:pPr>
          </w:p>
          <w:p w14:paraId="0AC07D55" w14:textId="77777777" w:rsidR="009A2025" w:rsidRPr="008D7E3C" w:rsidRDefault="00B47868" w:rsidP="0075703B">
            <w:pPr>
              <w:jc w:val="both"/>
            </w:pPr>
            <w:r w:rsidRPr="008D7E3C">
              <w:rPr>
                <w:szCs w:val="22"/>
              </w:rPr>
              <w:lastRenderedPageBreak/>
              <w:t xml:space="preserve">Noteikumu projekts finansiāli neietekmēs </w:t>
            </w:r>
            <w:r w:rsidR="00331DEF" w:rsidRPr="008D7E3C">
              <w:rPr>
                <w:szCs w:val="22"/>
              </w:rPr>
              <w:t xml:space="preserve">esošos </w:t>
            </w:r>
            <w:r w:rsidR="00D67890" w:rsidRPr="008D7E3C">
              <w:rPr>
                <w:szCs w:val="22"/>
              </w:rPr>
              <w:t>Usmas ezera zvejniekus, jo zivju tīklu limits pilnībā netiek pieprasīts un izmantots (</w:t>
            </w:r>
            <w:proofErr w:type="gramStart"/>
            <w:r w:rsidR="00D67890" w:rsidRPr="008D7E3C">
              <w:rPr>
                <w:szCs w:val="22"/>
              </w:rPr>
              <w:t>2017.gadā</w:t>
            </w:r>
            <w:proofErr w:type="gramEnd"/>
            <w:r w:rsidR="00D67890" w:rsidRPr="008D7E3C">
              <w:rPr>
                <w:szCs w:val="22"/>
              </w:rPr>
              <w:t xml:space="preserve"> izmantoti 9800 m).</w:t>
            </w:r>
          </w:p>
        </w:tc>
      </w:tr>
      <w:tr w:rsidR="008D7E3C" w:rsidRPr="008D7E3C" w14:paraId="17F17BE7" w14:textId="77777777" w:rsidTr="00735D9B">
        <w:trPr>
          <w:jc w:val="center"/>
        </w:trPr>
        <w:tc>
          <w:tcPr>
            <w:tcW w:w="396" w:type="dxa"/>
          </w:tcPr>
          <w:p w14:paraId="0BB95A58" w14:textId="77777777" w:rsidR="0082484A" w:rsidRPr="008D7E3C" w:rsidRDefault="0082484A" w:rsidP="0075703B">
            <w:pPr>
              <w:pStyle w:val="naisf"/>
              <w:spacing w:before="0" w:after="0"/>
              <w:ind w:firstLine="0"/>
              <w:rPr>
                <w:sz w:val="22"/>
                <w:szCs w:val="22"/>
              </w:rPr>
            </w:pPr>
            <w:r w:rsidRPr="008D7E3C">
              <w:rPr>
                <w:sz w:val="22"/>
                <w:szCs w:val="22"/>
              </w:rPr>
              <w:lastRenderedPageBreak/>
              <w:t>3.</w:t>
            </w:r>
          </w:p>
        </w:tc>
        <w:tc>
          <w:tcPr>
            <w:tcW w:w="2658" w:type="dxa"/>
          </w:tcPr>
          <w:p w14:paraId="60CB9D4F" w14:textId="5BB16530" w:rsidR="009F38AE" w:rsidRPr="008D7E3C" w:rsidRDefault="0082484A" w:rsidP="0075703B">
            <w:pPr>
              <w:pStyle w:val="naisf"/>
              <w:spacing w:before="0" w:after="0"/>
              <w:ind w:firstLine="0"/>
              <w:rPr>
                <w:sz w:val="22"/>
                <w:szCs w:val="22"/>
              </w:rPr>
            </w:pPr>
            <w:r w:rsidRPr="008D7E3C">
              <w:rPr>
                <w:sz w:val="22"/>
                <w:szCs w:val="22"/>
              </w:rPr>
              <w:t>Administratīvo izmaksu monetārs novērtējums</w:t>
            </w:r>
          </w:p>
        </w:tc>
        <w:tc>
          <w:tcPr>
            <w:tcW w:w="7289" w:type="dxa"/>
          </w:tcPr>
          <w:p w14:paraId="5203713D" w14:textId="7F83D03E" w:rsidR="00F20147" w:rsidRPr="008D7E3C" w:rsidRDefault="0082484A" w:rsidP="0075703B">
            <w:pPr>
              <w:pStyle w:val="naisf"/>
              <w:spacing w:before="0" w:after="0"/>
              <w:ind w:firstLine="0"/>
            </w:pPr>
            <w:r w:rsidRPr="008D7E3C">
              <w:t>Projekts šo jomu neskar</w:t>
            </w:r>
            <w:r w:rsidR="004C7C02" w:rsidRPr="008D7E3C">
              <w:t>.</w:t>
            </w:r>
            <w:r w:rsidR="006D497F" w:rsidRPr="008D7E3C">
              <w:t xml:space="preserve"> </w:t>
            </w:r>
          </w:p>
          <w:p w14:paraId="7E5EDA81" w14:textId="1257F285" w:rsidR="00615B31" w:rsidRPr="008D7E3C" w:rsidRDefault="00615B31" w:rsidP="0075703B">
            <w:pPr>
              <w:pStyle w:val="naisf"/>
              <w:spacing w:before="0" w:after="0"/>
              <w:ind w:firstLine="0"/>
            </w:pPr>
          </w:p>
        </w:tc>
      </w:tr>
      <w:tr w:rsidR="008D7E3C" w:rsidRPr="008D7E3C" w14:paraId="726F71BE" w14:textId="77777777" w:rsidTr="00735D9B">
        <w:trPr>
          <w:jc w:val="center"/>
        </w:trPr>
        <w:tc>
          <w:tcPr>
            <w:tcW w:w="396" w:type="dxa"/>
          </w:tcPr>
          <w:p w14:paraId="35ADE3AF" w14:textId="6FC534D6" w:rsidR="000350D0" w:rsidRPr="008D7E3C" w:rsidRDefault="000350D0" w:rsidP="0075703B">
            <w:pPr>
              <w:pStyle w:val="naisf"/>
              <w:spacing w:before="0" w:after="0"/>
              <w:ind w:firstLine="0"/>
              <w:rPr>
                <w:sz w:val="22"/>
                <w:szCs w:val="22"/>
              </w:rPr>
            </w:pPr>
            <w:r w:rsidRPr="008D7E3C">
              <w:rPr>
                <w:sz w:val="22"/>
                <w:szCs w:val="22"/>
              </w:rPr>
              <w:t>4.</w:t>
            </w:r>
          </w:p>
        </w:tc>
        <w:tc>
          <w:tcPr>
            <w:tcW w:w="2658" w:type="dxa"/>
          </w:tcPr>
          <w:p w14:paraId="6B047D00" w14:textId="3F83BA41" w:rsidR="009F38AE" w:rsidRPr="008D7E3C" w:rsidRDefault="000350D0" w:rsidP="0075703B">
            <w:pPr>
              <w:pStyle w:val="naisf"/>
              <w:spacing w:before="0" w:after="0"/>
              <w:ind w:firstLine="0"/>
              <w:rPr>
                <w:sz w:val="22"/>
                <w:szCs w:val="22"/>
              </w:rPr>
            </w:pPr>
            <w:r w:rsidRPr="008D7E3C">
              <w:rPr>
                <w:sz w:val="22"/>
                <w:szCs w:val="22"/>
              </w:rPr>
              <w:t>Atbilstības izmaksu monetārs novērtējums</w:t>
            </w:r>
          </w:p>
        </w:tc>
        <w:tc>
          <w:tcPr>
            <w:tcW w:w="7289" w:type="dxa"/>
          </w:tcPr>
          <w:p w14:paraId="7F2EC661" w14:textId="16486D8F" w:rsidR="00F20147" w:rsidRPr="008D7E3C" w:rsidRDefault="00F20147" w:rsidP="0075703B">
            <w:pPr>
              <w:pStyle w:val="naisf"/>
              <w:spacing w:before="0" w:after="0"/>
              <w:ind w:firstLine="0"/>
            </w:pPr>
            <w:r w:rsidRPr="008D7E3C">
              <w:t>Projekts šo jomu neskar</w:t>
            </w:r>
            <w:r w:rsidR="004C7C02" w:rsidRPr="008D7E3C">
              <w:t>.</w:t>
            </w:r>
            <w:r w:rsidRPr="008D7E3C">
              <w:t xml:space="preserve"> </w:t>
            </w:r>
          </w:p>
          <w:p w14:paraId="263C4D55" w14:textId="4904B1FD" w:rsidR="000350D0" w:rsidRPr="008D7E3C" w:rsidRDefault="000350D0" w:rsidP="0075703B">
            <w:pPr>
              <w:pStyle w:val="naisf"/>
              <w:spacing w:before="0" w:after="0"/>
              <w:ind w:firstLine="0"/>
              <w:rPr>
                <w:highlight w:val="yellow"/>
              </w:rPr>
            </w:pPr>
          </w:p>
        </w:tc>
      </w:tr>
      <w:tr w:rsidR="0082484A" w:rsidRPr="008D7E3C" w14:paraId="0776B101" w14:textId="77777777" w:rsidTr="00BE0AA7">
        <w:trPr>
          <w:trHeight w:val="53"/>
          <w:jc w:val="center"/>
        </w:trPr>
        <w:tc>
          <w:tcPr>
            <w:tcW w:w="396" w:type="dxa"/>
          </w:tcPr>
          <w:p w14:paraId="262B1C45" w14:textId="2D40BFB3" w:rsidR="0082484A" w:rsidRPr="008D7E3C" w:rsidRDefault="00D16F90" w:rsidP="0075703B">
            <w:pPr>
              <w:pStyle w:val="naisf"/>
              <w:spacing w:before="0" w:after="0"/>
              <w:ind w:firstLine="0"/>
              <w:rPr>
                <w:sz w:val="22"/>
                <w:szCs w:val="22"/>
              </w:rPr>
            </w:pPr>
            <w:r w:rsidRPr="008D7E3C">
              <w:rPr>
                <w:sz w:val="22"/>
                <w:szCs w:val="22"/>
              </w:rPr>
              <w:t>5</w:t>
            </w:r>
            <w:r w:rsidR="0082484A" w:rsidRPr="008D7E3C">
              <w:rPr>
                <w:sz w:val="22"/>
                <w:szCs w:val="22"/>
              </w:rPr>
              <w:t>.</w:t>
            </w:r>
          </w:p>
        </w:tc>
        <w:tc>
          <w:tcPr>
            <w:tcW w:w="2658" w:type="dxa"/>
          </w:tcPr>
          <w:p w14:paraId="5EE84441" w14:textId="3B8D306C" w:rsidR="009F38AE" w:rsidRPr="008D7E3C" w:rsidRDefault="0082484A" w:rsidP="0075703B">
            <w:pPr>
              <w:pStyle w:val="naisf"/>
              <w:spacing w:before="0" w:after="0"/>
              <w:ind w:firstLine="0"/>
              <w:rPr>
                <w:sz w:val="22"/>
                <w:szCs w:val="22"/>
              </w:rPr>
            </w:pPr>
            <w:r w:rsidRPr="008D7E3C">
              <w:rPr>
                <w:sz w:val="22"/>
                <w:szCs w:val="22"/>
              </w:rPr>
              <w:t>Cita informācija</w:t>
            </w:r>
          </w:p>
        </w:tc>
        <w:tc>
          <w:tcPr>
            <w:tcW w:w="7289" w:type="dxa"/>
          </w:tcPr>
          <w:p w14:paraId="0F8F4C81" w14:textId="78FCF4EA" w:rsidR="0082484A" w:rsidRPr="008D7E3C" w:rsidRDefault="0082484A" w:rsidP="0075703B">
            <w:pPr>
              <w:pStyle w:val="naisf"/>
              <w:spacing w:before="0" w:after="0"/>
              <w:ind w:firstLine="0"/>
            </w:pPr>
            <w:r w:rsidRPr="008D7E3C">
              <w:t>Nav</w:t>
            </w:r>
            <w:r w:rsidR="004C7C02" w:rsidRPr="008D7E3C">
              <w:t>.</w:t>
            </w:r>
          </w:p>
        </w:tc>
      </w:tr>
    </w:tbl>
    <w:p w14:paraId="73FC0E95" w14:textId="77777777" w:rsidR="002F0A18" w:rsidRPr="008D7E3C" w:rsidRDefault="002F0A18" w:rsidP="002F0A18"/>
    <w:tbl>
      <w:tblPr>
        <w:tblW w:w="5714"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86"/>
        <w:gridCol w:w="908"/>
        <w:gridCol w:w="917"/>
        <w:gridCol w:w="902"/>
        <w:gridCol w:w="1142"/>
        <w:gridCol w:w="909"/>
        <w:gridCol w:w="1142"/>
        <w:gridCol w:w="1142"/>
      </w:tblGrid>
      <w:tr w:rsidR="008D7E3C" w:rsidRPr="008D7E3C" w14:paraId="4A73E0F0" w14:textId="77777777" w:rsidTr="002F0A18">
        <w:trPr>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84E63" w14:textId="77777777" w:rsidR="002F0A18" w:rsidRPr="008D7E3C" w:rsidRDefault="002F0A18" w:rsidP="002F0A18">
            <w:pPr>
              <w:jc w:val="center"/>
              <w:rPr>
                <w:b/>
                <w:bCs/>
              </w:rPr>
            </w:pPr>
            <w:r w:rsidRPr="008D7E3C">
              <w:rPr>
                <w:b/>
                <w:bCs/>
              </w:rPr>
              <w:t>III. Tiesību akta projekta ietekme uz valsts budžetu un pašvaldību budžetiem</w:t>
            </w:r>
          </w:p>
        </w:tc>
      </w:tr>
      <w:tr w:rsidR="008D7E3C" w:rsidRPr="008D7E3C" w14:paraId="4B050455" w14:textId="77777777" w:rsidTr="0082279B">
        <w:trPr>
          <w:jc w:val="center"/>
        </w:trPr>
        <w:tc>
          <w:tcPr>
            <w:tcW w:w="158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94123" w14:textId="77777777" w:rsidR="002F0A18" w:rsidRPr="008D7E3C" w:rsidRDefault="002F0A18" w:rsidP="002F0A18">
            <w:pPr>
              <w:jc w:val="center"/>
              <w:rPr>
                <w:sz w:val="22"/>
                <w:szCs w:val="22"/>
              </w:rPr>
            </w:pPr>
            <w:r w:rsidRPr="008D7E3C">
              <w:rPr>
                <w:sz w:val="22"/>
                <w:szCs w:val="22"/>
              </w:rPr>
              <w:t>Rādītāji</w:t>
            </w:r>
          </w:p>
        </w:tc>
        <w:tc>
          <w:tcPr>
            <w:tcW w:w="88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4AF69" w14:textId="699B2006" w:rsidR="002F0A18" w:rsidRPr="008D7E3C" w:rsidRDefault="002F0A18" w:rsidP="002F0A18">
            <w:pPr>
              <w:jc w:val="center"/>
              <w:rPr>
                <w:sz w:val="22"/>
                <w:szCs w:val="22"/>
              </w:rPr>
            </w:pPr>
            <w:proofErr w:type="gramStart"/>
            <w:r w:rsidRPr="008D7E3C">
              <w:rPr>
                <w:sz w:val="22"/>
                <w:szCs w:val="22"/>
              </w:rPr>
              <w:t>2018.gads</w:t>
            </w:r>
            <w:proofErr w:type="gramEnd"/>
          </w:p>
        </w:tc>
        <w:tc>
          <w:tcPr>
            <w:tcW w:w="253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1A24DE" w14:textId="77777777" w:rsidR="002F0A18" w:rsidRPr="008D7E3C" w:rsidRDefault="002F0A18" w:rsidP="002F0A18">
            <w:pPr>
              <w:jc w:val="center"/>
              <w:rPr>
                <w:sz w:val="22"/>
                <w:szCs w:val="22"/>
              </w:rPr>
            </w:pPr>
            <w:r w:rsidRPr="008D7E3C">
              <w:rPr>
                <w:sz w:val="22"/>
                <w:szCs w:val="22"/>
              </w:rPr>
              <w:t>Turpmākie trīs gadi (</w:t>
            </w:r>
            <w:proofErr w:type="spellStart"/>
            <w:r w:rsidRPr="008D7E3C">
              <w:rPr>
                <w:i/>
                <w:iCs/>
                <w:sz w:val="22"/>
                <w:szCs w:val="22"/>
              </w:rPr>
              <w:t>euro</w:t>
            </w:r>
            <w:proofErr w:type="spellEnd"/>
            <w:r w:rsidRPr="008D7E3C">
              <w:rPr>
                <w:sz w:val="22"/>
                <w:szCs w:val="22"/>
              </w:rPr>
              <w:t>)</w:t>
            </w:r>
          </w:p>
        </w:tc>
      </w:tr>
      <w:tr w:rsidR="008D7E3C" w:rsidRPr="008D7E3C" w14:paraId="655D274E" w14:textId="77777777" w:rsidTr="0082279B">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8406C0" w14:textId="77777777" w:rsidR="002F0A18" w:rsidRPr="008D7E3C" w:rsidRDefault="002F0A18" w:rsidP="002F0A18">
            <w:pPr>
              <w:rPr>
                <w:sz w:val="22"/>
                <w:szCs w:val="22"/>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03AD5E" w14:textId="77777777" w:rsidR="002F0A18" w:rsidRPr="008D7E3C" w:rsidRDefault="002F0A18" w:rsidP="002F0A18">
            <w:pPr>
              <w:rPr>
                <w:sz w:val="22"/>
                <w:szCs w:val="22"/>
              </w:rPr>
            </w:pP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1EE323" w14:textId="2C40D524" w:rsidR="002F0A18" w:rsidRPr="008D7E3C" w:rsidRDefault="002F0A18" w:rsidP="002F0A18">
            <w:pPr>
              <w:jc w:val="center"/>
              <w:rPr>
                <w:sz w:val="22"/>
                <w:szCs w:val="22"/>
              </w:rPr>
            </w:pPr>
            <w:r w:rsidRPr="008D7E3C">
              <w:rPr>
                <w:sz w:val="22"/>
                <w:szCs w:val="22"/>
              </w:rPr>
              <w:t>2019</w:t>
            </w:r>
          </w:p>
        </w:tc>
        <w:tc>
          <w:tcPr>
            <w:tcW w:w="9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C9672" w14:textId="3CD2A5EC" w:rsidR="002F0A18" w:rsidRPr="008D7E3C" w:rsidRDefault="002F0A18" w:rsidP="002F0A18">
            <w:pPr>
              <w:jc w:val="center"/>
              <w:rPr>
                <w:sz w:val="22"/>
                <w:szCs w:val="22"/>
              </w:rPr>
            </w:pPr>
            <w:r w:rsidRPr="008D7E3C">
              <w:rPr>
                <w:sz w:val="22"/>
                <w:szCs w:val="22"/>
              </w:rPr>
              <w:t>2020</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4805B" w14:textId="1A515F22" w:rsidR="002F0A18" w:rsidRPr="008D7E3C" w:rsidRDefault="002F0A18" w:rsidP="002F0A18">
            <w:pPr>
              <w:jc w:val="center"/>
              <w:rPr>
                <w:sz w:val="22"/>
                <w:szCs w:val="22"/>
              </w:rPr>
            </w:pPr>
            <w:r w:rsidRPr="008D7E3C">
              <w:rPr>
                <w:sz w:val="22"/>
                <w:szCs w:val="22"/>
              </w:rPr>
              <w:t>2021</w:t>
            </w:r>
          </w:p>
        </w:tc>
      </w:tr>
      <w:tr w:rsidR="008D7E3C" w:rsidRPr="008D7E3C" w14:paraId="03635BDD" w14:textId="77777777" w:rsidTr="0082279B">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B9CC1A" w14:textId="77777777" w:rsidR="002F0A18" w:rsidRPr="008D7E3C" w:rsidRDefault="002F0A18" w:rsidP="002F0A18">
            <w:pPr>
              <w:rPr>
                <w:sz w:val="22"/>
                <w:szCs w:val="22"/>
              </w:rPr>
            </w:pP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7E973" w14:textId="77777777" w:rsidR="002F0A18" w:rsidRPr="008D7E3C" w:rsidRDefault="002F0A18" w:rsidP="002F0A18">
            <w:pPr>
              <w:jc w:val="center"/>
              <w:rPr>
                <w:sz w:val="22"/>
                <w:szCs w:val="22"/>
              </w:rPr>
            </w:pPr>
            <w:r w:rsidRPr="008D7E3C">
              <w:rPr>
                <w:sz w:val="22"/>
                <w:szCs w:val="22"/>
              </w:rPr>
              <w:t>saskaņā ar valsts budžetu kārtējam gadam</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2398BF" w14:textId="77777777" w:rsidR="002F0A18" w:rsidRPr="008D7E3C" w:rsidRDefault="002F0A18" w:rsidP="002F0A18">
            <w:pPr>
              <w:jc w:val="center"/>
              <w:rPr>
                <w:sz w:val="22"/>
                <w:szCs w:val="22"/>
              </w:rPr>
            </w:pPr>
            <w:r w:rsidRPr="008D7E3C">
              <w:rPr>
                <w:sz w:val="22"/>
                <w:szCs w:val="22"/>
              </w:rPr>
              <w:t>izmaiņas kārtējā gadā, salīdzinot ar valsts budžetu kārtējam gadam</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A7CB87" w14:textId="77777777" w:rsidR="002F0A18" w:rsidRPr="008D7E3C" w:rsidRDefault="002F0A18" w:rsidP="002F0A18">
            <w:pPr>
              <w:jc w:val="center"/>
              <w:rPr>
                <w:sz w:val="22"/>
                <w:szCs w:val="22"/>
              </w:rPr>
            </w:pPr>
            <w:r w:rsidRPr="008D7E3C">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37C259" w14:textId="179C30C3" w:rsidR="002F0A18" w:rsidRPr="008D7E3C" w:rsidRDefault="002F0A18" w:rsidP="008D7E3C">
            <w:pPr>
              <w:jc w:val="center"/>
              <w:rPr>
                <w:sz w:val="22"/>
                <w:szCs w:val="22"/>
              </w:rPr>
            </w:pPr>
            <w:r w:rsidRPr="008D7E3C">
              <w:rPr>
                <w:sz w:val="22"/>
                <w:szCs w:val="22"/>
              </w:rPr>
              <w:t xml:space="preserve">izmaiņas, salīdzinot ar vidēja termiņa budžeta ietvaru </w:t>
            </w:r>
            <w:proofErr w:type="gramStart"/>
            <w:r w:rsidR="000A4B76" w:rsidRPr="008D7E3C">
              <w:rPr>
                <w:sz w:val="22"/>
                <w:szCs w:val="22"/>
              </w:rPr>
              <w:t>20</w:t>
            </w:r>
            <w:r w:rsidR="008D7E3C" w:rsidRPr="008D7E3C">
              <w:rPr>
                <w:sz w:val="22"/>
                <w:szCs w:val="22"/>
              </w:rPr>
              <w:t>19</w:t>
            </w:r>
            <w:r w:rsidR="000A4B76" w:rsidRPr="008D7E3C">
              <w:rPr>
                <w:sz w:val="22"/>
                <w:szCs w:val="22"/>
              </w:rPr>
              <w:t>.gadam</w:t>
            </w:r>
            <w:proofErr w:type="gramEnd"/>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7B509" w14:textId="77777777" w:rsidR="002F0A18" w:rsidRPr="008D7E3C" w:rsidRDefault="002F0A18" w:rsidP="002F0A18">
            <w:pPr>
              <w:jc w:val="center"/>
              <w:rPr>
                <w:sz w:val="22"/>
                <w:szCs w:val="22"/>
              </w:rPr>
            </w:pPr>
            <w:r w:rsidRPr="008D7E3C">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8F8E8" w14:textId="6A04FA9C" w:rsidR="002F0A18" w:rsidRPr="008D7E3C" w:rsidRDefault="002F0A18" w:rsidP="008D7E3C">
            <w:pPr>
              <w:jc w:val="center"/>
              <w:rPr>
                <w:sz w:val="22"/>
                <w:szCs w:val="22"/>
              </w:rPr>
            </w:pPr>
            <w:r w:rsidRPr="008D7E3C">
              <w:rPr>
                <w:sz w:val="22"/>
                <w:szCs w:val="22"/>
              </w:rPr>
              <w:t xml:space="preserve">izmaiņas, salīdzinot ar vidēja termiņa budžeta ietvaru </w:t>
            </w:r>
            <w:proofErr w:type="gramStart"/>
            <w:r w:rsidR="000A4B76" w:rsidRPr="008D7E3C">
              <w:rPr>
                <w:sz w:val="22"/>
                <w:szCs w:val="22"/>
              </w:rPr>
              <w:t>20</w:t>
            </w:r>
            <w:r w:rsidR="008D7E3C" w:rsidRPr="008D7E3C">
              <w:rPr>
                <w:sz w:val="22"/>
                <w:szCs w:val="22"/>
              </w:rPr>
              <w:t>20</w:t>
            </w:r>
            <w:r w:rsidR="000A4B76" w:rsidRPr="008D7E3C">
              <w:rPr>
                <w:sz w:val="22"/>
                <w:szCs w:val="22"/>
              </w:rPr>
              <w:t>.gadam</w:t>
            </w:r>
            <w:proofErr w:type="gramEnd"/>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19F92" w14:textId="7E9C5B50" w:rsidR="002F0A18" w:rsidRPr="008D7E3C" w:rsidRDefault="002F0A18" w:rsidP="008D7E3C">
            <w:pPr>
              <w:jc w:val="center"/>
              <w:rPr>
                <w:sz w:val="22"/>
                <w:szCs w:val="22"/>
              </w:rPr>
            </w:pPr>
            <w:r w:rsidRPr="008D7E3C">
              <w:rPr>
                <w:sz w:val="22"/>
                <w:szCs w:val="22"/>
              </w:rPr>
              <w:t xml:space="preserve">izmaiņas, salīdzinot ar vidēja termiņa budžeta ietvaru </w:t>
            </w:r>
            <w:proofErr w:type="gramStart"/>
            <w:r w:rsidR="000A4B76" w:rsidRPr="008D7E3C">
              <w:rPr>
                <w:sz w:val="22"/>
                <w:szCs w:val="22"/>
              </w:rPr>
              <w:t>20</w:t>
            </w:r>
            <w:r w:rsidR="008D7E3C" w:rsidRPr="008D7E3C">
              <w:rPr>
                <w:sz w:val="22"/>
                <w:szCs w:val="22"/>
              </w:rPr>
              <w:t>20</w:t>
            </w:r>
            <w:r w:rsidR="000A4B76" w:rsidRPr="008D7E3C">
              <w:rPr>
                <w:sz w:val="22"/>
                <w:szCs w:val="22"/>
              </w:rPr>
              <w:t>.gadam</w:t>
            </w:r>
            <w:proofErr w:type="gramEnd"/>
          </w:p>
        </w:tc>
      </w:tr>
      <w:tr w:rsidR="008D7E3C" w:rsidRPr="008D7E3C" w14:paraId="3B0EC3B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7ED21" w14:textId="77777777" w:rsidR="002F0A18" w:rsidRPr="008D7E3C" w:rsidRDefault="002F0A18" w:rsidP="002F0A18">
            <w:pPr>
              <w:jc w:val="center"/>
            </w:pPr>
            <w:r w:rsidRPr="008D7E3C">
              <w:t>1</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0B52D" w14:textId="77777777" w:rsidR="002F0A18" w:rsidRPr="008D7E3C" w:rsidRDefault="002F0A18" w:rsidP="002F0A18">
            <w:pPr>
              <w:jc w:val="center"/>
            </w:pPr>
            <w:r w:rsidRPr="008D7E3C">
              <w:t>2</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933CF1" w14:textId="77777777" w:rsidR="002F0A18" w:rsidRPr="008D7E3C" w:rsidRDefault="002F0A18" w:rsidP="002F0A18">
            <w:pPr>
              <w:jc w:val="center"/>
            </w:pPr>
            <w:r w:rsidRPr="008D7E3C">
              <w:t>3</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5A8DD" w14:textId="77777777" w:rsidR="002F0A18" w:rsidRPr="008D7E3C" w:rsidRDefault="002F0A18" w:rsidP="002F0A18">
            <w:pPr>
              <w:jc w:val="center"/>
            </w:pPr>
            <w:r w:rsidRPr="008D7E3C">
              <w:t>4</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C12C8" w14:textId="77777777" w:rsidR="002F0A18" w:rsidRPr="008D7E3C" w:rsidRDefault="002F0A18" w:rsidP="002F0A18">
            <w:pPr>
              <w:jc w:val="center"/>
            </w:pPr>
            <w:r w:rsidRPr="008D7E3C">
              <w:t>5</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E95D18" w14:textId="77777777" w:rsidR="002F0A18" w:rsidRPr="008D7E3C" w:rsidRDefault="002F0A18" w:rsidP="002F0A18">
            <w:pPr>
              <w:jc w:val="center"/>
            </w:pPr>
            <w:r w:rsidRPr="008D7E3C">
              <w:t>6</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544C6" w14:textId="77777777" w:rsidR="002F0A18" w:rsidRPr="008D7E3C" w:rsidRDefault="002F0A18" w:rsidP="002F0A18">
            <w:pPr>
              <w:jc w:val="center"/>
            </w:pPr>
            <w:r w:rsidRPr="008D7E3C">
              <w:t>7</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C3EB7" w14:textId="77777777" w:rsidR="002F0A18" w:rsidRPr="008D7E3C" w:rsidRDefault="002F0A18" w:rsidP="002F0A18">
            <w:pPr>
              <w:jc w:val="center"/>
            </w:pPr>
            <w:r w:rsidRPr="008D7E3C">
              <w:t>8</w:t>
            </w:r>
          </w:p>
        </w:tc>
      </w:tr>
      <w:tr w:rsidR="008D7E3C" w:rsidRPr="008D7E3C" w14:paraId="78F1EE0A"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076A655" w14:textId="77777777" w:rsidR="009837F5" w:rsidRPr="008D7E3C" w:rsidRDefault="009837F5" w:rsidP="009837F5">
            <w:pPr>
              <w:rPr>
                <w:sz w:val="22"/>
                <w:szCs w:val="22"/>
              </w:rPr>
            </w:pPr>
            <w:r w:rsidRPr="008D7E3C">
              <w:rPr>
                <w:sz w:val="22"/>
                <w:szCs w:val="22"/>
              </w:rPr>
              <w:t>1. Budžeta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2D7F1D5" w14:textId="7F5FA3EB" w:rsidR="009837F5" w:rsidRPr="008D7E3C" w:rsidRDefault="009837F5" w:rsidP="009837F5">
            <w:pPr>
              <w:jc w:val="center"/>
            </w:pPr>
            <w:r w:rsidRPr="008D7E3C">
              <w:t>850 000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516541E2" w14:textId="5EEE272F"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349D5C36" w14:textId="30291B8C" w:rsidR="009837F5" w:rsidRPr="008D7E3C" w:rsidRDefault="009837F5" w:rsidP="009837F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3E746AE" w14:textId="266EAF2A" w:rsidR="009837F5" w:rsidRPr="008D7E3C" w:rsidRDefault="009837F5" w:rsidP="009837F5">
            <w:pPr>
              <w:jc w:val="center"/>
            </w:pPr>
            <w:r w:rsidRPr="008D7E3C">
              <w:t>-2422</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A8F4A7E" w14:textId="2D6CD8DF" w:rsidR="009837F5" w:rsidRPr="008D7E3C" w:rsidRDefault="009837F5" w:rsidP="009837F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6298FF9" w14:textId="5E641EC0" w:rsidR="009837F5" w:rsidRPr="008D7E3C" w:rsidRDefault="009837F5" w:rsidP="009837F5">
            <w:pPr>
              <w:jc w:val="center"/>
            </w:pPr>
            <w:r w:rsidRPr="008D7E3C">
              <w:t>-2422</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385393F" w14:textId="62BE5540" w:rsidR="009837F5" w:rsidRPr="008D7E3C" w:rsidRDefault="009837F5" w:rsidP="009837F5">
            <w:pPr>
              <w:jc w:val="center"/>
            </w:pPr>
            <w:r w:rsidRPr="008D7E3C">
              <w:t>-2422</w:t>
            </w:r>
          </w:p>
        </w:tc>
      </w:tr>
      <w:tr w:rsidR="008D7E3C" w:rsidRPr="008D7E3C" w14:paraId="21303C7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7445F2C3" w14:textId="77777777" w:rsidR="009837F5" w:rsidRPr="008D7E3C" w:rsidRDefault="009837F5" w:rsidP="009837F5">
            <w:pPr>
              <w:rPr>
                <w:sz w:val="22"/>
                <w:szCs w:val="22"/>
              </w:rPr>
            </w:pPr>
            <w:r w:rsidRPr="008D7E3C">
              <w:rPr>
                <w:sz w:val="22"/>
                <w:szCs w:val="22"/>
              </w:rPr>
              <w:t>1.1. valsts pamatbudžets, tai skaitā ieņēmumi no maksas pakalpojumiem un citi pašu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C8A58D7" w14:textId="77777777" w:rsidR="009837F5" w:rsidRPr="008D7E3C" w:rsidRDefault="009837F5" w:rsidP="009837F5">
            <w:pPr>
              <w:jc w:val="center"/>
            </w:pPr>
            <w:r w:rsidRPr="008D7E3C">
              <w:t>255 000</w:t>
            </w:r>
          </w:p>
          <w:p w14:paraId="3A7F09DE" w14:textId="7162209F" w:rsidR="009837F5" w:rsidRPr="008D7E3C" w:rsidRDefault="009837F5" w:rsidP="009837F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6AA5A32" w14:textId="1EE11843"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969C3D9" w14:textId="77777777" w:rsidR="009837F5" w:rsidRPr="008D7E3C" w:rsidRDefault="009837F5" w:rsidP="009837F5">
            <w:pPr>
              <w:jc w:val="center"/>
            </w:pPr>
            <w:r w:rsidRPr="008D7E3C">
              <w:t>255 000</w:t>
            </w:r>
          </w:p>
          <w:p w14:paraId="4053141E" w14:textId="34129EFB" w:rsidR="009837F5" w:rsidRPr="008D7E3C" w:rsidRDefault="009837F5" w:rsidP="009837F5">
            <w:pPr>
              <w:jc w:val="cente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E37A893" w14:textId="3CB7731A" w:rsidR="009837F5" w:rsidRPr="008D7E3C" w:rsidRDefault="009837F5" w:rsidP="009837F5">
            <w:pPr>
              <w:jc w:val="center"/>
            </w:pPr>
            <w:r w:rsidRPr="008D7E3C">
              <w:t>-727</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255FEAC" w14:textId="77777777" w:rsidR="009837F5" w:rsidRPr="008D7E3C" w:rsidRDefault="009837F5" w:rsidP="009837F5">
            <w:pPr>
              <w:jc w:val="center"/>
            </w:pPr>
            <w:r w:rsidRPr="008D7E3C">
              <w:t>255 000</w:t>
            </w:r>
          </w:p>
          <w:p w14:paraId="484AFBE6" w14:textId="43C89DAE" w:rsidR="009837F5" w:rsidRPr="008D7E3C" w:rsidRDefault="009837F5" w:rsidP="009837F5">
            <w:pPr>
              <w:jc w:val="cente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FAE80FD" w14:textId="0F5306E5" w:rsidR="009837F5" w:rsidRPr="008D7E3C" w:rsidRDefault="009837F5" w:rsidP="009837F5">
            <w:pPr>
              <w:jc w:val="center"/>
            </w:pPr>
            <w:r w:rsidRPr="008D7E3C">
              <w:t>-727</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4977354" w14:textId="3FA79D16" w:rsidR="009837F5" w:rsidRPr="008D7E3C" w:rsidRDefault="009837F5" w:rsidP="009837F5">
            <w:pPr>
              <w:jc w:val="center"/>
            </w:pPr>
            <w:r w:rsidRPr="008D7E3C">
              <w:t>-727</w:t>
            </w:r>
          </w:p>
        </w:tc>
      </w:tr>
      <w:tr w:rsidR="008D7E3C" w:rsidRPr="008D7E3C" w14:paraId="656AF221"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28BE6EF" w14:textId="77777777" w:rsidR="009837F5" w:rsidRPr="008D7E3C" w:rsidRDefault="009837F5" w:rsidP="009837F5">
            <w:pPr>
              <w:rPr>
                <w:sz w:val="22"/>
                <w:szCs w:val="22"/>
              </w:rPr>
            </w:pPr>
            <w:r w:rsidRPr="008D7E3C">
              <w:rPr>
                <w:sz w:val="22"/>
                <w:szCs w:val="22"/>
              </w:rPr>
              <w:t>1.2.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C2752E3" w14:textId="284120FA"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BA3B62A" w14:textId="03F2965D"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02905216" w14:textId="6B2F8952"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5A9CDF6" w14:textId="53160B9C" w:rsidR="009837F5" w:rsidRPr="008D7E3C" w:rsidRDefault="009837F5" w:rsidP="009837F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E4F4A83" w14:textId="004EE784"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2EA3C9D" w14:textId="422EAA47"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F240F47" w14:textId="318FD89D" w:rsidR="009837F5" w:rsidRPr="008D7E3C" w:rsidRDefault="009837F5" w:rsidP="009837F5">
            <w:pPr>
              <w:jc w:val="center"/>
            </w:pPr>
            <w:r w:rsidRPr="008D7E3C">
              <w:t>0</w:t>
            </w:r>
          </w:p>
        </w:tc>
      </w:tr>
      <w:tr w:rsidR="008D7E3C" w:rsidRPr="008D7E3C" w14:paraId="61D7FD49"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2D7C5F0" w14:textId="77777777" w:rsidR="009837F5" w:rsidRPr="008D7E3C" w:rsidRDefault="009837F5" w:rsidP="009837F5">
            <w:pPr>
              <w:rPr>
                <w:sz w:val="22"/>
                <w:szCs w:val="22"/>
              </w:rPr>
            </w:pPr>
            <w:r w:rsidRPr="008D7E3C">
              <w:rPr>
                <w:sz w:val="22"/>
                <w:szCs w:val="22"/>
              </w:rPr>
              <w:t>1.3.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AD15BE2" w14:textId="0487D4E1" w:rsidR="009837F5" w:rsidRPr="008D7E3C" w:rsidRDefault="009837F5" w:rsidP="009837F5">
            <w:pPr>
              <w:jc w:val="center"/>
            </w:pPr>
            <w:r w:rsidRPr="008D7E3C">
              <w:t>595 000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0CBEC2D3" w14:textId="5E684065"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0D44C457" w14:textId="28575E90" w:rsidR="009837F5" w:rsidRPr="008D7E3C" w:rsidRDefault="009837F5" w:rsidP="009837F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22CED1D" w14:textId="0DF4780B" w:rsidR="009837F5" w:rsidRPr="008D7E3C" w:rsidRDefault="009837F5" w:rsidP="009837F5">
            <w:pPr>
              <w:jc w:val="center"/>
            </w:pPr>
            <w:r w:rsidRPr="008D7E3C">
              <w:t>-1695</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0912B28" w14:textId="1C54A20C" w:rsidR="009837F5" w:rsidRPr="008D7E3C" w:rsidRDefault="009837F5" w:rsidP="009837F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C316B28" w14:textId="2F8379F9" w:rsidR="009837F5" w:rsidRPr="008D7E3C" w:rsidRDefault="009837F5" w:rsidP="009837F5">
            <w:pPr>
              <w:jc w:val="center"/>
            </w:pPr>
            <w:r w:rsidRPr="008D7E3C">
              <w:t>-1695</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EE8BE44" w14:textId="1FCC150B" w:rsidR="009837F5" w:rsidRPr="008D7E3C" w:rsidRDefault="009837F5" w:rsidP="009837F5">
            <w:pPr>
              <w:jc w:val="center"/>
            </w:pPr>
            <w:r w:rsidRPr="008D7E3C">
              <w:t>-1695</w:t>
            </w:r>
          </w:p>
        </w:tc>
      </w:tr>
      <w:tr w:rsidR="0082279B" w:rsidRPr="008D7E3C" w14:paraId="5001AA5E"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61CB768" w14:textId="77777777" w:rsidR="0082279B" w:rsidRPr="008D7E3C" w:rsidRDefault="0082279B" w:rsidP="0082279B">
            <w:pPr>
              <w:rPr>
                <w:sz w:val="22"/>
                <w:szCs w:val="22"/>
              </w:rPr>
            </w:pPr>
            <w:r w:rsidRPr="008D7E3C">
              <w:rPr>
                <w:sz w:val="22"/>
                <w:szCs w:val="22"/>
              </w:rPr>
              <w:t>2. Budžeta izdevumi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6B4DB1D" w14:textId="7139D257" w:rsidR="0082279B" w:rsidRPr="008D7E3C" w:rsidRDefault="0082279B" w:rsidP="0082279B">
            <w:pPr>
              <w:jc w:val="center"/>
            </w:pPr>
            <w:r w:rsidRPr="008D7E3C">
              <w:t>850 000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346A234" w14:textId="5A173284" w:rsidR="0082279B" w:rsidRPr="008D7E3C" w:rsidRDefault="0082279B" w:rsidP="0082279B">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27C98759" w14:textId="7CD95D6F" w:rsidR="0082279B" w:rsidRPr="008D7E3C" w:rsidRDefault="0082279B" w:rsidP="0082279B">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95A2EBB" w14:textId="3BC98C92" w:rsidR="0082279B" w:rsidRPr="008D7E3C" w:rsidRDefault="0082279B" w:rsidP="0082279B">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13BFAE21" w14:textId="090B924D" w:rsidR="0082279B" w:rsidRPr="008D7E3C" w:rsidRDefault="0082279B" w:rsidP="0082279B">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B87D492" w14:textId="271A09EA"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4F2C1CC" w14:textId="3ADC3C26" w:rsidR="0082279B" w:rsidRPr="008D7E3C" w:rsidRDefault="0082279B" w:rsidP="0082279B">
            <w:pPr>
              <w:jc w:val="center"/>
            </w:pPr>
            <w:r w:rsidRPr="008D7E3C">
              <w:t>0</w:t>
            </w:r>
          </w:p>
        </w:tc>
      </w:tr>
      <w:tr w:rsidR="0082279B" w:rsidRPr="008D7E3C" w14:paraId="532EC7B8"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AF1AA44" w14:textId="77777777" w:rsidR="0082279B" w:rsidRPr="008D7E3C" w:rsidRDefault="0082279B" w:rsidP="0082279B">
            <w:pPr>
              <w:rPr>
                <w:sz w:val="22"/>
                <w:szCs w:val="22"/>
              </w:rPr>
            </w:pPr>
            <w:r w:rsidRPr="008D7E3C">
              <w:rPr>
                <w:sz w:val="22"/>
                <w:szCs w:val="22"/>
              </w:rPr>
              <w:t>2.1.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41DF5E7" w14:textId="483771F8" w:rsidR="0082279B" w:rsidRPr="008D7E3C" w:rsidRDefault="0082279B" w:rsidP="0082279B">
            <w:pPr>
              <w:jc w:val="center"/>
            </w:pPr>
            <w:r w:rsidRPr="008D7E3C">
              <w:t>255 000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C6F7ADC" w14:textId="40276CB5" w:rsidR="0082279B" w:rsidRPr="008D7E3C" w:rsidRDefault="0082279B" w:rsidP="0082279B">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7BC8F886" w14:textId="3E0799F8" w:rsidR="0082279B" w:rsidRPr="008D7E3C" w:rsidRDefault="0082279B" w:rsidP="0082279B">
            <w:pPr>
              <w:jc w:val="center"/>
            </w:pPr>
            <w:r w:rsidRPr="008D7E3C">
              <w:t>255 000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7F32C21" w14:textId="4CB8CD4D" w:rsidR="0082279B" w:rsidRPr="008D7E3C" w:rsidRDefault="0082279B" w:rsidP="0082279B">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6F0ED23" w14:textId="1CBA90E5" w:rsidR="0082279B" w:rsidRPr="008D7E3C" w:rsidRDefault="0082279B" w:rsidP="0082279B">
            <w:pPr>
              <w:jc w:val="center"/>
            </w:pPr>
            <w:r w:rsidRPr="008D7E3C">
              <w:t>255 000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3C66149" w14:textId="3AA9B20A"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C8EF3E1" w14:textId="61C47C5B" w:rsidR="0082279B" w:rsidRPr="008D7E3C" w:rsidRDefault="0082279B" w:rsidP="0082279B">
            <w:pPr>
              <w:jc w:val="center"/>
            </w:pPr>
            <w:r w:rsidRPr="008D7E3C">
              <w:t>0</w:t>
            </w:r>
          </w:p>
        </w:tc>
      </w:tr>
      <w:tr w:rsidR="0082279B" w:rsidRPr="008D7E3C" w14:paraId="49C33DF9"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4B0B489" w14:textId="77777777" w:rsidR="0082279B" w:rsidRPr="008D7E3C" w:rsidRDefault="0082279B" w:rsidP="0082279B">
            <w:pPr>
              <w:rPr>
                <w:sz w:val="22"/>
                <w:szCs w:val="22"/>
              </w:rPr>
            </w:pPr>
            <w:r w:rsidRPr="008D7E3C">
              <w:rPr>
                <w:sz w:val="22"/>
                <w:szCs w:val="22"/>
              </w:rPr>
              <w:t>2.2.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A0ACBAD" w14:textId="735D9043" w:rsidR="0082279B" w:rsidRPr="008D7E3C" w:rsidRDefault="0082279B" w:rsidP="0082279B">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B3498DF" w14:textId="734CD47D" w:rsidR="0082279B" w:rsidRPr="008D7E3C" w:rsidRDefault="0082279B" w:rsidP="0082279B">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BD96180" w14:textId="60F8EC24"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D7E5812" w14:textId="6CBC89F0" w:rsidR="0082279B" w:rsidRPr="008D7E3C" w:rsidRDefault="0082279B" w:rsidP="0082279B">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3058BF3" w14:textId="324A4286"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6D6A1DA" w14:textId="33277EC6"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30BE0FE" w14:textId="189F9525" w:rsidR="0082279B" w:rsidRPr="008D7E3C" w:rsidRDefault="0082279B" w:rsidP="0082279B">
            <w:pPr>
              <w:jc w:val="center"/>
            </w:pPr>
            <w:r w:rsidRPr="008D7E3C">
              <w:t>0</w:t>
            </w:r>
          </w:p>
        </w:tc>
      </w:tr>
      <w:tr w:rsidR="0082279B" w:rsidRPr="008D7E3C" w14:paraId="7ED171E1"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22D6128" w14:textId="77777777" w:rsidR="0082279B" w:rsidRPr="008D7E3C" w:rsidRDefault="0082279B" w:rsidP="0082279B">
            <w:pPr>
              <w:rPr>
                <w:sz w:val="22"/>
                <w:szCs w:val="22"/>
              </w:rPr>
            </w:pPr>
            <w:r w:rsidRPr="008D7E3C">
              <w:rPr>
                <w:sz w:val="22"/>
                <w:szCs w:val="22"/>
              </w:rPr>
              <w:t>2.3.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1F5245C" w14:textId="0AD3C7DC" w:rsidR="0082279B" w:rsidRPr="008D7E3C" w:rsidRDefault="0082279B" w:rsidP="0082279B">
            <w:pPr>
              <w:jc w:val="center"/>
            </w:pPr>
            <w:r w:rsidRPr="008D7E3C">
              <w:t>595 000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4809552" w14:textId="591D72F5" w:rsidR="0082279B" w:rsidRPr="008D7E3C" w:rsidRDefault="0082279B" w:rsidP="0082279B">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3ED3199" w14:textId="2410B6C7" w:rsidR="0082279B" w:rsidRPr="008D7E3C" w:rsidRDefault="0082279B" w:rsidP="0082279B">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D949E02" w14:textId="33D52A96" w:rsidR="0082279B" w:rsidRPr="008D7E3C" w:rsidRDefault="0082279B" w:rsidP="0082279B">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97EB45A" w14:textId="66592926" w:rsidR="0082279B" w:rsidRPr="008D7E3C" w:rsidRDefault="0082279B" w:rsidP="0082279B">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CD9C3D4" w14:textId="36A50575"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93A5B67" w14:textId="6D2B5D12" w:rsidR="0082279B" w:rsidRPr="008D7E3C" w:rsidRDefault="0082279B" w:rsidP="0082279B">
            <w:pPr>
              <w:jc w:val="center"/>
            </w:pPr>
            <w:r w:rsidRPr="008D7E3C">
              <w:t>0</w:t>
            </w:r>
          </w:p>
        </w:tc>
      </w:tr>
      <w:tr w:rsidR="008D7E3C" w:rsidRPr="008D7E3C" w14:paraId="7BC9B731"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40AC16B" w14:textId="77777777" w:rsidR="009837F5" w:rsidRPr="008D7E3C" w:rsidRDefault="009837F5" w:rsidP="009837F5">
            <w:pPr>
              <w:rPr>
                <w:sz w:val="22"/>
                <w:szCs w:val="22"/>
              </w:rPr>
            </w:pPr>
            <w:r w:rsidRPr="008D7E3C">
              <w:rPr>
                <w:sz w:val="22"/>
                <w:szCs w:val="22"/>
              </w:rPr>
              <w:t>3. Finansiālā ietekme</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BAB094C" w14:textId="1DC54064"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B90AA3D" w14:textId="500BA6BE"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17DFA2EE" w14:textId="00950879"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97A43D9" w14:textId="11FC2F51" w:rsidR="009837F5" w:rsidRPr="008D7E3C" w:rsidRDefault="009837F5" w:rsidP="009837F5">
            <w:pPr>
              <w:jc w:val="center"/>
            </w:pPr>
            <w:r w:rsidRPr="008D7E3C">
              <w:t>-2422</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289CF4B" w14:textId="120379E3"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BE26D00" w14:textId="438CBB92" w:rsidR="009837F5" w:rsidRPr="008D7E3C" w:rsidRDefault="009837F5" w:rsidP="009837F5">
            <w:pPr>
              <w:jc w:val="center"/>
            </w:pPr>
            <w:r w:rsidRPr="008D7E3C">
              <w:t>-2422</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87C8367" w14:textId="45B27F81" w:rsidR="009837F5" w:rsidRPr="008D7E3C" w:rsidRDefault="009837F5" w:rsidP="009837F5">
            <w:pPr>
              <w:jc w:val="center"/>
            </w:pPr>
            <w:r w:rsidRPr="008D7E3C">
              <w:t>-2422</w:t>
            </w:r>
          </w:p>
        </w:tc>
      </w:tr>
      <w:tr w:rsidR="008D7E3C" w:rsidRPr="008D7E3C" w14:paraId="4514F3FC"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485DC86" w14:textId="77777777" w:rsidR="009837F5" w:rsidRPr="008D7E3C" w:rsidRDefault="009837F5" w:rsidP="009837F5">
            <w:pPr>
              <w:rPr>
                <w:sz w:val="22"/>
                <w:szCs w:val="22"/>
              </w:rPr>
            </w:pPr>
            <w:r w:rsidRPr="008D7E3C">
              <w:rPr>
                <w:sz w:val="22"/>
                <w:szCs w:val="22"/>
              </w:rPr>
              <w:t>3.1.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1E69AEC3" w14:textId="6630058D"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57623D83" w14:textId="7163B60D"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6EDEC026" w14:textId="7AD79425"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27E71C8" w14:textId="047BB443" w:rsidR="009837F5" w:rsidRPr="008D7E3C" w:rsidRDefault="009837F5" w:rsidP="009837F5">
            <w:pPr>
              <w:jc w:val="center"/>
            </w:pPr>
            <w:r w:rsidRPr="008D7E3C">
              <w:t>-727</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7DFE8C9" w14:textId="68D22F28"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3F24CD8" w14:textId="1562D27B" w:rsidR="009837F5" w:rsidRPr="008D7E3C" w:rsidRDefault="009837F5" w:rsidP="009837F5">
            <w:pPr>
              <w:jc w:val="center"/>
            </w:pPr>
            <w:r w:rsidRPr="008D7E3C">
              <w:t>-727</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17AF4FA" w14:textId="004D0448" w:rsidR="009837F5" w:rsidRPr="008D7E3C" w:rsidRDefault="009837F5" w:rsidP="009837F5">
            <w:pPr>
              <w:jc w:val="center"/>
            </w:pPr>
            <w:r w:rsidRPr="008D7E3C">
              <w:t>-727</w:t>
            </w:r>
          </w:p>
        </w:tc>
      </w:tr>
      <w:tr w:rsidR="008D7E3C" w:rsidRPr="008D7E3C" w14:paraId="625120AE"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FE0EA3B" w14:textId="77777777" w:rsidR="009837F5" w:rsidRPr="008D7E3C" w:rsidRDefault="009837F5" w:rsidP="009837F5">
            <w:pPr>
              <w:rPr>
                <w:sz w:val="22"/>
                <w:szCs w:val="22"/>
              </w:rPr>
            </w:pPr>
            <w:r w:rsidRPr="008D7E3C">
              <w:rPr>
                <w:sz w:val="22"/>
                <w:szCs w:val="22"/>
              </w:rPr>
              <w:t>3.2.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286B18E" w14:textId="15FB883B"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04563914" w14:textId="128FC461"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7AD87959" w14:textId="36481E81"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DB44E4C" w14:textId="784497CD" w:rsidR="009837F5" w:rsidRPr="008D7E3C" w:rsidRDefault="009837F5" w:rsidP="009837F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92C97CB" w14:textId="4BA2E04F"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EC82CF2" w14:textId="00D300CC"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07136D4" w14:textId="01184304" w:rsidR="009837F5" w:rsidRPr="008D7E3C" w:rsidRDefault="009837F5" w:rsidP="009837F5">
            <w:pPr>
              <w:jc w:val="center"/>
            </w:pPr>
            <w:r w:rsidRPr="008D7E3C">
              <w:t>0</w:t>
            </w:r>
          </w:p>
        </w:tc>
      </w:tr>
      <w:tr w:rsidR="008D7E3C" w:rsidRPr="008D7E3C" w14:paraId="45BFC0DB"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D5F9FDB" w14:textId="77777777" w:rsidR="009837F5" w:rsidRPr="008D7E3C" w:rsidRDefault="009837F5" w:rsidP="009837F5">
            <w:pPr>
              <w:rPr>
                <w:sz w:val="22"/>
                <w:szCs w:val="22"/>
              </w:rPr>
            </w:pPr>
            <w:r w:rsidRPr="008D7E3C">
              <w:rPr>
                <w:sz w:val="22"/>
                <w:szCs w:val="22"/>
              </w:rPr>
              <w:t>3.3.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8847CEF" w14:textId="73B7950F"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4DB9B7A3" w14:textId="43092E96"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68C6C7BF" w14:textId="791F09D4"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CE9DAEE" w14:textId="2FDC7A8C" w:rsidR="009837F5" w:rsidRPr="008D7E3C" w:rsidRDefault="009837F5" w:rsidP="009837F5">
            <w:pPr>
              <w:jc w:val="center"/>
            </w:pPr>
            <w:r w:rsidRPr="008D7E3C">
              <w:t>-1695</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280AF8F" w14:textId="5DD4C2D0"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DDBC549" w14:textId="51A4EA19" w:rsidR="009837F5" w:rsidRPr="008D7E3C" w:rsidRDefault="009837F5" w:rsidP="009837F5">
            <w:pPr>
              <w:jc w:val="center"/>
            </w:pPr>
            <w:r w:rsidRPr="008D7E3C">
              <w:t>-1695</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32C4E2C" w14:textId="29FBFCB5" w:rsidR="009837F5" w:rsidRPr="008D7E3C" w:rsidRDefault="009837F5" w:rsidP="009837F5">
            <w:pPr>
              <w:jc w:val="center"/>
            </w:pPr>
            <w:r w:rsidRPr="008D7E3C">
              <w:t>-1695</w:t>
            </w:r>
          </w:p>
        </w:tc>
      </w:tr>
      <w:tr w:rsidR="008D7E3C" w:rsidRPr="008D7E3C" w14:paraId="146DE56F"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8566759" w14:textId="77777777" w:rsidR="009837F5" w:rsidRPr="008D7E3C" w:rsidRDefault="009837F5" w:rsidP="009837F5">
            <w:pPr>
              <w:rPr>
                <w:sz w:val="22"/>
                <w:szCs w:val="22"/>
              </w:rPr>
            </w:pPr>
            <w:r w:rsidRPr="008D7E3C">
              <w:rPr>
                <w:sz w:val="22"/>
                <w:szCs w:val="22"/>
              </w:rPr>
              <w:t>4. Finanšu līdzekļi papildu izdevumu finansēšanai (kompensējošu izdevumu samazinājumu norāda ar "+" zīmi)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5C7C0B6" w14:textId="29AFA6EF"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B38D7DD" w14:textId="2BB4C7DF"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7EBE19A4" w14:textId="75F4F588"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DEA9932" w14:textId="59A4CEE4" w:rsidR="009837F5" w:rsidRPr="008D7E3C" w:rsidRDefault="009837F5" w:rsidP="009837F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C03ED4E" w14:textId="2C080A9C"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DB39085" w14:textId="58303F77"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CBC0739" w14:textId="67216C64" w:rsidR="009837F5" w:rsidRPr="008D7E3C" w:rsidRDefault="009837F5" w:rsidP="009837F5">
            <w:pPr>
              <w:jc w:val="center"/>
            </w:pPr>
            <w:r w:rsidRPr="008D7E3C">
              <w:t>0</w:t>
            </w:r>
          </w:p>
        </w:tc>
      </w:tr>
      <w:tr w:rsidR="008D7E3C" w:rsidRPr="008D7E3C" w14:paraId="252297DB"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70790FD" w14:textId="77777777" w:rsidR="009837F5" w:rsidRPr="008D7E3C" w:rsidRDefault="009837F5" w:rsidP="009837F5">
            <w:pPr>
              <w:rPr>
                <w:sz w:val="22"/>
                <w:szCs w:val="22"/>
              </w:rPr>
            </w:pPr>
            <w:r w:rsidRPr="008D7E3C">
              <w:rPr>
                <w:sz w:val="22"/>
                <w:szCs w:val="22"/>
              </w:rPr>
              <w:t>5. Precizēta finansiālā ietekme</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E3F8083" w14:textId="5D05D329" w:rsidR="009837F5" w:rsidRPr="008D7E3C" w:rsidRDefault="009837F5" w:rsidP="009837F5">
            <w:pPr>
              <w:jc w:val="center"/>
            </w:pPr>
          </w:p>
          <w:p w14:paraId="5852268E" w14:textId="153201E0" w:rsidR="009837F5" w:rsidRPr="008D7E3C" w:rsidRDefault="009837F5" w:rsidP="009837F5">
            <w:pPr>
              <w:jc w:val="center"/>
            </w:pPr>
            <w:r w:rsidRPr="008D7E3C">
              <w:t>X</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29DFDF6" w14:textId="16409A4A" w:rsidR="009837F5" w:rsidRPr="008D7E3C" w:rsidRDefault="009837F5" w:rsidP="009837F5">
            <w:pPr>
              <w:jc w:val="center"/>
            </w:pPr>
            <w:r w:rsidRPr="008D7E3C">
              <w:t>0</w:t>
            </w:r>
          </w:p>
        </w:tc>
        <w:tc>
          <w:tcPr>
            <w:tcW w:w="43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C1309CB" w14:textId="77777777" w:rsidR="009837F5" w:rsidRPr="008D7E3C" w:rsidRDefault="009837F5" w:rsidP="009837F5">
            <w:pPr>
              <w:jc w:val="center"/>
            </w:pPr>
          </w:p>
          <w:p w14:paraId="6224A12E" w14:textId="616B8E41" w:rsidR="009837F5" w:rsidRPr="008D7E3C" w:rsidRDefault="009837F5" w:rsidP="009837F5">
            <w:pPr>
              <w:jc w:val="center"/>
            </w:pPr>
            <w:r w:rsidRPr="008D7E3C">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248413F" w14:textId="2F7172DC" w:rsidR="009837F5" w:rsidRPr="008D7E3C" w:rsidRDefault="009837F5" w:rsidP="009837F5">
            <w:pPr>
              <w:jc w:val="center"/>
            </w:pPr>
            <w:r w:rsidRPr="008D7E3C">
              <w:t>-2422</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2D83185" w14:textId="77777777" w:rsidR="009837F5" w:rsidRPr="008D7E3C" w:rsidRDefault="009837F5" w:rsidP="009837F5">
            <w:pPr>
              <w:jc w:val="center"/>
            </w:pPr>
          </w:p>
          <w:p w14:paraId="18FBD812" w14:textId="5AF06F04" w:rsidR="009837F5" w:rsidRPr="008D7E3C" w:rsidRDefault="009837F5" w:rsidP="009837F5">
            <w:pPr>
              <w:jc w:val="center"/>
            </w:pPr>
            <w:r w:rsidRPr="008D7E3C">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09CD746" w14:textId="0B2B0A7F" w:rsidR="009837F5" w:rsidRPr="008D7E3C" w:rsidRDefault="009837F5" w:rsidP="009837F5">
            <w:pPr>
              <w:jc w:val="center"/>
            </w:pPr>
            <w:r w:rsidRPr="008D7E3C">
              <w:t>-2422</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BFB5CC3" w14:textId="4AA8CB15" w:rsidR="009837F5" w:rsidRPr="008D7E3C" w:rsidRDefault="009837F5" w:rsidP="009837F5">
            <w:pPr>
              <w:jc w:val="center"/>
            </w:pPr>
            <w:r w:rsidRPr="008D7E3C">
              <w:t>-2422</w:t>
            </w:r>
          </w:p>
        </w:tc>
      </w:tr>
      <w:tr w:rsidR="008D7E3C" w:rsidRPr="008D7E3C" w14:paraId="2600C52D"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B287F81" w14:textId="77777777" w:rsidR="009837F5" w:rsidRPr="008D7E3C" w:rsidRDefault="009837F5" w:rsidP="009837F5">
            <w:pPr>
              <w:rPr>
                <w:sz w:val="22"/>
                <w:szCs w:val="22"/>
              </w:rPr>
            </w:pPr>
            <w:r w:rsidRPr="008D7E3C">
              <w:rPr>
                <w:sz w:val="22"/>
                <w:szCs w:val="22"/>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BB054A1" w14:textId="77777777" w:rsidR="009837F5" w:rsidRPr="008D7E3C" w:rsidRDefault="009837F5" w:rsidP="009837F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56AB5305" w14:textId="0C6D985B" w:rsidR="009837F5" w:rsidRPr="008D7E3C" w:rsidRDefault="009837F5" w:rsidP="009837F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CB8F1"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86FAC06" w14:textId="525A2FD4" w:rsidR="009837F5" w:rsidRPr="008D7E3C" w:rsidRDefault="009837F5" w:rsidP="009837F5">
            <w:pPr>
              <w:jc w:val="center"/>
            </w:pPr>
            <w:r w:rsidRPr="008D7E3C">
              <w:t>-727</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F273E0B"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F83F9FF" w14:textId="2EA82A0B" w:rsidR="009837F5" w:rsidRPr="008D7E3C" w:rsidRDefault="009837F5" w:rsidP="009837F5">
            <w:pPr>
              <w:jc w:val="center"/>
            </w:pPr>
            <w:r w:rsidRPr="008D7E3C">
              <w:t>-727</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51A88D9" w14:textId="0311BD8B" w:rsidR="009837F5" w:rsidRPr="008D7E3C" w:rsidRDefault="009837F5" w:rsidP="009837F5">
            <w:pPr>
              <w:jc w:val="center"/>
            </w:pPr>
            <w:r w:rsidRPr="008D7E3C">
              <w:t>-727</w:t>
            </w:r>
          </w:p>
        </w:tc>
      </w:tr>
      <w:tr w:rsidR="008D7E3C" w:rsidRPr="008D7E3C" w14:paraId="3BAD7D27"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69908BF" w14:textId="77777777" w:rsidR="009837F5" w:rsidRPr="008D7E3C" w:rsidRDefault="009837F5" w:rsidP="009837F5">
            <w:pPr>
              <w:rPr>
                <w:sz w:val="22"/>
                <w:szCs w:val="22"/>
              </w:rPr>
            </w:pPr>
            <w:r w:rsidRPr="008D7E3C">
              <w:rPr>
                <w:sz w:val="22"/>
                <w:szCs w:val="22"/>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37F1401C" w14:textId="77777777" w:rsidR="009837F5" w:rsidRPr="008D7E3C" w:rsidRDefault="009837F5" w:rsidP="009837F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D3538E8" w14:textId="296F9EB6" w:rsidR="009837F5" w:rsidRPr="008D7E3C" w:rsidRDefault="009837F5" w:rsidP="009837F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4E1BE"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AE4F81D" w14:textId="68F4293F" w:rsidR="009837F5" w:rsidRPr="008D7E3C" w:rsidRDefault="009837F5" w:rsidP="009837F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2D0F2BF4"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A160B0E" w14:textId="317C0CC6"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AB2E2A3" w14:textId="748A5602" w:rsidR="009837F5" w:rsidRPr="008D7E3C" w:rsidRDefault="009837F5" w:rsidP="009837F5">
            <w:pPr>
              <w:jc w:val="center"/>
            </w:pPr>
            <w:r w:rsidRPr="008D7E3C">
              <w:t>0</w:t>
            </w:r>
          </w:p>
        </w:tc>
      </w:tr>
      <w:tr w:rsidR="008D7E3C" w:rsidRPr="008D7E3C" w14:paraId="0F335A6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9A7176A" w14:textId="77777777" w:rsidR="009837F5" w:rsidRPr="008D7E3C" w:rsidRDefault="009837F5" w:rsidP="009837F5">
            <w:pPr>
              <w:rPr>
                <w:sz w:val="22"/>
                <w:szCs w:val="22"/>
              </w:rPr>
            </w:pPr>
            <w:r w:rsidRPr="008D7E3C">
              <w:rPr>
                <w:sz w:val="22"/>
                <w:szCs w:val="22"/>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6A39F39B" w14:textId="77777777" w:rsidR="009837F5" w:rsidRPr="008D7E3C" w:rsidRDefault="009837F5" w:rsidP="009837F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4C4360B1" w14:textId="3C607F70" w:rsidR="009837F5" w:rsidRPr="008D7E3C" w:rsidRDefault="009837F5" w:rsidP="009837F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148E8"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0B6C79F" w14:textId="034AB7D5" w:rsidR="009837F5" w:rsidRPr="008D7E3C" w:rsidRDefault="009837F5" w:rsidP="009837F5">
            <w:pPr>
              <w:jc w:val="center"/>
            </w:pPr>
            <w:r w:rsidRPr="008D7E3C">
              <w:t>-1695</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4F14E259"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F3C4406" w14:textId="2BA7BF3C" w:rsidR="009837F5" w:rsidRPr="008D7E3C" w:rsidRDefault="009837F5" w:rsidP="009837F5">
            <w:pPr>
              <w:jc w:val="center"/>
            </w:pPr>
            <w:r w:rsidRPr="008D7E3C">
              <w:t>-1695</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60A9642" w14:textId="3351CAD4" w:rsidR="009837F5" w:rsidRPr="008D7E3C" w:rsidRDefault="009837F5" w:rsidP="009837F5">
            <w:pPr>
              <w:jc w:val="center"/>
            </w:pPr>
            <w:r w:rsidRPr="008D7E3C">
              <w:t>-1695</w:t>
            </w:r>
          </w:p>
        </w:tc>
      </w:tr>
      <w:tr w:rsidR="008D7E3C" w:rsidRPr="008D7E3C" w14:paraId="7211EB4C"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01F5DE8" w14:textId="77777777" w:rsidR="009837F5" w:rsidRPr="008D7E3C" w:rsidRDefault="009837F5" w:rsidP="009837F5">
            <w:pPr>
              <w:rPr>
                <w:sz w:val="22"/>
                <w:szCs w:val="22"/>
              </w:rPr>
            </w:pPr>
            <w:r w:rsidRPr="008D7E3C">
              <w:rPr>
                <w:sz w:val="22"/>
                <w:szCs w:val="22"/>
              </w:rPr>
              <w:t xml:space="preserve">6. Detalizēts ieņēmumu un izdevumu aprēķins (ja nepieciešams, detalizētu ieņēmumu </w:t>
            </w:r>
            <w:r w:rsidRPr="008D7E3C">
              <w:rPr>
                <w:sz w:val="22"/>
                <w:szCs w:val="22"/>
              </w:rPr>
              <w:lastRenderedPageBreak/>
              <w:t>un izdevumu aprēķinu var pievienot anotācijas pielikumā)</w:t>
            </w:r>
          </w:p>
        </w:tc>
        <w:tc>
          <w:tcPr>
            <w:tcW w:w="341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BE50A" w14:textId="77777777" w:rsidR="009837F5" w:rsidRPr="008D7E3C" w:rsidRDefault="009837F5" w:rsidP="009837F5">
            <w:pPr>
              <w:jc w:val="both"/>
            </w:pPr>
            <w:r w:rsidRPr="008D7E3C">
              <w:lastRenderedPageBreak/>
              <w:t xml:space="preserve">Ministru kabineta 2009. gada 11. augusta noteikumu Nr. 918 “Noteikumi par ūdenstilpju un rūpnieciskās zvejas tiesību nomu un zvejas tiesību </w:t>
            </w:r>
            <w:r w:rsidRPr="008D7E3C">
              <w:lastRenderedPageBreak/>
              <w:t>izmantošanas kārtību” (turpmāk – MK noteikumi Nr. 918) 2.1 pielikumā ir noteikta pamatmaksa par rūpnieciskās zvejas tiesību nomu un zvejas tiesību izmantošanu.</w:t>
            </w:r>
          </w:p>
          <w:p w14:paraId="172E7B57" w14:textId="77777777" w:rsidR="009837F5" w:rsidRPr="008D7E3C" w:rsidRDefault="009837F5" w:rsidP="009837F5">
            <w:pPr>
              <w:jc w:val="both"/>
            </w:pPr>
            <w:r w:rsidRPr="008D7E3C">
              <w:t>Ievērojot MK noteikumos Nr. 918 noteikto zvejas rīku limitu pamatmaksu, noteikumu projektā ietvertie grozījumi radīs šādu finansiālu ietekmi uz valsts un pašvaldību budžeta ieņēmumiem no ūdenstilpju un rūpnieciskās zvejas tiesību nomas un zvejas tiesību rūpnieciskās izmantošanas (zvejas limiti):</w:t>
            </w:r>
          </w:p>
          <w:p w14:paraId="6D3E6FC0" w14:textId="77777777" w:rsidR="009837F5" w:rsidRPr="008D7E3C" w:rsidRDefault="009837F5" w:rsidP="009837F5">
            <w:pPr>
              <w:jc w:val="both"/>
            </w:pPr>
            <w:r w:rsidRPr="008D7E3C">
              <w:t xml:space="preserve">1) noteikumu projektā paredzētie grozījumi teorētiski varētu samazināt ienākumus no zivju tīklu limita izmantošanas Usmas ezerā 1710,00 EUR apmērā (limita samazinājums 3000 m, kur katri 5 m zivju tīkla limita maksā 2,85 EUR), vai alternatīvi par zivju murda limitu - 996,00 EUR, ja to iedala pašpatēriņa zvejniekiem 30 m tīkla limita vietā </w:t>
            </w:r>
            <w:proofErr w:type="gramStart"/>
            <w:r w:rsidRPr="008D7E3C">
              <w:t>(</w:t>
            </w:r>
            <w:proofErr w:type="gramEnd"/>
            <w:r w:rsidRPr="008D7E3C">
              <w:t>limita samazinājums 3000 m, kur katri 30 m atbilst 1 murda limitam, kas maksā 9,96 EUR);</w:t>
            </w:r>
          </w:p>
          <w:p w14:paraId="0F520CF8" w14:textId="77777777" w:rsidR="009837F5" w:rsidRPr="008D7E3C" w:rsidRDefault="009837F5" w:rsidP="009837F5">
            <w:pPr>
              <w:jc w:val="both"/>
            </w:pPr>
            <w:r w:rsidRPr="008D7E3C">
              <w:t xml:space="preserve">2) noteikumu projektā paredzētie grozījumi varētu samazināt ienākumus no zušu murdu limita izmantošanas Liepājas ezerā 711,50 EUR apmērā (limita samazinājums 50 murdi, kur katrs murda limits maksā 14,23 EUR). </w:t>
            </w:r>
          </w:p>
          <w:p w14:paraId="59C82F14" w14:textId="77777777" w:rsidR="009837F5" w:rsidRPr="008D7E3C" w:rsidRDefault="009837F5" w:rsidP="009837F5">
            <w:pPr>
              <w:jc w:val="both"/>
            </w:pPr>
            <w:r w:rsidRPr="008D7E3C">
              <w:t>Kopumā grozījumi noteikumu projektā varētu samazināt ienākumus valsts un pašvaldību budžetā par 2421,50 EUR.</w:t>
            </w:r>
          </w:p>
          <w:p w14:paraId="0E62743C" w14:textId="6FC2F9D0" w:rsidR="009837F5" w:rsidRPr="008D7E3C" w:rsidRDefault="009837F5" w:rsidP="009837F5">
            <w:pPr>
              <w:jc w:val="both"/>
            </w:pPr>
            <w:r w:rsidRPr="008D7E3C">
              <w:t>MK noteikumu Nr.918 96.punktu pašvaldībai paliek 70 % ieņēmumu no zvejas tiesību nomas un 30 % ir ieskaitāmi valsts budžetā.</w:t>
            </w:r>
          </w:p>
        </w:tc>
      </w:tr>
      <w:tr w:rsidR="008D7E3C" w:rsidRPr="008D7E3C" w14:paraId="597B319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47CCA15" w14:textId="77777777" w:rsidR="009837F5" w:rsidRPr="008D7E3C" w:rsidRDefault="009837F5" w:rsidP="009837F5">
            <w:pPr>
              <w:rPr>
                <w:sz w:val="22"/>
                <w:szCs w:val="22"/>
              </w:rPr>
            </w:pPr>
            <w:r w:rsidRPr="008D7E3C">
              <w:rPr>
                <w:sz w:val="22"/>
                <w:szCs w:val="22"/>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14AB1" w14:textId="77777777" w:rsidR="009837F5" w:rsidRPr="008D7E3C" w:rsidRDefault="009837F5" w:rsidP="009837F5"/>
        </w:tc>
      </w:tr>
      <w:tr w:rsidR="008D7E3C" w:rsidRPr="008D7E3C" w14:paraId="3C0C697E"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629ED54" w14:textId="77777777" w:rsidR="009837F5" w:rsidRPr="008D7E3C" w:rsidRDefault="009837F5" w:rsidP="009837F5">
            <w:pPr>
              <w:rPr>
                <w:sz w:val="22"/>
                <w:szCs w:val="22"/>
              </w:rPr>
            </w:pPr>
            <w:r w:rsidRPr="008D7E3C">
              <w:rPr>
                <w:sz w:val="22"/>
                <w:szCs w:val="22"/>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2A54D" w14:textId="77777777" w:rsidR="009837F5" w:rsidRPr="008D7E3C" w:rsidRDefault="009837F5" w:rsidP="009837F5"/>
        </w:tc>
      </w:tr>
      <w:tr w:rsidR="008D7E3C" w:rsidRPr="008D7E3C" w14:paraId="48AA458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337DD9E" w14:textId="77777777" w:rsidR="009837F5" w:rsidRPr="008D7E3C" w:rsidRDefault="009837F5" w:rsidP="009837F5">
            <w:pPr>
              <w:rPr>
                <w:sz w:val="22"/>
                <w:szCs w:val="22"/>
              </w:rPr>
            </w:pPr>
            <w:r w:rsidRPr="008D7E3C">
              <w:rPr>
                <w:sz w:val="22"/>
                <w:szCs w:val="22"/>
              </w:rPr>
              <w:t>7. Amata vietu skaita izmaiņas</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13DBDE1" w14:textId="333A98AF" w:rsidR="009837F5" w:rsidRPr="008D7E3C" w:rsidRDefault="009837F5" w:rsidP="009837F5">
            <w:r w:rsidRPr="008D7E3C">
              <w:t>Nav.</w:t>
            </w:r>
          </w:p>
        </w:tc>
      </w:tr>
      <w:tr w:rsidR="008D7E3C" w:rsidRPr="008D7E3C" w14:paraId="58C5BE18"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739BE8E" w14:textId="77777777" w:rsidR="009837F5" w:rsidRPr="008D7E3C" w:rsidRDefault="009837F5" w:rsidP="009837F5">
            <w:pPr>
              <w:rPr>
                <w:sz w:val="22"/>
                <w:szCs w:val="22"/>
              </w:rPr>
            </w:pPr>
            <w:r w:rsidRPr="008D7E3C">
              <w:rPr>
                <w:sz w:val="22"/>
                <w:szCs w:val="22"/>
              </w:rPr>
              <w:t>8. Cita informācija</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D50331E" w14:textId="0742251C" w:rsidR="009837F5" w:rsidRPr="008D7E3C" w:rsidRDefault="009837F5" w:rsidP="009837F5">
            <w:r w:rsidRPr="008D7E3C">
              <w:t>Nav.</w:t>
            </w:r>
          </w:p>
        </w:tc>
      </w:tr>
    </w:tbl>
    <w:p w14:paraId="26A97AEA" w14:textId="77777777" w:rsidR="000B66D7" w:rsidRPr="008D7E3C" w:rsidRDefault="000B66D7" w:rsidP="0075703B">
      <w:pPr>
        <w:pStyle w:val="naisf"/>
        <w:spacing w:before="0" w:after="0"/>
        <w:ind w:firstLine="0"/>
        <w:rPr>
          <w:sz w:val="16"/>
          <w:szCs w:val="16"/>
        </w:rPr>
      </w:pPr>
    </w:p>
    <w:p w14:paraId="12FC8E9A" w14:textId="77777777" w:rsidR="000B66D7" w:rsidRPr="008D7E3C" w:rsidRDefault="000B66D7" w:rsidP="0075703B">
      <w:pPr>
        <w:shd w:val="clear" w:color="auto" w:fill="FFFFFF"/>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8D7E3C" w:rsidRPr="008D7E3C" w14:paraId="4A6036EB"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0C58EBF1" w14:textId="77777777" w:rsidR="00664DA7" w:rsidRPr="008D7E3C" w:rsidRDefault="00664DA7" w:rsidP="0075703B">
            <w:pPr>
              <w:jc w:val="center"/>
              <w:rPr>
                <w:b/>
                <w:bCs/>
              </w:rPr>
            </w:pPr>
            <w:r w:rsidRPr="008D7E3C">
              <w:rPr>
                <w:b/>
                <w:bCs/>
              </w:rPr>
              <w:t>IV. Tiesību akta projekta ietekme uz spēkā esošo tiesību normu sistēmu</w:t>
            </w:r>
          </w:p>
        </w:tc>
      </w:tr>
      <w:tr w:rsidR="00664DA7" w:rsidRPr="008D7E3C" w14:paraId="58567B4F"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6827C251" w14:textId="77777777" w:rsidR="00664DA7" w:rsidRPr="008D7E3C" w:rsidRDefault="00664DA7" w:rsidP="0075703B">
            <w:pPr>
              <w:jc w:val="center"/>
              <w:rPr>
                <w:bCs/>
              </w:rPr>
            </w:pPr>
            <w:r w:rsidRPr="008D7E3C">
              <w:rPr>
                <w:bCs/>
              </w:rPr>
              <w:t>Projekts šo jomu neskar.</w:t>
            </w:r>
          </w:p>
        </w:tc>
      </w:tr>
    </w:tbl>
    <w:p w14:paraId="4E6E165B" w14:textId="77777777" w:rsidR="00D16F90" w:rsidRPr="008D7E3C" w:rsidRDefault="00D16F90" w:rsidP="0075703B">
      <w:pPr>
        <w:pStyle w:val="naisc"/>
        <w:spacing w:before="0" w:after="0"/>
        <w:jc w:val="both"/>
        <w:rPr>
          <w:bCs/>
          <w:i/>
        </w:rPr>
      </w:pPr>
    </w:p>
    <w:tbl>
      <w:tblPr>
        <w:tblW w:w="571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341"/>
      </w:tblGrid>
      <w:tr w:rsidR="008D7E3C" w:rsidRPr="008D7E3C" w14:paraId="69C4A164" w14:textId="77777777" w:rsidTr="00735D9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BDD7455" w14:textId="77777777" w:rsidR="00F8075E" w:rsidRPr="008D7E3C" w:rsidRDefault="00F8075E" w:rsidP="0075703B">
            <w:pPr>
              <w:jc w:val="center"/>
              <w:rPr>
                <w:b/>
                <w:bCs/>
              </w:rPr>
            </w:pPr>
            <w:r w:rsidRPr="008D7E3C">
              <w:rPr>
                <w:b/>
                <w:bCs/>
              </w:rPr>
              <w:t>V. Tiesību akta projekta atbilstība Latvijas Republikas starptautiskajām saistībām</w:t>
            </w:r>
          </w:p>
        </w:tc>
      </w:tr>
      <w:tr w:rsidR="00DD02C2" w:rsidRPr="008D7E3C" w14:paraId="08E6D1EA" w14:textId="77777777" w:rsidTr="0073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jc w:val="center"/>
        </w:trPr>
        <w:tc>
          <w:tcPr>
            <w:tcW w:w="5000" w:type="pct"/>
            <w:tcBorders>
              <w:top w:val="single" w:sz="4" w:space="0" w:color="auto"/>
              <w:left w:val="single" w:sz="4" w:space="0" w:color="auto"/>
              <w:bottom w:val="single" w:sz="4" w:space="0" w:color="auto"/>
              <w:right w:val="single" w:sz="4" w:space="0" w:color="auto"/>
            </w:tcBorders>
            <w:hideMark/>
          </w:tcPr>
          <w:p w14:paraId="5484E234" w14:textId="77777777" w:rsidR="00DD02C2" w:rsidRPr="008D7E3C" w:rsidRDefault="00DD02C2" w:rsidP="0075703B">
            <w:pPr>
              <w:jc w:val="center"/>
              <w:rPr>
                <w:bCs/>
              </w:rPr>
            </w:pPr>
            <w:r w:rsidRPr="008D7E3C">
              <w:rPr>
                <w:bCs/>
              </w:rPr>
              <w:t>Projekts šo jomu neskar.</w:t>
            </w:r>
          </w:p>
        </w:tc>
      </w:tr>
    </w:tbl>
    <w:p w14:paraId="2870C8B6" w14:textId="77777777" w:rsidR="00E42037" w:rsidRPr="008D7E3C" w:rsidRDefault="00E42037" w:rsidP="0075703B">
      <w:pPr>
        <w:pStyle w:val="naisc"/>
        <w:spacing w:before="0" w:after="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2804"/>
        <w:gridCol w:w="7229"/>
      </w:tblGrid>
      <w:tr w:rsidR="008D7E3C" w:rsidRPr="008D7E3C" w14:paraId="7E5F707A" w14:textId="77777777" w:rsidTr="00735D9B">
        <w:trPr>
          <w:jc w:val="center"/>
        </w:trPr>
        <w:tc>
          <w:tcPr>
            <w:tcW w:w="10343" w:type="dxa"/>
            <w:gridSpan w:val="3"/>
          </w:tcPr>
          <w:p w14:paraId="4A3C1787" w14:textId="77777777" w:rsidR="00D42F6E" w:rsidRPr="008D7E3C" w:rsidRDefault="00D42F6E" w:rsidP="0075703B">
            <w:pPr>
              <w:pStyle w:val="naisnod"/>
              <w:spacing w:before="0" w:after="0"/>
              <w:ind w:left="57" w:right="57"/>
            </w:pPr>
            <w:r w:rsidRPr="008D7E3C">
              <w:t>VI. Sabiedrības līdzdalība un komunikācijas aktivitātes</w:t>
            </w:r>
          </w:p>
        </w:tc>
      </w:tr>
      <w:tr w:rsidR="008D7E3C" w:rsidRPr="008D7E3C" w14:paraId="611622F0" w14:textId="77777777" w:rsidTr="00343D5C">
        <w:trPr>
          <w:trHeight w:val="553"/>
          <w:jc w:val="center"/>
        </w:trPr>
        <w:tc>
          <w:tcPr>
            <w:tcW w:w="310" w:type="dxa"/>
          </w:tcPr>
          <w:p w14:paraId="2E6B01BD" w14:textId="77777777" w:rsidR="00D42F6E" w:rsidRPr="008D7E3C" w:rsidRDefault="00D42F6E" w:rsidP="0075703B">
            <w:pPr>
              <w:pStyle w:val="naiskr"/>
              <w:spacing w:before="0" w:after="0"/>
              <w:ind w:left="57" w:right="57"/>
              <w:rPr>
                <w:bCs/>
                <w:sz w:val="22"/>
                <w:szCs w:val="22"/>
              </w:rPr>
            </w:pPr>
            <w:r w:rsidRPr="008D7E3C">
              <w:rPr>
                <w:bCs/>
                <w:sz w:val="22"/>
                <w:szCs w:val="22"/>
              </w:rPr>
              <w:t>1.</w:t>
            </w:r>
          </w:p>
        </w:tc>
        <w:tc>
          <w:tcPr>
            <w:tcW w:w="2804" w:type="dxa"/>
          </w:tcPr>
          <w:p w14:paraId="5A2E8E98" w14:textId="77777777" w:rsidR="00D42F6E" w:rsidRPr="008D7E3C" w:rsidRDefault="00D42F6E" w:rsidP="0075703B">
            <w:pPr>
              <w:rPr>
                <w:sz w:val="22"/>
                <w:szCs w:val="22"/>
              </w:rPr>
            </w:pPr>
            <w:r w:rsidRPr="008D7E3C">
              <w:rPr>
                <w:sz w:val="22"/>
                <w:szCs w:val="22"/>
              </w:rPr>
              <w:t>Plānotās sabiedrības līdzdalības un komunikācijas aktivitātes saistībā ar projektu</w:t>
            </w:r>
          </w:p>
        </w:tc>
        <w:tc>
          <w:tcPr>
            <w:tcW w:w="7229" w:type="dxa"/>
          </w:tcPr>
          <w:p w14:paraId="1EC05989" w14:textId="5473A628" w:rsidR="00050598" w:rsidRPr="008D7E3C" w:rsidRDefault="00343D5C" w:rsidP="0075703B">
            <w:pPr>
              <w:ind w:right="142"/>
              <w:jc w:val="both"/>
            </w:pPr>
            <w:r w:rsidRPr="008D7E3C">
              <w:t>P</w:t>
            </w:r>
            <w:r w:rsidR="00E05598" w:rsidRPr="008D7E3C">
              <w:t xml:space="preserve">rojekta izstrādes gaitā </w:t>
            </w:r>
            <w:r w:rsidR="00820BAA" w:rsidRPr="008D7E3C">
              <w:t xml:space="preserve">tika </w:t>
            </w:r>
            <w:r w:rsidR="00050598" w:rsidRPr="008D7E3C">
              <w:t>plānotas</w:t>
            </w:r>
            <w:r w:rsidR="00E05598" w:rsidRPr="008D7E3C">
              <w:t xml:space="preserve"> konsultācijas ar </w:t>
            </w:r>
            <w:r w:rsidR="00050598" w:rsidRPr="008D7E3C">
              <w:t xml:space="preserve">Latvijas iekšējo un jūras piekrastes ūdeņu resursu ilgtspējīgas izmantošanas un pārvaldības konsultatīvo padomi (turpmāk – Padome) </w:t>
            </w:r>
            <w:proofErr w:type="gramStart"/>
            <w:r w:rsidR="00050598" w:rsidRPr="008D7E3C">
              <w:t>(</w:t>
            </w:r>
            <w:proofErr w:type="gramEnd"/>
            <w:r w:rsidR="00050598" w:rsidRPr="008D7E3C">
              <w:t>https://www.zm.gov.lv/zivsaimnieciba/statiskas-lapas/nozares-darba-grupas-padomes/latvijas-ieksejo-un-juras-piekrastes-udenu-resursu-ilgtspejigas-izmant?nid=1127#jump)</w:t>
            </w:r>
            <w:r w:rsidR="00E05598" w:rsidRPr="008D7E3C">
              <w:t>, kuras sastāvā ir valsts institūciju pārstāvji, Latvijas Pašvaldību savienība</w:t>
            </w:r>
            <w:r w:rsidR="00FE6B64" w:rsidRPr="008D7E3C">
              <w:t>s</w:t>
            </w:r>
            <w:r w:rsidR="00E05598" w:rsidRPr="008D7E3C">
              <w:t xml:space="preserve"> pārstāv</w:t>
            </w:r>
            <w:r w:rsidRPr="008D7E3C">
              <w:t>ji</w:t>
            </w:r>
            <w:r w:rsidR="00E05598" w:rsidRPr="008D7E3C">
              <w:t>, Latvijas zvejniekus</w:t>
            </w:r>
            <w:r w:rsidRPr="008D7E3C">
              <w:t>,</w:t>
            </w:r>
            <w:r w:rsidR="00E05598" w:rsidRPr="008D7E3C">
              <w:t xml:space="preserve"> makšķerniekus </w:t>
            </w:r>
            <w:r w:rsidRPr="008D7E3C">
              <w:t xml:space="preserve">un zemūdens medniekus, kā arī ūdeņu resursu apsaimniekošanu un aizsardzību </w:t>
            </w:r>
            <w:r w:rsidR="00E05598" w:rsidRPr="008D7E3C">
              <w:t>pārstāvošo nevalstisko organizāciju pārstāvji.</w:t>
            </w:r>
          </w:p>
          <w:p w14:paraId="0B63EEFA" w14:textId="44CDB3F4" w:rsidR="000B66D7" w:rsidRDefault="00403507" w:rsidP="00403507">
            <w:pPr>
              <w:ind w:right="142"/>
              <w:jc w:val="both"/>
            </w:pPr>
            <w:r w:rsidRPr="008D7E3C">
              <w:t>Atbilstoši ZM 02.02.2015. kārtībai Nr.7 “Attīstības plānošanas dokumentu projektu, tiesību aktu projektu un informatīvo ziņojumu sagatavošanas un saskaņošanas kārtība ministrijā” sabiedrības informēšanai un priekšlikumu saņemšanai</w:t>
            </w:r>
            <w:r w:rsidR="000B66D7" w:rsidRPr="008D7E3C">
              <w:t xml:space="preserve"> ZM sagatavoto noteikumu projektu </w:t>
            </w:r>
            <w:r w:rsidRPr="008D7E3C">
              <w:t>plānoja</w:t>
            </w:r>
            <w:r w:rsidR="00050598" w:rsidRPr="008D7E3C">
              <w:t xml:space="preserve"> ievietot</w:t>
            </w:r>
            <w:r w:rsidR="000B66D7" w:rsidRPr="008D7E3C">
              <w:t xml:space="preserve"> vietnē </w:t>
            </w:r>
            <w:hyperlink r:id="rId8" w:history="1">
              <w:r w:rsidR="0096795C" w:rsidRPr="00D33771">
                <w:rPr>
                  <w:rStyle w:val="Hipersaite"/>
                </w:rPr>
                <w:t>www.zm.gov.lv</w:t>
              </w:r>
            </w:hyperlink>
            <w:r w:rsidR="000B66D7" w:rsidRPr="008D7E3C">
              <w:t>.</w:t>
            </w:r>
          </w:p>
          <w:p w14:paraId="47213C61" w14:textId="06772EA0" w:rsidR="0096795C" w:rsidRPr="008D7E3C" w:rsidRDefault="0096795C" w:rsidP="00403507">
            <w:pPr>
              <w:ind w:right="142"/>
              <w:jc w:val="both"/>
            </w:pPr>
          </w:p>
        </w:tc>
      </w:tr>
      <w:tr w:rsidR="008D7E3C" w:rsidRPr="008D7E3C" w14:paraId="6B19803F" w14:textId="77777777" w:rsidTr="00343D5C">
        <w:trPr>
          <w:trHeight w:val="339"/>
          <w:jc w:val="center"/>
        </w:trPr>
        <w:tc>
          <w:tcPr>
            <w:tcW w:w="310" w:type="dxa"/>
          </w:tcPr>
          <w:p w14:paraId="294738E4" w14:textId="77777777" w:rsidR="00D42F6E" w:rsidRPr="008D7E3C" w:rsidRDefault="00D42F6E" w:rsidP="0075703B">
            <w:pPr>
              <w:pStyle w:val="naiskr"/>
              <w:spacing w:before="0" w:after="0"/>
              <w:ind w:left="57" w:right="57"/>
              <w:rPr>
                <w:bCs/>
                <w:sz w:val="22"/>
                <w:szCs w:val="22"/>
              </w:rPr>
            </w:pPr>
            <w:r w:rsidRPr="008D7E3C">
              <w:rPr>
                <w:bCs/>
                <w:sz w:val="22"/>
                <w:szCs w:val="22"/>
              </w:rPr>
              <w:lastRenderedPageBreak/>
              <w:t>2.</w:t>
            </w:r>
          </w:p>
        </w:tc>
        <w:tc>
          <w:tcPr>
            <w:tcW w:w="2804" w:type="dxa"/>
          </w:tcPr>
          <w:p w14:paraId="2C5E454B" w14:textId="77777777" w:rsidR="00D42F6E" w:rsidRPr="008D7E3C" w:rsidRDefault="00D42F6E" w:rsidP="0075703B">
            <w:pPr>
              <w:pStyle w:val="naiskr"/>
              <w:spacing w:before="0" w:after="0"/>
              <w:ind w:left="57" w:right="57"/>
              <w:rPr>
                <w:sz w:val="22"/>
                <w:szCs w:val="22"/>
              </w:rPr>
            </w:pPr>
            <w:r w:rsidRPr="008D7E3C">
              <w:rPr>
                <w:sz w:val="22"/>
                <w:szCs w:val="22"/>
              </w:rPr>
              <w:t>Sabiedrības līdzdalība projekta izstrādē</w:t>
            </w:r>
          </w:p>
        </w:tc>
        <w:tc>
          <w:tcPr>
            <w:tcW w:w="7229" w:type="dxa"/>
          </w:tcPr>
          <w:p w14:paraId="197D3938" w14:textId="5E16C8F6" w:rsidR="00E05598" w:rsidRPr="008D7E3C" w:rsidRDefault="003C6BC4" w:rsidP="0075703B">
            <w:pPr>
              <w:ind w:right="142"/>
              <w:jc w:val="both"/>
            </w:pPr>
            <w:r w:rsidRPr="008D7E3C">
              <w:t xml:space="preserve">Par projektu konsultācijas notikušas elektroniski ar </w:t>
            </w:r>
            <w:r w:rsidR="00B266EF" w:rsidRPr="008D7E3C">
              <w:t>P</w:t>
            </w:r>
            <w:r w:rsidRPr="008D7E3C">
              <w:t>adomi</w:t>
            </w:r>
            <w:r w:rsidR="00E05598" w:rsidRPr="008D7E3C">
              <w:t xml:space="preserve"> </w:t>
            </w:r>
            <w:r w:rsidRPr="008D7E3C">
              <w:t xml:space="preserve">laika posmā no </w:t>
            </w:r>
            <w:r w:rsidR="00403507" w:rsidRPr="008D7E3C">
              <w:t>28.08.2018.</w:t>
            </w:r>
            <w:r w:rsidRPr="008D7E3C">
              <w:t xml:space="preserve"> līdz</w:t>
            </w:r>
            <w:r w:rsidR="000F3C8C" w:rsidRPr="008D7E3C">
              <w:t xml:space="preserve"> </w:t>
            </w:r>
            <w:r w:rsidR="00403507" w:rsidRPr="008D7E3C">
              <w:t>05.09.2018.</w:t>
            </w:r>
          </w:p>
          <w:p w14:paraId="37950625" w14:textId="0161A63A" w:rsidR="005E3FA2" w:rsidRPr="008D7E3C" w:rsidRDefault="00403507" w:rsidP="00403507">
            <w:pPr>
              <w:ind w:right="142"/>
              <w:jc w:val="both"/>
            </w:pPr>
            <w:r w:rsidRPr="008D7E3C">
              <w:t>Sabiedrības informēšanai un priekšlikumu sniegšanai i</w:t>
            </w:r>
            <w:r w:rsidR="00E05598" w:rsidRPr="008D7E3C">
              <w:t>nformācija par noteikumu projektu</w:t>
            </w:r>
            <w:r w:rsidR="00BE302B" w:rsidRPr="008D7E3C">
              <w:t xml:space="preserve"> bija</w:t>
            </w:r>
            <w:r w:rsidR="00E05598" w:rsidRPr="008D7E3C">
              <w:t xml:space="preserve"> ievietota tīmekļvietnē </w:t>
            </w:r>
            <w:proofErr w:type="spellStart"/>
            <w:r w:rsidR="00E05598" w:rsidRPr="008D7E3C">
              <w:t>www.zm.gov.lv</w:t>
            </w:r>
            <w:proofErr w:type="spellEnd"/>
            <w:r w:rsidR="00E05598" w:rsidRPr="008D7E3C">
              <w:t xml:space="preserve"> </w:t>
            </w:r>
            <w:r w:rsidRPr="008D7E3C">
              <w:t>no 05.09.2018 līdz 14.09.2018</w:t>
            </w:r>
            <w:r w:rsidR="00E05598" w:rsidRPr="008D7E3C">
              <w:t>.</w:t>
            </w:r>
          </w:p>
        </w:tc>
      </w:tr>
      <w:tr w:rsidR="008D7E3C" w:rsidRPr="008D7E3C" w14:paraId="13E1D4C2" w14:textId="77777777" w:rsidTr="00343D5C">
        <w:trPr>
          <w:trHeight w:val="375"/>
          <w:jc w:val="center"/>
        </w:trPr>
        <w:tc>
          <w:tcPr>
            <w:tcW w:w="310" w:type="dxa"/>
          </w:tcPr>
          <w:p w14:paraId="4C59E3AD" w14:textId="77777777" w:rsidR="00D42F6E" w:rsidRPr="008D7E3C" w:rsidRDefault="00D42F6E" w:rsidP="0075703B">
            <w:pPr>
              <w:pStyle w:val="naiskr"/>
              <w:spacing w:before="0" w:after="0"/>
              <w:ind w:left="57" w:right="57"/>
              <w:rPr>
                <w:bCs/>
                <w:sz w:val="22"/>
                <w:szCs w:val="22"/>
              </w:rPr>
            </w:pPr>
            <w:r w:rsidRPr="008D7E3C">
              <w:rPr>
                <w:bCs/>
                <w:sz w:val="22"/>
                <w:szCs w:val="22"/>
              </w:rPr>
              <w:t>3.</w:t>
            </w:r>
          </w:p>
        </w:tc>
        <w:tc>
          <w:tcPr>
            <w:tcW w:w="2804" w:type="dxa"/>
          </w:tcPr>
          <w:p w14:paraId="2F80482E" w14:textId="77777777" w:rsidR="00D42F6E" w:rsidRPr="008D7E3C" w:rsidRDefault="00D42F6E" w:rsidP="0075703B">
            <w:pPr>
              <w:pStyle w:val="naiskr"/>
              <w:spacing w:before="0" w:after="0"/>
              <w:ind w:left="57" w:right="57"/>
              <w:rPr>
                <w:sz w:val="22"/>
                <w:szCs w:val="22"/>
              </w:rPr>
            </w:pPr>
            <w:r w:rsidRPr="008D7E3C">
              <w:rPr>
                <w:sz w:val="22"/>
                <w:szCs w:val="22"/>
              </w:rPr>
              <w:t>Sabiedrības līdzdalības rezultāti</w:t>
            </w:r>
          </w:p>
        </w:tc>
        <w:tc>
          <w:tcPr>
            <w:tcW w:w="7229" w:type="dxa"/>
          </w:tcPr>
          <w:p w14:paraId="31D3D210" w14:textId="77777777" w:rsidR="005E3FA2" w:rsidRPr="008D7E3C" w:rsidRDefault="005E3FA2" w:rsidP="0075703B">
            <w:pPr>
              <w:pStyle w:val="naiskr"/>
              <w:spacing w:before="0" w:after="0"/>
              <w:ind w:left="57" w:right="142"/>
              <w:jc w:val="both"/>
              <w:rPr>
                <w:rStyle w:val="Izclums"/>
                <w:i w:val="0"/>
              </w:rPr>
            </w:pPr>
            <w:r w:rsidRPr="008D7E3C">
              <w:rPr>
                <w:rStyle w:val="Izclums"/>
                <w:i w:val="0"/>
              </w:rPr>
              <w:t>Pašvaldību priekšlikumi izvērtēti, un institūta atbalstītie priekšlikumi ņemti vērā.</w:t>
            </w:r>
          </w:p>
          <w:p w14:paraId="1F6F4A6E" w14:textId="2DFC43A4" w:rsidR="00403507" w:rsidRPr="008D7E3C" w:rsidRDefault="003C6BC4" w:rsidP="00403507">
            <w:pPr>
              <w:pStyle w:val="naiskr"/>
              <w:spacing w:before="0" w:after="0"/>
              <w:ind w:left="57" w:right="142"/>
              <w:jc w:val="both"/>
              <w:rPr>
                <w:iCs/>
              </w:rPr>
            </w:pPr>
            <w:r w:rsidRPr="008D7E3C">
              <w:rPr>
                <w:rStyle w:val="Izclums"/>
                <w:i w:val="0"/>
              </w:rPr>
              <w:t>Konsultācij</w:t>
            </w:r>
            <w:r w:rsidR="000F3C8C" w:rsidRPr="008D7E3C">
              <w:rPr>
                <w:rStyle w:val="Izclums"/>
                <w:i w:val="0"/>
              </w:rPr>
              <w:t>u laikā</w:t>
            </w:r>
            <w:r w:rsidRPr="008D7E3C">
              <w:rPr>
                <w:rStyle w:val="Izclums"/>
                <w:i w:val="0"/>
              </w:rPr>
              <w:t xml:space="preserve"> ar</w:t>
            </w:r>
            <w:r w:rsidR="005E3FA2" w:rsidRPr="008D7E3C">
              <w:rPr>
                <w:rStyle w:val="Izclums"/>
                <w:i w:val="0"/>
              </w:rPr>
              <w:t xml:space="preserve"> Padom</w:t>
            </w:r>
            <w:r w:rsidRPr="008D7E3C">
              <w:rPr>
                <w:rStyle w:val="Izclums"/>
                <w:i w:val="0"/>
              </w:rPr>
              <w:t>i</w:t>
            </w:r>
            <w:r w:rsidR="005E3FA2" w:rsidRPr="008D7E3C">
              <w:rPr>
                <w:rStyle w:val="Izclums"/>
                <w:i w:val="0"/>
              </w:rPr>
              <w:t xml:space="preserve"> </w:t>
            </w:r>
            <w:r w:rsidR="00403507" w:rsidRPr="008D7E3C">
              <w:rPr>
                <w:rStyle w:val="Izclums"/>
                <w:i w:val="0"/>
              </w:rPr>
              <w:t>no 28.08.2018. līdz 05.09.2018</w:t>
            </w:r>
            <w:r w:rsidR="000F3C8C" w:rsidRPr="008D7E3C">
              <w:rPr>
                <w:rStyle w:val="Izclums"/>
                <w:i w:val="0"/>
              </w:rPr>
              <w:t xml:space="preserve"> </w:t>
            </w:r>
            <w:r w:rsidR="005E3FA2" w:rsidRPr="008D7E3C">
              <w:rPr>
                <w:rStyle w:val="Izclums"/>
                <w:i w:val="0"/>
              </w:rPr>
              <w:t xml:space="preserve">tika saņemts atbalsts </w:t>
            </w:r>
            <w:r w:rsidR="00050598" w:rsidRPr="008D7E3C">
              <w:rPr>
                <w:rStyle w:val="Izclums"/>
                <w:i w:val="0"/>
              </w:rPr>
              <w:t>noteikumu projekta tālākai virzībai</w:t>
            </w:r>
            <w:r w:rsidR="000F3C8C" w:rsidRPr="008D7E3C">
              <w:rPr>
                <w:rStyle w:val="Izclums"/>
                <w:i w:val="0"/>
              </w:rPr>
              <w:t xml:space="preserve">, vienlaikus </w:t>
            </w:r>
            <w:r w:rsidR="0075703B" w:rsidRPr="008D7E3C">
              <w:rPr>
                <w:rStyle w:val="Izclums"/>
                <w:i w:val="0"/>
              </w:rPr>
              <w:t xml:space="preserve">Zvejniecības interešu grupa </w:t>
            </w:r>
            <w:r w:rsidR="000F3C8C" w:rsidRPr="008D7E3C">
              <w:rPr>
                <w:rStyle w:val="Izclums"/>
                <w:i w:val="0"/>
              </w:rPr>
              <w:t>aicin</w:t>
            </w:r>
            <w:r w:rsidR="0075703B" w:rsidRPr="008D7E3C">
              <w:rPr>
                <w:rStyle w:val="Izclums"/>
                <w:i w:val="0"/>
              </w:rPr>
              <w:t>āja</w:t>
            </w:r>
            <w:r w:rsidR="000F3C8C" w:rsidRPr="008D7E3C">
              <w:rPr>
                <w:rStyle w:val="Izclums"/>
                <w:i w:val="0"/>
              </w:rPr>
              <w:t xml:space="preserve"> papildināt anotāciju ar informāciju par pašvaldību </w:t>
            </w:r>
            <w:r w:rsidR="0075703B" w:rsidRPr="008D7E3C">
              <w:rPr>
                <w:rStyle w:val="Izclums"/>
                <w:i w:val="0"/>
              </w:rPr>
              <w:t xml:space="preserve">savstarpējo </w:t>
            </w:r>
            <w:r w:rsidR="000F3C8C" w:rsidRPr="008D7E3C">
              <w:rPr>
                <w:rStyle w:val="Izclums"/>
                <w:i w:val="0"/>
              </w:rPr>
              <w:t>vienošanos saistībā ar zušu murda limita noņemšanu Liepājas ezerā</w:t>
            </w:r>
            <w:r w:rsidR="001D0C20" w:rsidRPr="008D7E3C">
              <w:rPr>
                <w:rStyle w:val="Izclums"/>
                <w:i w:val="0"/>
              </w:rPr>
              <w:t>, jo šo limitu izmanto 3 pašvaldību zvejnieki</w:t>
            </w:r>
            <w:r w:rsidR="005E3FA2" w:rsidRPr="008D7E3C">
              <w:rPr>
                <w:rStyle w:val="Izclums"/>
                <w:i w:val="0"/>
              </w:rPr>
              <w:t>.</w:t>
            </w:r>
            <w:r w:rsidR="00BE0AA7" w:rsidRPr="008D7E3C">
              <w:rPr>
                <w:rStyle w:val="Izclums"/>
                <w:i w:val="0"/>
              </w:rPr>
              <w:t xml:space="preserve"> </w:t>
            </w:r>
            <w:r w:rsidR="0075703B" w:rsidRPr="008D7E3C">
              <w:rPr>
                <w:iCs/>
              </w:rPr>
              <w:t>Savukārt Makšķer</w:t>
            </w:r>
            <w:r w:rsidR="00403507" w:rsidRPr="008D7E3C">
              <w:rPr>
                <w:iCs/>
              </w:rPr>
              <w:t>ēšanas</w:t>
            </w:r>
            <w:r w:rsidR="0075703B" w:rsidRPr="008D7E3C">
              <w:rPr>
                <w:iCs/>
              </w:rPr>
              <w:t xml:space="preserve"> interešu grupa </w:t>
            </w:r>
            <w:r w:rsidR="00403507" w:rsidRPr="008D7E3C">
              <w:rPr>
                <w:iCs/>
              </w:rPr>
              <w:t xml:space="preserve">norādīja, ka saistībā ar </w:t>
            </w:r>
            <w:r w:rsidR="0075703B" w:rsidRPr="008D7E3C">
              <w:rPr>
                <w:iCs/>
              </w:rPr>
              <w:t xml:space="preserve">zušu </w:t>
            </w:r>
            <w:r w:rsidR="00403507" w:rsidRPr="008D7E3C">
              <w:rPr>
                <w:iCs/>
              </w:rPr>
              <w:t>populācijas aizsardzības</w:t>
            </w:r>
            <w:r w:rsidR="0075703B" w:rsidRPr="008D7E3C">
              <w:rPr>
                <w:iCs/>
              </w:rPr>
              <w:t xml:space="preserve"> jautājum</w:t>
            </w:r>
            <w:r w:rsidR="00403507" w:rsidRPr="008D7E3C">
              <w:rPr>
                <w:iCs/>
              </w:rPr>
              <w:t xml:space="preserve">iem būtu nepieciešams </w:t>
            </w:r>
            <w:r w:rsidR="0075703B" w:rsidRPr="008D7E3C">
              <w:rPr>
                <w:iCs/>
              </w:rPr>
              <w:t xml:space="preserve">arī Ķīšezerā </w:t>
            </w:r>
            <w:r w:rsidR="00403507" w:rsidRPr="008D7E3C">
              <w:rPr>
                <w:iCs/>
              </w:rPr>
              <w:t>izvērtēt turpmākās zušu zvejas aktualitāti.</w:t>
            </w:r>
            <w:r w:rsidR="00030020" w:rsidRPr="008D7E3C">
              <w:rPr>
                <w:iCs/>
              </w:rPr>
              <w:t xml:space="preserve"> </w:t>
            </w:r>
            <w:r w:rsidR="00403507" w:rsidRPr="008D7E3C">
              <w:rPr>
                <w:iCs/>
              </w:rPr>
              <w:t xml:space="preserve">Institūts savā </w:t>
            </w:r>
            <w:r w:rsidR="00C83CBD" w:rsidRPr="008D7E3C">
              <w:rPr>
                <w:iCs/>
              </w:rPr>
              <w:t xml:space="preserve">02.10.2018. Nr. 1-6/1219-e </w:t>
            </w:r>
            <w:r w:rsidR="00403507" w:rsidRPr="008D7E3C">
              <w:rPr>
                <w:iCs/>
              </w:rPr>
              <w:t xml:space="preserve">atzinumā </w:t>
            </w:r>
            <w:r w:rsidR="00C83CBD" w:rsidRPr="008D7E3C">
              <w:rPr>
                <w:iCs/>
              </w:rPr>
              <w:t xml:space="preserve">(pieejams ZM) </w:t>
            </w:r>
            <w:r w:rsidR="00403507" w:rsidRPr="008D7E3C">
              <w:rPr>
                <w:iCs/>
              </w:rPr>
              <w:t>norādīja</w:t>
            </w:r>
            <w:r w:rsidR="00820BAA" w:rsidRPr="008D7E3C">
              <w:rPr>
                <w:iCs/>
              </w:rPr>
              <w:t xml:space="preserve">, </w:t>
            </w:r>
            <w:r w:rsidR="000A4B76" w:rsidRPr="008D7E3C">
              <w:rPr>
                <w:iCs/>
              </w:rPr>
              <w:t xml:space="preserve">ka </w:t>
            </w:r>
            <w:r w:rsidR="00C83CBD" w:rsidRPr="008D7E3C">
              <w:rPr>
                <w:iCs/>
              </w:rPr>
              <w:t>nesaskata nepieciešamību pārtraukt zušu zveju Ķīšezerā, jo zušu nozveja ir neliela, turklāt zušu krājumu izmantošanu regulējošie Eiropas Savienības normatīvie akti neprasa pilnīgu zušu zvejas aizliegšanu.</w:t>
            </w:r>
            <w:r w:rsidR="00BE0AA7" w:rsidRPr="008D7E3C">
              <w:rPr>
                <w:iCs/>
              </w:rPr>
              <w:t xml:space="preserve"> </w:t>
            </w:r>
            <w:r w:rsidR="00C83CBD" w:rsidRPr="008D7E3C">
              <w:rPr>
                <w:iCs/>
              </w:rPr>
              <w:t xml:space="preserve">Arī </w:t>
            </w:r>
            <w:r w:rsidR="00BE0AA7" w:rsidRPr="008D7E3C">
              <w:rPr>
                <w:iCs/>
              </w:rPr>
              <w:t xml:space="preserve">Rīgas pilsētas pašvaldība nav rosinājusi </w:t>
            </w:r>
            <w:r w:rsidR="00C83CBD" w:rsidRPr="008D7E3C">
              <w:rPr>
                <w:iCs/>
              </w:rPr>
              <w:t xml:space="preserve">šādu </w:t>
            </w:r>
            <w:r w:rsidR="00BE0AA7" w:rsidRPr="008D7E3C">
              <w:rPr>
                <w:iCs/>
              </w:rPr>
              <w:t>priekšlikumu</w:t>
            </w:r>
            <w:r w:rsidR="00C83CBD" w:rsidRPr="008D7E3C">
              <w:rPr>
                <w:iCs/>
              </w:rPr>
              <w:t xml:space="preserve">. </w:t>
            </w:r>
          </w:p>
          <w:p w14:paraId="675DC880" w14:textId="36A71951" w:rsidR="00403507" w:rsidRPr="008D7E3C" w:rsidRDefault="00403507" w:rsidP="00403507">
            <w:pPr>
              <w:pStyle w:val="naiskr"/>
              <w:spacing w:before="0" w:after="0"/>
              <w:ind w:left="57" w:right="142"/>
              <w:jc w:val="both"/>
              <w:rPr>
                <w:iCs/>
              </w:rPr>
            </w:pPr>
            <w:r w:rsidRPr="008D7E3C">
              <w:rPr>
                <w:rStyle w:val="Izclums"/>
                <w:i w:val="0"/>
              </w:rPr>
              <w:t xml:space="preserve">Sabiedrības informēšanas laikā no 05.09.2018 līdz 14.09.2018 iebildumi un priekšlikumi par noteikumu projektu netika saņemti. </w:t>
            </w:r>
          </w:p>
        </w:tc>
      </w:tr>
      <w:tr w:rsidR="00D42F6E" w:rsidRPr="008D7E3C" w14:paraId="1D41240F" w14:textId="77777777" w:rsidTr="00343D5C">
        <w:trPr>
          <w:trHeight w:val="343"/>
          <w:jc w:val="center"/>
        </w:trPr>
        <w:tc>
          <w:tcPr>
            <w:tcW w:w="310" w:type="dxa"/>
          </w:tcPr>
          <w:p w14:paraId="59ABCC6C" w14:textId="77777777" w:rsidR="00D42F6E" w:rsidRPr="008D7E3C" w:rsidRDefault="00D42F6E" w:rsidP="0075703B">
            <w:pPr>
              <w:pStyle w:val="naiskr"/>
              <w:spacing w:before="0" w:after="0"/>
              <w:ind w:left="57" w:right="57"/>
              <w:rPr>
                <w:bCs/>
                <w:sz w:val="22"/>
                <w:szCs w:val="22"/>
              </w:rPr>
            </w:pPr>
            <w:r w:rsidRPr="008D7E3C">
              <w:rPr>
                <w:bCs/>
                <w:sz w:val="22"/>
                <w:szCs w:val="22"/>
              </w:rPr>
              <w:t>4.</w:t>
            </w:r>
          </w:p>
        </w:tc>
        <w:tc>
          <w:tcPr>
            <w:tcW w:w="2804" w:type="dxa"/>
          </w:tcPr>
          <w:p w14:paraId="2ECE430C" w14:textId="77777777" w:rsidR="00D42F6E" w:rsidRPr="008D7E3C" w:rsidRDefault="00D42F6E" w:rsidP="0075703B">
            <w:pPr>
              <w:pStyle w:val="naiskr"/>
              <w:spacing w:before="0" w:after="0"/>
              <w:ind w:left="57" w:right="57"/>
              <w:rPr>
                <w:sz w:val="22"/>
                <w:szCs w:val="22"/>
              </w:rPr>
            </w:pPr>
            <w:r w:rsidRPr="008D7E3C">
              <w:rPr>
                <w:sz w:val="22"/>
                <w:szCs w:val="22"/>
              </w:rPr>
              <w:t>Cita informācija</w:t>
            </w:r>
          </w:p>
        </w:tc>
        <w:tc>
          <w:tcPr>
            <w:tcW w:w="7229" w:type="dxa"/>
          </w:tcPr>
          <w:p w14:paraId="39EEE7D8" w14:textId="77777777" w:rsidR="00D42F6E" w:rsidRPr="008D7E3C" w:rsidRDefault="00D42F6E" w:rsidP="0075703B">
            <w:pPr>
              <w:pStyle w:val="naiskr"/>
              <w:spacing w:before="0" w:after="0"/>
              <w:ind w:left="57" w:right="57"/>
              <w:jc w:val="both"/>
            </w:pPr>
            <w:r w:rsidRPr="008D7E3C">
              <w:t>Nav.</w:t>
            </w:r>
          </w:p>
        </w:tc>
      </w:tr>
    </w:tbl>
    <w:p w14:paraId="67111E13" w14:textId="77777777" w:rsidR="005073F4" w:rsidRPr="008D7E3C" w:rsidRDefault="005073F4" w:rsidP="0075703B">
      <w:pPr>
        <w:pStyle w:val="naisc"/>
        <w:spacing w:before="0" w:after="0"/>
        <w:ind w:firstLine="72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2740"/>
        <w:gridCol w:w="7229"/>
      </w:tblGrid>
      <w:tr w:rsidR="008D7E3C" w:rsidRPr="008D7E3C" w14:paraId="735F54E2" w14:textId="77777777" w:rsidTr="00343D5C">
        <w:trPr>
          <w:jc w:val="center"/>
        </w:trPr>
        <w:tc>
          <w:tcPr>
            <w:tcW w:w="10343" w:type="dxa"/>
            <w:gridSpan w:val="3"/>
            <w:tcBorders>
              <w:top w:val="single" w:sz="4" w:space="0" w:color="auto"/>
            </w:tcBorders>
          </w:tcPr>
          <w:p w14:paraId="3B20C62C" w14:textId="77777777" w:rsidR="00D42F6E" w:rsidRPr="008D7E3C" w:rsidRDefault="00D42F6E" w:rsidP="0075703B">
            <w:pPr>
              <w:pStyle w:val="naisnod"/>
              <w:spacing w:before="0" w:after="0"/>
              <w:ind w:left="57" w:right="57"/>
            </w:pPr>
            <w:r w:rsidRPr="008D7E3C">
              <w:t>VII. Tiesību akta projekta izpildes nodrošināšana un tās ietekme uz institūcijām</w:t>
            </w:r>
          </w:p>
        </w:tc>
      </w:tr>
      <w:tr w:rsidR="008D7E3C" w:rsidRPr="008D7E3C" w14:paraId="14E49B17" w14:textId="77777777" w:rsidTr="000A4B76">
        <w:trPr>
          <w:trHeight w:val="427"/>
          <w:jc w:val="center"/>
        </w:trPr>
        <w:tc>
          <w:tcPr>
            <w:tcW w:w="374" w:type="dxa"/>
          </w:tcPr>
          <w:p w14:paraId="2B484635" w14:textId="77777777" w:rsidR="00D42F6E" w:rsidRPr="008D7E3C" w:rsidRDefault="00D42F6E" w:rsidP="0075703B">
            <w:pPr>
              <w:pStyle w:val="naisnod"/>
              <w:spacing w:before="0" w:after="0"/>
              <w:ind w:left="57" w:right="57"/>
              <w:jc w:val="left"/>
              <w:rPr>
                <w:b w:val="0"/>
                <w:sz w:val="22"/>
                <w:szCs w:val="22"/>
              </w:rPr>
            </w:pPr>
            <w:r w:rsidRPr="008D7E3C">
              <w:rPr>
                <w:b w:val="0"/>
                <w:sz w:val="22"/>
                <w:szCs w:val="22"/>
              </w:rPr>
              <w:t>1.</w:t>
            </w:r>
          </w:p>
        </w:tc>
        <w:tc>
          <w:tcPr>
            <w:tcW w:w="2740" w:type="dxa"/>
          </w:tcPr>
          <w:p w14:paraId="0EBA2C82" w14:textId="77777777" w:rsidR="00D42F6E" w:rsidRPr="008D7E3C" w:rsidRDefault="00D42F6E" w:rsidP="000A4B76">
            <w:pPr>
              <w:pStyle w:val="naisf"/>
              <w:spacing w:before="0" w:after="0"/>
              <w:ind w:left="57" w:right="57" w:firstLine="0"/>
              <w:jc w:val="left"/>
              <w:rPr>
                <w:sz w:val="22"/>
                <w:szCs w:val="22"/>
              </w:rPr>
            </w:pPr>
            <w:r w:rsidRPr="008D7E3C">
              <w:rPr>
                <w:sz w:val="22"/>
                <w:szCs w:val="22"/>
              </w:rPr>
              <w:t xml:space="preserve">Projekta izpildē iesaistītās institūcijas </w:t>
            </w:r>
          </w:p>
        </w:tc>
        <w:tc>
          <w:tcPr>
            <w:tcW w:w="7229" w:type="dxa"/>
          </w:tcPr>
          <w:p w14:paraId="174A351F" w14:textId="7D5860A2" w:rsidR="00D42F6E" w:rsidRPr="008D7E3C" w:rsidRDefault="005E3FA2" w:rsidP="0075703B">
            <w:pPr>
              <w:pStyle w:val="naisnod"/>
              <w:spacing w:before="0" w:after="0"/>
              <w:ind w:left="57" w:right="57"/>
              <w:jc w:val="both"/>
              <w:rPr>
                <w:b w:val="0"/>
              </w:rPr>
            </w:pPr>
            <w:r w:rsidRPr="008D7E3C">
              <w:rPr>
                <w:b w:val="0"/>
              </w:rPr>
              <w:t>Novadu un pilsētu pašvaldības, kuru administratīvajās teritorijās atrodas iekšējie ūdeņi, kā arī Valsts vides dienests.</w:t>
            </w:r>
          </w:p>
        </w:tc>
      </w:tr>
      <w:tr w:rsidR="008D7E3C" w:rsidRPr="008D7E3C" w14:paraId="7FC414A5" w14:textId="77777777" w:rsidTr="000A4B76">
        <w:trPr>
          <w:trHeight w:val="463"/>
          <w:jc w:val="center"/>
        </w:trPr>
        <w:tc>
          <w:tcPr>
            <w:tcW w:w="374" w:type="dxa"/>
          </w:tcPr>
          <w:p w14:paraId="211E7702" w14:textId="77777777" w:rsidR="00D42F6E" w:rsidRPr="008D7E3C" w:rsidRDefault="00D42F6E" w:rsidP="0075703B">
            <w:pPr>
              <w:pStyle w:val="naisnod"/>
              <w:spacing w:before="0" w:after="0"/>
              <w:ind w:left="57" w:right="57"/>
              <w:jc w:val="left"/>
              <w:rPr>
                <w:b w:val="0"/>
                <w:sz w:val="22"/>
                <w:szCs w:val="22"/>
              </w:rPr>
            </w:pPr>
            <w:r w:rsidRPr="008D7E3C">
              <w:rPr>
                <w:b w:val="0"/>
                <w:sz w:val="22"/>
                <w:szCs w:val="22"/>
              </w:rPr>
              <w:t>2.</w:t>
            </w:r>
          </w:p>
        </w:tc>
        <w:tc>
          <w:tcPr>
            <w:tcW w:w="2740" w:type="dxa"/>
          </w:tcPr>
          <w:p w14:paraId="28C83D4D" w14:textId="77777777" w:rsidR="00D42F6E" w:rsidRPr="008D7E3C" w:rsidRDefault="00D42F6E" w:rsidP="000A4B76">
            <w:pPr>
              <w:rPr>
                <w:rFonts w:eastAsia="Calibri"/>
                <w:sz w:val="22"/>
                <w:szCs w:val="22"/>
                <w:lang w:eastAsia="en-US"/>
              </w:rPr>
            </w:pPr>
            <w:r w:rsidRPr="008D7E3C">
              <w:rPr>
                <w:rFonts w:eastAsia="Calibri"/>
                <w:sz w:val="22"/>
                <w:szCs w:val="22"/>
                <w:lang w:eastAsia="en-US"/>
              </w:rPr>
              <w:t xml:space="preserve">Projekta izpildes ietekme uz pārvaldes funkcijām un institucionālo struktūru. </w:t>
            </w:r>
          </w:p>
          <w:p w14:paraId="24E487F1" w14:textId="753670A4" w:rsidR="009F38AE" w:rsidRPr="008D7E3C" w:rsidRDefault="00D42F6E" w:rsidP="000A4B76">
            <w:pPr>
              <w:pStyle w:val="naisf"/>
              <w:spacing w:before="0" w:after="0"/>
              <w:ind w:left="57" w:right="57" w:firstLine="0"/>
              <w:jc w:val="left"/>
              <w:rPr>
                <w:rFonts w:eastAsia="Calibri"/>
                <w:sz w:val="22"/>
                <w:szCs w:val="22"/>
                <w:lang w:eastAsia="en-US"/>
              </w:rPr>
            </w:pPr>
            <w:r w:rsidRPr="008D7E3C">
              <w:rPr>
                <w:rFonts w:eastAsia="Calibri"/>
                <w:sz w:val="22"/>
                <w:szCs w:val="22"/>
                <w:lang w:eastAsia="en-US"/>
              </w:rPr>
              <w:t>Jaunu institūciju izveide, esošu institūciju likvidācija vai reorganizācija, to ietekme uz institūcijas cilvēkresursiem</w:t>
            </w:r>
          </w:p>
        </w:tc>
        <w:tc>
          <w:tcPr>
            <w:tcW w:w="7229" w:type="dxa"/>
          </w:tcPr>
          <w:p w14:paraId="2661D2E1" w14:textId="448C317F" w:rsidR="00FF115F" w:rsidRPr="008D7E3C" w:rsidRDefault="00BC4DAE" w:rsidP="0075703B">
            <w:pPr>
              <w:ind w:right="57"/>
              <w:jc w:val="both"/>
              <w:rPr>
                <w:bCs/>
                <w:iCs/>
              </w:rPr>
            </w:pPr>
            <w:r w:rsidRPr="008D7E3C">
              <w:t>Saistībā ar projekta izpildi nav nepieciešams veidot jaunas institūcijas, ne arī likvidēt vai reorganizēt esošās.</w:t>
            </w:r>
          </w:p>
          <w:p w14:paraId="06BC4588" w14:textId="119F713F" w:rsidR="00D42F6E" w:rsidRPr="008D7E3C" w:rsidRDefault="00343D5C" w:rsidP="0075703B">
            <w:pPr>
              <w:pStyle w:val="Bezatstarpm"/>
              <w:jc w:val="both"/>
              <w:rPr>
                <w:rFonts w:ascii="Times New Roman" w:hAnsi="Times New Roman"/>
                <w:sz w:val="24"/>
                <w:szCs w:val="24"/>
              </w:rPr>
            </w:pPr>
            <w:r w:rsidRPr="008D7E3C">
              <w:rPr>
                <w:rFonts w:ascii="Times New Roman" w:hAnsi="Times New Roman"/>
                <w:sz w:val="24"/>
                <w:szCs w:val="24"/>
              </w:rPr>
              <w:t>P</w:t>
            </w:r>
            <w:r w:rsidR="00792050" w:rsidRPr="008D7E3C">
              <w:rPr>
                <w:rFonts w:ascii="Times New Roman" w:hAnsi="Times New Roman"/>
                <w:sz w:val="24"/>
                <w:szCs w:val="24"/>
              </w:rPr>
              <w:t>rojekta izpilde neietekmēs institūcijām pieejamos cilvēkresursus.</w:t>
            </w:r>
          </w:p>
        </w:tc>
      </w:tr>
      <w:tr w:rsidR="00D42F6E" w:rsidRPr="008D7E3C" w14:paraId="4373AB56" w14:textId="77777777" w:rsidTr="000A4B76">
        <w:trPr>
          <w:trHeight w:val="211"/>
          <w:jc w:val="center"/>
        </w:trPr>
        <w:tc>
          <w:tcPr>
            <w:tcW w:w="374" w:type="dxa"/>
          </w:tcPr>
          <w:p w14:paraId="2058FE85" w14:textId="77777777" w:rsidR="00D42F6E" w:rsidRPr="008D7E3C" w:rsidRDefault="00D42F6E" w:rsidP="0075703B">
            <w:pPr>
              <w:pStyle w:val="naiskr"/>
              <w:spacing w:before="0" w:after="0"/>
              <w:ind w:left="57" w:right="57"/>
              <w:rPr>
                <w:sz w:val="22"/>
                <w:szCs w:val="22"/>
              </w:rPr>
            </w:pPr>
            <w:r w:rsidRPr="008D7E3C">
              <w:rPr>
                <w:sz w:val="22"/>
                <w:szCs w:val="22"/>
              </w:rPr>
              <w:t>3.</w:t>
            </w:r>
          </w:p>
        </w:tc>
        <w:tc>
          <w:tcPr>
            <w:tcW w:w="2740" w:type="dxa"/>
          </w:tcPr>
          <w:p w14:paraId="11290278" w14:textId="77777777" w:rsidR="00D42F6E" w:rsidRPr="008D7E3C" w:rsidRDefault="00D42F6E" w:rsidP="0075703B">
            <w:pPr>
              <w:pStyle w:val="naiskr"/>
              <w:spacing w:before="0" w:after="0"/>
              <w:ind w:left="57" w:right="57"/>
              <w:rPr>
                <w:sz w:val="22"/>
                <w:szCs w:val="22"/>
              </w:rPr>
            </w:pPr>
            <w:r w:rsidRPr="008D7E3C">
              <w:rPr>
                <w:sz w:val="22"/>
                <w:szCs w:val="22"/>
              </w:rPr>
              <w:t>Cita informācija</w:t>
            </w:r>
          </w:p>
        </w:tc>
        <w:tc>
          <w:tcPr>
            <w:tcW w:w="7229" w:type="dxa"/>
          </w:tcPr>
          <w:p w14:paraId="6D507A60" w14:textId="0A3C6BCF" w:rsidR="00D42F6E" w:rsidRPr="008D7E3C" w:rsidRDefault="005E3FA2" w:rsidP="0075703B">
            <w:pPr>
              <w:pStyle w:val="naiskr"/>
              <w:spacing w:before="0" w:after="0"/>
              <w:ind w:left="57" w:right="57"/>
              <w:rPr>
                <w:szCs w:val="22"/>
              </w:rPr>
            </w:pPr>
            <w:r w:rsidRPr="008D7E3C">
              <w:rPr>
                <w:szCs w:val="22"/>
              </w:rPr>
              <w:t>Noteikumu projekts tiks ieviests no piešķirtajiem valsts budžeta līdzekļiem.</w:t>
            </w:r>
          </w:p>
        </w:tc>
      </w:tr>
    </w:tbl>
    <w:p w14:paraId="4780E2D3" w14:textId="77777777" w:rsidR="00D42F6E" w:rsidRPr="008D7E3C" w:rsidRDefault="00D42F6E" w:rsidP="0075703B">
      <w:pPr>
        <w:rPr>
          <w:sz w:val="28"/>
          <w:szCs w:val="28"/>
        </w:rPr>
      </w:pPr>
    </w:p>
    <w:p w14:paraId="576F4D74" w14:textId="77777777" w:rsidR="0096795C" w:rsidRDefault="0096795C" w:rsidP="0096795C">
      <w:pPr>
        <w:tabs>
          <w:tab w:val="left" w:pos="6237"/>
        </w:tabs>
        <w:ind w:hanging="142"/>
        <w:rPr>
          <w:sz w:val="28"/>
          <w:szCs w:val="28"/>
        </w:rPr>
      </w:pPr>
    </w:p>
    <w:p w14:paraId="63FB2F35" w14:textId="77777777" w:rsidR="0096795C" w:rsidRDefault="0096795C" w:rsidP="0096795C">
      <w:pPr>
        <w:tabs>
          <w:tab w:val="left" w:pos="6237"/>
        </w:tabs>
        <w:ind w:hanging="142"/>
        <w:rPr>
          <w:sz w:val="28"/>
          <w:szCs w:val="28"/>
        </w:rPr>
      </w:pPr>
    </w:p>
    <w:p w14:paraId="564BD843" w14:textId="403F9820" w:rsidR="00FF115F" w:rsidRPr="008D7E3C" w:rsidRDefault="00FF115F" w:rsidP="0096795C">
      <w:pPr>
        <w:tabs>
          <w:tab w:val="left" w:pos="6237"/>
        </w:tabs>
        <w:ind w:hanging="142"/>
        <w:rPr>
          <w:sz w:val="28"/>
          <w:szCs w:val="28"/>
        </w:rPr>
      </w:pPr>
      <w:r w:rsidRPr="008D7E3C">
        <w:rPr>
          <w:sz w:val="28"/>
          <w:szCs w:val="28"/>
        </w:rPr>
        <w:t>Zemkopības ministrs</w:t>
      </w:r>
      <w:r w:rsidRPr="008D7E3C">
        <w:rPr>
          <w:sz w:val="28"/>
          <w:szCs w:val="28"/>
        </w:rPr>
        <w:tab/>
      </w:r>
      <w:r w:rsidR="00C75BAE" w:rsidRPr="008D7E3C">
        <w:rPr>
          <w:sz w:val="28"/>
          <w:szCs w:val="28"/>
        </w:rPr>
        <w:tab/>
      </w:r>
      <w:r w:rsidR="00C75BAE" w:rsidRPr="008D7E3C">
        <w:rPr>
          <w:sz w:val="28"/>
          <w:szCs w:val="28"/>
        </w:rPr>
        <w:tab/>
      </w:r>
      <w:r w:rsidRPr="008D7E3C">
        <w:rPr>
          <w:sz w:val="28"/>
          <w:szCs w:val="28"/>
        </w:rPr>
        <w:t>Jānis Dūklavs</w:t>
      </w:r>
    </w:p>
    <w:p w14:paraId="4297077C" w14:textId="77777777" w:rsidR="00FF115F" w:rsidRPr="008D7E3C" w:rsidRDefault="00FF115F" w:rsidP="0075703B">
      <w:pPr>
        <w:ind w:firstLine="720"/>
      </w:pPr>
    </w:p>
    <w:p w14:paraId="7088BD46" w14:textId="77777777" w:rsidR="000657FB" w:rsidRPr="008D7E3C" w:rsidRDefault="000657FB" w:rsidP="0075703B">
      <w:pPr>
        <w:ind w:firstLine="720"/>
      </w:pPr>
    </w:p>
    <w:p w14:paraId="40045354" w14:textId="77777777" w:rsidR="000657FB" w:rsidRPr="008D7E3C" w:rsidRDefault="000657FB" w:rsidP="0075703B">
      <w:pPr>
        <w:tabs>
          <w:tab w:val="left" w:pos="6237"/>
        </w:tabs>
        <w:ind w:firstLine="720"/>
      </w:pPr>
    </w:p>
    <w:p w14:paraId="7470314C" w14:textId="77777777" w:rsidR="00162DAE" w:rsidRPr="008D7E3C" w:rsidRDefault="00162DAE" w:rsidP="0075703B">
      <w:pPr>
        <w:tabs>
          <w:tab w:val="left" w:pos="6237"/>
        </w:tabs>
      </w:pPr>
      <w:bookmarkStart w:id="1" w:name="_Hlk500403611"/>
    </w:p>
    <w:p w14:paraId="0F202234" w14:textId="77777777" w:rsidR="00162DAE" w:rsidRPr="008D7E3C" w:rsidRDefault="00162DAE" w:rsidP="0075703B">
      <w:pPr>
        <w:tabs>
          <w:tab w:val="left" w:pos="6237"/>
        </w:tabs>
      </w:pPr>
    </w:p>
    <w:p w14:paraId="1B1788DE" w14:textId="44ABE626" w:rsidR="00FF115F" w:rsidRPr="008D7E3C" w:rsidRDefault="00162DAE" w:rsidP="0075703B">
      <w:pPr>
        <w:tabs>
          <w:tab w:val="left" w:pos="6237"/>
        </w:tabs>
      </w:pPr>
      <w:r w:rsidRPr="008D7E3C">
        <w:t xml:space="preserve">Bārtule </w:t>
      </w:r>
      <w:r w:rsidR="00FF115F" w:rsidRPr="008D7E3C">
        <w:t>67027</w:t>
      </w:r>
      <w:r w:rsidR="00343D5C" w:rsidRPr="008D7E3C">
        <w:t>525</w:t>
      </w:r>
    </w:p>
    <w:p w14:paraId="70EA6F2F" w14:textId="3211511C" w:rsidR="00FF115F" w:rsidRPr="008D7E3C" w:rsidRDefault="00657939" w:rsidP="0075703B">
      <w:pPr>
        <w:tabs>
          <w:tab w:val="left" w:pos="6237"/>
        </w:tabs>
      </w:pPr>
      <w:hyperlink r:id="rId9" w:history="1">
        <w:r w:rsidR="00343D5C" w:rsidRPr="008D7E3C">
          <w:rPr>
            <w:rStyle w:val="Hipersaite"/>
            <w:color w:val="auto"/>
          </w:rPr>
          <w:t>Inese.Bartule@zm.gov.lv</w:t>
        </w:r>
      </w:hyperlink>
      <w:r w:rsidR="00FF115F" w:rsidRPr="008D7E3C">
        <w:t xml:space="preserve"> </w:t>
      </w:r>
      <w:bookmarkEnd w:id="1"/>
    </w:p>
    <w:sectPr w:rsidR="00FF115F" w:rsidRPr="008D7E3C" w:rsidSect="0096795C">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8A5B3" w14:textId="77777777" w:rsidR="00D71E16" w:rsidRDefault="00D71E16">
      <w:r>
        <w:separator/>
      </w:r>
    </w:p>
  </w:endnote>
  <w:endnote w:type="continuationSeparator" w:id="0">
    <w:p w14:paraId="030E48D2" w14:textId="77777777" w:rsidR="00D71E16" w:rsidRDefault="00D7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2FDA" w14:textId="7AD8244C" w:rsidR="00735F01" w:rsidRPr="00162DAE" w:rsidRDefault="00162DAE" w:rsidP="00162DAE">
    <w:pPr>
      <w:pStyle w:val="Kjene"/>
    </w:pPr>
    <w:r w:rsidRPr="00162DAE">
      <w:rPr>
        <w:sz w:val="20"/>
        <w:szCs w:val="20"/>
      </w:rPr>
      <w:t>ZManot_</w:t>
    </w:r>
    <w:r w:rsidR="00CD6130">
      <w:rPr>
        <w:sz w:val="20"/>
        <w:szCs w:val="20"/>
      </w:rPr>
      <w:t>2910</w:t>
    </w:r>
    <w:r w:rsidRPr="00162DAE">
      <w:rPr>
        <w:sz w:val="20"/>
        <w:szCs w:val="20"/>
      </w:rPr>
      <w:t>18_ieksudlim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4AC84" w14:textId="11533732" w:rsidR="00735F01" w:rsidRPr="00162DAE" w:rsidRDefault="00162DAE" w:rsidP="00162DAE">
    <w:pPr>
      <w:pStyle w:val="Kjene"/>
    </w:pPr>
    <w:r w:rsidRPr="00162DAE">
      <w:rPr>
        <w:sz w:val="20"/>
        <w:szCs w:val="20"/>
      </w:rPr>
      <w:t>ZManot_</w:t>
    </w:r>
    <w:r w:rsidR="00CD6130">
      <w:rPr>
        <w:sz w:val="20"/>
        <w:szCs w:val="20"/>
      </w:rPr>
      <w:t>2910</w:t>
    </w:r>
    <w:r w:rsidRPr="00162DAE">
      <w:rPr>
        <w:sz w:val="20"/>
        <w:szCs w:val="20"/>
      </w:rPr>
      <w:t>18_ieksudlim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0F8C4" w14:textId="77777777" w:rsidR="00D71E16" w:rsidRDefault="00D71E16">
      <w:r>
        <w:separator/>
      </w:r>
    </w:p>
  </w:footnote>
  <w:footnote w:type="continuationSeparator" w:id="0">
    <w:p w14:paraId="06DD7F39" w14:textId="77777777" w:rsidR="00D71E16" w:rsidRDefault="00D7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21C08" w14:textId="77777777"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6A42A4" w14:textId="77777777" w:rsidR="00735F01" w:rsidRDefault="00735F0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9748" w14:textId="347A82F6"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57939">
      <w:rPr>
        <w:rStyle w:val="Lappusesnumurs"/>
        <w:noProof/>
      </w:rPr>
      <w:t>5</w:t>
    </w:r>
    <w:r>
      <w:rPr>
        <w:rStyle w:val="Lappusesnumurs"/>
      </w:rPr>
      <w:fldChar w:fldCharType="end"/>
    </w:r>
  </w:p>
  <w:p w14:paraId="52A253FC" w14:textId="77777777" w:rsidR="00735F01" w:rsidRDefault="00735F0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032814"/>
    <w:multiLevelType w:val="hybridMultilevel"/>
    <w:tmpl w:val="EA904D2C"/>
    <w:lvl w:ilvl="0" w:tplc="F90E3B8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46794B"/>
    <w:multiLevelType w:val="hybridMultilevel"/>
    <w:tmpl w:val="0FCED2F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5"/>
  </w:num>
  <w:num w:numId="3">
    <w:abstractNumId w:val="19"/>
  </w:num>
  <w:num w:numId="4">
    <w:abstractNumId w:val="0"/>
  </w:num>
  <w:num w:numId="5">
    <w:abstractNumId w:val="5"/>
  </w:num>
  <w:num w:numId="6">
    <w:abstractNumId w:val="6"/>
  </w:num>
  <w:num w:numId="7">
    <w:abstractNumId w:val="14"/>
  </w:num>
  <w:num w:numId="8">
    <w:abstractNumId w:val="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num>
  <w:num w:numId="12">
    <w:abstractNumId w:val="4"/>
  </w:num>
  <w:num w:numId="13">
    <w:abstractNumId w:val="12"/>
  </w:num>
  <w:num w:numId="14">
    <w:abstractNumId w:val="20"/>
  </w:num>
  <w:num w:numId="15">
    <w:abstractNumId w:val="10"/>
  </w:num>
  <w:num w:numId="16">
    <w:abstractNumId w:val="9"/>
  </w:num>
  <w:num w:numId="17">
    <w:abstractNumId w:val="1"/>
  </w:num>
  <w:num w:numId="18">
    <w:abstractNumId w:val="8"/>
  </w:num>
  <w:num w:numId="19">
    <w:abstractNumId w:val="13"/>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6E"/>
    <w:rsid w:val="00001CED"/>
    <w:rsid w:val="00003C42"/>
    <w:rsid w:val="00005376"/>
    <w:rsid w:val="000150FD"/>
    <w:rsid w:val="00025FF8"/>
    <w:rsid w:val="00026252"/>
    <w:rsid w:val="00030020"/>
    <w:rsid w:val="00034552"/>
    <w:rsid w:val="000350D0"/>
    <w:rsid w:val="00050598"/>
    <w:rsid w:val="00052DFA"/>
    <w:rsid w:val="000657FB"/>
    <w:rsid w:val="000735D2"/>
    <w:rsid w:val="00090935"/>
    <w:rsid w:val="00096430"/>
    <w:rsid w:val="00096EF3"/>
    <w:rsid w:val="0009728B"/>
    <w:rsid w:val="000A20CA"/>
    <w:rsid w:val="000A4B76"/>
    <w:rsid w:val="000A671A"/>
    <w:rsid w:val="000B3B9A"/>
    <w:rsid w:val="000B66D7"/>
    <w:rsid w:val="000C1423"/>
    <w:rsid w:val="000C397F"/>
    <w:rsid w:val="000D2B78"/>
    <w:rsid w:val="000D5EE6"/>
    <w:rsid w:val="000D724F"/>
    <w:rsid w:val="000F3C8C"/>
    <w:rsid w:val="000F688A"/>
    <w:rsid w:val="0010226D"/>
    <w:rsid w:val="00104E33"/>
    <w:rsid w:val="00107AB0"/>
    <w:rsid w:val="00107BA0"/>
    <w:rsid w:val="0011330D"/>
    <w:rsid w:val="00117C55"/>
    <w:rsid w:val="00121771"/>
    <w:rsid w:val="00126D93"/>
    <w:rsid w:val="0014219B"/>
    <w:rsid w:val="001466FB"/>
    <w:rsid w:val="001469EA"/>
    <w:rsid w:val="00147710"/>
    <w:rsid w:val="001551BB"/>
    <w:rsid w:val="00161569"/>
    <w:rsid w:val="00162DAE"/>
    <w:rsid w:val="001632C7"/>
    <w:rsid w:val="001879E9"/>
    <w:rsid w:val="00190320"/>
    <w:rsid w:val="0019227E"/>
    <w:rsid w:val="00195907"/>
    <w:rsid w:val="001A2A9A"/>
    <w:rsid w:val="001A2EDE"/>
    <w:rsid w:val="001A4168"/>
    <w:rsid w:val="001A4894"/>
    <w:rsid w:val="001B3E56"/>
    <w:rsid w:val="001C40F4"/>
    <w:rsid w:val="001C4C71"/>
    <w:rsid w:val="001D0C20"/>
    <w:rsid w:val="001D39A7"/>
    <w:rsid w:val="001D4554"/>
    <w:rsid w:val="001D50B1"/>
    <w:rsid w:val="001D7523"/>
    <w:rsid w:val="001E2B61"/>
    <w:rsid w:val="001E7597"/>
    <w:rsid w:val="0020784B"/>
    <w:rsid w:val="00226F48"/>
    <w:rsid w:val="00230DA0"/>
    <w:rsid w:val="002369A5"/>
    <w:rsid w:val="002428F2"/>
    <w:rsid w:val="002442C8"/>
    <w:rsid w:val="002471FB"/>
    <w:rsid w:val="00256F58"/>
    <w:rsid w:val="002645F6"/>
    <w:rsid w:val="00266CC9"/>
    <w:rsid w:val="00267204"/>
    <w:rsid w:val="002755F2"/>
    <w:rsid w:val="0028528E"/>
    <w:rsid w:val="00285A0F"/>
    <w:rsid w:val="002A36DD"/>
    <w:rsid w:val="002B26BC"/>
    <w:rsid w:val="002B2A1F"/>
    <w:rsid w:val="002B3674"/>
    <w:rsid w:val="002B40FD"/>
    <w:rsid w:val="002B4D86"/>
    <w:rsid w:val="002B5405"/>
    <w:rsid w:val="002B5662"/>
    <w:rsid w:val="002B6485"/>
    <w:rsid w:val="002B6D2A"/>
    <w:rsid w:val="002D57A2"/>
    <w:rsid w:val="002E3800"/>
    <w:rsid w:val="002F05F0"/>
    <w:rsid w:val="002F0A18"/>
    <w:rsid w:val="002F6189"/>
    <w:rsid w:val="003073D6"/>
    <w:rsid w:val="003116FB"/>
    <w:rsid w:val="00317C38"/>
    <w:rsid w:val="00322216"/>
    <w:rsid w:val="00331C8D"/>
    <w:rsid w:val="00331DEF"/>
    <w:rsid w:val="003324F3"/>
    <w:rsid w:val="00333D56"/>
    <w:rsid w:val="0033487E"/>
    <w:rsid w:val="003374A5"/>
    <w:rsid w:val="00342BF7"/>
    <w:rsid w:val="003435FD"/>
    <w:rsid w:val="00343D5C"/>
    <w:rsid w:val="00344509"/>
    <w:rsid w:val="00352202"/>
    <w:rsid w:val="003526C8"/>
    <w:rsid w:val="003640B4"/>
    <w:rsid w:val="00370156"/>
    <w:rsid w:val="0037762B"/>
    <w:rsid w:val="00382E39"/>
    <w:rsid w:val="00385F35"/>
    <w:rsid w:val="00391E43"/>
    <w:rsid w:val="00397F45"/>
    <w:rsid w:val="003A218D"/>
    <w:rsid w:val="003A2802"/>
    <w:rsid w:val="003A466F"/>
    <w:rsid w:val="003B55F7"/>
    <w:rsid w:val="003C23E3"/>
    <w:rsid w:val="003C5E95"/>
    <w:rsid w:val="003C6BC4"/>
    <w:rsid w:val="003D14EB"/>
    <w:rsid w:val="003D2C4F"/>
    <w:rsid w:val="003D301E"/>
    <w:rsid w:val="003D4070"/>
    <w:rsid w:val="003E5F8F"/>
    <w:rsid w:val="003F1B58"/>
    <w:rsid w:val="003F59ED"/>
    <w:rsid w:val="0040052E"/>
    <w:rsid w:val="00403507"/>
    <w:rsid w:val="004133D5"/>
    <w:rsid w:val="004144A5"/>
    <w:rsid w:val="00414A3E"/>
    <w:rsid w:val="004156A4"/>
    <w:rsid w:val="00421608"/>
    <w:rsid w:val="004253CE"/>
    <w:rsid w:val="0042691F"/>
    <w:rsid w:val="004308B8"/>
    <w:rsid w:val="0043346B"/>
    <w:rsid w:val="00436791"/>
    <w:rsid w:val="00437609"/>
    <w:rsid w:val="00442DEC"/>
    <w:rsid w:val="004517E5"/>
    <w:rsid w:val="00453DAC"/>
    <w:rsid w:val="00463B0E"/>
    <w:rsid w:val="00481E8B"/>
    <w:rsid w:val="0048328F"/>
    <w:rsid w:val="0048484C"/>
    <w:rsid w:val="0049307E"/>
    <w:rsid w:val="004A385E"/>
    <w:rsid w:val="004A6849"/>
    <w:rsid w:val="004C2E8F"/>
    <w:rsid w:val="004C3C10"/>
    <w:rsid w:val="004C4B9D"/>
    <w:rsid w:val="004C7C02"/>
    <w:rsid w:val="004D2147"/>
    <w:rsid w:val="004D4254"/>
    <w:rsid w:val="004E6573"/>
    <w:rsid w:val="004F006B"/>
    <w:rsid w:val="004F4E5C"/>
    <w:rsid w:val="00505AA6"/>
    <w:rsid w:val="005073F4"/>
    <w:rsid w:val="0051134C"/>
    <w:rsid w:val="005140F4"/>
    <w:rsid w:val="00517791"/>
    <w:rsid w:val="00522382"/>
    <w:rsid w:val="005274C0"/>
    <w:rsid w:val="00541D6A"/>
    <w:rsid w:val="0054567A"/>
    <w:rsid w:val="00551AD6"/>
    <w:rsid w:val="005731FC"/>
    <w:rsid w:val="0057360A"/>
    <w:rsid w:val="005752D0"/>
    <w:rsid w:val="00591417"/>
    <w:rsid w:val="00595F40"/>
    <w:rsid w:val="005B048D"/>
    <w:rsid w:val="005B0D08"/>
    <w:rsid w:val="005B459B"/>
    <w:rsid w:val="005B595C"/>
    <w:rsid w:val="005C3C1C"/>
    <w:rsid w:val="005C5594"/>
    <w:rsid w:val="005D7DEB"/>
    <w:rsid w:val="005E28DF"/>
    <w:rsid w:val="005E3FA2"/>
    <w:rsid w:val="005E5794"/>
    <w:rsid w:val="005E705C"/>
    <w:rsid w:val="005F1F6F"/>
    <w:rsid w:val="005F2C51"/>
    <w:rsid w:val="005F644D"/>
    <w:rsid w:val="006023C9"/>
    <w:rsid w:val="0060496A"/>
    <w:rsid w:val="00615B31"/>
    <w:rsid w:val="006352F4"/>
    <w:rsid w:val="006526A4"/>
    <w:rsid w:val="00653D9E"/>
    <w:rsid w:val="00657939"/>
    <w:rsid w:val="00657A74"/>
    <w:rsid w:val="00664AC8"/>
    <w:rsid w:val="00664DA7"/>
    <w:rsid w:val="00665133"/>
    <w:rsid w:val="006722DA"/>
    <w:rsid w:val="006822D3"/>
    <w:rsid w:val="006A00AC"/>
    <w:rsid w:val="006A0621"/>
    <w:rsid w:val="006A481A"/>
    <w:rsid w:val="006B7A4E"/>
    <w:rsid w:val="006C641B"/>
    <w:rsid w:val="006D497F"/>
    <w:rsid w:val="006F24F7"/>
    <w:rsid w:val="00700930"/>
    <w:rsid w:val="007028BF"/>
    <w:rsid w:val="0070498F"/>
    <w:rsid w:val="00704AF6"/>
    <w:rsid w:val="007272C8"/>
    <w:rsid w:val="00731647"/>
    <w:rsid w:val="00735D9B"/>
    <w:rsid w:val="00735F01"/>
    <w:rsid w:val="00737E27"/>
    <w:rsid w:val="00742C13"/>
    <w:rsid w:val="007503C4"/>
    <w:rsid w:val="0075325D"/>
    <w:rsid w:val="0075703B"/>
    <w:rsid w:val="007578DA"/>
    <w:rsid w:val="00761083"/>
    <w:rsid w:val="007671B8"/>
    <w:rsid w:val="007767A9"/>
    <w:rsid w:val="00792050"/>
    <w:rsid w:val="00797584"/>
    <w:rsid w:val="007A32A1"/>
    <w:rsid w:val="007B371E"/>
    <w:rsid w:val="007B4783"/>
    <w:rsid w:val="007C06E7"/>
    <w:rsid w:val="007C2A8B"/>
    <w:rsid w:val="007C4499"/>
    <w:rsid w:val="007C53B0"/>
    <w:rsid w:val="007C6368"/>
    <w:rsid w:val="007D577B"/>
    <w:rsid w:val="007E49E4"/>
    <w:rsid w:val="007E7D3E"/>
    <w:rsid w:val="007F2548"/>
    <w:rsid w:val="007F550B"/>
    <w:rsid w:val="00803131"/>
    <w:rsid w:val="0080353D"/>
    <w:rsid w:val="00807DC1"/>
    <w:rsid w:val="00815A39"/>
    <w:rsid w:val="00815D0E"/>
    <w:rsid w:val="00820BAA"/>
    <w:rsid w:val="0082279B"/>
    <w:rsid w:val="0082484A"/>
    <w:rsid w:val="00830EAA"/>
    <w:rsid w:val="00832D8F"/>
    <w:rsid w:val="00835034"/>
    <w:rsid w:val="00836E43"/>
    <w:rsid w:val="00851E5F"/>
    <w:rsid w:val="0085209E"/>
    <w:rsid w:val="0087722B"/>
    <w:rsid w:val="00894D6A"/>
    <w:rsid w:val="0089520A"/>
    <w:rsid w:val="008B5CEC"/>
    <w:rsid w:val="008C6D7D"/>
    <w:rsid w:val="008D2A61"/>
    <w:rsid w:val="008D2F56"/>
    <w:rsid w:val="008D7E3C"/>
    <w:rsid w:val="008E39AE"/>
    <w:rsid w:val="008F2C7D"/>
    <w:rsid w:val="0090337A"/>
    <w:rsid w:val="00906E4E"/>
    <w:rsid w:val="00916544"/>
    <w:rsid w:val="009167C1"/>
    <w:rsid w:val="009305DB"/>
    <w:rsid w:val="00931ECF"/>
    <w:rsid w:val="00953811"/>
    <w:rsid w:val="0096795C"/>
    <w:rsid w:val="009732FC"/>
    <w:rsid w:val="009837F5"/>
    <w:rsid w:val="009974CA"/>
    <w:rsid w:val="009A022A"/>
    <w:rsid w:val="009A2025"/>
    <w:rsid w:val="009A5E5C"/>
    <w:rsid w:val="009A6109"/>
    <w:rsid w:val="009B4FAF"/>
    <w:rsid w:val="009C0E6E"/>
    <w:rsid w:val="009C3192"/>
    <w:rsid w:val="009C56ED"/>
    <w:rsid w:val="009D3B4B"/>
    <w:rsid w:val="009D495C"/>
    <w:rsid w:val="009E0E35"/>
    <w:rsid w:val="009E1655"/>
    <w:rsid w:val="009E4000"/>
    <w:rsid w:val="009F2494"/>
    <w:rsid w:val="009F38AE"/>
    <w:rsid w:val="00A076CA"/>
    <w:rsid w:val="00A171AD"/>
    <w:rsid w:val="00A240CC"/>
    <w:rsid w:val="00A27AEF"/>
    <w:rsid w:val="00A50F49"/>
    <w:rsid w:val="00A55886"/>
    <w:rsid w:val="00A622D2"/>
    <w:rsid w:val="00A84A1B"/>
    <w:rsid w:val="00A948D3"/>
    <w:rsid w:val="00A95ADA"/>
    <w:rsid w:val="00AA02F3"/>
    <w:rsid w:val="00AA154B"/>
    <w:rsid w:val="00AA192E"/>
    <w:rsid w:val="00AA4ACF"/>
    <w:rsid w:val="00AA60AD"/>
    <w:rsid w:val="00AA7733"/>
    <w:rsid w:val="00AB3C5A"/>
    <w:rsid w:val="00AB3DA5"/>
    <w:rsid w:val="00AB7E64"/>
    <w:rsid w:val="00AC13F9"/>
    <w:rsid w:val="00AC16F8"/>
    <w:rsid w:val="00AC5237"/>
    <w:rsid w:val="00AE0C12"/>
    <w:rsid w:val="00AE3464"/>
    <w:rsid w:val="00AE6AEC"/>
    <w:rsid w:val="00AF3F28"/>
    <w:rsid w:val="00B00642"/>
    <w:rsid w:val="00B0147E"/>
    <w:rsid w:val="00B1320F"/>
    <w:rsid w:val="00B154D3"/>
    <w:rsid w:val="00B266EF"/>
    <w:rsid w:val="00B30C5D"/>
    <w:rsid w:val="00B339A0"/>
    <w:rsid w:val="00B33C19"/>
    <w:rsid w:val="00B3642D"/>
    <w:rsid w:val="00B37027"/>
    <w:rsid w:val="00B37CF6"/>
    <w:rsid w:val="00B40C94"/>
    <w:rsid w:val="00B432A4"/>
    <w:rsid w:val="00B46A8E"/>
    <w:rsid w:val="00B47868"/>
    <w:rsid w:val="00B52502"/>
    <w:rsid w:val="00B56DDA"/>
    <w:rsid w:val="00B604ED"/>
    <w:rsid w:val="00B604FE"/>
    <w:rsid w:val="00B639C4"/>
    <w:rsid w:val="00B642F5"/>
    <w:rsid w:val="00B70D92"/>
    <w:rsid w:val="00B823E1"/>
    <w:rsid w:val="00B94C63"/>
    <w:rsid w:val="00B95433"/>
    <w:rsid w:val="00BA11BC"/>
    <w:rsid w:val="00BA79F5"/>
    <w:rsid w:val="00BB08AD"/>
    <w:rsid w:val="00BB39D2"/>
    <w:rsid w:val="00BB3E35"/>
    <w:rsid w:val="00BB7C6C"/>
    <w:rsid w:val="00BC4DAE"/>
    <w:rsid w:val="00BC51A5"/>
    <w:rsid w:val="00BD365A"/>
    <w:rsid w:val="00BD5DFD"/>
    <w:rsid w:val="00BE0AA7"/>
    <w:rsid w:val="00BE302B"/>
    <w:rsid w:val="00BE59DF"/>
    <w:rsid w:val="00BE6005"/>
    <w:rsid w:val="00BF1618"/>
    <w:rsid w:val="00BF425D"/>
    <w:rsid w:val="00BF45D4"/>
    <w:rsid w:val="00C13B86"/>
    <w:rsid w:val="00C13CB2"/>
    <w:rsid w:val="00C14AEA"/>
    <w:rsid w:val="00C26096"/>
    <w:rsid w:val="00C357B8"/>
    <w:rsid w:val="00C3648A"/>
    <w:rsid w:val="00C42294"/>
    <w:rsid w:val="00C42A79"/>
    <w:rsid w:val="00C447EC"/>
    <w:rsid w:val="00C64A54"/>
    <w:rsid w:val="00C677EC"/>
    <w:rsid w:val="00C71869"/>
    <w:rsid w:val="00C75BAE"/>
    <w:rsid w:val="00C81FCF"/>
    <w:rsid w:val="00C830D6"/>
    <w:rsid w:val="00C83CBD"/>
    <w:rsid w:val="00C93094"/>
    <w:rsid w:val="00CA16D8"/>
    <w:rsid w:val="00CA7F4C"/>
    <w:rsid w:val="00CB108D"/>
    <w:rsid w:val="00CB1AA4"/>
    <w:rsid w:val="00CC08B7"/>
    <w:rsid w:val="00CC2D3C"/>
    <w:rsid w:val="00CC36D6"/>
    <w:rsid w:val="00CD0006"/>
    <w:rsid w:val="00CD6130"/>
    <w:rsid w:val="00CD7326"/>
    <w:rsid w:val="00CE0E21"/>
    <w:rsid w:val="00CE0FFB"/>
    <w:rsid w:val="00CE35BF"/>
    <w:rsid w:val="00D00287"/>
    <w:rsid w:val="00D01A13"/>
    <w:rsid w:val="00D0215A"/>
    <w:rsid w:val="00D04FB3"/>
    <w:rsid w:val="00D0550A"/>
    <w:rsid w:val="00D07D7E"/>
    <w:rsid w:val="00D16F90"/>
    <w:rsid w:val="00D20988"/>
    <w:rsid w:val="00D24306"/>
    <w:rsid w:val="00D2650F"/>
    <w:rsid w:val="00D273DD"/>
    <w:rsid w:val="00D317A9"/>
    <w:rsid w:val="00D42020"/>
    <w:rsid w:val="00D42F6E"/>
    <w:rsid w:val="00D52AF4"/>
    <w:rsid w:val="00D646A9"/>
    <w:rsid w:val="00D6670A"/>
    <w:rsid w:val="00D67890"/>
    <w:rsid w:val="00D7054C"/>
    <w:rsid w:val="00D71E16"/>
    <w:rsid w:val="00D71EBA"/>
    <w:rsid w:val="00D82E41"/>
    <w:rsid w:val="00DA1271"/>
    <w:rsid w:val="00DA2513"/>
    <w:rsid w:val="00DB2250"/>
    <w:rsid w:val="00DB5678"/>
    <w:rsid w:val="00DC1C68"/>
    <w:rsid w:val="00DC2C24"/>
    <w:rsid w:val="00DC542A"/>
    <w:rsid w:val="00DD02C2"/>
    <w:rsid w:val="00DE4FF3"/>
    <w:rsid w:val="00DE51A9"/>
    <w:rsid w:val="00DE7866"/>
    <w:rsid w:val="00DF5B17"/>
    <w:rsid w:val="00DF5D71"/>
    <w:rsid w:val="00E01135"/>
    <w:rsid w:val="00E05598"/>
    <w:rsid w:val="00E136CB"/>
    <w:rsid w:val="00E156F9"/>
    <w:rsid w:val="00E16EB5"/>
    <w:rsid w:val="00E17C0F"/>
    <w:rsid w:val="00E22F49"/>
    <w:rsid w:val="00E41BC8"/>
    <w:rsid w:val="00E42037"/>
    <w:rsid w:val="00E4426A"/>
    <w:rsid w:val="00E44D8D"/>
    <w:rsid w:val="00E50BEA"/>
    <w:rsid w:val="00E522C7"/>
    <w:rsid w:val="00E56C7A"/>
    <w:rsid w:val="00E67622"/>
    <w:rsid w:val="00E7090D"/>
    <w:rsid w:val="00E81C80"/>
    <w:rsid w:val="00E87B62"/>
    <w:rsid w:val="00E93FA5"/>
    <w:rsid w:val="00EA26D0"/>
    <w:rsid w:val="00EB0027"/>
    <w:rsid w:val="00EB4A7F"/>
    <w:rsid w:val="00EB505C"/>
    <w:rsid w:val="00EB6B0B"/>
    <w:rsid w:val="00EC083B"/>
    <w:rsid w:val="00EC0AAB"/>
    <w:rsid w:val="00EC3C3A"/>
    <w:rsid w:val="00ED0C2A"/>
    <w:rsid w:val="00ED68B9"/>
    <w:rsid w:val="00EE4B8C"/>
    <w:rsid w:val="00EE6AD2"/>
    <w:rsid w:val="00F0338F"/>
    <w:rsid w:val="00F075DF"/>
    <w:rsid w:val="00F128E2"/>
    <w:rsid w:val="00F1559C"/>
    <w:rsid w:val="00F1746C"/>
    <w:rsid w:val="00F17A54"/>
    <w:rsid w:val="00F20147"/>
    <w:rsid w:val="00F207BD"/>
    <w:rsid w:val="00F3375D"/>
    <w:rsid w:val="00F41A9C"/>
    <w:rsid w:val="00F501C7"/>
    <w:rsid w:val="00F54110"/>
    <w:rsid w:val="00F55B49"/>
    <w:rsid w:val="00F568C6"/>
    <w:rsid w:val="00F63C76"/>
    <w:rsid w:val="00F7150E"/>
    <w:rsid w:val="00F72CD8"/>
    <w:rsid w:val="00F8075E"/>
    <w:rsid w:val="00F8722C"/>
    <w:rsid w:val="00F90CD9"/>
    <w:rsid w:val="00FA0514"/>
    <w:rsid w:val="00FA232D"/>
    <w:rsid w:val="00FB1DAE"/>
    <w:rsid w:val="00FB321E"/>
    <w:rsid w:val="00FB3D4A"/>
    <w:rsid w:val="00FB7D1F"/>
    <w:rsid w:val="00FD2F3D"/>
    <w:rsid w:val="00FE250A"/>
    <w:rsid w:val="00FE2818"/>
    <w:rsid w:val="00FE6B64"/>
    <w:rsid w:val="00FF115F"/>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2A1FA57"/>
  <w15:docId w15:val="{FC46C219-82B7-4B2B-9429-FE1F51A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rsid w:val="00D42F6E"/>
    <w:rPr>
      <w:sz w:val="20"/>
      <w:szCs w:val="20"/>
    </w:rPr>
  </w:style>
  <w:style w:type="character" w:customStyle="1" w:styleId="KomentratekstsRakstz">
    <w:name w:val="Komentāra teksts Rakstz."/>
    <w:basedOn w:val="Noklusjumarindkopasfonts"/>
    <w:link w:val="Komentrateksts"/>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rsid w:val="009C3192"/>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Bartule@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807C0-3913-4502-A2D3-443023E9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8643</Words>
  <Characters>4927</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 gada 2. marta noteikumos Nr. 215 "Noteikumi par valsts atbalsta piešķiršanu zivsaimniecības attīstībai no Zivju fonda finanšu līdzekļiem"” sākotnējās ietekmes novērtējuma ziņojums(ano</vt:lpstr>
      <vt:lpstr>Ministru kabineta noteikumu projekta „Grozījumi Ministru kabineta 2010. gada 2. marta noteikumos Nr. 215 "Noteikumi par valsts atbalsta piešķiršanu zivsaimniecības attīstībai no Zivju fonda finanšu līdzekļiem"” sākotnējās ietekmes novērtējuma ziņojums(ano</vt:lpstr>
    </vt:vector>
  </TitlesOfParts>
  <Company>Zemkopības Ministrija</Company>
  <LinksUpToDate>false</LinksUpToDate>
  <CharactersWithSpaces>13543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23.decembra noteikumos Nr. 796 “Noteikumi par rūpnieciskās zvejas limitiem un to izmantošanas kārtību iekšējos ūdeņos”” sākotnējās ietekmes novērtējuma ziņojums (anotācija)</dc:title>
  <dc:subject>MK noteikumu projekta anotācija</dc:subject>
  <dc:creator>Inese Bārtule</dc:creator>
  <dc:description>Bārtule 67027525_x000d_
Inese.Bartule@zm.gov.lv</dc:description>
  <cp:lastModifiedBy>Sanita Žagare</cp:lastModifiedBy>
  <cp:revision>13</cp:revision>
  <cp:lastPrinted>2018-07-12T13:03:00Z</cp:lastPrinted>
  <dcterms:created xsi:type="dcterms:W3CDTF">2018-10-04T07:10:00Z</dcterms:created>
  <dcterms:modified xsi:type="dcterms:W3CDTF">2018-10-30T13:20:00Z</dcterms:modified>
</cp:coreProperties>
</file>