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A0450" w14:textId="77777777" w:rsidR="0026236D" w:rsidRPr="004877C9" w:rsidRDefault="0026236D" w:rsidP="00EE27B1">
      <w:pPr>
        <w:jc w:val="center"/>
        <w:rPr>
          <w:rFonts w:cs="Times New Roman"/>
          <w:color w:val="000000" w:themeColor="text1"/>
          <w:lang w:val="lv-LV"/>
        </w:rPr>
      </w:pPr>
    </w:p>
    <w:p w14:paraId="75843DDC" w14:textId="77777777" w:rsidR="00EE27B1" w:rsidRPr="004877C9" w:rsidRDefault="00EE27B1" w:rsidP="00EE27B1">
      <w:pPr>
        <w:jc w:val="center"/>
        <w:rPr>
          <w:rFonts w:cs="Times New Roman"/>
          <w:color w:val="000000" w:themeColor="text1"/>
          <w:lang w:val="lv-LV"/>
        </w:rPr>
      </w:pPr>
    </w:p>
    <w:p w14:paraId="6D462817" w14:textId="77777777" w:rsidR="00EE27B1" w:rsidRPr="004877C9" w:rsidRDefault="00EE27B1" w:rsidP="00EE27B1">
      <w:pPr>
        <w:jc w:val="center"/>
        <w:rPr>
          <w:rFonts w:cs="Times New Roman"/>
          <w:color w:val="000000" w:themeColor="text1"/>
          <w:lang w:val="lv-LV"/>
        </w:rPr>
      </w:pPr>
    </w:p>
    <w:p w14:paraId="377CEE45" w14:textId="77777777" w:rsidR="00EE27B1" w:rsidRPr="004877C9" w:rsidRDefault="00EE27B1" w:rsidP="00EE27B1">
      <w:pPr>
        <w:jc w:val="center"/>
        <w:rPr>
          <w:rFonts w:cs="Times New Roman"/>
          <w:color w:val="000000" w:themeColor="text1"/>
          <w:lang w:val="lv-LV"/>
        </w:rPr>
      </w:pPr>
    </w:p>
    <w:p w14:paraId="4ECDA6E8" w14:textId="77777777" w:rsidR="00EE27B1" w:rsidRPr="004877C9" w:rsidRDefault="00EE27B1" w:rsidP="00EE27B1">
      <w:pPr>
        <w:jc w:val="center"/>
        <w:rPr>
          <w:rFonts w:cs="Times New Roman"/>
          <w:color w:val="000000" w:themeColor="text1"/>
          <w:lang w:val="lv-LV"/>
        </w:rPr>
      </w:pPr>
    </w:p>
    <w:p w14:paraId="4288E3F4" w14:textId="77777777" w:rsidR="00EE27B1" w:rsidRPr="004877C9" w:rsidRDefault="00EE27B1" w:rsidP="00EE27B1">
      <w:pPr>
        <w:jc w:val="center"/>
        <w:rPr>
          <w:rFonts w:cs="Times New Roman"/>
          <w:color w:val="000000" w:themeColor="text1"/>
          <w:lang w:val="lv-LV"/>
        </w:rPr>
      </w:pPr>
    </w:p>
    <w:p w14:paraId="189DE108" w14:textId="77777777" w:rsidR="00EE27B1" w:rsidRPr="004877C9" w:rsidRDefault="00EE27B1" w:rsidP="00EE27B1">
      <w:pPr>
        <w:jc w:val="center"/>
        <w:rPr>
          <w:rFonts w:cs="Times New Roman"/>
          <w:color w:val="000000" w:themeColor="text1"/>
          <w:lang w:val="lv-LV"/>
        </w:rPr>
      </w:pPr>
    </w:p>
    <w:p w14:paraId="7BCEBE21" w14:textId="77777777" w:rsidR="00EE27B1" w:rsidRPr="004877C9" w:rsidRDefault="00EE27B1" w:rsidP="00EE27B1">
      <w:pPr>
        <w:jc w:val="center"/>
        <w:rPr>
          <w:rFonts w:cs="Times New Roman"/>
          <w:color w:val="000000" w:themeColor="text1"/>
          <w:lang w:val="lv-LV"/>
        </w:rPr>
      </w:pPr>
    </w:p>
    <w:p w14:paraId="4560EA1B" w14:textId="77777777" w:rsidR="00EE27B1" w:rsidRPr="004877C9" w:rsidRDefault="00EE27B1" w:rsidP="00EE27B1">
      <w:pPr>
        <w:jc w:val="center"/>
        <w:rPr>
          <w:rFonts w:cs="Times New Roman"/>
          <w:color w:val="000000" w:themeColor="text1"/>
          <w:lang w:val="lv-LV"/>
        </w:rPr>
      </w:pPr>
    </w:p>
    <w:p w14:paraId="3201D9DD" w14:textId="77777777" w:rsidR="00EE27B1" w:rsidRPr="004877C9" w:rsidRDefault="00EE27B1" w:rsidP="00EE27B1">
      <w:pPr>
        <w:jc w:val="center"/>
        <w:rPr>
          <w:rFonts w:cs="Times New Roman"/>
          <w:color w:val="000000" w:themeColor="text1"/>
          <w:lang w:val="lv-LV"/>
        </w:rPr>
      </w:pPr>
    </w:p>
    <w:p w14:paraId="0C0FB4C7" w14:textId="77777777" w:rsidR="00EE27B1" w:rsidRPr="004877C9" w:rsidRDefault="00EE27B1" w:rsidP="00EE27B1">
      <w:pPr>
        <w:jc w:val="center"/>
        <w:rPr>
          <w:rFonts w:cs="Times New Roman"/>
          <w:color w:val="000000" w:themeColor="text1"/>
          <w:lang w:val="lv-LV"/>
        </w:rPr>
      </w:pPr>
    </w:p>
    <w:p w14:paraId="5196E054" w14:textId="77777777" w:rsidR="00EE27B1" w:rsidRPr="004877C9" w:rsidRDefault="00EE27B1" w:rsidP="00EE27B1">
      <w:pPr>
        <w:jc w:val="center"/>
        <w:rPr>
          <w:rFonts w:cs="Times New Roman"/>
          <w:color w:val="000000" w:themeColor="text1"/>
          <w:lang w:val="lv-LV"/>
        </w:rPr>
      </w:pPr>
    </w:p>
    <w:p w14:paraId="2428CC89" w14:textId="77777777" w:rsidR="00EE27B1" w:rsidRPr="004877C9" w:rsidRDefault="00EE27B1" w:rsidP="00EE27B1">
      <w:pPr>
        <w:jc w:val="center"/>
        <w:rPr>
          <w:rFonts w:cs="Times New Roman"/>
          <w:color w:val="000000" w:themeColor="text1"/>
          <w:lang w:val="lv-LV"/>
        </w:rPr>
      </w:pPr>
    </w:p>
    <w:p w14:paraId="4C3B6B53" w14:textId="77777777" w:rsidR="00EE27B1" w:rsidRPr="004877C9" w:rsidRDefault="00EE27B1" w:rsidP="00EE27B1">
      <w:pPr>
        <w:jc w:val="center"/>
        <w:rPr>
          <w:rFonts w:cs="Times New Roman"/>
          <w:color w:val="000000" w:themeColor="text1"/>
          <w:lang w:val="lv-LV"/>
        </w:rPr>
      </w:pPr>
    </w:p>
    <w:p w14:paraId="1E913AE7" w14:textId="77777777" w:rsidR="00EE27B1" w:rsidRPr="004877C9" w:rsidRDefault="00EE27B1" w:rsidP="00EE27B1">
      <w:pPr>
        <w:jc w:val="center"/>
        <w:rPr>
          <w:rFonts w:cs="Times New Roman"/>
          <w:color w:val="000000" w:themeColor="text1"/>
          <w:lang w:val="lv-LV"/>
        </w:rPr>
      </w:pPr>
    </w:p>
    <w:p w14:paraId="448D6B09" w14:textId="77777777" w:rsidR="00EE27B1" w:rsidRPr="004877C9" w:rsidRDefault="00EE27B1" w:rsidP="00EE27B1">
      <w:pPr>
        <w:jc w:val="center"/>
        <w:rPr>
          <w:rFonts w:cs="Times New Roman"/>
          <w:color w:val="000000" w:themeColor="text1"/>
          <w:lang w:val="lv-LV"/>
        </w:rPr>
      </w:pPr>
    </w:p>
    <w:p w14:paraId="00501E2D" w14:textId="77777777" w:rsidR="00EE27B1" w:rsidRPr="004877C9" w:rsidRDefault="00EE27B1" w:rsidP="00EE27B1">
      <w:pPr>
        <w:jc w:val="center"/>
        <w:rPr>
          <w:rFonts w:cs="Times New Roman"/>
          <w:color w:val="000000" w:themeColor="text1"/>
          <w:lang w:val="lv-LV"/>
        </w:rPr>
      </w:pPr>
    </w:p>
    <w:p w14:paraId="1CA25906" w14:textId="77777777" w:rsidR="00EE27B1" w:rsidRPr="004877C9" w:rsidRDefault="00EE27B1" w:rsidP="00EE27B1">
      <w:pPr>
        <w:jc w:val="center"/>
        <w:rPr>
          <w:rFonts w:cs="Times New Roman"/>
          <w:color w:val="000000" w:themeColor="text1"/>
          <w:lang w:val="lv-LV"/>
        </w:rPr>
      </w:pPr>
    </w:p>
    <w:p w14:paraId="1B3E0942" w14:textId="77777777" w:rsidR="00EE27B1" w:rsidRPr="004877C9" w:rsidRDefault="00EE27B1" w:rsidP="00EE27B1">
      <w:pPr>
        <w:jc w:val="center"/>
        <w:rPr>
          <w:rFonts w:cs="Times New Roman"/>
          <w:color w:val="000000" w:themeColor="text1"/>
          <w:lang w:val="lv-LV"/>
        </w:rPr>
      </w:pPr>
    </w:p>
    <w:p w14:paraId="35F5F52E" w14:textId="77777777" w:rsidR="00EE27B1" w:rsidRPr="004877C9" w:rsidRDefault="00EE27B1" w:rsidP="00EE27B1">
      <w:pPr>
        <w:jc w:val="center"/>
        <w:rPr>
          <w:rFonts w:cs="Times New Roman"/>
          <w:color w:val="000000" w:themeColor="text1"/>
          <w:lang w:val="lv-LV"/>
        </w:rPr>
      </w:pPr>
    </w:p>
    <w:p w14:paraId="37CBB523" w14:textId="77777777" w:rsidR="00EE27B1" w:rsidRPr="004877C9" w:rsidRDefault="00EE27B1" w:rsidP="00EE27B1">
      <w:pPr>
        <w:jc w:val="center"/>
        <w:rPr>
          <w:rFonts w:cs="Times New Roman"/>
          <w:color w:val="000000" w:themeColor="text1"/>
          <w:lang w:val="lv-LV"/>
        </w:rPr>
      </w:pPr>
    </w:p>
    <w:p w14:paraId="1CF0C7E0" w14:textId="77777777" w:rsidR="00EE27B1" w:rsidRPr="004877C9" w:rsidRDefault="00EE27B1" w:rsidP="00EE27B1">
      <w:pPr>
        <w:jc w:val="center"/>
        <w:rPr>
          <w:rFonts w:cs="Times New Roman"/>
          <w:color w:val="000000" w:themeColor="text1"/>
          <w:lang w:val="lv-LV"/>
        </w:rPr>
      </w:pPr>
    </w:p>
    <w:p w14:paraId="5C308CC7" w14:textId="77777777" w:rsidR="00EE27B1" w:rsidRPr="004877C9" w:rsidRDefault="00EE27B1" w:rsidP="00EE27B1">
      <w:pPr>
        <w:jc w:val="center"/>
        <w:rPr>
          <w:rFonts w:cs="Times New Roman"/>
          <w:color w:val="000000" w:themeColor="text1"/>
          <w:lang w:val="lv-LV"/>
        </w:rPr>
      </w:pPr>
    </w:p>
    <w:p w14:paraId="4D95952B" w14:textId="77777777" w:rsidR="00EE27B1" w:rsidRPr="004877C9" w:rsidRDefault="00EE27B1" w:rsidP="00EE27B1">
      <w:pPr>
        <w:jc w:val="center"/>
        <w:rPr>
          <w:rFonts w:cs="Times New Roman"/>
          <w:color w:val="000000" w:themeColor="text1"/>
          <w:lang w:val="lv-LV"/>
        </w:rPr>
      </w:pPr>
    </w:p>
    <w:p w14:paraId="7E887B84" w14:textId="77777777" w:rsidR="00EE27B1" w:rsidRPr="004877C9" w:rsidRDefault="00EE27B1" w:rsidP="00EE27B1">
      <w:pPr>
        <w:jc w:val="center"/>
        <w:rPr>
          <w:rFonts w:cs="Times New Roman"/>
          <w:color w:val="000000" w:themeColor="text1"/>
          <w:lang w:val="lv-LV"/>
        </w:rPr>
      </w:pPr>
    </w:p>
    <w:p w14:paraId="54F7828B" w14:textId="77777777" w:rsidR="00EE27B1" w:rsidRPr="004877C9" w:rsidRDefault="00EE27B1" w:rsidP="00EE27B1">
      <w:pPr>
        <w:jc w:val="center"/>
        <w:rPr>
          <w:rFonts w:cs="Times New Roman"/>
          <w:color w:val="000000" w:themeColor="text1"/>
          <w:lang w:val="lv-LV"/>
        </w:rPr>
      </w:pPr>
    </w:p>
    <w:p w14:paraId="3657F79F" w14:textId="77777777" w:rsidR="00EE27B1" w:rsidRPr="004877C9" w:rsidRDefault="00EE27B1" w:rsidP="00EE27B1">
      <w:pPr>
        <w:jc w:val="center"/>
        <w:rPr>
          <w:rFonts w:cs="Times New Roman"/>
          <w:color w:val="000000" w:themeColor="text1"/>
          <w:lang w:val="lv-LV"/>
        </w:rPr>
      </w:pPr>
    </w:p>
    <w:p w14:paraId="691323F8" w14:textId="3ACDFE32" w:rsidR="00B45577" w:rsidRPr="004877C9" w:rsidRDefault="00287352" w:rsidP="00EE27B1">
      <w:pPr>
        <w:jc w:val="center"/>
        <w:rPr>
          <w:rFonts w:cs="Times New Roman"/>
          <w:b/>
          <w:color w:val="000000" w:themeColor="text1"/>
          <w:sz w:val="28"/>
          <w:szCs w:val="28"/>
          <w:lang w:val="lv-LV"/>
        </w:rPr>
      </w:pPr>
      <w:r w:rsidRPr="004877C9">
        <w:rPr>
          <w:rFonts w:cs="Times New Roman"/>
          <w:b/>
          <w:color w:val="000000" w:themeColor="text1"/>
          <w:sz w:val="28"/>
          <w:szCs w:val="28"/>
          <w:lang w:val="lv-LV"/>
        </w:rPr>
        <w:t>I</w:t>
      </w:r>
      <w:r w:rsidR="00EE27B1" w:rsidRPr="004877C9">
        <w:rPr>
          <w:rFonts w:cs="Times New Roman"/>
          <w:b/>
          <w:color w:val="000000" w:themeColor="text1"/>
          <w:sz w:val="28"/>
          <w:szCs w:val="28"/>
          <w:lang w:val="lv-LV"/>
        </w:rPr>
        <w:t xml:space="preserve">nformatīvais ziņojums </w:t>
      </w:r>
    </w:p>
    <w:p w14:paraId="67C36288" w14:textId="12F8B8BE" w:rsidR="00EE27B1" w:rsidRPr="004877C9" w:rsidRDefault="00287352" w:rsidP="00EE27B1">
      <w:pPr>
        <w:jc w:val="center"/>
        <w:rPr>
          <w:rFonts w:cs="Times New Roman"/>
          <w:b/>
          <w:color w:val="000000" w:themeColor="text1"/>
          <w:sz w:val="28"/>
          <w:szCs w:val="28"/>
          <w:lang w:val="lv-LV"/>
        </w:rPr>
      </w:pPr>
      <w:r w:rsidRPr="004877C9">
        <w:rPr>
          <w:rFonts w:cs="Times New Roman"/>
          <w:b/>
          <w:color w:val="000000" w:themeColor="text1"/>
          <w:sz w:val="28"/>
          <w:szCs w:val="28"/>
          <w:lang w:val="lv-LV"/>
        </w:rPr>
        <w:t xml:space="preserve">“Par </w:t>
      </w:r>
      <w:r w:rsidR="006D074A" w:rsidRPr="004877C9">
        <w:rPr>
          <w:rFonts w:cs="Times New Roman"/>
          <w:b/>
          <w:color w:val="000000" w:themeColor="text1"/>
          <w:sz w:val="28"/>
          <w:szCs w:val="28"/>
          <w:lang w:val="lv-LV"/>
        </w:rPr>
        <w:t xml:space="preserve">ugunsdzēsības </w:t>
      </w:r>
      <w:r w:rsidR="00662951">
        <w:rPr>
          <w:rFonts w:cs="Times New Roman"/>
          <w:b/>
          <w:color w:val="000000" w:themeColor="text1"/>
          <w:sz w:val="28"/>
          <w:szCs w:val="28"/>
          <w:lang w:val="lv-LV"/>
        </w:rPr>
        <w:t>depo</w:t>
      </w:r>
      <w:r w:rsidR="006D074A" w:rsidRPr="004877C9">
        <w:rPr>
          <w:rFonts w:cs="Times New Roman"/>
          <w:b/>
          <w:color w:val="000000" w:themeColor="text1"/>
          <w:sz w:val="28"/>
          <w:szCs w:val="28"/>
          <w:lang w:val="lv-LV"/>
        </w:rPr>
        <w:t xml:space="preserve"> izveidi Ādažos</w:t>
      </w:r>
      <w:r w:rsidR="00ED62B2" w:rsidRPr="004877C9">
        <w:rPr>
          <w:rFonts w:cs="Times New Roman"/>
          <w:b/>
          <w:color w:val="000000" w:themeColor="text1"/>
          <w:sz w:val="28"/>
          <w:szCs w:val="28"/>
          <w:lang w:val="lv-LV"/>
        </w:rPr>
        <w:t>”</w:t>
      </w:r>
      <w:r w:rsidRPr="004877C9">
        <w:rPr>
          <w:rFonts w:cs="Times New Roman"/>
          <w:b/>
          <w:color w:val="000000" w:themeColor="text1"/>
          <w:sz w:val="28"/>
          <w:szCs w:val="28"/>
          <w:lang w:val="lv-LV"/>
        </w:rPr>
        <w:br w:type="page"/>
      </w:r>
    </w:p>
    <w:p w14:paraId="48E82F0E" w14:textId="428F5600" w:rsidR="00CB1356" w:rsidRPr="004877C9" w:rsidRDefault="00287352" w:rsidP="00E2514F">
      <w:pPr>
        <w:jc w:val="center"/>
        <w:rPr>
          <w:rFonts w:cs="Times New Roman"/>
          <w:b/>
          <w:color w:val="000000" w:themeColor="text1"/>
          <w:sz w:val="28"/>
          <w:szCs w:val="28"/>
          <w:lang w:val="lv-LV"/>
        </w:rPr>
      </w:pPr>
      <w:r w:rsidRPr="004877C9">
        <w:rPr>
          <w:rFonts w:cs="Times New Roman"/>
          <w:b/>
          <w:bCs/>
          <w:iCs/>
          <w:color w:val="000000" w:themeColor="text1"/>
          <w:sz w:val="28"/>
          <w:szCs w:val="28"/>
          <w:lang w:val="lv-LV"/>
        </w:rPr>
        <w:lastRenderedPageBreak/>
        <w:t xml:space="preserve">1. </w:t>
      </w:r>
      <w:r w:rsidR="00E2514F" w:rsidRPr="004877C9">
        <w:rPr>
          <w:rFonts w:cs="Times New Roman"/>
          <w:b/>
          <w:color w:val="000000" w:themeColor="text1"/>
          <w:sz w:val="28"/>
          <w:szCs w:val="28"/>
          <w:lang w:val="lv-LV"/>
        </w:rPr>
        <w:t>Pašreizējā situācija</w:t>
      </w:r>
      <w:r w:rsidRPr="004877C9">
        <w:rPr>
          <w:rFonts w:cs="Times New Roman"/>
          <w:b/>
          <w:color w:val="000000" w:themeColor="text1"/>
          <w:sz w:val="28"/>
          <w:szCs w:val="28"/>
          <w:lang w:val="lv-LV"/>
        </w:rPr>
        <w:t xml:space="preserve"> ugunsdzēsības jomā Ādažos</w:t>
      </w:r>
    </w:p>
    <w:p w14:paraId="0E6219C9" w14:textId="77777777" w:rsidR="00CB1356" w:rsidRPr="004877C9" w:rsidRDefault="00CB1356" w:rsidP="00E27E67">
      <w:pPr>
        <w:tabs>
          <w:tab w:val="left" w:pos="851"/>
        </w:tabs>
        <w:jc w:val="both"/>
        <w:rPr>
          <w:rFonts w:cs="Times New Roman"/>
          <w:sz w:val="28"/>
          <w:szCs w:val="28"/>
          <w:lang w:val="lv-LV"/>
        </w:rPr>
      </w:pPr>
    </w:p>
    <w:p w14:paraId="14F0EFFC" w14:textId="71E35CD2" w:rsidR="00287352" w:rsidRPr="00470F8B" w:rsidRDefault="00B00B83" w:rsidP="00236AEA">
      <w:pPr>
        <w:pStyle w:val="ListParagraph"/>
        <w:numPr>
          <w:ilvl w:val="1"/>
          <w:numId w:val="18"/>
        </w:numPr>
        <w:jc w:val="both"/>
        <w:rPr>
          <w:bCs/>
          <w:sz w:val="28"/>
          <w:lang w:val="lv-LV"/>
        </w:rPr>
      </w:pPr>
      <w:r>
        <w:rPr>
          <w:bCs/>
          <w:sz w:val="28"/>
          <w:lang w:val="lv-LV"/>
        </w:rPr>
        <w:t xml:space="preserve">Valsts ugunsdzēsības un glābšanas dienesta (turpmāk – </w:t>
      </w:r>
      <w:r w:rsidR="00BB5832">
        <w:rPr>
          <w:bCs/>
          <w:sz w:val="28"/>
          <w:lang w:val="lv-LV"/>
        </w:rPr>
        <w:t>VUGD</w:t>
      </w:r>
      <w:r>
        <w:rPr>
          <w:bCs/>
          <w:sz w:val="28"/>
          <w:lang w:val="lv-LV"/>
        </w:rPr>
        <w:t>)</w:t>
      </w:r>
      <w:r w:rsidR="00287352" w:rsidRPr="00470F8B">
        <w:rPr>
          <w:bCs/>
          <w:sz w:val="28"/>
          <w:lang w:val="lv-LV"/>
        </w:rPr>
        <w:t xml:space="preserve"> </w:t>
      </w:r>
      <w:r w:rsidR="00287352" w:rsidRPr="00236AEA">
        <w:rPr>
          <w:rFonts w:cs="Times New Roman"/>
          <w:color w:val="000000" w:themeColor="text1"/>
          <w:sz w:val="28"/>
          <w:szCs w:val="28"/>
          <w:lang w:val="lv-LV"/>
        </w:rPr>
        <w:t>struktūrvienības</w:t>
      </w:r>
      <w:r w:rsidR="00287352" w:rsidRPr="00470F8B">
        <w:rPr>
          <w:bCs/>
          <w:sz w:val="28"/>
          <w:lang w:val="lv-LV"/>
        </w:rPr>
        <w:t xml:space="preserve"> (daļas un posteņi) Latvijas teritorijā ir izvietoti ar aprēķinu, lai uz notikuma vietu pilsētā, ciemā, novada un pagasta teritorijā, kur neatrodas VUGD daļa vai postenis, tuvākā VUGD apakšvienība pēc izbraukšanas notikuma vietā ierastos 23 minūšu laikā. Vienlaikus Latvijā ir teritorijas, kurās prognozējamais ierašanās laiks no tuvākās VUGD daļas vai posteņa pārsniedz Ministru kabineta 2016.</w:t>
      </w:r>
      <w:r w:rsidR="00BB5832">
        <w:rPr>
          <w:bCs/>
          <w:sz w:val="28"/>
          <w:lang w:val="lv-LV"/>
        </w:rPr>
        <w:t> </w:t>
      </w:r>
      <w:r w:rsidR="00287352" w:rsidRPr="00470F8B">
        <w:rPr>
          <w:bCs/>
          <w:sz w:val="28"/>
          <w:lang w:val="lv-LV"/>
        </w:rPr>
        <w:t>gada 17.</w:t>
      </w:r>
      <w:r w:rsidR="00BB5832">
        <w:rPr>
          <w:bCs/>
          <w:sz w:val="28"/>
          <w:lang w:val="lv-LV"/>
        </w:rPr>
        <w:t> </w:t>
      </w:r>
      <w:r w:rsidR="00287352" w:rsidRPr="00470F8B">
        <w:rPr>
          <w:bCs/>
          <w:sz w:val="28"/>
          <w:lang w:val="lv-LV"/>
        </w:rPr>
        <w:t xml:space="preserve">maija noteikumos Nr. 297 ”Kārtība, kādā Valsts ugunsdzēsības un glābšanas dienests veic un vada ugunsgrēku dzēšanu un glābšanas darbus” noteikto ierašanās laiku – minētās 23 minūtes. </w:t>
      </w:r>
    </w:p>
    <w:p w14:paraId="76858EF7" w14:textId="5BC6CE30" w:rsidR="00287352" w:rsidRPr="00470F8B" w:rsidRDefault="00287352" w:rsidP="00287352">
      <w:pPr>
        <w:pStyle w:val="ListParagraph"/>
        <w:jc w:val="both"/>
        <w:rPr>
          <w:bCs/>
          <w:sz w:val="28"/>
          <w:szCs w:val="28"/>
          <w:lang w:val="lv-LV"/>
        </w:rPr>
      </w:pPr>
      <w:r w:rsidRPr="00470F8B">
        <w:rPr>
          <w:bCs/>
          <w:sz w:val="28"/>
          <w:szCs w:val="28"/>
          <w:lang w:val="lv-LV"/>
        </w:rPr>
        <w:t>Iekšlietu ministrija, izstrādājot konceptuālā ziņojuma projektu “Par valsts politiku ugunsdrošības jomā” (VSS-1238), ir veikusi detalizētu izpēti teritorijās, kurās VUGD objektīvu iemeslu dēļ nespēj nodrošināt iepriekš minēto Ministru kabineta noteikumu prasību ievērošanu un sagatavojusi risinājuma variantus identificēto problēmu novēršanai. Starp teritorijām, kurās VUGD nespēj nodrošināt iepriekš minēto Ministru kabineta noteikumu prasību ievērošanu, ir identificēti Ādaži, Carnikava un Vangaži, kur pēdējos gados ir pieaudzis iedzīvotāju skaits, atrodas vairākas izglītības iestādes, paaugstinātas bīstamības objekti, teritoriju šķērso valsts galvenie un reģionālie autoceļi. Jāatzīmē arī ievērojamais VUGD izbraukumu skaits attiecīgajās teritorijās uz ugunsgrēkiem un citiem negadījumiem (2017.</w:t>
      </w:r>
      <w:r w:rsidR="00BB5832">
        <w:rPr>
          <w:bCs/>
          <w:sz w:val="28"/>
          <w:szCs w:val="28"/>
          <w:lang w:val="lv-LV"/>
        </w:rPr>
        <w:t> </w:t>
      </w:r>
      <w:r w:rsidRPr="00470F8B">
        <w:rPr>
          <w:bCs/>
          <w:sz w:val="28"/>
          <w:szCs w:val="28"/>
          <w:lang w:val="lv-LV"/>
        </w:rPr>
        <w:t>gadā uz Ādažiem – 29 reizes, uz Carnikavu – 17 reizes, uz Vangažiem – 22 reizes).</w:t>
      </w:r>
    </w:p>
    <w:p w14:paraId="0E57CBC8" w14:textId="699D6532" w:rsidR="00287352" w:rsidRDefault="00287352" w:rsidP="00287352">
      <w:pPr>
        <w:pStyle w:val="ListParagraph"/>
        <w:jc w:val="both"/>
        <w:rPr>
          <w:bCs/>
          <w:sz w:val="28"/>
          <w:szCs w:val="28"/>
          <w:lang w:val="lv-LV"/>
        </w:rPr>
      </w:pPr>
      <w:r w:rsidRPr="00470F8B">
        <w:rPr>
          <w:bCs/>
          <w:sz w:val="28"/>
          <w:szCs w:val="28"/>
          <w:lang w:val="lv-LV"/>
        </w:rPr>
        <w:t xml:space="preserve">Izveidojot VUGD ugunsdzēsības depo Ādažos, tiktu panākts risinājums Ādažu, Carnikavas un Vangažu teritorijām, lai nodrošinātu VUGD operatīvu ierašanos notikuma vietā atbilstoši noteiktajiem laika normatīviem. </w:t>
      </w:r>
    </w:p>
    <w:p w14:paraId="44EE10B5" w14:textId="15D3A3B1" w:rsidR="00236AEA" w:rsidRPr="00044681" w:rsidRDefault="00236AEA" w:rsidP="00236AEA">
      <w:pPr>
        <w:pStyle w:val="ListParagraph"/>
        <w:jc w:val="both"/>
        <w:rPr>
          <w:sz w:val="28"/>
          <w:szCs w:val="28"/>
          <w:lang w:val="lv-LV"/>
        </w:rPr>
      </w:pPr>
      <w:r w:rsidRPr="00044681">
        <w:rPr>
          <w:sz w:val="28"/>
          <w:szCs w:val="28"/>
          <w:lang w:val="lv-LV"/>
        </w:rPr>
        <w:t>Valsts kontroles 2018. gada 17. aprīļa revīzijas ziņojumā Nr. 2.4.1-8/2017 “Vai iekšlietu nozares nekustamos īpašumus pārvalda likumīgi un efektīvi?”</w:t>
      </w:r>
      <w:r w:rsidR="00044681" w:rsidRPr="00044681">
        <w:rPr>
          <w:sz w:val="28"/>
          <w:szCs w:val="28"/>
          <w:lang w:val="lv-LV"/>
        </w:rPr>
        <w:t xml:space="preserve"> tika noradīts</w:t>
      </w:r>
      <w:r w:rsidR="00044681" w:rsidRPr="00D829CA">
        <w:rPr>
          <w:bCs/>
          <w:sz w:val="28"/>
          <w:szCs w:val="28"/>
          <w:lang w:val="lv-LV"/>
        </w:rPr>
        <w:t xml:space="preserve">, ka </w:t>
      </w:r>
      <w:r w:rsidR="00044681" w:rsidRPr="00D829CA">
        <w:rPr>
          <w:sz w:val="28"/>
          <w:szCs w:val="28"/>
          <w:lang w:val="lv-LV"/>
        </w:rPr>
        <w:t>Ādažos (</w:t>
      </w:r>
      <w:r w:rsidR="00044681">
        <w:rPr>
          <w:sz w:val="28"/>
          <w:szCs w:val="28"/>
          <w:lang w:val="lv-LV"/>
        </w:rPr>
        <w:t>kā arī</w:t>
      </w:r>
      <w:r w:rsidR="00044681" w:rsidRPr="00D829CA">
        <w:rPr>
          <w:sz w:val="28"/>
          <w:szCs w:val="28"/>
          <w:lang w:val="lv-LV"/>
        </w:rPr>
        <w:t xml:space="preserve"> Carnikav</w:t>
      </w:r>
      <w:r w:rsidR="00044681">
        <w:rPr>
          <w:sz w:val="28"/>
          <w:szCs w:val="28"/>
          <w:lang w:val="lv-LV"/>
        </w:rPr>
        <w:t>ā</w:t>
      </w:r>
      <w:r w:rsidR="00044681" w:rsidRPr="00D829CA">
        <w:rPr>
          <w:sz w:val="28"/>
          <w:szCs w:val="28"/>
          <w:lang w:val="lv-LV"/>
        </w:rPr>
        <w:t xml:space="preserve"> un </w:t>
      </w:r>
      <w:r w:rsidR="00044681">
        <w:rPr>
          <w:sz w:val="28"/>
          <w:szCs w:val="28"/>
          <w:lang w:val="lv-LV"/>
        </w:rPr>
        <w:t>Vangažos</w:t>
      </w:r>
      <w:r w:rsidR="00044681" w:rsidRPr="00D829CA">
        <w:rPr>
          <w:sz w:val="28"/>
          <w:szCs w:val="28"/>
          <w:lang w:val="lv-LV"/>
        </w:rPr>
        <w:t xml:space="preserve">) </w:t>
      </w:r>
      <w:r w:rsidR="002A3CA5">
        <w:rPr>
          <w:sz w:val="28"/>
          <w:szCs w:val="28"/>
          <w:lang w:val="lv-LV"/>
        </w:rPr>
        <w:t>VUGD</w:t>
      </w:r>
      <w:r w:rsidR="00044681" w:rsidRPr="00D829CA">
        <w:rPr>
          <w:sz w:val="28"/>
          <w:szCs w:val="28"/>
          <w:lang w:val="lv-LV"/>
        </w:rPr>
        <w:t xml:space="preserve"> šobrīd </w:t>
      </w:r>
      <w:r w:rsidR="00044681" w:rsidRPr="00044681">
        <w:rPr>
          <w:sz w:val="28"/>
          <w:szCs w:val="28"/>
          <w:lang w:val="lv-LV"/>
        </w:rPr>
        <w:t>uz notikumu nespēj ierasties normatīvajā regulējumā paredzētajā laikā</w:t>
      </w:r>
      <w:r w:rsidR="00044681">
        <w:rPr>
          <w:sz w:val="28"/>
          <w:szCs w:val="28"/>
          <w:lang w:val="lv-LV"/>
        </w:rPr>
        <w:t>.</w:t>
      </w:r>
    </w:p>
    <w:p w14:paraId="2452302D" w14:textId="19F7B798" w:rsidR="00AE25F1" w:rsidRPr="004877C9" w:rsidRDefault="00AE25F1" w:rsidP="00CB1356">
      <w:pPr>
        <w:tabs>
          <w:tab w:val="left" w:pos="851"/>
        </w:tabs>
        <w:jc w:val="both"/>
        <w:rPr>
          <w:rFonts w:cs="Times New Roman"/>
          <w:bCs/>
          <w:iCs/>
          <w:color w:val="000000" w:themeColor="text1"/>
          <w:sz w:val="28"/>
          <w:szCs w:val="28"/>
          <w:lang w:val="lv-LV"/>
        </w:rPr>
      </w:pPr>
    </w:p>
    <w:p w14:paraId="35073C46" w14:textId="6197C986" w:rsidR="006B29C7" w:rsidRPr="00D829CA" w:rsidRDefault="00D829CA" w:rsidP="00D829CA">
      <w:pPr>
        <w:pStyle w:val="ListParagraph"/>
        <w:numPr>
          <w:ilvl w:val="1"/>
          <w:numId w:val="18"/>
        </w:numPr>
        <w:jc w:val="both"/>
        <w:rPr>
          <w:rFonts w:cs="Times New Roman"/>
          <w:color w:val="000000" w:themeColor="text1"/>
          <w:sz w:val="28"/>
          <w:szCs w:val="28"/>
          <w:lang w:val="lv-LV"/>
        </w:rPr>
      </w:pPr>
      <w:r>
        <w:rPr>
          <w:rFonts w:cs="Times New Roman"/>
          <w:color w:val="000000" w:themeColor="text1"/>
          <w:sz w:val="28"/>
          <w:szCs w:val="28"/>
          <w:lang w:val="lv-LV"/>
        </w:rPr>
        <w:t>Šobrīd</w:t>
      </w:r>
      <w:r w:rsidR="00287352" w:rsidRPr="00D829CA">
        <w:rPr>
          <w:rFonts w:cs="Times New Roman"/>
          <w:color w:val="000000" w:themeColor="text1"/>
          <w:sz w:val="28"/>
          <w:szCs w:val="28"/>
          <w:lang w:val="lv-LV"/>
        </w:rPr>
        <w:t xml:space="preserve"> </w:t>
      </w:r>
      <w:r w:rsidR="00844E9D" w:rsidRPr="00D829CA">
        <w:rPr>
          <w:rFonts w:cs="Times New Roman"/>
          <w:color w:val="000000" w:themeColor="text1"/>
          <w:sz w:val="28"/>
          <w:szCs w:val="28"/>
          <w:lang w:val="lv-LV"/>
        </w:rPr>
        <w:t xml:space="preserve">Ādažu militārajā garnizonā </w:t>
      </w:r>
      <w:r w:rsidR="00391BEF" w:rsidRPr="00D829CA">
        <w:rPr>
          <w:rFonts w:cs="Times New Roman"/>
          <w:color w:val="000000" w:themeColor="text1"/>
          <w:sz w:val="28"/>
          <w:szCs w:val="28"/>
          <w:lang w:val="lv-LV"/>
        </w:rPr>
        <w:t>ir šāda</w:t>
      </w:r>
      <w:r w:rsidR="009E57DF" w:rsidRPr="00D829CA">
        <w:rPr>
          <w:rFonts w:cs="Times New Roman"/>
          <w:color w:val="000000" w:themeColor="text1"/>
          <w:sz w:val="28"/>
          <w:szCs w:val="28"/>
          <w:lang w:val="lv-LV"/>
        </w:rPr>
        <w:t xml:space="preserve"> ugunsdrošības</w:t>
      </w:r>
      <w:r w:rsidR="00391BEF" w:rsidRPr="00D829CA">
        <w:rPr>
          <w:rFonts w:cs="Times New Roman"/>
          <w:color w:val="000000" w:themeColor="text1"/>
          <w:sz w:val="28"/>
          <w:szCs w:val="28"/>
          <w:lang w:val="lv-LV"/>
        </w:rPr>
        <w:t xml:space="preserve"> situācija</w:t>
      </w:r>
      <w:r w:rsidR="00287352" w:rsidRPr="00D829CA">
        <w:rPr>
          <w:rFonts w:cs="Times New Roman"/>
          <w:color w:val="000000" w:themeColor="text1"/>
          <w:sz w:val="28"/>
          <w:szCs w:val="28"/>
          <w:lang w:val="lv-LV"/>
        </w:rPr>
        <w:t>:</w:t>
      </w:r>
    </w:p>
    <w:p w14:paraId="454468F4" w14:textId="1E961A9A" w:rsidR="00A06921" w:rsidRPr="00B00B83" w:rsidRDefault="00287352" w:rsidP="00B00B83">
      <w:pPr>
        <w:pStyle w:val="ListParagraph"/>
        <w:numPr>
          <w:ilvl w:val="2"/>
          <w:numId w:val="18"/>
        </w:numPr>
        <w:jc w:val="both"/>
        <w:rPr>
          <w:sz w:val="28"/>
          <w:szCs w:val="28"/>
          <w:lang w:val="lv-LV"/>
        </w:rPr>
      </w:pPr>
      <w:r w:rsidRPr="004877C9">
        <w:rPr>
          <w:sz w:val="28"/>
          <w:szCs w:val="28"/>
          <w:lang w:val="lv-LV"/>
        </w:rPr>
        <w:t>Ādažu militārajā bāze, kur ir izvietoti N</w:t>
      </w:r>
      <w:r w:rsidR="00B00B83">
        <w:rPr>
          <w:sz w:val="28"/>
          <w:szCs w:val="28"/>
          <w:lang w:val="lv-LV"/>
        </w:rPr>
        <w:t>acionālo bruņoto spēku (turpmāk – NBS)</w:t>
      </w:r>
      <w:r w:rsidRPr="00B00B83">
        <w:rPr>
          <w:sz w:val="28"/>
          <w:szCs w:val="28"/>
          <w:lang w:val="lv-LV"/>
        </w:rPr>
        <w:t xml:space="preserve"> Sauszemes spēki un to materiāltehniskie resursi (t.</w:t>
      </w:r>
      <w:r w:rsidR="00991498" w:rsidRPr="00B00B83">
        <w:rPr>
          <w:sz w:val="28"/>
          <w:szCs w:val="28"/>
          <w:lang w:val="lv-LV"/>
        </w:rPr>
        <w:t> </w:t>
      </w:r>
      <w:r w:rsidRPr="00B00B83">
        <w:rPr>
          <w:sz w:val="28"/>
          <w:szCs w:val="28"/>
          <w:lang w:val="lv-LV"/>
        </w:rPr>
        <w:t xml:space="preserve">sk. ieroči </w:t>
      </w:r>
      <w:r w:rsidR="00D76A8F" w:rsidRPr="00B00B83">
        <w:rPr>
          <w:sz w:val="28"/>
          <w:szCs w:val="28"/>
          <w:lang w:val="lv-LV"/>
        </w:rPr>
        <w:t>un munīcija), kā arī Latvijā pa</w:t>
      </w:r>
      <w:r w:rsidRPr="00B00B83">
        <w:rPr>
          <w:sz w:val="28"/>
          <w:szCs w:val="28"/>
          <w:lang w:val="lv-LV"/>
        </w:rPr>
        <w:t>stāvīgi un uz mācību laiku ierodošies NATO dalībvalstu bruņotie spēki (</w:t>
      </w:r>
      <w:r w:rsidR="00D76A8F" w:rsidRPr="00B00B83">
        <w:rPr>
          <w:sz w:val="28"/>
          <w:szCs w:val="28"/>
          <w:lang w:val="lv-LV"/>
        </w:rPr>
        <w:t>ar ieročiem</w:t>
      </w:r>
      <w:r w:rsidR="006E2AC4" w:rsidRPr="00B00B83">
        <w:rPr>
          <w:sz w:val="28"/>
          <w:szCs w:val="28"/>
          <w:lang w:val="lv-LV"/>
        </w:rPr>
        <w:t xml:space="preserve"> un munīciju</w:t>
      </w:r>
      <w:r w:rsidRPr="00B00B83">
        <w:rPr>
          <w:sz w:val="28"/>
          <w:szCs w:val="28"/>
          <w:lang w:val="lv-LV"/>
        </w:rPr>
        <w:t>). Kā viena no spējām, kas Latvijai kā uzņemošajai valstij</w:t>
      </w:r>
      <w:r w:rsidR="00D76A8F" w:rsidRPr="00B00B83">
        <w:rPr>
          <w:sz w:val="28"/>
          <w:szCs w:val="28"/>
          <w:lang w:val="lv-LV"/>
        </w:rPr>
        <w:t xml:space="preserve"> ir</w:t>
      </w:r>
      <w:r w:rsidRPr="00B00B83">
        <w:rPr>
          <w:sz w:val="28"/>
          <w:szCs w:val="28"/>
          <w:lang w:val="lv-LV"/>
        </w:rPr>
        <w:t xml:space="preserve"> jānodrošina, ir ātra reaģēšana uz iespējamajiem ugunsgrēkiem Ādažu militārajā bāzē. Šobrīd ugunsdzēsības </w:t>
      </w:r>
      <w:r w:rsidRPr="00B00B83">
        <w:rPr>
          <w:sz w:val="28"/>
          <w:szCs w:val="28"/>
          <w:lang w:val="lv-LV"/>
        </w:rPr>
        <w:lastRenderedPageBreak/>
        <w:t xml:space="preserve">spējas Ādažu militārajā bāze minimālā apjomā nodrošina </w:t>
      </w:r>
      <w:r w:rsidR="00470F8B" w:rsidRPr="00B00B83">
        <w:rPr>
          <w:sz w:val="28"/>
          <w:szCs w:val="28"/>
          <w:lang w:val="lv-LV"/>
        </w:rPr>
        <w:t>NBS</w:t>
      </w:r>
      <w:r w:rsidR="006362A2">
        <w:rPr>
          <w:sz w:val="28"/>
          <w:szCs w:val="28"/>
          <w:lang w:val="lv-LV"/>
        </w:rPr>
        <w:t xml:space="preserve"> </w:t>
      </w:r>
      <w:r w:rsidR="006362A2" w:rsidRPr="00B00B83">
        <w:rPr>
          <w:sz w:val="28"/>
          <w:szCs w:val="28"/>
          <w:lang w:val="lv-LV"/>
        </w:rPr>
        <w:t>un tuvākajā laikā Ādažu bāzē NBS rīcībā būs 4 speciāli aprīkoti ug</w:t>
      </w:r>
      <w:r w:rsidR="006362A2">
        <w:rPr>
          <w:sz w:val="28"/>
          <w:szCs w:val="28"/>
          <w:lang w:val="lv-LV"/>
        </w:rPr>
        <w:t>unsdzēsības transporta līdzekļi</w:t>
      </w:r>
      <w:bookmarkStart w:id="0" w:name="_GoBack"/>
      <w:bookmarkEnd w:id="0"/>
      <w:r w:rsidR="00AD73C1" w:rsidRPr="00B00B83">
        <w:rPr>
          <w:sz w:val="28"/>
          <w:szCs w:val="28"/>
          <w:lang w:val="lv-LV"/>
        </w:rPr>
        <w:t xml:space="preserve">. </w:t>
      </w:r>
      <w:r w:rsidR="00D829CA" w:rsidRPr="00B00B83">
        <w:rPr>
          <w:bCs/>
          <w:sz w:val="28"/>
          <w:szCs w:val="28"/>
          <w:lang w:val="lv-LV"/>
        </w:rPr>
        <w:t>Savukārt lielāku ugunsgrēku gadījumā tiktu iesaistīti VUGD ugunsdzēsības un glābšanas resursi.</w:t>
      </w:r>
    </w:p>
    <w:p w14:paraId="5F59F886" w14:textId="36D08FBD" w:rsidR="00747602" w:rsidRPr="004877C9" w:rsidRDefault="00287352" w:rsidP="00D829CA">
      <w:pPr>
        <w:pStyle w:val="ListParagraph"/>
        <w:numPr>
          <w:ilvl w:val="2"/>
          <w:numId w:val="18"/>
        </w:numPr>
        <w:jc w:val="both"/>
        <w:rPr>
          <w:sz w:val="28"/>
          <w:szCs w:val="28"/>
          <w:lang w:val="lv-LV"/>
        </w:rPr>
      </w:pPr>
      <w:r w:rsidRPr="001C60D1">
        <w:rPr>
          <w:rFonts w:cs="Times New Roman"/>
          <w:sz w:val="28"/>
          <w:szCs w:val="28"/>
          <w:lang w:val="lv-LV"/>
        </w:rPr>
        <w:t>Ādažu militāra</w:t>
      </w:r>
      <w:r>
        <w:rPr>
          <w:rFonts w:cs="Times New Roman"/>
          <w:sz w:val="28"/>
          <w:szCs w:val="28"/>
          <w:lang w:val="lv-LV"/>
        </w:rPr>
        <w:t>jā</w:t>
      </w:r>
      <w:r w:rsidRPr="001C60D1">
        <w:rPr>
          <w:rFonts w:cs="Times New Roman"/>
          <w:sz w:val="28"/>
          <w:szCs w:val="28"/>
          <w:lang w:val="lv-LV"/>
        </w:rPr>
        <w:t xml:space="preserve"> poligon</w:t>
      </w:r>
      <w:r>
        <w:rPr>
          <w:rFonts w:cs="Times New Roman"/>
          <w:sz w:val="28"/>
          <w:szCs w:val="28"/>
          <w:lang w:val="lv-LV"/>
        </w:rPr>
        <w:t xml:space="preserve">ā </w:t>
      </w:r>
      <w:r w:rsidRPr="00EE670C">
        <w:rPr>
          <w:rFonts w:cs="Times New Roman"/>
          <w:sz w:val="28"/>
          <w:szCs w:val="28"/>
          <w:lang w:val="lv-LV"/>
        </w:rPr>
        <w:t>13 </w:t>
      </w:r>
      <w:r w:rsidR="00D829CA" w:rsidRPr="00EE670C">
        <w:rPr>
          <w:rFonts w:cs="Times New Roman"/>
          <w:sz w:val="28"/>
          <w:szCs w:val="28"/>
          <w:lang w:val="lv-LV"/>
        </w:rPr>
        <w:t>098</w:t>
      </w:r>
      <w:r w:rsidRPr="00EE670C">
        <w:rPr>
          <w:rFonts w:cs="Times New Roman"/>
          <w:sz w:val="28"/>
          <w:szCs w:val="28"/>
          <w:lang w:val="lv-LV"/>
        </w:rPr>
        <w:t xml:space="preserve"> ha</w:t>
      </w:r>
      <w:r w:rsidRPr="001C60D1">
        <w:rPr>
          <w:rFonts w:cs="Times New Roman"/>
          <w:sz w:val="28"/>
          <w:szCs w:val="28"/>
          <w:lang w:val="lv-LV"/>
        </w:rPr>
        <w:t xml:space="preserve"> platīb</w:t>
      </w:r>
      <w:r>
        <w:rPr>
          <w:rFonts w:cs="Times New Roman"/>
          <w:sz w:val="28"/>
          <w:szCs w:val="28"/>
          <w:lang w:val="lv-LV"/>
        </w:rPr>
        <w:t>ā</w:t>
      </w:r>
      <w:r w:rsidR="006E2AC4">
        <w:rPr>
          <w:rFonts w:cs="Times New Roman"/>
          <w:sz w:val="28"/>
          <w:szCs w:val="28"/>
          <w:lang w:val="lv-LV"/>
        </w:rPr>
        <w:t xml:space="preserve"> notiek dažāda v</w:t>
      </w:r>
      <w:r w:rsidR="00364F46" w:rsidRPr="004877C9">
        <w:rPr>
          <w:rFonts w:cs="Times New Roman"/>
          <w:sz w:val="28"/>
          <w:szCs w:val="28"/>
          <w:lang w:val="lv-LV"/>
        </w:rPr>
        <w:t>e</w:t>
      </w:r>
      <w:r w:rsidR="006E2AC4">
        <w:rPr>
          <w:rFonts w:cs="Times New Roman"/>
          <w:sz w:val="28"/>
          <w:szCs w:val="28"/>
          <w:lang w:val="lv-LV"/>
        </w:rPr>
        <w:t>i</w:t>
      </w:r>
      <w:r w:rsidR="00364F46" w:rsidRPr="004877C9">
        <w:rPr>
          <w:rFonts w:cs="Times New Roman"/>
          <w:sz w:val="28"/>
          <w:szCs w:val="28"/>
          <w:lang w:val="lv-LV"/>
        </w:rPr>
        <w:t>da militārās mācības (t.</w:t>
      </w:r>
      <w:r w:rsidR="006E2AC4">
        <w:rPr>
          <w:rFonts w:cs="Times New Roman"/>
          <w:sz w:val="28"/>
          <w:szCs w:val="28"/>
          <w:lang w:val="lv-LV"/>
        </w:rPr>
        <w:t> </w:t>
      </w:r>
      <w:r w:rsidR="00364F46" w:rsidRPr="004877C9">
        <w:rPr>
          <w:rFonts w:cs="Times New Roman"/>
          <w:sz w:val="28"/>
          <w:szCs w:val="28"/>
          <w:lang w:val="lv-LV"/>
        </w:rPr>
        <w:t>sk</w:t>
      </w:r>
      <w:r w:rsidR="00391BEF" w:rsidRPr="004877C9">
        <w:rPr>
          <w:rFonts w:cs="Times New Roman"/>
          <w:sz w:val="28"/>
          <w:szCs w:val="28"/>
          <w:lang w:val="lv-LV"/>
        </w:rPr>
        <w:t>.</w:t>
      </w:r>
      <w:r w:rsidR="00364F46" w:rsidRPr="004877C9">
        <w:rPr>
          <w:rFonts w:cs="Times New Roman"/>
          <w:sz w:val="28"/>
          <w:szCs w:val="28"/>
          <w:lang w:val="lv-LV"/>
        </w:rPr>
        <w:t xml:space="preserve"> </w:t>
      </w:r>
      <w:r w:rsidR="001C60D1" w:rsidRPr="004877C9">
        <w:rPr>
          <w:rFonts w:cs="Times New Roman"/>
          <w:sz w:val="28"/>
          <w:szCs w:val="28"/>
          <w:lang w:val="lv-LV"/>
        </w:rPr>
        <w:t xml:space="preserve">militārās tehnikas manevri un </w:t>
      </w:r>
      <w:r w:rsidR="00364F46" w:rsidRPr="004877C9">
        <w:rPr>
          <w:rFonts w:cs="Times New Roman"/>
          <w:sz w:val="28"/>
          <w:szCs w:val="28"/>
          <w:lang w:val="lv-LV"/>
        </w:rPr>
        <w:t>šaušana</w:t>
      </w:r>
      <w:r>
        <w:rPr>
          <w:rFonts w:cs="Times New Roman"/>
          <w:sz w:val="28"/>
          <w:szCs w:val="28"/>
          <w:lang w:val="lv-LV"/>
        </w:rPr>
        <w:t>,</w:t>
      </w:r>
      <w:r w:rsidR="00364F46" w:rsidRPr="004877C9">
        <w:rPr>
          <w:rFonts w:cs="Times New Roman"/>
          <w:sz w:val="28"/>
          <w:szCs w:val="28"/>
          <w:lang w:val="lv-LV"/>
        </w:rPr>
        <w:t xml:space="preserve"> </w:t>
      </w:r>
      <w:r w:rsidR="00391BEF" w:rsidRPr="004877C9">
        <w:rPr>
          <w:rFonts w:cs="Times New Roman"/>
          <w:sz w:val="28"/>
          <w:szCs w:val="28"/>
          <w:lang w:val="lv-LV"/>
        </w:rPr>
        <w:t>pielietojot</w:t>
      </w:r>
      <w:r w:rsidR="00364F46" w:rsidRPr="004877C9">
        <w:rPr>
          <w:rFonts w:cs="Times New Roman"/>
          <w:sz w:val="28"/>
          <w:szCs w:val="28"/>
          <w:lang w:val="lv-LV"/>
        </w:rPr>
        <w:t xml:space="preserve"> munīciju, kas var izraisīt aizdegšanos).</w:t>
      </w:r>
      <w:r w:rsidR="006B29C7" w:rsidRPr="004877C9">
        <w:rPr>
          <w:rFonts w:cs="Times New Roman"/>
          <w:sz w:val="28"/>
          <w:szCs w:val="28"/>
          <w:lang w:val="lv-LV"/>
        </w:rPr>
        <w:t xml:space="preserve"> </w:t>
      </w:r>
      <w:r w:rsidR="00364F46" w:rsidRPr="004877C9">
        <w:rPr>
          <w:rFonts w:cs="Times New Roman"/>
          <w:sz w:val="28"/>
          <w:szCs w:val="28"/>
          <w:lang w:val="lv-LV"/>
        </w:rPr>
        <w:t xml:space="preserve">Šobrīd ugunsdzēsības spējas Ādažu militārajā poligonā minimālā apjomā nodrošina NBS. </w:t>
      </w:r>
      <w:r w:rsidRPr="004877C9">
        <w:rPr>
          <w:sz w:val="28"/>
          <w:szCs w:val="28"/>
          <w:lang w:val="lv-LV"/>
        </w:rPr>
        <w:t>Lielāku ugunsgrēku gadījumā saskaņā a</w:t>
      </w:r>
      <w:r>
        <w:rPr>
          <w:sz w:val="28"/>
          <w:szCs w:val="28"/>
          <w:lang w:val="lv-LV"/>
        </w:rPr>
        <w:t>r starpresoru līgumu tiek iesaistīti</w:t>
      </w:r>
      <w:r w:rsidRPr="004877C9">
        <w:rPr>
          <w:sz w:val="28"/>
          <w:szCs w:val="28"/>
          <w:lang w:val="lv-LV"/>
        </w:rPr>
        <w:t xml:space="preserve"> Valsts meža dienest</w:t>
      </w:r>
      <w:r w:rsidR="00071305">
        <w:rPr>
          <w:sz w:val="28"/>
          <w:szCs w:val="28"/>
          <w:lang w:val="lv-LV"/>
        </w:rPr>
        <w:t>a un VUGD ugunsdzēsības resursi</w:t>
      </w:r>
      <w:r w:rsidRPr="004877C9">
        <w:rPr>
          <w:sz w:val="28"/>
          <w:szCs w:val="28"/>
          <w:lang w:val="lv-LV"/>
        </w:rPr>
        <w:t>.</w:t>
      </w:r>
    </w:p>
    <w:p w14:paraId="19A005FF" w14:textId="4A5A3CE6" w:rsidR="00747602" w:rsidRPr="004877C9" w:rsidRDefault="00287352" w:rsidP="00747602">
      <w:pPr>
        <w:pStyle w:val="ListParagraph"/>
        <w:jc w:val="both"/>
        <w:rPr>
          <w:sz w:val="28"/>
          <w:szCs w:val="28"/>
          <w:lang w:val="lv-LV"/>
        </w:rPr>
      </w:pPr>
      <w:r w:rsidRPr="004877C9">
        <w:rPr>
          <w:sz w:val="28"/>
          <w:szCs w:val="28"/>
          <w:lang w:val="lv-LV"/>
        </w:rPr>
        <w:t>Pēc š.</w:t>
      </w:r>
      <w:r w:rsidR="00C95FE9">
        <w:rPr>
          <w:sz w:val="28"/>
          <w:szCs w:val="28"/>
          <w:lang w:val="lv-LV"/>
        </w:rPr>
        <w:t> </w:t>
      </w:r>
      <w:r w:rsidRPr="004877C9">
        <w:rPr>
          <w:sz w:val="28"/>
          <w:szCs w:val="28"/>
          <w:lang w:val="lv-LV"/>
        </w:rPr>
        <w:t xml:space="preserve">g. jūnijā notikušā ugunsgrēka Ādažu militārajā poligonā ir </w:t>
      </w:r>
      <w:r w:rsidR="00D76A8F">
        <w:rPr>
          <w:sz w:val="28"/>
          <w:szCs w:val="28"/>
          <w:lang w:val="lv-LV"/>
        </w:rPr>
        <w:t>aktualizējies</w:t>
      </w:r>
      <w:r w:rsidRPr="004877C9">
        <w:rPr>
          <w:sz w:val="28"/>
          <w:szCs w:val="28"/>
          <w:lang w:val="lv-LV"/>
        </w:rPr>
        <w:t xml:space="preserve"> jautājums gan par Ādažu militārās bāzes (NBS un NATO karavīru kazarmas un tehnikas vienības), gan militārā poligona (dažādas</w:t>
      </w:r>
      <w:r w:rsidR="00D76A8F">
        <w:rPr>
          <w:sz w:val="28"/>
          <w:szCs w:val="28"/>
          <w:lang w:val="lv-LV"/>
        </w:rPr>
        <w:t xml:space="preserve"> šaušanas mācību skaits</w:t>
      </w:r>
      <w:r w:rsidRPr="004877C9">
        <w:rPr>
          <w:sz w:val="28"/>
          <w:szCs w:val="28"/>
          <w:lang w:val="lv-LV"/>
        </w:rPr>
        <w:t xml:space="preserve"> tuvākajos gados tikai palielināsies) ugunsdzēsības spēju palielināšanu, tām pastāvīgi atrodoties </w:t>
      </w:r>
      <w:r w:rsidRPr="004877C9">
        <w:rPr>
          <w:color w:val="000000" w:themeColor="text1"/>
          <w:sz w:val="28"/>
          <w:szCs w:val="28"/>
          <w:lang w:val="lv-LV"/>
        </w:rPr>
        <w:t>Ādažu militārajā garnizonā</w:t>
      </w:r>
      <w:r w:rsidRPr="004877C9">
        <w:rPr>
          <w:sz w:val="28"/>
          <w:szCs w:val="28"/>
          <w:lang w:val="lv-LV"/>
        </w:rPr>
        <w:t>.</w:t>
      </w:r>
    </w:p>
    <w:p w14:paraId="10C3A9D8" w14:textId="659D6035" w:rsidR="001E3B1C" w:rsidRPr="004877C9" w:rsidRDefault="001E3B1C" w:rsidP="001E3B1C">
      <w:pPr>
        <w:jc w:val="both"/>
        <w:rPr>
          <w:rFonts w:cs="Times New Roman"/>
          <w:sz w:val="28"/>
          <w:szCs w:val="28"/>
          <w:lang w:val="lv-LV"/>
        </w:rPr>
      </w:pPr>
    </w:p>
    <w:p w14:paraId="0AE67E3A" w14:textId="755140B5" w:rsidR="00170581" w:rsidRPr="00991498" w:rsidRDefault="00287352" w:rsidP="00D829CA">
      <w:pPr>
        <w:pStyle w:val="ListParagraph"/>
        <w:numPr>
          <w:ilvl w:val="1"/>
          <w:numId w:val="18"/>
        </w:numPr>
        <w:ind w:left="426" w:hanging="426"/>
        <w:jc w:val="both"/>
        <w:rPr>
          <w:rFonts w:cs="Times New Roman"/>
          <w:sz w:val="28"/>
          <w:szCs w:val="28"/>
          <w:lang w:val="lv-LV"/>
        </w:rPr>
      </w:pPr>
      <w:r w:rsidRPr="00991498">
        <w:rPr>
          <w:rFonts w:cs="Times New Roman"/>
          <w:sz w:val="28"/>
          <w:szCs w:val="28"/>
          <w:lang w:val="lv-LV"/>
        </w:rPr>
        <w:t>Saeimas Aizsardzības</w:t>
      </w:r>
      <w:r w:rsidR="006E2AC4">
        <w:rPr>
          <w:rFonts w:cs="Times New Roman"/>
          <w:sz w:val="28"/>
          <w:szCs w:val="28"/>
          <w:lang w:val="lv-LV"/>
        </w:rPr>
        <w:t>,</w:t>
      </w:r>
      <w:r w:rsidRPr="00991498">
        <w:rPr>
          <w:rFonts w:cs="Times New Roman"/>
          <w:sz w:val="28"/>
          <w:szCs w:val="28"/>
          <w:lang w:val="lv-LV"/>
        </w:rPr>
        <w:t xml:space="preserve"> iekšlietu un korupcijas novēršanas komisija </w:t>
      </w:r>
      <w:r w:rsidR="00EA04BF" w:rsidRPr="00991498">
        <w:rPr>
          <w:rFonts w:cs="Times New Roman"/>
          <w:sz w:val="28"/>
          <w:szCs w:val="28"/>
          <w:lang w:val="lv-LV"/>
        </w:rPr>
        <w:t>š.</w:t>
      </w:r>
      <w:r w:rsidR="00D76A8F">
        <w:rPr>
          <w:rFonts w:cs="Times New Roman"/>
          <w:sz w:val="28"/>
          <w:szCs w:val="28"/>
          <w:lang w:val="lv-LV"/>
        </w:rPr>
        <w:t> </w:t>
      </w:r>
      <w:r w:rsidR="00EA04BF" w:rsidRPr="00991498">
        <w:rPr>
          <w:rFonts w:cs="Times New Roman"/>
          <w:sz w:val="28"/>
          <w:szCs w:val="28"/>
          <w:lang w:val="lv-LV"/>
        </w:rPr>
        <w:t>g. 26.</w:t>
      </w:r>
      <w:r w:rsidR="006E2AC4">
        <w:rPr>
          <w:rFonts w:cs="Times New Roman"/>
          <w:sz w:val="28"/>
          <w:szCs w:val="28"/>
          <w:lang w:val="lv-LV"/>
        </w:rPr>
        <w:t> </w:t>
      </w:r>
      <w:r w:rsidR="00EA04BF" w:rsidRPr="00991498">
        <w:rPr>
          <w:rFonts w:cs="Times New Roman"/>
          <w:sz w:val="28"/>
          <w:szCs w:val="28"/>
          <w:lang w:val="lv-LV"/>
        </w:rPr>
        <w:t xml:space="preserve">septembra sēdē </w:t>
      </w:r>
      <w:r w:rsidRPr="00991498">
        <w:rPr>
          <w:rFonts w:cs="Times New Roman"/>
          <w:sz w:val="28"/>
          <w:szCs w:val="28"/>
          <w:lang w:val="lv-LV"/>
        </w:rPr>
        <w:t xml:space="preserve">nolēma: “lūgt Ministru kabinetu, sagatavojot 2019. gada Valsts budžetu, finansiāli atbalstīt Iekšlietu ministrijas, Aizsardzības ministrijas un Nacionālo bruņoto spēku iniciatīvu par specializēta ugunsdzēsēju </w:t>
      </w:r>
      <w:r w:rsidR="00662951">
        <w:rPr>
          <w:rFonts w:cs="Times New Roman"/>
          <w:sz w:val="28"/>
          <w:szCs w:val="28"/>
          <w:lang w:val="lv-LV"/>
        </w:rPr>
        <w:t>depo</w:t>
      </w:r>
      <w:r w:rsidRPr="00991498">
        <w:rPr>
          <w:rFonts w:cs="Times New Roman"/>
          <w:sz w:val="28"/>
          <w:szCs w:val="28"/>
          <w:lang w:val="lv-LV"/>
        </w:rPr>
        <w:t xml:space="preserve"> izveidi Ādažos. Ņemot vērā poligona straujo attīstību, kā arī apdzīvotās vietas statistiku, ir nepieciešams Ādažos izveidot ugunsdzēsēju </w:t>
      </w:r>
      <w:r w:rsidR="00662951">
        <w:rPr>
          <w:rFonts w:cs="Times New Roman"/>
          <w:sz w:val="28"/>
          <w:szCs w:val="28"/>
          <w:lang w:val="lv-LV"/>
        </w:rPr>
        <w:t>depo</w:t>
      </w:r>
      <w:r w:rsidRPr="00991498">
        <w:rPr>
          <w:rFonts w:cs="Times New Roman"/>
          <w:sz w:val="28"/>
          <w:szCs w:val="28"/>
          <w:lang w:val="lv-LV"/>
        </w:rPr>
        <w:t>, kas varētu apkalpot gan poligonu, gan arī sniegt palīdzību civilajiem iedzīvotājiem”</w:t>
      </w:r>
      <w:r w:rsidR="003E4A71" w:rsidRPr="00991498">
        <w:rPr>
          <w:rFonts w:cs="Times New Roman"/>
          <w:sz w:val="28"/>
          <w:szCs w:val="28"/>
          <w:lang w:val="lv-LV"/>
        </w:rPr>
        <w:t xml:space="preserve"> (Saeimas Aizsardzības</w:t>
      </w:r>
      <w:r w:rsidR="006E2AC4">
        <w:rPr>
          <w:rFonts w:cs="Times New Roman"/>
          <w:sz w:val="28"/>
          <w:szCs w:val="28"/>
          <w:lang w:val="lv-LV"/>
        </w:rPr>
        <w:t>,</w:t>
      </w:r>
      <w:r w:rsidR="003E4A71" w:rsidRPr="00991498">
        <w:rPr>
          <w:rFonts w:cs="Times New Roman"/>
          <w:sz w:val="28"/>
          <w:szCs w:val="28"/>
          <w:lang w:val="lv-LV"/>
        </w:rPr>
        <w:t xml:space="preserve"> iekšlietu un korupcijas novēršanas</w:t>
      </w:r>
      <w:r w:rsidR="00696499">
        <w:rPr>
          <w:rFonts w:cs="Times New Roman"/>
          <w:sz w:val="28"/>
          <w:szCs w:val="28"/>
          <w:lang w:val="lv-LV"/>
        </w:rPr>
        <w:t xml:space="preserve"> komisijas 2018. gada 3. oktobra</w:t>
      </w:r>
      <w:r w:rsidR="003E4A71" w:rsidRPr="00991498">
        <w:rPr>
          <w:rFonts w:cs="Times New Roman"/>
          <w:sz w:val="28"/>
          <w:szCs w:val="28"/>
          <w:lang w:val="lv-LV"/>
        </w:rPr>
        <w:t xml:space="preserve"> vēstule Ministru kabin</w:t>
      </w:r>
      <w:r w:rsidR="006E2AC4">
        <w:rPr>
          <w:rFonts w:cs="Times New Roman"/>
          <w:sz w:val="28"/>
          <w:szCs w:val="28"/>
          <w:lang w:val="lv-LV"/>
        </w:rPr>
        <w:t>etam N</w:t>
      </w:r>
      <w:r w:rsidR="003E4A71" w:rsidRPr="00991498">
        <w:rPr>
          <w:rFonts w:cs="Times New Roman"/>
          <w:sz w:val="28"/>
          <w:szCs w:val="28"/>
          <w:lang w:val="lv-LV"/>
        </w:rPr>
        <w:t>r. 142.9/6-179-12/18)</w:t>
      </w:r>
      <w:r w:rsidR="006E2AC4">
        <w:rPr>
          <w:rFonts w:cs="Times New Roman"/>
          <w:sz w:val="28"/>
          <w:szCs w:val="28"/>
          <w:lang w:val="lv-LV"/>
        </w:rPr>
        <w:t>.</w:t>
      </w:r>
      <w:r w:rsidRPr="00991498">
        <w:rPr>
          <w:rFonts w:cs="Times New Roman"/>
          <w:sz w:val="28"/>
          <w:szCs w:val="28"/>
          <w:lang w:val="lv-LV"/>
        </w:rPr>
        <w:t xml:space="preserve"> </w:t>
      </w:r>
    </w:p>
    <w:p w14:paraId="1DD1448F" w14:textId="20B1FC11" w:rsidR="00170581" w:rsidRPr="004877C9" w:rsidRDefault="00170581" w:rsidP="00CB1356">
      <w:pPr>
        <w:tabs>
          <w:tab w:val="left" w:pos="851"/>
        </w:tabs>
        <w:jc w:val="both"/>
        <w:rPr>
          <w:rFonts w:cs="Times New Roman"/>
          <w:bCs/>
          <w:iCs/>
          <w:color w:val="000000" w:themeColor="text1"/>
          <w:sz w:val="28"/>
          <w:szCs w:val="28"/>
          <w:u w:val="single"/>
          <w:lang w:val="lv-LV"/>
        </w:rPr>
      </w:pPr>
    </w:p>
    <w:p w14:paraId="6688CD78" w14:textId="7F20CE31" w:rsidR="00CB1356" w:rsidRPr="004877C9" w:rsidRDefault="00287352" w:rsidP="00E2514F">
      <w:pPr>
        <w:tabs>
          <w:tab w:val="left" w:pos="851"/>
        </w:tabs>
        <w:jc w:val="center"/>
        <w:rPr>
          <w:rFonts w:cs="Times New Roman"/>
          <w:b/>
          <w:bCs/>
          <w:iCs/>
          <w:color w:val="000000" w:themeColor="text1"/>
          <w:sz w:val="28"/>
          <w:szCs w:val="28"/>
          <w:lang w:val="lv-LV"/>
        </w:rPr>
      </w:pPr>
      <w:r w:rsidRPr="004877C9">
        <w:rPr>
          <w:rFonts w:cs="Times New Roman"/>
          <w:b/>
          <w:bCs/>
          <w:iCs/>
          <w:color w:val="000000" w:themeColor="text1"/>
          <w:sz w:val="28"/>
          <w:szCs w:val="28"/>
          <w:lang w:val="lv-LV"/>
        </w:rPr>
        <w:t xml:space="preserve">2. </w:t>
      </w:r>
      <w:r w:rsidR="00A708A3" w:rsidRPr="004877C9">
        <w:rPr>
          <w:rFonts w:cs="Times New Roman"/>
          <w:b/>
          <w:bCs/>
          <w:iCs/>
          <w:color w:val="000000" w:themeColor="text1"/>
          <w:sz w:val="28"/>
          <w:szCs w:val="28"/>
          <w:lang w:val="lv-LV"/>
        </w:rPr>
        <w:t>Piedāvātais risinājums</w:t>
      </w:r>
    </w:p>
    <w:p w14:paraId="293F56E7" w14:textId="77777777" w:rsidR="00CB1356" w:rsidRPr="004877C9" w:rsidRDefault="00CB1356" w:rsidP="00CB1356">
      <w:pPr>
        <w:ind w:firstLine="720"/>
        <w:jc w:val="both"/>
        <w:rPr>
          <w:rFonts w:cs="Times New Roman"/>
          <w:color w:val="000000" w:themeColor="text1"/>
          <w:sz w:val="28"/>
          <w:szCs w:val="28"/>
          <w:lang w:val="lv-LV"/>
        </w:rPr>
      </w:pPr>
    </w:p>
    <w:p w14:paraId="7DF59B61" w14:textId="146BE006" w:rsidR="00CB1356" w:rsidRPr="00991498" w:rsidRDefault="00287352" w:rsidP="00991498">
      <w:pPr>
        <w:pStyle w:val="ListParagraph"/>
        <w:numPr>
          <w:ilvl w:val="1"/>
          <w:numId w:val="11"/>
        </w:numPr>
        <w:ind w:left="426" w:hanging="426"/>
        <w:jc w:val="both"/>
        <w:rPr>
          <w:rFonts w:cs="Times New Roman"/>
          <w:sz w:val="28"/>
          <w:szCs w:val="28"/>
          <w:lang w:val="lv-LV"/>
        </w:rPr>
      </w:pPr>
      <w:r w:rsidRPr="00991498">
        <w:rPr>
          <w:rFonts w:cs="Times New Roman"/>
          <w:sz w:val="28"/>
          <w:szCs w:val="28"/>
          <w:lang w:val="lv-LV"/>
        </w:rPr>
        <w:t xml:space="preserve">Lai </w:t>
      </w:r>
      <w:r w:rsidR="00696499">
        <w:rPr>
          <w:rFonts w:cs="Times New Roman"/>
          <w:sz w:val="28"/>
          <w:szCs w:val="28"/>
          <w:lang w:val="lv-LV"/>
        </w:rPr>
        <w:t>vienlaikus</w:t>
      </w:r>
      <w:r w:rsidR="001E3B1C" w:rsidRPr="00991498">
        <w:rPr>
          <w:rFonts w:cs="Times New Roman"/>
          <w:sz w:val="28"/>
          <w:szCs w:val="28"/>
          <w:lang w:val="lv-LV"/>
        </w:rPr>
        <w:t xml:space="preserve"> risinātu jautājumu par iespēju Ādažu iedzīvotājiem saņemt savlaicīgu palīdzību ugunsgrēka gadījumā</w:t>
      </w:r>
      <w:r w:rsidR="00696499">
        <w:rPr>
          <w:rFonts w:cs="Times New Roman"/>
          <w:sz w:val="28"/>
          <w:szCs w:val="28"/>
          <w:lang w:val="lv-LV"/>
        </w:rPr>
        <w:t xml:space="preserve"> un</w:t>
      </w:r>
      <w:r w:rsidR="001E3B1C" w:rsidRPr="00991498">
        <w:rPr>
          <w:rFonts w:cs="Times New Roman"/>
          <w:sz w:val="28"/>
          <w:szCs w:val="28"/>
          <w:lang w:val="lv-LV"/>
        </w:rPr>
        <w:t xml:space="preserve"> </w:t>
      </w:r>
      <w:r w:rsidR="00696499">
        <w:rPr>
          <w:rFonts w:cs="Times New Roman"/>
          <w:sz w:val="28"/>
          <w:szCs w:val="28"/>
          <w:lang w:val="lv-LV"/>
        </w:rPr>
        <w:t>efektīvi</w:t>
      </w:r>
      <w:r w:rsidR="005C7684" w:rsidRPr="00991498">
        <w:rPr>
          <w:rFonts w:cs="Times New Roman"/>
          <w:sz w:val="28"/>
          <w:szCs w:val="28"/>
          <w:lang w:val="lv-LV"/>
        </w:rPr>
        <w:t xml:space="preserve"> </w:t>
      </w:r>
      <w:r w:rsidR="00696499">
        <w:rPr>
          <w:rFonts w:cs="Times New Roman"/>
          <w:sz w:val="28"/>
          <w:szCs w:val="28"/>
          <w:lang w:val="lv-LV"/>
        </w:rPr>
        <w:t>reaģētu</w:t>
      </w:r>
      <w:r w:rsidR="001E3B1C" w:rsidRPr="00991498">
        <w:rPr>
          <w:rFonts w:cs="Times New Roman"/>
          <w:sz w:val="28"/>
          <w:szCs w:val="28"/>
          <w:lang w:val="lv-LV"/>
        </w:rPr>
        <w:t xml:space="preserve"> uz ugunsgrēkiem Ādažu militārajā bāzē un </w:t>
      </w:r>
      <w:r w:rsidR="00391BEF" w:rsidRPr="00991498">
        <w:rPr>
          <w:rFonts w:cs="Times New Roman"/>
          <w:sz w:val="28"/>
          <w:szCs w:val="28"/>
          <w:lang w:val="lv-LV"/>
        </w:rPr>
        <w:t>Ādažu militārajā</w:t>
      </w:r>
      <w:r w:rsidR="001E3B1C" w:rsidRPr="00991498">
        <w:rPr>
          <w:rFonts w:cs="Times New Roman"/>
          <w:sz w:val="28"/>
          <w:szCs w:val="28"/>
          <w:lang w:val="lv-LV"/>
        </w:rPr>
        <w:t xml:space="preserve"> poligonā</w:t>
      </w:r>
      <w:r w:rsidR="005C7684" w:rsidRPr="00991498">
        <w:rPr>
          <w:rFonts w:cs="Times New Roman"/>
          <w:sz w:val="28"/>
          <w:szCs w:val="28"/>
          <w:lang w:val="lv-LV"/>
        </w:rPr>
        <w:t>, tiek piedāvāts</w:t>
      </w:r>
      <w:r w:rsidR="00D829CA">
        <w:rPr>
          <w:rFonts w:cs="Times New Roman"/>
          <w:sz w:val="28"/>
          <w:szCs w:val="28"/>
          <w:lang w:val="lv-LV"/>
        </w:rPr>
        <w:t xml:space="preserve"> </w:t>
      </w:r>
      <w:r w:rsidR="00D829CA">
        <w:rPr>
          <w:color w:val="000000" w:themeColor="text1"/>
          <w:sz w:val="28"/>
          <w:szCs w:val="28"/>
          <w:lang w:val="lv-LV"/>
        </w:rPr>
        <w:t>Aizsardzības ministrijai un Iekšlietu ministrijai</w:t>
      </w:r>
      <w:r w:rsidR="005C7684" w:rsidRPr="00991498">
        <w:rPr>
          <w:rFonts w:cs="Times New Roman"/>
          <w:sz w:val="28"/>
          <w:szCs w:val="28"/>
          <w:lang w:val="lv-LV"/>
        </w:rPr>
        <w:t xml:space="preserve"> veidot </w:t>
      </w:r>
      <w:r w:rsidR="00391BEF" w:rsidRPr="00991498">
        <w:rPr>
          <w:rFonts w:cs="Times New Roman"/>
          <w:sz w:val="28"/>
          <w:szCs w:val="28"/>
          <w:lang w:val="lv-LV"/>
        </w:rPr>
        <w:t xml:space="preserve">kopīgu un </w:t>
      </w:r>
      <w:r w:rsidR="005C7684" w:rsidRPr="00991498">
        <w:rPr>
          <w:rFonts w:cs="Times New Roman"/>
          <w:sz w:val="28"/>
          <w:szCs w:val="28"/>
          <w:lang w:val="lv-LV"/>
        </w:rPr>
        <w:t xml:space="preserve">multifunkcionālu ugunsdzēsības </w:t>
      </w:r>
      <w:r w:rsidR="00662951">
        <w:rPr>
          <w:rFonts w:cs="Times New Roman"/>
          <w:sz w:val="28"/>
          <w:szCs w:val="28"/>
          <w:lang w:val="lv-LV"/>
        </w:rPr>
        <w:t>depo</w:t>
      </w:r>
      <w:r w:rsidR="005C7684" w:rsidRPr="00991498">
        <w:rPr>
          <w:rFonts w:cs="Times New Roman"/>
          <w:sz w:val="28"/>
          <w:szCs w:val="28"/>
          <w:lang w:val="lv-LV"/>
        </w:rPr>
        <w:t>, kas:</w:t>
      </w:r>
    </w:p>
    <w:p w14:paraId="282196CF" w14:textId="49FB83FE" w:rsidR="005C7684" w:rsidRPr="004877C9" w:rsidRDefault="005C7684" w:rsidP="00CB1356">
      <w:pPr>
        <w:tabs>
          <w:tab w:val="left" w:pos="851"/>
        </w:tabs>
        <w:jc w:val="both"/>
        <w:rPr>
          <w:rFonts w:cs="Times New Roman"/>
          <w:color w:val="000000" w:themeColor="text1"/>
          <w:sz w:val="28"/>
          <w:szCs w:val="28"/>
          <w:lang w:val="lv-LV"/>
        </w:rPr>
      </w:pPr>
    </w:p>
    <w:p w14:paraId="191B7E5E" w14:textId="047849E7" w:rsidR="00747602" w:rsidRPr="004877C9" w:rsidRDefault="00287352" w:rsidP="00747602">
      <w:pPr>
        <w:pStyle w:val="ListParagraph"/>
        <w:numPr>
          <w:ilvl w:val="2"/>
          <w:numId w:val="11"/>
        </w:numPr>
        <w:spacing w:after="160" w:line="252" w:lineRule="auto"/>
        <w:jc w:val="both"/>
        <w:rPr>
          <w:rFonts w:cs="Times New Roman"/>
          <w:color w:val="000000"/>
          <w:sz w:val="28"/>
          <w:szCs w:val="28"/>
          <w:lang w:val="lv-LV"/>
        </w:rPr>
      </w:pPr>
      <w:r w:rsidRPr="004877C9">
        <w:rPr>
          <w:rFonts w:cs="Times New Roman"/>
          <w:color w:val="000000"/>
          <w:sz w:val="28"/>
          <w:szCs w:val="28"/>
          <w:lang w:val="lv-LV"/>
        </w:rPr>
        <w:t>būs B klases</w:t>
      </w:r>
      <w:r w:rsidRPr="004877C9">
        <w:rPr>
          <w:rFonts w:cs="Times New Roman"/>
          <w:color w:val="000000" w:themeColor="text1"/>
          <w:sz w:val="28"/>
          <w:szCs w:val="28"/>
          <w:lang w:val="lv-LV"/>
        </w:rPr>
        <w:t xml:space="preserve"> </w:t>
      </w:r>
      <w:r w:rsidR="00662951">
        <w:rPr>
          <w:rFonts w:cs="Times New Roman"/>
          <w:color w:val="000000" w:themeColor="text1"/>
          <w:sz w:val="28"/>
          <w:szCs w:val="28"/>
          <w:lang w:val="lv-LV"/>
        </w:rPr>
        <w:t>depo</w:t>
      </w:r>
      <w:r w:rsidR="00696499">
        <w:rPr>
          <w:rFonts w:cs="Times New Roman"/>
          <w:color w:val="000000" w:themeColor="text1"/>
          <w:sz w:val="28"/>
          <w:szCs w:val="28"/>
          <w:lang w:val="lv-LV"/>
        </w:rPr>
        <w:t xml:space="preserve"> ar</w:t>
      </w:r>
      <w:r w:rsidR="00696499">
        <w:rPr>
          <w:rFonts w:cs="Times New Roman"/>
          <w:color w:val="000000"/>
          <w:sz w:val="28"/>
          <w:szCs w:val="28"/>
          <w:lang w:val="lv-LV"/>
        </w:rPr>
        <w:t xml:space="preserve"> divām</w:t>
      </w:r>
      <w:r w:rsidRPr="004877C9">
        <w:rPr>
          <w:rFonts w:cs="Times New Roman"/>
          <w:color w:val="000000"/>
          <w:sz w:val="28"/>
          <w:szCs w:val="28"/>
          <w:lang w:val="lv-LV"/>
        </w:rPr>
        <w:t xml:space="preserve"> papildu ugunsdzēsības trans</w:t>
      </w:r>
      <w:r w:rsidR="00696499">
        <w:rPr>
          <w:rFonts w:cs="Times New Roman"/>
          <w:color w:val="000000"/>
          <w:sz w:val="28"/>
          <w:szCs w:val="28"/>
          <w:lang w:val="lv-LV"/>
        </w:rPr>
        <w:t xml:space="preserve">portlīdzekļu (automobiļu) </w:t>
      </w:r>
      <w:r w:rsidR="00D829CA">
        <w:rPr>
          <w:rFonts w:cs="Times New Roman"/>
          <w:color w:val="000000"/>
          <w:sz w:val="28"/>
          <w:szCs w:val="28"/>
          <w:lang w:val="lv-LV"/>
        </w:rPr>
        <w:t>garāžām</w:t>
      </w:r>
      <w:r w:rsidR="00D829CA" w:rsidRPr="004877C9">
        <w:rPr>
          <w:rFonts w:cs="Times New Roman"/>
          <w:color w:val="000000"/>
          <w:sz w:val="28"/>
          <w:szCs w:val="28"/>
          <w:lang w:val="lv-LV"/>
        </w:rPr>
        <w:t xml:space="preserve"> </w:t>
      </w:r>
      <w:r w:rsidRPr="004877C9">
        <w:rPr>
          <w:rFonts w:cs="Times New Roman"/>
          <w:color w:val="000000"/>
          <w:sz w:val="28"/>
          <w:szCs w:val="28"/>
          <w:lang w:val="lv-LV"/>
        </w:rPr>
        <w:t>un</w:t>
      </w:r>
      <w:r w:rsidRPr="004877C9">
        <w:rPr>
          <w:rFonts w:cs="Times New Roman"/>
          <w:sz w:val="28"/>
          <w:szCs w:val="28"/>
          <w:lang w:val="lv-LV"/>
        </w:rPr>
        <w:t xml:space="preserve"> vienu </w:t>
      </w:r>
      <w:r w:rsidRPr="004877C9">
        <w:rPr>
          <w:rFonts w:cs="Times New Roman"/>
          <w:color w:val="000000"/>
          <w:sz w:val="28"/>
          <w:szCs w:val="28"/>
          <w:lang w:val="lv-LV"/>
        </w:rPr>
        <w:t>aprīkojuma glabāšanas telpu;</w:t>
      </w:r>
    </w:p>
    <w:p w14:paraId="4ECB9013" w14:textId="69EDA34D" w:rsidR="00747602" w:rsidRPr="004877C9" w:rsidRDefault="00287352" w:rsidP="00747602">
      <w:pPr>
        <w:pStyle w:val="ListParagraph"/>
        <w:numPr>
          <w:ilvl w:val="2"/>
          <w:numId w:val="11"/>
        </w:numPr>
        <w:spacing w:after="160" w:line="252" w:lineRule="auto"/>
        <w:jc w:val="both"/>
        <w:rPr>
          <w:rFonts w:cs="Times New Roman"/>
          <w:color w:val="000000"/>
          <w:sz w:val="28"/>
          <w:szCs w:val="28"/>
          <w:lang w:val="lv-LV"/>
        </w:rPr>
      </w:pPr>
      <w:r>
        <w:rPr>
          <w:rFonts w:cs="Times New Roman"/>
          <w:color w:val="000000"/>
          <w:sz w:val="28"/>
          <w:szCs w:val="28"/>
          <w:lang w:val="lv-LV"/>
        </w:rPr>
        <w:t>ietvers</w:t>
      </w:r>
      <w:r w:rsidRPr="004877C9">
        <w:rPr>
          <w:rFonts w:cs="Times New Roman"/>
          <w:color w:val="000000"/>
          <w:sz w:val="28"/>
          <w:szCs w:val="28"/>
          <w:lang w:val="lv-LV"/>
        </w:rPr>
        <w:t xml:space="preserve"> ugunsdzēsības transportlīdzekļus</w:t>
      </w:r>
      <w:r w:rsidR="006E2AC4">
        <w:rPr>
          <w:rFonts w:cs="Times New Roman"/>
          <w:color w:val="000000"/>
          <w:sz w:val="28"/>
          <w:szCs w:val="28"/>
          <w:lang w:val="lv-LV"/>
        </w:rPr>
        <w:t xml:space="preserve"> (automobiļus</w:t>
      </w:r>
      <w:r w:rsidRPr="004877C9">
        <w:rPr>
          <w:rFonts w:cs="Times New Roman"/>
          <w:color w:val="000000"/>
          <w:sz w:val="28"/>
          <w:szCs w:val="28"/>
          <w:lang w:val="lv-LV"/>
        </w:rPr>
        <w:t xml:space="preserve">) un ekipējumu, kā arī papildu ugunsdzēsības speciālos transportlīdzekļus (automobiļus), kas piemēroti Ādažu </w:t>
      </w:r>
      <w:r w:rsidRPr="004877C9">
        <w:rPr>
          <w:rFonts w:cs="Times New Roman"/>
          <w:color w:val="000000"/>
          <w:sz w:val="28"/>
          <w:szCs w:val="28"/>
          <w:lang w:val="lv-LV"/>
        </w:rPr>
        <w:lastRenderedPageBreak/>
        <w:t xml:space="preserve">militārā poligona vajadzībām, </w:t>
      </w:r>
      <w:r>
        <w:rPr>
          <w:rFonts w:cs="Times New Roman"/>
          <w:color w:val="000000"/>
          <w:sz w:val="28"/>
          <w:szCs w:val="28"/>
          <w:lang w:val="lv-LV"/>
        </w:rPr>
        <w:t>ievērojot</w:t>
      </w:r>
      <w:r w:rsidRPr="004877C9">
        <w:rPr>
          <w:rFonts w:cs="Times New Roman"/>
          <w:color w:val="000000"/>
          <w:sz w:val="28"/>
          <w:szCs w:val="28"/>
          <w:lang w:val="lv-LV"/>
        </w:rPr>
        <w:t xml:space="preserve"> reaģēšanas, visurgājēju un</w:t>
      </w:r>
      <w:r w:rsidR="00551905">
        <w:rPr>
          <w:rFonts w:cs="Times New Roman"/>
          <w:color w:val="000000"/>
          <w:sz w:val="28"/>
          <w:szCs w:val="28"/>
          <w:lang w:val="lv-LV"/>
        </w:rPr>
        <w:t xml:space="preserve"> ugunsdzēsības spējas</w:t>
      </w:r>
      <w:r w:rsidRPr="004877C9">
        <w:rPr>
          <w:rFonts w:cs="Times New Roman"/>
          <w:color w:val="000000"/>
          <w:sz w:val="28"/>
          <w:szCs w:val="28"/>
          <w:lang w:val="lv-LV"/>
        </w:rPr>
        <w:t>;</w:t>
      </w:r>
    </w:p>
    <w:p w14:paraId="28AEB860" w14:textId="3447349C" w:rsidR="001F1487" w:rsidRDefault="00287352" w:rsidP="00071305">
      <w:pPr>
        <w:pStyle w:val="ListParagraph"/>
        <w:numPr>
          <w:ilvl w:val="2"/>
          <w:numId w:val="11"/>
        </w:numPr>
        <w:spacing w:after="160" w:line="252" w:lineRule="auto"/>
        <w:jc w:val="both"/>
        <w:rPr>
          <w:rFonts w:cs="Times New Roman"/>
          <w:color w:val="000000"/>
          <w:sz w:val="28"/>
          <w:szCs w:val="28"/>
          <w:lang w:val="lv-LV"/>
        </w:rPr>
      </w:pPr>
      <w:r>
        <w:rPr>
          <w:rFonts w:cs="Times New Roman"/>
          <w:color w:val="000000"/>
          <w:sz w:val="28"/>
          <w:szCs w:val="28"/>
          <w:lang w:val="lv-LV"/>
        </w:rPr>
        <w:t>ietvers</w:t>
      </w:r>
      <w:r w:rsidR="00391BEF" w:rsidRPr="004877C9">
        <w:rPr>
          <w:rFonts w:cs="Times New Roman"/>
          <w:color w:val="000000"/>
          <w:sz w:val="28"/>
          <w:szCs w:val="28"/>
          <w:lang w:val="lv-LV"/>
        </w:rPr>
        <w:t xml:space="preserve"> </w:t>
      </w:r>
      <w:r w:rsidRPr="004877C9">
        <w:rPr>
          <w:rFonts w:cs="Times New Roman"/>
          <w:color w:val="000000"/>
          <w:sz w:val="28"/>
          <w:szCs w:val="28"/>
          <w:lang w:val="lv-LV"/>
        </w:rPr>
        <w:t xml:space="preserve">VUGD </w:t>
      </w:r>
      <w:r>
        <w:rPr>
          <w:rFonts w:cs="Times New Roman"/>
          <w:color w:val="000000"/>
          <w:sz w:val="28"/>
          <w:szCs w:val="28"/>
          <w:lang w:val="lv-LV"/>
        </w:rPr>
        <w:t>pamatpersonālu</w:t>
      </w:r>
      <w:r w:rsidR="00391BEF" w:rsidRPr="004877C9">
        <w:rPr>
          <w:rFonts w:cs="Times New Roman"/>
          <w:color w:val="000000"/>
          <w:sz w:val="28"/>
          <w:szCs w:val="28"/>
          <w:lang w:val="lv-LV"/>
        </w:rPr>
        <w:t xml:space="preserve"> vismaz </w:t>
      </w:r>
      <w:r w:rsidR="00D829CA">
        <w:rPr>
          <w:rFonts w:cs="Times New Roman"/>
          <w:sz w:val="28"/>
          <w:szCs w:val="28"/>
          <w:lang w:val="lv-LV"/>
        </w:rPr>
        <w:t>42</w:t>
      </w:r>
      <w:r w:rsidR="00D829CA">
        <w:rPr>
          <w:rFonts w:cs="Times New Roman"/>
          <w:color w:val="000000"/>
          <w:sz w:val="28"/>
          <w:szCs w:val="28"/>
          <w:lang w:val="lv-LV"/>
        </w:rPr>
        <w:t xml:space="preserve"> </w:t>
      </w:r>
      <w:r w:rsidR="00C84AA5">
        <w:rPr>
          <w:rFonts w:cs="Times New Roman"/>
          <w:color w:val="000000"/>
          <w:sz w:val="28"/>
          <w:szCs w:val="28"/>
          <w:lang w:val="lv-LV"/>
        </w:rPr>
        <w:t xml:space="preserve">amatpersonu ar speciālajām dienesta pakāpēm </w:t>
      </w:r>
      <w:r w:rsidRPr="004877C9">
        <w:rPr>
          <w:rFonts w:cs="Times New Roman"/>
          <w:color w:val="000000"/>
          <w:sz w:val="28"/>
          <w:szCs w:val="28"/>
          <w:lang w:val="lv-LV"/>
        </w:rPr>
        <w:t>sastāvā</w:t>
      </w:r>
      <w:r w:rsidR="00D60798" w:rsidRPr="00B12F89">
        <w:rPr>
          <w:rFonts w:cs="Times New Roman"/>
          <w:color w:val="000000"/>
          <w:sz w:val="28"/>
          <w:szCs w:val="28"/>
          <w:lang w:val="lv-LV"/>
        </w:rPr>
        <w:t>.</w:t>
      </w:r>
    </w:p>
    <w:p w14:paraId="2ABA02A4" w14:textId="77777777" w:rsidR="00071305" w:rsidRPr="00071305" w:rsidRDefault="00071305" w:rsidP="00071305">
      <w:pPr>
        <w:pStyle w:val="ListParagraph"/>
        <w:spacing w:after="160" w:line="252" w:lineRule="auto"/>
        <w:ind w:left="2160"/>
        <w:jc w:val="both"/>
        <w:rPr>
          <w:rFonts w:cs="Times New Roman"/>
          <w:color w:val="000000"/>
          <w:sz w:val="28"/>
          <w:szCs w:val="28"/>
          <w:lang w:val="lv-LV"/>
        </w:rPr>
      </w:pPr>
    </w:p>
    <w:p w14:paraId="743966F0" w14:textId="3111D770" w:rsidR="00083F4C" w:rsidRPr="004877C9" w:rsidRDefault="00287352" w:rsidP="00991498">
      <w:pPr>
        <w:pStyle w:val="ListParagraph"/>
        <w:numPr>
          <w:ilvl w:val="1"/>
          <w:numId w:val="11"/>
        </w:numPr>
        <w:ind w:left="426" w:hanging="426"/>
        <w:jc w:val="both"/>
        <w:rPr>
          <w:rFonts w:cs="Times New Roman"/>
          <w:sz w:val="28"/>
          <w:szCs w:val="28"/>
          <w:lang w:val="lv-LV"/>
        </w:rPr>
      </w:pPr>
      <w:r w:rsidRPr="004877C9">
        <w:rPr>
          <w:rFonts w:cs="Times New Roman"/>
          <w:color w:val="000000"/>
          <w:sz w:val="28"/>
          <w:szCs w:val="28"/>
          <w:lang w:val="lv-LV"/>
        </w:rPr>
        <w:t xml:space="preserve">Tā kā standarta </w:t>
      </w:r>
      <w:r w:rsidR="00391BEF" w:rsidRPr="004877C9">
        <w:rPr>
          <w:rFonts w:cs="Times New Roman"/>
          <w:color w:val="000000" w:themeColor="text1"/>
          <w:sz w:val="28"/>
          <w:szCs w:val="28"/>
          <w:lang w:val="lv-LV"/>
        </w:rPr>
        <w:t>VUGD</w:t>
      </w:r>
      <w:r w:rsidR="00391BEF" w:rsidRPr="004877C9">
        <w:rPr>
          <w:rFonts w:cs="Times New Roman"/>
          <w:color w:val="000000"/>
          <w:sz w:val="28"/>
          <w:szCs w:val="28"/>
          <w:lang w:val="lv-LV"/>
        </w:rPr>
        <w:t xml:space="preserve"> </w:t>
      </w:r>
      <w:r w:rsidRPr="004877C9">
        <w:rPr>
          <w:rFonts w:cs="Times New Roman"/>
          <w:color w:val="000000"/>
          <w:sz w:val="28"/>
          <w:szCs w:val="28"/>
          <w:lang w:val="lv-LV"/>
        </w:rPr>
        <w:t>B klases</w:t>
      </w:r>
      <w:r w:rsidRPr="004877C9">
        <w:rPr>
          <w:rFonts w:cs="Times New Roman"/>
          <w:color w:val="000000" w:themeColor="text1"/>
          <w:sz w:val="28"/>
          <w:szCs w:val="28"/>
          <w:lang w:val="lv-LV"/>
        </w:rPr>
        <w:t xml:space="preserve"> </w:t>
      </w:r>
      <w:r w:rsidR="00662951">
        <w:rPr>
          <w:rFonts w:cs="Times New Roman"/>
          <w:color w:val="000000" w:themeColor="text1"/>
          <w:sz w:val="28"/>
          <w:szCs w:val="28"/>
          <w:lang w:val="lv-LV"/>
        </w:rPr>
        <w:t>depo</w:t>
      </w:r>
      <w:r w:rsidRPr="004877C9">
        <w:rPr>
          <w:rFonts w:cs="Times New Roman"/>
          <w:sz w:val="28"/>
          <w:szCs w:val="28"/>
          <w:lang w:val="lv-LV"/>
        </w:rPr>
        <w:t xml:space="preserve"> aprīkojums primāri </w:t>
      </w:r>
      <w:r w:rsidR="00CA035F" w:rsidRPr="004877C9">
        <w:rPr>
          <w:rFonts w:cs="Times New Roman"/>
          <w:sz w:val="28"/>
          <w:szCs w:val="28"/>
          <w:lang w:val="lv-LV"/>
        </w:rPr>
        <w:t>nav</w:t>
      </w:r>
      <w:r w:rsidR="00CA035F">
        <w:rPr>
          <w:rFonts w:cs="Times New Roman"/>
          <w:sz w:val="28"/>
          <w:szCs w:val="28"/>
          <w:lang w:val="lv-LV"/>
        </w:rPr>
        <w:t xml:space="preserve"> paredzēts</w:t>
      </w:r>
      <w:r w:rsidRPr="004877C9">
        <w:rPr>
          <w:rFonts w:cs="Times New Roman"/>
          <w:sz w:val="28"/>
          <w:szCs w:val="28"/>
          <w:lang w:val="lv-LV"/>
        </w:rPr>
        <w:t xml:space="preserve"> meža un purva ugunsgrēku dzēšanai, Ādažu militārā poligona ugunsdzēsības vajadzībām tiek paredzēta </w:t>
      </w:r>
      <w:r w:rsidR="00391BEF" w:rsidRPr="004877C9">
        <w:rPr>
          <w:rFonts w:cs="Times New Roman"/>
          <w:sz w:val="28"/>
          <w:szCs w:val="28"/>
          <w:lang w:val="lv-LV"/>
        </w:rPr>
        <w:t xml:space="preserve">NBS </w:t>
      </w:r>
      <w:r w:rsidR="00CA035F">
        <w:rPr>
          <w:rFonts w:cs="Times New Roman"/>
          <w:sz w:val="28"/>
          <w:szCs w:val="28"/>
          <w:lang w:val="lv-LV"/>
        </w:rPr>
        <w:t>specializētā</w:t>
      </w:r>
      <w:r w:rsidRPr="004877C9">
        <w:rPr>
          <w:rFonts w:cs="Times New Roman"/>
          <w:sz w:val="28"/>
          <w:szCs w:val="28"/>
          <w:lang w:val="lv-LV"/>
        </w:rPr>
        <w:t xml:space="preserve"> tehnika</w:t>
      </w:r>
      <w:r w:rsidR="00C16D61" w:rsidRPr="004877C9">
        <w:rPr>
          <w:rFonts w:cs="Times New Roman"/>
          <w:sz w:val="28"/>
          <w:szCs w:val="28"/>
          <w:lang w:val="lv-LV"/>
        </w:rPr>
        <w:t xml:space="preserve">, kas ir primāri </w:t>
      </w:r>
      <w:r w:rsidR="00CA035F">
        <w:rPr>
          <w:rFonts w:cs="Times New Roman"/>
          <w:sz w:val="28"/>
          <w:szCs w:val="28"/>
          <w:lang w:val="lv-LV"/>
        </w:rPr>
        <w:t xml:space="preserve">paredzēta </w:t>
      </w:r>
      <w:r w:rsidR="009B6B52">
        <w:rPr>
          <w:rFonts w:cs="Times New Roman"/>
          <w:sz w:val="28"/>
          <w:szCs w:val="28"/>
          <w:lang w:val="lv-LV"/>
        </w:rPr>
        <w:t>meža un purva ugunsgrēku dzēšanai</w:t>
      </w:r>
      <w:r w:rsidR="00C16D61" w:rsidRPr="004877C9">
        <w:rPr>
          <w:rFonts w:cs="Times New Roman"/>
          <w:sz w:val="28"/>
          <w:szCs w:val="28"/>
          <w:lang w:val="lv-LV"/>
        </w:rPr>
        <w:t xml:space="preserve"> </w:t>
      </w:r>
      <w:r w:rsidR="00E27E67" w:rsidRPr="004877C9">
        <w:rPr>
          <w:rFonts w:cs="Times New Roman"/>
          <w:sz w:val="28"/>
          <w:szCs w:val="28"/>
          <w:lang w:val="lv-LV"/>
        </w:rPr>
        <w:t>Ādažu</w:t>
      </w:r>
      <w:r w:rsidR="00C16D61" w:rsidRPr="004877C9">
        <w:rPr>
          <w:rFonts w:cs="Times New Roman"/>
          <w:sz w:val="28"/>
          <w:szCs w:val="28"/>
          <w:lang w:val="lv-LV"/>
        </w:rPr>
        <w:t xml:space="preserve"> militārajā poligonā</w:t>
      </w:r>
      <w:r w:rsidR="009B6B52">
        <w:rPr>
          <w:rFonts w:cs="Times New Roman"/>
          <w:sz w:val="28"/>
          <w:szCs w:val="28"/>
          <w:lang w:val="lv-LV"/>
        </w:rPr>
        <w:t>.</w:t>
      </w:r>
      <w:r w:rsidRPr="004877C9">
        <w:rPr>
          <w:rFonts w:cs="Times New Roman"/>
          <w:sz w:val="28"/>
          <w:szCs w:val="28"/>
          <w:lang w:val="lv-LV"/>
        </w:rPr>
        <w:t xml:space="preserve"> Tāpat tiks</w:t>
      </w:r>
      <w:r w:rsidR="009B6B52">
        <w:rPr>
          <w:rFonts w:cs="Times New Roman"/>
          <w:sz w:val="28"/>
          <w:szCs w:val="28"/>
          <w:lang w:val="lv-LV"/>
        </w:rPr>
        <w:t xml:space="preserve"> saglabāts</w:t>
      </w:r>
      <w:r w:rsidRPr="004877C9">
        <w:rPr>
          <w:rFonts w:cs="Times New Roman"/>
          <w:sz w:val="28"/>
          <w:szCs w:val="28"/>
          <w:lang w:val="lv-LV"/>
        </w:rPr>
        <w:t xml:space="preserve"> Valsts meža dienesta atbalsts iespējamā ugunsgrēka</w:t>
      </w:r>
      <w:r w:rsidR="009B6B52">
        <w:rPr>
          <w:rFonts w:cs="Times New Roman"/>
          <w:sz w:val="28"/>
          <w:szCs w:val="28"/>
          <w:lang w:val="lv-LV"/>
        </w:rPr>
        <w:t xml:space="preserve"> </w:t>
      </w:r>
      <w:r w:rsidRPr="004877C9">
        <w:rPr>
          <w:rFonts w:cs="Times New Roman"/>
          <w:sz w:val="28"/>
          <w:szCs w:val="28"/>
          <w:lang w:val="lv-LV"/>
        </w:rPr>
        <w:t>Ādažu militār</w:t>
      </w:r>
      <w:r w:rsidR="009B6B52">
        <w:rPr>
          <w:rFonts w:cs="Times New Roman"/>
          <w:sz w:val="28"/>
          <w:szCs w:val="28"/>
          <w:lang w:val="lv-LV"/>
        </w:rPr>
        <w:t>aj</w:t>
      </w:r>
      <w:r w:rsidRPr="004877C9">
        <w:rPr>
          <w:rFonts w:cs="Times New Roman"/>
          <w:sz w:val="28"/>
          <w:szCs w:val="28"/>
          <w:lang w:val="lv-LV"/>
        </w:rPr>
        <w:t>ā poligonā</w:t>
      </w:r>
      <w:r w:rsidR="00CA035F">
        <w:rPr>
          <w:rFonts w:cs="Times New Roman"/>
          <w:sz w:val="28"/>
          <w:szCs w:val="28"/>
          <w:lang w:val="lv-LV"/>
        </w:rPr>
        <w:t xml:space="preserve"> </w:t>
      </w:r>
      <w:r w:rsidR="00CA035F" w:rsidRPr="004877C9">
        <w:rPr>
          <w:rFonts w:cs="Times New Roman"/>
          <w:sz w:val="28"/>
          <w:szCs w:val="28"/>
          <w:lang w:val="lv-LV"/>
        </w:rPr>
        <w:t>gadījumā</w:t>
      </w:r>
      <w:r w:rsidRPr="004877C9">
        <w:rPr>
          <w:rFonts w:cs="Times New Roman"/>
          <w:sz w:val="28"/>
          <w:szCs w:val="28"/>
          <w:lang w:val="lv-LV"/>
        </w:rPr>
        <w:t xml:space="preserve">. </w:t>
      </w:r>
    </w:p>
    <w:p w14:paraId="46EE1EE9" w14:textId="77777777" w:rsidR="00E5121D" w:rsidRPr="004877C9" w:rsidRDefault="00E5121D" w:rsidP="00CB1356">
      <w:pPr>
        <w:tabs>
          <w:tab w:val="left" w:pos="851"/>
        </w:tabs>
        <w:jc w:val="both"/>
        <w:rPr>
          <w:rFonts w:cs="Times New Roman"/>
          <w:color w:val="000000" w:themeColor="text1"/>
          <w:sz w:val="28"/>
          <w:szCs w:val="28"/>
          <w:lang w:val="lv-LV"/>
        </w:rPr>
      </w:pPr>
    </w:p>
    <w:p w14:paraId="47DCB55F" w14:textId="1E978516" w:rsidR="00D45975" w:rsidRPr="00E5394B" w:rsidRDefault="00287352" w:rsidP="00E5394B">
      <w:pPr>
        <w:pStyle w:val="ListParagraph"/>
        <w:numPr>
          <w:ilvl w:val="1"/>
          <w:numId w:val="11"/>
        </w:numPr>
        <w:ind w:left="426" w:hanging="426"/>
        <w:jc w:val="both"/>
        <w:rPr>
          <w:rFonts w:cs="Times New Roman"/>
          <w:color w:val="000000" w:themeColor="text1"/>
          <w:sz w:val="28"/>
          <w:szCs w:val="28"/>
          <w:lang w:val="lv-LV"/>
        </w:rPr>
      </w:pPr>
      <w:r>
        <w:rPr>
          <w:rFonts w:cs="Times New Roman"/>
          <w:color w:val="000000"/>
          <w:sz w:val="28"/>
          <w:szCs w:val="28"/>
          <w:lang w:val="lv-LV"/>
        </w:rPr>
        <w:t>VUGD personālam</w:t>
      </w:r>
      <w:r w:rsidR="00911D8E" w:rsidRPr="004877C9">
        <w:rPr>
          <w:rFonts w:cs="Times New Roman"/>
          <w:color w:val="000000"/>
          <w:sz w:val="28"/>
          <w:szCs w:val="28"/>
          <w:lang w:val="lv-LV"/>
        </w:rPr>
        <w:t xml:space="preserve">, kas tiks pastāvīgi izvietots plānotajā </w:t>
      </w:r>
      <w:r>
        <w:rPr>
          <w:rFonts w:cs="Times New Roman"/>
          <w:color w:val="000000"/>
          <w:sz w:val="28"/>
          <w:szCs w:val="28"/>
          <w:lang w:val="lv-LV"/>
        </w:rPr>
        <w:t>Ādažu depo</w:t>
      </w:r>
      <w:r w:rsidR="00911D8E" w:rsidRPr="004877C9">
        <w:rPr>
          <w:rFonts w:cs="Times New Roman"/>
          <w:color w:val="000000"/>
          <w:sz w:val="28"/>
          <w:szCs w:val="28"/>
          <w:lang w:val="lv-LV"/>
        </w:rPr>
        <w:t>,</w:t>
      </w:r>
      <w:r w:rsidR="00071305">
        <w:rPr>
          <w:rFonts w:cs="Times New Roman"/>
          <w:color w:val="000000"/>
          <w:sz w:val="28"/>
          <w:szCs w:val="28"/>
          <w:lang w:val="lv-LV"/>
        </w:rPr>
        <w:t xml:space="preserve"> kā arī Iekšlietu ministrijas amatpersonām, kas veiks objekta apsaimniekošanu,</w:t>
      </w:r>
      <w:r w:rsidR="00911D8E" w:rsidRPr="004877C9">
        <w:rPr>
          <w:rFonts w:cs="Times New Roman"/>
          <w:color w:val="000000"/>
          <w:sz w:val="28"/>
          <w:szCs w:val="28"/>
          <w:lang w:val="lv-LV"/>
        </w:rPr>
        <w:t xml:space="preserve"> </w:t>
      </w:r>
      <w:r w:rsidR="00071305">
        <w:rPr>
          <w:rFonts w:cs="Times New Roman"/>
          <w:color w:val="000000"/>
          <w:sz w:val="28"/>
          <w:szCs w:val="28"/>
          <w:lang w:val="lv-LV"/>
        </w:rPr>
        <w:t xml:space="preserve">būs </w:t>
      </w:r>
      <w:r>
        <w:rPr>
          <w:rFonts w:cs="Times New Roman"/>
          <w:color w:val="000000"/>
          <w:sz w:val="28"/>
          <w:szCs w:val="28"/>
          <w:lang w:val="lv-LV"/>
        </w:rPr>
        <w:t>jābūt pielaidei</w:t>
      </w:r>
      <w:r w:rsidR="00911D8E" w:rsidRPr="004877C9">
        <w:rPr>
          <w:rFonts w:cs="Times New Roman"/>
          <w:color w:val="000000"/>
          <w:sz w:val="28"/>
          <w:szCs w:val="28"/>
          <w:lang w:val="lv-LV"/>
        </w:rPr>
        <w:t xml:space="preserve"> darbam ar valsts noslēpumu vismaz KONFIDENCIĀLI līme</w:t>
      </w:r>
      <w:r w:rsidR="009B6B52">
        <w:rPr>
          <w:rFonts w:cs="Times New Roman"/>
          <w:color w:val="000000"/>
          <w:sz w:val="28"/>
          <w:szCs w:val="28"/>
          <w:lang w:val="lv-LV"/>
        </w:rPr>
        <w:t>nī. Tā</w:t>
      </w:r>
      <w:r w:rsidR="00911D8E" w:rsidRPr="004877C9">
        <w:rPr>
          <w:rFonts w:cs="Times New Roman"/>
          <w:color w:val="000000"/>
          <w:sz w:val="28"/>
          <w:szCs w:val="28"/>
          <w:lang w:val="lv-LV"/>
        </w:rPr>
        <w:t xml:space="preserve">pat </w:t>
      </w:r>
      <w:r w:rsidR="009B6B52">
        <w:rPr>
          <w:rFonts w:cs="Times New Roman"/>
          <w:color w:val="000000"/>
          <w:sz w:val="28"/>
          <w:szCs w:val="28"/>
          <w:lang w:val="lv-LV"/>
        </w:rPr>
        <w:t xml:space="preserve">VUGD </w:t>
      </w:r>
      <w:r>
        <w:rPr>
          <w:rFonts w:cs="Times New Roman"/>
          <w:color w:val="000000"/>
          <w:sz w:val="28"/>
          <w:szCs w:val="28"/>
          <w:lang w:val="lv-LV"/>
        </w:rPr>
        <w:t>Ādažu depo pastāvīgais personāls</w:t>
      </w:r>
      <w:r w:rsidR="009B6B52" w:rsidRPr="009B6B52">
        <w:rPr>
          <w:rFonts w:cs="Times New Roman"/>
          <w:color w:val="000000"/>
          <w:sz w:val="28"/>
          <w:szCs w:val="28"/>
          <w:lang w:val="lv-LV"/>
        </w:rPr>
        <w:t xml:space="preserve"> </w:t>
      </w:r>
      <w:r w:rsidR="00911D8E" w:rsidRPr="004877C9">
        <w:rPr>
          <w:rFonts w:cs="Times New Roman"/>
          <w:color w:val="000000"/>
          <w:sz w:val="28"/>
          <w:szCs w:val="28"/>
          <w:lang w:val="lv-LV"/>
        </w:rPr>
        <w:t xml:space="preserve">izies speciālu apmācību, </w:t>
      </w:r>
      <w:r>
        <w:rPr>
          <w:rFonts w:cs="Times New Roman"/>
          <w:color w:val="000000"/>
          <w:sz w:val="28"/>
          <w:szCs w:val="28"/>
          <w:lang w:val="lv-LV"/>
        </w:rPr>
        <w:t>kas ļaus</w:t>
      </w:r>
      <w:r w:rsidR="00911D8E" w:rsidRPr="004877C9">
        <w:rPr>
          <w:rFonts w:cs="Times New Roman"/>
          <w:color w:val="000000"/>
          <w:sz w:val="28"/>
          <w:szCs w:val="28"/>
          <w:lang w:val="lv-LV"/>
        </w:rPr>
        <w:t xml:space="preserve"> </w:t>
      </w:r>
      <w:r w:rsidR="007633AC" w:rsidRPr="004877C9">
        <w:rPr>
          <w:rFonts w:cs="Times New Roman"/>
          <w:color w:val="000000"/>
          <w:sz w:val="28"/>
          <w:szCs w:val="28"/>
          <w:lang w:val="lv-LV"/>
        </w:rPr>
        <w:t>veikt</w:t>
      </w:r>
      <w:r w:rsidR="00911D8E" w:rsidRPr="004877C9">
        <w:rPr>
          <w:rFonts w:cs="Times New Roman"/>
          <w:color w:val="000000"/>
          <w:sz w:val="28"/>
          <w:szCs w:val="28"/>
          <w:lang w:val="lv-LV"/>
        </w:rPr>
        <w:t xml:space="preserve"> </w:t>
      </w:r>
      <w:r w:rsidR="007633AC" w:rsidRPr="004877C9">
        <w:rPr>
          <w:rFonts w:cs="Times New Roman"/>
          <w:color w:val="000000"/>
          <w:sz w:val="28"/>
          <w:szCs w:val="28"/>
          <w:lang w:val="lv-LV"/>
        </w:rPr>
        <w:t>speciālos</w:t>
      </w:r>
      <w:r w:rsidR="00911D8E" w:rsidRPr="004877C9">
        <w:rPr>
          <w:rFonts w:cs="Times New Roman"/>
          <w:color w:val="000000"/>
          <w:sz w:val="28"/>
          <w:szCs w:val="28"/>
          <w:lang w:val="lv-LV"/>
        </w:rPr>
        <w:t xml:space="preserve"> </w:t>
      </w:r>
      <w:r w:rsidR="007633AC" w:rsidRPr="004877C9">
        <w:rPr>
          <w:rFonts w:cs="Times New Roman"/>
          <w:color w:val="000000"/>
          <w:sz w:val="28"/>
          <w:szCs w:val="28"/>
          <w:lang w:val="lv-LV"/>
        </w:rPr>
        <w:t>ugunsdzēsības</w:t>
      </w:r>
      <w:r w:rsidR="00911D8E" w:rsidRPr="004877C9">
        <w:rPr>
          <w:rFonts w:cs="Times New Roman"/>
          <w:color w:val="000000"/>
          <w:sz w:val="28"/>
          <w:szCs w:val="28"/>
          <w:lang w:val="lv-LV"/>
        </w:rPr>
        <w:t xml:space="preserve"> darbus gan </w:t>
      </w:r>
      <w:r w:rsidR="00911D8E" w:rsidRPr="004877C9">
        <w:rPr>
          <w:rFonts w:cs="Times New Roman"/>
          <w:color w:val="000000" w:themeColor="text1"/>
          <w:sz w:val="28"/>
          <w:szCs w:val="28"/>
          <w:lang w:val="lv-LV"/>
        </w:rPr>
        <w:t xml:space="preserve">Ādažu militārajā bāzē, gan </w:t>
      </w:r>
      <w:r w:rsidR="007633AC" w:rsidRPr="004877C9">
        <w:rPr>
          <w:rFonts w:cs="Times New Roman"/>
          <w:color w:val="000000" w:themeColor="text1"/>
          <w:sz w:val="28"/>
          <w:szCs w:val="28"/>
          <w:lang w:val="lv-LV"/>
        </w:rPr>
        <w:t>Ādažu</w:t>
      </w:r>
      <w:r w:rsidR="00911D8E" w:rsidRPr="004877C9">
        <w:rPr>
          <w:rFonts w:cs="Times New Roman"/>
          <w:color w:val="000000" w:themeColor="text1"/>
          <w:sz w:val="28"/>
          <w:szCs w:val="28"/>
          <w:lang w:val="lv-LV"/>
        </w:rPr>
        <w:t xml:space="preserve"> militārajā poligonā</w:t>
      </w:r>
      <w:r>
        <w:rPr>
          <w:rFonts w:cs="Times New Roman"/>
          <w:color w:val="000000" w:themeColor="text1"/>
          <w:sz w:val="28"/>
          <w:szCs w:val="28"/>
          <w:lang w:val="lv-LV"/>
        </w:rPr>
        <w:t xml:space="preserve"> </w:t>
      </w:r>
      <w:r w:rsidRPr="004877C9">
        <w:rPr>
          <w:rFonts w:cs="Times New Roman"/>
          <w:color w:val="000000" w:themeColor="text1"/>
          <w:sz w:val="28"/>
          <w:szCs w:val="28"/>
          <w:lang w:val="lv-LV"/>
        </w:rPr>
        <w:t>(sniedzot atbalstu)</w:t>
      </w:r>
      <w:r w:rsidR="00911D8E" w:rsidRPr="004877C9">
        <w:rPr>
          <w:rFonts w:cs="Times New Roman"/>
          <w:color w:val="000000"/>
          <w:sz w:val="28"/>
          <w:szCs w:val="28"/>
          <w:lang w:val="lv-LV"/>
        </w:rPr>
        <w:t xml:space="preserve">. </w:t>
      </w:r>
    </w:p>
    <w:p w14:paraId="369BE076" w14:textId="77777777" w:rsidR="009B3D37" w:rsidRPr="004877C9" w:rsidRDefault="009B3D37" w:rsidP="00CB1356">
      <w:pPr>
        <w:tabs>
          <w:tab w:val="left" w:pos="851"/>
        </w:tabs>
        <w:jc w:val="both"/>
        <w:rPr>
          <w:rFonts w:cs="Times New Roman"/>
          <w:color w:val="000000" w:themeColor="text1"/>
          <w:sz w:val="28"/>
          <w:szCs w:val="28"/>
          <w:lang w:val="lv-LV"/>
        </w:rPr>
      </w:pPr>
    </w:p>
    <w:p w14:paraId="7926D925" w14:textId="0F4DC2D8" w:rsidR="00D45975" w:rsidRPr="004877C9" w:rsidRDefault="00287352" w:rsidP="0067564D">
      <w:pPr>
        <w:tabs>
          <w:tab w:val="left" w:pos="851"/>
        </w:tabs>
        <w:jc w:val="center"/>
        <w:rPr>
          <w:rFonts w:cs="Times New Roman"/>
          <w:b/>
          <w:color w:val="000000" w:themeColor="text1"/>
          <w:sz w:val="28"/>
          <w:szCs w:val="28"/>
          <w:lang w:val="lv-LV"/>
        </w:rPr>
      </w:pPr>
      <w:r w:rsidRPr="004877C9">
        <w:rPr>
          <w:rFonts w:cs="Times New Roman"/>
          <w:b/>
          <w:color w:val="000000" w:themeColor="text1"/>
          <w:sz w:val="28"/>
          <w:szCs w:val="28"/>
          <w:lang w:val="lv-LV"/>
        </w:rPr>
        <w:t xml:space="preserve">3. </w:t>
      </w:r>
      <w:r w:rsidR="00F64D39" w:rsidRPr="004877C9">
        <w:rPr>
          <w:rFonts w:cs="Times New Roman"/>
          <w:b/>
          <w:color w:val="000000" w:themeColor="text1"/>
          <w:sz w:val="28"/>
          <w:szCs w:val="28"/>
          <w:lang w:val="lv-LV"/>
        </w:rPr>
        <w:t>Projekta īstenošana</w:t>
      </w:r>
      <w:r w:rsidR="000D1EE1" w:rsidRPr="004877C9">
        <w:rPr>
          <w:rFonts w:cs="Times New Roman"/>
          <w:b/>
          <w:color w:val="000000" w:themeColor="text1"/>
          <w:sz w:val="28"/>
          <w:szCs w:val="28"/>
          <w:lang w:val="lv-LV"/>
        </w:rPr>
        <w:t xml:space="preserve"> un</w:t>
      </w:r>
      <w:r w:rsidR="0067564D" w:rsidRPr="004877C9">
        <w:rPr>
          <w:rFonts w:cs="Times New Roman"/>
          <w:b/>
          <w:color w:val="000000" w:themeColor="text1"/>
          <w:sz w:val="28"/>
          <w:szCs w:val="28"/>
          <w:lang w:val="lv-LV"/>
        </w:rPr>
        <w:t xml:space="preserve"> </w:t>
      </w:r>
      <w:r w:rsidR="00C84AA5">
        <w:rPr>
          <w:rFonts w:cs="Times New Roman"/>
          <w:b/>
          <w:color w:val="000000" w:themeColor="text1"/>
          <w:sz w:val="28"/>
          <w:szCs w:val="28"/>
          <w:lang w:val="lv-LV"/>
        </w:rPr>
        <w:t xml:space="preserve">prognozētās </w:t>
      </w:r>
      <w:r w:rsidR="0067564D" w:rsidRPr="004877C9">
        <w:rPr>
          <w:rFonts w:cs="Times New Roman"/>
          <w:b/>
          <w:color w:val="000000" w:themeColor="text1"/>
          <w:sz w:val="28"/>
          <w:szCs w:val="28"/>
          <w:lang w:val="lv-LV"/>
        </w:rPr>
        <w:t>izmaks</w:t>
      </w:r>
      <w:r w:rsidR="00231423" w:rsidRPr="004877C9">
        <w:rPr>
          <w:rFonts w:cs="Times New Roman"/>
          <w:b/>
          <w:color w:val="000000" w:themeColor="text1"/>
          <w:sz w:val="28"/>
          <w:szCs w:val="28"/>
          <w:lang w:val="lv-LV"/>
        </w:rPr>
        <w:t>as</w:t>
      </w:r>
    </w:p>
    <w:p w14:paraId="62656643" w14:textId="77777777" w:rsidR="00D45975" w:rsidRPr="004877C9" w:rsidRDefault="00D45975" w:rsidP="00CB1356">
      <w:pPr>
        <w:tabs>
          <w:tab w:val="left" w:pos="851"/>
        </w:tabs>
        <w:jc w:val="both"/>
        <w:rPr>
          <w:rFonts w:cs="Times New Roman"/>
          <w:color w:val="000000" w:themeColor="text1"/>
          <w:sz w:val="28"/>
          <w:szCs w:val="28"/>
          <w:lang w:val="lv-LV"/>
        </w:rPr>
      </w:pPr>
    </w:p>
    <w:p w14:paraId="1951F5B4" w14:textId="237C82CA" w:rsidR="00C14DD4" w:rsidRPr="00B83572" w:rsidRDefault="00287352" w:rsidP="00C14DD4">
      <w:pPr>
        <w:pStyle w:val="ListParagraph"/>
        <w:numPr>
          <w:ilvl w:val="1"/>
          <w:numId w:val="16"/>
        </w:numPr>
        <w:ind w:left="426" w:hanging="437"/>
        <w:jc w:val="both"/>
        <w:rPr>
          <w:rFonts w:cs="Times New Roman"/>
          <w:color w:val="000000"/>
          <w:sz w:val="28"/>
          <w:szCs w:val="28"/>
          <w:lang w:val="lv-LV"/>
        </w:rPr>
      </w:pPr>
      <w:r w:rsidRPr="00991498">
        <w:rPr>
          <w:rFonts w:cs="Times New Roman"/>
          <w:color w:val="000000"/>
          <w:sz w:val="28"/>
          <w:szCs w:val="28"/>
          <w:lang w:val="lv-LV"/>
        </w:rPr>
        <w:t xml:space="preserve">Aizsardzības ministrija </w:t>
      </w:r>
      <w:r w:rsidR="009A1C1F" w:rsidRPr="002C59B8">
        <w:rPr>
          <w:color w:val="000000"/>
          <w:sz w:val="28"/>
          <w:szCs w:val="28"/>
          <w:lang w:val="lv-LV"/>
        </w:rPr>
        <w:t>tai piešķirto valsts budžeta līdzekļu ietvaros</w:t>
      </w:r>
      <w:r w:rsidR="009A1C1F" w:rsidRPr="00884762">
        <w:rPr>
          <w:color w:val="000000"/>
          <w:sz w:val="28"/>
          <w:szCs w:val="28"/>
          <w:lang w:val="lv-LV"/>
        </w:rPr>
        <w:t xml:space="preserve"> segs ar depo </w:t>
      </w:r>
      <w:r w:rsidR="009A1C1F" w:rsidRPr="002C59B8">
        <w:rPr>
          <w:color w:val="000000"/>
          <w:sz w:val="28"/>
          <w:szCs w:val="28"/>
          <w:lang w:val="lv-LV"/>
        </w:rPr>
        <w:t xml:space="preserve">būvniecību </w:t>
      </w:r>
      <w:r w:rsidR="009A1C1F" w:rsidRPr="00884762">
        <w:rPr>
          <w:color w:val="000000"/>
          <w:sz w:val="28"/>
          <w:szCs w:val="28"/>
          <w:lang w:val="lv-LV"/>
        </w:rPr>
        <w:t>saistītos izdevumus (izmaksu prognoze</w:t>
      </w:r>
      <w:r w:rsidR="009A1C1F" w:rsidRPr="002C59B8">
        <w:rPr>
          <w:color w:val="000000"/>
          <w:vertAlign w:val="superscript"/>
        </w:rPr>
        <w:footnoteReference w:id="1"/>
      </w:r>
      <w:r w:rsidR="009A1C1F" w:rsidRPr="00884762">
        <w:rPr>
          <w:color w:val="000000"/>
          <w:sz w:val="28"/>
          <w:szCs w:val="28"/>
          <w:lang w:val="lv-LV"/>
        </w:rPr>
        <w:t xml:space="preserve"> –</w:t>
      </w:r>
      <w:r w:rsidR="009A1C1F">
        <w:rPr>
          <w:color w:val="000000"/>
          <w:sz w:val="28"/>
          <w:szCs w:val="28"/>
          <w:lang w:val="lv-LV"/>
        </w:rPr>
        <w:t xml:space="preserve"> ne vairāk kā </w:t>
      </w:r>
      <w:r w:rsidR="00AC7AE3">
        <w:rPr>
          <w:color w:val="000000"/>
          <w:sz w:val="28"/>
          <w:szCs w:val="28"/>
          <w:lang w:val="lv-LV"/>
        </w:rPr>
        <w:t>4 </w:t>
      </w:r>
      <w:r w:rsidR="009A1C1F">
        <w:rPr>
          <w:color w:val="000000"/>
          <w:sz w:val="28"/>
          <w:szCs w:val="28"/>
          <w:lang w:val="lv-LV"/>
        </w:rPr>
        <w:t>3</w:t>
      </w:r>
      <w:r w:rsidR="00AC7AE3">
        <w:rPr>
          <w:color w:val="000000"/>
          <w:sz w:val="28"/>
          <w:szCs w:val="28"/>
          <w:lang w:val="lv-LV"/>
        </w:rPr>
        <w:t>00 </w:t>
      </w:r>
      <w:r w:rsidR="009A1C1F" w:rsidRPr="002C59B8">
        <w:rPr>
          <w:color w:val="000000"/>
          <w:sz w:val="28"/>
          <w:szCs w:val="28"/>
          <w:lang w:val="lv-LV"/>
        </w:rPr>
        <w:t xml:space="preserve">000 </w:t>
      </w:r>
      <w:proofErr w:type="spellStart"/>
      <w:r w:rsidR="009A1C1F" w:rsidRPr="00884762">
        <w:rPr>
          <w:i/>
          <w:color w:val="000000"/>
          <w:sz w:val="28"/>
          <w:szCs w:val="28"/>
          <w:lang w:val="lv-LV"/>
        </w:rPr>
        <w:t>euro</w:t>
      </w:r>
      <w:proofErr w:type="spellEnd"/>
      <w:r w:rsidR="009A1C1F" w:rsidRPr="002C59B8">
        <w:rPr>
          <w:color w:val="000000"/>
          <w:sz w:val="28"/>
          <w:szCs w:val="28"/>
          <w:lang w:val="lv-LV"/>
        </w:rPr>
        <w:t xml:space="preserve"> ar PVN)</w:t>
      </w:r>
      <w:r w:rsidR="00D32932">
        <w:rPr>
          <w:color w:val="000000"/>
          <w:sz w:val="28"/>
          <w:szCs w:val="28"/>
          <w:lang w:val="lv-LV"/>
        </w:rPr>
        <w:t>, paredzot finansējumu 33.00.00. programmas “</w:t>
      </w:r>
      <w:r w:rsidR="00D32932" w:rsidRPr="00DA29B8">
        <w:rPr>
          <w:color w:val="000000"/>
          <w:sz w:val="28"/>
          <w:szCs w:val="28"/>
          <w:lang w:val="lv-LV"/>
        </w:rPr>
        <w:t>Aizsardzības īpašumu pārvaldīšana”</w:t>
      </w:r>
      <w:r w:rsidR="00D32932">
        <w:rPr>
          <w:color w:val="000000"/>
          <w:sz w:val="28"/>
          <w:szCs w:val="28"/>
          <w:lang w:val="lv-LV"/>
        </w:rPr>
        <w:t xml:space="preserve"> ietvaros</w:t>
      </w:r>
      <w:r w:rsidR="00D32982">
        <w:rPr>
          <w:color w:val="000000"/>
          <w:sz w:val="28"/>
          <w:szCs w:val="28"/>
          <w:lang w:val="lv-LV"/>
        </w:rPr>
        <w:t>,</w:t>
      </w:r>
      <w:r w:rsidR="00236AEA">
        <w:rPr>
          <w:color w:val="000000"/>
          <w:sz w:val="28"/>
          <w:szCs w:val="28"/>
          <w:lang w:val="lv-LV"/>
        </w:rPr>
        <w:t xml:space="preserve"> pamatojoties</w:t>
      </w:r>
      <w:r w:rsidR="00D32932">
        <w:rPr>
          <w:color w:val="000000"/>
          <w:sz w:val="28"/>
          <w:szCs w:val="28"/>
          <w:lang w:val="lv-LV"/>
        </w:rPr>
        <w:t xml:space="preserve"> uz</w:t>
      </w:r>
      <w:r w:rsidR="00B24368">
        <w:rPr>
          <w:color w:val="000000"/>
          <w:sz w:val="28"/>
          <w:szCs w:val="28"/>
          <w:lang w:val="lv-LV"/>
        </w:rPr>
        <w:t xml:space="preserve"> Ministru kabineta</w:t>
      </w:r>
      <w:r w:rsidR="00D32932">
        <w:rPr>
          <w:color w:val="000000"/>
          <w:sz w:val="28"/>
          <w:szCs w:val="28"/>
          <w:lang w:val="lv-LV"/>
        </w:rPr>
        <w:t xml:space="preserve"> 2018.</w:t>
      </w:r>
      <w:r w:rsidR="00B24368">
        <w:rPr>
          <w:color w:val="000000"/>
          <w:sz w:val="28"/>
          <w:szCs w:val="28"/>
          <w:lang w:val="lv-LV"/>
        </w:rPr>
        <w:t> </w:t>
      </w:r>
      <w:r w:rsidR="00D32932">
        <w:rPr>
          <w:color w:val="000000"/>
          <w:sz w:val="28"/>
          <w:szCs w:val="28"/>
          <w:lang w:val="lv-LV"/>
        </w:rPr>
        <w:t>gada 15.</w:t>
      </w:r>
      <w:r w:rsidR="00236AEA">
        <w:rPr>
          <w:color w:val="000000"/>
          <w:sz w:val="28"/>
          <w:szCs w:val="28"/>
          <w:lang w:val="lv-LV"/>
        </w:rPr>
        <w:t> </w:t>
      </w:r>
      <w:r w:rsidR="00D32932">
        <w:rPr>
          <w:color w:val="000000"/>
          <w:sz w:val="28"/>
          <w:szCs w:val="28"/>
          <w:lang w:val="lv-LV"/>
        </w:rPr>
        <w:t xml:space="preserve">oktobra </w:t>
      </w:r>
      <w:r w:rsidR="00B24368">
        <w:rPr>
          <w:color w:val="000000"/>
          <w:sz w:val="28"/>
          <w:szCs w:val="28"/>
          <w:lang w:val="lv-LV"/>
        </w:rPr>
        <w:t>sēdes protokola</w:t>
      </w:r>
      <w:r w:rsidR="00D32932">
        <w:rPr>
          <w:color w:val="000000"/>
          <w:sz w:val="28"/>
          <w:szCs w:val="28"/>
          <w:lang w:val="lv-LV"/>
        </w:rPr>
        <w:t xml:space="preserve"> Nr. 47</w:t>
      </w:r>
      <w:r w:rsidR="004D37D3">
        <w:rPr>
          <w:color w:val="000000"/>
          <w:sz w:val="28"/>
          <w:szCs w:val="28"/>
          <w:lang w:val="lv-LV"/>
        </w:rPr>
        <w:t xml:space="preserve"> 1. </w:t>
      </w:r>
      <w:r w:rsidR="004D37D3">
        <w:rPr>
          <w:rFonts w:cs="Times New Roman"/>
          <w:color w:val="000000"/>
          <w:sz w:val="28"/>
          <w:szCs w:val="28"/>
          <w:lang w:val="lv-LV"/>
        </w:rPr>
        <w:t>§</w:t>
      </w:r>
      <w:r w:rsidR="004D37D3" w:rsidRPr="00F40DAA">
        <w:rPr>
          <w:lang w:val="lv-LV"/>
        </w:rPr>
        <w:t xml:space="preserve"> </w:t>
      </w:r>
      <w:r w:rsidR="004D37D3" w:rsidRPr="00F40DAA">
        <w:rPr>
          <w:color w:val="000000"/>
          <w:sz w:val="28"/>
          <w:szCs w:val="28"/>
          <w:lang w:val="lv-LV"/>
        </w:rPr>
        <w:t>“Latvijas Vispārējās valdības budžeta plāna projekts 2019.</w:t>
      </w:r>
      <w:r w:rsidR="004D37D3">
        <w:rPr>
          <w:color w:val="000000"/>
          <w:sz w:val="28"/>
          <w:szCs w:val="28"/>
          <w:lang w:val="lv-LV"/>
        </w:rPr>
        <w:t> </w:t>
      </w:r>
      <w:r w:rsidR="004D37D3" w:rsidRPr="00F40DAA">
        <w:rPr>
          <w:color w:val="000000"/>
          <w:sz w:val="28"/>
          <w:szCs w:val="28"/>
          <w:lang w:val="lv-LV"/>
        </w:rPr>
        <w:t>gadam”</w:t>
      </w:r>
      <w:r w:rsidR="004D37D3">
        <w:rPr>
          <w:color w:val="000000"/>
          <w:sz w:val="28"/>
          <w:szCs w:val="28"/>
          <w:lang w:val="lv-LV"/>
        </w:rPr>
        <w:t xml:space="preserve"> </w:t>
      </w:r>
      <w:r w:rsidR="00D32932">
        <w:rPr>
          <w:color w:val="000000"/>
          <w:sz w:val="28"/>
          <w:szCs w:val="28"/>
          <w:lang w:val="lv-LV"/>
        </w:rPr>
        <w:t>5. un 6.</w:t>
      </w:r>
      <w:r w:rsidR="00B24368">
        <w:rPr>
          <w:color w:val="000000"/>
          <w:sz w:val="28"/>
          <w:szCs w:val="28"/>
          <w:lang w:val="lv-LV"/>
        </w:rPr>
        <w:t> </w:t>
      </w:r>
      <w:r w:rsidR="00D32932">
        <w:rPr>
          <w:color w:val="000000"/>
          <w:sz w:val="28"/>
          <w:szCs w:val="28"/>
          <w:lang w:val="lv-LV"/>
        </w:rPr>
        <w:t>punktu.</w:t>
      </w:r>
    </w:p>
    <w:p w14:paraId="19EBDA18" w14:textId="77777777" w:rsidR="00B83572" w:rsidRPr="00A53292" w:rsidRDefault="00B83572" w:rsidP="00A53292">
      <w:pPr>
        <w:jc w:val="both"/>
        <w:rPr>
          <w:rFonts w:cs="Times New Roman"/>
          <w:color w:val="000000"/>
          <w:sz w:val="28"/>
          <w:szCs w:val="28"/>
          <w:lang w:val="lv-LV"/>
        </w:rPr>
      </w:pPr>
    </w:p>
    <w:p w14:paraId="702CE28D" w14:textId="18D8D38A" w:rsidR="00BC7F72" w:rsidRDefault="00287352" w:rsidP="00BC7F72">
      <w:pPr>
        <w:pStyle w:val="ListParagraph"/>
        <w:numPr>
          <w:ilvl w:val="1"/>
          <w:numId w:val="16"/>
        </w:numPr>
        <w:ind w:left="426" w:hanging="426"/>
        <w:jc w:val="both"/>
        <w:rPr>
          <w:rFonts w:cs="Times New Roman"/>
          <w:color w:val="000000"/>
          <w:sz w:val="28"/>
          <w:szCs w:val="28"/>
          <w:lang w:val="lv-LV"/>
        </w:rPr>
      </w:pPr>
      <w:r w:rsidRPr="004877C9">
        <w:rPr>
          <w:rFonts w:cs="Times New Roman"/>
          <w:color w:val="000000"/>
          <w:sz w:val="28"/>
          <w:szCs w:val="28"/>
          <w:lang w:val="lv-LV"/>
        </w:rPr>
        <w:t xml:space="preserve">Aizsardzības ministrija </w:t>
      </w:r>
      <w:r w:rsidR="009A1C1F" w:rsidRPr="00884762">
        <w:rPr>
          <w:color w:val="000000"/>
          <w:sz w:val="28"/>
          <w:szCs w:val="28"/>
          <w:lang w:val="lv-LV"/>
        </w:rPr>
        <w:t xml:space="preserve">tai piešķirto valsts budžeta līdzekļu ietvaros </w:t>
      </w:r>
      <w:r w:rsidRPr="004877C9">
        <w:rPr>
          <w:rFonts w:cs="Times New Roman"/>
          <w:color w:val="000000"/>
          <w:sz w:val="28"/>
          <w:szCs w:val="28"/>
          <w:lang w:val="lv-LV"/>
        </w:rPr>
        <w:t>se</w:t>
      </w:r>
      <w:r w:rsidR="00C84AA5">
        <w:rPr>
          <w:rFonts w:cs="Times New Roman"/>
          <w:color w:val="000000"/>
          <w:sz w:val="28"/>
          <w:szCs w:val="28"/>
          <w:lang w:val="lv-LV"/>
        </w:rPr>
        <w:t>gs</w:t>
      </w:r>
      <w:r w:rsidRPr="004877C9">
        <w:rPr>
          <w:rFonts w:cs="Times New Roman"/>
          <w:color w:val="000000"/>
          <w:sz w:val="28"/>
          <w:szCs w:val="28"/>
          <w:lang w:val="lv-LV"/>
        </w:rPr>
        <w:t xml:space="preserve"> ugunsdzēsības speciālo transportlīdz</w:t>
      </w:r>
      <w:r w:rsidR="00CA035F">
        <w:rPr>
          <w:rFonts w:cs="Times New Roman"/>
          <w:color w:val="000000"/>
          <w:sz w:val="28"/>
          <w:szCs w:val="28"/>
          <w:lang w:val="lv-LV"/>
        </w:rPr>
        <w:t>ekļu (automobiļu), kas piemēroti</w:t>
      </w:r>
      <w:r w:rsidRPr="004877C9">
        <w:rPr>
          <w:rFonts w:cs="Times New Roman"/>
          <w:color w:val="000000"/>
          <w:sz w:val="28"/>
          <w:szCs w:val="28"/>
          <w:lang w:val="lv-LV"/>
        </w:rPr>
        <w:t xml:space="preserve"> Ādažu militārā poligona vajadzībām, </w:t>
      </w:r>
      <w:r w:rsidR="00CA035F">
        <w:rPr>
          <w:rFonts w:cs="Times New Roman"/>
          <w:color w:val="000000"/>
          <w:sz w:val="28"/>
          <w:szCs w:val="28"/>
          <w:lang w:val="lv-LV"/>
        </w:rPr>
        <w:t>ievērojot</w:t>
      </w:r>
      <w:r w:rsidRPr="004877C9">
        <w:rPr>
          <w:rFonts w:cs="Times New Roman"/>
          <w:color w:val="000000"/>
          <w:sz w:val="28"/>
          <w:szCs w:val="28"/>
          <w:lang w:val="lv-LV"/>
        </w:rPr>
        <w:t xml:space="preserve"> reaģēšanas, visurgājēju un </w:t>
      </w:r>
      <w:r w:rsidR="002152E9">
        <w:rPr>
          <w:rFonts w:cs="Times New Roman"/>
          <w:color w:val="000000"/>
          <w:sz w:val="28"/>
          <w:szCs w:val="28"/>
          <w:lang w:val="lv-LV"/>
        </w:rPr>
        <w:t xml:space="preserve">ugunsdzēsības spējas </w:t>
      </w:r>
      <w:r w:rsidRPr="004877C9">
        <w:rPr>
          <w:rFonts w:cs="Times New Roman"/>
          <w:color w:val="000000"/>
          <w:sz w:val="28"/>
          <w:szCs w:val="28"/>
          <w:lang w:val="lv-LV"/>
        </w:rPr>
        <w:t>iegādi</w:t>
      </w:r>
      <w:r w:rsidR="00C3330D" w:rsidRPr="004877C9">
        <w:rPr>
          <w:rFonts w:cs="Times New Roman"/>
          <w:color w:val="000000"/>
          <w:sz w:val="28"/>
          <w:szCs w:val="28"/>
          <w:lang w:val="lv-LV"/>
        </w:rPr>
        <w:t xml:space="preserve"> </w:t>
      </w:r>
      <w:r w:rsidR="005B2F0B">
        <w:rPr>
          <w:rFonts w:cs="Times New Roman"/>
          <w:color w:val="000000"/>
          <w:sz w:val="28"/>
          <w:szCs w:val="28"/>
          <w:lang w:val="lv-LV"/>
        </w:rPr>
        <w:t xml:space="preserve">ne vairāk kā </w:t>
      </w:r>
      <w:r w:rsidR="002152E9">
        <w:rPr>
          <w:rFonts w:cs="Times New Roman"/>
          <w:color w:val="000000"/>
          <w:sz w:val="28"/>
          <w:szCs w:val="28"/>
          <w:lang w:val="lv-LV"/>
        </w:rPr>
        <w:t>1 </w:t>
      </w:r>
      <w:r w:rsidR="00551905">
        <w:rPr>
          <w:rFonts w:cs="Times New Roman"/>
          <w:color w:val="000000"/>
          <w:sz w:val="28"/>
          <w:szCs w:val="28"/>
          <w:lang w:val="lv-LV"/>
        </w:rPr>
        <w:t>600</w:t>
      </w:r>
      <w:r w:rsidR="00A037F8" w:rsidRPr="00991498">
        <w:rPr>
          <w:rFonts w:cs="Times New Roman"/>
          <w:color w:val="000000"/>
          <w:sz w:val="28"/>
          <w:szCs w:val="28"/>
          <w:lang w:val="lv-LV"/>
        </w:rPr>
        <w:t> </w:t>
      </w:r>
      <w:r w:rsidR="00551905">
        <w:rPr>
          <w:rFonts w:cs="Times New Roman"/>
          <w:color w:val="000000"/>
          <w:sz w:val="28"/>
          <w:szCs w:val="28"/>
          <w:lang w:val="lv-LV"/>
        </w:rPr>
        <w:t>0</w:t>
      </w:r>
      <w:r w:rsidR="004D48A6" w:rsidRPr="00991498">
        <w:rPr>
          <w:rFonts w:cs="Times New Roman"/>
          <w:color w:val="000000"/>
          <w:sz w:val="28"/>
          <w:szCs w:val="28"/>
          <w:lang w:val="lv-LV"/>
        </w:rPr>
        <w:t xml:space="preserve">00 </w:t>
      </w:r>
      <w:proofErr w:type="spellStart"/>
      <w:r w:rsidR="00C3330D" w:rsidRPr="00CA035F">
        <w:rPr>
          <w:rFonts w:cs="Times New Roman"/>
          <w:i/>
          <w:color w:val="000000"/>
          <w:sz w:val="28"/>
          <w:szCs w:val="28"/>
          <w:lang w:val="lv-LV"/>
        </w:rPr>
        <w:t>euro</w:t>
      </w:r>
      <w:proofErr w:type="spellEnd"/>
      <w:r w:rsidR="00317A2B" w:rsidRPr="00991498">
        <w:rPr>
          <w:rFonts w:cs="Times New Roman"/>
          <w:color w:val="000000"/>
          <w:sz w:val="28"/>
          <w:szCs w:val="28"/>
          <w:lang w:val="lv-LV"/>
        </w:rPr>
        <w:t xml:space="preserve"> </w:t>
      </w:r>
      <w:r w:rsidR="00317A2B" w:rsidRPr="004877C9">
        <w:rPr>
          <w:rFonts w:cs="Times New Roman"/>
          <w:color w:val="000000"/>
          <w:sz w:val="28"/>
          <w:szCs w:val="28"/>
          <w:lang w:val="lv-LV"/>
        </w:rPr>
        <w:t>apmērā</w:t>
      </w:r>
      <w:r w:rsidR="009A1C1F">
        <w:rPr>
          <w:rFonts w:cs="Times New Roman"/>
          <w:color w:val="000000"/>
          <w:sz w:val="28"/>
          <w:szCs w:val="28"/>
          <w:lang w:val="lv-LV"/>
        </w:rPr>
        <w:t xml:space="preserve"> </w:t>
      </w:r>
      <w:r w:rsidR="00E76621" w:rsidRPr="00F66DD5">
        <w:rPr>
          <w:rFonts w:cs="Times New Roman"/>
          <w:color w:val="000000"/>
          <w:sz w:val="28"/>
          <w:szCs w:val="28"/>
          <w:lang w:val="lv-LV"/>
        </w:rPr>
        <w:t xml:space="preserve">(aprēķini – </w:t>
      </w:r>
      <w:r w:rsidR="00E76621" w:rsidRPr="002152E9">
        <w:rPr>
          <w:rFonts w:cs="Times New Roman"/>
          <w:color w:val="000000"/>
          <w:sz w:val="28"/>
          <w:szCs w:val="28"/>
          <w:lang w:val="lv-LV"/>
        </w:rPr>
        <w:t>1</w:t>
      </w:r>
      <w:r w:rsidR="009A1C1F" w:rsidRPr="002152E9">
        <w:rPr>
          <w:rFonts w:cs="Times New Roman"/>
          <w:color w:val="000000"/>
          <w:sz w:val="28"/>
          <w:szCs w:val="28"/>
          <w:lang w:val="lv-LV"/>
        </w:rPr>
        <w:t>.</w:t>
      </w:r>
      <w:r w:rsidR="00E76621" w:rsidRPr="002152E9">
        <w:rPr>
          <w:rFonts w:cs="Times New Roman"/>
          <w:color w:val="000000"/>
          <w:sz w:val="28"/>
          <w:szCs w:val="28"/>
          <w:lang w:val="lv-LV"/>
        </w:rPr>
        <w:t> </w:t>
      </w:r>
      <w:r w:rsidR="009A1C1F" w:rsidRPr="002152E9">
        <w:rPr>
          <w:rFonts w:cs="Times New Roman"/>
          <w:color w:val="000000"/>
          <w:sz w:val="28"/>
          <w:szCs w:val="28"/>
          <w:lang w:val="lv-LV"/>
        </w:rPr>
        <w:t>pielikumā</w:t>
      </w:r>
      <w:r w:rsidR="009A1C1F" w:rsidRPr="00F66DD5">
        <w:rPr>
          <w:rFonts w:cs="Times New Roman"/>
          <w:color w:val="000000"/>
          <w:sz w:val="28"/>
          <w:szCs w:val="28"/>
          <w:lang w:val="lv-LV"/>
        </w:rPr>
        <w:t>)</w:t>
      </w:r>
      <w:r w:rsidRPr="00991498">
        <w:rPr>
          <w:rFonts w:cs="Times New Roman"/>
          <w:color w:val="000000"/>
          <w:sz w:val="28"/>
          <w:szCs w:val="28"/>
          <w:lang w:val="lv-LV"/>
        </w:rPr>
        <w:t>.</w:t>
      </w:r>
      <w:r w:rsidR="00AD73C1">
        <w:rPr>
          <w:rFonts w:cs="Times New Roman"/>
          <w:color w:val="000000"/>
          <w:sz w:val="28"/>
          <w:szCs w:val="28"/>
          <w:lang w:val="lv-LV"/>
        </w:rPr>
        <w:t xml:space="preserve"> </w:t>
      </w:r>
      <w:r w:rsidR="00236AEA">
        <w:rPr>
          <w:rFonts w:cs="Times New Roman"/>
          <w:color w:val="000000"/>
          <w:sz w:val="28"/>
          <w:szCs w:val="28"/>
          <w:lang w:val="lv-LV"/>
        </w:rPr>
        <w:t>Ievērojot</w:t>
      </w:r>
      <w:r w:rsidR="00AD73C1">
        <w:rPr>
          <w:rFonts w:cs="Times New Roman"/>
          <w:color w:val="000000"/>
          <w:sz w:val="28"/>
          <w:szCs w:val="28"/>
          <w:lang w:val="lv-LV"/>
        </w:rPr>
        <w:t xml:space="preserve"> to, ka tuvākajā laikā Ādažu bāzē NBS rīcībā būs </w:t>
      </w:r>
      <w:r w:rsidR="00AD73C1">
        <w:rPr>
          <w:sz w:val="28"/>
          <w:szCs w:val="28"/>
          <w:lang w:val="lv-LV"/>
        </w:rPr>
        <w:t xml:space="preserve">4 speciāli aprīkoti ugunsdzēsības transporta līdzekļi, par papildu specializēto transportu </w:t>
      </w:r>
      <w:r w:rsidR="00B00B83">
        <w:rPr>
          <w:sz w:val="28"/>
          <w:szCs w:val="28"/>
          <w:lang w:val="lv-LV"/>
        </w:rPr>
        <w:t>NBS lems pēc d</w:t>
      </w:r>
      <w:r w:rsidR="00AD73C1">
        <w:rPr>
          <w:sz w:val="28"/>
          <w:szCs w:val="28"/>
          <w:lang w:val="lv-LV"/>
        </w:rPr>
        <w:t>epo būvniecības pabeigšanas</w:t>
      </w:r>
      <w:r w:rsidR="00D32982">
        <w:rPr>
          <w:sz w:val="28"/>
          <w:szCs w:val="28"/>
          <w:lang w:val="lv-LV"/>
        </w:rPr>
        <w:t>.</w:t>
      </w:r>
    </w:p>
    <w:p w14:paraId="57065BCB" w14:textId="77777777" w:rsidR="00B83572" w:rsidRPr="00A53292" w:rsidRDefault="00B83572" w:rsidP="00A53292">
      <w:pPr>
        <w:pStyle w:val="ListParagraph"/>
        <w:rPr>
          <w:rFonts w:cs="Times New Roman"/>
          <w:color w:val="000000"/>
          <w:sz w:val="28"/>
          <w:szCs w:val="28"/>
          <w:lang w:val="lv-LV"/>
        </w:rPr>
      </w:pPr>
    </w:p>
    <w:p w14:paraId="3AA3C4A9" w14:textId="4910693B" w:rsidR="001B267A" w:rsidRPr="001B267A" w:rsidRDefault="00BC7F72" w:rsidP="00C84AA5">
      <w:pPr>
        <w:pStyle w:val="ListParagraph"/>
        <w:numPr>
          <w:ilvl w:val="1"/>
          <w:numId w:val="16"/>
        </w:numPr>
        <w:ind w:left="426" w:hanging="426"/>
        <w:jc w:val="both"/>
        <w:rPr>
          <w:rFonts w:cs="Times New Roman"/>
          <w:color w:val="000000"/>
          <w:sz w:val="28"/>
          <w:szCs w:val="28"/>
          <w:lang w:val="lv-LV"/>
        </w:rPr>
      </w:pPr>
      <w:r w:rsidRPr="00C84AA5">
        <w:rPr>
          <w:color w:val="000000"/>
          <w:sz w:val="28"/>
          <w:szCs w:val="28"/>
          <w:lang w:val="lv-LV"/>
        </w:rPr>
        <w:lastRenderedPageBreak/>
        <w:t xml:space="preserve">Iekšlietu ministrija </w:t>
      </w:r>
      <w:r w:rsidR="00C84AA5" w:rsidRPr="00C84AA5">
        <w:rPr>
          <w:color w:val="000000"/>
          <w:sz w:val="28"/>
          <w:szCs w:val="28"/>
          <w:lang w:val="lv-LV"/>
        </w:rPr>
        <w:t>2021.</w:t>
      </w:r>
      <w:r w:rsidR="00637A4F">
        <w:rPr>
          <w:color w:val="000000"/>
          <w:sz w:val="28"/>
          <w:szCs w:val="28"/>
          <w:lang w:val="lv-LV"/>
        </w:rPr>
        <w:t> </w:t>
      </w:r>
      <w:r w:rsidR="00C84AA5" w:rsidRPr="00C84AA5">
        <w:rPr>
          <w:color w:val="000000"/>
          <w:sz w:val="28"/>
          <w:szCs w:val="28"/>
          <w:lang w:val="lv-LV"/>
        </w:rPr>
        <w:t xml:space="preserve">gadam apstiprināto bāzes izdevumu ietvaros </w:t>
      </w:r>
      <w:r w:rsidR="00C84AA5" w:rsidRPr="00C93937">
        <w:rPr>
          <w:color w:val="000000"/>
          <w:sz w:val="28"/>
          <w:szCs w:val="28"/>
          <w:lang w:val="lv-LV"/>
        </w:rPr>
        <w:t>(nepieciešama b</w:t>
      </w:r>
      <w:r w:rsidR="00E9584A">
        <w:rPr>
          <w:color w:val="000000"/>
          <w:sz w:val="28"/>
          <w:szCs w:val="28"/>
          <w:lang w:val="lv-LV"/>
        </w:rPr>
        <w:t>āz</w:t>
      </w:r>
      <w:r w:rsidR="00C84AA5" w:rsidRPr="00C93937">
        <w:rPr>
          <w:color w:val="000000"/>
          <w:sz w:val="28"/>
          <w:szCs w:val="28"/>
          <w:lang w:val="lv-LV"/>
        </w:rPr>
        <w:t>es izdevumu precizēšana, pārdalot minētos izdevumus no budžeta apakšprogrammas 40.02.00 “Nekustam</w:t>
      </w:r>
      <w:r w:rsidR="00C93937">
        <w:rPr>
          <w:color w:val="000000"/>
          <w:sz w:val="28"/>
          <w:szCs w:val="28"/>
          <w:lang w:val="lv-LV"/>
        </w:rPr>
        <w:t>ais</w:t>
      </w:r>
      <w:r w:rsidR="00C84AA5" w:rsidRPr="00C93937">
        <w:rPr>
          <w:color w:val="000000"/>
          <w:sz w:val="28"/>
          <w:szCs w:val="28"/>
          <w:lang w:val="lv-LV"/>
        </w:rPr>
        <w:t xml:space="preserve"> īpa</w:t>
      </w:r>
      <w:r w:rsidR="00C93937">
        <w:rPr>
          <w:color w:val="000000"/>
          <w:sz w:val="28"/>
          <w:szCs w:val="28"/>
          <w:lang w:val="lv-LV"/>
        </w:rPr>
        <w:t>šu</w:t>
      </w:r>
      <w:r w:rsidR="00C84AA5" w:rsidRPr="00C93937">
        <w:rPr>
          <w:color w:val="000000"/>
          <w:sz w:val="28"/>
          <w:szCs w:val="28"/>
          <w:lang w:val="lv-LV"/>
        </w:rPr>
        <w:t>m</w:t>
      </w:r>
      <w:r w:rsidR="00C93937">
        <w:rPr>
          <w:color w:val="000000"/>
          <w:sz w:val="28"/>
          <w:szCs w:val="28"/>
          <w:lang w:val="lv-LV"/>
        </w:rPr>
        <w:t>s</w:t>
      </w:r>
      <w:r w:rsidR="00C84AA5" w:rsidRPr="00C93937">
        <w:rPr>
          <w:color w:val="000000"/>
          <w:sz w:val="28"/>
          <w:szCs w:val="28"/>
          <w:lang w:val="lv-LV"/>
        </w:rPr>
        <w:t xml:space="preserve"> un centralizētais iepirkums”</w:t>
      </w:r>
      <w:r w:rsidR="00B83572">
        <w:rPr>
          <w:color w:val="000000"/>
          <w:sz w:val="28"/>
          <w:szCs w:val="28"/>
          <w:lang w:val="lv-LV"/>
        </w:rPr>
        <w:t xml:space="preserve"> </w:t>
      </w:r>
      <w:r w:rsidR="00106F94">
        <w:rPr>
          <w:color w:val="000000"/>
          <w:sz w:val="28"/>
          <w:szCs w:val="28"/>
          <w:lang w:val="lv-LV"/>
        </w:rPr>
        <w:t xml:space="preserve">(samazinot </w:t>
      </w:r>
      <w:r w:rsidR="00106F94" w:rsidRPr="00A53292">
        <w:rPr>
          <w:sz w:val="28"/>
          <w:szCs w:val="28"/>
          <w:lang w:val="lv-LV"/>
        </w:rPr>
        <w:t>bruņojuma iegādei plānotos izdevumu</w:t>
      </w:r>
      <w:r w:rsidR="00106F94">
        <w:rPr>
          <w:sz w:val="28"/>
          <w:szCs w:val="28"/>
          <w:lang w:val="lv-LV"/>
        </w:rPr>
        <w:t>)</w:t>
      </w:r>
      <w:r w:rsidR="00C84AA5">
        <w:rPr>
          <w:color w:val="000000"/>
          <w:sz w:val="28"/>
          <w:szCs w:val="28"/>
          <w:lang w:val="lv-LV"/>
        </w:rPr>
        <w:t xml:space="preserve"> uz budžeta programmu 07.00.00 “</w:t>
      </w:r>
      <w:r w:rsidR="00C93937">
        <w:rPr>
          <w:color w:val="000000"/>
          <w:sz w:val="28"/>
          <w:szCs w:val="28"/>
          <w:lang w:val="lv-LV"/>
        </w:rPr>
        <w:t xml:space="preserve">Ugunsdrošība, glābšana un civilā aizsardzība”) </w:t>
      </w:r>
      <w:r w:rsidRPr="00C84AA5">
        <w:rPr>
          <w:color w:val="000000"/>
          <w:sz w:val="28"/>
          <w:szCs w:val="28"/>
          <w:lang w:val="lv-LV"/>
        </w:rPr>
        <w:t>segs</w:t>
      </w:r>
      <w:r w:rsidR="001B267A">
        <w:rPr>
          <w:color w:val="000000"/>
          <w:sz w:val="28"/>
          <w:szCs w:val="28"/>
          <w:lang w:val="lv-LV"/>
        </w:rPr>
        <w:t>:</w:t>
      </w:r>
      <w:r w:rsidRPr="00C84AA5">
        <w:rPr>
          <w:color w:val="000000"/>
          <w:sz w:val="28"/>
          <w:szCs w:val="28"/>
          <w:lang w:val="lv-LV"/>
        </w:rPr>
        <w:t xml:space="preserve"> </w:t>
      </w:r>
      <w:r w:rsidR="001B267A">
        <w:rPr>
          <w:color w:val="000000"/>
          <w:sz w:val="28"/>
          <w:szCs w:val="28"/>
          <w:lang w:val="lv-LV"/>
        </w:rPr>
        <w:t xml:space="preserve">3.3.1. </w:t>
      </w:r>
      <w:r w:rsidR="001B267A" w:rsidRPr="00A53292">
        <w:rPr>
          <w:color w:val="000000"/>
          <w:sz w:val="28"/>
          <w:szCs w:val="28"/>
          <w:lang w:val="lv-LV"/>
        </w:rPr>
        <w:t xml:space="preserve">izdevumus, kas saistīti ar </w:t>
      </w:r>
      <w:r w:rsidR="001B267A" w:rsidRPr="00C84AA5">
        <w:rPr>
          <w:color w:val="000000"/>
          <w:sz w:val="28"/>
          <w:szCs w:val="28"/>
          <w:lang w:val="lv-LV"/>
        </w:rPr>
        <w:t>standarta</w:t>
      </w:r>
      <w:r w:rsidR="001B267A" w:rsidRPr="001B267A">
        <w:rPr>
          <w:color w:val="000000"/>
          <w:sz w:val="28"/>
          <w:szCs w:val="28"/>
          <w:lang w:val="lv-LV"/>
        </w:rPr>
        <w:t xml:space="preserve"> </w:t>
      </w:r>
      <w:r w:rsidR="001B267A" w:rsidRPr="00A53292">
        <w:rPr>
          <w:color w:val="000000"/>
          <w:sz w:val="28"/>
          <w:szCs w:val="28"/>
          <w:lang w:val="lv-LV"/>
        </w:rPr>
        <w:t xml:space="preserve">speciālo ugunsdzēsības un glābšanas transportlīdzekļu iegādi ne vairāk kā 1 640 652 </w:t>
      </w:r>
      <w:proofErr w:type="spellStart"/>
      <w:r w:rsidR="001B267A" w:rsidRPr="00A53292">
        <w:rPr>
          <w:i/>
          <w:color w:val="000000"/>
          <w:sz w:val="28"/>
          <w:szCs w:val="28"/>
          <w:lang w:val="lv-LV"/>
        </w:rPr>
        <w:t>euro</w:t>
      </w:r>
      <w:proofErr w:type="spellEnd"/>
      <w:r w:rsidR="001B267A" w:rsidRPr="00A53292">
        <w:rPr>
          <w:color w:val="000000"/>
          <w:sz w:val="28"/>
          <w:szCs w:val="28"/>
          <w:lang w:val="lv-LV"/>
        </w:rPr>
        <w:t xml:space="preserve"> apmērā</w:t>
      </w:r>
      <w:r w:rsidR="001B267A" w:rsidRPr="00C84AA5">
        <w:rPr>
          <w:color w:val="000000"/>
          <w:sz w:val="28"/>
          <w:szCs w:val="28"/>
          <w:lang w:val="lv-LV"/>
        </w:rPr>
        <w:t xml:space="preserve"> </w:t>
      </w:r>
      <w:r w:rsidRPr="00C84AA5">
        <w:rPr>
          <w:color w:val="000000"/>
          <w:sz w:val="28"/>
          <w:szCs w:val="28"/>
          <w:lang w:val="lv-LV"/>
        </w:rPr>
        <w:t>(aprēķini –2.</w:t>
      </w:r>
      <w:r w:rsidR="004D37D3">
        <w:rPr>
          <w:color w:val="000000"/>
          <w:sz w:val="28"/>
          <w:szCs w:val="28"/>
          <w:lang w:val="lv-LV"/>
        </w:rPr>
        <w:t> </w:t>
      </w:r>
      <w:r w:rsidRPr="00C84AA5">
        <w:rPr>
          <w:color w:val="000000"/>
          <w:sz w:val="28"/>
          <w:szCs w:val="28"/>
          <w:lang w:val="lv-LV"/>
        </w:rPr>
        <w:t>pielikumā)</w:t>
      </w:r>
      <w:r w:rsidR="001B267A">
        <w:rPr>
          <w:color w:val="000000"/>
          <w:sz w:val="28"/>
          <w:szCs w:val="28"/>
          <w:lang w:val="lv-LV"/>
        </w:rPr>
        <w:t>;</w:t>
      </w:r>
    </w:p>
    <w:p w14:paraId="5A552CA1" w14:textId="5C9A38DC" w:rsidR="00BC7F72" w:rsidRDefault="001B267A" w:rsidP="00236AEA">
      <w:pPr>
        <w:pStyle w:val="ListParagraph"/>
        <w:ind w:left="426"/>
        <w:jc w:val="both"/>
        <w:rPr>
          <w:color w:val="000000"/>
          <w:sz w:val="28"/>
          <w:szCs w:val="28"/>
          <w:lang w:val="lv-LV"/>
        </w:rPr>
      </w:pPr>
      <w:r w:rsidRPr="00A53292">
        <w:rPr>
          <w:color w:val="000000"/>
          <w:sz w:val="28"/>
          <w:szCs w:val="28"/>
          <w:lang w:val="lv-LV"/>
        </w:rPr>
        <w:t>3</w:t>
      </w:r>
      <w:r w:rsidRPr="001B267A">
        <w:rPr>
          <w:color w:val="000000"/>
          <w:sz w:val="28"/>
          <w:szCs w:val="28"/>
          <w:lang w:val="lv-LV"/>
        </w:rPr>
        <w:t>.3.2.</w:t>
      </w:r>
      <w:r w:rsidRPr="00A53292">
        <w:rPr>
          <w:color w:val="000000"/>
          <w:sz w:val="28"/>
          <w:szCs w:val="28"/>
          <w:lang w:val="lv-LV"/>
        </w:rPr>
        <w:t xml:space="preserve"> izdevumus, kas saistīti ar</w:t>
      </w:r>
      <w:r w:rsidR="00BC7F72" w:rsidRPr="00A53292">
        <w:rPr>
          <w:color w:val="000000"/>
          <w:sz w:val="28"/>
          <w:szCs w:val="28"/>
          <w:lang w:val="lv-LV"/>
        </w:rPr>
        <w:t xml:space="preserve"> individuālo aizsarglīdzekļu iegād</w:t>
      </w:r>
      <w:r w:rsidRPr="00A53292">
        <w:rPr>
          <w:color w:val="000000"/>
          <w:sz w:val="28"/>
          <w:szCs w:val="28"/>
          <w:lang w:val="lv-LV"/>
        </w:rPr>
        <w:t>i</w:t>
      </w:r>
      <w:r w:rsidR="00BC7F72" w:rsidRPr="00A53292">
        <w:rPr>
          <w:color w:val="000000"/>
          <w:sz w:val="28"/>
          <w:szCs w:val="28"/>
          <w:lang w:val="lv-LV"/>
        </w:rPr>
        <w:t xml:space="preserve"> –</w:t>
      </w:r>
      <w:r w:rsidR="004D37D3">
        <w:rPr>
          <w:color w:val="000000"/>
          <w:sz w:val="28"/>
          <w:szCs w:val="28"/>
          <w:lang w:val="lv-LV"/>
        </w:rPr>
        <w:t xml:space="preserve"> </w:t>
      </w:r>
      <w:r w:rsidRPr="00A53292">
        <w:rPr>
          <w:color w:val="000000"/>
          <w:sz w:val="28"/>
          <w:szCs w:val="28"/>
          <w:lang w:val="lv-LV"/>
        </w:rPr>
        <w:t xml:space="preserve">ne vairāk kā </w:t>
      </w:r>
      <w:r w:rsidR="00BC7F72" w:rsidRPr="00A53292">
        <w:rPr>
          <w:color w:val="000000"/>
          <w:sz w:val="28"/>
          <w:szCs w:val="28"/>
          <w:lang w:val="lv-LV"/>
        </w:rPr>
        <w:t xml:space="preserve"> 64 320 </w:t>
      </w:r>
      <w:proofErr w:type="spellStart"/>
      <w:r w:rsidR="00BC7F72" w:rsidRPr="001B267A">
        <w:rPr>
          <w:i/>
          <w:color w:val="000000"/>
          <w:sz w:val="28"/>
          <w:szCs w:val="28"/>
          <w:lang w:val="lv-LV"/>
        </w:rPr>
        <w:t>euro</w:t>
      </w:r>
      <w:proofErr w:type="spellEnd"/>
      <w:r w:rsidR="00BC7F72" w:rsidRPr="00A53292">
        <w:rPr>
          <w:color w:val="000000"/>
          <w:sz w:val="28"/>
          <w:szCs w:val="28"/>
          <w:lang w:val="lv-LV"/>
        </w:rPr>
        <w:t xml:space="preserve"> apmērā (aprēķini – 3. pielikumā)</w:t>
      </w:r>
      <w:r w:rsidRPr="00A53292">
        <w:rPr>
          <w:color w:val="000000"/>
          <w:sz w:val="28"/>
          <w:szCs w:val="28"/>
          <w:lang w:val="lv-LV"/>
        </w:rPr>
        <w:t>;</w:t>
      </w:r>
    </w:p>
    <w:p w14:paraId="2F4D7639" w14:textId="0C706699" w:rsidR="001B267A" w:rsidRPr="00A53292" w:rsidRDefault="001B267A" w:rsidP="00236AEA">
      <w:pPr>
        <w:pStyle w:val="ListParagraph"/>
        <w:ind w:left="426"/>
        <w:jc w:val="both"/>
        <w:rPr>
          <w:color w:val="000000"/>
          <w:sz w:val="28"/>
          <w:szCs w:val="28"/>
          <w:lang w:val="lv-LV"/>
        </w:rPr>
      </w:pPr>
      <w:r>
        <w:rPr>
          <w:color w:val="000000"/>
          <w:sz w:val="28"/>
          <w:szCs w:val="28"/>
          <w:lang w:val="lv-LV"/>
        </w:rPr>
        <w:t xml:space="preserve">3.3.3. </w:t>
      </w:r>
      <w:r w:rsidRPr="003B46DA">
        <w:rPr>
          <w:color w:val="000000"/>
          <w:sz w:val="28"/>
          <w:szCs w:val="28"/>
          <w:lang w:val="lv-LV"/>
        </w:rPr>
        <w:t>izdevumus, kas saistīti ar</w:t>
      </w:r>
      <w:r w:rsidRPr="00A53292">
        <w:rPr>
          <w:color w:val="000000"/>
          <w:sz w:val="28"/>
          <w:szCs w:val="28"/>
          <w:lang w:val="lv-LV"/>
        </w:rPr>
        <w:t xml:space="preserve"> depo aprīkojuma iegādi ne vairāk kā 124 323 </w:t>
      </w:r>
      <w:proofErr w:type="spellStart"/>
      <w:r w:rsidRPr="00A53292">
        <w:rPr>
          <w:i/>
          <w:color w:val="000000"/>
          <w:sz w:val="28"/>
          <w:szCs w:val="28"/>
          <w:lang w:val="lv-LV"/>
        </w:rPr>
        <w:t>euro</w:t>
      </w:r>
      <w:proofErr w:type="spellEnd"/>
      <w:r w:rsidRPr="001B267A">
        <w:rPr>
          <w:color w:val="000000"/>
          <w:sz w:val="28"/>
          <w:szCs w:val="28"/>
          <w:lang w:val="lv-LV"/>
        </w:rPr>
        <w:t xml:space="preserve"> </w:t>
      </w:r>
      <w:r w:rsidRPr="003B46DA">
        <w:rPr>
          <w:color w:val="000000"/>
          <w:sz w:val="28"/>
          <w:szCs w:val="28"/>
          <w:lang w:val="lv-LV"/>
        </w:rPr>
        <w:t xml:space="preserve">apmērā (aprēķini – </w:t>
      </w:r>
      <w:r>
        <w:rPr>
          <w:color w:val="000000"/>
          <w:sz w:val="28"/>
          <w:szCs w:val="28"/>
          <w:lang w:val="lv-LV"/>
        </w:rPr>
        <w:t>4</w:t>
      </w:r>
      <w:r w:rsidRPr="003B46DA">
        <w:rPr>
          <w:color w:val="000000"/>
          <w:sz w:val="28"/>
          <w:szCs w:val="28"/>
          <w:lang w:val="lv-LV"/>
        </w:rPr>
        <w:t>. pielikumā)</w:t>
      </w:r>
      <w:r>
        <w:rPr>
          <w:color w:val="000000"/>
          <w:sz w:val="28"/>
          <w:szCs w:val="28"/>
          <w:lang w:val="lv-LV"/>
        </w:rPr>
        <w:t>.</w:t>
      </w:r>
    </w:p>
    <w:p w14:paraId="06DF12B9" w14:textId="77777777" w:rsidR="001B267A" w:rsidRPr="00C93937" w:rsidRDefault="001B267A" w:rsidP="00A53292">
      <w:pPr>
        <w:jc w:val="both"/>
        <w:rPr>
          <w:rFonts w:cs="Times New Roman"/>
          <w:color w:val="000000"/>
          <w:sz w:val="28"/>
          <w:szCs w:val="28"/>
          <w:lang w:val="lv-LV"/>
        </w:rPr>
      </w:pPr>
    </w:p>
    <w:p w14:paraId="734FA03E" w14:textId="7E581267" w:rsidR="00B83572" w:rsidRDefault="00B83572" w:rsidP="00A53292">
      <w:pPr>
        <w:pStyle w:val="ListParagraph"/>
        <w:numPr>
          <w:ilvl w:val="1"/>
          <w:numId w:val="16"/>
        </w:numPr>
        <w:ind w:left="426" w:hanging="426"/>
        <w:jc w:val="both"/>
        <w:rPr>
          <w:sz w:val="28"/>
          <w:szCs w:val="28"/>
          <w:lang w:val="lv-LV"/>
        </w:rPr>
      </w:pPr>
      <w:r>
        <w:rPr>
          <w:color w:val="000000"/>
          <w:sz w:val="28"/>
          <w:szCs w:val="28"/>
          <w:lang w:val="lv-LV"/>
        </w:rPr>
        <w:t xml:space="preserve"> </w:t>
      </w:r>
      <w:r w:rsidR="00BC7F72" w:rsidRPr="00B83572">
        <w:rPr>
          <w:color w:val="000000"/>
          <w:sz w:val="28"/>
          <w:szCs w:val="28"/>
          <w:lang w:val="lv-LV"/>
        </w:rPr>
        <w:t>Iekšlietu ministrija nodrošinās personāl</w:t>
      </w:r>
      <w:r w:rsidRPr="00B83572">
        <w:rPr>
          <w:color w:val="000000"/>
          <w:sz w:val="28"/>
          <w:szCs w:val="28"/>
          <w:lang w:val="lv-LV"/>
        </w:rPr>
        <w:t>u</w:t>
      </w:r>
      <w:r w:rsidR="00BC7F72" w:rsidRPr="00B83572">
        <w:rPr>
          <w:color w:val="000000"/>
          <w:sz w:val="28"/>
          <w:szCs w:val="28"/>
          <w:lang w:val="lv-LV"/>
        </w:rPr>
        <w:t xml:space="preserve"> jaunajā depo – 42 amatpersonu ar speciālajām dienesta pa</w:t>
      </w:r>
      <w:r w:rsidR="00BC7F72" w:rsidRPr="00FB5663">
        <w:rPr>
          <w:color w:val="000000"/>
          <w:sz w:val="28"/>
          <w:szCs w:val="28"/>
          <w:lang w:val="lv-LV"/>
        </w:rPr>
        <w:t xml:space="preserve">kāpēm amata vietu ieviešanu, nepalielinot kopējo amata vietu skaitu resorā – izdevumi atlīdzībai 657 471 </w:t>
      </w:r>
      <w:proofErr w:type="spellStart"/>
      <w:r w:rsidR="00BC7F72" w:rsidRPr="009F6A95">
        <w:rPr>
          <w:i/>
          <w:color w:val="000000"/>
          <w:sz w:val="28"/>
          <w:szCs w:val="28"/>
          <w:lang w:val="lv-LV"/>
        </w:rPr>
        <w:t>euro</w:t>
      </w:r>
      <w:proofErr w:type="spellEnd"/>
      <w:r w:rsidR="00BC7F72" w:rsidRPr="00A56834">
        <w:rPr>
          <w:color w:val="000000"/>
          <w:sz w:val="28"/>
          <w:szCs w:val="28"/>
          <w:lang w:val="lv-LV"/>
        </w:rPr>
        <w:t xml:space="preserve"> apmērā</w:t>
      </w:r>
      <w:r w:rsidR="001B267A" w:rsidRPr="00A56834">
        <w:rPr>
          <w:color w:val="000000"/>
          <w:sz w:val="28"/>
          <w:szCs w:val="28"/>
          <w:lang w:val="lv-LV"/>
        </w:rPr>
        <w:t xml:space="preserve"> (nepieciešami papildu) </w:t>
      </w:r>
      <w:r w:rsidR="00BC7F72" w:rsidRPr="00B83572">
        <w:rPr>
          <w:color w:val="000000"/>
          <w:sz w:val="28"/>
          <w:szCs w:val="28"/>
          <w:lang w:val="lv-LV"/>
        </w:rPr>
        <w:t>(aprēķini – 5.</w:t>
      </w:r>
      <w:r w:rsidR="00470F8B" w:rsidRPr="00B83572">
        <w:rPr>
          <w:color w:val="000000"/>
          <w:sz w:val="28"/>
          <w:szCs w:val="28"/>
          <w:lang w:val="lv-LV"/>
        </w:rPr>
        <w:t> </w:t>
      </w:r>
      <w:r w:rsidR="00BC7F72" w:rsidRPr="00B83572">
        <w:rPr>
          <w:color w:val="000000"/>
          <w:sz w:val="28"/>
          <w:szCs w:val="28"/>
          <w:lang w:val="lv-LV"/>
        </w:rPr>
        <w:t xml:space="preserve">pielikumā). </w:t>
      </w:r>
      <w:r w:rsidRPr="00A53292">
        <w:rPr>
          <w:sz w:val="28"/>
          <w:szCs w:val="28"/>
          <w:lang w:val="lv-LV"/>
        </w:rPr>
        <w:t xml:space="preserve">Jautājums </w:t>
      </w:r>
      <w:r w:rsidR="00236AEA">
        <w:rPr>
          <w:sz w:val="28"/>
          <w:szCs w:val="28"/>
          <w:lang w:val="lv-LV"/>
        </w:rPr>
        <w:t>par Iekšlietu ministrijai 2022. </w:t>
      </w:r>
      <w:r w:rsidRPr="00A53292">
        <w:rPr>
          <w:sz w:val="28"/>
          <w:szCs w:val="28"/>
          <w:lang w:val="lv-LV"/>
        </w:rPr>
        <w:t xml:space="preserve">gadam un turpmāk ik gadu nepieciešamo papildu finansējumu 657 471 </w:t>
      </w:r>
      <w:proofErr w:type="spellStart"/>
      <w:r w:rsidRPr="00A53292">
        <w:rPr>
          <w:i/>
          <w:sz w:val="28"/>
          <w:szCs w:val="28"/>
          <w:lang w:val="lv-LV"/>
        </w:rPr>
        <w:t>euro</w:t>
      </w:r>
      <w:proofErr w:type="spellEnd"/>
      <w:r w:rsidRPr="00A53292">
        <w:rPr>
          <w:sz w:val="28"/>
          <w:szCs w:val="28"/>
          <w:lang w:val="lv-LV"/>
        </w:rPr>
        <w:t xml:space="preserve"> apmērā atlīdzībai 42 amata vietām izskat</w:t>
      </w:r>
      <w:r>
        <w:rPr>
          <w:sz w:val="28"/>
          <w:szCs w:val="28"/>
          <w:lang w:val="lv-LV"/>
        </w:rPr>
        <w:t>āms</w:t>
      </w:r>
      <w:r w:rsidRPr="00A53292">
        <w:rPr>
          <w:sz w:val="28"/>
          <w:szCs w:val="28"/>
          <w:lang w:val="lv-LV"/>
        </w:rPr>
        <w:t xml:space="preserve"> Ministru kabinetā kopā ar visu ministriju un citu centrālo valsts iestāžu iesniegtajiem prioritāro pasākumu pieteikumiem likumprojekta “Par valsts budžetu 2020. gadam” un likumprojekta “Par vidēja termiņa budžeta ietvaru 2020., 2021. un 2022.gadam” sagatavošanas un izskatīšanas procesā atbilstoši valsts budžeta finansiālajām iespējām.</w:t>
      </w:r>
    </w:p>
    <w:p w14:paraId="697F8B90" w14:textId="77777777" w:rsidR="00B83572" w:rsidRPr="00A53292" w:rsidRDefault="00B83572" w:rsidP="00A53292">
      <w:pPr>
        <w:jc w:val="both"/>
        <w:rPr>
          <w:sz w:val="28"/>
          <w:szCs w:val="28"/>
          <w:lang w:val="lv-LV"/>
        </w:rPr>
      </w:pPr>
    </w:p>
    <w:p w14:paraId="56C676F7" w14:textId="5CD37951" w:rsidR="00B83572" w:rsidRPr="00B83572" w:rsidRDefault="002B0F16" w:rsidP="00B83572">
      <w:pPr>
        <w:pStyle w:val="ListParagraph"/>
        <w:numPr>
          <w:ilvl w:val="1"/>
          <w:numId w:val="16"/>
        </w:numPr>
        <w:ind w:left="426" w:hanging="426"/>
        <w:jc w:val="both"/>
        <w:rPr>
          <w:rFonts w:cs="Times New Roman"/>
          <w:color w:val="000000"/>
          <w:sz w:val="28"/>
          <w:szCs w:val="28"/>
          <w:lang w:val="lv-LV"/>
        </w:rPr>
      </w:pPr>
      <w:r>
        <w:rPr>
          <w:color w:val="000000"/>
          <w:sz w:val="28"/>
          <w:szCs w:val="28"/>
          <w:lang w:val="lv-LV"/>
        </w:rPr>
        <w:t xml:space="preserve"> </w:t>
      </w:r>
      <w:r w:rsidR="00B83572" w:rsidRPr="00BC7F72">
        <w:rPr>
          <w:color w:val="000000"/>
          <w:sz w:val="28"/>
          <w:szCs w:val="28"/>
          <w:lang w:val="lv-LV"/>
        </w:rPr>
        <w:t>Ar papildu personāla nodrošināšanu ar formas tērpu</w:t>
      </w:r>
      <w:r>
        <w:rPr>
          <w:color w:val="000000"/>
          <w:sz w:val="28"/>
          <w:szCs w:val="28"/>
          <w:lang w:val="lv-LV"/>
        </w:rPr>
        <w:t xml:space="preserve">, kā arī ar </w:t>
      </w:r>
      <w:r w:rsidRPr="00BC7F72">
        <w:rPr>
          <w:color w:val="000000"/>
          <w:sz w:val="28"/>
          <w:szCs w:val="28"/>
          <w:lang w:val="lv-LV"/>
        </w:rPr>
        <w:t>transportlīdzekļu uzturēšanu saistītos izdevumus</w:t>
      </w:r>
      <w:r w:rsidR="00B83572" w:rsidRPr="00BC7F72">
        <w:rPr>
          <w:color w:val="000000"/>
          <w:sz w:val="28"/>
          <w:szCs w:val="28"/>
          <w:lang w:val="lv-LV"/>
        </w:rPr>
        <w:t xml:space="preserve"> Iekšlietu ministrija segs tai piešķirto valsts budžeta līdzekļu ietvaros.</w:t>
      </w:r>
    </w:p>
    <w:p w14:paraId="4B66E3EF" w14:textId="77777777" w:rsidR="00B83572" w:rsidRPr="00A53292" w:rsidRDefault="00B83572" w:rsidP="00A53292">
      <w:pPr>
        <w:pStyle w:val="ListParagraph"/>
        <w:rPr>
          <w:rFonts w:cs="Times New Roman"/>
          <w:color w:val="000000"/>
          <w:sz w:val="28"/>
          <w:szCs w:val="28"/>
          <w:lang w:val="lv-LV"/>
        </w:rPr>
      </w:pPr>
    </w:p>
    <w:p w14:paraId="75B1CA13" w14:textId="721A688C" w:rsidR="00911D8E" w:rsidRDefault="004A1C9C" w:rsidP="00991498">
      <w:pPr>
        <w:pStyle w:val="ListParagraph"/>
        <w:numPr>
          <w:ilvl w:val="1"/>
          <w:numId w:val="16"/>
        </w:numPr>
        <w:ind w:left="426" w:hanging="426"/>
        <w:jc w:val="both"/>
        <w:rPr>
          <w:rFonts w:cs="Times New Roman"/>
          <w:color w:val="000000"/>
          <w:sz w:val="28"/>
          <w:szCs w:val="28"/>
          <w:lang w:val="lv-LV"/>
        </w:rPr>
      </w:pPr>
      <w:r>
        <w:rPr>
          <w:rFonts w:cs="Times New Roman"/>
          <w:color w:val="000000"/>
          <w:sz w:val="28"/>
          <w:szCs w:val="28"/>
          <w:lang w:val="lv-LV"/>
        </w:rPr>
        <w:t xml:space="preserve"> </w:t>
      </w:r>
      <w:r w:rsidR="00287352" w:rsidRPr="00991498">
        <w:rPr>
          <w:rFonts w:cs="Times New Roman"/>
          <w:color w:val="000000"/>
          <w:sz w:val="28"/>
          <w:szCs w:val="28"/>
          <w:lang w:val="lv-LV"/>
        </w:rPr>
        <w:t xml:space="preserve">Paredzams, ka </w:t>
      </w:r>
      <w:r w:rsidR="0017686B" w:rsidRPr="00991498">
        <w:rPr>
          <w:rFonts w:cs="Times New Roman"/>
          <w:color w:val="000000"/>
          <w:sz w:val="28"/>
          <w:szCs w:val="28"/>
          <w:lang w:val="lv-LV"/>
        </w:rPr>
        <w:t xml:space="preserve">projekts </w:t>
      </w:r>
      <w:r w:rsidR="00E954B9">
        <w:rPr>
          <w:rFonts w:cs="Times New Roman"/>
          <w:color w:val="000000"/>
          <w:sz w:val="28"/>
          <w:szCs w:val="28"/>
          <w:lang w:val="lv-LV"/>
        </w:rPr>
        <w:t>tiks</w:t>
      </w:r>
      <w:r w:rsidR="00317A2B" w:rsidRPr="00991498">
        <w:rPr>
          <w:rFonts w:cs="Times New Roman"/>
          <w:color w:val="000000"/>
          <w:sz w:val="28"/>
          <w:szCs w:val="28"/>
          <w:lang w:val="lv-LV"/>
        </w:rPr>
        <w:t xml:space="preserve"> </w:t>
      </w:r>
      <w:r w:rsidR="0017686B" w:rsidRPr="00991498">
        <w:rPr>
          <w:rFonts w:cs="Times New Roman"/>
          <w:color w:val="000000"/>
          <w:sz w:val="28"/>
          <w:szCs w:val="28"/>
          <w:lang w:val="lv-LV"/>
        </w:rPr>
        <w:t>īstenots 3 gadu laikā</w:t>
      </w:r>
      <w:r w:rsidR="00F974DD">
        <w:rPr>
          <w:rFonts w:cs="Times New Roman"/>
          <w:color w:val="000000"/>
          <w:sz w:val="28"/>
          <w:szCs w:val="28"/>
          <w:lang w:val="lv-LV"/>
        </w:rPr>
        <w:t xml:space="preserve"> </w:t>
      </w:r>
      <w:r w:rsidR="0017686B" w:rsidRPr="00991498">
        <w:rPr>
          <w:rFonts w:cs="Times New Roman"/>
          <w:color w:val="000000"/>
          <w:sz w:val="28"/>
          <w:szCs w:val="28"/>
          <w:lang w:val="lv-LV"/>
        </w:rPr>
        <w:t>(prasības, projektēšana, būvniecība)</w:t>
      </w:r>
      <w:r w:rsidR="00F974DD">
        <w:rPr>
          <w:rFonts w:cs="Times New Roman"/>
          <w:color w:val="000000"/>
          <w:sz w:val="28"/>
          <w:szCs w:val="28"/>
          <w:lang w:val="lv-LV"/>
        </w:rPr>
        <w:t xml:space="preserve"> </w:t>
      </w:r>
      <w:r w:rsidR="001C60D1" w:rsidRPr="00991498">
        <w:rPr>
          <w:rFonts w:cs="Times New Roman"/>
          <w:color w:val="000000"/>
          <w:sz w:val="28"/>
          <w:szCs w:val="28"/>
          <w:lang w:val="lv-LV"/>
        </w:rPr>
        <w:t xml:space="preserve">pēc </w:t>
      </w:r>
      <w:r w:rsidR="00317A2B" w:rsidRPr="00991498">
        <w:rPr>
          <w:rFonts w:cs="Times New Roman"/>
          <w:color w:val="000000"/>
          <w:sz w:val="28"/>
          <w:szCs w:val="28"/>
          <w:lang w:val="lv-LV"/>
        </w:rPr>
        <w:t xml:space="preserve">attiecīgā lēmuma </w:t>
      </w:r>
      <w:r w:rsidR="0017686B" w:rsidRPr="00991498">
        <w:rPr>
          <w:rFonts w:cs="Times New Roman"/>
          <w:color w:val="000000"/>
          <w:sz w:val="28"/>
          <w:szCs w:val="28"/>
          <w:lang w:val="lv-LV"/>
        </w:rPr>
        <w:t xml:space="preserve">par </w:t>
      </w:r>
      <w:r w:rsidR="00662951">
        <w:rPr>
          <w:rFonts w:cs="Times New Roman"/>
          <w:color w:val="000000"/>
          <w:sz w:val="28"/>
          <w:szCs w:val="28"/>
          <w:lang w:val="lv-LV"/>
        </w:rPr>
        <w:t>depo</w:t>
      </w:r>
      <w:r w:rsidR="0017686B" w:rsidRPr="00991498">
        <w:rPr>
          <w:rFonts w:cs="Times New Roman"/>
          <w:color w:val="000000"/>
          <w:sz w:val="28"/>
          <w:szCs w:val="28"/>
          <w:lang w:val="lv-LV"/>
        </w:rPr>
        <w:t xml:space="preserve"> izveidi </w:t>
      </w:r>
      <w:r w:rsidR="00317A2B" w:rsidRPr="00991498">
        <w:rPr>
          <w:rFonts w:cs="Times New Roman"/>
          <w:color w:val="000000"/>
          <w:sz w:val="28"/>
          <w:szCs w:val="28"/>
          <w:lang w:val="lv-LV"/>
        </w:rPr>
        <w:t>p</w:t>
      </w:r>
      <w:r w:rsidR="001C60D1" w:rsidRPr="00991498">
        <w:rPr>
          <w:rFonts w:cs="Times New Roman"/>
          <w:color w:val="000000"/>
          <w:sz w:val="28"/>
          <w:szCs w:val="28"/>
          <w:lang w:val="lv-LV"/>
        </w:rPr>
        <w:t>ieņe</w:t>
      </w:r>
      <w:r w:rsidR="00317A2B" w:rsidRPr="00991498">
        <w:rPr>
          <w:rFonts w:cs="Times New Roman"/>
          <w:color w:val="000000"/>
          <w:sz w:val="28"/>
          <w:szCs w:val="28"/>
          <w:lang w:val="lv-LV"/>
        </w:rPr>
        <w:t>mš</w:t>
      </w:r>
      <w:r w:rsidR="001C60D1" w:rsidRPr="00991498">
        <w:rPr>
          <w:rFonts w:cs="Times New Roman"/>
          <w:color w:val="000000"/>
          <w:sz w:val="28"/>
          <w:szCs w:val="28"/>
          <w:lang w:val="lv-LV"/>
        </w:rPr>
        <w:t>a</w:t>
      </w:r>
      <w:r w:rsidR="00317A2B" w:rsidRPr="00991498">
        <w:rPr>
          <w:rFonts w:cs="Times New Roman"/>
          <w:color w:val="000000"/>
          <w:sz w:val="28"/>
          <w:szCs w:val="28"/>
          <w:lang w:val="lv-LV"/>
        </w:rPr>
        <w:t>nas</w:t>
      </w:r>
      <w:r w:rsidR="00F974DD">
        <w:rPr>
          <w:rFonts w:cs="Times New Roman"/>
          <w:color w:val="000000"/>
          <w:sz w:val="28"/>
          <w:szCs w:val="28"/>
          <w:lang w:val="lv-LV"/>
        </w:rPr>
        <w:t xml:space="preserve"> un depo darbība tiks uzsākta 2022. gadā,</w:t>
      </w:r>
      <w:r w:rsidR="005B2F0B">
        <w:rPr>
          <w:rFonts w:cs="Times New Roman"/>
          <w:color w:val="000000"/>
          <w:sz w:val="28"/>
          <w:szCs w:val="28"/>
          <w:lang w:val="lv-LV"/>
        </w:rPr>
        <w:t xml:space="preserve"> taču</w:t>
      </w:r>
      <w:r w:rsidR="00BC7F72">
        <w:rPr>
          <w:rFonts w:cs="Times New Roman"/>
          <w:color w:val="000000"/>
          <w:sz w:val="28"/>
          <w:szCs w:val="28"/>
          <w:lang w:val="lv-LV"/>
        </w:rPr>
        <w:t xml:space="preserve"> projekta izstrādes un </w:t>
      </w:r>
      <w:r w:rsidR="005B2F0B">
        <w:rPr>
          <w:rFonts w:cs="Times New Roman"/>
          <w:color w:val="000000"/>
          <w:sz w:val="28"/>
          <w:szCs w:val="28"/>
          <w:lang w:val="lv-LV"/>
        </w:rPr>
        <w:t>iepirkumu process var ievie</w:t>
      </w:r>
      <w:r w:rsidR="00402A75">
        <w:rPr>
          <w:rFonts w:cs="Times New Roman"/>
          <w:color w:val="000000"/>
          <w:sz w:val="28"/>
          <w:szCs w:val="28"/>
          <w:lang w:val="lv-LV"/>
        </w:rPr>
        <w:t>st korekcijas projekta izmaksās un realizācijas termiņos.</w:t>
      </w:r>
    </w:p>
    <w:p w14:paraId="2737D228" w14:textId="77777777" w:rsidR="00FF5A4C" w:rsidRPr="00236AEA" w:rsidRDefault="00FF5A4C" w:rsidP="00236AEA">
      <w:pPr>
        <w:pStyle w:val="ListParagraph"/>
        <w:rPr>
          <w:rFonts w:cs="Times New Roman"/>
          <w:color w:val="000000"/>
          <w:sz w:val="28"/>
          <w:szCs w:val="28"/>
          <w:lang w:val="lv-LV"/>
        </w:rPr>
      </w:pPr>
    </w:p>
    <w:p w14:paraId="2C30A109" w14:textId="0F4560DF" w:rsidR="00236AEA" w:rsidRDefault="00FF5A4C" w:rsidP="00E1175C">
      <w:pPr>
        <w:pStyle w:val="ListParagraph"/>
        <w:numPr>
          <w:ilvl w:val="1"/>
          <w:numId w:val="16"/>
        </w:numPr>
        <w:ind w:left="426" w:hanging="426"/>
        <w:jc w:val="both"/>
        <w:rPr>
          <w:sz w:val="28"/>
          <w:szCs w:val="28"/>
          <w:lang w:val="lv-LV"/>
        </w:rPr>
      </w:pPr>
      <w:r w:rsidRPr="00DA29B8">
        <w:rPr>
          <w:sz w:val="28"/>
          <w:szCs w:val="28"/>
          <w:lang w:val="lv-LV"/>
        </w:rPr>
        <w:t xml:space="preserve">Pēc </w:t>
      </w:r>
      <w:r w:rsidR="00990657">
        <w:rPr>
          <w:sz w:val="28"/>
          <w:szCs w:val="28"/>
          <w:lang w:val="lv-LV"/>
        </w:rPr>
        <w:t>d</w:t>
      </w:r>
      <w:r w:rsidRPr="00DA29B8">
        <w:rPr>
          <w:sz w:val="28"/>
          <w:szCs w:val="28"/>
          <w:lang w:val="lv-LV"/>
        </w:rPr>
        <w:t xml:space="preserve">epo nodošanas ekspluatācijā Aizsardzības ministrija normatīvajos aktos noteiktajā </w:t>
      </w:r>
      <w:r w:rsidRPr="00E1175C">
        <w:rPr>
          <w:rFonts w:cs="Times New Roman"/>
          <w:color w:val="000000"/>
          <w:sz w:val="28"/>
          <w:szCs w:val="28"/>
          <w:lang w:val="lv-LV"/>
        </w:rPr>
        <w:t>kārtībā</w:t>
      </w:r>
      <w:r w:rsidRPr="00DA29B8">
        <w:rPr>
          <w:sz w:val="28"/>
          <w:szCs w:val="28"/>
          <w:lang w:val="lv-LV"/>
        </w:rPr>
        <w:t xml:space="preserve"> nodo</w:t>
      </w:r>
      <w:r w:rsidR="00D32932">
        <w:rPr>
          <w:sz w:val="28"/>
          <w:szCs w:val="28"/>
          <w:lang w:val="lv-LV"/>
        </w:rPr>
        <w:t>s</w:t>
      </w:r>
      <w:r w:rsidRPr="00DA29B8">
        <w:rPr>
          <w:sz w:val="28"/>
          <w:szCs w:val="28"/>
          <w:lang w:val="lv-LV"/>
        </w:rPr>
        <w:t xml:space="preserve"> to</w:t>
      </w:r>
      <w:r w:rsidR="00E1175C">
        <w:rPr>
          <w:sz w:val="28"/>
          <w:szCs w:val="28"/>
          <w:lang w:val="lv-LV"/>
        </w:rPr>
        <w:t xml:space="preserve"> </w:t>
      </w:r>
      <w:r w:rsidR="00E1175C" w:rsidRPr="00DA29B8">
        <w:rPr>
          <w:sz w:val="28"/>
          <w:szCs w:val="28"/>
          <w:lang w:val="lv-LV"/>
        </w:rPr>
        <w:t>bezatlīdzības lietošanā</w:t>
      </w:r>
      <w:r w:rsidR="00E1175C">
        <w:rPr>
          <w:sz w:val="28"/>
          <w:szCs w:val="28"/>
          <w:lang w:val="lv-LV"/>
        </w:rPr>
        <w:t xml:space="preserve"> Iekšlietu ministrijai</w:t>
      </w:r>
      <w:r w:rsidR="00D32932">
        <w:rPr>
          <w:sz w:val="28"/>
          <w:szCs w:val="28"/>
          <w:lang w:val="lv-LV"/>
        </w:rPr>
        <w:t>, ņemot vērā to, ka Ie</w:t>
      </w:r>
      <w:r w:rsidR="00071305">
        <w:rPr>
          <w:sz w:val="28"/>
          <w:szCs w:val="28"/>
          <w:lang w:val="lv-LV"/>
        </w:rPr>
        <w:t>kšlietu ministrija</w:t>
      </w:r>
      <w:r w:rsidR="00236AEA">
        <w:rPr>
          <w:sz w:val="28"/>
          <w:szCs w:val="28"/>
          <w:lang w:val="lv-LV"/>
        </w:rPr>
        <w:t xml:space="preserve"> </w:t>
      </w:r>
      <w:r w:rsidR="00071305">
        <w:rPr>
          <w:sz w:val="28"/>
          <w:szCs w:val="28"/>
          <w:lang w:val="lv-LV"/>
        </w:rPr>
        <w:t>(VUGD)</w:t>
      </w:r>
      <w:r w:rsidR="00D32932">
        <w:rPr>
          <w:sz w:val="28"/>
          <w:szCs w:val="28"/>
          <w:lang w:val="lv-LV"/>
        </w:rPr>
        <w:t xml:space="preserve"> būs </w:t>
      </w:r>
      <w:r w:rsidR="009D5394">
        <w:rPr>
          <w:sz w:val="28"/>
          <w:szCs w:val="28"/>
          <w:lang w:val="lv-LV"/>
        </w:rPr>
        <w:t>faktiskais</w:t>
      </w:r>
      <w:r w:rsidR="00D32932">
        <w:rPr>
          <w:sz w:val="28"/>
          <w:szCs w:val="28"/>
          <w:lang w:val="lv-LV"/>
        </w:rPr>
        <w:t xml:space="preserve"> </w:t>
      </w:r>
      <w:r w:rsidR="00B24368">
        <w:rPr>
          <w:sz w:val="28"/>
          <w:szCs w:val="28"/>
          <w:lang w:val="lv-LV"/>
        </w:rPr>
        <w:t>objekta</w:t>
      </w:r>
      <w:r w:rsidR="00D32932">
        <w:rPr>
          <w:sz w:val="28"/>
          <w:szCs w:val="28"/>
          <w:lang w:val="lv-LV"/>
        </w:rPr>
        <w:t xml:space="preserve"> lietotājs</w:t>
      </w:r>
      <w:r w:rsidR="00E1175C">
        <w:rPr>
          <w:sz w:val="28"/>
          <w:szCs w:val="28"/>
          <w:lang w:val="lv-LV"/>
        </w:rPr>
        <w:t>.</w:t>
      </w:r>
    </w:p>
    <w:p w14:paraId="11CD792F" w14:textId="77777777" w:rsidR="00E1175C" w:rsidRDefault="00E1175C" w:rsidP="00E1175C">
      <w:pPr>
        <w:pStyle w:val="ListParagraph"/>
        <w:ind w:left="450"/>
        <w:jc w:val="both"/>
        <w:rPr>
          <w:sz w:val="28"/>
          <w:szCs w:val="28"/>
          <w:lang w:val="lv-LV"/>
        </w:rPr>
      </w:pPr>
    </w:p>
    <w:p w14:paraId="7A29A5C3" w14:textId="220A4976" w:rsidR="00FF5A4C" w:rsidRPr="00236AEA" w:rsidRDefault="00DA29B8" w:rsidP="00E1175C">
      <w:pPr>
        <w:pStyle w:val="ListParagraph"/>
        <w:numPr>
          <w:ilvl w:val="1"/>
          <w:numId w:val="16"/>
        </w:numPr>
        <w:ind w:left="426" w:hanging="426"/>
        <w:jc w:val="both"/>
        <w:rPr>
          <w:sz w:val="28"/>
          <w:szCs w:val="28"/>
          <w:lang w:val="lv-LV"/>
        </w:rPr>
      </w:pPr>
      <w:r w:rsidRPr="00236AEA">
        <w:rPr>
          <w:sz w:val="28"/>
          <w:szCs w:val="28"/>
          <w:lang w:val="lv-LV"/>
        </w:rPr>
        <w:t xml:space="preserve">Lai nodrošinātu </w:t>
      </w:r>
      <w:r w:rsidR="00D32982" w:rsidRPr="00236AEA">
        <w:rPr>
          <w:sz w:val="28"/>
          <w:szCs w:val="28"/>
          <w:lang w:val="lv-LV"/>
        </w:rPr>
        <w:t>ar</w:t>
      </w:r>
      <w:r w:rsidRPr="00236AEA">
        <w:rPr>
          <w:sz w:val="28"/>
          <w:szCs w:val="28"/>
          <w:lang w:val="lv-LV"/>
        </w:rPr>
        <w:t xml:space="preserve"> </w:t>
      </w:r>
      <w:r w:rsidR="00D32982" w:rsidRPr="00236AEA">
        <w:rPr>
          <w:sz w:val="28"/>
          <w:szCs w:val="28"/>
          <w:lang w:val="lv-LV"/>
        </w:rPr>
        <w:t>d</w:t>
      </w:r>
      <w:r w:rsidRPr="00236AEA">
        <w:rPr>
          <w:sz w:val="28"/>
          <w:szCs w:val="28"/>
          <w:lang w:val="lv-LV"/>
        </w:rPr>
        <w:t>epo uzturēšanu</w:t>
      </w:r>
      <w:r w:rsidR="00D32982" w:rsidRPr="00236AEA">
        <w:rPr>
          <w:sz w:val="28"/>
          <w:szCs w:val="28"/>
          <w:lang w:val="lv-LV"/>
        </w:rPr>
        <w:t xml:space="preserve"> saistītos izdevumus (prognoze – līdz 50 000 </w:t>
      </w:r>
      <w:proofErr w:type="spellStart"/>
      <w:r w:rsidR="00D32982" w:rsidRPr="00990657">
        <w:rPr>
          <w:i/>
          <w:sz w:val="28"/>
          <w:szCs w:val="28"/>
          <w:lang w:val="lv-LV"/>
        </w:rPr>
        <w:t>euro</w:t>
      </w:r>
      <w:proofErr w:type="spellEnd"/>
      <w:r w:rsidR="00D32982" w:rsidRPr="00236AEA">
        <w:rPr>
          <w:sz w:val="28"/>
          <w:szCs w:val="28"/>
          <w:lang w:val="lv-LV"/>
        </w:rPr>
        <w:t xml:space="preserve"> ar PVN</w:t>
      </w:r>
      <w:r w:rsidR="00D32982">
        <w:rPr>
          <w:rStyle w:val="FootnoteReference"/>
          <w:sz w:val="28"/>
          <w:szCs w:val="28"/>
          <w:lang w:val="lv-LV"/>
        </w:rPr>
        <w:footnoteReference w:id="2"/>
      </w:r>
      <w:r w:rsidR="00D32982" w:rsidRPr="00236AEA">
        <w:rPr>
          <w:sz w:val="28"/>
          <w:szCs w:val="28"/>
          <w:lang w:val="lv-LV"/>
        </w:rPr>
        <w:t>)</w:t>
      </w:r>
      <w:r w:rsidRPr="00236AEA">
        <w:rPr>
          <w:sz w:val="28"/>
          <w:szCs w:val="28"/>
          <w:lang w:val="lv-LV"/>
        </w:rPr>
        <w:t xml:space="preserve">, </w:t>
      </w:r>
      <w:r w:rsidR="00FF5A4C" w:rsidRPr="00236AEA">
        <w:rPr>
          <w:sz w:val="28"/>
          <w:szCs w:val="28"/>
          <w:lang w:val="lv-LV"/>
        </w:rPr>
        <w:t>Iekšlietu ministrija normatīvajos aktos noteikt</w:t>
      </w:r>
      <w:r w:rsidR="00E1175C">
        <w:rPr>
          <w:sz w:val="28"/>
          <w:szCs w:val="28"/>
          <w:lang w:val="lv-LV"/>
        </w:rPr>
        <w:t>aj</w:t>
      </w:r>
      <w:r w:rsidR="00FF5A4C" w:rsidRPr="00236AEA">
        <w:rPr>
          <w:sz w:val="28"/>
          <w:szCs w:val="28"/>
          <w:lang w:val="lv-LV"/>
        </w:rPr>
        <w:t xml:space="preserve">ā </w:t>
      </w:r>
      <w:r w:rsidR="00FF5A4C" w:rsidRPr="00236AEA">
        <w:rPr>
          <w:sz w:val="28"/>
          <w:szCs w:val="28"/>
          <w:lang w:val="lv-LV"/>
        </w:rPr>
        <w:lastRenderedPageBreak/>
        <w:t>kārtībā iesnie</w:t>
      </w:r>
      <w:r w:rsidR="00990657">
        <w:rPr>
          <w:sz w:val="28"/>
          <w:szCs w:val="28"/>
          <w:lang w:val="lv-LV"/>
        </w:rPr>
        <w:t>g</w:t>
      </w:r>
      <w:r w:rsidR="00D32982" w:rsidRPr="00236AEA">
        <w:rPr>
          <w:sz w:val="28"/>
          <w:szCs w:val="28"/>
          <w:lang w:val="lv-LV"/>
        </w:rPr>
        <w:t>s</w:t>
      </w:r>
      <w:r w:rsidR="00FF5A4C" w:rsidRPr="00236AEA">
        <w:rPr>
          <w:sz w:val="28"/>
          <w:szCs w:val="28"/>
          <w:lang w:val="lv-LV"/>
        </w:rPr>
        <w:t xml:space="preserve"> Finanšu ministrijā priekšlikumus </w:t>
      </w:r>
      <w:r w:rsidR="00D32982" w:rsidRPr="00236AEA">
        <w:rPr>
          <w:sz w:val="28"/>
          <w:szCs w:val="28"/>
          <w:lang w:val="lv-LV"/>
        </w:rPr>
        <w:t xml:space="preserve">attiecīgai </w:t>
      </w:r>
      <w:r w:rsidR="00FF5A4C" w:rsidRPr="00236AEA">
        <w:rPr>
          <w:sz w:val="28"/>
          <w:szCs w:val="28"/>
          <w:lang w:val="lv-LV"/>
        </w:rPr>
        <w:t>bāzes izdevumu palielināšanai</w:t>
      </w:r>
      <w:r w:rsidR="00D32982" w:rsidRPr="00236AEA">
        <w:rPr>
          <w:sz w:val="28"/>
          <w:szCs w:val="28"/>
          <w:lang w:val="lv-LV"/>
        </w:rPr>
        <w:t xml:space="preserve"> no 2022.</w:t>
      </w:r>
      <w:r w:rsidR="00E1175C">
        <w:rPr>
          <w:sz w:val="28"/>
          <w:szCs w:val="28"/>
          <w:lang w:val="lv-LV"/>
        </w:rPr>
        <w:t> </w:t>
      </w:r>
      <w:r w:rsidR="00D32982" w:rsidRPr="00236AEA">
        <w:rPr>
          <w:sz w:val="28"/>
          <w:szCs w:val="28"/>
          <w:lang w:val="lv-LV"/>
        </w:rPr>
        <w:t>gada</w:t>
      </w:r>
      <w:r w:rsidRPr="00236AEA">
        <w:rPr>
          <w:sz w:val="28"/>
          <w:szCs w:val="28"/>
          <w:lang w:val="lv-LV"/>
        </w:rPr>
        <w:t>.</w:t>
      </w:r>
      <w:r w:rsidR="00FF5A4C" w:rsidRPr="00236AEA">
        <w:rPr>
          <w:sz w:val="28"/>
          <w:szCs w:val="28"/>
          <w:lang w:val="lv-LV"/>
        </w:rPr>
        <w:t xml:space="preserve"> </w:t>
      </w:r>
    </w:p>
    <w:p w14:paraId="7BC18F59" w14:textId="00A94A44" w:rsidR="00106F94" w:rsidRDefault="00106F94" w:rsidP="00106F94">
      <w:pPr>
        <w:ind w:left="284"/>
        <w:jc w:val="both"/>
        <w:rPr>
          <w:sz w:val="28"/>
          <w:szCs w:val="28"/>
          <w:lang w:val="lv-LV"/>
        </w:rPr>
      </w:pPr>
    </w:p>
    <w:p w14:paraId="7992CD38" w14:textId="77777777" w:rsidR="00990657" w:rsidRPr="00A53292" w:rsidRDefault="00990657" w:rsidP="00106F94">
      <w:pPr>
        <w:ind w:left="284"/>
        <w:jc w:val="both"/>
        <w:rPr>
          <w:sz w:val="28"/>
          <w:szCs w:val="28"/>
          <w:lang w:val="lv-LV"/>
        </w:rPr>
      </w:pPr>
    </w:p>
    <w:p w14:paraId="3509B381" w14:textId="209DA110" w:rsidR="004B10D4" w:rsidRPr="004877C9" w:rsidRDefault="004B10D4" w:rsidP="00CB1356">
      <w:pPr>
        <w:jc w:val="both"/>
        <w:rPr>
          <w:rFonts w:cs="Times New Roman"/>
          <w:color w:val="000000" w:themeColor="text1"/>
          <w:sz w:val="28"/>
          <w:szCs w:val="28"/>
          <w:lang w:val="lv-LV"/>
        </w:rPr>
      </w:pPr>
    </w:p>
    <w:p w14:paraId="7578A35B" w14:textId="73568F85" w:rsidR="002E6B37" w:rsidRPr="004877C9" w:rsidRDefault="00287352" w:rsidP="005E5789">
      <w:pPr>
        <w:spacing w:line="276" w:lineRule="auto"/>
        <w:jc w:val="both"/>
        <w:rPr>
          <w:rFonts w:cs="Times New Roman"/>
          <w:color w:val="000000" w:themeColor="text1"/>
          <w:sz w:val="28"/>
          <w:szCs w:val="28"/>
          <w:lang w:val="lv-LV"/>
        </w:rPr>
      </w:pPr>
      <w:r w:rsidRPr="004877C9">
        <w:rPr>
          <w:rFonts w:cs="Times New Roman"/>
          <w:color w:val="000000" w:themeColor="text1"/>
          <w:sz w:val="28"/>
          <w:szCs w:val="28"/>
          <w:lang w:val="lv-LV"/>
        </w:rPr>
        <w:t>Aizsardzības ministrs</w:t>
      </w:r>
      <w:r w:rsidRPr="004877C9">
        <w:rPr>
          <w:rFonts w:cs="Times New Roman"/>
          <w:color w:val="000000" w:themeColor="text1"/>
          <w:sz w:val="28"/>
          <w:szCs w:val="28"/>
          <w:lang w:val="lv-LV"/>
        </w:rPr>
        <w:tab/>
      </w:r>
      <w:r w:rsidRPr="004877C9">
        <w:rPr>
          <w:rFonts w:cs="Times New Roman"/>
          <w:color w:val="000000" w:themeColor="text1"/>
          <w:sz w:val="28"/>
          <w:szCs w:val="28"/>
          <w:lang w:val="lv-LV"/>
        </w:rPr>
        <w:tab/>
      </w:r>
      <w:r w:rsidRPr="004877C9">
        <w:rPr>
          <w:rFonts w:cs="Times New Roman"/>
          <w:color w:val="000000" w:themeColor="text1"/>
          <w:sz w:val="28"/>
          <w:szCs w:val="28"/>
          <w:lang w:val="lv-LV"/>
        </w:rPr>
        <w:tab/>
        <w:t xml:space="preserve">          </w:t>
      </w:r>
      <w:r w:rsidR="00A56834">
        <w:rPr>
          <w:rFonts w:cs="Times New Roman"/>
          <w:color w:val="000000" w:themeColor="text1"/>
          <w:sz w:val="28"/>
          <w:szCs w:val="28"/>
          <w:lang w:val="lv-LV"/>
        </w:rPr>
        <w:t xml:space="preserve">               </w:t>
      </w:r>
      <w:r w:rsidR="00990657">
        <w:rPr>
          <w:rFonts w:cs="Times New Roman"/>
          <w:color w:val="000000" w:themeColor="text1"/>
          <w:sz w:val="28"/>
          <w:szCs w:val="28"/>
          <w:lang w:val="lv-LV"/>
        </w:rPr>
        <w:tab/>
      </w:r>
      <w:r w:rsidRPr="004877C9">
        <w:rPr>
          <w:rFonts w:cs="Times New Roman"/>
          <w:color w:val="000000" w:themeColor="text1"/>
          <w:sz w:val="28"/>
          <w:szCs w:val="28"/>
          <w:lang w:val="lv-LV"/>
        </w:rPr>
        <w:t>R</w:t>
      </w:r>
      <w:r w:rsidR="00A56834">
        <w:rPr>
          <w:rFonts w:cs="Times New Roman"/>
          <w:color w:val="000000" w:themeColor="text1"/>
          <w:sz w:val="28"/>
          <w:szCs w:val="28"/>
          <w:lang w:val="lv-LV"/>
        </w:rPr>
        <w:t>aimonds</w:t>
      </w:r>
      <w:r w:rsidRPr="004877C9">
        <w:rPr>
          <w:rFonts w:cs="Times New Roman"/>
          <w:color w:val="000000" w:themeColor="text1"/>
          <w:sz w:val="28"/>
          <w:szCs w:val="28"/>
          <w:lang w:val="lv-LV"/>
        </w:rPr>
        <w:t> Bergmanis</w:t>
      </w:r>
    </w:p>
    <w:p w14:paraId="301FC7AE" w14:textId="0FE61E84" w:rsidR="002E6B37" w:rsidRDefault="002E6B37" w:rsidP="005E5789">
      <w:pPr>
        <w:spacing w:line="276" w:lineRule="auto"/>
        <w:jc w:val="both"/>
        <w:rPr>
          <w:rFonts w:cs="Times New Roman"/>
          <w:color w:val="000000" w:themeColor="text1"/>
          <w:sz w:val="28"/>
          <w:szCs w:val="28"/>
          <w:lang w:val="lv-LV"/>
        </w:rPr>
      </w:pPr>
    </w:p>
    <w:p w14:paraId="0A2D7729" w14:textId="77777777" w:rsidR="00990657" w:rsidRPr="004877C9" w:rsidRDefault="00990657" w:rsidP="005E5789">
      <w:pPr>
        <w:spacing w:line="276" w:lineRule="auto"/>
        <w:jc w:val="both"/>
        <w:rPr>
          <w:rFonts w:cs="Times New Roman"/>
          <w:color w:val="000000" w:themeColor="text1"/>
          <w:sz w:val="28"/>
          <w:szCs w:val="28"/>
          <w:lang w:val="lv-LV"/>
        </w:rPr>
      </w:pPr>
    </w:p>
    <w:p w14:paraId="4E3C2E29" w14:textId="68E9B883" w:rsidR="002E6B37" w:rsidRPr="004877C9" w:rsidRDefault="002E6B37" w:rsidP="005E5789">
      <w:pPr>
        <w:spacing w:line="276" w:lineRule="auto"/>
        <w:jc w:val="both"/>
        <w:rPr>
          <w:rFonts w:cs="Times New Roman"/>
          <w:color w:val="000000" w:themeColor="text1"/>
          <w:sz w:val="28"/>
          <w:szCs w:val="28"/>
          <w:lang w:val="lv-LV"/>
        </w:rPr>
      </w:pPr>
    </w:p>
    <w:p w14:paraId="75C3AD76" w14:textId="4EDC58AE" w:rsidR="002E6B37" w:rsidRDefault="00287352" w:rsidP="005E5789">
      <w:pPr>
        <w:spacing w:line="276" w:lineRule="auto"/>
        <w:jc w:val="both"/>
        <w:rPr>
          <w:rFonts w:cs="Times New Roman"/>
          <w:color w:val="000000" w:themeColor="text1"/>
          <w:sz w:val="28"/>
          <w:szCs w:val="28"/>
          <w:lang w:val="lv-LV"/>
        </w:rPr>
      </w:pPr>
      <w:r w:rsidRPr="004877C9">
        <w:rPr>
          <w:rFonts w:cs="Times New Roman"/>
          <w:color w:val="000000" w:themeColor="text1"/>
          <w:sz w:val="28"/>
          <w:szCs w:val="28"/>
          <w:lang w:val="lv-LV"/>
        </w:rPr>
        <w:t>V</w:t>
      </w:r>
      <w:r w:rsidR="00990657">
        <w:rPr>
          <w:rFonts w:cs="Times New Roman"/>
          <w:color w:val="000000" w:themeColor="text1"/>
          <w:sz w:val="28"/>
          <w:szCs w:val="28"/>
          <w:lang w:val="lv-LV"/>
        </w:rPr>
        <w:t>alsts sekretārs</w:t>
      </w:r>
      <w:r w:rsidR="00990657">
        <w:rPr>
          <w:rFonts w:cs="Times New Roman"/>
          <w:color w:val="000000" w:themeColor="text1"/>
          <w:sz w:val="28"/>
          <w:szCs w:val="28"/>
          <w:lang w:val="lv-LV"/>
        </w:rPr>
        <w:tab/>
      </w:r>
      <w:r w:rsidR="00990657">
        <w:rPr>
          <w:rFonts w:cs="Times New Roman"/>
          <w:color w:val="000000" w:themeColor="text1"/>
          <w:sz w:val="28"/>
          <w:szCs w:val="28"/>
          <w:lang w:val="lv-LV"/>
        </w:rPr>
        <w:tab/>
      </w:r>
      <w:r w:rsidR="00990657">
        <w:rPr>
          <w:rFonts w:cs="Times New Roman"/>
          <w:color w:val="000000" w:themeColor="text1"/>
          <w:sz w:val="28"/>
          <w:szCs w:val="28"/>
          <w:lang w:val="lv-LV"/>
        </w:rPr>
        <w:tab/>
      </w:r>
      <w:r w:rsidR="00990657">
        <w:rPr>
          <w:rFonts w:cs="Times New Roman"/>
          <w:color w:val="000000" w:themeColor="text1"/>
          <w:sz w:val="28"/>
          <w:szCs w:val="28"/>
          <w:lang w:val="lv-LV"/>
        </w:rPr>
        <w:tab/>
      </w:r>
      <w:r w:rsidR="00990657">
        <w:rPr>
          <w:rFonts w:cs="Times New Roman"/>
          <w:color w:val="000000" w:themeColor="text1"/>
          <w:sz w:val="28"/>
          <w:szCs w:val="28"/>
          <w:lang w:val="lv-LV"/>
        </w:rPr>
        <w:tab/>
      </w:r>
      <w:r w:rsidR="00990657">
        <w:rPr>
          <w:rFonts w:cs="Times New Roman"/>
          <w:color w:val="000000" w:themeColor="text1"/>
          <w:sz w:val="28"/>
          <w:szCs w:val="28"/>
          <w:lang w:val="lv-LV"/>
        </w:rPr>
        <w:tab/>
      </w:r>
      <w:r w:rsidR="00990657">
        <w:rPr>
          <w:rFonts w:cs="Times New Roman"/>
          <w:color w:val="000000" w:themeColor="text1"/>
          <w:sz w:val="28"/>
          <w:szCs w:val="28"/>
          <w:lang w:val="lv-LV"/>
        </w:rPr>
        <w:tab/>
      </w:r>
      <w:r w:rsidRPr="004877C9">
        <w:rPr>
          <w:rFonts w:cs="Times New Roman"/>
          <w:color w:val="000000" w:themeColor="text1"/>
          <w:sz w:val="28"/>
          <w:szCs w:val="28"/>
          <w:lang w:val="lv-LV"/>
        </w:rPr>
        <w:t>J</w:t>
      </w:r>
      <w:r w:rsidR="00A56834">
        <w:rPr>
          <w:rFonts w:cs="Times New Roman"/>
          <w:color w:val="000000" w:themeColor="text1"/>
          <w:sz w:val="28"/>
          <w:szCs w:val="28"/>
          <w:lang w:val="lv-LV"/>
        </w:rPr>
        <w:t>ānis</w:t>
      </w:r>
      <w:r w:rsidRPr="004877C9">
        <w:rPr>
          <w:rFonts w:cs="Times New Roman"/>
          <w:color w:val="000000" w:themeColor="text1"/>
          <w:sz w:val="28"/>
          <w:szCs w:val="28"/>
          <w:lang w:val="lv-LV"/>
        </w:rPr>
        <w:t> </w:t>
      </w:r>
      <w:proofErr w:type="spellStart"/>
      <w:r w:rsidRPr="004877C9">
        <w:rPr>
          <w:rFonts w:cs="Times New Roman"/>
          <w:color w:val="000000" w:themeColor="text1"/>
          <w:sz w:val="28"/>
          <w:szCs w:val="28"/>
          <w:lang w:val="lv-LV"/>
        </w:rPr>
        <w:t>Garisons</w:t>
      </w:r>
      <w:proofErr w:type="spellEnd"/>
    </w:p>
    <w:p w14:paraId="03AA2F28" w14:textId="77777777" w:rsidR="005E5789" w:rsidRPr="004877C9" w:rsidRDefault="005E5789" w:rsidP="005E5789">
      <w:pPr>
        <w:jc w:val="both"/>
        <w:rPr>
          <w:rFonts w:cs="Times New Roman"/>
          <w:color w:val="000000" w:themeColor="text1"/>
          <w:sz w:val="16"/>
          <w:szCs w:val="16"/>
          <w:lang w:val="lv-LV"/>
        </w:rPr>
      </w:pPr>
    </w:p>
    <w:p w14:paraId="6CC41CDF" w14:textId="77777777" w:rsidR="00A56834" w:rsidRDefault="00A56834" w:rsidP="007D7AC1">
      <w:pPr>
        <w:jc w:val="both"/>
        <w:rPr>
          <w:rFonts w:cs="Times New Roman"/>
          <w:bCs/>
          <w:color w:val="000000" w:themeColor="text1"/>
          <w:sz w:val="16"/>
          <w:szCs w:val="16"/>
          <w:lang w:val="lv-LV"/>
        </w:rPr>
      </w:pPr>
    </w:p>
    <w:p w14:paraId="3A947C51" w14:textId="77777777" w:rsidR="00A56834" w:rsidRDefault="00A56834" w:rsidP="007D7AC1">
      <w:pPr>
        <w:jc w:val="both"/>
        <w:rPr>
          <w:rFonts w:cs="Times New Roman"/>
          <w:bCs/>
          <w:color w:val="000000" w:themeColor="text1"/>
          <w:sz w:val="16"/>
          <w:szCs w:val="16"/>
          <w:lang w:val="lv-LV"/>
        </w:rPr>
      </w:pPr>
    </w:p>
    <w:p w14:paraId="6D71F914" w14:textId="77777777" w:rsidR="00A56834" w:rsidRDefault="00A56834" w:rsidP="007D7AC1">
      <w:pPr>
        <w:jc w:val="both"/>
        <w:rPr>
          <w:rFonts w:cs="Times New Roman"/>
          <w:bCs/>
          <w:color w:val="000000" w:themeColor="text1"/>
          <w:sz w:val="16"/>
          <w:szCs w:val="16"/>
          <w:lang w:val="lv-LV"/>
        </w:rPr>
      </w:pPr>
    </w:p>
    <w:p w14:paraId="486D634F" w14:textId="77777777" w:rsidR="00A56834" w:rsidRDefault="00A56834" w:rsidP="007D7AC1">
      <w:pPr>
        <w:jc w:val="both"/>
        <w:rPr>
          <w:rFonts w:cs="Times New Roman"/>
          <w:bCs/>
          <w:color w:val="000000" w:themeColor="text1"/>
          <w:sz w:val="16"/>
          <w:szCs w:val="16"/>
          <w:lang w:val="lv-LV"/>
        </w:rPr>
      </w:pPr>
    </w:p>
    <w:p w14:paraId="2787AF08" w14:textId="77777777" w:rsidR="00A56834" w:rsidRDefault="00A56834" w:rsidP="007D7AC1">
      <w:pPr>
        <w:jc w:val="both"/>
        <w:rPr>
          <w:rFonts w:cs="Times New Roman"/>
          <w:bCs/>
          <w:color w:val="000000" w:themeColor="text1"/>
          <w:sz w:val="16"/>
          <w:szCs w:val="16"/>
          <w:lang w:val="lv-LV"/>
        </w:rPr>
      </w:pPr>
    </w:p>
    <w:p w14:paraId="1B529DE0" w14:textId="77777777" w:rsidR="00A56834" w:rsidRDefault="00A56834" w:rsidP="007D7AC1">
      <w:pPr>
        <w:jc w:val="both"/>
        <w:rPr>
          <w:rFonts w:cs="Times New Roman"/>
          <w:bCs/>
          <w:color w:val="000000" w:themeColor="text1"/>
          <w:sz w:val="16"/>
          <w:szCs w:val="16"/>
          <w:lang w:val="lv-LV"/>
        </w:rPr>
      </w:pPr>
    </w:p>
    <w:p w14:paraId="4B7F574B" w14:textId="77777777" w:rsidR="00A56834" w:rsidRDefault="00A56834" w:rsidP="007D7AC1">
      <w:pPr>
        <w:jc w:val="both"/>
        <w:rPr>
          <w:rFonts w:cs="Times New Roman"/>
          <w:bCs/>
          <w:color w:val="000000" w:themeColor="text1"/>
          <w:sz w:val="16"/>
          <w:szCs w:val="16"/>
          <w:lang w:val="lv-LV"/>
        </w:rPr>
      </w:pPr>
    </w:p>
    <w:p w14:paraId="6F44A592" w14:textId="77777777" w:rsidR="00A56834" w:rsidRDefault="00A56834" w:rsidP="007D7AC1">
      <w:pPr>
        <w:jc w:val="both"/>
        <w:rPr>
          <w:rFonts w:cs="Times New Roman"/>
          <w:bCs/>
          <w:color w:val="000000" w:themeColor="text1"/>
          <w:sz w:val="16"/>
          <w:szCs w:val="16"/>
          <w:lang w:val="lv-LV"/>
        </w:rPr>
      </w:pPr>
    </w:p>
    <w:p w14:paraId="3790BD43" w14:textId="77777777" w:rsidR="00A56834" w:rsidRDefault="00A56834" w:rsidP="007D7AC1">
      <w:pPr>
        <w:jc w:val="both"/>
        <w:rPr>
          <w:rFonts w:cs="Times New Roman"/>
          <w:bCs/>
          <w:color w:val="000000" w:themeColor="text1"/>
          <w:sz w:val="16"/>
          <w:szCs w:val="16"/>
          <w:lang w:val="lv-LV"/>
        </w:rPr>
      </w:pPr>
    </w:p>
    <w:p w14:paraId="46B98A7B" w14:textId="77777777" w:rsidR="00A56834" w:rsidRDefault="00A56834" w:rsidP="007D7AC1">
      <w:pPr>
        <w:jc w:val="both"/>
        <w:rPr>
          <w:rFonts w:cs="Times New Roman"/>
          <w:bCs/>
          <w:color w:val="000000" w:themeColor="text1"/>
          <w:sz w:val="16"/>
          <w:szCs w:val="16"/>
          <w:lang w:val="lv-LV"/>
        </w:rPr>
      </w:pPr>
    </w:p>
    <w:p w14:paraId="5702740A" w14:textId="77777777" w:rsidR="00A56834" w:rsidRDefault="00A56834" w:rsidP="007D7AC1">
      <w:pPr>
        <w:jc w:val="both"/>
        <w:rPr>
          <w:rFonts w:cs="Times New Roman"/>
          <w:bCs/>
          <w:color w:val="000000" w:themeColor="text1"/>
          <w:sz w:val="16"/>
          <w:szCs w:val="16"/>
          <w:lang w:val="lv-LV"/>
        </w:rPr>
      </w:pPr>
    </w:p>
    <w:p w14:paraId="142A77EE" w14:textId="77777777" w:rsidR="00A56834" w:rsidRDefault="00A56834" w:rsidP="007D7AC1">
      <w:pPr>
        <w:jc w:val="both"/>
        <w:rPr>
          <w:rFonts w:cs="Times New Roman"/>
          <w:bCs/>
          <w:color w:val="000000" w:themeColor="text1"/>
          <w:sz w:val="16"/>
          <w:szCs w:val="16"/>
          <w:lang w:val="lv-LV"/>
        </w:rPr>
      </w:pPr>
    </w:p>
    <w:p w14:paraId="3C47A633" w14:textId="77777777" w:rsidR="00A56834" w:rsidRDefault="00A56834" w:rsidP="007D7AC1">
      <w:pPr>
        <w:jc w:val="both"/>
        <w:rPr>
          <w:rFonts w:cs="Times New Roman"/>
          <w:bCs/>
          <w:color w:val="000000" w:themeColor="text1"/>
          <w:sz w:val="16"/>
          <w:szCs w:val="16"/>
          <w:lang w:val="lv-LV"/>
        </w:rPr>
      </w:pPr>
    </w:p>
    <w:p w14:paraId="23BFC9F9" w14:textId="77777777" w:rsidR="00A56834" w:rsidRDefault="00A56834" w:rsidP="007D7AC1">
      <w:pPr>
        <w:jc w:val="both"/>
        <w:rPr>
          <w:rFonts w:cs="Times New Roman"/>
          <w:bCs/>
          <w:color w:val="000000" w:themeColor="text1"/>
          <w:sz w:val="16"/>
          <w:szCs w:val="16"/>
          <w:lang w:val="lv-LV"/>
        </w:rPr>
      </w:pPr>
    </w:p>
    <w:p w14:paraId="0FB407F6" w14:textId="77777777" w:rsidR="00A56834" w:rsidRDefault="00A56834" w:rsidP="007D7AC1">
      <w:pPr>
        <w:jc w:val="both"/>
        <w:rPr>
          <w:rFonts w:cs="Times New Roman"/>
          <w:bCs/>
          <w:color w:val="000000" w:themeColor="text1"/>
          <w:sz w:val="16"/>
          <w:szCs w:val="16"/>
          <w:lang w:val="lv-LV"/>
        </w:rPr>
      </w:pPr>
    </w:p>
    <w:p w14:paraId="08A22C2E" w14:textId="77777777" w:rsidR="00A56834" w:rsidRDefault="00A56834" w:rsidP="007D7AC1">
      <w:pPr>
        <w:jc w:val="both"/>
        <w:rPr>
          <w:rFonts w:cs="Times New Roman"/>
          <w:bCs/>
          <w:color w:val="000000" w:themeColor="text1"/>
          <w:sz w:val="16"/>
          <w:szCs w:val="16"/>
          <w:lang w:val="lv-LV"/>
        </w:rPr>
      </w:pPr>
    </w:p>
    <w:p w14:paraId="5085A2F2" w14:textId="77777777" w:rsidR="00A56834" w:rsidRDefault="00A56834" w:rsidP="007D7AC1">
      <w:pPr>
        <w:jc w:val="both"/>
        <w:rPr>
          <w:rFonts w:cs="Times New Roman"/>
          <w:bCs/>
          <w:color w:val="000000" w:themeColor="text1"/>
          <w:sz w:val="16"/>
          <w:szCs w:val="16"/>
          <w:lang w:val="lv-LV"/>
        </w:rPr>
      </w:pPr>
    </w:p>
    <w:p w14:paraId="31C90DA2" w14:textId="77777777" w:rsidR="00A56834" w:rsidRDefault="00A56834" w:rsidP="007D7AC1">
      <w:pPr>
        <w:jc w:val="both"/>
        <w:rPr>
          <w:rFonts w:cs="Times New Roman"/>
          <w:bCs/>
          <w:color w:val="000000" w:themeColor="text1"/>
          <w:sz w:val="16"/>
          <w:szCs w:val="16"/>
          <w:lang w:val="lv-LV"/>
        </w:rPr>
      </w:pPr>
    </w:p>
    <w:p w14:paraId="091CD307" w14:textId="77777777" w:rsidR="00A56834" w:rsidRDefault="00A56834" w:rsidP="007D7AC1">
      <w:pPr>
        <w:jc w:val="both"/>
        <w:rPr>
          <w:rFonts w:cs="Times New Roman"/>
          <w:bCs/>
          <w:color w:val="000000" w:themeColor="text1"/>
          <w:sz w:val="16"/>
          <w:szCs w:val="16"/>
          <w:lang w:val="lv-LV"/>
        </w:rPr>
      </w:pPr>
    </w:p>
    <w:p w14:paraId="31D8587C" w14:textId="77777777" w:rsidR="00A56834" w:rsidRDefault="00A56834" w:rsidP="007D7AC1">
      <w:pPr>
        <w:jc w:val="both"/>
        <w:rPr>
          <w:rFonts w:cs="Times New Roman"/>
          <w:bCs/>
          <w:color w:val="000000" w:themeColor="text1"/>
          <w:sz w:val="16"/>
          <w:szCs w:val="16"/>
          <w:lang w:val="lv-LV"/>
        </w:rPr>
      </w:pPr>
    </w:p>
    <w:p w14:paraId="32DFB739" w14:textId="2B0E41EB" w:rsidR="007D7AC1" w:rsidRPr="004877C9" w:rsidRDefault="00990657" w:rsidP="007D7AC1">
      <w:pPr>
        <w:jc w:val="both"/>
        <w:rPr>
          <w:rFonts w:cs="Times New Roman"/>
          <w:bCs/>
          <w:color w:val="000000" w:themeColor="text1"/>
          <w:sz w:val="16"/>
          <w:szCs w:val="16"/>
          <w:lang w:val="lv-LV"/>
        </w:rPr>
      </w:pPr>
      <w:r>
        <w:rPr>
          <w:rFonts w:cs="Times New Roman"/>
          <w:bCs/>
          <w:color w:val="000000" w:themeColor="text1"/>
          <w:sz w:val="16"/>
          <w:szCs w:val="16"/>
          <w:lang w:val="lv-LV"/>
        </w:rPr>
        <w:t>31</w:t>
      </w:r>
      <w:r w:rsidR="00DE29E5" w:rsidRPr="004877C9">
        <w:rPr>
          <w:rFonts w:cs="Times New Roman"/>
          <w:bCs/>
          <w:color w:val="000000" w:themeColor="text1"/>
          <w:sz w:val="16"/>
          <w:szCs w:val="16"/>
          <w:lang w:val="lv-LV"/>
        </w:rPr>
        <w:t>.</w:t>
      </w:r>
      <w:r>
        <w:rPr>
          <w:rFonts w:cs="Times New Roman"/>
          <w:bCs/>
          <w:color w:val="000000" w:themeColor="text1"/>
          <w:sz w:val="16"/>
          <w:szCs w:val="16"/>
          <w:lang w:val="lv-LV"/>
        </w:rPr>
        <w:t>10</w:t>
      </w:r>
      <w:r w:rsidR="00DE29E5" w:rsidRPr="004877C9">
        <w:rPr>
          <w:rFonts w:cs="Times New Roman"/>
          <w:bCs/>
          <w:color w:val="000000" w:themeColor="text1"/>
          <w:sz w:val="16"/>
          <w:szCs w:val="16"/>
          <w:lang w:val="lv-LV"/>
        </w:rPr>
        <w:t>.201</w:t>
      </w:r>
      <w:r w:rsidR="00CF6D21" w:rsidRPr="004877C9">
        <w:rPr>
          <w:rFonts w:cs="Times New Roman"/>
          <w:bCs/>
          <w:color w:val="000000" w:themeColor="text1"/>
          <w:sz w:val="16"/>
          <w:szCs w:val="16"/>
          <w:lang w:val="lv-LV"/>
        </w:rPr>
        <w:t>8</w:t>
      </w:r>
      <w:r w:rsidR="00287352" w:rsidRPr="004877C9">
        <w:rPr>
          <w:rFonts w:cs="Times New Roman"/>
          <w:bCs/>
          <w:color w:val="000000" w:themeColor="text1"/>
          <w:sz w:val="16"/>
          <w:szCs w:val="16"/>
          <w:lang w:val="lv-LV"/>
        </w:rPr>
        <w:t>.</w:t>
      </w:r>
    </w:p>
    <w:p w14:paraId="3FDA9990" w14:textId="77777777" w:rsidR="007D7AC1" w:rsidRPr="004877C9" w:rsidRDefault="00287352" w:rsidP="007D7AC1">
      <w:pPr>
        <w:jc w:val="both"/>
        <w:rPr>
          <w:rFonts w:cs="Times New Roman"/>
          <w:color w:val="000000" w:themeColor="text1"/>
          <w:sz w:val="16"/>
          <w:szCs w:val="16"/>
          <w:lang w:val="lv-LV"/>
        </w:rPr>
      </w:pPr>
      <w:r w:rsidRPr="004877C9">
        <w:rPr>
          <w:rFonts w:cs="Times New Roman"/>
          <w:color w:val="000000" w:themeColor="text1"/>
          <w:sz w:val="16"/>
          <w:szCs w:val="16"/>
          <w:lang w:val="lv-LV"/>
        </w:rPr>
        <w:t>Edgars Svarenieks</w:t>
      </w:r>
    </w:p>
    <w:p w14:paraId="4041FF55" w14:textId="77777777" w:rsidR="007D7AC1" w:rsidRPr="004877C9" w:rsidRDefault="00287352" w:rsidP="007D7AC1">
      <w:pPr>
        <w:jc w:val="both"/>
        <w:rPr>
          <w:rFonts w:cs="Times New Roman"/>
          <w:color w:val="000000" w:themeColor="text1"/>
          <w:sz w:val="16"/>
          <w:szCs w:val="16"/>
          <w:lang w:val="lv-LV"/>
        </w:rPr>
      </w:pPr>
      <w:r w:rsidRPr="004877C9">
        <w:rPr>
          <w:rFonts w:cs="Times New Roman"/>
          <w:color w:val="000000" w:themeColor="text1"/>
          <w:sz w:val="16"/>
          <w:szCs w:val="16"/>
          <w:lang w:val="lv-LV"/>
        </w:rPr>
        <w:t>Aizsardzības ministrijas Krīzes vadības departamenta</w:t>
      </w:r>
    </w:p>
    <w:p w14:paraId="6EDEC905" w14:textId="15E8D15D" w:rsidR="005E5789" w:rsidRPr="004877C9" w:rsidRDefault="00287352" w:rsidP="007D7AC1">
      <w:pPr>
        <w:jc w:val="both"/>
        <w:rPr>
          <w:rFonts w:cs="Times New Roman"/>
          <w:color w:val="000000" w:themeColor="text1"/>
          <w:sz w:val="16"/>
          <w:szCs w:val="16"/>
          <w:lang w:val="lv-LV"/>
        </w:rPr>
      </w:pPr>
      <w:r w:rsidRPr="004877C9">
        <w:rPr>
          <w:rFonts w:cs="Times New Roman"/>
          <w:color w:val="000000" w:themeColor="text1"/>
          <w:sz w:val="16"/>
          <w:szCs w:val="16"/>
          <w:lang w:val="lv-LV"/>
        </w:rPr>
        <w:t>Civilmilitārās sadarbības  nodaļas vadītājs</w:t>
      </w:r>
      <w:r w:rsidR="007D7AC1" w:rsidRPr="004877C9">
        <w:rPr>
          <w:rFonts w:cs="Times New Roman"/>
          <w:color w:val="000000" w:themeColor="text1"/>
          <w:sz w:val="16"/>
          <w:szCs w:val="16"/>
          <w:lang w:val="lv-LV"/>
        </w:rPr>
        <w:fldChar w:fldCharType="begin"/>
      </w:r>
      <w:r w:rsidRPr="004877C9">
        <w:rPr>
          <w:rFonts w:cs="Times New Roman"/>
          <w:color w:val="000000" w:themeColor="text1"/>
          <w:sz w:val="16"/>
          <w:szCs w:val="16"/>
          <w:lang w:val="lv-LV"/>
        </w:rPr>
        <w:instrText xml:space="preserve"> COMMENTS  \* MERGEFORMAT </w:instrText>
      </w:r>
      <w:r w:rsidR="007D7AC1" w:rsidRPr="004877C9">
        <w:rPr>
          <w:rFonts w:cs="Times New Roman"/>
          <w:color w:val="000000" w:themeColor="text1"/>
          <w:sz w:val="16"/>
          <w:szCs w:val="16"/>
          <w:lang w:val="lv-LV"/>
        </w:rPr>
        <w:fldChar w:fldCharType="end"/>
      </w:r>
    </w:p>
    <w:sectPr w:rsidR="005E5789" w:rsidRPr="004877C9" w:rsidSect="00BA47C3">
      <w:footerReference w:type="default" r:id="rId8"/>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85B5D" w14:textId="77777777" w:rsidR="005050F7" w:rsidRDefault="005050F7">
      <w:r>
        <w:separator/>
      </w:r>
    </w:p>
  </w:endnote>
  <w:endnote w:type="continuationSeparator" w:id="0">
    <w:p w14:paraId="4E97D5F5" w14:textId="77777777" w:rsidR="005050F7" w:rsidRDefault="0050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Korinna LRS">
    <w:altName w:val="Times New Roman"/>
    <w:charset w:val="BA"/>
    <w:family w:val="auto"/>
    <w:pitch w:val="variable"/>
    <w:sig w:usb0="A0000227" w:usb1="00000000" w:usb2="00000000" w:usb3="00000000" w:csb0="00000197"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1407" w14:textId="603B2D90" w:rsidR="00390765" w:rsidRPr="006D074A" w:rsidRDefault="00287352" w:rsidP="00EE27B1">
    <w:pPr>
      <w:pStyle w:val="Footer"/>
      <w:rPr>
        <w:sz w:val="16"/>
        <w:szCs w:val="16"/>
        <w:lang w:val="lv-LV"/>
      </w:rPr>
    </w:pPr>
    <w:r w:rsidRPr="006D074A">
      <w:rPr>
        <w:sz w:val="16"/>
        <w:szCs w:val="16"/>
        <w:lang w:val="lv-LV"/>
      </w:rPr>
      <w:t>AIM</w:t>
    </w:r>
    <w:r w:rsidR="001D47E8">
      <w:rPr>
        <w:sz w:val="16"/>
        <w:szCs w:val="16"/>
        <w:lang w:val="lv-LV"/>
      </w:rPr>
      <w:t>Zino_0811</w:t>
    </w:r>
    <w:r w:rsidR="00112529" w:rsidRPr="006D074A">
      <w:rPr>
        <w:sz w:val="16"/>
        <w:szCs w:val="16"/>
        <w:lang w:val="lv-LV"/>
      </w:rPr>
      <w:t>18</w:t>
    </w:r>
    <w:r w:rsidR="001D47E8">
      <w:rPr>
        <w:sz w:val="16"/>
        <w:szCs w:val="16"/>
        <w:lang w:val="lv-LV"/>
      </w:rPr>
      <w:t>_Adazu_depo</w:t>
    </w:r>
    <w:r w:rsidRPr="006D074A">
      <w:rPr>
        <w:sz w:val="16"/>
        <w:szCs w:val="16"/>
        <w:lang w:val="lv-LV"/>
      </w:rPr>
      <w:t xml:space="preserve"> </w:t>
    </w:r>
    <w:r w:rsidR="001D47E8">
      <w:rPr>
        <w:sz w:val="16"/>
        <w:szCs w:val="16"/>
        <w:lang w:val="lv-LV"/>
      </w:rPr>
      <w:t xml:space="preserve">Aizsardzības ministrijas informatīvais ziņojums </w:t>
    </w:r>
    <w:r w:rsidR="00662951">
      <w:rPr>
        <w:sz w:val="16"/>
        <w:szCs w:val="16"/>
        <w:lang w:val="lv-LV"/>
      </w:rPr>
      <w:t>“</w:t>
    </w:r>
    <w:r w:rsidR="006D074A" w:rsidRPr="006D074A">
      <w:rPr>
        <w:color w:val="000000" w:themeColor="text1"/>
        <w:sz w:val="16"/>
        <w:szCs w:val="16"/>
        <w:lang w:val="lv-LV"/>
      </w:rPr>
      <w:t xml:space="preserve">Par ugunsdzēsības </w:t>
    </w:r>
    <w:r w:rsidR="00662951">
      <w:rPr>
        <w:color w:val="000000" w:themeColor="text1"/>
        <w:sz w:val="16"/>
        <w:szCs w:val="16"/>
        <w:lang w:val="lv-LV"/>
      </w:rPr>
      <w:t>depo</w:t>
    </w:r>
    <w:r w:rsidR="006D074A" w:rsidRPr="006D074A">
      <w:rPr>
        <w:color w:val="000000" w:themeColor="text1"/>
        <w:sz w:val="16"/>
        <w:szCs w:val="16"/>
        <w:lang w:val="lv-LV"/>
      </w:rPr>
      <w:t xml:space="preserve"> izveidi Ādažos</w:t>
    </w:r>
    <w:r w:rsidRPr="006D074A">
      <w:rPr>
        <w:sz w:val="16"/>
        <w:szCs w:val="16"/>
        <w:lang w:val="lv-LV"/>
      </w:rPr>
      <w:t>”</w:t>
    </w:r>
  </w:p>
  <w:p w14:paraId="7ACC05D0" w14:textId="77777777" w:rsidR="00390765" w:rsidRPr="00A3771F" w:rsidRDefault="00390765" w:rsidP="00EE27B1">
    <w:pPr>
      <w:pStyle w:val="Footer"/>
      <w:rPr>
        <w:sz w:val="16"/>
        <w:szCs w:val="16"/>
        <w:lang w:val="lv-LV"/>
      </w:rPr>
    </w:pPr>
  </w:p>
  <w:p w14:paraId="00080263" w14:textId="12FBDAE3" w:rsidR="00390765" w:rsidRPr="007D7AC1" w:rsidRDefault="00390765" w:rsidP="007D7AC1">
    <w:pPr>
      <w:pStyle w:val="Header"/>
      <w:jc w:val="center"/>
      <w:rPr>
        <w:lang w:val="lv-LV"/>
      </w:rPr>
    </w:pPr>
  </w:p>
  <w:p w14:paraId="4E505353" w14:textId="77777777" w:rsidR="00390765" w:rsidRPr="00EE27B1" w:rsidRDefault="00390765" w:rsidP="00EE27B1">
    <w:pPr>
      <w:pStyle w:val="Footer"/>
      <w:rPr>
        <w:sz w:val="16"/>
        <w:szCs w:val="16"/>
        <w:lang w:val="lv-LV"/>
      </w:rPr>
    </w:pPr>
  </w:p>
  <w:sdt>
    <w:sdtPr>
      <w:id w:val="1942314433"/>
      <w:docPartObj>
        <w:docPartGallery w:val="Page Numbers (Bottom of Page)"/>
        <w:docPartUnique/>
      </w:docPartObj>
    </w:sdtPr>
    <w:sdtEndPr>
      <w:rPr>
        <w:noProof/>
        <w:sz w:val="24"/>
        <w:szCs w:val="24"/>
      </w:rPr>
    </w:sdtEndPr>
    <w:sdtContent>
      <w:p w14:paraId="7A997C4E" w14:textId="4E9D47B2" w:rsidR="00390765" w:rsidRPr="00EE27B1" w:rsidRDefault="00287352" w:rsidP="00EE27B1">
        <w:pPr>
          <w:pStyle w:val="Footer"/>
          <w:jc w:val="right"/>
          <w:rPr>
            <w:sz w:val="24"/>
            <w:szCs w:val="24"/>
          </w:rPr>
        </w:pPr>
        <w:r w:rsidRPr="00EE27B1">
          <w:rPr>
            <w:sz w:val="24"/>
            <w:szCs w:val="24"/>
          </w:rPr>
          <w:fldChar w:fldCharType="begin"/>
        </w:r>
        <w:r w:rsidRPr="00EE27B1">
          <w:rPr>
            <w:sz w:val="24"/>
            <w:szCs w:val="24"/>
          </w:rPr>
          <w:instrText xml:space="preserve"> PAGE   \* MERGEFORMAT </w:instrText>
        </w:r>
        <w:r w:rsidRPr="00EE27B1">
          <w:rPr>
            <w:sz w:val="24"/>
            <w:szCs w:val="24"/>
          </w:rPr>
          <w:fldChar w:fldCharType="separate"/>
        </w:r>
        <w:r w:rsidR="006362A2">
          <w:rPr>
            <w:noProof/>
            <w:sz w:val="24"/>
            <w:szCs w:val="24"/>
          </w:rPr>
          <w:t>6</w:t>
        </w:r>
        <w:r w:rsidRPr="00EE27B1">
          <w:rPr>
            <w:noProof/>
            <w:sz w:val="24"/>
            <w:szCs w:val="24"/>
          </w:rPr>
          <w:fldChar w:fldCharType="end"/>
        </w:r>
        <w:r>
          <w:rPr>
            <w:noProof/>
            <w:sz w:val="24"/>
            <w:szCs w:val="24"/>
          </w:rPr>
          <w:t>-</w:t>
        </w:r>
        <w:r w:rsidR="00996019">
          <w:rPr>
            <w:noProof/>
            <w:sz w:val="24"/>
            <w:szCs w:val="24"/>
          </w:rPr>
          <w:t>6</w:t>
        </w:r>
      </w:p>
    </w:sdtContent>
  </w:sdt>
  <w:p w14:paraId="6D42AC0D" w14:textId="77777777" w:rsidR="00390765" w:rsidRPr="00EE27B1" w:rsidRDefault="00390765" w:rsidP="00EE27B1">
    <w:pPr>
      <w:pStyle w:val="Footer"/>
      <w:rPr>
        <w:sz w:val="16"/>
        <w:szCs w:val="16"/>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1AD8" w14:textId="77777777" w:rsidR="005050F7" w:rsidRDefault="005050F7">
      <w:r>
        <w:separator/>
      </w:r>
    </w:p>
  </w:footnote>
  <w:footnote w:type="continuationSeparator" w:id="0">
    <w:p w14:paraId="345C9C17" w14:textId="77777777" w:rsidR="005050F7" w:rsidRDefault="005050F7">
      <w:r>
        <w:continuationSeparator/>
      </w:r>
    </w:p>
  </w:footnote>
  <w:footnote w:id="1">
    <w:p w14:paraId="62116DAB" w14:textId="1AC4999E" w:rsidR="009A1C1F" w:rsidRPr="00884762" w:rsidRDefault="009A1C1F" w:rsidP="009A1C1F">
      <w:pPr>
        <w:pStyle w:val="FootnoteText"/>
        <w:jc w:val="both"/>
        <w:rPr>
          <w:lang w:val="lv-LV"/>
        </w:rPr>
      </w:pPr>
      <w:r>
        <w:rPr>
          <w:rStyle w:val="FootnoteReference"/>
        </w:rPr>
        <w:footnoteRef/>
      </w:r>
      <w:r w:rsidRPr="00236AEA">
        <w:rPr>
          <w:lang w:val="lv-LV"/>
        </w:rPr>
        <w:t xml:space="preserve"> </w:t>
      </w:r>
      <w:r>
        <w:rPr>
          <w:lang w:val="lv-LV"/>
        </w:rPr>
        <w:t>Pieņēmums: kopējā platība –</w:t>
      </w:r>
      <w:r w:rsidR="00487C02">
        <w:rPr>
          <w:lang w:val="lv-LV"/>
        </w:rPr>
        <w:t xml:space="preserve"> līdz</w:t>
      </w:r>
      <w:r>
        <w:rPr>
          <w:lang w:val="lv-LV"/>
        </w:rPr>
        <w:t xml:space="preserve"> 3000 </w:t>
      </w:r>
      <w:r w:rsidR="00990657">
        <w:rPr>
          <w:lang w:val="lv-LV"/>
        </w:rPr>
        <w:t>m</w:t>
      </w:r>
      <w:r w:rsidR="00990657" w:rsidRPr="00990657">
        <w:rPr>
          <w:vertAlign w:val="superscript"/>
          <w:lang w:val="lv-LV"/>
        </w:rPr>
        <w:t>2</w:t>
      </w:r>
      <w:r>
        <w:rPr>
          <w:lang w:val="lv-LV"/>
        </w:rPr>
        <w:t xml:space="preserve">; 1 </w:t>
      </w:r>
      <w:r w:rsidR="00990657">
        <w:rPr>
          <w:lang w:val="lv-LV"/>
        </w:rPr>
        <w:t>m</w:t>
      </w:r>
      <w:r w:rsidR="00990657" w:rsidRPr="00990657">
        <w:rPr>
          <w:vertAlign w:val="superscript"/>
          <w:lang w:val="lv-LV"/>
        </w:rPr>
        <w:t>2</w:t>
      </w:r>
      <w:r>
        <w:rPr>
          <w:lang w:val="lv-LV"/>
        </w:rPr>
        <w:t xml:space="preserve"> prognozētās izmaksas (ar PVN), ņemot vērā iespējamo </w:t>
      </w:r>
      <w:r w:rsidRPr="00236AEA">
        <w:rPr>
          <w:lang w:val="lv-LV"/>
        </w:rPr>
        <w:t xml:space="preserve">būvdarbu izmaksu pieaugumu, – 1430 </w:t>
      </w:r>
      <w:proofErr w:type="spellStart"/>
      <w:r w:rsidRPr="00236AEA">
        <w:rPr>
          <w:i/>
          <w:lang w:val="lv-LV"/>
        </w:rPr>
        <w:t>euro</w:t>
      </w:r>
      <w:proofErr w:type="spellEnd"/>
      <w:r w:rsidRPr="00236AEA">
        <w:rPr>
          <w:i/>
          <w:lang w:val="lv-LV"/>
        </w:rPr>
        <w:t xml:space="preserve"> </w:t>
      </w:r>
      <w:r w:rsidRPr="002A4BC0">
        <w:rPr>
          <w:lang w:val="lv-LV"/>
        </w:rPr>
        <w:t>(ar PVN),</w:t>
      </w:r>
      <w:r w:rsidRPr="00236AEA">
        <w:rPr>
          <w:i/>
          <w:lang w:val="lv-LV"/>
        </w:rPr>
        <w:t xml:space="preserve"> </w:t>
      </w:r>
      <w:r w:rsidRPr="00884762">
        <w:rPr>
          <w:lang w:val="lv-LV"/>
        </w:rPr>
        <w:t>personāls: 4</w:t>
      </w:r>
      <w:r>
        <w:rPr>
          <w:lang w:val="lv-LV"/>
        </w:rPr>
        <w:t>2 VUGD</w:t>
      </w:r>
      <w:r w:rsidRPr="00884762">
        <w:rPr>
          <w:lang w:val="lv-LV"/>
        </w:rPr>
        <w:t xml:space="preserve"> (</w:t>
      </w:r>
      <w:r>
        <w:rPr>
          <w:lang w:val="lv-LV"/>
        </w:rPr>
        <w:t>salīdzinoši: Valk</w:t>
      </w:r>
      <w:r w:rsidR="00990657">
        <w:rPr>
          <w:lang w:val="lv-LV"/>
        </w:rPr>
        <w:t>as depo kopējā platība – 3039,9 m</w:t>
      </w:r>
      <w:r w:rsidR="00990657" w:rsidRPr="00990657">
        <w:rPr>
          <w:vertAlign w:val="superscript"/>
          <w:lang w:val="lv-LV"/>
        </w:rPr>
        <w:t>2</w:t>
      </w:r>
      <w:r>
        <w:rPr>
          <w:lang w:val="lv-LV"/>
        </w:rPr>
        <w:t xml:space="preserve">; 1 </w:t>
      </w:r>
      <w:r w:rsidR="00990657">
        <w:rPr>
          <w:lang w:val="lv-LV"/>
        </w:rPr>
        <w:t>m</w:t>
      </w:r>
      <w:r w:rsidR="00990657" w:rsidRPr="00990657">
        <w:rPr>
          <w:vertAlign w:val="superscript"/>
          <w:lang w:val="lv-LV"/>
        </w:rPr>
        <w:t>2</w:t>
      </w:r>
      <w:r>
        <w:rPr>
          <w:lang w:val="lv-LV"/>
        </w:rPr>
        <w:t xml:space="preserve"> izmaksas (ar PVN) 2014.</w:t>
      </w:r>
      <w:r w:rsidR="00990657">
        <w:rPr>
          <w:lang w:val="lv-LV"/>
        </w:rPr>
        <w:t> </w:t>
      </w:r>
      <w:r>
        <w:rPr>
          <w:lang w:val="lv-LV"/>
        </w:rPr>
        <w:t>-</w:t>
      </w:r>
      <w:r w:rsidR="00990657">
        <w:rPr>
          <w:lang w:val="lv-LV"/>
        </w:rPr>
        <w:t> </w:t>
      </w:r>
      <w:r>
        <w:rPr>
          <w:lang w:val="lv-LV"/>
        </w:rPr>
        <w:t>2015.</w:t>
      </w:r>
      <w:r w:rsidR="00990657">
        <w:rPr>
          <w:lang w:val="lv-LV"/>
        </w:rPr>
        <w:t> </w:t>
      </w:r>
      <w:r>
        <w:rPr>
          <w:lang w:val="lv-LV"/>
        </w:rPr>
        <w:t xml:space="preserve">gadā </w:t>
      </w:r>
      <w:r>
        <w:rPr>
          <w:lang w:val="lv-LV"/>
        </w:rPr>
        <w:softHyphen/>
        <w:t xml:space="preserve">– 1003 </w:t>
      </w:r>
      <w:proofErr w:type="spellStart"/>
      <w:r w:rsidRPr="00884762">
        <w:rPr>
          <w:i/>
          <w:lang w:val="lv-LV"/>
        </w:rPr>
        <w:t>euro</w:t>
      </w:r>
      <w:proofErr w:type="spellEnd"/>
      <w:r w:rsidRPr="00884762">
        <w:rPr>
          <w:i/>
          <w:lang w:val="lv-LV"/>
        </w:rPr>
        <w:softHyphen/>
      </w:r>
      <w:r>
        <w:rPr>
          <w:i/>
          <w:lang w:val="lv-LV"/>
        </w:rPr>
        <w:t xml:space="preserve"> </w:t>
      </w:r>
      <w:r w:rsidRPr="002A4BC0">
        <w:rPr>
          <w:lang w:val="lv-LV"/>
        </w:rPr>
        <w:t>(bez PVN)</w:t>
      </w:r>
      <w:r>
        <w:rPr>
          <w:lang w:val="lv-LV"/>
        </w:rPr>
        <w:t xml:space="preserve">, </w:t>
      </w:r>
      <w:r w:rsidRPr="002B0479">
        <w:rPr>
          <w:lang w:val="lv-LV"/>
        </w:rPr>
        <w:t xml:space="preserve">personāls: </w:t>
      </w:r>
      <w:r>
        <w:rPr>
          <w:lang w:val="lv-LV"/>
        </w:rPr>
        <w:t xml:space="preserve">38). Saskaņā ar aktuālo Ekonomika ministrijas </w:t>
      </w:r>
      <w:r w:rsidRPr="00884762">
        <w:rPr>
          <w:lang w:val="lv-LV"/>
        </w:rPr>
        <w:t>pētījumu par situāciju būvniecībā un tur norādīto būvd</w:t>
      </w:r>
      <w:r w:rsidR="00990657">
        <w:rPr>
          <w:lang w:val="lv-LV"/>
        </w:rPr>
        <w:t>arbu izmaksu pieaugumu (2016. - </w:t>
      </w:r>
      <w:r w:rsidRPr="00884762">
        <w:rPr>
          <w:lang w:val="lv-LV"/>
        </w:rPr>
        <w:t>2017.</w:t>
      </w:r>
      <w:r w:rsidR="00990657">
        <w:rPr>
          <w:lang w:val="lv-LV"/>
        </w:rPr>
        <w:t> </w:t>
      </w:r>
      <w:r w:rsidRPr="00884762">
        <w:rPr>
          <w:lang w:val="lv-LV"/>
        </w:rPr>
        <w:t>g.</w:t>
      </w:r>
      <w:r w:rsidR="00990657">
        <w:rPr>
          <w:lang w:val="lv-LV"/>
        </w:rPr>
        <w:t> = </w:t>
      </w:r>
      <w:r w:rsidR="000F7C88">
        <w:rPr>
          <w:lang w:val="lv-LV"/>
        </w:rPr>
        <w:t>1,9%;</w:t>
      </w:r>
      <w:r w:rsidRPr="00884762">
        <w:rPr>
          <w:lang w:val="lv-LV"/>
        </w:rPr>
        <w:t xml:space="preserve"> 2018.</w:t>
      </w:r>
      <w:r w:rsidR="00990657">
        <w:rPr>
          <w:lang w:val="lv-LV"/>
        </w:rPr>
        <w:t> </w:t>
      </w:r>
      <w:r w:rsidRPr="00884762">
        <w:rPr>
          <w:lang w:val="lv-LV"/>
        </w:rPr>
        <w:t>-</w:t>
      </w:r>
      <w:r w:rsidR="00990657">
        <w:rPr>
          <w:lang w:val="lv-LV"/>
        </w:rPr>
        <w:t> </w:t>
      </w:r>
      <w:r w:rsidRPr="00884762">
        <w:rPr>
          <w:lang w:val="lv-LV"/>
        </w:rPr>
        <w:t>2020.</w:t>
      </w:r>
      <w:r w:rsidR="00990657">
        <w:rPr>
          <w:lang w:val="lv-LV"/>
        </w:rPr>
        <w:t> </w:t>
      </w:r>
      <w:r w:rsidRPr="00884762">
        <w:rPr>
          <w:lang w:val="lv-LV"/>
        </w:rPr>
        <w:t>g.</w:t>
      </w:r>
      <w:r w:rsidR="00990657">
        <w:rPr>
          <w:lang w:val="lv-LV"/>
        </w:rPr>
        <w:t> = </w:t>
      </w:r>
      <w:r w:rsidRPr="00884762">
        <w:rPr>
          <w:lang w:val="lv-LV"/>
        </w:rPr>
        <w:t xml:space="preserve">4,31% sadārdzinājums gadā) </w:t>
      </w:r>
      <w:hyperlink r:id="rId1" w:history="1">
        <w:r w:rsidRPr="00884762">
          <w:rPr>
            <w:rStyle w:val="Hyperlink"/>
            <w:lang w:val="lv-LV"/>
          </w:rPr>
          <w:t>https://em.gov.lv/lv/nozares_politika/buvnieciba/statistika__petijumi/</w:t>
        </w:r>
      </w:hyperlink>
      <w:r w:rsidR="00487C02">
        <w:rPr>
          <w:rStyle w:val="Hyperlink"/>
          <w:lang w:val="lv-LV"/>
        </w:rPr>
        <w:t xml:space="preserve">. Izmaksas ietver arī neatdalāmā aprīkojuma un ar depo funkcionalitātes nodrošināšanu saistītā pamataprīkojuma (piemēram, ģeneratori, serveri) </w:t>
      </w:r>
      <w:r w:rsidR="00036B8B">
        <w:rPr>
          <w:rStyle w:val="Hyperlink"/>
          <w:lang w:val="lv-LV"/>
        </w:rPr>
        <w:t xml:space="preserve">iegādi, kas tiks precizēts projektēšanas gaitā </w:t>
      </w:r>
      <w:r w:rsidR="00487C02">
        <w:rPr>
          <w:rStyle w:val="Hyperlink"/>
          <w:lang w:val="lv-LV"/>
        </w:rPr>
        <w:t xml:space="preserve">. </w:t>
      </w:r>
    </w:p>
  </w:footnote>
  <w:footnote w:id="2">
    <w:p w14:paraId="640771F2" w14:textId="7B811139" w:rsidR="00D32982" w:rsidRPr="00990657" w:rsidRDefault="00D32982" w:rsidP="00990657">
      <w:pPr>
        <w:pStyle w:val="FootnoteText"/>
        <w:jc w:val="both"/>
        <w:rPr>
          <w:lang w:val="lv-LV"/>
        </w:rPr>
      </w:pPr>
      <w:r>
        <w:rPr>
          <w:rStyle w:val="FootnoteReference"/>
        </w:rPr>
        <w:footnoteRef/>
      </w:r>
      <w:r w:rsidRPr="00990657">
        <w:rPr>
          <w:lang w:val="lv-LV"/>
        </w:rPr>
        <w:t xml:space="preserve"> </w:t>
      </w:r>
      <w:r>
        <w:rPr>
          <w:lang w:val="lv-LV"/>
        </w:rPr>
        <w:t xml:space="preserve">Salīdzinoši: Valkas depo uzturēšanas izdevumi 2017.gadā gadā – 42 182 </w:t>
      </w:r>
      <w:proofErr w:type="spellStart"/>
      <w:r w:rsidRPr="00522A2F">
        <w:rPr>
          <w:i/>
          <w:lang w:val="lv-LV"/>
        </w:rPr>
        <w:t>euro</w:t>
      </w:r>
      <w:proofErr w:type="spellEnd"/>
      <w:r>
        <w:rPr>
          <w:i/>
          <w:lang w:val="lv-LV"/>
        </w:rPr>
        <w:t>. Izdevumi var tikt precizēti atbilstoši faktiskajai situācijai.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228"/>
    <w:multiLevelType w:val="multilevel"/>
    <w:tmpl w:val="E532709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9225A"/>
    <w:multiLevelType w:val="hybridMultilevel"/>
    <w:tmpl w:val="27BA69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1">
    <w:nsid w:val="1A864E3D"/>
    <w:multiLevelType w:val="multilevel"/>
    <w:tmpl w:val="948E7A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1">
    <w:nsid w:val="1B0A0958"/>
    <w:multiLevelType w:val="hybridMultilevel"/>
    <w:tmpl w:val="6CA6B7DA"/>
    <w:lvl w:ilvl="0" w:tplc="5B24E0FE">
      <w:start w:val="1"/>
      <w:numFmt w:val="bullet"/>
      <w:lvlText w:val=""/>
      <w:lvlJc w:val="left"/>
      <w:pPr>
        <w:ind w:left="720" w:hanging="360"/>
      </w:pPr>
      <w:rPr>
        <w:rFonts w:ascii="Symbol" w:hAnsi="Symbol" w:hint="default"/>
      </w:rPr>
    </w:lvl>
    <w:lvl w:ilvl="1" w:tplc="2A3494A0" w:tentative="1">
      <w:start w:val="1"/>
      <w:numFmt w:val="bullet"/>
      <w:lvlText w:val="o"/>
      <w:lvlJc w:val="left"/>
      <w:pPr>
        <w:ind w:left="1440" w:hanging="360"/>
      </w:pPr>
      <w:rPr>
        <w:rFonts w:ascii="Courier New" w:hAnsi="Courier New" w:cs="Courier New" w:hint="default"/>
      </w:rPr>
    </w:lvl>
    <w:lvl w:ilvl="2" w:tplc="3DA66888" w:tentative="1">
      <w:start w:val="1"/>
      <w:numFmt w:val="bullet"/>
      <w:lvlText w:val=""/>
      <w:lvlJc w:val="left"/>
      <w:pPr>
        <w:ind w:left="2160" w:hanging="360"/>
      </w:pPr>
      <w:rPr>
        <w:rFonts w:ascii="Wingdings" w:hAnsi="Wingdings" w:hint="default"/>
      </w:rPr>
    </w:lvl>
    <w:lvl w:ilvl="3" w:tplc="A538BDB6" w:tentative="1">
      <w:start w:val="1"/>
      <w:numFmt w:val="bullet"/>
      <w:lvlText w:val=""/>
      <w:lvlJc w:val="left"/>
      <w:pPr>
        <w:ind w:left="2880" w:hanging="360"/>
      </w:pPr>
      <w:rPr>
        <w:rFonts w:ascii="Symbol" w:hAnsi="Symbol" w:hint="default"/>
      </w:rPr>
    </w:lvl>
    <w:lvl w:ilvl="4" w:tplc="8902ACA4" w:tentative="1">
      <w:start w:val="1"/>
      <w:numFmt w:val="bullet"/>
      <w:lvlText w:val="o"/>
      <w:lvlJc w:val="left"/>
      <w:pPr>
        <w:ind w:left="3600" w:hanging="360"/>
      </w:pPr>
      <w:rPr>
        <w:rFonts w:ascii="Courier New" w:hAnsi="Courier New" w:cs="Courier New" w:hint="default"/>
      </w:rPr>
    </w:lvl>
    <w:lvl w:ilvl="5" w:tplc="857E9D54" w:tentative="1">
      <w:start w:val="1"/>
      <w:numFmt w:val="bullet"/>
      <w:lvlText w:val=""/>
      <w:lvlJc w:val="left"/>
      <w:pPr>
        <w:ind w:left="4320" w:hanging="360"/>
      </w:pPr>
      <w:rPr>
        <w:rFonts w:ascii="Wingdings" w:hAnsi="Wingdings" w:hint="default"/>
      </w:rPr>
    </w:lvl>
    <w:lvl w:ilvl="6" w:tplc="18FCC5F6" w:tentative="1">
      <w:start w:val="1"/>
      <w:numFmt w:val="bullet"/>
      <w:lvlText w:val=""/>
      <w:lvlJc w:val="left"/>
      <w:pPr>
        <w:ind w:left="5040" w:hanging="360"/>
      </w:pPr>
      <w:rPr>
        <w:rFonts w:ascii="Symbol" w:hAnsi="Symbol" w:hint="default"/>
      </w:rPr>
    </w:lvl>
    <w:lvl w:ilvl="7" w:tplc="F2F67140" w:tentative="1">
      <w:start w:val="1"/>
      <w:numFmt w:val="bullet"/>
      <w:lvlText w:val="o"/>
      <w:lvlJc w:val="left"/>
      <w:pPr>
        <w:ind w:left="5760" w:hanging="360"/>
      </w:pPr>
      <w:rPr>
        <w:rFonts w:ascii="Courier New" w:hAnsi="Courier New" w:cs="Courier New" w:hint="default"/>
      </w:rPr>
    </w:lvl>
    <w:lvl w:ilvl="8" w:tplc="185C01C2" w:tentative="1">
      <w:start w:val="1"/>
      <w:numFmt w:val="bullet"/>
      <w:lvlText w:val=""/>
      <w:lvlJc w:val="left"/>
      <w:pPr>
        <w:ind w:left="6480" w:hanging="360"/>
      </w:pPr>
      <w:rPr>
        <w:rFonts w:ascii="Wingdings" w:hAnsi="Wingdings" w:hint="default"/>
      </w:rPr>
    </w:lvl>
  </w:abstractNum>
  <w:abstractNum w:abstractNumId="4" w15:restartNumberingAfterBreak="1">
    <w:nsid w:val="1BFD64A1"/>
    <w:multiLevelType w:val="hybridMultilevel"/>
    <w:tmpl w:val="7E1C69F6"/>
    <w:lvl w:ilvl="0" w:tplc="6B3C59C0">
      <w:start w:val="1"/>
      <w:numFmt w:val="bullet"/>
      <w:lvlText w:val=""/>
      <w:lvlJc w:val="left"/>
      <w:pPr>
        <w:ind w:left="720" w:hanging="360"/>
      </w:pPr>
      <w:rPr>
        <w:rFonts w:ascii="Symbol" w:hAnsi="Symbol" w:hint="default"/>
      </w:rPr>
    </w:lvl>
    <w:lvl w:ilvl="1" w:tplc="9A761C6E">
      <w:start w:val="1"/>
      <w:numFmt w:val="bullet"/>
      <w:lvlText w:val="o"/>
      <w:lvlJc w:val="left"/>
      <w:pPr>
        <w:ind w:left="1440" w:hanging="360"/>
      </w:pPr>
      <w:rPr>
        <w:rFonts w:ascii="Courier New" w:hAnsi="Courier New" w:cs="Courier New" w:hint="default"/>
      </w:rPr>
    </w:lvl>
    <w:lvl w:ilvl="2" w:tplc="F8B4DC40">
      <w:start w:val="1"/>
      <w:numFmt w:val="bullet"/>
      <w:lvlText w:val=""/>
      <w:lvlJc w:val="left"/>
      <w:pPr>
        <w:ind w:left="2160" w:hanging="360"/>
      </w:pPr>
      <w:rPr>
        <w:rFonts w:ascii="Wingdings" w:hAnsi="Wingdings" w:hint="default"/>
      </w:rPr>
    </w:lvl>
    <w:lvl w:ilvl="3" w:tplc="05DE829A">
      <w:start w:val="1"/>
      <w:numFmt w:val="bullet"/>
      <w:lvlText w:val=""/>
      <w:lvlJc w:val="left"/>
      <w:pPr>
        <w:ind w:left="2880" w:hanging="360"/>
      </w:pPr>
      <w:rPr>
        <w:rFonts w:ascii="Symbol" w:hAnsi="Symbol" w:hint="default"/>
      </w:rPr>
    </w:lvl>
    <w:lvl w:ilvl="4" w:tplc="CF4E7602">
      <w:start w:val="1"/>
      <w:numFmt w:val="bullet"/>
      <w:lvlText w:val="o"/>
      <w:lvlJc w:val="left"/>
      <w:pPr>
        <w:ind w:left="3600" w:hanging="360"/>
      </w:pPr>
      <w:rPr>
        <w:rFonts w:ascii="Courier New" w:hAnsi="Courier New" w:cs="Courier New" w:hint="default"/>
      </w:rPr>
    </w:lvl>
    <w:lvl w:ilvl="5" w:tplc="BF5EFF3A">
      <w:start w:val="1"/>
      <w:numFmt w:val="bullet"/>
      <w:lvlText w:val=""/>
      <w:lvlJc w:val="left"/>
      <w:pPr>
        <w:ind w:left="4320" w:hanging="360"/>
      </w:pPr>
      <w:rPr>
        <w:rFonts w:ascii="Wingdings" w:hAnsi="Wingdings" w:hint="default"/>
      </w:rPr>
    </w:lvl>
    <w:lvl w:ilvl="6" w:tplc="00A64142">
      <w:start w:val="1"/>
      <w:numFmt w:val="bullet"/>
      <w:lvlText w:val=""/>
      <w:lvlJc w:val="left"/>
      <w:pPr>
        <w:ind w:left="5040" w:hanging="360"/>
      </w:pPr>
      <w:rPr>
        <w:rFonts w:ascii="Symbol" w:hAnsi="Symbol" w:hint="default"/>
      </w:rPr>
    </w:lvl>
    <w:lvl w:ilvl="7" w:tplc="EB40A776">
      <w:start w:val="1"/>
      <w:numFmt w:val="bullet"/>
      <w:lvlText w:val="o"/>
      <w:lvlJc w:val="left"/>
      <w:pPr>
        <w:ind w:left="5760" w:hanging="360"/>
      </w:pPr>
      <w:rPr>
        <w:rFonts w:ascii="Courier New" w:hAnsi="Courier New" w:cs="Courier New" w:hint="default"/>
      </w:rPr>
    </w:lvl>
    <w:lvl w:ilvl="8" w:tplc="090446E0">
      <w:start w:val="1"/>
      <w:numFmt w:val="bullet"/>
      <w:lvlText w:val=""/>
      <w:lvlJc w:val="left"/>
      <w:pPr>
        <w:ind w:left="6480" w:hanging="360"/>
      </w:pPr>
      <w:rPr>
        <w:rFonts w:ascii="Wingdings" w:hAnsi="Wingdings" w:hint="default"/>
      </w:rPr>
    </w:lvl>
  </w:abstractNum>
  <w:abstractNum w:abstractNumId="5" w15:restartNumberingAfterBreak="1">
    <w:nsid w:val="2B855432"/>
    <w:multiLevelType w:val="multilevel"/>
    <w:tmpl w:val="B1302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1">
    <w:nsid w:val="2E524987"/>
    <w:multiLevelType w:val="hybridMultilevel"/>
    <w:tmpl w:val="595A54BE"/>
    <w:lvl w:ilvl="0" w:tplc="5CEAD278">
      <w:start w:val="1"/>
      <w:numFmt w:val="decimal"/>
      <w:lvlText w:val="%1."/>
      <w:lvlJc w:val="left"/>
      <w:pPr>
        <w:ind w:left="644" w:hanging="360"/>
      </w:pPr>
      <w:rPr>
        <w:rFonts w:hint="default"/>
        <w:sz w:val="28"/>
        <w:szCs w:val="28"/>
      </w:rPr>
    </w:lvl>
    <w:lvl w:ilvl="1" w:tplc="CFC8DAA8">
      <w:start w:val="1"/>
      <w:numFmt w:val="lowerLetter"/>
      <w:lvlText w:val="%2."/>
      <w:lvlJc w:val="left"/>
      <w:pPr>
        <w:ind w:left="1364" w:hanging="360"/>
      </w:pPr>
    </w:lvl>
    <w:lvl w:ilvl="2" w:tplc="12385FA0" w:tentative="1">
      <w:start w:val="1"/>
      <w:numFmt w:val="lowerRoman"/>
      <w:lvlText w:val="%3."/>
      <w:lvlJc w:val="right"/>
      <w:pPr>
        <w:ind w:left="2084" w:hanging="180"/>
      </w:pPr>
    </w:lvl>
    <w:lvl w:ilvl="3" w:tplc="EC6A40EA" w:tentative="1">
      <w:start w:val="1"/>
      <w:numFmt w:val="decimal"/>
      <w:lvlText w:val="%4."/>
      <w:lvlJc w:val="left"/>
      <w:pPr>
        <w:ind w:left="2804" w:hanging="360"/>
      </w:pPr>
    </w:lvl>
    <w:lvl w:ilvl="4" w:tplc="D506FAE2" w:tentative="1">
      <w:start w:val="1"/>
      <w:numFmt w:val="lowerLetter"/>
      <w:lvlText w:val="%5."/>
      <w:lvlJc w:val="left"/>
      <w:pPr>
        <w:ind w:left="3524" w:hanging="360"/>
      </w:pPr>
    </w:lvl>
    <w:lvl w:ilvl="5" w:tplc="41305A06" w:tentative="1">
      <w:start w:val="1"/>
      <w:numFmt w:val="lowerRoman"/>
      <w:lvlText w:val="%6."/>
      <w:lvlJc w:val="right"/>
      <w:pPr>
        <w:ind w:left="4244" w:hanging="180"/>
      </w:pPr>
    </w:lvl>
    <w:lvl w:ilvl="6" w:tplc="2E12CDFC" w:tentative="1">
      <w:start w:val="1"/>
      <w:numFmt w:val="decimal"/>
      <w:lvlText w:val="%7."/>
      <w:lvlJc w:val="left"/>
      <w:pPr>
        <w:ind w:left="4964" w:hanging="360"/>
      </w:pPr>
    </w:lvl>
    <w:lvl w:ilvl="7" w:tplc="F872EF3C" w:tentative="1">
      <w:start w:val="1"/>
      <w:numFmt w:val="lowerLetter"/>
      <w:lvlText w:val="%8."/>
      <w:lvlJc w:val="left"/>
      <w:pPr>
        <w:ind w:left="5684" w:hanging="360"/>
      </w:pPr>
    </w:lvl>
    <w:lvl w:ilvl="8" w:tplc="760E732E" w:tentative="1">
      <w:start w:val="1"/>
      <w:numFmt w:val="lowerRoman"/>
      <w:lvlText w:val="%9."/>
      <w:lvlJc w:val="right"/>
      <w:pPr>
        <w:ind w:left="6404" w:hanging="180"/>
      </w:pPr>
    </w:lvl>
  </w:abstractNum>
  <w:abstractNum w:abstractNumId="7" w15:restartNumberingAfterBreak="1">
    <w:nsid w:val="2F4F1DAD"/>
    <w:multiLevelType w:val="multilevel"/>
    <w:tmpl w:val="762E3C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1">
    <w:nsid w:val="33173449"/>
    <w:multiLevelType w:val="multilevel"/>
    <w:tmpl w:val="0032F9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1">
    <w:nsid w:val="363418DC"/>
    <w:multiLevelType w:val="multilevel"/>
    <w:tmpl w:val="EF5427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1">
    <w:nsid w:val="395A72FE"/>
    <w:multiLevelType w:val="multilevel"/>
    <w:tmpl w:val="711A83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1">
    <w:nsid w:val="396E63CA"/>
    <w:multiLevelType w:val="multilevel"/>
    <w:tmpl w:val="2714B89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1">
    <w:nsid w:val="3CFF42D8"/>
    <w:multiLevelType w:val="hybridMultilevel"/>
    <w:tmpl w:val="6D9C7596"/>
    <w:lvl w:ilvl="0" w:tplc="D3BA22E2">
      <w:start w:val="1"/>
      <w:numFmt w:val="lowerLetter"/>
      <w:lvlText w:val="%1)"/>
      <w:lvlJc w:val="left"/>
      <w:pPr>
        <w:ind w:left="720" w:hanging="360"/>
      </w:pPr>
      <w:rPr>
        <w:lang w:val="lv-LV"/>
      </w:rPr>
    </w:lvl>
    <w:lvl w:ilvl="1" w:tplc="7A0A432C">
      <w:start w:val="1"/>
      <w:numFmt w:val="lowerLetter"/>
      <w:lvlText w:val="%2."/>
      <w:lvlJc w:val="left"/>
      <w:pPr>
        <w:ind w:left="1440" w:hanging="360"/>
      </w:pPr>
    </w:lvl>
    <w:lvl w:ilvl="2" w:tplc="7CC285EC">
      <w:start w:val="1"/>
      <w:numFmt w:val="lowerRoman"/>
      <w:lvlText w:val="%3."/>
      <w:lvlJc w:val="right"/>
      <w:pPr>
        <w:ind w:left="2160" w:hanging="180"/>
      </w:pPr>
    </w:lvl>
    <w:lvl w:ilvl="3" w:tplc="289A117E">
      <w:start w:val="1"/>
      <w:numFmt w:val="decimal"/>
      <w:lvlText w:val="%4."/>
      <w:lvlJc w:val="left"/>
      <w:pPr>
        <w:ind w:left="2880" w:hanging="360"/>
      </w:pPr>
    </w:lvl>
    <w:lvl w:ilvl="4" w:tplc="508EADAE">
      <w:start w:val="1"/>
      <w:numFmt w:val="lowerLetter"/>
      <w:lvlText w:val="%5."/>
      <w:lvlJc w:val="left"/>
      <w:pPr>
        <w:ind w:left="3600" w:hanging="360"/>
      </w:pPr>
    </w:lvl>
    <w:lvl w:ilvl="5" w:tplc="97B2EF5A">
      <w:start w:val="1"/>
      <w:numFmt w:val="lowerRoman"/>
      <w:lvlText w:val="%6."/>
      <w:lvlJc w:val="right"/>
      <w:pPr>
        <w:ind w:left="4320" w:hanging="180"/>
      </w:pPr>
    </w:lvl>
    <w:lvl w:ilvl="6" w:tplc="DF60EEDC">
      <w:start w:val="1"/>
      <w:numFmt w:val="decimal"/>
      <w:lvlText w:val="%7."/>
      <w:lvlJc w:val="left"/>
      <w:pPr>
        <w:ind w:left="5040" w:hanging="360"/>
      </w:pPr>
    </w:lvl>
    <w:lvl w:ilvl="7" w:tplc="EFAEA874">
      <w:start w:val="1"/>
      <w:numFmt w:val="lowerLetter"/>
      <w:lvlText w:val="%8."/>
      <w:lvlJc w:val="left"/>
      <w:pPr>
        <w:ind w:left="5760" w:hanging="360"/>
      </w:pPr>
    </w:lvl>
    <w:lvl w:ilvl="8" w:tplc="0D549932">
      <w:start w:val="1"/>
      <w:numFmt w:val="lowerRoman"/>
      <w:lvlText w:val="%9."/>
      <w:lvlJc w:val="right"/>
      <w:pPr>
        <w:ind w:left="6480" w:hanging="180"/>
      </w:pPr>
    </w:lvl>
  </w:abstractNum>
  <w:abstractNum w:abstractNumId="13" w15:restartNumberingAfterBreak="1">
    <w:nsid w:val="41D2600F"/>
    <w:multiLevelType w:val="hybridMultilevel"/>
    <w:tmpl w:val="F9027536"/>
    <w:lvl w:ilvl="0" w:tplc="90B0201A">
      <w:start w:val="1"/>
      <w:numFmt w:val="bullet"/>
      <w:lvlText w:val=""/>
      <w:lvlJc w:val="left"/>
      <w:pPr>
        <w:ind w:left="1440" w:hanging="360"/>
      </w:pPr>
      <w:rPr>
        <w:rFonts w:ascii="Symbol" w:hAnsi="Symbol" w:hint="default"/>
      </w:rPr>
    </w:lvl>
    <w:lvl w:ilvl="1" w:tplc="FE30051C" w:tentative="1">
      <w:start w:val="1"/>
      <w:numFmt w:val="bullet"/>
      <w:lvlText w:val="o"/>
      <w:lvlJc w:val="left"/>
      <w:pPr>
        <w:ind w:left="2160" w:hanging="360"/>
      </w:pPr>
      <w:rPr>
        <w:rFonts w:ascii="Courier New" w:hAnsi="Courier New" w:cs="Courier New" w:hint="default"/>
      </w:rPr>
    </w:lvl>
    <w:lvl w:ilvl="2" w:tplc="6B5AEC4C" w:tentative="1">
      <w:start w:val="1"/>
      <w:numFmt w:val="bullet"/>
      <w:lvlText w:val=""/>
      <w:lvlJc w:val="left"/>
      <w:pPr>
        <w:ind w:left="2880" w:hanging="360"/>
      </w:pPr>
      <w:rPr>
        <w:rFonts w:ascii="Wingdings" w:hAnsi="Wingdings" w:hint="default"/>
      </w:rPr>
    </w:lvl>
    <w:lvl w:ilvl="3" w:tplc="C4B61BB2" w:tentative="1">
      <w:start w:val="1"/>
      <w:numFmt w:val="bullet"/>
      <w:lvlText w:val=""/>
      <w:lvlJc w:val="left"/>
      <w:pPr>
        <w:ind w:left="3600" w:hanging="360"/>
      </w:pPr>
      <w:rPr>
        <w:rFonts w:ascii="Symbol" w:hAnsi="Symbol" w:hint="default"/>
      </w:rPr>
    </w:lvl>
    <w:lvl w:ilvl="4" w:tplc="BBA2AEF2" w:tentative="1">
      <w:start w:val="1"/>
      <w:numFmt w:val="bullet"/>
      <w:lvlText w:val="o"/>
      <w:lvlJc w:val="left"/>
      <w:pPr>
        <w:ind w:left="4320" w:hanging="360"/>
      </w:pPr>
      <w:rPr>
        <w:rFonts w:ascii="Courier New" w:hAnsi="Courier New" w:cs="Courier New" w:hint="default"/>
      </w:rPr>
    </w:lvl>
    <w:lvl w:ilvl="5" w:tplc="ED489210" w:tentative="1">
      <w:start w:val="1"/>
      <w:numFmt w:val="bullet"/>
      <w:lvlText w:val=""/>
      <w:lvlJc w:val="left"/>
      <w:pPr>
        <w:ind w:left="5040" w:hanging="360"/>
      </w:pPr>
      <w:rPr>
        <w:rFonts w:ascii="Wingdings" w:hAnsi="Wingdings" w:hint="default"/>
      </w:rPr>
    </w:lvl>
    <w:lvl w:ilvl="6" w:tplc="F3C68C74" w:tentative="1">
      <w:start w:val="1"/>
      <w:numFmt w:val="bullet"/>
      <w:lvlText w:val=""/>
      <w:lvlJc w:val="left"/>
      <w:pPr>
        <w:ind w:left="5760" w:hanging="360"/>
      </w:pPr>
      <w:rPr>
        <w:rFonts w:ascii="Symbol" w:hAnsi="Symbol" w:hint="default"/>
      </w:rPr>
    </w:lvl>
    <w:lvl w:ilvl="7" w:tplc="C9289E44" w:tentative="1">
      <w:start w:val="1"/>
      <w:numFmt w:val="bullet"/>
      <w:lvlText w:val="o"/>
      <w:lvlJc w:val="left"/>
      <w:pPr>
        <w:ind w:left="6480" w:hanging="360"/>
      </w:pPr>
      <w:rPr>
        <w:rFonts w:ascii="Courier New" w:hAnsi="Courier New" w:cs="Courier New" w:hint="default"/>
      </w:rPr>
    </w:lvl>
    <w:lvl w:ilvl="8" w:tplc="19FAE4E8" w:tentative="1">
      <w:start w:val="1"/>
      <w:numFmt w:val="bullet"/>
      <w:lvlText w:val=""/>
      <w:lvlJc w:val="left"/>
      <w:pPr>
        <w:ind w:left="7200" w:hanging="360"/>
      </w:pPr>
      <w:rPr>
        <w:rFonts w:ascii="Wingdings" w:hAnsi="Wingdings" w:hint="default"/>
      </w:rPr>
    </w:lvl>
  </w:abstractNum>
  <w:abstractNum w:abstractNumId="14" w15:restartNumberingAfterBreak="0">
    <w:nsid w:val="47ED192D"/>
    <w:multiLevelType w:val="multilevel"/>
    <w:tmpl w:val="19F2B3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1">
    <w:nsid w:val="4A893619"/>
    <w:multiLevelType w:val="multilevel"/>
    <w:tmpl w:val="280CDB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617B7F0F"/>
    <w:multiLevelType w:val="hybridMultilevel"/>
    <w:tmpl w:val="A970AFEA"/>
    <w:lvl w:ilvl="0" w:tplc="B632497A">
      <w:start w:val="1"/>
      <w:numFmt w:val="decimal"/>
      <w:lvlText w:val="%1)"/>
      <w:lvlJc w:val="left"/>
      <w:pPr>
        <w:ind w:left="720" w:hanging="360"/>
      </w:pPr>
    </w:lvl>
    <w:lvl w:ilvl="1" w:tplc="238292CA">
      <w:start w:val="1"/>
      <w:numFmt w:val="lowerLetter"/>
      <w:lvlText w:val="%2."/>
      <w:lvlJc w:val="left"/>
      <w:pPr>
        <w:ind w:left="1440" w:hanging="360"/>
      </w:pPr>
    </w:lvl>
    <w:lvl w:ilvl="2" w:tplc="BEA07CA4">
      <w:start w:val="1"/>
      <w:numFmt w:val="lowerRoman"/>
      <w:lvlText w:val="%3."/>
      <w:lvlJc w:val="right"/>
      <w:pPr>
        <w:ind w:left="2160" w:hanging="180"/>
      </w:pPr>
    </w:lvl>
    <w:lvl w:ilvl="3" w:tplc="03A4F850">
      <w:start w:val="1"/>
      <w:numFmt w:val="decimal"/>
      <w:lvlText w:val="%4."/>
      <w:lvlJc w:val="left"/>
      <w:pPr>
        <w:ind w:left="2880" w:hanging="360"/>
      </w:pPr>
    </w:lvl>
    <w:lvl w:ilvl="4" w:tplc="AEF204F8">
      <w:start w:val="1"/>
      <w:numFmt w:val="lowerLetter"/>
      <w:lvlText w:val="%5."/>
      <w:lvlJc w:val="left"/>
      <w:pPr>
        <w:ind w:left="3600" w:hanging="360"/>
      </w:pPr>
    </w:lvl>
    <w:lvl w:ilvl="5" w:tplc="F14CABD0">
      <w:start w:val="1"/>
      <w:numFmt w:val="lowerRoman"/>
      <w:lvlText w:val="%6."/>
      <w:lvlJc w:val="right"/>
      <w:pPr>
        <w:ind w:left="4320" w:hanging="180"/>
      </w:pPr>
    </w:lvl>
    <w:lvl w:ilvl="6" w:tplc="D9BC7DBA">
      <w:start w:val="1"/>
      <w:numFmt w:val="decimal"/>
      <w:lvlText w:val="%7."/>
      <w:lvlJc w:val="left"/>
      <w:pPr>
        <w:ind w:left="5040" w:hanging="360"/>
      </w:pPr>
    </w:lvl>
    <w:lvl w:ilvl="7" w:tplc="DB5A8DFA">
      <w:start w:val="1"/>
      <w:numFmt w:val="lowerLetter"/>
      <w:lvlText w:val="%8."/>
      <w:lvlJc w:val="left"/>
      <w:pPr>
        <w:ind w:left="5760" w:hanging="360"/>
      </w:pPr>
    </w:lvl>
    <w:lvl w:ilvl="8" w:tplc="529A4318">
      <w:start w:val="1"/>
      <w:numFmt w:val="lowerRoman"/>
      <w:lvlText w:val="%9."/>
      <w:lvlJc w:val="right"/>
      <w:pPr>
        <w:ind w:left="6480" w:hanging="180"/>
      </w:pPr>
    </w:lvl>
  </w:abstractNum>
  <w:abstractNum w:abstractNumId="17" w15:restartNumberingAfterBreak="1">
    <w:nsid w:val="62C578D1"/>
    <w:multiLevelType w:val="hybridMultilevel"/>
    <w:tmpl w:val="7B62E44E"/>
    <w:lvl w:ilvl="0" w:tplc="C814494E">
      <w:start w:val="1"/>
      <w:numFmt w:val="decimal"/>
      <w:lvlText w:val="%1."/>
      <w:lvlJc w:val="left"/>
      <w:pPr>
        <w:ind w:left="720" w:hanging="360"/>
      </w:pPr>
    </w:lvl>
    <w:lvl w:ilvl="1" w:tplc="A0C636B6" w:tentative="1">
      <w:start w:val="1"/>
      <w:numFmt w:val="lowerLetter"/>
      <w:lvlText w:val="%2."/>
      <w:lvlJc w:val="left"/>
      <w:pPr>
        <w:ind w:left="1440" w:hanging="360"/>
      </w:pPr>
    </w:lvl>
    <w:lvl w:ilvl="2" w:tplc="582E6F72" w:tentative="1">
      <w:start w:val="1"/>
      <w:numFmt w:val="lowerRoman"/>
      <w:lvlText w:val="%3."/>
      <w:lvlJc w:val="right"/>
      <w:pPr>
        <w:ind w:left="2160" w:hanging="180"/>
      </w:pPr>
    </w:lvl>
    <w:lvl w:ilvl="3" w:tplc="F782E7CA" w:tentative="1">
      <w:start w:val="1"/>
      <w:numFmt w:val="decimal"/>
      <w:lvlText w:val="%4."/>
      <w:lvlJc w:val="left"/>
      <w:pPr>
        <w:ind w:left="2880" w:hanging="360"/>
      </w:pPr>
    </w:lvl>
    <w:lvl w:ilvl="4" w:tplc="C8201428" w:tentative="1">
      <w:start w:val="1"/>
      <w:numFmt w:val="lowerLetter"/>
      <w:lvlText w:val="%5."/>
      <w:lvlJc w:val="left"/>
      <w:pPr>
        <w:ind w:left="3600" w:hanging="360"/>
      </w:pPr>
    </w:lvl>
    <w:lvl w:ilvl="5" w:tplc="B0961CDE" w:tentative="1">
      <w:start w:val="1"/>
      <w:numFmt w:val="lowerRoman"/>
      <w:lvlText w:val="%6."/>
      <w:lvlJc w:val="right"/>
      <w:pPr>
        <w:ind w:left="4320" w:hanging="180"/>
      </w:pPr>
    </w:lvl>
    <w:lvl w:ilvl="6" w:tplc="C2A81C9E" w:tentative="1">
      <w:start w:val="1"/>
      <w:numFmt w:val="decimal"/>
      <w:lvlText w:val="%7."/>
      <w:lvlJc w:val="left"/>
      <w:pPr>
        <w:ind w:left="5040" w:hanging="360"/>
      </w:pPr>
    </w:lvl>
    <w:lvl w:ilvl="7" w:tplc="4D368310" w:tentative="1">
      <w:start w:val="1"/>
      <w:numFmt w:val="lowerLetter"/>
      <w:lvlText w:val="%8."/>
      <w:lvlJc w:val="left"/>
      <w:pPr>
        <w:ind w:left="5760" w:hanging="360"/>
      </w:pPr>
    </w:lvl>
    <w:lvl w:ilvl="8" w:tplc="924CD3FC" w:tentative="1">
      <w:start w:val="1"/>
      <w:numFmt w:val="lowerRoman"/>
      <w:lvlText w:val="%9."/>
      <w:lvlJc w:val="right"/>
      <w:pPr>
        <w:ind w:left="6480" w:hanging="180"/>
      </w:pPr>
    </w:lvl>
  </w:abstractNum>
  <w:abstractNum w:abstractNumId="18" w15:restartNumberingAfterBreak="1">
    <w:nsid w:val="6A49327E"/>
    <w:multiLevelType w:val="hybridMultilevel"/>
    <w:tmpl w:val="8214E216"/>
    <w:lvl w:ilvl="0" w:tplc="E962E3F2">
      <w:start w:val="1"/>
      <w:numFmt w:val="bullet"/>
      <w:lvlText w:val=""/>
      <w:lvlJc w:val="left"/>
      <w:pPr>
        <w:ind w:left="720" w:hanging="360"/>
      </w:pPr>
      <w:rPr>
        <w:rFonts w:ascii="Symbol" w:hAnsi="Symbol" w:hint="default"/>
      </w:rPr>
    </w:lvl>
    <w:lvl w:ilvl="1" w:tplc="62DC3212" w:tentative="1">
      <w:start w:val="1"/>
      <w:numFmt w:val="bullet"/>
      <w:lvlText w:val="o"/>
      <w:lvlJc w:val="left"/>
      <w:pPr>
        <w:ind w:left="1440" w:hanging="360"/>
      </w:pPr>
      <w:rPr>
        <w:rFonts w:ascii="Courier New" w:hAnsi="Courier New" w:cs="Courier New" w:hint="default"/>
      </w:rPr>
    </w:lvl>
    <w:lvl w:ilvl="2" w:tplc="3AD210D4" w:tentative="1">
      <w:start w:val="1"/>
      <w:numFmt w:val="bullet"/>
      <w:lvlText w:val=""/>
      <w:lvlJc w:val="left"/>
      <w:pPr>
        <w:ind w:left="2160" w:hanging="360"/>
      </w:pPr>
      <w:rPr>
        <w:rFonts w:ascii="Wingdings" w:hAnsi="Wingdings" w:hint="default"/>
      </w:rPr>
    </w:lvl>
    <w:lvl w:ilvl="3" w:tplc="FBC8CAB6" w:tentative="1">
      <w:start w:val="1"/>
      <w:numFmt w:val="bullet"/>
      <w:lvlText w:val=""/>
      <w:lvlJc w:val="left"/>
      <w:pPr>
        <w:ind w:left="2880" w:hanging="360"/>
      </w:pPr>
      <w:rPr>
        <w:rFonts w:ascii="Symbol" w:hAnsi="Symbol" w:hint="default"/>
      </w:rPr>
    </w:lvl>
    <w:lvl w:ilvl="4" w:tplc="42DECA88" w:tentative="1">
      <w:start w:val="1"/>
      <w:numFmt w:val="bullet"/>
      <w:lvlText w:val="o"/>
      <w:lvlJc w:val="left"/>
      <w:pPr>
        <w:ind w:left="3600" w:hanging="360"/>
      </w:pPr>
      <w:rPr>
        <w:rFonts w:ascii="Courier New" w:hAnsi="Courier New" w:cs="Courier New" w:hint="default"/>
      </w:rPr>
    </w:lvl>
    <w:lvl w:ilvl="5" w:tplc="7ACEAC06" w:tentative="1">
      <w:start w:val="1"/>
      <w:numFmt w:val="bullet"/>
      <w:lvlText w:val=""/>
      <w:lvlJc w:val="left"/>
      <w:pPr>
        <w:ind w:left="4320" w:hanging="360"/>
      </w:pPr>
      <w:rPr>
        <w:rFonts w:ascii="Wingdings" w:hAnsi="Wingdings" w:hint="default"/>
      </w:rPr>
    </w:lvl>
    <w:lvl w:ilvl="6" w:tplc="11F8A232" w:tentative="1">
      <w:start w:val="1"/>
      <w:numFmt w:val="bullet"/>
      <w:lvlText w:val=""/>
      <w:lvlJc w:val="left"/>
      <w:pPr>
        <w:ind w:left="5040" w:hanging="360"/>
      </w:pPr>
      <w:rPr>
        <w:rFonts w:ascii="Symbol" w:hAnsi="Symbol" w:hint="default"/>
      </w:rPr>
    </w:lvl>
    <w:lvl w:ilvl="7" w:tplc="0434A3BC" w:tentative="1">
      <w:start w:val="1"/>
      <w:numFmt w:val="bullet"/>
      <w:lvlText w:val="o"/>
      <w:lvlJc w:val="left"/>
      <w:pPr>
        <w:ind w:left="5760" w:hanging="360"/>
      </w:pPr>
      <w:rPr>
        <w:rFonts w:ascii="Courier New" w:hAnsi="Courier New" w:cs="Courier New" w:hint="default"/>
      </w:rPr>
    </w:lvl>
    <w:lvl w:ilvl="8" w:tplc="F460C7EC" w:tentative="1">
      <w:start w:val="1"/>
      <w:numFmt w:val="bullet"/>
      <w:lvlText w:val=""/>
      <w:lvlJc w:val="left"/>
      <w:pPr>
        <w:ind w:left="6480" w:hanging="360"/>
      </w:pPr>
      <w:rPr>
        <w:rFonts w:ascii="Wingdings" w:hAnsi="Wingdings" w:hint="default"/>
      </w:rPr>
    </w:lvl>
  </w:abstractNum>
  <w:abstractNum w:abstractNumId="19" w15:restartNumberingAfterBreak="0">
    <w:nsid w:val="7AE272C9"/>
    <w:multiLevelType w:val="multilevel"/>
    <w:tmpl w:val="330CC52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4"/>
  </w:num>
  <w:num w:numId="11">
    <w:abstractNumId w:val="7"/>
  </w:num>
  <w:num w:numId="12">
    <w:abstractNumId w:val="8"/>
  </w:num>
  <w:num w:numId="13">
    <w:abstractNumId w:val="9"/>
  </w:num>
  <w:num w:numId="14">
    <w:abstractNumId w:val="2"/>
  </w:num>
  <w:num w:numId="15">
    <w:abstractNumId w:val="10"/>
  </w:num>
  <w:num w:numId="16">
    <w:abstractNumId w:val="11"/>
  </w:num>
  <w:num w:numId="17">
    <w:abstractNumId w:val="19"/>
  </w:num>
  <w:num w:numId="18">
    <w:abstractNumId w:val="14"/>
  </w:num>
  <w:num w:numId="19">
    <w:abstractNumId w:val="0"/>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B1"/>
    <w:rsid w:val="00000238"/>
    <w:rsid w:val="00003700"/>
    <w:rsid w:val="00022B96"/>
    <w:rsid w:val="000320A1"/>
    <w:rsid w:val="00033114"/>
    <w:rsid w:val="00036B8B"/>
    <w:rsid w:val="00042F0B"/>
    <w:rsid w:val="00044681"/>
    <w:rsid w:val="00044E34"/>
    <w:rsid w:val="00045C8B"/>
    <w:rsid w:val="00057987"/>
    <w:rsid w:val="00060E60"/>
    <w:rsid w:val="000617E0"/>
    <w:rsid w:val="00071305"/>
    <w:rsid w:val="0007736F"/>
    <w:rsid w:val="00083F4C"/>
    <w:rsid w:val="00085407"/>
    <w:rsid w:val="00085883"/>
    <w:rsid w:val="0009140A"/>
    <w:rsid w:val="000A1170"/>
    <w:rsid w:val="000A3865"/>
    <w:rsid w:val="000A532A"/>
    <w:rsid w:val="000A6200"/>
    <w:rsid w:val="000B2DD1"/>
    <w:rsid w:val="000B4A7A"/>
    <w:rsid w:val="000C34E3"/>
    <w:rsid w:val="000C5DC1"/>
    <w:rsid w:val="000C73FD"/>
    <w:rsid w:val="000D1EE1"/>
    <w:rsid w:val="000D3075"/>
    <w:rsid w:val="000D64ED"/>
    <w:rsid w:val="000E0D18"/>
    <w:rsid w:val="000E4B89"/>
    <w:rsid w:val="000E5A03"/>
    <w:rsid w:val="000F7C88"/>
    <w:rsid w:val="00102FFB"/>
    <w:rsid w:val="00104293"/>
    <w:rsid w:val="00106F94"/>
    <w:rsid w:val="00112529"/>
    <w:rsid w:val="00131548"/>
    <w:rsid w:val="0013237F"/>
    <w:rsid w:val="001414D7"/>
    <w:rsid w:val="00144F17"/>
    <w:rsid w:val="00145AFA"/>
    <w:rsid w:val="00152B70"/>
    <w:rsid w:val="00153BFF"/>
    <w:rsid w:val="001549F4"/>
    <w:rsid w:val="00162ADC"/>
    <w:rsid w:val="00166CB2"/>
    <w:rsid w:val="00170581"/>
    <w:rsid w:val="0017577D"/>
    <w:rsid w:val="0017686B"/>
    <w:rsid w:val="00187A06"/>
    <w:rsid w:val="00187F9A"/>
    <w:rsid w:val="0019167E"/>
    <w:rsid w:val="001965F9"/>
    <w:rsid w:val="001970C9"/>
    <w:rsid w:val="001A2C1F"/>
    <w:rsid w:val="001A7AE9"/>
    <w:rsid w:val="001B267A"/>
    <w:rsid w:val="001C0A2B"/>
    <w:rsid w:val="001C25DB"/>
    <w:rsid w:val="001C60D1"/>
    <w:rsid w:val="001D3018"/>
    <w:rsid w:val="001D47E8"/>
    <w:rsid w:val="001D67A5"/>
    <w:rsid w:val="001E3243"/>
    <w:rsid w:val="001E3B1C"/>
    <w:rsid w:val="001F1487"/>
    <w:rsid w:val="001F6230"/>
    <w:rsid w:val="00211D24"/>
    <w:rsid w:val="002152E9"/>
    <w:rsid w:val="002236D2"/>
    <w:rsid w:val="00226413"/>
    <w:rsid w:val="00231423"/>
    <w:rsid w:val="00233E5A"/>
    <w:rsid w:val="00236AEA"/>
    <w:rsid w:val="00240503"/>
    <w:rsid w:val="002578E9"/>
    <w:rsid w:val="002615CA"/>
    <w:rsid w:val="0026236D"/>
    <w:rsid w:val="00263322"/>
    <w:rsid w:val="00267A03"/>
    <w:rsid w:val="00284F4D"/>
    <w:rsid w:val="002850A3"/>
    <w:rsid w:val="00285879"/>
    <w:rsid w:val="00287352"/>
    <w:rsid w:val="00291741"/>
    <w:rsid w:val="00291E45"/>
    <w:rsid w:val="00294B98"/>
    <w:rsid w:val="002A3CA5"/>
    <w:rsid w:val="002B0F16"/>
    <w:rsid w:val="002B1429"/>
    <w:rsid w:val="002B1F0E"/>
    <w:rsid w:val="002B73DB"/>
    <w:rsid w:val="002D16CB"/>
    <w:rsid w:val="002D2C16"/>
    <w:rsid w:val="002E4E95"/>
    <w:rsid w:val="002E5396"/>
    <w:rsid w:val="002E6B37"/>
    <w:rsid w:val="002F58D7"/>
    <w:rsid w:val="00304507"/>
    <w:rsid w:val="00304539"/>
    <w:rsid w:val="00311D60"/>
    <w:rsid w:val="00313619"/>
    <w:rsid w:val="00317A2B"/>
    <w:rsid w:val="00320AD4"/>
    <w:rsid w:val="00334E2F"/>
    <w:rsid w:val="003361DC"/>
    <w:rsid w:val="0035467C"/>
    <w:rsid w:val="003618ED"/>
    <w:rsid w:val="00364F46"/>
    <w:rsid w:val="003677F3"/>
    <w:rsid w:val="00390765"/>
    <w:rsid w:val="00391BEF"/>
    <w:rsid w:val="003A58C7"/>
    <w:rsid w:val="003A65AF"/>
    <w:rsid w:val="003B20FB"/>
    <w:rsid w:val="003B47DA"/>
    <w:rsid w:val="003D378D"/>
    <w:rsid w:val="003D60DA"/>
    <w:rsid w:val="003D6B8C"/>
    <w:rsid w:val="003E3324"/>
    <w:rsid w:val="003E4A71"/>
    <w:rsid w:val="003E4BE3"/>
    <w:rsid w:val="003E5144"/>
    <w:rsid w:val="003F286F"/>
    <w:rsid w:val="003F63C2"/>
    <w:rsid w:val="003F7246"/>
    <w:rsid w:val="00402A75"/>
    <w:rsid w:val="00421278"/>
    <w:rsid w:val="00423436"/>
    <w:rsid w:val="0042479E"/>
    <w:rsid w:val="00441904"/>
    <w:rsid w:val="00441E55"/>
    <w:rsid w:val="004457D4"/>
    <w:rsid w:val="00450B7C"/>
    <w:rsid w:val="004513F2"/>
    <w:rsid w:val="004522B9"/>
    <w:rsid w:val="00456F62"/>
    <w:rsid w:val="00470F8B"/>
    <w:rsid w:val="004776EC"/>
    <w:rsid w:val="00482E55"/>
    <w:rsid w:val="004877C9"/>
    <w:rsid w:val="00487C02"/>
    <w:rsid w:val="004939AA"/>
    <w:rsid w:val="004968AF"/>
    <w:rsid w:val="004A1C9C"/>
    <w:rsid w:val="004A7291"/>
    <w:rsid w:val="004B10D4"/>
    <w:rsid w:val="004B2D7A"/>
    <w:rsid w:val="004B7605"/>
    <w:rsid w:val="004C1AC1"/>
    <w:rsid w:val="004D078B"/>
    <w:rsid w:val="004D0F53"/>
    <w:rsid w:val="004D37D3"/>
    <w:rsid w:val="004D48A6"/>
    <w:rsid w:val="004D706D"/>
    <w:rsid w:val="004E3BBA"/>
    <w:rsid w:val="004E7DD9"/>
    <w:rsid w:val="004F0F7B"/>
    <w:rsid w:val="004F7168"/>
    <w:rsid w:val="00500B2C"/>
    <w:rsid w:val="005050F7"/>
    <w:rsid w:val="00507FBE"/>
    <w:rsid w:val="005207FF"/>
    <w:rsid w:val="00522530"/>
    <w:rsid w:val="00522A44"/>
    <w:rsid w:val="00523DD1"/>
    <w:rsid w:val="005374DF"/>
    <w:rsid w:val="00544A80"/>
    <w:rsid w:val="00551905"/>
    <w:rsid w:val="0057164C"/>
    <w:rsid w:val="005828F6"/>
    <w:rsid w:val="005A0E7D"/>
    <w:rsid w:val="005A6E4D"/>
    <w:rsid w:val="005B2F0B"/>
    <w:rsid w:val="005B3C55"/>
    <w:rsid w:val="005C7684"/>
    <w:rsid w:val="005D4A08"/>
    <w:rsid w:val="005D669E"/>
    <w:rsid w:val="005E0DE2"/>
    <w:rsid w:val="005E245B"/>
    <w:rsid w:val="005E5789"/>
    <w:rsid w:val="005E7A18"/>
    <w:rsid w:val="005F4077"/>
    <w:rsid w:val="00617FD1"/>
    <w:rsid w:val="00620DAE"/>
    <w:rsid w:val="00621812"/>
    <w:rsid w:val="00635526"/>
    <w:rsid w:val="006362A2"/>
    <w:rsid w:val="00637A4F"/>
    <w:rsid w:val="006421B6"/>
    <w:rsid w:val="00644897"/>
    <w:rsid w:val="00651649"/>
    <w:rsid w:val="00657F9C"/>
    <w:rsid w:val="00662951"/>
    <w:rsid w:val="00671C53"/>
    <w:rsid w:val="0067564D"/>
    <w:rsid w:val="00687D50"/>
    <w:rsid w:val="00690E51"/>
    <w:rsid w:val="0069535B"/>
    <w:rsid w:val="00696499"/>
    <w:rsid w:val="006A0FB6"/>
    <w:rsid w:val="006A24CA"/>
    <w:rsid w:val="006A743A"/>
    <w:rsid w:val="006A7D61"/>
    <w:rsid w:val="006B29C7"/>
    <w:rsid w:val="006D074A"/>
    <w:rsid w:val="006D30F3"/>
    <w:rsid w:val="006E2AC4"/>
    <w:rsid w:val="006E4C34"/>
    <w:rsid w:val="006E4C3D"/>
    <w:rsid w:val="006F474A"/>
    <w:rsid w:val="006F7975"/>
    <w:rsid w:val="0070537F"/>
    <w:rsid w:val="00710E56"/>
    <w:rsid w:val="00717ACE"/>
    <w:rsid w:val="007238CC"/>
    <w:rsid w:val="00726FA4"/>
    <w:rsid w:val="00735574"/>
    <w:rsid w:val="00737302"/>
    <w:rsid w:val="00745A10"/>
    <w:rsid w:val="00747602"/>
    <w:rsid w:val="00750A32"/>
    <w:rsid w:val="007579FC"/>
    <w:rsid w:val="00760FB6"/>
    <w:rsid w:val="007633AC"/>
    <w:rsid w:val="007635F3"/>
    <w:rsid w:val="0076771A"/>
    <w:rsid w:val="007750C8"/>
    <w:rsid w:val="00780E61"/>
    <w:rsid w:val="0078212E"/>
    <w:rsid w:val="00792E92"/>
    <w:rsid w:val="007B18F6"/>
    <w:rsid w:val="007B1D39"/>
    <w:rsid w:val="007B39A8"/>
    <w:rsid w:val="007C4F63"/>
    <w:rsid w:val="007D7AC1"/>
    <w:rsid w:val="007E4386"/>
    <w:rsid w:val="007E4543"/>
    <w:rsid w:val="007E4B5B"/>
    <w:rsid w:val="00807286"/>
    <w:rsid w:val="00820075"/>
    <w:rsid w:val="00822D50"/>
    <w:rsid w:val="00823502"/>
    <w:rsid w:val="008252E0"/>
    <w:rsid w:val="00826676"/>
    <w:rsid w:val="00830F2A"/>
    <w:rsid w:val="00844E9D"/>
    <w:rsid w:val="00854C70"/>
    <w:rsid w:val="00860FBE"/>
    <w:rsid w:val="008627AA"/>
    <w:rsid w:val="008664E6"/>
    <w:rsid w:val="00873E1F"/>
    <w:rsid w:val="00877827"/>
    <w:rsid w:val="008804EF"/>
    <w:rsid w:val="008968AB"/>
    <w:rsid w:val="008A0B45"/>
    <w:rsid w:val="008B0962"/>
    <w:rsid w:val="008C5B31"/>
    <w:rsid w:val="008D0EEA"/>
    <w:rsid w:val="008D2661"/>
    <w:rsid w:val="008D3FCA"/>
    <w:rsid w:val="008E20DB"/>
    <w:rsid w:val="008F2567"/>
    <w:rsid w:val="008F2B49"/>
    <w:rsid w:val="009059CF"/>
    <w:rsid w:val="00911D8E"/>
    <w:rsid w:val="0091345D"/>
    <w:rsid w:val="00914F82"/>
    <w:rsid w:val="009239B9"/>
    <w:rsid w:val="00923B75"/>
    <w:rsid w:val="00924201"/>
    <w:rsid w:val="009255E9"/>
    <w:rsid w:val="00927E95"/>
    <w:rsid w:val="009358BA"/>
    <w:rsid w:val="00946BE7"/>
    <w:rsid w:val="009529F2"/>
    <w:rsid w:val="00960CD1"/>
    <w:rsid w:val="00961EAA"/>
    <w:rsid w:val="00962685"/>
    <w:rsid w:val="009628BD"/>
    <w:rsid w:val="009711FA"/>
    <w:rsid w:val="00976FAA"/>
    <w:rsid w:val="0097722C"/>
    <w:rsid w:val="009779E6"/>
    <w:rsid w:val="009849DE"/>
    <w:rsid w:val="0098532E"/>
    <w:rsid w:val="00985B29"/>
    <w:rsid w:val="00985E27"/>
    <w:rsid w:val="00986E3E"/>
    <w:rsid w:val="00990657"/>
    <w:rsid w:val="00991498"/>
    <w:rsid w:val="00996019"/>
    <w:rsid w:val="0099692E"/>
    <w:rsid w:val="009A1C1F"/>
    <w:rsid w:val="009A48D6"/>
    <w:rsid w:val="009A53C3"/>
    <w:rsid w:val="009A757B"/>
    <w:rsid w:val="009B1FC6"/>
    <w:rsid w:val="009B3D37"/>
    <w:rsid w:val="009B6B52"/>
    <w:rsid w:val="009C0606"/>
    <w:rsid w:val="009C7539"/>
    <w:rsid w:val="009D5394"/>
    <w:rsid w:val="009E57DF"/>
    <w:rsid w:val="009F4142"/>
    <w:rsid w:val="009F64EC"/>
    <w:rsid w:val="009F6A95"/>
    <w:rsid w:val="00A037F8"/>
    <w:rsid w:val="00A06921"/>
    <w:rsid w:val="00A103D6"/>
    <w:rsid w:val="00A123EC"/>
    <w:rsid w:val="00A3771F"/>
    <w:rsid w:val="00A401F6"/>
    <w:rsid w:val="00A43851"/>
    <w:rsid w:val="00A442F4"/>
    <w:rsid w:val="00A45B26"/>
    <w:rsid w:val="00A51756"/>
    <w:rsid w:val="00A53292"/>
    <w:rsid w:val="00A56834"/>
    <w:rsid w:val="00A56946"/>
    <w:rsid w:val="00A708A3"/>
    <w:rsid w:val="00A73834"/>
    <w:rsid w:val="00A846D0"/>
    <w:rsid w:val="00A85022"/>
    <w:rsid w:val="00A8738D"/>
    <w:rsid w:val="00AA0311"/>
    <w:rsid w:val="00AA2E5A"/>
    <w:rsid w:val="00AB74BE"/>
    <w:rsid w:val="00AC5C0F"/>
    <w:rsid w:val="00AC7AE3"/>
    <w:rsid w:val="00AD0B52"/>
    <w:rsid w:val="00AD5571"/>
    <w:rsid w:val="00AD73C1"/>
    <w:rsid w:val="00AE25F1"/>
    <w:rsid w:val="00AF3835"/>
    <w:rsid w:val="00AF3AC3"/>
    <w:rsid w:val="00B00B83"/>
    <w:rsid w:val="00B06F5D"/>
    <w:rsid w:val="00B077D2"/>
    <w:rsid w:val="00B12F89"/>
    <w:rsid w:val="00B16BE0"/>
    <w:rsid w:val="00B175A3"/>
    <w:rsid w:val="00B24368"/>
    <w:rsid w:val="00B263A5"/>
    <w:rsid w:val="00B3086B"/>
    <w:rsid w:val="00B45577"/>
    <w:rsid w:val="00B473AA"/>
    <w:rsid w:val="00B5189C"/>
    <w:rsid w:val="00B60590"/>
    <w:rsid w:val="00B62224"/>
    <w:rsid w:val="00B63EDA"/>
    <w:rsid w:val="00B83572"/>
    <w:rsid w:val="00B91C6A"/>
    <w:rsid w:val="00B947C1"/>
    <w:rsid w:val="00BA47C3"/>
    <w:rsid w:val="00BB5832"/>
    <w:rsid w:val="00BB7D8A"/>
    <w:rsid w:val="00BC7F72"/>
    <w:rsid w:val="00BD5A67"/>
    <w:rsid w:val="00BE708E"/>
    <w:rsid w:val="00BF29CD"/>
    <w:rsid w:val="00BF6591"/>
    <w:rsid w:val="00C026B0"/>
    <w:rsid w:val="00C07F60"/>
    <w:rsid w:val="00C14DD4"/>
    <w:rsid w:val="00C162E1"/>
    <w:rsid w:val="00C1688E"/>
    <w:rsid w:val="00C16D61"/>
    <w:rsid w:val="00C200D5"/>
    <w:rsid w:val="00C20674"/>
    <w:rsid w:val="00C3330D"/>
    <w:rsid w:val="00C5184C"/>
    <w:rsid w:val="00C56FE7"/>
    <w:rsid w:val="00C57FC8"/>
    <w:rsid w:val="00C61303"/>
    <w:rsid w:val="00C729FB"/>
    <w:rsid w:val="00C73F60"/>
    <w:rsid w:val="00C77D38"/>
    <w:rsid w:val="00C84AA5"/>
    <w:rsid w:val="00C8772A"/>
    <w:rsid w:val="00C93937"/>
    <w:rsid w:val="00C95FE9"/>
    <w:rsid w:val="00CA035F"/>
    <w:rsid w:val="00CA4AD1"/>
    <w:rsid w:val="00CB1356"/>
    <w:rsid w:val="00CC09FE"/>
    <w:rsid w:val="00CC3182"/>
    <w:rsid w:val="00CC530C"/>
    <w:rsid w:val="00CD0E79"/>
    <w:rsid w:val="00CD3656"/>
    <w:rsid w:val="00CD5D83"/>
    <w:rsid w:val="00CD6323"/>
    <w:rsid w:val="00CE15A6"/>
    <w:rsid w:val="00CE642E"/>
    <w:rsid w:val="00CF0616"/>
    <w:rsid w:val="00CF1D15"/>
    <w:rsid w:val="00CF26A9"/>
    <w:rsid w:val="00CF2C35"/>
    <w:rsid w:val="00CF488E"/>
    <w:rsid w:val="00CF6D21"/>
    <w:rsid w:val="00D01D2A"/>
    <w:rsid w:val="00D1154A"/>
    <w:rsid w:val="00D12F7D"/>
    <w:rsid w:val="00D137ED"/>
    <w:rsid w:val="00D14928"/>
    <w:rsid w:val="00D32932"/>
    <w:rsid w:val="00D32982"/>
    <w:rsid w:val="00D344D4"/>
    <w:rsid w:val="00D3492C"/>
    <w:rsid w:val="00D40AF9"/>
    <w:rsid w:val="00D4594A"/>
    <w:rsid w:val="00D45975"/>
    <w:rsid w:val="00D5145A"/>
    <w:rsid w:val="00D53FB9"/>
    <w:rsid w:val="00D54D6F"/>
    <w:rsid w:val="00D60798"/>
    <w:rsid w:val="00D61217"/>
    <w:rsid w:val="00D664FC"/>
    <w:rsid w:val="00D70CA3"/>
    <w:rsid w:val="00D76A8F"/>
    <w:rsid w:val="00D801AE"/>
    <w:rsid w:val="00D81575"/>
    <w:rsid w:val="00D829CA"/>
    <w:rsid w:val="00D82AD9"/>
    <w:rsid w:val="00D85C43"/>
    <w:rsid w:val="00D97C39"/>
    <w:rsid w:val="00DA29B8"/>
    <w:rsid w:val="00DA7E6D"/>
    <w:rsid w:val="00DB214B"/>
    <w:rsid w:val="00DD3D59"/>
    <w:rsid w:val="00DE29E5"/>
    <w:rsid w:val="00DE3620"/>
    <w:rsid w:val="00E1175C"/>
    <w:rsid w:val="00E21E57"/>
    <w:rsid w:val="00E22E4F"/>
    <w:rsid w:val="00E2514F"/>
    <w:rsid w:val="00E27E67"/>
    <w:rsid w:val="00E300A8"/>
    <w:rsid w:val="00E35946"/>
    <w:rsid w:val="00E42BA2"/>
    <w:rsid w:val="00E5121D"/>
    <w:rsid w:val="00E5394B"/>
    <w:rsid w:val="00E603EF"/>
    <w:rsid w:val="00E626FB"/>
    <w:rsid w:val="00E7476C"/>
    <w:rsid w:val="00E75C1A"/>
    <w:rsid w:val="00E76621"/>
    <w:rsid w:val="00E87848"/>
    <w:rsid w:val="00E923A7"/>
    <w:rsid w:val="00E954B9"/>
    <w:rsid w:val="00E9584A"/>
    <w:rsid w:val="00EA04BF"/>
    <w:rsid w:val="00EA173F"/>
    <w:rsid w:val="00EA19C4"/>
    <w:rsid w:val="00EA4CF7"/>
    <w:rsid w:val="00EA6F5E"/>
    <w:rsid w:val="00EB4F72"/>
    <w:rsid w:val="00EC77C3"/>
    <w:rsid w:val="00ED62B2"/>
    <w:rsid w:val="00EE153E"/>
    <w:rsid w:val="00EE27B1"/>
    <w:rsid w:val="00EE670C"/>
    <w:rsid w:val="00EF2617"/>
    <w:rsid w:val="00EF47B8"/>
    <w:rsid w:val="00EF5DAB"/>
    <w:rsid w:val="00F00269"/>
    <w:rsid w:val="00F03CED"/>
    <w:rsid w:val="00F22346"/>
    <w:rsid w:val="00F43F18"/>
    <w:rsid w:val="00F52C50"/>
    <w:rsid w:val="00F618E7"/>
    <w:rsid w:val="00F63588"/>
    <w:rsid w:val="00F64D39"/>
    <w:rsid w:val="00F64E88"/>
    <w:rsid w:val="00F64FF1"/>
    <w:rsid w:val="00F65DC5"/>
    <w:rsid w:val="00F66DD5"/>
    <w:rsid w:val="00F75962"/>
    <w:rsid w:val="00F77F31"/>
    <w:rsid w:val="00F80771"/>
    <w:rsid w:val="00F93E6A"/>
    <w:rsid w:val="00F952A4"/>
    <w:rsid w:val="00F974DD"/>
    <w:rsid w:val="00FA3FA3"/>
    <w:rsid w:val="00FA5190"/>
    <w:rsid w:val="00FA5DAE"/>
    <w:rsid w:val="00FA659A"/>
    <w:rsid w:val="00FB5663"/>
    <w:rsid w:val="00FC7A5A"/>
    <w:rsid w:val="00FD4E1E"/>
    <w:rsid w:val="00FE00E1"/>
    <w:rsid w:val="00FF4F59"/>
    <w:rsid w:val="00FF5A4C"/>
    <w:rsid w:val="00FF5A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8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27B1"/>
    <w:pPr>
      <w:tabs>
        <w:tab w:val="center" w:pos="4153"/>
        <w:tab w:val="right" w:pos="8306"/>
      </w:tabs>
    </w:pPr>
  </w:style>
  <w:style w:type="character" w:customStyle="1" w:styleId="HeaderChar">
    <w:name w:val="Header Char"/>
    <w:basedOn w:val="DefaultParagraphFont"/>
    <w:link w:val="Header"/>
    <w:rsid w:val="00EE27B1"/>
    <w:rPr>
      <w:rFonts w:cs="Arial Unicode MS"/>
      <w:lang w:val="en-GB" w:eastAsia="en-US" w:bidi="lo-LA"/>
    </w:rPr>
  </w:style>
  <w:style w:type="paragraph" w:styleId="Footer">
    <w:name w:val="footer"/>
    <w:basedOn w:val="Normal"/>
    <w:link w:val="FooterChar"/>
    <w:uiPriority w:val="99"/>
    <w:rsid w:val="00EE27B1"/>
    <w:pPr>
      <w:tabs>
        <w:tab w:val="center" w:pos="4153"/>
        <w:tab w:val="right" w:pos="8306"/>
      </w:tabs>
    </w:pPr>
  </w:style>
  <w:style w:type="character" w:customStyle="1" w:styleId="FooterChar">
    <w:name w:val="Footer Char"/>
    <w:basedOn w:val="DefaultParagraphFont"/>
    <w:link w:val="Footer"/>
    <w:uiPriority w:val="99"/>
    <w:rsid w:val="00EE27B1"/>
    <w:rPr>
      <w:rFonts w:cs="Arial Unicode MS"/>
      <w:lang w:val="en-GB" w:eastAsia="en-US" w:bidi="lo-LA"/>
    </w:rPr>
  </w:style>
  <w:style w:type="paragraph" w:styleId="ListParagraph">
    <w:name w:val="List Paragraph"/>
    <w:basedOn w:val="Normal"/>
    <w:uiPriority w:val="34"/>
    <w:qFormat/>
    <w:rsid w:val="00B91C6A"/>
    <w:pPr>
      <w:ind w:left="720"/>
      <w:contextualSpacing/>
    </w:pPr>
  </w:style>
  <w:style w:type="paragraph" w:styleId="BalloonText">
    <w:name w:val="Balloon Text"/>
    <w:basedOn w:val="Normal"/>
    <w:link w:val="BalloonTextChar"/>
    <w:rsid w:val="005E5789"/>
    <w:rPr>
      <w:rFonts w:ascii="Tahoma" w:hAnsi="Tahoma" w:cs="Tahoma"/>
      <w:sz w:val="16"/>
      <w:szCs w:val="16"/>
    </w:rPr>
  </w:style>
  <w:style w:type="character" w:customStyle="1" w:styleId="BalloonTextChar">
    <w:name w:val="Balloon Text Char"/>
    <w:basedOn w:val="DefaultParagraphFont"/>
    <w:link w:val="BalloonText"/>
    <w:rsid w:val="005E5789"/>
    <w:rPr>
      <w:rFonts w:ascii="Tahoma" w:hAnsi="Tahoma" w:cs="Tahoma"/>
      <w:sz w:val="16"/>
      <w:szCs w:val="16"/>
      <w:lang w:val="en-GB" w:eastAsia="en-US" w:bidi="lo-LA"/>
    </w:rPr>
  </w:style>
  <w:style w:type="paragraph" w:styleId="FootnoteText">
    <w:name w:val="footnote text"/>
    <w:basedOn w:val="Normal"/>
    <w:link w:val="FootnoteTextChar"/>
    <w:uiPriority w:val="99"/>
    <w:rsid w:val="00CB1356"/>
    <w:rPr>
      <w:rFonts w:cs="Times New Roman"/>
      <w:lang w:val="en-AU" w:eastAsia="x-none" w:bidi="ar-SA"/>
    </w:rPr>
  </w:style>
  <w:style w:type="character" w:customStyle="1" w:styleId="FootnoteTextChar">
    <w:name w:val="Footnote Text Char"/>
    <w:basedOn w:val="DefaultParagraphFont"/>
    <w:link w:val="FootnoteText"/>
    <w:uiPriority w:val="99"/>
    <w:rsid w:val="00CB1356"/>
    <w:rPr>
      <w:lang w:val="en-AU" w:eastAsia="x-none"/>
    </w:rPr>
  </w:style>
  <w:style w:type="character" w:styleId="FootnoteReference">
    <w:name w:val="footnote reference"/>
    <w:uiPriority w:val="99"/>
    <w:rsid w:val="00CB1356"/>
    <w:rPr>
      <w:vertAlign w:val="superscript"/>
    </w:rPr>
  </w:style>
  <w:style w:type="paragraph" w:customStyle="1" w:styleId="CM4">
    <w:name w:val="CM4"/>
    <w:basedOn w:val="Normal"/>
    <w:next w:val="Normal"/>
    <w:uiPriority w:val="99"/>
    <w:rsid w:val="00CB1356"/>
    <w:pPr>
      <w:autoSpaceDE w:val="0"/>
      <w:autoSpaceDN w:val="0"/>
      <w:adjustRightInd w:val="0"/>
    </w:pPr>
    <w:rPr>
      <w:rFonts w:ascii="EUAlbertina" w:eastAsiaTheme="minorHAnsi" w:hAnsi="EUAlbertina" w:cstheme="minorBidi"/>
      <w:sz w:val="24"/>
      <w:szCs w:val="24"/>
      <w:lang w:val="lv-LV" w:bidi="ar-SA"/>
    </w:rPr>
  </w:style>
  <w:style w:type="paragraph" w:customStyle="1" w:styleId="tv2132">
    <w:name w:val="tv2132"/>
    <w:basedOn w:val="Normal"/>
    <w:rsid w:val="00CB1356"/>
    <w:pPr>
      <w:spacing w:line="360" w:lineRule="auto"/>
      <w:ind w:firstLine="300"/>
    </w:pPr>
    <w:rPr>
      <w:rFonts w:cs="Times New Roman"/>
      <w:color w:val="414142"/>
      <w:lang w:val="lv-LV" w:eastAsia="lv-LV" w:bidi="ar-SA"/>
    </w:rPr>
  </w:style>
  <w:style w:type="paragraph" w:customStyle="1" w:styleId="doc-ti">
    <w:name w:val="doc-ti"/>
    <w:basedOn w:val="Normal"/>
    <w:rsid w:val="00CB1356"/>
    <w:pPr>
      <w:spacing w:before="240" w:after="120"/>
      <w:jc w:val="center"/>
    </w:pPr>
    <w:rPr>
      <w:rFonts w:eastAsiaTheme="minorHAnsi" w:cs="Times New Roman"/>
      <w:b/>
      <w:bCs/>
      <w:sz w:val="24"/>
      <w:szCs w:val="24"/>
      <w:lang w:val="lv-LV" w:eastAsia="lv-LV" w:bidi="ar-SA"/>
    </w:rPr>
  </w:style>
  <w:style w:type="character" w:styleId="CommentReference">
    <w:name w:val="annotation reference"/>
    <w:basedOn w:val="DefaultParagraphFont"/>
    <w:rsid w:val="002236D2"/>
    <w:rPr>
      <w:sz w:val="16"/>
      <w:szCs w:val="16"/>
    </w:rPr>
  </w:style>
  <w:style w:type="paragraph" w:styleId="CommentText">
    <w:name w:val="annotation text"/>
    <w:basedOn w:val="Normal"/>
    <w:link w:val="CommentTextChar"/>
    <w:rsid w:val="002236D2"/>
  </w:style>
  <w:style w:type="character" w:customStyle="1" w:styleId="CommentTextChar">
    <w:name w:val="Comment Text Char"/>
    <w:basedOn w:val="DefaultParagraphFont"/>
    <w:link w:val="CommentText"/>
    <w:rsid w:val="002236D2"/>
    <w:rPr>
      <w:rFonts w:cs="Arial Unicode MS"/>
      <w:lang w:val="en-GB" w:eastAsia="en-US" w:bidi="lo-LA"/>
    </w:rPr>
  </w:style>
  <w:style w:type="paragraph" w:styleId="CommentSubject">
    <w:name w:val="annotation subject"/>
    <w:basedOn w:val="CommentText"/>
    <w:next w:val="CommentText"/>
    <w:link w:val="CommentSubjectChar"/>
    <w:rsid w:val="002236D2"/>
    <w:rPr>
      <w:b/>
      <w:bCs/>
    </w:rPr>
  </w:style>
  <w:style w:type="character" w:customStyle="1" w:styleId="CommentSubjectChar">
    <w:name w:val="Comment Subject Char"/>
    <w:basedOn w:val="CommentTextChar"/>
    <w:link w:val="CommentSubject"/>
    <w:rsid w:val="002236D2"/>
    <w:rPr>
      <w:rFonts w:cs="Arial Unicode MS"/>
      <w:b/>
      <w:bCs/>
      <w:lang w:val="en-GB" w:eastAsia="en-US" w:bidi="lo-LA"/>
    </w:rPr>
  </w:style>
  <w:style w:type="character" w:styleId="Strong">
    <w:name w:val="Strong"/>
    <w:basedOn w:val="DefaultParagraphFont"/>
    <w:uiPriority w:val="22"/>
    <w:qFormat/>
    <w:rsid w:val="00E87848"/>
    <w:rPr>
      <w:b/>
      <w:bCs/>
    </w:rPr>
  </w:style>
  <w:style w:type="paragraph" w:styleId="HTMLPreformatted">
    <w:name w:val="HTML Preformatted"/>
    <w:basedOn w:val="Normal"/>
    <w:link w:val="HTMLPreformattedChar"/>
    <w:uiPriority w:val="99"/>
    <w:unhideWhenUsed/>
    <w:rsid w:val="00D1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lang w:val="lv-LV" w:eastAsia="lv-LV" w:bidi="ar-SA"/>
    </w:rPr>
  </w:style>
  <w:style w:type="character" w:customStyle="1" w:styleId="HTMLPreformattedChar">
    <w:name w:val="HTML Preformatted Char"/>
    <w:basedOn w:val="DefaultParagraphFont"/>
    <w:link w:val="HTMLPreformatted"/>
    <w:uiPriority w:val="99"/>
    <w:rsid w:val="00D14928"/>
    <w:rPr>
      <w:rFonts w:ascii="Courier New" w:eastAsiaTheme="minorHAnsi" w:hAnsi="Courier New" w:cs="Courier New"/>
      <w:color w:val="000000"/>
    </w:rPr>
  </w:style>
  <w:style w:type="paragraph" w:styleId="EndnoteText">
    <w:name w:val="endnote text"/>
    <w:basedOn w:val="Normal"/>
    <w:link w:val="EndnoteTextChar"/>
    <w:semiHidden/>
    <w:unhideWhenUsed/>
    <w:rsid w:val="004E7DD9"/>
  </w:style>
  <w:style w:type="character" w:customStyle="1" w:styleId="EndnoteTextChar">
    <w:name w:val="Endnote Text Char"/>
    <w:basedOn w:val="DefaultParagraphFont"/>
    <w:link w:val="EndnoteText"/>
    <w:semiHidden/>
    <w:rsid w:val="004E7DD9"/>
    <w:rPr>
      <w:rFonts w:cs="Arial Unicode MS"/>
      <w:lang w:val="en-GB" w:eastAsia="en-US" w:bidi="lo-LA"/>
    </w:rPr>
  </w:style>
  <w:style w:type="character" w:styleId="EndnoteReference">
    <w:name w:val="endnote reference"/>
    <w:basedOn w:val="DefaultParagraphFont"/>
    <w:semiHidden/>
    <w:unhideWhenUsed/>
    <w:rsid w:val="004E7DD9"/>
    <w:rPr>
      <w:vertAlign w:val="superscript"/>
    </w:rPr>
  </w:style>
  <w:style w:type="character" w:customStyle="1" w:styleId="italic">
    <w:name w:val="italic"/>
    <w:basedOn w:val="DefaultParagraphFont"/>
    <w:rsid w:val="00390765"/>
    <w:rPr>
      <w:i/>
      <w:iCs/>
    </w:rPr>
  </w:style>
  <w:style w:type="paragraph" w:customStyle="1" w:styleId="Default">
    <w:name w:val="Default"/>
    <w:rsid w:val="001E3B1C"/>
    <w:pPr>
      <w:autoSpaceDE w:val="0"/>
      <w:autoSpaceDN w:val="0"/>
      <w:adjustRightInd w:val="0"/>
    </w:pPr>
    <w:rPr>
      <w:color w:val="000000"/>
      <w:sz w:val="24"/>
      <w:szCs w:val="24"/>
    </w:rPr>
  </w:style>
  <w:style w:type="paragraph" w:styleId="BodyTextIndent">
    <w:name w:val="Body Text Indent"/>
    <w:basedOn w:val="Normal"/>
    <w:link w:val="BodyTextIndentChar"/>
    <w:rsid w:val="00170581"/>
    <w:pPr>
      <w:ind w:firstLine="720"/>
      <w:jc w:val="both"/>
    </w:pPr>
    <w:rPr>
      <w:rFonts w:ascii="Korinna LRS" w:hAnsi="Korinna LRS" w:cs="Times New Roman"/>
      <w:sz w:val="24"/>
      <w:szCs w:val="24"/>
      <w:lang w:val="lv-LV" w:bidi="ar-SA"/>
    </w:rPr>
  </w:style>
  <w:style w:type="character" w:customStyle="1" w:styleId="BodyTextIndentChar">
    <w:name w:val="Body Text Indent Char"/>
    <w:basedOn w:val="DefaultParagraphFont"/>
    <w:link w:val="BodyTextIndent"/>
    <w:rsid w:val="00170581"/>
    <w:rPr>
      <w:rFonts w:ascii="Korinna LRS" w:hAnsi="Korinna LRS"/>
      <w:sz w:val="24"/>
      <w:szCs w:val="24"/>
      <w:lang w:eastAsia="en-US"/>
    </w:rPr>
  </w:style>
  <w:style w:type="character" w:styleId="Hyperlink">
    <w:name w:val="Hyperlink"/>
    <w:basedOn w:val="DefaultParagraphFont"/>
    <w:uiPriority w:val="99"/>
    <w:unhideWhenUsed/>
    <w:rsid w:val="009A1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00100">
      <w:bodyDiv w:val="1"/>
      <w:marLeft w:val="0"/>
      <w:marRight w:val="0"/>
      <w:marTop w:val="0"/>
      <w:marBottom w:val="0"/>
      <w:divBdr>
        <w:top w:val="none" w:sz="0" w:space="0" w:color="auto"/>
        <w:left w:val="none" w:sz="0" w:space="0" w:color="auto"/>
        <w:bottom w:val="none" w:sz="0" w:space="0" w:color="auto"/>
        <w:right w:val="none" w:sz="0" w:space="0" w:color="auto"/>
      </w:divBdr>
      <w:divsChild>
        <w:div w:id="855848251">
          <w:marLeft w:val="0"/>
          <w:marRight w:val="0"/>
          <w:marTop w:val="0"/>
          <w:marBottom w:val="0"/>
          <w:divBdr>
            <w:top w:val="none" w:sz="0" w:space="0" w:color="auto"/>
            <w:left w:val="none" w:sz="0" w:space="0" w:color="auto"/>
            <w:bottom w:val="none" w:sz="0" w:space="0" w:color="auto"/>
            <w:right w:val="none" w:sz="0" w:space="0" w:color="auto"/>
          </w:divBdr>
        </w:div>
        <w:div w:id="110048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m.gov.lv/lv/nozares_politika/buvnieciba/statistika__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DB1F-12A7-4525-886A-731EF1D7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1227</Words>
  <Characters>8535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2018-10-30T12:40:00Z</dcterms:created>
  <dcterms:modified xsi:type="dcterms:W3CDTF">2018-11-22T07:10:00Z</dcterms:modified>
</cp:coreProperties>
</file>