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005D" w:rsidRPr="005741D7" w:rsidRDefault="00C9005D" w:rsidP="00807E9B">
      <w:pPr>
        <w:spacing w:after="120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5741D7">
        <w:rPr>
          <w:rFonts w:ascii="Times New Roman" w:eastAsia="Times New Roman" w:hAnsi="Times New Roman" w:cs="Times New Roman"/>
          <w:b/>
          <w:sz w:val="24"/>
          <w:szCs w:val="20"/>
        </w:rPr>
        <w:t xml:space="preserve">Informatīvais ziņojums </w:t>
      </w:r>
    </w:p>
    <w:p w:rsidR="00807E9B" w:rsidRPr="00883B45" w:rsidRDefault="00C9005D" w:rsidP="00883B45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0"/>
          <w:szCs w:val="10"/>
        </w:rPr>
      </w:pPr>
      <w:r w:rsidRPr="005741D7">
        <w:rPr>
          <w:rFonts w:ascii="Times New Roman" w:eastAsia="Times New Roman" w:hAnsi="Times New Roman" w:cs="Times New Roman"/>
          <w:b/>
          <w:bCs/>
          <w:sz w:val="10"/>
          <w:szCs w:val="10"/>
        </w:rPr>
        <w:t xml:space="preserve"> </w:t>
      </w:r>
    </w:p>
    <w:p w:rsidR="00C9005D" w:rsidRPr="005741D7" w:rsidRDefault="005A5818" w:rsidP="00C92669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0"/>
        </w:rPr>
        <w:t xml:space="preserve">Par </w:t>
      </w:r>
      <w:r w:rsidR="004E10C4">
        <w:rPr>
          <w:rFonts w:ascii="Times New Roman" w:eastAsia="Times New Roman" w:hAnsi="Times New Roman" w:cs="Times New Roman"/>
          <w:b/>
          <w:bCs/>
          <w:sz w:val="24"/>
          <w:szCs w:val="20"/>
        </w:rPr>
        <w:t>2018</w:t>
      </w:r>
      <w:r w:rsidR="00B27367">
        <w:rPr>
          <w:rFonts w:ascii="Times New Roman" w:eastAsia="Times New Roman" w:hAnsi="Times New Roman" w:cs="Times New Roman"/>
          <w:b/>
          <w:bCs/>
          <w:sz w:val="24"/>
          <w:szCs w:val="20"/>
        </w:rPr>
        <w:t xml:space="preserve">. gada </w:t>
      </w:r>
      <w:r w:rsidR="00472392">
        <w:rPr>
          <w:rFonts w:ascii="Times New Roman" w:eastAsia="Times New Roman" w:hAnsi="Times New Roman" w:cs="Times New Roman"/>
          <w:b/>
          <w:bCs/>
          <w:sz w:val="24"/>
          <w:szCs w:val="20"/>
        </w:rPr>
        <w:t>4</w:t>
      </w:r>
      <w:r w:rsidR="00C9005D">
        <w:rPr>
          <w:rFonts w:ascii="Times New Roman" w:eastAsia="Times New Roman" w:hAnsi="Times New Roman" w:cs="Times New Roman"/>
          <w:b/>
          <w:bCs/>
          <w:sz w:val="24"/>
          <w:szCs w:val="20"/>
        </w:rPr>
        <w:t>.</w:t>
      </w:r>
      <w:r w:rsidR="00472392">
        <w:rPr>
          <w:rFonts w:ascii="Times New Roman" w:eastAsia="Times New Roman" w:hAnsi="Times New Roman" w:cs="Times New Roman"/>
          <w:b/>
          <w:bCs/>
          <w:sz w:val="24"/>
          <w:szCs w:val="20"/>
        </w:rPr>
        <w:t xml:space="preserve"> decembra</w:t>
      </w:r>
      <w:r w:rsidR="00C9005D" w:rsidRPr="005741D7">
        <w:rPr>
          <w:rFonts w:ascii="Times New Roman" w:eastAsia="Times New Roman" w:hAnsi="Times New Roman" w:cs="Times New Roman"/>
          <w:b/>
          <w:bCs/>
          <w:sz w:val="24"/>
          <w:szCs w:val="20"/>
        </w:rPr>
        <w:t xml:space="preserve"> Ministru </w:t>
      </w:r>
      <w:r w:rsidR="00C9005D" w:rsidRPr="005741D7">
        <w:rPr>
          <w:rFonts w:ascii="Times New Roman" w:eastAsia="Times New Roman" w:hAnsi="Times New Roman" w:cs="Times New Roman"/>
          <w:b/>
          <w:bCs/>
          <w:sz w:val="24"/>
          <w:szCs w:val="24"/>
        </w:rPr>
        <w:t>kabi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neta sēdes darba kārtības punktu</w:t>
      </w:r>
      <w:r w:rsidR="00C9005D" w:rsidRPr="005741D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902513" w:rsidRDefault="00C9005D" w:rsidP="005E4F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5741D7">
        <w:rPr>
          <w:rFonts w:ascii="Times New Roman" w:eastAsia="Times New Roman" w:hAnsi="Times New Roman" w:cs="Times New Roman"/>
          <w:b/>
          <w:bCs/>
          <w:sz w:val="24"/>
          <w:szCs w:val="24"/>
        </w:rPr>
        <w:t>“</w:t>
      </w:r>
      <w:r w:rsidR="00472392" w:rsidRPr="00B25552">
        <w:rPr>
          <w:rFonts w:ascii="Times New Roman Bold" w:eastAsia="Times New Roman" w:hAnsi="Times New Roman Bold" w:cs="Times New Roman"/>
          <w:b/>
          <w:spacing w:val="-2"/>
          <w:sz w:val="26"/>
          <w:szCs w:val="26"/>
        </w:rPr>
        <w:t>Pa</w:t>
      </w:r>
      <w:r w:rsidR="00472392">
        <w:rPr>
          <w:rFonts w:ascii="Times New Roman Bold" w:eastAsia="Times New Roman" w:hAnsi="Times New Roman Bold" w:cs="Times New Roman"/>
          <w:b/>
          <w:spacing w:val="-2"/>
          <w:sz w:val="26"/>
          <w:szCs w:val="26"/>
        </w:rPr>
        <w:t>r Latvijas Republikas nacionālo pozīciju</w:t>
      </w:r>
      <w:r w:rsidR="00472392" w:rsidRPr="00B25552">
        <w:rPr>
          <w:rFonts w:ascii="Times New Roman Bold" w:eastAsia="Times New Roman" w:hAnsi="Times New Roman Bold" w:cs="Times New Roman"/>
          <w:b/>
          <w:spacing w:val="-2"/>
          <w:sz w:val="26"/>
          <w:szCs w:val="26"/>
        </w:rPr>
        <w:t xml:space="preserve"> </w:t>
      </w:r>
      <w:r w:rsidR="00472392" w:rsidRPr="00FD5327">
        <w:rPr>
          <w:rFonts w:ascii="Times New Roman Bold" w:eastAsia="Times New Roman" w:hAnsi="Times New Roman Bold" w:cs="Times New Roman"/>
          <w:b/>
          <w:spacing w:val="-2"/>
          <w:sz w:val="26"/>
          <w:szCs w:val="26"/>
        </w:rPr>
        <w:t>apstiprināšanu par</w:t>
      </w:r>
      <w:r w:rsidR="00472392">
        <w:rPr>
          <w:rFonts w:ascii="Times New Roman Bold" w:eastAsia="Times New Roman" w:hAnsi="Times New Roman Bold" w:cs="Times New Roman"/>
          <w:b/>
          <w:spacing w:val="-2"/>
          <w:sz w:val="26"/>
          <w:szCs w:val="26"/>
        </w:rPr>
        <w:t xml:space="preserve"> ES kopējās nostājas projektiem </w:t>
      </w:r>
      <w:r w:rsidR="00472392" w:rsidRPr="00FD5327">
        <w:rPr>
          <w:rFonts w:ascii="Times New Roman Bold" w:eastAsia="Times New Roman" w:hAnsi="Times New Roman Bold" w:cs="Times New Roman"/>
          <w:b/>
          <w:spacing w:val="-2"/>
          <w:sz w:val="26"/>
          <w:szCs w:val="26"/>
        </w:rPr>
        <w:t>pievienošanās sarunu ar Serbiju</w:t>
      </w:r>
      <w:r w:rsidR="00472392">
        <w:rPr>
          <w:rFonts w:ascii="Times New Roman Bold" w:eastAsia="Times New Roman" w:hAnsi="Times New Roman Bold" w:cs="Times New Roman"/>
          <w:b/>
          <w:spacing w:val="-2"/>
          <w:sz w:val="26"/>
          <w:szCs w:val="26"/>
        </w:rPr>
        <w:t xml:space="preserve"> 17</w:t>
      </w:r>
      <w:r w:rsidR="00472392" w:rsidRPr="00FD5327">
        <w:rPr>
          <w:rFonts w:ascii="Times New Roman Bold" w:eastAsia="Times New Roman" w:hAnsi="Times New Roman Bold" w:cs="Times New Roman"/>
          <w:b/>
          <w:spacing w:val="-2"/>
          <w:sz w:val="26"/>
          <w:szCs w:val="26"/>
        </w:rPr>
        <w:t xml:space="preserve">. sadaļā </w:t>
      </w:r>
      <w:r w:rsidR="00472392">
        <w:rPr>
          <w:rFonts w:ascii="Times New Roman Bold" w:eastAsia="Times New Roman" w:hAnsi="Times New Roman Bold" w:cs="Times New Roman"/>
          <w:b/>
          <w:spacing w:val="-2"/>
          <w:sz w:val="26"/>
          <w:szCs w:val="26"/>
        </w:rPr>
        <w:t>Ekonomiskā un monetārā politika, 18. sadaļā Statistika un pievienošanās sarunu ar Melnkalni 27. sadaļā Vide un klimata pārmaiņas</w:t>
      </w:r>
      <w:r w:rsidR="00A65D3C" w:rsidRPr="00372BB3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lv-LV"/>
        </w:rPr>
        <w:t>”</w:t>
      </w:r>
    </w:p>
    <w:p w:rsidR="005E4FC9" w:rsidRPr="005E4FC9" w:rsidRDefault="005E4FC9" w:rsidP="005E4F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1C1F7A" w:rsidRPr="00796027" w:rsidRDefault="00C9005D" w:rsidP="00796027">
      <w:pPr>
        <w:spacing w:before="160"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192E">
        <w:rPr>
          <w:rFonts w:ascii="Times New Roman" w:eastAsia="Times New Roman" w:hAnsi="Times New Roman" w:cs="Times New Roman"/>
          <w:sz w:val="24"/>
          <w:szCs w:val="24"/>
        </w:rPr>
        <w:t>Lai novērtētu Eiropas Savienības (ES) kandidātvalstu gatavību sākt sarunas konkrētās</w:t>
      </w:r>
      <w:r w:rsidR="00012510" w:rsidRPr="0031192E">
        <w:rPr>
          <w:rFonts w:ascii="Times New Roman" w:eastAsia="Times New Roman" w:hAnsi="Times New Roman" w:cs="Times New Roman"/>
          <w:sz w:val="24"/>
          <w:szCs w:val="24"/>
        </w:rPr>
        <w:t xml:space="preserve"> ES politiku</w:t>
      </w:r>
      <w:r w:rsidRPr="0031192E">
        <w:rPr>
          <w:rFonts w:ascii="Times New Roman" w:eastAsia="Times New Roman" w:hAnsi="Times New Roman" w:cs="Times New Roman"/>
          <w:sz w:val="24"/>
          <w:szCs w:val="24"/>
        </w:rPr>
        <w:t xml:space="preserve"> jomās, Eiropas Komisija (EK</w:t>
      </w:r>
      <w:r w:rsidR="00E32EB4" w:rsidRPr="0031192E">
        <w:rPr>
          <w:rFonts w:ascii="Times New Roman" w:eastAsia="Times New Roman" w:hAnsi="Times New Roman" w:cs="Times New Roman"/>
          <w:sz w:val="24"/>
          <w:szCs w:val="24"/>
        </w:rPr>
        <w:t>) veic kandidātvalstu nacionālo</w:t>
      </w:r>
      <w:r w:rsidRPr="003119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32EB4" w:rsidRPr="0031192E">
        <w:rPr>
          <w:rFonts w:ascii="Times New Roman" w:eastAsia="Times New Roman" w:hAnsi="Times New Roman" w:cs="Times New Roman"/>
          <w:sz w:val="24"/>
          <w:szCs w:val="24"/>
        </w:rPr>
        <w:t xml:space="preserve">tiesību aktu </w:t>
      </w:r>
      <w:r w:rsidRPr="0031192E">
        <w:rPr>
          <w:rFonts w:ascii="Times New Roman" w:eastAsia="Times New Roman" w:hAnsi="Times New Roman" w:cs="Times New Roman"/>
          <w:sz w:val="24"/>
          <w:szCs w:val="24"/>
        </w:rPr>
        <w:t>atbilstības ES prasībām izvērtēšanu</w:t>
      </w:r>
      <w:r w:rsidRPr="0031192E">
        <w:rPr>
          <w:rFonts w:ascii="Times New Roman" w:eastAsia="Times New Roman" w:hAnsi="Times New Roman" w:cs="Times New Roman"/>
          <w:iCs/>
          <w:sz w:val="24"/>
          <w:szCs w:val="24"/>
        </w:rPr>
        <w:t>.</w:t>
      </w:r>
      <w:r w:rsidRPr="003119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53FDD" w:rsidRPr="00B37AF2">
        <w:rPr>
          <w:rFonts w:ascii="Times New Roman" w:hAnsi="Times New Roman" w:cs="Times New Roman"/>
          <w:sz w:val="24"/>
          <w:szCs w:val="24"/>
        </w:rPr>
        <w:t>Serbijas ties</w:t>
      </w:r>
      <w:r w:rsidR="00D97589">
        <w:rPr>
          <w:rFonts w:ascii="Times New Roman" w:hAnsi="Times New Roman" w:cs="Times New Roman"/>
          <w:sz w:val="24"/>
          <w:szCs w:val="24"/>
        </w:rPr>
        <w:t>ību aktu</w:t>
      </w:r>
      <w:r w:rsidR="00053FDD" w:rsidRPr="00B37AF2">
        <w:rPr>
          <w:rFonts w:ascii="Times New Roman" w:hAnsi="Times New Roman" w:cs="Times New Roman"/>
          <w:sz w:val="24"/>
          <w:szCs w:val="24"/>
        </w:rPr>
        <w:t xml:space="preserve"> izvērtēšana </w:t>
      </w:r>
      <w:r w:rsidR="00B110A0" w:rsidRPr="00B37AF2">
        <w:rPr>
          <w:rFonts w:ascii="Times New Roman" w:hAnsi="Times New Roman" w:cs="Times New Roman"/>
          <w:sz w:val="24"/>
          <w:szCs w:val="24"/>
        </w:rPr>
        <w:t>tika sākta 2013. gada septembrī</w:t>
      </w:r>
      <w:r w:rsidR="00C90327">
        <w:rPr>
          <w:rFonts w:ascii="Times New Roman" w:hAnsi="Times New Roman" w:cs="Times New Roman"/>
          <w:sz w:val="24"/>
          <w:szCs w:val="24"/>
        </w:rPr>
        <w:t xml:space="preserve">, </w:t>
      </w:r>
      <w:r w:rsidR="00C90327" w:rsidRPr="0031192E">
        <w:rPr>
          <w:rFonts w:ascii="Times New Roman" w:hAnsi="Times New Roman" w:cs="Times New Roman"/>
          <w:sz w:val="24"/>
          <w:szCs w:val="24"/>
        </w:rPr>
        <w:t>savukārt Melnkalnes – 2012. gada jūlijā.</w:t>
      </w:r>
      <w:r w:rsidR="00053FDD" w:rsidRPr="00B37AF2">
        <w:rPr>
          <w:rFonts w:ascii="Times New Roman" w:hAnsi="Times New Roman" w:cs="Times New Roman"/>
          <w:sz w:val="24"/>
          <w:szCs w:val="24"/>
        </w:rPr>
        <w:t xml:space="preserve"> </w:t>
      </w:r>
      <w:r w:rsidR="00544A3E" w:rsidRPr="00B37AF2">
        <w:rPr>
          <w:rFonts w:ascii="Times New Roman" w:eastAsia="Times New Roman" w:hAnsi="Times New Roman" w:cs="Times New Roman"/>
          <w:sz w:val="24"/>
          <w:szCs w:val="24"/>
        </w:rPr>
        <w:t xml:space="preserve">Serbijas </w:t>
      </w:r>
      <w:r w:rsidR="00607894">
        <w:rPr>
          <w:rFonts w:ascii="Times New Roman" w:eastAsia="Times New Roman" w:hAnsi="Times New Roman" w:cs="Times New Roman"/>
          <w:sz w:val="24"/>
          <w:szCs w:val="24"/>
        </w:rPr>
        <w:t xml:space="preserve">un Melnkalnes </w:t>
      </w:r>
      <w:r w:rsidR="00544A3E" w:rsidRPr="00B37AF2">
        <w:rPr>
          <w:rFonts w:ascii="Times New Roman" w:eastAsia="Times New Roman" w:hAnsi="Times New Roman" w:cs="Times New Roman"/>
          <w:sz w:val="24"/>
          <w:szCs w:val="24"/>
        </w:rPr>
        <w:t xml:space="preserve">ES pievienošanās sarunās ir 35 sadaļas. </w:t>
      </w:r>
      <w:r w:rsidR="004A0821">
        <w:rPr>
          <w:rFonts w:ascii="Times New Roman" w:eastAsia="Times New Roman" w:hAnsi="Times New Roman" w:cs="Times New Roman"/>
          <w:sz w:val="24"/>
          <w:szCs w:val="24"/>
        </w:rPr>
        <w:t xml:space="preserve">Tajās </w:t>
      </w:r>
      <w:r w:rsidRPr="00B37AF2">
        <w:rPr>
          <w:rFonts w:ascii="Times New Roman" w:eastAsia="Times New Roman" w:hAnsi="Times New Roman" w:cs="Times New Roman"/>
          <w:sz w:val="24"/>
          <w:szCs w:val="24"/>
        </w:rPr>
        <w:t xml:space="preserve">sarunu sadaļās, kur ES dalībvalstis ir noteikušas sarunu atvēršanas vai slēgšanas nosacījumus, EK uzrauga to izpildi. </w:t>
      </w:r>
      <w:r w:rsidR="00475B51" w:rsidRPr="00B37AF2">
        <w:rPr>
          <w:rFonts w:ascii="Times New Roman" w:eastAsia="Times New Roman" w:hAnsi="Times New Roman" w:cs="Times New Roman"/>
          <w:sz w:val="24"/>
          <w:szCs w:val="24"/>
        </w:rPr>
        <w:t>Līdz 2018</w:t>
      </w:r>
      <w:r w:rsidR="002A1085" w:rsidRPr="00B37AF2">
        <w:rPr>
          <w:rFonts w:ascii="Times New Roman" w:eastAsia="Times New Roman" w:hAnsi="Times New Roman" w:cs="Times New Roman"/>
          <w:sz w:val="24"/>
          <w:szCs w:val="24"/>
        </w:rPr>
        <w:t xml:space="preserve">. gada </w:t>
      </w:r>
      <w:r w:rsidR="003359FE">
        <w:rPr>
          <w:rFonts w:ascii="Times New Roman" w:eastAsia="Times New Roman" w:hAnsi="Times New Roman" w:cs="Times New Roman"/>
          <w:sz w:val="24"/>
          <w:szCs w:val="24"/>
        </w:rPr>
        <w:t>4</w:t>
      </w:r>
      <w:r w:rsidR="00F42409" w:rsidRPr="00B37AF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3359FE">
        <w:rPr>
          <w:rFonts w:ascii="Times New Roman" w:eastAsia="Times New Roman" w:hAnsi="Times New Roman" w:cs="Times New Roman"/>
          <w:sz w:val="24"/>
          <w:szCs w:val="24"/>
        </w:rPr>
        <w:t>decembri</w:t>
      </w:r>
      <w:r w:rsidR="00D12670" w:rsidRPr="00B37AF2"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 w:rsidRPr="00B37AF2">
        <w:rPr>
          <w:rFonts w:ascii="Times New Roman" w:eastAsia="Times New Roman" w:hAnsi="Times New Roman" w:cs="Times New Roman"/>
          <w:sz w:val="24"/>
          <w:szCs w:val="24"/>
        </w:rPr>
        <w:t xml:space="preserve">sarunās ar </w:t>
      </w:r>
      <w:r w:rsidR="00E97216" w:rsidRPr="00B37AF2">
        <w:rPr>
          <w:rFonts w:ascii="Times New Roman" w:eastAsia="Times New Roman" w:hAnsi="Times New Roman" w:cs="Times New Roman"/>
          <w:sz w:val="24"/>
          <w:szCs w:val="24"/>
        </w:rPr>
        <w:t>Serbiju</w:t>
      </w:r>
      <w:r w:rsidRPr="00B37A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F405C" w:rsidRPr="00B37AF2">
        <w:rPr>
          <w:rFonts w:ascii="Times New Roman" w:eastAsia="Times New Roman" w:hAnsi="Times New Roman" w:cs="Times New Roman"/>
          <w:sz w:val="24"/>
          <w:szCs w:val="24"/>
        </w:rPr>
        <w:t>tika</w:t>
      </w:r>
      <w:r w:rsidRPr="00B37AF2">
        <w:rPr>
          <w:rFonts w:ascii="Times New Roman" w:eastAsia="Times New Roman" w:hAnsi="Times New Roman" w:cs="Times New Roman"/>
          <w:sz w:val="24"/>
          <w:szCs w:val="24"/>
        </w:rPr>
        <w:t xml:space="preserve"> atvērtas </w:t>
      </w:r>
      <w:r w:rsidR="003359FE">
        <w:rPr>
          <w:rFonts w:ascii="Times New Roman" w:hAnsi="Times New Roman" w:cs="Times New Roman"/>
          <w:noProof/>
          <w:sz w:val="24"/>
          <w:szCs w:val="24"/>
        </w:rPr>
        <w:t>14</w:t>
      </w:r>
      <w:r w:rsidR="00EA2B88" w:rsidRPr="00B37AF2">
        <w:rPr>
          <w:rFonts w:ascii="Times New Roman" w:hAnsi="Times New Roman" w:cs="Times New Roman"/>
          <w:noProof/>
          <w:sz w:val="24"/>
          <w:szCs w:val="24"/>
        </w:rPr>
        <w:t xml:space="preserve"> sarunu sadaļas un 2 </w:t>
      </w:r>
      <w:r w:rsidR="00C64BCC" w:rsidRPr="00B37AF2">
        <w:rPr>
          <w:rFonts w:ascii="Times New Roman" w:hAnsi="Times New Roman" w:cs="Times New Roman"/>
          <w:noProof/>
          <w:sz w:val="24"/>
          <w:szCs w:val="24"/>
        </w:rPr>
        <w:t xml:space="preserve">no tām </w:t>
      </w:r>
      <w:r w:rsidR="00EA2B88" w:rsidRPr="00B37AF2">
        <w:rPr>
          <w:rFonts w:ascii="Times New Roman" w:hAnsi="Times New Roman" w:cs="Times New Roman"/>
          <w:noProof/>
          <w:sz w:val="24"/>
          <w:szCs w:val="24"/>
        </w:rPr>
        <w:t>ir</w:t>
      </w:r>
      <w:r w:rsidR="00C92669" w:rsidRPr="00B37AF2">
        <w:rPr>
          <w:rFonts w:ascii="Times New Roman" w:hAnsi="Times New Roman" w:cs="Times New Roman"/>
          <w:noProof/>
          <w:sz w:val="24"/>
          <w:szCs w:val="24"/>
        </w:rPr>
        <w:t xml:space="preserve"> provizoriski slēgta</w:t>
      </w:r>
      <w:r w:rsidR="00EA2B88" w:rsidRPr="00B37AF2">
        <w:rPr>
          <w:rFonts w:ascii="Times New Roman" w:hAnsi="Times New Roman" w:cs="Times New Roman"/>
          <w:noProof/>
          <w:sz w:val="24"/>
          <w:szCs w:val="24"/>
        </w:rPr>
        <w:t>s</w:t>
      </w:r>
      <w:r w:rsidR="00796027">
        <w:rPr>
          <w:rFonts w:ascii="Times New Roman" w:hAnsi="Times New Roman" w:cs="Times New Roman"/>
          <w:noProof/>
          <w:sz w:val="24"/>
          <w:szCs w:val="24"/>
        </w:rPr>
        <w:t xml:space="preserve">, sarunās </w:t>
      </w:r>
      <w:r w:rsidR="00796027" w:rsidRPr="00792FB1">
        <w:rPr>
          <w:rFonts w:ascii="Times New Roman" w:eastAsia="Times New Roman" w:hAnsi="Times New Roman" w:cs="Times New Roman"/>
          <w:sz w:val="24"/>
          <w:szCs w:val="24"/>
        </w:rPr>
        <w:t xml:space="preserve">ar </w:t>
      </w:r>
      <w:r w:rsidR="00796027" w:rsidRPr="00896C96">
        <w:rPr>
          <w:rFonts w:ascii="Times New Roman" w:eastAsia="Times New Roman" w:hAnsi="Times New Roman" w:cs="Times New Roman"/>
          <w:sz w:val="24"/>
          <w:szCs w:val="24"/>
        </w:rPr>
        <w:t xml:space="preserve">Melnkalni atvērtas </w:t>
      </w:r>
      <w:r w:rsidR="00E96B65">
        <w:rPr>
          <w:rFonts w:ascii="Times New Roman" w:hAnsi="Times New Roman" w:cs="Times New Roman"/>
          <w:sz w:val="24"/>
          <w:szCs w:val="24"/>
        </w:rPr>
        <w:t>31</w:t>
      </w:r>
      <w:r w:rsidR="00796027" w:rsidRPr="00896C96">
        <w:rPr>
          <w:rFonts w:ascii="Times New Roman" w:hAnsi="Times New Roman" w:cs="Times New Roman"/>
          <w:sz w:val="24"/>
          <w:szCs w:val="24"/>
        </w:rPr>
        <w:t>, no kurām provizoriski slēgtas trīs</w:t>
      </w:r>
      <w:r w:rsidR="00796027" w:rsidRPr="00896C96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DD61F8" w:rsidRDefault="00CB6D25" w:rsidP="00DD61F8">
      <w:pPr>
        <w:spacing w:before="24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03A65">
        <w:rPr>
          <w:rFonts w:ascii="Times New Roman" w:hAnsi="Times New Roman" w:cs="Times New Roman"/>
          <w:sz w:val="24"/>
          <w:szCs w:val="24"/>
        </w:rPr>
        <w:t xml:space="preserve">Tiesību aktu caurskatīšanas gaitā EK ir secinājusi, ka Serbija ir pietiekami gatava </w:t>
      </w:r>
      <w:r w:rsidR="00EF3A06" w:rsidRPr="00903A65">
        <w:rPr>
          <w:rFonts w:ascii="Times New Roman" w:hAnsi="Times New Roman" w:cs="Times New Roman"/>
          <w:sz w:val="24"/>
          <w:szCs w:val="24"/>
        </w:rPr>
        <w:t xml:space="preserve">sarunu sākšanai </w:t>
      </w:r>
      <w:r w:rsidR="00096D20" w:rsidRPr="00903A6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lv-LV"/>
        </w:rPr>
        <w:t>17</w:t>
      </w:r>
      <w:r w:rsidR="00A33107" w:rsidRPr="00903A6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lv-LV"/>
        </w:rPr>
        <w:t xml:space="preserve">. sadaļā </w:t>
      </w:r>
      <w:r w:rsidR="00096D20" w:rsidRPr="00903A65">
        <w:rPr>
          <w:rFonts w:ascii="Times New Roman" w:eastAsia="Times New Roman" w:hAnsi="Times New Roman" w:cs="Times New Roman"/>
          <w:spacing w:val="-2"/>
          <w:sz w:val="24"/>
          <w:szCs w:val="24"/>
        </w:rPr>
        <w:t>Ekonomiskā un monetārā politika un 18. sadaļā Statistika, savukārt Melnkalne -  27. sadaļā Vide un klimata pārmaiņas</w:t>
      </w:r>
      <w:r w:rsidR="00096D20" w:rsidRPr="00903A6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lv-LV"/>
        </w:rPr>
        <w:t>.</w:t>
      </w:r>
      <w:r w:rsidR="00096D20" w:rsidRPr="00903A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A0670" w:rsidRPr="00DD61F8" w:rsidRDefault="00D3149E" w:rsidP="00DD61F8">
      <w:pPr>
        <w:spacing w:before="24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03A6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Ekonomiskās un monetārās politikas jomā </w:t>
      </w:r>
      <w:r w:rsidR="009A0670" w:rsidRPr="00903A65">
        <w:rPr>
          <w:rFonts w:ascii="Times New Roman" w:hAnsi="Times New Roman" w:cs="Times New Roman"/>
          <w:sz w:val="24"/>
          <w:szCs w:val="24"/>
        </w:rPr>
        <w:t xml:space="preserve">Serbija ir sasniegusi apmierinošu saskaņotības līmeni ar </w:t>
      </w:r>
      <w:r w:rsidR="005F0A37" w:rsidRPr="00903A65">
        <w:rPr>
          <w:rFonts w:ascii="Times New Roman" w:hAnsi="Times New Roman" w:cs="Times New Roman"/>
          <w:sz w:val="24"/>
          <w:szCs w:val="24"/>
        </w:rPr>
        <w:t>ES tiesību aktu kopumu</w:t>
      </w:r>
      <w:r w:rsidR="005F0A37" w:rsidRPr="00903A65">
        <w:rPr>
          <w:rFonts w:ascii="Times New Roman" w:hAnsi="Times New Roman" w:cs="Times New Roman"/>
          <w:snapToGrid w:val="0"/>
          <w:sz w:val="24"/>
          <w:szCs w:val="24"/>
        </w:rPr>
        <w:t xml:space="preserve"> (</w:t>
      </w:r>
      <w:proofErr w:type="spellStart"/>
      <w:r w:rsidR="009A0670" w:rsidRPr="00903A65">
        <w:rPr>
          <w:rFonts w:ascii="Times New Roman" w:hAnsi="Times New Roman" w:cs="Times New Roman"/>
          <w:i/>
          <w:sz w:val="24"/>
          <w:szCs w:val="24"/>
        </w:rPr>
        <w:t>acquis</w:t>
      </w:r>
      <w:proofErr w:type="spellEnd"/>
      <w:r w:rsidR="005F0A37" w:rsidRPr="00903A65">
        <w:rPr>
          <w:rFonts w:ascii="Times New Roman" w:hAnsi="Times New Roman" w:cs="Times New Roman"/>
          <w:sz w:val="24"/>
          <w:szCs w:val="24"/>
        </w:rPr>
        <w:t>)</w:t>
      </w:r>
      <w:r w:rsidR="008D6033" w:rsidRPr="00903A65">
        <w:rPr>
          <w:rFonts w:ascii="Times New Roman" w:hAnsi="Times New Roman" w:cs="Times New Roman"/>
          <w:sz w:val="24"/>
          <w:szCs w:val="24"/>
        </w:rPr>
        <w:t xml:space="preserve"> un</w:t>
      </w:r>
      <w:r w:rsidR="009A0670" w:rsidRPr="00903A65">
        <w:rPr>
          <w:rFonts w:ascii="Times New Roman" w:hAnsi="Times New Roman" w:cs="Times New Roman"/>
          <w:sz w:val="24"/>
          <w:szCs w:val="24"/>
        </w:rPr>
        <w:t xml:space="preserve"> izveidojusi labu institucionālo un administratīvo ietvaru.</w:t>
      </w:r>
      <w:r w:rsidR="009A0670" w:rsidRPr="00903A65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9A0670" w:rsidRPr="00903A65">
        <w:rPr>
          <w:rFonts w:ascii="Times New Roman" w:hAnsi="Times New Roman" w:cs="Times New Roman"/>
          <w:color w:val="000000"/>
          <w:sz w:val="24"/>
          <w:szCs w:val="24"/>
        </w:rPr>
        <w:t xml:space="preserve">Serbija ir izstrādājusi ceturto Ekonomikas reformu programmu 2018.-2020. gadam, kas satur vidējā termiņa makroekonomikas un fiskālo ietvaru, kā arī plašu strukturālo reformu darbakārtību. </w:t>
      </w:r>
      <w:r w:rsidR="00C37121" w:rsidRPr="00903A65">
        <w:rPr>
          <w:rFonts w:ascii="Times New Roman" w:hAnsi="Times New Roman" w:cs="Times New Roman"/>
          <w:color w:val="000000"/>
          <w:sz w:val="24"/>
          <w:szCs w:val="24"/>
        </w:rPr>
        <w:t xml:space="preserve">Serbijai jāturpina </w:t>
      </w:r>
      <w:proofErr w:type="spellStart"/>
      <w:r w:rsidR="00C37121" w:rsidRPr="00903A65">
        <w:rPr>
          <w:rFonts w:ascii="Times New Roman" w:hAnsi="Times New Roman" w:cs="Times New Roman"/>
          <w:i/>
          <w:color w:val="000000"/>
          <w:sz w:val="24"/>
          <w:szCs w:val="24"/>
        </w:rPr>
        <w:t>acquis</w:t>
      </w:r>
      <w:proofErr w:type="spellEnd"/>
      <w:r w:rsidR="00C37121" w:rsidRPr="00903A65">
        <w:rPr>
          <w:rFonts w:ascii="Times New Roman" w:hAnsi="Times New Roman" w:cs="Times New Roman"/>
          <w:color w:val="000000"/>
          <w:sz w:val="24"/>
          <w:szCs w:val="24"/>
        </w:rPr>
        <w:t xml:space="preserve"> pārņemšana un jānodrošina pietiekama administratīvā kapacitāte</w:t>
      </w:r>
      <w:r w:rsidR="00C37121" w:rsidRPr="00903A6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="00C37121" w:rsidRPr="00903A65">
        <w:rPr>
          <w:rFonts w:ascii="Times New Roman" w:hAnsi="Times New Roman" w:cs="Times New Roman"/>
          <w:i/>
          <w:color w:val="000000"/>
          <w:sz w:val="24"/>
          <w:szCs w:val="24"/>
        </w:rPr>
        <w:t>acquis</w:t>
      </w:r>
      <w:proofErr w:type="spellEnd"/>
      <w:r w:rsidR="00C37121" w:rsidRPr="00903A65">
        <w:rPr>
          <w:rFonts w:ascii="Times New Roman" w:hAnsi="Times New Roman" w:cs="Times New Roman"/>
          <w:color w:val="000000"/>
          <w:sz w:val="24"/>
          <w:szCs w:val="24"/>
        </w:rPr>
        <w:t xml:space="preserve"> piemērošanai, tostarp ekonomiskās politikas formulēšanā, koordinēšanā un īstenošanā.</w:t>
      </w:r>
    </w:p>
    <w:p w:rsidR="00D6033B" w:rsidRPr="00903A65" w:rsidRDefault="00D6033B" w:rsidP="00903A65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3A65">
        <w:rPr>
          <w:rFonts w:ascii="Times New Roman" w:hAnsi="Times New Roman" w:cs="Times New Roman"/>
          <w:snapToGrid w:val="0"/>
          <w:sz w:val="24"/>
          <w:szCs w:val="24"/>
        </w:rPr>
        <w:t xml:space="preserve">Statistikas jomā </w:t>
      </w:r>
      <w:r w:rsidRPr="00903A65">
        <w:rPr>
          <w:rFonts w:ascii="Times New Roman" w:hAnsi="Times New Roman" w:cs="Times New Roman"/>
          <w:sz w:val="24"/>
          <w:szCs w:val="24"/>
        </w:rPr>
        <w:t xml:space="preserve">Serbija ir sasniegusi mērenu saskaņotības līmeni ar </w:t>
      </w:r>
      <w:proofErr w:type="spellStart"/>
      <w:r w:rsidRPr="00903A65">
        <w:rPr>
          <w:rFonts w:ascii="Times New Roman" w:hAnsi="Times New Roman" w:cs="Times New Roman"/>
          <w:i/>
          <w:sz w:val="24"/>
          <w:szCs w:val="24"/>
        </w:rPr>
        <w:t>acquis</w:t>
      </w:r>
      <w:proofErr w:type="spellEnd"/>
      <w:r w:rsidRPr="00903A65">
        <w:rPr>
          <w:rFonts w:ascii="Times New Roman" w:hAnsi="Times New Roman" w:cs="Times New Roman"/>
          <w:sz w:val="24"/>
          <w:szCs w:val="24"/>
        </w:rPr>
        <w:t>, kā arī ir daļēji to ieviesusi.</w:t>
      </w:r>
      <w:r w:rsidRPr="00903A65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903A65">
        <w:rPr>
          <w:rFonts w:ascii="Times New Roman" w:hAnsi="Times New Roman" w:cs="Times New Roman"/>
          <w:color w:val="000000"/>
          <w:sz w:val="24"/>
          <w:szCs w:val="24"/>
        </w:rPr>
        <w:t xml:space="preserve">Serbijai jāturpina </w:t>
      </w:r>
      <w:proofErr w:type="spellStart"/>
      <w:r w:rsidRPr="00903A65">
        <w:rPr>
          <w:rFonts w:ascii="Times New Roman" w:hAnsi="Times New Roman" w:cs="Times New Roman"/>
          <w:i/>
          <w:color w:val="000000"/>
          <w:sz w:val="24"/>
          <w:szCs w:val="24"/>
        </w:rPr>
        <w:t>acquis</w:t>
      </w:r>
      <w:proofErr w:type="spellEnd"/>
      <w:r w:rsidR="00B364E8" w:rsidRPr="00903A65">
        <w:rPr>
          <w:rFonts w:ascii="Times New Roman" w:hAnsi="Times New Roman" w:cs="Times New Roman"/>
          <w:color w:val="000000"/>
          <w:sz w:val="24"/>
          <w:szCs w:val="24"/>
        </w:rPr>
        <w:t xml:space="preserve"> pārņemšana un</w:t>
      </w:r>
      <w:r w:rsidRPr="00903A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364E8" w:rsidRPr="00903A65">
        <w:rPr>
          <w:rFonts w:ascii="Times New Roman" w:hAnsi="Times New Roman" w:cs="Times New Roman"/>
          <w:color w:val="000000"/>
          <w:sz w:val="24"/>
          <w:szCs w:val="24"/>
        </w:rPr>
        <w:t>jānostiprina</w:t>
      </w:r>
      <w:r w:rsidRPr="00903A65">
        <w:rPr>
          <w:rFonts w:ascii="Times New Roman" w:hAnsi="Times New Roman" w:cs="Times New Roman"/>
          <w:color w:val="000000"/>
          <w:sz w:val="24"/>
          <w:szCs w:val="24"/>
        </w:rPr>
        <w:t xml:space="preserve"> Nacionālās statistikas pārvaldes institucionālā un funkcionālā</w:t>
      </w:r>
      <w:r w:rsidR="00B364E8" w:rsidRPr="00903A65">
        <w:rPr>
          <w:rFonts w:ascii="Times New Roman" w:hAnsi="Times New Roman" w:cs="Times New Roman"/>
          <w:color w:val="000000"/>
          <w:sz w:val="24"/>
          <w:szCs w:val="24"/>
        </w:rPr>
        <w:t xml:space="preserve"> neatkarība, pilnībā nodrošinot</w:t>
      </w:r>
      <w:r w:rsidRPr="00903A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03A65">
        <w:rPr>
          <w:rFonts w:ascii="Times New Roman" w:hAnsi="Times New Roman" w:cs="Times New Roman"/>
          <w:i/>
          <w:color w:val="000000"/>
          <w:sz w:val="24"/>
          <w:szCs w:val="24"/>
        </w:rPr>
        <w:t>acquis</w:t>
      </w:r>
      <w:proofErr w:type="spellEnd"/>
      <w:r w:rsidRPr="00903A65">
        <w:rPr>
          <w:rFonts w:ascii="Times New Roman" w:hAnsi="Times New Roman" w:cs="Times New Roman"/>
          <w:color w:val="000000"/>
          <w:sz w:val="24"/>
          <w:szCs w:val="24"/>
        </w:rPr>
        <w:t xml:space="preserve"> ieviešanu līdz ar Serbijas pievienošanos ES.  </w:t>
      </w:r>
    </w:p>
    <w:p w:rsidR="00EE735D" w:rsidRPr="005D452D" w:rsidRDefault="00EE735D" w:rsidP="00903A65">
      <w:pPr>
        <w:pStyle w:val="naisc"/>
        <w:spacing w:before="120" w:beforeAutospacing="0" w:after="0" w:afterAutospacing="0"/>
        <w:jc w:val="both"/>
        <w:rPr>
          <w:lang w:val="lv-LV"/>
        </w:rPr>
      </w:pPr>
      <w:r w:rsidRPr="00903A65">
        <w:rPr>
          <w:iCs/>
          <w:lang w:val="lv-LV"/>
        </w:rPr>
        <w:t xml:space="preserve">Melnkalne atzīst ES </w:t>
      </w:r>
      <w:proofErr w:type="spellStart"/>
      <w:r w:rsidRPr="00903A65">
        <w:rPr>
          <w:i/>
          <w:iCs/>
          <w:lang w:val="lv-LV"/>
        </w:rPr>
        <w:t>acquis</w:t>
      </w:r>
      <w:proofErr w:type="spellEnd"/>
      <w:r w:rsidRPr="00903A65">
        <w:rPr>
          <w:iCs/>
          <w:lang w:val="lv-LV"/>
        </w:rPr>
        <w:t xml:space="preserve"> </w:t>
      </w:r>
      <w:r w:rsidRPr="00903A65">
        <w:rPr>
          <w:lang w:val="lv-LV"/>
        </w:rPr>
        <w:t xml:space="preserve">vides un klimata pārmaiņu politikas </w:t>
      </w:r>
      <w:r w:rsidRPr="00903A65">
        <w:rPr>
          <w:iCs/>
          <w:lang w:val="lv-LV"/>
        </w:rPr>
        <w:t xml:space="preserve">jomā, vienlaikus lūdzot </w:t>
      </w:r>
      <w:r w:rsidR="00520320">
        <w:rPr>
          <w:lang w:val="lv-LV"/>
        </w:rPr>
        <w:t>vairākus</w:t>
      </w:r>
      <w:r w:rsidRPr="00903A65">
        <w:rPr>
          <w:lang w:val="lv-LV"/>
        </w:rPr>
        <w:t xml:space="preserve"> </w:t>
      </w:r>
      <w:bookmarkStart w:id="0" w:name="_GoBack"/>
      <w:bookmarkEnd w:id="0"/>
      <w:r w:rsidRPr="00903A65">
        <w:rPr>
          <w:lang w:val="lv-LV"/>
        </w:rPr>
        <w:t>pārejas periodus tādos jautājumos, kā gaisa kvalitāte, atkritumu apsaimniekošana, ūdens kvalitāte, rūpnieciskā piesārņojuma kontrole un riska pārvaldība.</w:t>
      </w:r>
      <w:r w:rsidR="00DD4A6B" w:rsidRPr="00903A65">
        <w:rPr>
          <w:lang w:val="lv-LV"/>
        </w:rPr>
        <w:t xml:space="preserve"> EK ir izvērtējusi un atzinusi, ka Melnkalne ir izpildījusi sadaļas atvēršanas nosacījumus. </w:t>
      </w:r>
      <w:r w:rsidR="00423B22" w:rsidRPr="00903A65">
        <w:rPr>
          <w:bCs/>
          <w:lang w:val="lv-LV"/>
        </w:rPr>
        <w:t xml:space="preserve">Melnkalnei </w:t>
      </w:r>
      <w:r w:rsidR="00423B22" w:rsidRPr="00903A65">
        <w:rPr>
          <w:lang w:val="lv-LV"/>
        </w:rPr>
        <w:t xml:space="preserve">jāturpina </w:t>
      </w:r>
      <w:proofErr w:type="spellStart"/>
      <w:r w:rsidR="00423B22" w:rsidRPr="00903A65">
        <w:rPr>
          <w:i/>
          <w:lang w:val="lv-LV"/>
        </w:rPr>
        <w:t>acquis</w:t>
      </w:r>
      <w:proofErr w:type="spellEnd"/>
      <w:r w:rsidR="00423B22" w:rsidRPr="00903A65">
        <w:rPr>
          <w:lang w:val="lv-LV"/>
        </w:rPr>
        <w:t xml:space="preserve"> pārņemšana un</w:t>
      </w:r>
      <w:r w:rsidR="00423B22" w:rsidRPr="00C01FA4">
        <w:rPr>
          <w:lang w:val="lv-LV"/>
        </w:rPr>
        <w:t xml:space="preserve"> jānodrošina pietiekama administratīvā kapacitāte</w:t>
      </w:r>
      <w:r w:rsidR="00423B22" w:rsidRPr="00C01FA4">
        <w:rPr>
          <w:i/>
          <w:lang w:val="lv-LV"/>
        </w:rPr>
        <w:t xml:space="preserve"> </w:t>
      </w:r>
      <w:proofErr w:type="spellStart"/>
      <w:r w:rsidR="00423B22" w:rsidRPr="00C01FA4">
        <w:rPr>
          <w:i/>
          <w:lang w:val="lv-LV"/>
        </w:rPr>
        <w:t>acquis</w:t>
      </w:r>
      <w:proofErr w:type="spellEnd"/>
      <w:r w:rsidR="00423B22" w:rsidRPr="00C01FA4">
        <w:rPr>
          <w:lang w:val="lv-LV"/>
        </w:rPr>
        <w:t xml:space="preserve"> piemērošanai</w:t>
      </w:r>
      <w:r w:rsidR="003A7EBB">
        <w:rPr>
          <w:lang w:val="lv-LV"/>
        </w:rPr>
        <w:t>. Lai sadaļu varētu provizoriski slēgt</w:t>
      </w:r>
      <w:r w:rsidR="00E627CF">
        <w:rPr>
          <w:lang w:val="lv-LV"/>
        </w:rPr>
        <w:t xml:space="preserve">, Melnkalnei būs jāizpilda vairāki nosacījumi, tostarp </w:t>
      </w:r>
      <w:r w:rsidR="00D40A28">
        <w:rPr>
          <w:lang w:val="lv-LV"/>
        </w:rPr>
        <w:t xml:space="preserve">tiesību aktu saskaņošana ar ES prasībām </w:t>
      </w:r>
      <w:r w:rsidR="001E3C93">
        <w:rPr>
          <w:lang w:val="lv-LV"/>
        </w:rPr>
        <w:t xml:space="preserve">gaisa un ūdens kvalitātes, atkritumu apsaimniekošanas un citās jomās. </w:t>
      </w:r>
    </w:p>
    <w:p w:rsidR="00902513" w:rsidRPr="005D07BE" w:rsidRDefault="003D7153" w:rsidP="00C64437">
      <w:pPr>
        <w:spacing w:before="160"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Balstoties uz šo informāciju, i</w:t>
      </w:r>
      <w:r w:rsidR="00883B45" w:rsidRPr="00C64437"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 w:rsidR="00883B45" w:rsidRPr="005D07BE">
        <w:rPr>
          <w:rFonts w:ascii="Times New Roman" w:eastAsia="Times New Roman" w:hAnsi="Times New Roman" w:cs="Times New Roman"/>
          <w:sz w:val="24"/>
          <w:szCs w:val="24"/>
        </w:rPr>
        <w:t>sagatavota</w:t>
      </w:r>
      <w:r w:rsidR="002C24CC" w:rsidRPr="005D07BE">
        <w:rPr>
          <w:rFonts w:ascii="Times New Roman" w:eastAsia="Times New Roman" w:hAnsi="Times New Roman" w:cs="Times New Roman"/>
          <w:sz w:val="24"/>
          <w:szCs w:val="24"/>
        </w:rPr>
        <w:t>s</w:t>
      </w:r>
      <w:r w:rsidR="00883B45" w:rsidRPr="005D07BE">
        <w:rPr>
          <w:rFonts w:ascii="Times New Roman" w:eastAsia="Times New Roman" w:hAnsi="Times New Roman" w:cs="Times New Roman"/>
          <w:sz w:val="24"/>
          <w:szCs w:val="24"/>
        </w:rPr>
        <w:t xml:space="preserve"> Latvijas nacionālā</w:t>
      </w:r>
      <w:r w:rsidR="002C24CC" w:rsidRPr="005D07BE">
        <w:rPr>
          <w:rFonts w:ascii="Times New Roman" w:eastAsia="Times New Roman" w:hAnsi="Times New Roman" w:cs="Times New Roman"/>
          <w:sz w:val="24"/>
          <w:szCs w:val="24"/>
        </w:rPr>
        <w:t>s</w:t>
      </w:r>
      <w:r w:rsidR="00883B45" w:rsidRPr="005D07BE">
        <w:rPr>
          <w:rFonts w:ascii="Times New Roman" w:eastAsia="Times New Roman" w:hAnsi="Times New Roman" w:cs="Times New Roman"/>
          <w:sz w:val="24"/>
          <w:szCs w:val="24"/>
        </w:rPr>
        <w:t xml:space="preserve"> pozīcija</w:t>
      </w:r>
      <w:r w:rsidR="002C24CC" w:rsidRPr="005D07BE">
        <w:rPr>
          <w:rFonts w:ascii="Times New Roman" w:eastAsia="Times New Roman" w:hAnsi="Times New Roman" w:cs="Times New Roman"/>
          <w:sz w:val="24"/>
          <w:szCs w:val="24"/>
        </w:rPr>
        <w:t>s</w:t>
      </w:r>
      <w:r w:rsidR="00CC29D2" w:rsidRPr="005D07BE">
        <w:rPr>
          <w:rFonts w:ascii="Times New Roman" w:eastAsia="Times New Roman" w:hAnsi="Times New Roman" w:cs="Times New Roman"/>
          <w:sz w:val="24"/>
          <w:szCs w:val="24"/>
        </w:rPr>
        <w:t xml:space="preserve"> par ES kopējās nostājas</w:t>
      </w:r>
      <w:r w:rsidR="00F42409" w:rsidRPr="005D07BE">
        <w:rPr>
          <w:rFonts w:ascii="Times New Roman" w:eastAsia="Times New Roman" w:hAnsi="Times New Roman" w:cs="Times New Roman"/>
          <w:sz w:val="24"/>
          <w:szCs w:val="24"/>
        </w:rPr>
        <w:t xml:space="preserve"> projekt</w:t>
      </w:r>
      <w:r w:rsidR="002C24CC" w:rsidRPr="005D07BE">
        <w:rPr>
          <w:rFonts w:ascii="Times New Roman" w:eastAsia="Times New Roman" w:hAnsi="Times New Roman" w:cs="Times New Roman"/>
          <w:sz w:val="24"/>
          <w:szCs w:val="24"/>
        </w:rPr>
        <w:t>iem</w:t>
      </w:r>
      <w:r w:rsidR="00C9005D" w:rsidRPr="005D07BE">
        <w:rPr>
          <w:rFonts w:ascii="Times New Roman" w:eastAsia="Times New Roman" w:hAnsi="Times New Roman" w:cs="Times New Roman"/>
          <w:sz w:val="24"/>
          <w:szCs w:val="24"/>
        </w:rPr>
        <w:t xml:space="preserve"> piev</w:t>
      </w:r>
      <w:r w:rsidR="00F42409" w:rsidRPr="005D07BE">
        <w:rPr>
          <w:rFonts w:ascii="Times New Roman" w:eastAsia="Times New Roman" w:hAnsi="Times New Roman" w:cs="Times New Roman"/>
          <w:sz w:val="24"/>
          <w:szCs w:val="24"/>
        </w:rPr>
        <w:t xml:space="preserve">ienošanās sarunu ar </w:t>
      </w:r>
      <w:r w:rsidR="00A83892" w:rsidRPr="005D07BE">
        <w:rPr>
          <w:rFonts w:ascii="Times New Roman" w:eastAsia="Times New Roman" w:hAnsi="Times New Roman" w:cs="Times New Roman"/>
          <w:sz w:val="24"/>
          <w:szCs w:val="24"/>
        </w:rPr>
        <w:t>Serbiju</w:t>
      </w:r>
      <w:r w:rsidR="005D07BE" w:rsidRPr="005D07BE">
        <w:rPr>
          <w:rFonts w:ascii="Times New Roman" w:eastAsia="Times New Roman" w:hAnsi="Times New Roman" w:cs="Times New Roman"/>
          <w:spacing w:val="-2"/>
          <w:sz w:val="24"/>
          <w:szCs w:val="24"/>
        </w:rPr>
        <w:t>17. sadaļā Ekonomiskā un monetārā politika, 18. sadaļā Statistika un pievienošanās sarunu ar Melnkalni 27. sadaļā Vide un klimata pārmaiņas.</w:t>
      </w:r>
    </w:p>
    <w:p w:rsidR="008B60E1" w:rsidRDefault="008B60E1" w:rsidP="00C926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9005D" w:rsidRPr="005741D7" w:rsidRDefault="00C9005D" w:rsidP="00C9266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</w:rPr>
      </w:pPr>
      <w:r w:rsidRPr="005741D7">
        <w:rPr>
          <w:rFonts w:ascii="Times New Roman" w:eastAsia="Times New Roman" w:hAnsi="Times New Roman" w:cs="Times New Roman"/>
          <w:bCs/>
          <w:sz w:val="24"/>
          <w:szCs w:val="20"/>
          <w:u w:val="single"/>
        </w:rPr>
        <w:t>Latvijas pozīcija</w:t>
      </w:r>
      <w:r w:rsidR="00F42409">
        <w:rPr>
          <w:rFonts w:ascii="Times New Roman" w:eastAsia="Times New Roman" w:hAnsi="Times New Roman" w:cs="Times New Roman"/>
          <w:bCs/>
          <w:sz w:val="24"/>
          <w:szCs w:val="20"/>
        </w:rPr>
        <w:t xml:space="preserve">: </w:t>
      </w:r>
    </w:p>
    <w:p w:rsidR="00094096" w:rsidRPr="00094096" w:rsidRDefault="00F42409" w:rsidP="00C92669">
      <w:pPr>
        <w:numPr>
          <w:ilvl w:val="0"/>
          <w:numId w:val="1"/>
        </w:numPr>
        <w:spacing w:before="120" w:after="120" w:line="240" w:lineRule="auto"/>
        <w:ind w:left="43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4166">
        <w:rPr>
          <w:rFonts w:ascii="Times New Roman" w:eastAsia="Times New Roman" w:hAnsi="Times New Roman" w:cs="Times New Roman"/>
          <w:bCs/>
          <w:sz w:val="24"/>
          <w:szCs w:val="24"/>
        </w:rPr>
        <w:t>Latvija atbalsta Eiropas Komisijas rekomendāciju atvērt pi</w:t>
      </w:r>
      <w:r w:rsidR="00ED3620">
        <w:rPr>
          <w:rFonts w:ascii="Times New Roman" w:eastAsia="Times New Roman" w:hAnsi="Times New Roman" w:cs="Times New Roman"/>
          <w:bCs/>
          <w:sz w:val="24"/>
          <w:szCs w:val="24"/>
        </w:rPr>
        <w:t>evienošanās sarunas ar Serbiju</w:t>
      </w:r>
      <w:r w:rsidRPr="008E416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094096">
        <w:rPr>
          <w:rFonts w:ascii="Times New Roman" w:eastAsia="Times New Roman" w:hAnsi="Times New Roman" w:cs="Times New Roman"/>
          <w:sz w:val="24"/>
          <w:szCs w:val="24"/>
        </w:rPr>
        <w:t>17</w:t>
      </w:r>
      <w:r w:rsidR="00883B45">
        <w:rPr>
          <w:rFonts w:ascii="Times New Roman" w:eastAsia="Times New Roman" w:hAnsi="Times New Roman" w:cs="Times New Roman"/>
          <w:sz w:val="24"/>
          <w:szCs w:val="24"/>
        </w:rPr>
        <w:t>. 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Pr="008E4166">
        <w:rPr>
          <w:rFonts w:ascii="Times New Roman" w:eastAsia="Times New Roman" w:hAnsi="Times New Roman" w:cs="Times New Roman"/>
          <w:sz w:val="24"/>
          <w:szCs w:val="24"/>
        </w:rPr>
        <w:t>adaļā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94096" w:rsidRPr="005D07BE">
        <w:rPr>
          <w:rFonts w:ascii="Times New Roman" w:eastAsia="Times New Roman" w:hAnsi="Times New Roman" w:cs="Times New Roman"/>
          <w:spacing w:val="-2"/>
          <w:sz w:val="24"/>
          <w:szCs w:val="24"/>
        </w:rPr>
        <w:t>Ekonomiskā un monetārā politika</w:t>
      </w:r>
      <w:r w:rsidRPr="008E4166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2D0B88" w:rsidRDefault="00EE377F" w:rsidP="00094096">
      <w:pPr>
        <w:numPr>
          <w:ilvl w:val="0"/>
          <w:numId w:val="1"/>
        </w:numPr>
        <w:spacing w:before="120" w:after="120" w:line="240" w:lineRule="auto"/>
        <w:ind w:left="43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094096" w:rsidRPr="008E4166">
        <w:rPr>
          <w:rFonts w:ascii="Times New Roman" w:eastAsia="Times New Roman" w:hAnsi="Times New Roman" w:cs="Times New Roman"/>
          <w:bCs/>
          <w:sz w:val="24"/>
          <w:szCs w:val="24"/>
        </w:rPr>
        <w:t>Latvija atbalsta Eiropas Komisijas rekomendāciju atvērt pi</w:t>
      </w:r>
      <w:r w:rsidR="00094096">
        <w:rPr>
          <w:rFonts w:ascii="Times New Roman" w:eastAsia="Times New Roman" w:hAnsi="Times New Roman" w:cs="Times New Roman"/>
          <w:bCs/>
          <w:sz w:val="24"/>
          <w:szCs w:val="24"/>
        </w:rPr>
        <w:t>evienošanās sarunas ar Serbiju</w:t>
      </w:r>
      <w:r w:rsidR="00094096" w:rsidRPr="008E416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094096">
        <w:rPr>
          <w:rFonts w:ascii="Times New Roman" w:eastAsia="Times New Roman" w:hAnsi="Times New Roman" w:cs="Times New Roman"/>
          <w:sz w:val="24"/>
          <w:szCs w:val="24"/>
        </w:rPr>
        <w:t>18. s</w:t>
      </w:r>
      <w:r w:rsidR="00094096" w:rsidRPr="008E4166">
        <w:rPr>
          <w:rFonts w:ascii="Times New Roman" w:eastAsia="Times New Roman" w:hAnsi="Times New Roman" w:cs="Times New Roman"/>
          <w:sz w:val="24"/>
          <w:szCs w:val="24"/>
        </w:rPr>
        <w:t>adaļā</w:t>
      </w:r>
      <w:r w:rsidR="00094096">
        <w:rPr>
          <w:rFonts w:ascii="Times New Roman" w:eastAsia="Times New Roman" w:hAnsi="Times New Roman" w:cs="Times New Roman"/>
          <w:sz w:val="24"/>
          <w:szCs w:val="24"/>
        </w:rPr>
        <w:t xml:space="preserve"> Statistika.</w:t>
      </w:r>
    </w:p>
    <w:p w:rsidR="00094096" w:rsidRPr="00A45BDC" w:rsidRDefault="00D71277" w:rsidP="00094096">
      <w:pPr>
        <w:numPr>
          <w:ilvl w:val="0"/>
          <w:numId w:val="1"/>
        </w:numPr>
        <w:spacing w:before="120" w:after="120" w:line="240" w:lineRule="auto"/>
        <w:ind w:left="43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4166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Latvija atbalsta Eiropas Komisijas rekomendāciju atvērt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pievienošanās sarunas</w:t>
      </w:r>
      <w:r w:rsidRPr="005D07B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ar Melnkalni 27. sadaļā Vide un klimata pārmaiņas</w:t>
      </w:r>
      <w:r w:rsidR="00E7232E">
        <w:rPr>
          <w:rFonts w:ascii="Times New Roman" w:eastAsia="Times New Roman" w:hAnsi="Times New Roman" w:cs="Times New Roman"/>
          <w:spacing w:val="-2"/>
          <w:sz w:val="24"/>
          <w:szCs w:val="24"/>
        </w:rPr>
        <w:t>.</w:t>
      </w:r>
    </w:p>
    <w:p w:rsidR="00A45BDC" w:rsidRDefault="00500085" w:rsidP="00500085">
      <w:pPr>
        <w:tabs>
          <w:tab w:val="left" w:pos="3128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FE0AA9" w:rsidRPr="0092377C" w:rsidRDefault="00C9005D" w:rsidP="00C92669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741D7">
        <w:rPr>
          <w:rFonts w:ascii="Times New Roman" w:eastAsia="Times New Roman" w:hAnsi="Times New Roman" w:cs="Times New Roman"/>
          <w:sz w:val="24"/>
          <w:szCs w:val="24"/>
        </w:rPr>
        <w:t xml:space="preserve">Pozīcija ir sagatavota saskaņā ar Ministru kabineta </w:t>
      </w:r>
      <w:r w:rsidRPr="005741D7">
        <w:rPr>
          <w:rFonts w:ascii="Times New Roman" w:eastAsia="Arial Unicode MS" w:hAnsi="Times New Roman" w:cs="Times New Roman"/>
          <w:bCs/>
          <w:sz w:val="24"/>
          <w:szCs w:val="20"/>
        </w:rPr>
        <w:t>2009. gada 3. februāra noteikumiem Nr. 96 “Kārtība, kādā izstrādā, saskaņo, apstiprina un aktualizē Latvijas Republikas nacionālās pozīcijas Eiropas Savienības jautājumos”</w:t>
      </w:r>
      <w:r w:rsidRPr="005741D7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</w:p>
    <w:p w:rsidR="002D0B88" w:rsidRPr="002D0B88" w:rsidRDefault="00C9005D" w:rsidP="002D0B88">
      <w:pPr>
        <w:spacing w:after="120" w:line="240" w:lineRule="auto"/>
        <w:jc w:val="both"/>
        <w:rPr>
          <w:rFonts w:ascii="Times New Roman" w:eastAsia="Times New Roman" w:hAnsi="Times New Roman" w:cs="Times New Roman"/>
          <w:sz w:val="26"/>
          <w:szCs w:val="20"/>
        </w:rPr>
      </w:pPr>
      <w:r w:rsidRPr="005741D7">
        <w:rPr>
          <w:rFonts w:ascii="Times New Roman" w:eastAsia="Times New Roman" w:hAnsi="Times New Roman" w:cs="Times New Roman"/>
          <w:sz w:val="24"/>
          <w:szCs w:val="20"/>
        </w:rPr>
        <w:t>Tā kā</w:t>
      </w:r>
      <w:r w:rsidR="002D51BA">
        <w:rPr>
          <w:rFonts w:ascii="Times New Roman" w:eastAsia="Times New Roman" w:hAnsi="Times New Roman" w:cs="Times New Roman"/>
          <w:sz w:val="24"/>
          <w:szCs w:val="20"/>
        </w:rPr>
        <w:t xml:space="preserve"> ES paplašināšanās un </w:t>
      </w:r>
      <w:r w:rsidR="002D51BA" w:rsidRPr="00B11B2D">
        <w:rPr>
          <w:rFonts w:ascii="Times New Roman" w:eastAsia="Times New Roman" w:hAnsi="Times New Roman" w:cs="Times New Roman"/>
          <w:sz w:val="24"/>
          <w:szCs w:val="20"/>
        </w:rPr>
        <w:t>Serbijas</w:t>
      </w:r>
      <w:r w:rsidR="00883B45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B11B2D">
        <w:rPr>
          <w:rFonts w:ascii="Times New Roman" w:eastAsia="Times New Roman" w:hAnsi="Times New Roman" w:cs="Times New Roman"/>
          <w:sz w:val="24"/>
          <w:szCs w:val="20"/>
        </w:rPr>
        <w:t>pievienošanās</w:t>
      </w:r>
      <w:r w:rsidRPr="005741D7">
        <w:rPr>
          <w:rFonts w:ascii="Times New Roman" w:eastAsia="Times New Roman" w:hAnsi="Times New Roman" w:cs="Times New Roman"/>
          <w:sz w:val="24"/>
          <w:szCs w:val="20"/>
        </w:rPr>
        <w:t xml:space="preserve"> sarunas uzskatāmas par tādām, kas būtiski skar Latvijas intereses, saskaņā ar Ministru kabineta 2009. gada 3. februāra noteikumu Nr. 96</w:t>
      </w:r>
      <w:r w:rsidR="00AD620B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AD620B" w:rsidRPr="00AD620B">
        <w:rPr>
          <w:rFonts w:ascii="Times New Roman" w:eastAsia="Times New Roman" w:hAnsi="Times New Roman" w:cs="Times New Roman"/>
          <w:sz w:val="24"/>
          <w:szCs w:val="20"/>
        </w:rPr>
        <w:t>“Kārtība, kādā izstrādā, saskaņo, apstiprina un aktualizē Latvijas Republikas nacionālās pozīcijas Eiropas Savienības jautājumos”</w:t>
      </w:r>
      <w:r w:rsidRPr="005741D7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5741D7">
        <w:rPr>
          <w:rFonts w:ascii="Times New Roman" w:eastAsia="Times New Roman" w:hAnsi="Times New Roman" w:cs="Times New Roman"/>
          <w:bCs/>
          <w:sz w:val="24"/>
          <w:szCs w:val="20"/>
        </w:rPr>
        <w:t>21.1.1. punktu</w:t>
      </w:r>
      <w:r w:rsidRPr="005741D7">
        <w:rPr>
          <w:rFonts w:ascii="Times New Roman" w:eastAsia="Times New Roman" w:hAnsi="Times New Roman" w:cs="Times New Roman"/>
          <w:b/>
          <w:sz w:val="24"/>
          <w:szCs w:val="20"/>
        </w:rPr>
        <w:t> </w:t>
      </w:r>
      <w:r w:rsidRPr="005741D7">
        <w:rPr>
          <w:rFonts w:ascii="Times New Roman" w:eastAsia="Times New Roman" w:hAnsi="Times New Roman" w:cs="Times New Roman"/>
          <w:sz w:val="24"/>
          <w:szCs w:val="20"/>
        </w:rPr>
        <w:t>to apstiprināšanas kārtība paredz apstiprināšanu Ministru kabinetā.</w:t>
      </w:r>
    </w:p>
    <w:p w:rsidR="00D07009" w:rsidRDefault="00D07009" w:rsidP="00807E9B">
      <w:pPr>
        <w:spacing w:before="240" w:after="0"/>
        <w:rPr>
          <w:rFonts w:ascii="Times New Roman" w:eastAsia="Times New Roman" w:hAnsi="Times New Roman" w:cs="Times New Roman"/>
          <w:bCs/>
          <w:sz w:val="24"/>
          <w:szCs w:val="26"/>
        </w:rPr>
      </w:pPr>
    </w:p>
    <w:p w:rsidR="00883B45" w:rsidRPr="00883B45" w:rsidRDefault="00C9005D" w:rsidP="00807E9B">
      <w:pPr>
        <w:spacing w:before="240" w:after="0"/>
        <w:rPr>
          <w:rFonts w:ascii="Times New Roman" w:eastAsia="Times New Roman" w:hAnsi="Times New Roman" w:cs="Times New Roman"/>
          <w:bCs/>
          <w:sz w:val="24"/>
          <w:szCs w:val="26"/>
          <w:highlight w:val="yellow"/>
        </w:rPr>
      </w:pPr>
      <w:r w:rsidRPr="005741D7">
        <w:rPr>
          <w:rFonts w:ascii="Times New Roman" w:eastAsia="Times New Roman" w:hAnsi="Times New Roman" w:cs="Times New Roman"/>
          <w:bCs/>
          <w:sz w:val="24"/>
          <w:szCs w:val="26"/>
        </w:rPr>
        <w:t>Iesniedzējs</w:t>
      </w:r>
      <w:r w:rsidRPr="005A6A65">
        <w:rPr>
          <w:rFonts w:ascii="Times New Roman" w:eastAsia="Times New Roman" w:hAnsi="Times New Roman" w:cs="Times New Roman"/>
          <w:bCs/>
          <w:sz w:val="24"/>
          <w:szCs w:val="26"/>
        </w:rPr>
        <w:t>: ārlietu</w:t>
      </w:r>
      <w:r w:rsidR="006E6339">
        <w:rPr>
          <w:rFonts w:ascii="Times New Roman" w:eastAsia="Times New Roman" w:hAnsi="Times New Roman" w:cs="Times New Roman"/>
          <w:bCs/>
          <w:sz w:val="24"/>
          <w:szCs w:val="26"/>
        </w:rPr>
        <w:t xml:space="preserve"> ministra </w:t>
      </w:r>
      <w:proofErr w:type="spellStart"/>
      <w:r w:rsidR="006E6339">
        <w:rPr>
          <w:rFonts w:ascii="Times New Roman" w:eastAsia="Times New Roman" w:hAnsi="Times New Roman" w:cs="Times New Roman"/>
          <w:bCs/>
          <w:sz w:val="24"/>
          <w:szCs w:val="26"/>
        </w:rPr>
        <w:t>p.i</w:t>
      </w:r>
      <w:proofErr w:type="spellEnd"/>
      <w:r w:rsidR="006E6339">
        <w:rPr>
          <w:rFonts w:ascii="Times New Roman" w:eastAsia="Times New Roman" w:hAnsi="Times New Roman" w:cs="Times New Roman"/>
          <w:bCs/>
          <w:sz w:val="24"/>
          <w:szCs w:val="26"/>
        </w:rPr>
        <w:t>.</w:t>
      </w:r>
      <w:r w:rsidR="006E6339">
        <w:rPr>
          <w:rFonts w:ascii="Times New Roman" w:eastAsia="Times New Roman" w:hAnsi="Times New Roman" w:cs="Times New Roman"/>
          <w:bCs/>
          <w:sz w:val="24"/>
          <w:szCs w:val="26"/>
        </w:rPr>
        <w:tab/>
      </w:r>
      <w:r w:rsidR="006E6339">
        <w:rPr>
          <w:rFonts w:ascii="Times New Roman" w:eastAsia="Times New Roman" w:hAnsi="Times New Roman" w:cs="Times New Roman"/>
          <w:bCs/>
          <w:sz w:val="24"/>
          <w:szCs w:val="26"/>
        </w:rPr>
        <w:tab/>
      </w:r>
      <w:r w:rsidR="006E6339">
        <w:rPr>
          <w:rFonts w:ascii="Times New Roman" w:eastAsia="Times New Roman" w:hAnsi="Times New Roman" w:cs="Times New Roman"/>
          <w:bCs/>
          <w:sz w:val="24"/>
          <w:szCs w:val="26"/>
        </w:rPr>
        <w:tab/>
      </w:r>
      <w:r w:rsidR="006E6339">
        <w:rPr>
          <w:rFonts w:ascii="Times New Roman" w:eastAsia="Times New Roman" w:hAnsi="Times New Roman" w:cs="Times New Roman"/>
          <w:bCs/>
          <w:sz w:val="24"/>
          <w:szCs w:val="26"/>
        </w:rPr>
        <w:tab/>
      </w:r>
      <w:r w:rsidR="006E6339">
        <w:rPr>
          <w:rFonts w:ascii="Times New Roman" w:eastAsia="Times New Roman" w:hAnsi="Times New Roman" w:cs="Times New Roman"/>
          <w:bCs/>
          <w:sz w:val="24"/>
          <w:szCs w:val="26"/>
        </w:rPr>
        <w:tab/>
      </w:r>
      <w:r w:rsidR="006E6339">
        <w:rPr>
          <w:rFonts w:ascii="Times New Roman" w:eastAsia="Times New Roman" w:hAnsi="Times New Roman" w:cs="Times New Roman"/>
          <w:bCs/>
          <w:sz w:val="24"/>
          <w:szCs w:val="26"/>
        </w:rPr>
        <w:tab/>
        <w:t xml:space="preserve"> R</w:t>
      </w:r>
      <w:r w:rsidR="00937FA9" w:rsidRPr="00D20694">
        <w:rPr>
          <w:rFonts w:ascii="Times New Roman" w:eastAsia="Times New Roman" w:hAnsi="Times New Roman" w:cs="Times New Roman"/>
          <w:bCs/>
          <w:sz w:val="24"/>
          <w:szCs w:val="26"/>
        </w:rPr>
        <w:t>.</w:t>
      </w:r>
      <w:r w:rsidR="00937FA9">
        <w:rPr>
          <w:rFonts w:ascii="Times New Roman" w:eastAsia="Times New Roman" w:hAnsi="Times New Roman" w:cs="Times New Roman"/>
          <w:bCs/>
          <w:sz w:val="24"/>
          <w:szCs w:val="26"/>
        </w:rPr>
        <w:t> </w:t>
      </w:r>
      <w:r w:rsidR="006E6339">
        <w:rPr>
          <w:rFonts w:ascii="Times New Roman" w:eastAsia="Times New Roman" w:hAnsi="Times New Roman" w:cs="Times New Roman"/>
          <w:bCs/>
          <w:sz w:val="24"/>
          <w:szCs w:val="26"/>
        </w:rPr>
        <w:t>Kozlovski</w:t>
      </w:r>
      <w:r w:rsidRPr="00D20694">
        <w:rPr>
          <w:rFonts w:ascii="Times New Roman" w:eastAsia="Times New Roman" w:hAnsi="Times New Roman" w:cs="Times New Roman"/>
          <w:bCs/>
          <w:sz w:val="24"/>
          <w:szCs w:val="26"/>
        </w:rPr>
        <w:t>s</w:t>
      </w:r>
    </w:p>
    <w:p w:rsidR="00A45BDC" w:rsidRDefault="00A45BDC" w:rsidP="00A45BDC">
      <w:pPr>
        <w:spacing w:before="240" w:after="0"/>
        <w:rPr>
          <w:rFonts w:ascii="Times New Roman" w:eastAsia="Times New Roman" w:hAnsi="Times New Roman" w:cs="Times New Roman"/>
          <w:bCs/>
          <w:sz w:val="24"/>
          <w:szCs w:val="26"/>
        </w:rPr>
      </w:pPr>
    </w:p>
    <w:p w:rsidR="00A27B65" w:rsidRPr="00A45BDC" w:rsidRDefault="002D0B88" w:rsidP="00A45BDC">
      <w:pPr>
        <w:spacing w:before="240" w:after="0"/>
        <w:rPr>
          <w:rFonts w:ascii="Times New Roman" w:eastAsia="Times New Roman" w:hAnsi="Times New Roman" w:cs="Times New Roman"/>
          <w:bCs/>
          <w:sz w:val="18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6"/>
        </w:rPr>
        <w:t xml:space="preserve">Vīza: </w:t>
      </w:r>
      <w:r w:rsidR="00A27B65">
        <w:rPr>
          <w:rFonts w:ascii="Times New Roman" w:eastAsia="Times New Roman" w:hAnsi="Times New Roman" w:cs="Times New Roman"/>
          <w:bCs/>
          <w:sz w:val="24"/>
          <w:szCs w:val="26"/>
        </w:rPr>
        <w:t xml:space="preserve">valsts </w:t>
      </w:r>
      <w:r w:rsidR="00A822D0">
        <w:rPr>
          <w:rFonts w:ascii="Times New Roman" w:eastAsia="Times New Roman" w:hAnsi="Times New Roman" w:cs="Times New Roman"/>
          <w:bCs/>
          <w:sz w:val="24"/>
          <w:szCs w:val="26"/>
        </w:rPr>
        <w:t>sekretārs</w:t>
      </w:r>
      <w:r w:rsidR="00C9005D" w:rsidRPr="005741D7">
        <w:rPr>
          <w:rFonts w:ascii="Times New Roman" w:eastAsia="Times New Roman" w:hAnsi="Times New Roman" w:cs="Times New Roman"/>
          <w:bCs/>
          <w:sz w:val="24"/>
          <w:szCs w:val="26"/>
        </w:rPr>
        <w:tab/>
      </w:r>
      <w:r w:rsidR="00C9005D" w:rsidRPr="005741D7">
        <w:rPr>
          <w:rFonts w:ascii="Times New Roman" w:eastAsia="Times New Roman" w:hAnsi="Times New Roman" w:cs="Times New Roman"/>
          <w:bCs/>
          <w:sz w:val="24"/>
          <w:szCs w:val="26"/>
        </w:rPr>
        <w:tab/>
      </w:r>
      <w:r w:rsidR="00C9005D" w:rsidRPr="005741D7">
        <w:rPr>
          <w:rFonts w:ascii="Times New Roman" w:eastAsia="Times New Roman" w:hAnsi="Times New Roman" w:cs="Times New Roman"/>
          <w:bCs/>
          <w:sz w:val="24"/>
          <w:szCs w:val="26"/>
        </w:rPr>
        <w:tab/>
      </w:r>
      <w:r w:rsidR="00C9005D" w:rsidRPr="005741D7">
        <w:rPr>
          <w:rFonts w:ascii="Times New Roman" w:eastAsia="Times New Roman" w:hAnsi="Times New Roman" w:cs="Times New Roman"/>
          <w:bCs/>
          <w:sz w:val="24"/>
          <w:szCs w:val="26"/>
        </w:rPr>
        <w:tab/>
      </w:r>
      <w:r w:rsidR="00C9005D" w:rsidRPr="005741D7">
        <w:rPr>
          <w:rFonts w:ascii="Times New Roman" w:eastAsia="Times New Roman" w:hAnsi="Times New Roman" w:cs="Times New Roman"/>
          <w:bCs/>
          <w:sz w:val="24"/>
          <w:szCs w:val="26"/>
        </w:rPr>
        <w:tab/>
        <w:t xml:space="preserve">      </w:t>
      </w:r>
      <w:r w:rsidR="00BF7972">
        <w:rPr>
          <w:rFonts w:ascii="Times New Roman" w:eastAsia="Times New Roman" w:hAnsi="Times New Roman" w:cs="Times New Roman"/>
          <w:bCs/>
          <w:sz w:val="24"/>
          <w:szCs w:val="26"/>
        </w:rPr>
        <w:t xml:space="preserve">       </w:t>
      </w:r>
      <w:r w:rsidR="00BF7972">
        <w:rPr>
          <w:rFonts w:ascii="Times New Roman" w:eastAsia="Times New Roman" w:hAnsi="Times New Roman" w:cs="Times New Roman"/>
          <w:bCs/>
          <w:sz w:val="24"/>
          <w:szCs w:val="26"/>
        </w:rPr>
        <w:tab/>
        <w:t xml:space="preserve"> </w:t>
      </w:r>
      <w:r w:rsidR="00A822D0">
        <w:rPr>
          <w:rFonts w:ascii="Times New Roman" w:eastAsia="Times New Roman" w:hAnsi="Times New Roman" w:cs="Times New Roman"/>
          <w:bCs/>
          <w:sz w:val="24"/>
          <w:szCs w:val="26"/>
        </w:rPr>
        <w:tab/>
      </w:r>
      <w:r w:rsidR="00BF7972">
        <w:rPr>
          <w:rFonts w:ascii="Times New Roman" w:eastAsia="Times New Roman" w:hAnsi="Times New Roman" w:cs="Times New Roman"/>
          <w:bCs/>
          <w:sz w:val="24"/>
          <w:szCs w:val="26"/>
        </w:rPr>
        <w:t xml:space="preserve"> </w:t>
      </w:r>
      <w:r w:rsidR="00985DA8">
        <w:rPr>
          <w:rFonts w:ascii="Times New Roman" w:eastAsia="Times New Roman" w:hAnsi="Times New Roman" w:cs="Times New Roman"/>
          <w:bCs/>
          <w:sz w:val="24"/>
          <w:szCs w:val="26"/>
        </w:rPr>
        <w:t>A</w:t>
      </w:r>
      <w:r w:rsidR="00BF7972" w:rsidRPr="005B4541">
        <w:rPr>
          <w:rFonts w:ascii="Times New Roman" w:eastAsia="Times New Roman" w:hAnsi="Times New Roman" w:cs="Times New Roman"/>
          <w:bCs/>
          <w:sz w:val="24"/>
          <w:szCs w:val="26"/>
        </w:rPr>
        <w:t>.</w:t>
      </w:r>
      <w:r w:rsidR="00937FA9">
        <w:rPr>
          <w:rFonts w:ascii="Times New Roman" w:eastAsia="Times New Roman" w:hAnsi="Times New Roman" w:cs="Times New Roman"/>
          <w:bCs/>
          <w:sz w:val="24"/>
          <w:szCs w:val="26"/>
        </w:rPr>
        <w:t> </w:t>
      </w:r>
      <w:r w:rsidR="00A822D0">
        <w:rPr>
          <w:rFonts w:ascii="Times New Roman" w:eastAsia="Times New Roman" w:hAnsi="Times New Roman" w:cs="Times New Roman"/>
          <w:bCs/>
          <w:sz w:val="24"/>
          <w:szCs w:val="26"/>
        </w:rPr>
        <w:t>Pelšs</w:t>
      </w:r>
    </w:p>
    <w:p w:rsidR="008B60E1" w:rsidRDefault="008B60E1" w:rsidP="008544F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A45BDC" w:rsidRDefault="00A45BDC" w:rsidP="008544F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A822D0" w:rsidRDefault="00A822D0" w:rsidP="008544F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A822D0" w:rsidRDefault="00A822D0" w:rsidP="008544F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A822D0" w:rsidRDefault="00A822D0" w:rsidP="008544F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E6339" w:rsidRDefault="006E6339" w:rsidP="008544F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E6339" w:rsidRDefault="006E6339" w:rsidP="008544F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E6339" w:rsidRDefault="006E6339" w:rsidP="008544F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544F4" w:rsidRPr="00B02444" w:rsidRDefault="008544F4" w:rsidP="008544F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Dailidenaite, 67015927</w:t>
      </w:r>
    </w:p>
    <w:p w:rsidR="00500085" w:rsidRDefault="00520320" w:rsidP="008544F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hyperlink r:id="rId8" w:history="1">
        <w:r w:rsidR="008544F4" w:rsidRPr="00DC355C">
          <w:rPr>
            <w:rStyle w:val="Hyperlink"/>
            <w:rFonts w:ascii="Times New Roman" w:hAnsi="Times New Roman" w:cs="Times New Roman"/>
            <w:sz w:val="16"/>
            <w:szCs w:val="16"/>
          </w:rPr>
          <w:t>ginta.dailidenaite@mfa.gov.lv</w:t>
        </w:r>
      </w:hyperlink>
    </w:p>
    <w:p w:rsidR="00500085" w:rsidRPr="00500085" w:rsidRDefault="00500085" w:rsidP="00500085">
      <w:pPr>
        <w:rPr>
          <w:rFonts w:ascii="Times New Roman" w:hAnsi="Times New Roman" w:cs="Times New Roman"/>
          <w:sz w:val="16"/>
          <w:szCs w:val="16"/>
        </w:rPr>
      </w:pPr>
    </w:p>
    <w:p w:rsidR="00500085" w:rsidRPr="00500085" w:rsidRDefault="00500085" w:rsidP="00500085">
      <w:pPr>
        <w:rPr>
          <w:rFonts w:ascii="Times New Roman" w:hAnsi="Times New Roman" w:cs="Times New Roman"/>
          <w:sz w:val="16"/>
          <w:szCs w:val="16"/>
        </w:rPr>
      </w:pPr>
    </w:p>
    <w:p w:rsidR="00500085" w:rsidRPr="00500085" w:rsidRDefault="00500085" w:rsidP="00500085">
      <w:pPr>
        <w:rPr>
          <w:rFonts w:ascii="Times New Roman" w:hAnsi="Times New Roman" w:cs="Times New Roman"/>
          <w:sz w:val="16"/>
          <w:szCs w:val="16"/>
        </w:rPr>
      </w:pPr>
    </w:p>
    <w:p w:rsidR="00500085" w:rsidRPr="00500085" w:rsidRDefault="00500085" w:rsidP="00500085">
      <w:pPr>
        <w:rPr>
          <w:rFonts w:ascii="Times New Roman" w:hAnsi="Times New Roman" w:cs="Times New Roman"/>
          <w:sz w:val="16"/>
          <w:szCs w:val="16"/>
        </w:rPr>
      </w:pPr>
    </w:p>
    <w:p w:rsidR="00500085" w:rsidRPr="00500085" w:rsidRDefault="00500085" w:rsidP="00500085">
      <w:pPr>
        <w:rPr>
          <w:rFonts w:ascii="Times New Roman" w:hAnsi="Times New Roman" w:cs="Times New Roman"/>
          <w:sz w:val="16"/>
          <w:szCs w:val="16"/>
        </w:rPr>
      </w:pPr>
    </w:p>
    <w:p w:rsidR="00500085" w:rsidRPr="00500085" w:rsidRDefault="00500085" w:rsidP="00500085">
      <w:pPr>
        <w:rPr>
          <w:rFonts w:ascii="Times New Roman" w:hAnsi="Times New Roman" w:cs="Times New Roman"/>
          <w:sz w:val="16"/>
          <w:szCs w:val="16"/>
        </w:rPr>
      </w:pPr>
    </w:p>
    <w:p w:rsidR="00500085" w:rsidRPr="00500085" w:rsidRDefault="00500085" w:rsidP="00500085">
      <w:pPr>
        <w:rPr>
          <w:rFonts w:ascii="Times New Roman" w:hAnsi="Times New Roman" w:cs="Times New Roman"/>
          <w:sz w:val="16"/>
          <w:szCs w:val="16"/>
        </w:rPr>
      </w:pPr>
    </w:p>
    <w:p w:rsidR="00500085" w:rsidRPr="00500085" w:rsidRDefault="00500085" w:rsidP="00500085">
      <w:pPr>
        <w:rPr>
          <w:rFonts w:ascii="Times New Roman" w:hAnsi="Times New Roman" w:cs="Times New Roman"/>
          <w:sz w:val="16"/>
          <w:szCs w:val="16"/>
        </w:rPr>
      </w:pPr>
    </w:p>
    <w:p w:rsidR="00500085" w:rsidRPr="00500085" w:rsidRDefault="00500085" w:rsidP="00500085">
      <w:pPr>
        <w:rPr>
          <w:rFonts w:ascii="Times New Roman" w:hAnsi="Times New Roman" w:cs="Times New Roman"/>
          <w:sz w:val="16"/>
          <w:szCs w:val="16"/>
        </w:rPr>
      </w:pPr>
    </w:p>
    <w:p w:rsidR="00500085" w:rsidRPr="00500085" w:rsidRDefault="00500085" w:rsidP="00500085">
      <w:pPr>
        <w:rPr>
          <w:rFonts w:ascii="Times New Roman" w:hAnsi="Times New Roman" w:cs="Times New Roman"/>
          <w:sz w:val="16"/>
          <w:szCs w:val="16"/>
        </w:rPr>
      </w:pPr>
    </w:p>
    <w:p w:rsidR="00500085" w:rsidRPr="00500085" w:rsidRDefault="00500085" w:rsidP="00500085">
      <w:pPr>
        <w:rPr>
          <w:rFonts w:ascii="Times New Roman" w:hAnsi="Times New Roman" w:cs="Times New Roman"/>
          <w:sz w:val="16"/>
          <w:szCs w:val="16"/>
        </w:rPr>
      </w:pPr>
    </w:p>
    <w:p w:rsidR="00500085" w:rsidRPr="00500085" w:rsidRDefault="00500085" w:rsidP="00500085">
      <w:pPr>
        <w:rPr>
          <w:rFonts w:ascii="Times New Roman" w:hAnsi="Times New Roman" w:cs="Times New Roman"/>
          <w:sz w:val="16"/>
          <w:szCs w:val="16"/>
        </w:rPr>
      </w:pPr>
    </w:p>
    <w:p w:rsidR="00500085" w:rsidRPr="00500085" w:rsidRDefault="00500085" w:rsidP="00500085">
      <w:pPr>
        <w:rPr>
          <w:rFonts w:ascii="Times New Roman" w:hAnsi="Times New Roman" w:cs="Times New Roman"/>
          <w:sz w:val="16"/>
          <w:szCs w:val="16"/>
        </w:rPr>
      </w:pPr>
    </w:p>
    <w:p w:rsidR="007834D5" w:rsidRPr="00500085" w:rsidRDefault="007834D5" w:rsidP="007555E1">
      <w:pPr>
        <w:rPr>
          <w:rFonts w:ascii="Times New Roman" w:hAnsi="Times New Roman" w:cs="Times New Roman"/>
          <w:sz w:val="16"/>
          <w:szCs w:val="16"/>
        </w:rPr>
      </w:pPr>
    </w:p>
    <w:sectPr w:rsidR="007834D5" w:rsidRPr="00500085" w:rsidSect="00D07009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pgSz w:w="12240" w:h="15840" w:code="1"/>
      <w:pgMar w:top="851" w:right="1134" w:bottom="567" w:left="1701" w:header="567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005D" w:rsidRDefault="00C9005D" w:rsidP="00C9005D">
      <w:pPr>
        <w:spacing w:after="0" w:line="240" w:lineRule="auto"/>
      </w:pPr>
      <w:r>
        <w:separator/>
      </w:r>
    </w:p>
  </w:endnote>
  <w:endnote w:type="continuationSeparator" w:id="0">
    <w:p w:rsidR="00C9005D" w:rsidRDefault="00C9005D" w:rsidP="00C900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6B39" w:rsidRDefault="0091249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10</w:t>
    </w:r>
    <w:r>
      <w:rPr>
        <w:rStyle w:val="PageNumber"/>
      </w:rPr>
      <w:fldChar w:fldCharType="end"/>
    </w:r>
  </w:p>
  <w:p w:rsidR="00756B39" w:rsidRDefault="0052032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6B39" w:rsidRPr="00500085" w:rsidRDefault="00613094" w:rsidP="00500085">
    <w:pPr>
      <w:pStyle w:val="Footer"/>
      <w:jc w:val="both"/>
      <w:rPr>
        <w:rFonts w:ascii="Times New Roman" w:hAnsi="Times New Roman" w:cs="Times New Roman"/>
        <w:iCs/>
        <w:color w:val="000000"/>
        <w:sz w:val="18"/>
        <w:szCs w:val="18"/>
        <w:lang w:eastAsia="lv-LV"/>
      </w:rPr>
    </w:pPr>
    <w:r w:rsidRPr="00DB3A86">
      <w:rPr>
        <w:rFonts w:ascii="Times New Roman" w:hAnsi="Times New Roman" w:cs="Times New Roman"/>
        <w:sz w:val="20"/>
        <w:szCs w:val="20"/>
      </w:rPr>
      <w:t>AMzino_</w:t>
    </w:r>
    <w:r w:rsidR="0095243C">
      <w:rPr>
        <w:rFonts w:ascii="Times New Roman" w:hAnsi="Times New Roman" w:cs="Times New Roman"/>
        <w:sz w:val="20"/>
        <w:szCs w:val="20"/>
      </w:rPr>
      <w:t>28</w:t>
    </w:r>
    <w:r w:rsidR="00500085">
      <w:rPr>
        <w:rFonts w:ascii="Times New Roman" w:hAnsi="Times New Roman" w:cs="Times New Roman"/>
        <w:sz w:val="20"/>
        <w:szCs w:val="20"/>
      </w:rPr>
      <w:t>11</w:t>
    </w:r>
    <w:r w:rsidR="001523AF">
      <w:rPr>
        <w:rFonts w:ascii="Times New Roman" w:hAnsi="Times New Roman" w:cs="Times New Roman"/>
        <w:sz w:val="20"/>
        <w:szCs w:val="20"/>
      </w:rPr>
      <w:t>18</w:t>
    </w:r>
    <w:r w:rsidRPr="00DB3A86">
      <w:rPr>
        <w:rFonts w:ascii="Times New Roman" w:hAnsi="Times New Roman" w:cs="Times New Roman"/>
        <w:sz w:val="20"/>
        <w:szCs w:val="20"/>
      </w:rPr>
      <w:t xml:space="preserve">; </w:t>
    </w:r>
    <w:r w:rsidR="00500085">
      <w:rPr>
        <w:rFonts w:ascii="Times New Roman" w:hAnsi="Times New Roman" w:cs="Times New Roman"/>
        <w:sz w:val="18"/>
        <w:szCs w:val="18"/>
      </w:rPr>
      <w:t>Informatīvais ziņojums</w:t>
    </w:r>
    <w:r w:rsidR="00500085" w:rsidRPr="00F65986">
      <w:rPr>
        <w:rFonts w:ascii="Times New Roman" w:hAnsi="Times New Roman" w:cs="Times New Roman"/>
        <w:sz w:val="18"/>
        <w:szCs w:val="18"/>
      </w:rPr>
      <w:t xml:space="preserve"> </w:t>
    </w:r>
    <w:r w:rsidR="00500085" w:rsidRPr="00F65986">
      <w:rPr>
        <w:rFonts w:ascii="Times New Roman" w:hAnsi="Times New Roman" w:cs="Times New Roman"/>
        <w:iCs/>
        <w:sz w:val="18"/>
        <w:szCs w:val="18"/>
      </w:rPr>
      <w:t>“</w:t>
    </w:r>
    <w:r w:rsidR="00500085" w:rsidRPr="00581A74">
      <w:rPr>
        <w:rFonts w:ascii="Times New Roman" w:hAnsi="Times New Roman" w:cs="Times New Roman"/>
        <w:iCs/>
        <w:color w:val="000000"/>
        <w:sz w:val="18"/>
        <w:szCs w:val="18"/>
        <w:lang w:eastAsia="lv-LV"/>
      </w:rPr>
      <w:t xml:space="preserve">Par Latvijas Republikas </w:t>
    </w:r>
    <w:r w:rsidR="00500085">
      <w:rPr>
        <w:rFonts w:ascii="Times New Roman" w:hAnsi="Times New Roman" w:cs="Times New Roman"/>
        <w:iCs/>
        <w:color w:val="000000"/>
        <w:sz w:val="18"/>
        <w:szCs w:val="18"/>
        <w:lang w:eastAsia="lv-LV"/>
      </w:rPr>
      <w:t>nacionālo pozīciju</w:t>
    </w:r>
    <w:r w:rsidR="00500085" w:rsidRPr="00581A74">
      <w:rPr>
        <w:rFonts w:ascii="Times New Roman" w:hAnsi="Times New Roman" w:cs="Times New Roman"/>
        <w:iCs/>
        <w:color w:val="000000"/>
        <w:sz w:val="18"/>
        <w:szCs w:val="18"/>
        <w:lang w:eastAsia="lv-LV"/>
      </w:rPr>
      <w:t xml:space="preserve"> apstiprināšanu pa</w:t>
    </w:r>
    <w:r w:rsidR="00500085">
      <w:rPr>
        <w:rFonts w:ascii="Times New Roman" w:hAnsi="Times New Roman" w:cs="Times New Roman"/>
        <w:iCs/>
        <w:color w:val="000000"/>
        <w:sz w:val="18"/>
        <w:szCs w:val="18"/>
        <w:lang w:eastAsia="lv-LV"/>
      </w:rPr>
      <w:t>r ES kopējās nostājas projektiem</w:t>
    </w:r>
    <w:r w:rsidR="00500085" w:rsidRPr="00581A74">
      <w:rPr>
        <w:rFonts w:ascii="Times New Roman" w:hAnsi="Times New Roman" w:cs="Times New Roman"/>
        <w:iCs/>
        <w:color w:val="000000"/>
        <w:sz w:val="18"/>
        <w:szCs w:val="18"/>
        <w:lang w:eastAsia="lv-LV"/>
      </w:rPr>
      <w:t xml:space="preserve"> pievienošanās sarunu ar Serbiju </w:t>
    </w:r>
    <w:r w:rsidR="00500085">
      <w:rPr>
        <w:rFonts w:ascii="Times New Roman" w:hAnsi="Times New Roman" w:cs="Times New Roman"/>
        <w:iCs/>
        <w:color w:val="000000"/>
        <w:sz w:val="18"/>
        <w:szCs w:val="18"/>
        <w:lang w:eastAsia="lv-LV"/>
      </w:rPr>
      <w:t>17</w:t>
    </w:r>
    <w:r w:rsidR="00500085" w:rsidRPr="00581A74">
      <w:rPr>
        <w:rFonts w:ascii="Times New Roman" w:hAnsi="Times New Roman" w:cs="Times New Roman"/>
        <w:iCs/>
        <w:color w:val="000000"/>
        <w:sz w:val="18"/>
        <w:szCs w:val="18"/>
        <w:lang w:eastAsia="lv-LV"/>
      </w:rPr>
      <w:t xml:space="preserve">. sadaļā </w:t>
    </w:r>
    <w:r w:rsidR="00500085">
      <w:rPr>
        <w:rFonts w:ascii="Times New Roman" w:hAnsi="Times New Roman" w:cs="Times New Roman"/>
        <w:iCs/>
        <w:color w:val="000000"/>
        <w:sz w:val="18"/>
        <w:szCs w:val="18"/>
        <w:lang w:eastAsia="lv-LV"/>
      </w:rPr>
      <w:t>Ekonomiskā un monetārā politika, 18. sadaļā Statistika un pievienošanās sarunu ar Melnkalni 27. sadaļā Vide un klimata pārmaiņas</w:t>
    </w:r>
    <w:r w:rsidR="00500085">
      <w:rPr>
        <w:rFonts w:ascii="Times New Roman" w:hAnsi="Times New Roman" w:cs="Times New Roman"/>
        <w:sz w:val="18"/>
        <w:szCs w:val="18"/>
      </w:rPr>
      <w:t>”.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005D" w:rsidRPr="00F315EB" w:rsidRDefault="005B4541" w:rsidP="00883B45">
    <w:pPr>
      <w:spacing w:after="0" w:line="240" w:lineRule="auto"/>
      <w:jc w:val="both"/>
      <w:rPr>
        <w:rFonts w:ascii="Times New Roman" w:eastAsia="Times New Roman" w:hAnsi="Times New Roman" w:cs="Times New Roman"/>
        <w:bCs/>
        <w:sz w:val="20"/>
        <w:szCs w:val="20"/>
        <w:u w:val="single"/>
      </w:rPr>
    </w:pPr>
    <w:r w:rsidRPr="00F315EB">
      <w:rPr>
        <w:rFonts w:ascii="Times New Roman" w:hAnsi="Times New Roman" w:cs="Times New Roman"/>
        <w:sz w:val="20"/>
        <w:szCs w:val="20"/>
      </w:rPr>
      <w:t>AMzino_</w:t>
    </w:r>
    <w:r w:rsidR="00D751CC" w:rsidRPr="00F315EB">
      <w:rPr>
        <w:rFonts w:ascii="Times New Roman" w:hAnsi="Times New Roman" w:cs="Times New Roman"/>
        <w:sz w:val="20"/>
        <w:szCs w:val="20"/>
      </w:rPr>
      <w:t>0606</w:t>
    </w:r>
    <w:r w:rsidR="00883B45" w:rsidRPr="00F315EB">
      <w:rPr>
        <w:rFonts w:ascii="Times New Roman" w:hAnsi="Times New Roman" w:cs="Times New Roman"/>
        <w:sz w:val="20"/>
        <w:szCs w:val="20"/>
      </w:rPr>
      <w:t>17</w:t>
    </w:r>
    <w:r w:rsidR="00C9005D" w:rsidRPr="00F315EB">
      <w:rPr>
        <w:rFonts w:ascii="Times New Roman" w:hAnsi="Times New Roman" w:cs="Times New Roman"/>
        <w:sz w:val="20"/>
        <w:szCs w:val="20"/>
      </w:rPr>
      <w:t xml:space="preserve">; </w:t>
    </w:r>
    <w:r w:rsidR="00937FA9">
      <w:rPr>
        <w:rFonts w:ascii="Times New Roman" w:hAnsi="Times New Roman" w:cs="Times New Roman"/>
        <w:sz w:val="20"/>
        <w:szCs w:val="20"/>
      </w:rPr>
      <w:t>Informatīvais ziņojums</w:t>
    </w:r>
    <w:r w:rsidR="00C9005D" w:rsidRPr="00F315EB">
      <w:rPr>
        <w:rFonts w:ascii="Times New Roman" w:hAnsi="Times New Roman" w:cs="Times New Roman"/>
        <w:sz w:val="20"/>
        <w:szCs w:val="20"/>
      </w:rPr>
      <w:t xml:space="preserve"> </w:t>
    </w:r>
    <w:r w:rsidR="00C9005D" w:rsidRPr="00F315EB">
      <w:rPr>
        <w:rFonts w:ascii="Times New Roman" w:hAnsi="Times New Roman" w:cs="Times New Roman"/>
        <w:iCs/>
        <w:sz w:val="20"/>
        <w:szCs w:val="20"/>
      </w:rPr>
      <w:t>“</w:t>
    </w:r>
    <w:r w:rsidR="00C9005D" w:rsidRPr="00F315EB">
      <w:rPr>
        <w:rFonts w:ascii="Times New Roman" w:hAnsi="Times New Roman" w:cs="Times New Roman"/>
        <w:iCs/>
        <w:color w:val="000000"/>
        <w:sz w:val="20"/>
        <w:szCs w:val="20"/>
        <w:lang w:eastAsia="lv-LV"/>
      </w:rPr>
      <w:t>Par</w:t>
    </w:r>
    <w:r w:rsidR="00D751CC" w:rsidRPr="00F315EB">
      <w:rPr>
        <w:rFonts w:ascii="Times New Roman" w:hAnsi="Times New Roman" w:cs="Times New Roman"/>
        <w:iCs/>
        <w:color w:val="000000"/>
        <w:sz w:val="20"/>
        <w:szCs w:val="20"/>
        <w:lang w:eastAsia="lv-LV"/>
      </w:rPr>
      <w:t xml:space="preserve"> Latvijas Republikas nacionālo</w:t>
    </w:r>
    <w:r w:rsidR="00883B45" w:rsidRPr="00F315EB">
      <w:rPr>
        <w:rFonts w:ascii="Times New Roman" w:hAnsi="Times New Roman" w:cs="Times New Roman"/>
        <w:iCs/>
        <w:color w:val="000000"/>
        <w:sz w:val="20"/>
        <w:szCs w:val="20"/>
        <w:lang w:eastAsia="lv-LV"/>
      </w:rPr>
      <w:t xml:space="preserve"> pozīc</w:t>
    </w:r>
    <w:r w:rsidR="00D751CC" w:rsidRPr="00F315EB">
      <w:rPr>
        <w:rFonts w:ascii="Times New Roman" w:hAnsi="Times New Roman" w:cs="Times New Roman"/>
        <w:iCs/>
        <w:color w:val="000000"/>
        <w:sz w:val="20"/>
        <w:szCs w:val="20"/>
        <w:lang w:eastAsia="lv-LV"/>
      </w:rPr>
      <w:t>iju</w:t>
    </w:r>
    <w:r w:rsidR="00883B45" w:rsidRPr="00F315EB">
      <w:rPr>
        <w:rFonts w:ascii="Times New Roman" w:hAnsi="Times New Roman" w:cs="Times New Roman"/>
        <w:iCs/>
        <w:color w:val="000000"/>
        <w:sz w:val="20"/>
        <w:szCs w:val="20"/>
        <w:lang w:eastAsia="lv-LV"/>
      </w:rPr>
      <w:t xml:space="preserve"> </w:t>
    </w:r>
    <w:r w:rsidR="00C9005D" w:rsidRPr="00F315EB">
      <w:rPr>
        <w:rFonts w:ascii="Times New Roman" w:hAnsi="Times New Roman" w:cs="Times New Roman"/>
        <w:iCs/>
        <w:color w:val="000000"/>
        <w:sz w:val="20"/>
        <w:szCs w:val="20"/>
        <w:lang w:eastAsia="lv-LV"/>
      </w:rPr>
      <w:t>apstiprināšanu pa</w:t>
    </w:r>
    <w:r w:rsidR="00D751CC" w:rsidRPr="00F315EB">
      <w:rPr>
        <w:rFonts w:ascii="Times New Roman" w:hAnsi="Times New Roman" w:cs="Times New Roman"/>
        <w:iCs/>
        <w:color w:val="000000"/>
        <w:sz w:val="20"/>
        <w:szCs w:val="20"/>
        <w:lang w:eastAsia="lv-LV"/>
      </w:rPr>
      <w:t>r ES kopējās nostājas projektiem</w:t>
    </w:r>
    <w:r w:rsidR="00C9005D" w:rsidRPr="00F315EB">
      <w:rPr>
        <w:rFonts w:ascii="Times New Roman" w:hAnsi="Times New Roman" w:cs="Times New Roman"/>
        <w:iCs/>
        <w:color w:val="000000"/>
        <w:sz w:val="20"/>
        <w:szCs w:val="20"/>
        <w:lang w:eastAsia="lv-LV"/>
      </w:rPr>
      <w:t xml:space="preserve"> pievienošanās sarunu ar </w:t>
    </w:r>
    <w:r w:rsidR="00EE36E9" w:rsidRPr="00F315EB">
      <w:rPr>
        <w:rFonts w:ascii="Times New Roman" w:hAnsi="Times New Roman" w:cs="Times New Roman"/>
        <w:iCs/>
        <w:color w:val="000000"/>
        <w:sz w:val="20"/>
        <w:szCs w:val="20"/>
        <w:lang w:eastAsia="lv-LV"/>
      </w:rPr>
      <w:t xml:space="preserve">Serbiju </w:t>
    </w:r>
    <w:r w:rsidR="00D751CC" w:rsidRPr="00F315EB">
      <w:rPr>
        <w:rFonts w:ascii="Times New Roman" w:hAnsi="Times New Roman" w:cs="Times New Roman"/>
        <w:iCs/>
        <w:color w:val="000000"/>
        <w:sz w:val="20"/>
        <w:szCs w:val="20"/>
        <w:lang w:eastAsia="lv-LV"/>
      </w:rPr>
      <w:t>7</w:t>
    </w:r>
    <w:r w:rsidR="00C9005D" w:rsidRPr="00F315EB">
      <w:rPr>
        <w:rFonts w:ascii="Times New Roman" w:hAnsi="Times New Roman" w:cs="Times New Roman"/>
        <w:iCs/>
        <w:color w:val="000000"/>
        <w:sz w:val="20"/>
        <w:szCs w:val="20"/>
        <w:lang w:eastAsia="lv-LV"/>
      </w:rPr>
      <w:t xml:space="preserve">. sadaļā </w:t>
    </w:r>
    <w:r w:rsidR="00D751CC" w:rsidRPr="00F315EB">
      <w:rPr>
        <w:rFonts w:ascii="Times New Roman" w:hAnsi="Times New Roman" w:cs="Times New Roman"/>
        <w:iCs/>
        <w:color w:val="000000"/>
        <w:sz w:val="20"/>
        <w:szCs w:val="20"/>
        <w:lang w:eastAsia="lv-LV"/>
      </w:rPr>
      <w:t>Intelektuālā īpašuma tiesības, 29.</w:t>
    </w:r>
    <w:r w:rsidR="001D6810" w:rsidRPr="00F315EB">
      <w:rPr>
        <w:rFonts w:ascii="Times New Roman" w:hAnsi="Times New Roman" w:cs="Times New Roman"/>
        <w:iCs/>
        <w:color w:val="000000"/>
        <w:sz w:val="20"/>
        <w:szCs w:val="20"/>
        <w:lang w:eastAsia="lv-LV"/>
      </w:rPr>
      <w:t xml:space="preserve"> </w:t>
    </w:r>
    <w:r w:rsidR="00D751CC" w:rsidRPr="00F315EB">
      <w:rPr>
        <w:rFonts w:ascii="Times New Roman" w:hAnsi="Times New Roman" w:cs="Times New Roman"/>
        <w:iCs/>
        <w:color w:val="000000"/>
        <w:sz w:val="20"/>
        <w:szCs w:val="20"/>
        <w:lang w:eastAsia="lv-LV"/>
      </w:rPr>
      <w:t>sadaļā Muitas savienība un 30.</w:t>
    </w:r>
    <w:r w:rsidR="001D6810" w:rsidRPr="00F315EB">
      <w:rPr>
        <w:rFonts w:ascii="Times New Roman" w:hAnsi="Times New Roman" w:cs="Times New Roman"/>
        <w:iCs/>
        <w:color w:val="000000"/>
        <w:sz w:val="20"/>
        <w:szCs w:val="20"/>
        <w:lang w:eastAsia="lv-LV"/>
      </w:rPr>
      <w:t xml:space="preserve"> </w:t>
    </w:r>
    <w:r w:rsidR="00D751CC" w:rsidRPr="00F315EB">
      <w:rPr>
        <w:rFonts w:ascii="Times New Roman" w:hAnsi="Times New Roman" w:cs="Times New Roman"/>
        <w:iCs/>
        <w:color w:val="000000"/>
        <w:sz w:val="20"/>
        <w:szCs w:val="20"/>
        <w:lang w:eastAsia="lv-LV"/>
      </w:rPr>
      <w:t>sadaļā Ārējās attiecības</w:t>
    </w:r>
    <w:r w:rsidR="001C1D70" w:rsidRPr="00F315EB">
      <w:rPr>
        <w:rFonts w:ascii="Times New Roman" w:hAnsi="Times New Roman" w:cs="Times New Roman"/>
        <w:iCs/>
        <w:color w:val="000000"/>
        <w:sz w:val="20"/>
        <w:szCs w:val="20"/>
        <w:lang w:eastAsia="lv-LV"/>
      </w:rPr>
      <w:t>.”</w:t>
    </w:r>
  </w:p>
  <w:p w:rsidR="00756B39" w:rsidRPr="007E1143" w:rsidRDefault="00520320" w:rsidP="007E11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005D" w:rsidRDefault="00C9005D" w:rsidP="00C9005D">
      <w:pPr>
        <w:spacing w:after="0" w:line="240" w:lineRule="auto"/>
      </w:pPr>
      <w:r>
        <w:separator/>
      </w:r>
    </w:p>
  </w:footnote>
  <w:footnote w:type="continuationSeparator" w:id="0">
    <w:p w:rsidR="00C9005D" w:rsidRDefault="00C9005D" w:rsidP="00C900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6B39" w:rsidRDefault="0091249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10</w:t>
    </w:r>
    <w:r>
      <w:rPr>
        <w:rStyle w:val="PageNumber"/>
      </w:rPr>
      <w:fldChar w:fldCharType="end"/>
    </w:r>
  </w:p>
  <w:p w:rsidR="00756B39" w:rsidRDefault="00520320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6B39" w:rsidRDefault="0091249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20320">
      <w:rPr>
        <w:rStyle w:val="PageNumber"/>
        <w:noProof/>
      </w:rPr>
      <w:t>2</w:t>
    </w:r>
    <w:r>
      <w:rPr>
        <w:rStyle w:val="PageNumber"/>
      </w:rPr>
      <w:fldChar w:fldCharType="end"/>
    </w:r>
  </w:p>
  <w:p w:rsidR="00756B39" w:rsidRDefault="00520320">
    <w:pPr>
      <w:pStyle w:val="Header"/>
      <w:framePr w:wrap="around" w:vAnchor="text" w:hAnchor="margin" w:xAlign="center" w:y="1"/>
      <w:ind w:right="360"/>
      <w:rPr>
        <w:rStyle w:val="PageNumber"/>
      </w:rPr>
    </w:pPr>
  </w:p>
  <w:p w:rsidR="00756B39" w:rsidRDefault="00520320">
    <w:pPr>
      <w:pStyle w:val="Header"/>
      <w:rPr>
        <w:b/>
        <w:bCs/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9A4D68"/>
    <w:multiLevelType w:val="hybridMultilevel"/>
    <w:tmpl w:val="2F96E1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 w:grammar="clean"/>
  <w:defaultTabStop w:val="720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05D"/>
    <w:rsid w:val="000100F3"/>
    <w:rsid w:val="00012510"/>
    <w:rsid w:val="00017C3A"/>
    <w:rsid w:val="0003180E"/>
    <w:rsid w:val="00053FDD"/>
    <w:rsid w:val="00061D00"/>
    <w:rsid w:val="00063E04"/>
    <w:rsid w:val="000663DD"/>
    <w:rsid w:val="000741E2"/>
    <w:rsid w:val="00075C6B"/>
    <w:rsid w:val="00083041"/>
    <w:rsid w:val="00094096"/>
    <w:rsid w:val="00096D20"/>
    <w:rsid w:val="000B1DE0"/>
    <w:rsid w:val="000C3D3A"/>
    <w:rsid w:val="000C6218"/>
    <w:rsid w:val="000C7128"/>
    <w:rsid w:val="000D04CD"/>
    <w:rsid w:val="000D5C3E"/>
    <w:rsid w:val="000F34DD"/>
    <w:rsid w:val="00100063"/>
    <w:rsid w:val="0010239D"/>
    <w:rsid w:val="00106314"/>
    <w:rsid w:val="00110206"/>
    <w:rsid w:val="00110E94"/>
    <w:rsid w:val="00125437"/>
    <w:rsid w:val="0012751A"/>
    <w:rsid w:val="00131A9B"/>
    <w:rsid w:val="0014080A"/>
    <w:rsid w:val="00147110"/>
    <w:rsid w:val="00147ED0"/>
    <w:rsid w:val="001523AF"/>
    <w:rsid w:val="0015359C"/>
    <w:rsid w:val="00155A37"/>
    <w:rsid w:val="001622AF"/>
    <w:rsid w:val="001733E0"/>
    <w:rsid w:val="00183498"/>
    <w:rsid w:val="001872F0"/>
    <w:rsid w:val="001A3F4E"/>
    <w:rsid w:val="001C1D70"/>
    <w:rsid w:val="001C1EF1"/>
    <w:rsid w:val="001C1F7A"/>
    <w:rsid w:val="001C3CB1"/>
    <w:rsid w:val="001D6810"/>
    <w:rsid w:val="001E3C93"/>
    <w:rsid w:val="001F0F03"/>
    <w:rsid w:val="002305FE"/>
    <w:rsid w:val="00233C7F"/>
    <w:rsid w:val="00235BAF"/>
    <w:rsid w:val="00240FA4"/>
    <w:rsid w:val="002511AC"/>
    <w:rsid w:val="00252FE4"/>
    <w:rsid w:val="0025707E"/>
    <w:rsid w:val="00261A6E"/>
    <w:rsid w:val="002644BB"/>
    <w:rsid w:val="00264C8F"/>
    <w:rsid w:val="00271494"/>
    <w:rsid w:val="0027216B"/>
    <w:rsid w:val="0028007B"/>
    <w:rsid w:val="002937DA"/>
    <w:rsid w:val="0029527E"/>
    <w:rsid w:val="002A0ECC"/>
    <w:rsid w:val="002A1085"/>
    <w:rsid w:val="002A560A"/>
    <w:rsid w:val="002B3A62"/>
    <w:rsid w:val="002B4A27"/>
    <w:rsid w:val="002B4C93"/>
    <w:rsid w:val="002C0D52"/>
    <w:rsid w:val="002C24CC"/>
    <w:rsid w:val="002D0B88"/>
    <w:rsid w:val="002D35CF"/>
    <w:rsid w:val="002D51BA"/>
    <w:rsid w:val="002E26E0"/>
    <w:rsid w:val="002E344D"/>
    <w:rsid w:val="002E5342"/>
    <w:rsid w:val="002F405C"/>
    <w:rsid w:val="002F544C"/>
    <w:rsid w:val="0031192E"/>
    <w:rsid w:val="003328ED"/>
    <w:rsid w:val="003359FE"/>
    <w:rsid w:val="003425F7"/>
    <w:rsid w:val="00372BB3"/>
    <w:rsid w:val="003775BF"/>
    <w:rsid w:val="00382C94"/>
    <w:rsid w:val="00383DEF"/>
    <w:rsid w:val="00383EBF"/>
    <w:rsid w:val="00392203"/>
    <w:rsid w:val="003A2121"/>
    <w:rsid w:val="003A266F"/>
    <w:rsid w:val="003A495E"/>
    <w:rsid w:val="003A7EBB"/>
    <w:rsid w:val="003D55D6"/>
    <w:rsid w:val="003D7153"/>
    <w:rsid w:val="003F286D"/>
    <w:rsid w:val="004107B8"/>
    <w:rsid w:val="00412637"/>
    <w:rsid w:val="00414ECE"/>
    <w:rsid w:val="00423B22"/>
    <w:rsid w:val="0042600C"/>
    <w:rsid w:val="00427128"/>
    <w:rsid w:val="0043674B"/>
    <w:rsid w:val="004525F9"/>
    <w:rsid w:val="00466D40"/>
    <w:rsid w:val="00467593"/>
    <w:rsid w:val="00472392"/>
    <w:rsid w:val="00475B51"/>
    <w:rsid w:val="00476630"/>
    <w:rsid w:val="00482FC5"/>
    <w:rsid w:val="00484809"/>
    <w:rsid w:val="00495BA0"/>
    <w:rsid w:val="004A0821"/>
    <w:rsid w:val="004A16D0"/>
    <w:rsid w:val="004C21BB"/>
    <w:rsid w:val="004C7026"/>
    <w:rsid w:val="004D4679"/>
    <w:rsid w:val="004E10C4"/>
    <w:rsid w:val="004E29D3"/>
    <w:rsid w:val="004E3E6B"/>
    <w:rsid w:val="004F6379"/>
    <w:rsid w:val="004F7109"/>
    <w:rsid w:val="00500085"/>
    <w:rsid w:val="00520320"/>
    <w:rsid w:val="00521145"/>
    <w:rsid w:val="00523924"/>
    <w:rsid w:val="00526554"/>
    <w:rsid w:val="0054495D"/>
    <w:rsid w:val="00544A3E"/>
    <w:rsid w:val="0054516E"/>
    <w:rsid w:val="005531C1"/>
    <w:rsid w:val="00561395"/>
    <w:rsid w:val="00585892"/>
    <w:rsid w:val="005871D0"/>
    <w:rsid w:val="005A1177"/>
    <w:rsid w:val="005A2822"/>
    <w:rsid w:val="005A5818"/>
    <w:rsid w:val="005A6A65"/>
    <w:rsid w:val="005B2368"/>
    <w:rsid w:val="005B4541"/>
    <w:rsid w:val="005B4BEE"/>
    <w:rsid w:val="005B4F31"/>
    <w:rsid w:val="005B684D"/>
    <w:rsid w:val="005C7E32"/>
    <w:rsid w:val="005D07BE"/>
    <w:rsid w:val="005D425B"/>
    <w:rsid w:val="005D452D"/>
    <w:rsid w:val="005D4EEF"/>
    <w:rsid w:val="005E4FC9"/>
    <w:rsid w:val="005F0A37"/>
    <w:rsid w:val="005F3D38"/>
    <w:rsid w:val="00607894"/>
    <w:rsid w:val="00610FA1"/>
    <w:rsid w:val="00613094"/>
    <w:rsid w:val="00613FD8"/>
    <w:rsid w:val="006142BA"/>
    <w:rsid w:val="006255A4"/>
    <w:rsid w:val="0063027E"/>
    <w:rsid w:val="00640C93"/>
    <w:rsid w:val="00641B62"/>
    <w:rsid w:val="006631B8"/>
    <w:rsid w:val="006715E1"/>
    <w:rsid w:val="0067642A"/>
    <w:rsid w:val="006812CB"/>
    <w:rsid w:val="0068634B"/>
    <w:rsid w:val="00691BE1"/>
    <w:rsid w:val="006A08F6"/>
    <w:rsid w:val="006B3E57"/>
    <w:rsid w:val="006B73A4"/>
    <w:rsid w:val="006D4CC7"/>
    <w:rsid w:val="006E6339"/>
    <w:rsid w:val="00711E18"/>
    <w:rsid w:val="00730734"/>
    <w:rsid w:val="00736007"/>
    <w:rsid w:val="007412F1"/>
    <w:rsid w:val="00744AFB"/>
    <w:rsid w:val="007469D2"/>
    <w:rsid w:val="007555E1"/>
    <w:rsid w:val="007605EB"/>
    <w:rsid w:val="00761B7D"/>
    <w:rsid w:val="00773934"/>
    <w:rsid w:val="00773A20"/>
    <w:rsid w:val="00774890"/>
    <w:rsid w:val="007834D5"/>
    <w:rsid w:val="00792769"/>
    <w:rsid w:val="00792FB1"/>
    <w:rsid w:val="00795561"/>
    <w:rsid w:val="00796027"/>
    <w:rsid w:val="007A66E3"/>
    <w:rsid w:val="007A7D60"/>
    <w:rsid w:val="007C1CA7"/>
    <w:rsid w:val="007C3D35"/>
    <w:rsid w:val="007D4765"/>
    <w:rsid w:val="007D7807"/>
    <w:rsid w:val="007E194E"/>
    <w:rsid w:val="008028B8"/>
    <w:rsid w:val="00807E9B"/>
    <w:rsid w:val="00810E21"/>
    <w:rsid w:val="008211BF"/>
    <w:rsid w:val="00830450"/>
    <w:rsid w:val="00837932"/>
    <w:rsid w:val="00845714"/>
    <w:rsid w:val="00851B41"/>
    <w:rsid w:val="008544F4"/>
    <w:rsid w:val="00856E02"/>
    <w:rsid w:val="00871A61"/>
    <w:rsid w:val="0087308D"/>
    <w:rsid w:val="0087487E"/>
    <w:rsid w:val="00874AA3"/>
    <w:rsid w:val="00883B45"/>
    <w:rsid w:val="0088595B"/>
    <w:rsid w:val="00885FF1"/>
    <w:rsid w:val="00896C96"/>
    <w:rsid w:val="008A767E"/>
    <w:rsid w:val="008B4658"/>
    <w:rsid w:val="008B60E1"/>
    <w:rsid w:val="008C58D1"/>
    <w:rsid w:val="008D12C9"/>
    <w:rsid w:val="008D6033"/>
    <w:rsid w:val="008D650F"/>
    <w:rsid w:val="008E5CF3"/>
    <w:rsid w:val="008F6648"/>
    <w:rsid w:val="00902513"/>
    <w:rsid w:val="00903A65"/>
    <w:rsid w:val="00903EDD"/>
    <w:rsid w:val="00907573"/>
    <w:rsid w:val="009079E5"/>
    <w:rsid w:val="00907E77"/>
    <w:rsid w:val="00912491"/>
    <w:rsid w:val="0091758E"/>
    <w:rsid w:val="0092377C"/>
    <w:rsid w:val="00932FE4"/>
    <w:rsid w:val="00935363"/>
    <w:rsid w:val="00935E02"/>
    <w:rsid w:val="009362D5"/>
    <w:rsid w:val="00936C6A"/>
    <w:rsid w:val="00937A5A"/>
    <w:rsid w:val="00937FA9"/>
    <w:rsid w:val="0095243C"/>
    <w:rsid w:val="00957028"/>
    <w:rsid w:val="009640B9"/>
    <w:rsid w:val="009648EA"/>
    <w:rsid w:val="00971E8B"/>
    <w:rsid w:val="009842E5"/>
    <w:rsid w:val="00985DA8"/>
    <w:rsid w:val="009A0670"/>
    <w:rsid w:val="009E5F19"/>
    <w:rsid w:val="009F237E"/>
    <w:rsid w:val="009F3468"/>
    <w:rsid w:val="00A0057E"/>
    <w:rsid w:val="00A0646F"/>
    <w:rsid w:val="00A11439"/>
    <w:rsid w:val="00A13735"/>
    <w:rsid w:val="00A1568D"/>
    <w:rsid w:val="00A2226E"/>
    <w:rsid w:val="00A27B65"/>
    <w:rsid w:val="00A33107"/>
    <w:rsid w:val="00A34840"/>
    <w:rsid w:val="00A45BDC"/>
    <w:rsid w:val="00A52BDC"/>
    <w:rsid w:val="00A6035F"/>
    <w:rsid w:val="00A63AE4"/>
    <w:rsid w:val="00A65D3C"/>
    <w:rsid w:val="00A70E81"/>
    <w:rsid w:val="00A75797"/>
    <w:rsid w:val="00A7777F"/>
    <w:rsid w:val="00A815C4"/>
    <w:rsid w:val="00A822D0"/>
    <w:rsid w:val="00A83892"/>
    <w:rsid w:val="00A94DC5"/>
    <w:rsid w:val="00A969ED"/>
    <w:rsid w:val="00AA71E2"/>
    <w:rsid w:val="00AD53A1"/>
    <w:rsid w:val="00AD620B"/>
    <w:rsid w:val="00AF5E22"/>
    <w:rsid w:val="00B02444"/>
    <w:rsid w:val="00B02911"/>
    <w:rsid w:val="00B110A0"/>
    <w:rsid w:val="00B11B2D"/>
    <w:rsid w:val="00B12B7B"/>
    <w:rsid w:val="00B13309"/>
    <w:rsid w:val="00B14C61"/>
    <w:rsid w:val="00B2347F"/>
    <w:rsid w:val="00B258C3"/>
    <w:rsid w:val="00B27367"/>
    <w:rsid w:val="00B310CC"/>
    <w:rsid w:val="00B353B1"/>
    <w:rsid w:val="00B364E8"/>
    <w:rsid w:val="00B37AF2"/>
    <w:rsid w:val="00B46610"/>
    <w:rsid w:val="00B552E8"/>
    <w:rsid w:val="00B64354"/>
    <w:rsid w:val="00B74200"/>
    <w:rsid w:val="00B7700E"/>
    <w:rsid w:val="00BA0497"/>
    <w:rsid w:val="00BA271B"/>
    <w:rsid w:val="00BB35F0"/>
    <w:rsid w:val="00BB476E"/>
    <w:rsid w:val="00BB7E6F"/>
    <w:rsid w:val="00BC4462"/>
    <w:rsid w:val="00BC6EE4"/>
    <w:rsid w:val="00BD1FB7"/>
    <w:rsid w:val="00BE6114"/>
    <w:rsid w:val="00BF27E2"/>
    <w:rsid w:val="00BF4012"/>
    <w:rsid w:val="00BF6F0F"/>
    <w:rsid w:val="00BF7972"/>
    <w:rsid w:val="00C17248"/>
    <w:rsid w:val="00C37121"/>
    <w:rsid w:val="00C409A1"/>
    <w:rsid w:val="00C42A0C"/>
    <w:rsid w:val="00C57F9E"/>
    <w:rsid w:val="00C602B9"/>
    <w:rsid w:val="00C624ED"/>
    <w:rsid w:val="00C64437"/>
    <w:rsid w:val="00C64653"/>
    <w:rsid w:val="00C64BCC"/>
    <w:rsid w:val="00C652EC"/>
    <w:rsid w:val="00C716BC"/>
    <w:rsid w:val="00C7507F"/>
    <w:rsid w:val="00C9005D"/>
    <w:rsid w:val="00C90327"/>
    <w:rsid w:val="00C908DF"/>
    <w:rsid w:val="00C92669"/>
    <w:rsid w:val="00CB3BD7"/>
    <w:rsid w:val="00CB4AD6"/>
    <w:rsid w:val="00CB6D25"/>
    <w:rsid w:val="00CC0805"/>
    <w:rsid w:val="00CC29D2"/>
    <w:rsid w:val="00CE167F"/>
    <w:rsid w:val="00CE720B"/>
    <w:rsid w:val="00CF1164"/>
    <w:rsid w:val="00CF6D8C"/>
    <w:rsid w:val="00D00A56"/>
    <w:rsid w:val="00D07009"/>
    <w:rsid w:val="00D12670"/>
    <w:rsid w:val="00D20694"/>
    <w:rsid w:val="00D265D4"/>
    <w:rsid w:val="00D3149E"/>
    <w:rsid w:val="00D33A87"/>
    <w:rsid w:val="00D40A28"/>
    <w:rsid w:val="00D44652"/>
    <w:rsid w:val="00D45395"/>
    <w:rsid w:val="00D6033B"/>
    <w:rsid w:val="00D71277"/>
    <w:rsid w:val="00D7365B"/>
    <w:rsid w:val="00D74960"/>
    <w:rsid w:val="00D751CC"/>
    <w:rsid w:val="00D809AF"/>
    <w:rsid w:val="00D83B53"/>
    <w:rsid w:val="00D928E0"/>
    <w:rsid w:val="00D97589"/>
    <w:rsid w:val="00DA7812"/>
    <w:rsid w:val="00DB6968"/>
    <w:rsid w:val="00DC2B29"/>
    <w:rsid w:val="00DD4A6B"/>
    <w:rsid w:val="00DD61F8"/>
    <w:rsid w:val="00DE3B18"/>
    <w:rsid w:val="00E13484"/>
    <w:rsid w:val="00E23433"/>
    <w:rsid w:val="00E24996"/>
    <w:rsid w:val="00E30853"/>
    <w:rsid w:val="00E32EB4"/>
    <w:rsid w:val="00E32F0A"/>
    <w:rsid w:val="00E3661B"/>
    <w:rsid w:val="00E46991"/>
    <w:rsid w:val="00E627CF"/>
    <w:rsid w:val="00E71BBF"/>
    <w:rsid w:val="00E7232E"/>
    <w:rsid w:val="00E76B68"/>
    <w:rsid w:val="00E96B65"/>
    <w:rsid w:val="00E97216"/>
    <w:rsid w:val="00EA2B88"/>
    <w:rsid w:val="00EB3C9C"/>
    <w:rsid w:val="00EC27C7"/>
    <w:rsid w:val="00ED3359"/>
    <w:rsid w:val="00ED3620"/>
    <w:rsid w:val="00EE36E9"/>
    <w:rsid w:val="00EE377F"/>
    <w:rsid w:val="00EE735D"/>
    <w:rsid w:val="00EF3648"/>
    <w:rsid w:val="00EF3A06"/>
    <w:rsid w:val="00F0060C"/>
    <w:rsid w:val="00F04C02"/>
    <w:rsid w:val="00F071FE"/>
    <w:rsid w:val="00F12967"/>
    <w:rsid w:val="00F16FB1"/>
    <w:rsid w:val="00F1745D"/>
    <w:rsid w:val="00F24466"/>
    <w:rsid w:val="00F25FE0"/>
    <w:rsid w:val="00F315EB"/>
    <w:rsid w:val="00F42409"/>
    <w:rsid w:val="00F43D32"/>
    <w:rsid w:val="00F50D0D"/>
    <w:rsid w:val="00F54EA2"/>
    <w:rsid w:val="00F656C8"/>
    <w:rsid w:val="00F70194"/>
    <w:rsid w:val="00F71D48"/>
    <w:rsid w:val="00F74DC1"/>
    <w:rsid w:val="00F84351"/>
    <w:rsid w:val="00F94982"/>
    <w:rsid w:val="00F95E51"/>
    <w:rsid w:val="00FA293E"/>
    <w:rsid w:val="00FB4B97"/>
    <w:rsid w:val="00FB644F"/>
    <w:rsid w:val="00FD00C2"/>
    <w:rsid w:val="00FE0A9A"/>
    <w:rsid w:val="00FE0AA9"/>
    <w:rsid w:val="00FE457D"/>
    <w:rsid w:val="00FF1E5A"/>
    <w:rsid w:val="00FF6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."/>
  <w:listSeparator w:val=";"/>
  <w14:docId w14:val="06A2DA81"/>
  <w15:docId w15:val="{FA4F8A76-C88B-4FE0-A5C4-7BD537E46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00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005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005D"/>
  </w:style>
  <w:style w:type="paragraph" w:styleId="Footer">
    <w:name w:val="footer"/>
    <w:basedOn w:val="Normal"/>
    <w:link w:val="FooterChar"/>
    <w:uiPriority w:val="99"/>
    <w:unhideWhenUsed/>
    <w:rsid w:val="00C9005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005D"/>
  </w:style>
  <w:style w:type="character" w:styleId="PageNumber">
    <w:name w:val="page number"/>
    <w:basedOn w:val="DefaultParagraphFont"/>
    <w:rsid w:val="00C9005D"/>
  </w:style>
  <w:style w:type="paragraph" w:styleId="BalloonText">
    <w:name w:val="Balloon Text"/>
    <w:basedOn w:val="Normal"/>
    <w:link w:val="BalloonTextChar"/>
    <w:uiPriority w:val="99"/>
    <w:semiHidden/>
    <w:unhideWhenUsed/>
    <w:rsid w:val="00C900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05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44652"/>
    <w:rPr>
      <w:color w:val="0000FF" w:themeColor="hyperlink"/>
      <w:u w:val="single"/>
    </w:rPr>
  </w:style>
  <w:style w:type="paragraph" w:customStyle="1" w:styleId="naisc">
    <w:name w:val="naisc"/>
    <w:basedOn w:val="Normal"/>
    <w:rsid w:val="00EE73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90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inta.dailidenaite@mfa.gov.lv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7E3504-9D13-4E27-8C25-9F3596C3C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2772</Words>
  <Characters>1581</Characters>
  <Application>Microsoft Office Word</Application>
  <DocSecurity>0</DocSecurity>
  <Lines>13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MFA of Latvia</Company>
  <LinksUpToDate>false</LinksUpToDate>
  <CharactersWithSpaces>4345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Kristine Rigerte</dc:creator>
  <cp:lastModifiedBy>Ginta Dailidenaite</cp:lastModifiedBy>
  <cp:revision>4</cp:revision>
  <cp:lastPrinted>2018-06-12T15:04:00Z</cp:lastPrinted>
  <dcterms:created xsi:type="dcterms:W3CDTF">2018-11-28T10:54:00Z</dcterms:created>
  <dcterms:modified xsi:type="dcterms:W3CDTF">2018-11-28T13:29:00Z</dcterms:modified>
</cp:coreProperties>
</file>