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842D" w14:textId="69C69E84" w:rsidR="000D01B5" w:rsidRDefault="00DC689C" w:rsidP="00AC2522">
      <w:pPr>
        <w:pStyle w:val="naislab"/>
        <w:spacing w:before="0" w:after="0"/>
        <w:ind w:left="-284" w:right="-284"/>
        <w:jc w:val="center"/>
        <w:outlineLvl w:val="0"/>
        <w:rPr>
          <w:b/>
        </w:rPr>
      </w:pPr>
      <w:bookmarkStart w:id="0" w:name="_GoBack"/>
      <w:bookmarkEnd w:id="0"/>
      <w:r w:rsidRPr="007640EE">
        <w:t>Ministru kabineta noteikum</w:t>
      </w:r>
      <w:r w:rsidR="007578EB" w:rsidRPr="007640EE">
        <w:t>u</w:t>
      </w:r>
      <w:r w:rsidRPr="007640EE">
        <w:t xml:space="preserve"> projekta</w:t>
      </w:r>
      <w:r w:rsidRPr="00123439">
        <w:rPr>
          <w:b/>
        </w:rPr>
        <w:t xml:space="preserve"> </w:t>
      </w:r>
      <w:r w:rsidR="00283D6B" w:rsidRPr="00F1446B">
        <w:rPr>
          <w:b/>
        </w:rPr>
        <w:t>„</w:t>
      </w:r>
      <w:r w:rsidR="00F1446B" w:rsidRPr="00F1446B">
        <w:rPr>
          <w:b/>
        </w:rPr>
        <w:t xml:space="preserve">Grozījumi Ministru kabineta 2005.gada 27.decembra noteikumos Nr.1031 </w:t>
      </w:r>
      <w:r w:rsidR="0042621E" w:rsidRPr="0042621E">
        <w:rPr>
          <w:b/>
        </w:rPr>
        <w:t>„</w:t>
      </w:r>
      <w:r w:rsidR="00F1446B" w:rsidRPr="00F1446B">
        <w:rPr>
          <w:b/>
        </w:rPr>
        <w:t>Noteikumi par budžetu izdevumu klasifikāciju atbilstoši ekonomiskajām kategorijām</w:t>
      </w:r>
      <w:r w:rsidR="002B57DA" w:rsidRPr="00F1446B">
        <w:rPr>
          <w:b/>
        </w:rPr>
        <w:t>”</w:t>
      </w:r>
      <w:r w:rsidR="00283D6B" w:rsidRPr="00F1446B">
        <w:rPr>
          <w:b/>
        </w:rPr>
        <w:t>”</w:t>
      </w:r>
      <w:r w:rsidR="00743B6F" w:rsidRPr="00F1446B">
        <w:rPr>
          <w:b/>
        </w:rPr>
        <w:t xml:space="preserve"> </w:t>
      </w:r>
      <w:r w:rsidRPr="007640EE">
        <w:t>sākotnējā</w:t>
      </w:r>
      <w:r w:rsidR="007640EE">
        <w:t xml:space="preserve">s ietekmes novērtējuma ziņojums </w:t>
      </w:r>
      <w:r w:rsidRPr="00F1446B">
        <w:rPr>
          <w:b/>
        </w:rPr>
        <w:t>(anotācija)</w:t>
      </w:r>
    </w:p>
    <w:p w14:paraId="26027E95" w14:textId="7B25479A" w:rsidR="000A79C2" w:rsidRDefault="000A79C2" w:rsidP="007640EE">
      <w:pPr>
        <w:pStyle w:val="naislab"/>
        <w:spacing w:before="0" w:after="0"/>
        <w:ind w:left="-284" w:right="-285"/>
        <w:jc w:val="center"/>
        <w:outlineLvl w:val="0"/>
      </w:pPr>
    </w:p>
    <w:tbl>
      <w:tblPr>
        <w:tblpPr w:leftFromText="180" w:rightFromText="180" w:vertAnchor="text" w:horzAnchor="margin" w:tblpXSpec="center" w:tblpY="149"/>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7675"/>
      </w:tblGrid>
      <w:tr w:rsidR="000A79C2" w:rsidRPr="006A0BE1" w14:paraId="789900F6" w14:textId="77777777" w:rsidTr="000A79C2">
        <w:trPr>
          <w:trHeight w:val="416"/>
        </w:trPr>
        <w:tc>
          <w:tcPr>
            <w:tcW w:w="9797" w:type="dxa"/>
            <w:gridSpan w:val="2"/>
          </w:tcPr>
          <w:p w14:paraId="0D2FA9FD" w14:textId="6E13EFE3" w:rsidR="000A79C2" w:rsidRPr="006A0BE1" w:rsidRDefault="000A79C2" w:rsidP="000A79C2">
            <w:pPr>
              <w:pStyle w:val="naiskr"/>
              <w:spacing w:before="0" w:after="0"/>
              <w:ind w:left="91" w:right="79" w:firstLine="425"/>
              <w:jc w:val="center"/>
              <w:rPr>
                <w:b/>
              </w:rPr>
            </w:pPr>
            <w:r w:rsidRPr="006A0BE1">
              <w:rPr>
                <w:b/>
              </w:rPr>
              <w:t>Tiesību akta projekta anotācijas kopsavilkums</w:t>
            </w:r>
          </w:p>
        </w:tc>
      </w:tr>
      <w:tr w:rsidR="000A79C2" w:rsidRPr="006A0BE1" w14:paraId="69E6ABE5" w14:textId="77777777" w:rsidTr="007469B4">
        <w:trPr>
          <w:trHeight w:val="1130"/>
        </w:trPr>
        <w:tc>
          <w:tcPr>
            <w:tcW w:w="2122" w:type="dxa"/>
          </w:tcPr>
          <w:p w14:paraId="5DF095C9" w14:textId="7BDE9BCB" w:rsidR="000A79C2" w:rsidRPr="006A0BE1" w:rsidRDefault="000A79C2" w:rsidP="007469B4">
            <w:pPr>
              <w:pStyle w:val="naiskr"/>
              <w:spacing w:before="0" w:after="0"/>
              <w:ind w:hanging="10"/>
            </w:pPr>
            <w:r w:rsidRPr="006A0BE1">
              <w:t>Mērķis, risinājums un projekta spēkā stāšanās laiks</w:t>
            </w:r>
          </w:p>
        </w:tc>
        <w:tc>
          <w:tcPr>
            <w:tcW w:w="7675" w:type="dxa"/>
          </w:tcPr>
          <w:p w14:paraId="0AC23192" w14:textId="7B43E710" w:rsidR="000A79C2" w:rsidRPr="006A0BE1" w:rsidRDefault="00745CB2" w:rsidP="000A79C2">
            <w:pPr>
              <w:pStyle w:val="naiskr"/>
              <w:spacing w:before="0" w:after="0"/>
              <w:ind w:left="91" w:right="79" w:firstLine="425"/>
              <w:jc w:val="both"/>
            </w:pPr>
            <w:r w:rsidRPr="006A0BE1">
              <w:t xml:space="preserve">Ministru kabineta noteikumu projekta  </w:t>
            </w:r>
            <w:r w:rsidR="000A79C2" w:rsidRPr="006A0BE1">
              <w:t xml:space="preserve">mērķis ir </w:t>
            </w:r>
            <w:r w:rsidR="000B2E2F" w:rsidRPr="006A0BE1">
              <w:t xml:space="preserve"> harmonizēt izdevumu klasifikācijas pozīcijas ar normatīvajiem aktiem grāmatvedības uzskaites jomā</w:t>
            </w:r>
            <w:r w:rsidR="000B2E2F">
              <w:t>, kā arī</w:t>
            </w:r>
            <w:r w:rsidR="000B2E2F" w:rsidRPr="006A0BE1">
              <w:t xml:space="preserve"> </w:t>
            </w:r>
            <w:r w:rsidR="000A79C2" w:rsidRPr="006A0BE1">
              <w:t>nodrošināt, ka par pamatlīdzekļiem tiek uzskaitīti aktīvi, kas ir pamatlīdz</w:t>
            </w:r>
            <w:r w:rsidR="000B2E2F">
              <w:t>ekļi pēc to ekonomiskās būtības.</w:t>
            </w:r>
          </w:p>
          <w:p w14:paraId="71AF373A" w14:textId="5190836B" w:rsidR="000A79C2" w:rsidRPr="006A0BE1" w:rsidRDefault="000A79C2" w:rsidP="00216E1C">
            <w:pPr>
              <w:pStyle w:val="naiskr"/>
              <w:spacing w:before="0" w:after="0"/>
              <w:ind w:left="91" w:right="79" w:firstLine="425"/>
              <w:jc w:val="both"/>
            </w:pPr>
            <w:r w:rsidRPr="006A0BE1">
              <w:t xml:space="preserve">Ministru kabineta noteikumi stājas spēkā </w:t>
            </w:r>
            <w:r w:rsidR="00F4272C" w:rsidRPr="006A0BE1">
              <w:t>2019.gada 1.janvārī</w:t>
            </w:r>
            <w:r w:rsidR="00216E1C">
              <w:t>.</w:t>
            </w:r>
          </w:p>
        </w:tc>
      </w:tr>
    </w:tbl>
    <w:p w14:paraId="350BED48" w14:textId="77777777" w:rsidR="000A79C2" w:rsidRPr="006A0BE1" w:rsidRDefault="000A79C2" w:rsidP="007640EE">
      <w:pPr>
        <w:pStyle w:val="naislab"/>
        <w:spacing w:before="0" w:after="0"/>
        <w:ind w:left="-284" w:right="-285"/>
        <w:jc w:val="center"/>
        <w:outlineLvl w:val="0"/>
      </w:pPr>
    </w:p>
    <w:tbl>
      <w:tblPr>
        <w:tblpPr w:leftFromText="180" w:rightFromText="180" w:vertAnchor="text" w:horzAnchor="margin" w:tblpXSpec="center" w:tblpY="149"/>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
        <w:gridCol w:w="1813"/>
        <w:gridCol w:w="7675"/>
      </w:tblGrid>
      <w:tr w:rsidR="00FC2DC8" w:rsidRPr="006A0BE1" w14:paraId="16243E9D" w14:textId="77777777" w:rsidTr="00880E32">
        <w:tc>
          <w:tcPr>
            <w:tcW w:w="9797" w:type="dxa"/>
            <w:gridSpan w:val="3"/>
            <w:vAlign w:val="center"/>
          </w:tcPr>
          <w:p w14:paraId="16243E9C" w14:textId="77777777" w:rsidR="00DC689C" w:rsidRPr="006A0BE1" w:rsidRDefault="00DC689C" w:rsidP="00953F7C">
            <w:pPr>
              <w:pStyle w:val="naisnod"/>
              <w:spacing w:before="0" w:after="0"/>
              <w:jc w:val="left"/>
            </w:pPr>
            <w:r w:rsidRPr="006A0BE1">
              <w:t>I. Tiesību akta projekta izstrādes nepieciešamība</w:t>
            </w:r>
          </w:p>
        </w:tc>
      </w:tr>
      <w:tr w:rsidR="00FC2DC8" w:rsidRPr="006A0BE1" w14:paraId="16243EA1" w14:textId="77777777" w:rsidTr="00AC2522">
        <w:trPr>
          <w:trHeight w:val="1130"/>
        </w:trPr>
        <w:tc>
          <w:tcPr>
            <w:tcW w:w="309" w:type="dxa"/>
          </w:tcPr>
          <w:p w14:paraId="16243E9E" w14:textId="77777777" w:rsidR="00DC689C" w:rsidRPr="006A0BE1" w:rsidRDefault="00DC689C" w:rsidP="0023237B">
            <w:pPr>
              <w:pStyle w:val="naiskr"/>
              <w:spacing w:before="0" w:after="0"/>
            </w:pPr>
            <w:r w:rsidRPr="006A0BE1">
              <w:t>1.</w:t>
            </w:r>
          </w:p>
        </w:tc>
        <w:tc>
          <w:tcPr>
            <w:tcW w:w="1813" w:type="dxa"/>
          </w:tcPr>
          <w:p w14:paraId="16243E9F" w14:textId="77777777" w:rsidR="00DC689C" w:rsidRPr="006A0BE1" w:rsidRDefault="00DC689C" w:rsidP="0023237B">
            <w:pPr>
              <w:pStyle w:val="naiskr"/>
              <w:spacing w:before="0" w:after="0"/>
              <w:ind w:hanging="10"/>
            </w:pPr>
            <w:r w:rsidRPr="006A0BE1">
              <w:t>Pamatojums</w:t>
            </w:r>
          </w:p>
        </w:tc>
        <w:tc>
          <w:tcPr>
            <w:tcW w:w="7675" w:type="dxa"/>
          </w:tcPr>
          <w:p w14:paraId="16243EA0" w14:textId="5A19D94D" w:rsidR="00BA7031" w:rsidRPr="006A0BE1" w:rsidRDefault="00745CB2" w:rsidP="00C76226">
            <w:pPr>
              <w:spacing w:after="120"/>
              <w:ind w:left="135" w:right="157"/>
              <w:jc w:val="both"/>
            </w:pPr>
            <w:r w:rsidRPr="006A0BE1">
              <w:t>N</w:t>
            </w:r>
            <w:r w:rsidR="00870FC5" w:rsidRPr="006A0BE1">
              <w:t xml:space="preserve">oteikumu projekts sagatavots pēc </w:t>
            </w:r>
            <w:r w:rsidR="00F1446B" w:rsidRPr="006A0BE1">
              <w:t>Finanšu ministrijas iniciatīvas, lai pilnveidotu izdevumu klasifikāciju</w:t>
            </w:r>
            <w:r w:rsidR="008E6309" w:rsidRPr="006A0BE1">
              <w:t>, kā arī ņemot vērā Valsts kontroles revīzijas Nr.2.4.1-7/2016 "Budžeta plānošana Latvijā</w:t>
            </w:r>
            <w:r w:rsidR="00DB2E2C" w:rsidRPr="006A0BE1">
              <w:t xml:space="preserve"> </w:t>
            </w:r>
            <w:r w:rsidR="008E6309" w:rsidRPr="006A0BE1">
              <w:t xml:space="preserve">- vai esošā pieeja ir efektīva" ieteikuma ieviešanu: “Lai nodrošinātu, ka par pamatlīdzekļiem tiek  uzskaitīti aktīvi, kas ir pamatlīdzekļi pēc to ekonomiskās būtības, aicinām Finanšu ministriju izvērtēt nepieciešamību pārskatīt </w:t>
            </w:r>
            <w:r w:rsidR="00866ED8" w:rsidRPr="006A0BE1">
              <w:t xml:space="preserve">Ministru kabineta </w:t>
            </w:r>
            <w:r w:rsidR="00B60D9E">
              <w:t>2005.gada 27.decembra</w:t>
            </w:r>
            <w:r w:rsidR="00866ED8" w:rsidRPr="006A0BE1">
              <w:t xml:space="preserve"> noteikumos Nr.1031 "Noteikumi par budžetu izdevumu klasifikāciju atbilstoši ekonomiskajām kategorijām" (turpmāk – MK noteikumi Nr.1031)</w:t>
            </w:r>
            <w:r w:rsidR="00866ED8">
              <w:t xml:space="preserve"> </w:t>
            </w:r>
            <w:r w:rsidR="008E6309" w:rsidRPr="006A0BE1">
              <w:t>noteikto pamatl</w:t>
            </w:r>
            <w:r w:rsidR="003237A9" w:rsidRPr="006A0BE1">
              <w:t>ī</w:t>
            </w:r>
            <w:r w:rsidR="008E6309" w:rsidRPr="006A0BE1">
              <w:t>dzekļu minimālo vērtību, sākot ar kuru aktīvs t</w:t>
            </w:r>
            <w:r w:rsidR="00523B56">
              <w:t>iek atzīts par pamatlīdzekli.”</w:t>
            </w:r>
          </w:p>
        </w:tc>
      </w:tr>
      <w:tr w:rsidR="00FC2DC8" w:rsidRPr="006A0BE1" w14:paraId="16243ED9" w14:textId="77777777" w:rsidTr="00AC2522">
        <w:trPr>
          <w:trHeight w:val="557"/>
        </w:trPr>
        <w:tc>
          <w:tcPr>
            <w:tcW w:w="309" w:type="dxa"/>
          </w:tcPr>
          <w:p w14:paraId="16243EA2" w14:textId="77777777" w:rsidR="00DC689C" w:rsidRPr="006A0BE1" w:rsidRDefault="00DC689C" w:rsidP="0023237B">
            <w:pPr>
              <w:pStyle w:val="naiskr"/>
              <w:spacing w:before="0" w:after="0"/>
            </w:pPr>
            <w:r w:rsidRPr="006A0BE1">
              <w:t>2.</w:t>
            </w:r>
          </w:p>
        </w:tc>
        <w:tc>
          <w:tcPr>
            <w:tcW w:w="1813" w:type="dxa"/>
          </w:tcPr>
          <w:p w14:paraId="16243EA3" w14:textId="77777777" w:rsidR="00DC689C" w:rsidRPr="006A0BE1" w:rsidRDefault="00DC689C" w:rsidP="0023237B">
            <w:pPr>
              <w:pStyle w:val="naiskr"/>
              <w:tabs>
                <w:tab w:val="left" w:pos="170"/>
              </w:tabs>
              <w:spacing w:before="0" w:after="0"/>
            </w:pPr>
            <w:r w:rsidRPr="006A0BE1">
              <w:t>Pašreizējā situācija un problēmas</w:t>
            </w:r>
            <w:r w:rsidR="00C90FFC" w:rsidRPr="006A0BE1">
              <w:t>, kuru risināšanai tiesību akta projekts izstrādāts, tiesiskā regulējuma mērķis un būtība</w:t>
            </w:r>
          </w:p>
        </w:tc>
        <w:tc>
          <w:tcPr>
            <w:tcW w:w="7675" w:type="dxa"/>
          </w:tcPr>
          <w:p w14:paraId="4D5225CB" w14:textId="7F6C2DFD" w:rsidR="00866ED8" w:rsidRPr="009C2B5B" w:rsidRDefault="00A40966" w:rsidP="00866ED8">
            <w:pPr>
              <w:ind w:left="135" w:right="157"/>
              <w:jc w:val="both"/>
            </w:pPr>
            <w:r w:rsidRPr="009C2B5B">
              <w:rPr>
                <w:b/>
              </w:rPr>
              <w:t>Not</w:t>
            </w:r>
            <w:r w:rsidR="00866ED8" w:rsidRPr="009C2B5B">
              <w:rPr>
                <w:b/>
              </w:rPr>
              <w:t>eikumu projekts tika sagatavots ar mērķi</w:t>
            </w:r>
            <w:r w:rsidR="00866ED8" w:rsidRPr="009C2B5B">
              <w:t>:</w:t>
            </w:r>
          </w:p>
          <w:p w14:paraId="5EEBC781" w14:textId="77777777" w:rsidR="00866ED8" w:rsidRPr="009C2B5B" w:rsidRDefault="00866ED8" w:rsidP="00866ED8">
            <w:pPr>
              <w:numPr>
                <w:ilvl w:val="0"/>
                <w:numId w:val="12"/>
              </w:numPr>
              <w:ind w:left="135" w:right="157" w:firstLine="142"/>
              <w:jc w:val="both"/>
            </w:pPr>
            <w:r w:rsidRPr="009C2B5B">
              <w:t>pārskatīt klasifikācijā noteikto pamatlīdzekļu minimālo vērtību, sākot ar kuru aktīvs tiek atzīts par pamatlīdzekli, lai nodrošinātu, ka pamatlīdzekļi un inventārs tiek uzskaitīti pēc to ekonomiskās būtības;</w:t>
            </w:r>
          </w:p>
          <w:p w14:paraId="16518159" w14:textId="46E1432A" w:rsidR="00866ED8" w:rsidRPr="009C2B5B" w:rsidRDefault="00866ED8" w:rsidP="00866ED8">
            <w:pPr>
              <w:numPr>
                <w:ilvl w:val="0"/>
                <w:numId w:val="12"/>
              </w:numPr>
              <w:ind w:left="135" w:right="157" w:firstLine="142"/>
              <w:jc w:val="both"/>
            </w:pPr>
            <w:r w:rsidRPr="009C2B5B">
              <w:t xml:space="preserve">vienkāršot </w:t>
            </w:r>
            <w:proofErr w:type="spellStart"/>
            <w:r w:rsidRPr="009C2B5B">
              <w:t>transfertu</w:t>
            </w:r>
            <w:proofErr w:type="spellEnd"/>
            <w:r w:rsidRPr="009C2B5B">
              <w:t xml:space="preserve"> plānošanu un uzskaiti, vienlaikus saglabājot starptautiskās finanšu statistikas vajadzībām nepieciešamās informācijas pieejamību;</w:t>
            </w:r>
          </w:p>
          <w:p w14:paraId="4ADA8B88" w14:textId="2162EA93" w:rsidR="00C76226" w:rsidRPr="009C2B5B" w:rsidRDefault="00C76226" w:rsidP="00866ED8">
            <w:pPr>
              <w:numPr>
                <w:ilvl w:val="0"/>
                <w:numId w:val="12"/>
              </w:numPr>
              <w:ind w:left="135" w:right="157" w:firstLine="142"/>
              <w:jc w:val="both"/>
            </w:pPr>
            <w:r w:rsidRPr="009C2B5B">
              <w:t xml:space="preserve">samazināt izdevumu klasifikācijas kodu skaitu (apvienojot </w:t>
            </w:r>
            <w:proofErr w:type="spellStart"/>
            <w:r w:rsidRPr="009C2B5B">
              <w:t>apakškodus</w:t>
            </w:r>
            <w:proofErr w:type="spellEnd"/>
            <w:r w:rsidRPr="009C2B5B">
              <w:t>), tādējādi  novēršot interpretācijas iespējas un atvieglojot klasifikācijas piemērošanu;</w:t>
            </w:r>
          </w:p>
          <w:p w14:paraId="4FDBF2DF" w14:textId="42B55847" w:rsidR="00866ED8" w:rsidRPr="009C2B5B" w:rsidRDefault="00866ED8" w:rsidP="00866ED8">
            <w:pPr>
              <w:numPr>
                <w:ilvl w:val="0"/>
                <w:numId w:val="12"/>
              </w:numPr>
              <w:ind w:left="135" w:right="157" w:firstLine="142"/>
              <w:jc w:val="both"/>
            </w:pPr>
            <w:r w:rsidRPr="009C2B5B">
              <w:t>precizēt klasifikācijas kodu nosaukumus un skaidrojumus, ņemot vērā dažādas izmaiņas normatīvajos aktos (piemēram, M</w:t>
            </w:r>
            <w:r w:rsidR="00B60D9E" w:rsidRPr="009C2B5B">
              <w:t>inistru kabineta</w:t>
            </w:r>
            <w:r w:rsidRPr="009C2B5B">
              <w:t xml:space="preserve"> </w:t>
            </w:r>
            <w:r w:rsidR="00B60D9E" w:rsidRPr="009C2B5B">
              <w:t>2018.gada 13.februāra noteikumi</w:t>
            </w:r>
            <w:r w:rsidRPr="009C2B5B">
              <w:t xml:space="preserve"> Nr.87 "Grāmatvedības uzskaites kārtība budžeta iestādēs”</w:t>
            </w:r>
            <w:r w:rsidR="00B60D9E" w:rsidRPr="009C2B5B">
              <w:t xml:space="preserve"> – turpmāk MK noteikumi Nr.87</w:t>
            </w:r>
            <w:r w:rsidRPr="009C2B5B">
              <w:t>);</w:t>
            </w:r>
          </w:p>
          <w:p w14:paraId="2EECDE56" w14:textId="62810C73" w:rsidR="00594B8D" w:rsidRPr="009C2B5B" w:rsidRDefault="00866ED8" w:rsidP="00866ED8">
            <w:pPr>
              <w:numPr>
                <w:ilvl w:val="0"/>
                <w:numId w:val="12"/>
              </w:numPr>
              <w:ind w:left="135" w:right="157" w:firstLine="142"/>
              <w:jc w:val="both"/>
            </w:pPr>
            <w:r w:rsidRPr="009C2B5B">
              <w:t xml:space="preserve">veikt citus precizējošā un skaidrojošā rakstura pilnveidojumus, lai  </w:t>
            </w:r>
            <w:r w:rsidR="00A40966" w:rsidRPr="009C2B5B">
              <w:t>izdevumu klasifikācijas piemērošanu padarītu ērtāku tās lietotājiem.</w:t>
            </w:r>
            <w:r w:rsidR="00594B8D" w:rsidRPr="009C2B5B">
              <w:t xml:space="preserve"> </w:t>
            </w:r>
          </w:p>
          <w:p w14:paraId="0BC78600" w14:textId="77777777" w:rsidR="00866ED8" w:rsidRPr="009C2B5B" w:rsidRDefault="00866ED8" w:rsidP="00866ED8">
            <w:pPr>
              <w:ind w:left="277" w:right="157"/>
              <w:jc w:val="both"/>
            </w:pPr>
          </w:p>
          <w:p w14:paraId="46F8E435" w14:textId="77777777" w:rsidR="000B2E2F" w:rsidRPr="009C2B5B" w:rsidRDefault="00283E13" w:rsidP="00405F68">
            <w:pPr>
              <w:spacing w:after="120"/>
              <w:ind w:left="141" w:right="163" w:firstLine="421"/>
              <w:jc w:val="both"/>
              <w:rPr>
                <w:rFonts w:eastAsia="Calibri"/>
                <w:b/>
              </w:rPr>
            </w:pPr>
            <w:r w:rsidRPr="009C2B5B">
              <w:rPr>
                <w:rFonts w:eastAsia="Calibri"/>
                <w:b/>
              </w:rPr>
              <w:t xml:space="preserve">1. </w:t>
            </w:r>
            <w:r w:rsidR="000B2E2F" w:rsidRPr="009C2B5B">
              <w:rPr>
                <w:rFonts w:eastAsia="Calibri"/>
                <w:b/>
              </w:rPr>
              <w:t>Atlīdzība</w:t>
            </w:r>
          </w:p>
          <w:p w14:paraId="43FCFE94" w14:textId="65C037B4" w:rsidR="00447D80" w:rsidRPr="00DE69D3" w:rsidRDefault="00CD4493" w:rsidP="00405F68">
            <w:pPr>
              <w:spacing w:after="120"/>
              <w:ind w:left="141" w:right="163" w:firstLine="421"/>
              <w:jc w:val="both"/>
            </w:pPr>
            <w:r w:rsidRPr="009C2B5B">
              <w:rPr>
                <w:rFonts w:eastAsia="Calibri"/>
              </w:rPr>
              <w:t>Tiek precizēts koda 1111 “Deputātu mēnešalga”</w:t>
            </w:r>
            <w:r w:rsidR="00447D80" w:rsidRPr="009C2B5B">
              <w:rPr>
                <w:rFonts w:eastAsia="Calibri"/>
              </w:rPr>
              <w:t xml:space="preserve"> </w:t>
            </w:r>
            <w:r w:rsidRPr="009C2B5B">
              <w:rPr>
                <w:rFonts w:eastAsia="Calibri"/>
              </w:rPr>
              <w:t xml:space="preserve">skaidrojums un </w:t>
            </w:r>
            <w:r w:rsidR="00447D80" w:rsidRPr="009C2B5B">
              <w:rPr>
                <w:rFonts w:eastAsia="Calibri"/>
              </w:rPr>
              <w:t>1112 “</w:t>
            </w:r>
            <w:r w:rsidR="00447D80" w:rsidRPr="009C2B5B">
              <w:t>Saeimas frakciju, komisiju un administrācijas darbinieku mēnešalga”</w:t>
            </w:r>
            <w:r w:rsidRPr="009C2B5B">
              <w:t xml:space="preserve"> nosaukums</w:t>
            </w:r>
            <w:r w:rsidR="00447D80" w:rsidRPr="009C2B5B">
              <w:t>, papildinot to</w:t>
            </w:r>
            <w:r w:rsidRPr="009C2B5B">
              <w:t>s</w:t>
            </w:r>
            <w:r w:rsidR="00447D80" w:rsidRPr="009C2B5B">
              <w:t xml:space="preserve"> ar pašvaldību domes komisiju</w:t>
            </w:r>
            <w:r w:rsidRPr="009C2B5B">
              <w:t xml:space="preserve"> un darba grupas</w:t>
            </w:r>
            <w:r w:rsidR="00447D80" w:rsidRPr="009C2B5B">
              <w:t xml:space="preserve"> </w:t>
            </w:r>
            <w:r w:rsidR="001C1A9B">
              <w:t>locekļu</w:t>
            </w:r>
            <w:r w:rsidR="00447D80" w:rsidRPr="009C2B5B">
              <w:t xml:space="preserve"> mēnešalgām. </w:t>
            </w:r>
            <w:r w:rsidRPr="009C2B5B">
              <w:t>Kods 1111 tiek papildināts ar skaidrojumu, lai būtu viennozīmīgi skaidrs, ka uz šo kodu attiecina visu deputātam izmaksājamo mēnešalgu, tai skait</w:t>
            </w:r>
            <w:r w:rsidR="00DE69D3">
              <w:t>ā par darbu komisijās</w:t>
            </w:r>
            <w:r w:rsidRPr="009C2B5B">
              <w:t xml:space="preserve"> un darba grupās. </w:t>
            </w:r>
            <w:r w:rsidR="00DE69D3">
              <w:t xml:space="preserve">Koda 1112 nosaukums tiek papildināts ar </w:t>
            </w:r>
            <w:r w:rsidR="00DE69D3" w:rsidRPr="00DE69D3">
              <w:t xml:space="preserve">pašvaldības domes komisiju un darba grupu locekļu mēnešalgu, uzsverot, ka </w:t>
            </w:r>
            <w:r w:rsidR="001C1A9B">
              <w:t>1112 kodā minētās</w:t>
            </w:r>
            <w:r w:rsidR="00DE69D3">
              <w:t xml:space="preserve"> </w:t>
            </w:r>
            <w:r w:rsidR="00DE69D3" w:rsidRPr="00DE69D3">
              <w:t xml:space="preserve">personas nav </w:t>
            </w:r>
            <w:r w:rsidR="001C1A9B">
              <w:t xml:space="preserve">pašvaldības </w:t>
            </w:r>
            <w:r w:rsidR="00DE69D3" w:rsidRPr="00DE69D3">
              <w:t>deputāti vai pašvald</w:t>
            </w:r>
            <w:r w:rsidR="001C1A9B">
              <w:t xml:space="preserve">ības darbinieki (jo izdevumus deputātu </w:t>
            </w:r>
            <w:r w:rsidR="00DE69D3" w:rsidRPr="00DE69D3">
              <w:t xml:space="preserve">mēnešalgai </w:t>
            </w:r>
            <w:r w:rsidR="001C1A9B">
              <w:t xml:space="preserve">attiecinās uz 1111, bet pašvaldības darbinieku mēnešalgai - </w:t>
            </w:r>
            <w:r w:rsidR="00DE69D3" w:rsidRPr="00DE69D3">
              <w:t xml:space="preserve"> uz kodu 1119</w:t>
            </w:r>
            <w:r w:rsidR="001C1A9B">
              <w:t>)</w:t>
            </w:r>
            <w:r w:rsidR="00DE69D3" w:rsidRPr="00DE69D3">
              <w:t xml:space="preserve">. </w:t>
            </w:r>
            <w:r w:rsidR="00DE69D3" w:rsidRPr="00DE69D3">
              <w:lastRenderedPageBreak/>
              <w:t>Tātad kodā 1112 uzskaita izdevumus mēnešalgai tiem pašvaldības domes komisiju un darba grupu locekļiem, kuri nav pašvaldības amatpersonas vai darbinieki.</w:t>
            </w:r>
          </w:p>
          <w:p w14:paraId="5B155825" w14:textId="7808F165" w:rsidR="00402A3B" w:rsidRPr="00B17318" w:rsidRDefault="00402A3B" w:rsidP="00405F68">
            <w:pPr>
              <w:spacing w:after="120"/>
              <w:ind w:left="141" w:right="163" w:firstLine="421"/>
              <w:jc w:val="both"/>
            </w:pPr>
            <w:r w:rsidRPr="009C2B5B">
              <w:t>Koda 1221 “</w:t>
            </w:r>
            <w:r w:rsidRPr="00B17318">
              <w:t xml:space="preserve"> Darba devēja pabalsti un kompensācijas, no kuriem aprēķina iedzīvotāju ienākuma nodokli un valsts sociālās apdrošināšanas obligātās iemaksas” skaidrojumā veikts tehnisks precizējums, svītrojot vārdu “karavīram”</w:t>
            </w:r>
            <w:r w:rsidR="00C76226" w:rsidRPr="00B17318">
              <w:t>, jo saskaņā ar Valsts un pašvaldību institūciju amatpersonu un darbini</w:t>
            </w:r>
            <w:r w:rsidR="007B2C66" w:rsidRPr="00B17318">
              <w:t>eku atlīdzības likuma 25.pantu</w:t>
            </w:r>
            <w:r w:rsidR="00C76226" w:rsidRPr="00B17318">
              <w:t xml:space="preserve"> izdienas pabalsta izmaksa paredzēta arī </w:t>
            </w:r>
            <w:r w:rsidR="007B2C66" w:rsidRPr="00B17318">
              <w:t>citām amatpersonām</w:t>
            </w:r>
            <w:r w:rsidRPr="00B17318">
              <w:t>.</w:t>
            </w:r>
          </w:p>
          <w:p w14:paraId="1C06CD71" w14:textId="51C0CF2D" w:rsidR="009E3A0C" w:rsidRPr="009C2B5B" w:rsidRDefault="009E3A0C" w:rsidP="00405F68">
            <w:pPr>
              <w:spacing w:after="120"/>
              <w:ind w:left="141" w:right="163" w:firstLine="421"/>
              <w:jc w:val="both"/>
            </w:pPr>
            <w:r w:rsidRPr="009C2B5B">
              <w:t>Lai novērstu neskaidrības tiek precizēti kodu 1225 “Uz</w:t>
            </w:r>
            <w:r w:rsidR="00C76226" w:rsidRPr="009C2B5B">
              <w:t>t</w:t>
            </w:r>
            <w:r w:rsidRPr="009C2B5B">
              <w:t>urdevas kompensācija” un 2365 “Uzturdevas kompensācija naudā” nosaukumi un skaidrojumi, uzsverot kodu atšķirību</w:t>
            </w:r>
            <w:r w:rsidR="00C76226" w:rsidRPr="009C2B5B">
              <w:t xml:space="preserve"> un izvairoties no konkrēto personu grupu uzskaitījumiem</w:t>
            </w:r>
            <w:r w:rsidRPr="009C2B5B">
              <w:t>.</w:t>
            </w:r>
          </w:p>
          <w:p w14:paraId="6259727C" w14:textId="7D3399C5" w:rsidR="000C693F" w:rsidRPr="009C2B5B" w:rsidRDefault="00B42F7A" w:rsidP="00405F68">
            <w:pPr>
              <w:spacing w:after="120"/>
              <w:ind w:left="141" w:right="163" w:firstLine="421"/>
              <w:jc w:val="both"/>
              <w:rPr>
                <w:b/>
              </w:rPr>
            </w:pPr>
            <w:r w:rsidRPr="009C2B5B">
              <w:rPr>
                <w:b/>
              </w:rPr>
              <w:t xml:space="preserve">2. </w:t>
            </w:r>
            <w:r w:rsidR="008272A6" w:rsidRPr="009C2B5B">
              <w:rPr>
                <w:b/>
              </w:rPr>
              <w:t>P</w:t>
            </w:r>
            <w:r w:rsidRPr="009C2B5B">
              <w:rPr>
                <w:b/>
              </w:rPr>
              <w:t xml:space="preserve">reces, pakalpojumi </w:t>
            </w:r>
          </w:p>
          <w:p w14:paraId="5CAD3551" w14:textId="2C4A5D7F" w:rsidR="00231F03" w:rsidRPr="009C2B5B" w:rsidRDefault="00231F03" w:rsidP="00405F68">
            <w:pPr>
              <w:spacing w:after="120"/>
              <w:ind w:left="141" w:right="163" w:firstLine="421"/>
              <w:jc w:val="both"/>
            </w:pPr>
            <w:r w:rsidRPr="009C2B5B">
              <w:rPr>
                <w:rFonts w:eastAsia="Calibri"/>
              </w:rPr>
              <w:t xml:space="preserve">Ir papildināts koda 2200 “Pakalpojumi” skaidrojums, precizējot, ka </w:t>
            </w:r>
            <w:r w:rsidRPr="009C2B5B">
              <w:t xml:space="preserve"> kodā atbilstoši ekonomiskai būtībai uzskaita arī izdevumus saimnieciskās darbības veicējiem</w:t>
            </w:r>
            <w:r w:rsidR="00C85189" w:rsidRPr="009C2B5B">
              <w:t>.</w:t>
            </w:r>
            <w:r w:rsidR="0075081F" w:rsidRPr="009C2B5B">
              <w:t xml:space="preserve"> Līdz ar 2200 koda skaidrojuma papildināšanu, tiek precizēts arī koda 2279 “ Pārējie iepriekš neklasificētie pakalpojumu veidi” skaidrojums.</w:t>
            </w:r>
          </w:p>
          <w:p w14:paraId="5A4CEFC2" w14:textId="0BBE2A29" w:rsidR="00644DE4" w:rsidRPr="009C2B5B" w:rsidRDefault="00644DE4" w:rsidP="00405F68">
            <w:pPr>
              <w:spacing w:after="120"/>
              <w:ind w:left="141" w:right="163" w:firstLine="421"/>
              <w:jc w:val="both"/>
            </w:pPr>
            <w:r w:rsidRPr="009C2B5B">
              <w:rPr>
                <w:rFonts w:eastAsia="Calibri"/>
              </w:rPr>
              <w:t xml:space="preserve">Tiek svītroti </w:t>
            </w:r>
            <w:proofErr w:type="spellStart"/>
            <w:r w:rsidR="007B2C66" w:rsidRPr="009C2B5B">
              <w:rPr>
                <w:rFonts w:eastAsia="Calibri"/>
              </w:rPr>
              <w:t>apakš</w:t>
            </w:r>
            <w:r w:rsidRPr="009C2B5B">
              <w:rPr>
                <w:rFonts w:eastAsia="Calibri"/>
              </w:rPr>
              <w:t>kodi</w:t>
            </w:r>
            <w:proofErr w:type="spellEnd"/>
            <w:r w:rsidRPr="009C2B5B">
              <w:t xml:space="preserve"> 2211”Valsts nozīmes datu pārraides tīkla pakalpojumi (</w:t>
            </w:r>
            <w:proofErr w:type="spellStart"/>
            <w:r w:rsidRPr="009C2B5B">
              <w:t>pieslēguma</w:t>
            </w:r>
            <w:proofErr w:type="spellEnd"/>
            <w:r w:rsidRPr="009C2B5B">
              <w:t xml:space="preserve"> punkta abonēšanas maksa, </w:t>
            </w:r>
            <w:proofErr w:type="spellStart"/>
            <w:r w:rsidRPr="009C2B5B">
              <w:t>pieslēguma</w:t>
            </w:r>
            <w:proofErr w:type="spellEnd"/>
            <w:r w:rsidRPr="009C2B5B">
              <w:t xml:space="preserve"> punkta ierīkošanas maksa un citi izdevumi)</w:t>
            </w:r>
            <w:r w:rsidR="00B7345D" w:rsidRPr="009C2B5B">
              <w:t>”</w:t>
            </w:r>
            <w:r w:rsidRPr="009C2B5B">
              <w:t xml:space="preserve"> un 2219 “Pārējie sakaru pakalpojumi”, bet </w:t>
            </w:r>
            <w:r w:rsidR="00B7345D" w:rsidRPr="009C2B5B">
              <w:t xml:space="preserve">attiecīgie izdevumi tiks turpmāk attiecināti uz </w:t>
            </w:r>
            <w:proofErr w:type="spellStart"/>
            <w:r w:rsidR="007B2C66" w:rsidRPr="009C2B5B">
              <w:t>virs</w:t>
            </w:r>
            <w:r w:rsidR="00B7345D" w:rsidRPr="009C2B5B">
              <w:t>kodu</w:t>
            </w:r>
            <w:proofErr w:type="spellEnd"/>
            <w:r w:rsidRPr="009C2B5B">
              <w:t xml:space="preserve"> </w:t>
            </w:r>
            <w:r w:rsidR="00C85189" w:rsidRPr="009C2B5B">
              <w:rPr>
                <w:rFonts w:eastAsia="Calibri"/>
              </w:rPr>
              <w:t>2210 “</w:t>
            </w:r>
            <w:r w:rsidR="00C85189" w:rsidRPr="009C2B5B">
              <w:t>Pasta, telefona un citi sakaru pakalpojumi”,</w:t>
            </w:r>
            <w:r w:rsidR="00B7345D" w:rsidRPr="009C2B5B">
              <w:t xml:space="preserve"> kam attiecīgi tiek</w:t>
            </w:r>
            <w:r w:rsidRPr="009C2B5B">
              <w:t xml:space="preserve"> precizēt</w:t>
            </w:r>
            <w:r w:rsidR="00B7345D" w:rsidRPr="009C2B5B">
              <w:t>s koda nosaukums un skaidrojums</w:t>
            </w:r>
            <w:r w:rsidR="00C85189" w:rsidRPr="009C2B5B">
              <w:t>.</w:t>
            </w:r>
          </w:p>
          <w:p w14:paraId="0AA9CAA3" w14:textId="15EE6314" w:rsidR="00E738EC" w:rsidRPr="009C2B5B" w:rsidRDefault="00014ED3" w:rsidP="00E738EC">
            <w:pPr>
              <w:spacing w:after="120"/>
              <w:ind w:left="141" w:right="163" w:firstLine="421"/>
              <w:jc w:val="both"/>
            </w:pPr>
            <w:r w:rsidRPr="009C2B5B">
              <w:t>Kodam 2235 “</w:t>
            </w:r>
            <w:r w:rsidR="00E04E1E" w:rsidRPr="009C2B5B">
              <w:t xml:space="preserve">Izdevumi par saņemtajiem apmācību pakalpojumiem” </w:t>
            </w:r>
            <w:r w:rsidR="001D2EA0" w:rsidRPr="009C2B5B">
              <w:t>veikts tehnisks precizējums nosaukumā un skaidrojumā vārdu “apmācību” aizvietojot ar vārdu “mācību”.</w:t>
            </w:r>
            <w:r w:rsidR="00E738EC" w:rsidRPr="009C2B5B">
              <w:t xml:space="preserve">  Kodā tiek uzskaitītas arī tādas mācības, kurās var tikt uzaicināti darbinieki gan no savas nozares citām iestādēm, gan no citu nozaru iestādēm.</w:t>
            </w:r>
          </w:p>
          <w:p w14:paraId="77983B6E" w14:textId="206566A4" w:rsidR="004E4DF1" w:rsidRPr="009C2B5B" w:rsidRDefault="005236C8" w:rsidP="00405F68">
            <w:pPr>
              <w:spacing w:after="120"/>
              <w:ind w:left="141" w:right="163" w:firstLine="421"/>
              <w:jc w:val="both"/>
              <w:rPr>
                <w:bCs/>
              </w:rPr>
            </w:pPr>
            <w:r w:rsidRPr="009C2B5B">
              <w:t>Saskaņā ar Maksājumu pakalpojumu un elektroniskās naudas likumu tiek precizēts koda 223</w:t>
            </w:r>
            <w:r w:rsidRPr="009C2B5B">
              <w:rPr>
                <w:bCs/>
              </w:rPr>
              <w:t>6 “Bankas komisijas, pakalpojumi” nosaukums un skaidrojums</w:t>
            </w:r>
            <w:r w:rsidR="00014ED3" w:rsidRPr="009C2B5B">
              <w:rPr>
                <w:bCs/>
              </w:rPr>
              <w:t xml:space="preserve">, lietojot vārdus “maksājumu </w:t>
            </w:r>
            <w:r w:rsidR="0082098D" w:rsidRPr="009C2B5B">
              <w:rPr>
                <w:bCs/>
              </w:rPr>
              <w:t>pakalpojums</w:t>
            </w:r>
            <w:r w:rsidR="00014ED3" w:rsidRPr="009C2B5B">
              <w:rPr>
                <w:bCs/>
              </w:rPr>
              <w:t>”</w:t>
            </w:r>
            <w:r w:rsidR="0082098D" w:rsidRPr="009C2B5B">
              <w:rPr>
                <w:bCs/>
              </w:rPr>
              <w:t xml:space="preserve"> un “maksājumu komisija”</w:t>
            </w:r>
            <w:r w:rsidRPr="009C2B5B">
              <w:rPr>
                <w:bCs/>
              </w:rPr>
              <w:t>.</w:t>
            </w:r>
          </w:p>
          <w:p w14:paraId="5D587062" w14:textId="77777777" w:rsidR="00080BA6" w:rsidRPr="009C2B5B" w:rsidRDefault="00080BA6" w:rsidP="00080BA6">
            <w:pPr>
              <w:spacing w:after="120"/>
              <w:ind w:left="141" w:right="163" w:firstLine="421"/>
              <w:jc w:val="both"/>
            </w:pPr>
            <w:r w:rsidRPr="009C2B5B">
              <w:rPr>
                <w:bCs/>
              </w:rPr>
              <w:t>Ir papildināts koda 2242 “</w:t>
            </w:r>
            <w:r w:rsidRPr="009C2B5B">
              <w:t>Transportlīdzekļu uzturēšana un remonts” skaidrojums, uzsverot, ka kodā 2242 tiek uzskaitīta arī OCTA un KASKO, jo līdz šim tas nebija viennozīmīgi saprotams.</w:t>
            </w:r>
          </w:p>
          <w:p w14:paraId="6D1F60E4" w14:textId="61861352" w:rsidR="0075081F" w:rsidRPr="009C2B5B" w:rsidRDefault="0075081F" w:rsidP="00405F68">
            <w:pPr>
              <w:spacing w:after="120"/>
              <w:ind w:left="141" w:right="163" w:firstLine="421"/>
              <w:jc w:val="both"/>
              <w:rPr>
                <w:bCs/>
              </w:rPr>
            </w:pPr>
            <w:r w:rsidRPr="009C2B5B">
              <w:rPr>
                <w:bCs/>
              </w:rPr>
              <w:t>Papildināts koda 2244 “ Nekustamā īpašuma uzturēšana” skaidrojums  aiz vārdiem “telpu uzturēšanu” ar vārdiem “degradēto teritoriju sakārtošanu, tai skaitā būvju nojaukšanu”.</w:t>
            </w:r>
          </w:p>
          <w:p w14:paraId="364EAF62" w14:textId="01473005" w:rsidR="00AD628C" w:rsidRPr="009C2B5B" w:rsidRDefault="00014ED3" w:rsidP="00405F68">
            <w:pPr>
              <w:spacing w:after="120"/>
              <w:ind w:left="141" w:right="163" w:firstLine="421"/>
              <w:jc w:val="both"/>
            </w:pPr>
            <w:r w:rsidRPr="009C2B5B">
              <w:t>Kodam 2247 “</w:t>
            </w:r>
            <w:r w:rsidR="00AD628C" w:rsidRPr="009C2B5B">
              <w:t>Apdrošin</w:t>
            </w:r>
            <w:r w:rsidR="00631891" w:rsidRPr="009C2B5B">
              <w:t>āšanas izdevumi” tiek pievienots kods</w:t>
            </w:r>
            <w:r w:rsidR="00AD628C" w:rsidRPr="009C2B5B">
              <w:t xml:space="preserve"> 2248 “Profesionālās darbības civiltiesiskās atbildības apdrošināša</w:t>
            </w:r>
            <w:r w:rsidR="00631891" w:rsidRPr="009C2B5B">
              <w:t>nas izdevumi” un papildināts koda skaidrojums.</w:t>
            </w:r>
          </w:p>
          <w:p w14:paraId="039D51CC" w14:textId="4AEC13C4" w:rsidR="00EE6BC2" w:rsidRPr="009C2B5B" w:rsidRDefault="0063466F" w:rsidP="00405F68">
            <w:pPr>
              <w:spacing w:after="120"/>
              <w:ind w:left="141" w:right="163" w:firstLine="421"/>
              <w:jc w:val="both"/>
            </w:pPr>
            <w:r w:rsidRPr="009C2B5B">
              <w:t>Kodam 2251 “</w:t>
            </w:r>
            <w:r w:rsidR="00EE6BC2" w:rsidRPr="009C2B5B">
              <w:t>Informācijas sistēmas uzturēšana” tiek precizēts skaidroj</w:t>
            </w:r>
            <w:r w:rsidR="00E76A2F" w:rsidRPr="009C2B5B">
              <w:t>ums, pievienojot kodu</w:t>
            </w:r>
            <w:r w:rsidRPr="009C2B5B">
              <w:t xml:space="preserve"> 2252 “</w:t>
            </w:r>
            <w:r w:rsidR="00EE6BC2" w:rsidRPr="009C2B5B">
              <w:t>Informācijas s</w:t>
            </w:r>
            <w:r w:rsidR="00E76A2F" w:rsidRPr="009C2B5B">
              <w:t>istēmas licenču nomas izdevumi”.</w:t>
            </w:r>
          </w:p>
          <w:p w14:paraId="4E54351F" w14:textId="0A575E00" w:rsidR="00192CE1" w:rsidRPr="009C2B5B" w:rsidRDefault="00192CE1" w:rsidP="00405F68">
            <w:pPr>
              <w:spacing w:after="120"/>
              <w:ind w:left="141" w:right="163" w:firstLine="421"/>
              <w:jc w:val="both"/>
            </w:pPr>
            <w:r w:rsidRPr="009C2B5B">
              <w:t>Mazinot a</w:t>
            </w:r>
            <w:r w:rsidR="0063466F" w:rsidRPr="009C2B5B">
              <w:t xml:space="preserve">dministratīvo slogu </w:t>
            </w:r>
            <w:proofErr w:type="spellStart"/>
            <w:r w:rsidR="007B2C66" w:rsidRPr="009C2B5B">
              <w:t>virs</w:t>
            </w:r>
            <w:r w:rsidR="0063466F" w:rsidRPr="009C2B5B">
              <w:t>kodā</w:t>
            </w:r>
            <w:proofErr w:type="spellEnd"/>
            <w:r w:rsidR="0063466F" w:rsidRPr="009C2B5B">
              <w:t xml:space="preserve"> 2280 “</w:t>
            </w:r>
            <w:r w:rsidRPr="009C2B5B">
              <w:t xml:space="preserve">Maksājumi par saņemtajiem finanšu pakalpojumiem” tiek apvienoti </w:t>
            </w:r>
            <w:proofErr w:type="spellStart"/>
            <w:r w:rsidR="007B2C66" w:rsidRPr="009C2B5B">
              <w:t>apakš</w:t>
            </w:r>
            <w:r w:rsidRPr="009C2B5B">
              <w:t>kodi</w:t>
            </w:r>
            <w:proofErr w:type="spellEnd"/>
            <w:r w:rsidRPr="009C2B5B">
              <w:t xml:space="preserve"> 2281 </w:t>
            </w:r>
            <w:r w:rsidRPr="009C2B5B">
              <w:lastRenderedPageBreak/>
              <w:t>“Maksājumi par val</w:t>
            </w:r>
            <w:r w:rsidR="0063466F" w:rsidRPr="009C2B5B">
              <w:t>sts parāda apkalpošanu”, 2282 “</w:t>
            </w:r>
            <w:r w:rsidRPr="009C2B5B">
              <w:t>Komisijas maksas par izmantotajiem atvasinātajiem</w:t>
            </w:r>
            <w:r w:rsidR="0063466F" w:rsidRPr="009C2B5B">
              <w:t xml:space="preserve"> finanšu instrumentiem”, 2283 “</w:t>
            </w:r>
            <w:r w:rsidRPr="009C2B5B">
              <w:t>Maksājumi par pašvaldīb</w:t>
            </w:r>
            <w:r w:rsidR="0063466F" w:rsidRPr="009C2B5B">
              <w:t>u parāda apkalpošanu” un 2284 “</w:t>
            </w:r>
            <w:r w:rsidRPr="009C2B5B">
              <w:t>No valsts budžeta daļēji finansēto atvasināto publisko personu maksājumi par parāda apkalpošanu”</w:t>
            </w:r>
            <w:r w:rsidR="00380727" w:rsidRPr="009C2B5B">
              <w:t xml:space="preserve">, </w:t>
            </w:r>
            <w:r w:rsidR="0063466F" w:rsidRPr="009C2B5B">
              <w:t xml:space="preserve">attiecīgi </w:t>
            </w:r>
            <w:r w:rsidR="00380727" w:rsidRPr="009C2B5B">
              <w:t>precizējot koda 2280 nosaukumu.</w:t>
            </w:r>
          </w:p>
          <w:p w14:paraId="33DDB56E" w14:textId="064524DF" w:rsidR="00F61B2B" w:rsidRPr="009C2B5B" w:rsidRDefault="00290491" w:rsidP="00290491">
            <w:pPr>
              <w:pStyle w:val="Header"/>
              <w:tabs>
                <w:tab w:val="clear" w:pos="4153"/>
                <w:tab w:val="clear" w:pos="8306"/>
              </w:tabs>
              <w:spacing w:after="120"/>
              <w:ind w:left="139" w:right="157" w:firstLine="426"/>
              <w:jc w:val="both"/>
              <w:rPr>
                <w:sz w:val="20"/>
                <w:szCs w:val="20"/>
              </w:rPr>
            </w:pPr>
            <w:r w:rsidRPr="009C2B5B">
              <w:t>Kodu 2360 “Valsts un pašvaldību aprūpē un apgādē esošo personu uzturēšana”, 2363 “Ēdināšanas izdevumi”</w:t>
            </w:r>
            <w:r w:rsidR="009E3DAB" w:rsidRPr="009C2B5B">
              <w:t>,</w:t>
            </w:r>
            <w:r w:rsidRPr="009C2B5B">
              <w:t xml:space="preserve"> 2364 “Formas tērpi un speciālais apģērbs” un 2389 “Pārējie specifiskas lietošanas materiāli un militārais inventārs” skaidrojumi papildināti aiz vārda “zemessargi” ar vārdiem “jaunsargu, rezerves karavīru, rezervistu” attiecīgajā locījumā</w:t>
            </w:r>
            <w:r w:rsidRPr="009C2B5B">
              <w:rPr>
                <w:sz w:val="20"/>
                <w:szCs w:val="20"/>
              </w:rPr>
              <w:t>.</w:t>
            </w:r>
          </w:p>
          <w:p w14:paraId="77F2B0A9" w14:textId="6553E59B" w:rsidR="003F6EE8" w:rsidRPr="009C2B5B" w:rsidRDefault="00F61B2B" w:rsidP="00405F68">
            <w:pPr>
              <w:spacing w:after="120"/>
              <w:ind w:left="141" w:right="163" w:firstLine="421"/>
              <w:jc w:val="both"/>
            </w:pPr>
            <w:r w:rsidRPr="009C2B5B">
              <w:t xml:space="preserve">Lai </w:t>
            </w:r>
            <w:r w:rsidR="009E3DAB" w:rsidRPr="009C2B5B">
              <w:t>kodu nosaukumi un skaidrojumi atbilstu tajos uzskaitāmi uzdevumu ekonomiskajai būtībai</w:t>
            </w:r>
            <w:r w:rsidRPr="009C2B5B">
              <w:t xml:space="preserve"> un </w:t>
            </w:r>
            <w:r w:rsidR="009E3DAB" w:rsidRPr="009C2B5B">
              <w:t xml:space="preserve">lai </w:t>
            </w:r>
            <w:r w:rsidRPr="009C2B5B">
              <w:t>novērstu iespējamās kļūdas</w:t>
            </w:r>
            <w:r w:rsidR="009E3DAB" w:rsidRPr="009C2B5B">
              <w:t xml:space="preserve"> to piemērošanā</w:t>
            </w:r>
            <w:r w:rsidRPr="009C2B5B">
              <w:t>, tiek precizēts koda 2500 “</w:t>
            </w:r>
            <w:r w:rsidRPr="009C2B5B">
              <w:rPr>
                <w:bCs/>
              </w:rPr>
              <w:t xml:space="preserve">Budžeta iestāžu nodokļu, nodevu un naudas sodu maksājumi” skaidrojums un </w:t>
            </w:r>
            <w:r w:rsidR="00290491" w:rsidRPr="009C2B5B">
              <w:t>koda 2510 “</w:t>
            </w:r>
            <w:r w:rsidRPr="009C2B5B">
              <w:t>Budžeta iestāž</w:t>
            </w:r>
            <w:r w:rsidR="00290491" w:rsidRPr="009C2B5B">
              <w:t>u nodokļu maksājumi” nosaukums.</w:t>
            </w:r>
            <w:r w:rsidR="009E3DAB" w:rsidRPr="009C2B5B">
              <w:t xml:space="preserve"> Tāpat arī t</w:t>
            </w:r>
            <w:r w:rsidR="003F6EE8" w:rsidRPr="009C2B5B">
              <w:t xml:space="preserve">iek precizēts koda 2520 “Budžeta iestāžu naudas sodu maksājumi” nosaukums un skaidrojums, paskaidrojot, ka kodā uzskaita  budžeta iestāžu </w:t>
            </w:r>
            <w:r w:rsidR="0082098D" w:rsidRPr="009C2B5B">
              <w:t>maksājumus par tām piemērotajiem naudas sodiem, soda naudām, nokavējuma naudām, nokavējuma procentiem, līgumsoda procentiem un citi līdzvērtīgiem maksājumiem, kas nav klasifikācijā atsevišķi klasificēti</w:t>
            </w:r>
            <w:r w:rsidR="003F6EE8" w:rsidRPr="009C2B5B">
              <w:t>.</w:t>
            </w:r>
          </w:p>
          <w:p w14:paraId="2A7A2BE7" w14:textId="77777777" w:rsidR="002F7FB4" w:rsidRPr="009C2B5B" w:rsidRDefault="00283E13" w:rsidP="00405F68">
            <w:pPr>
              <w:spacing w:after="120"/>
              <w:ind w:left="141" w:right="163" w:firstLine="425"/>
              <w:jc w:val="both"/>
              <w:rPr>
                <w:rFonts w:eastAsia="Calibri"/>
                <w:b/>
                <w:lang w:eastAsia="en-US"/>
              </w:rPr>
            </w:pPr>
            <w:r w:rsidRPr="009C2B5B">
              <w:rPr>
                <w:rFonts w:eastAsia="Calibri"/>
                <w:b/>
                <w:lang w:eastAsia="en-US"/>
              </w:rPr>
              <w:t>3</w:t>
            </w:r>
            <w:r w:rsidR="00447D80" w:rsidRPr="009C2B5B">
              <w:rPr>
                <w:rFonts w:eastAsia="Calibri"/>
                <w:b/>
                <w:lang w:eastAsia="en-US"/>
              </w:rPr>
              <w:t xml:space="preserve">. </w:t>
            </w:r>
            <w:r w:rsidR="002F7FB4" w:rsidRPr="009C2B5B">
              <w:rPr>
                <w:rFonts w:eastAsia="Calibri"/>
                <w:b/>
                <w:lang w:eastAsia="en-US"/>
              </w:rPr>
              <w:t xml:space="preserve"> Pamatlīdzekļu atzīšanas slieksnis </w:t>
            </w:r>
          </w:p>
          <w:p w14:paraId="6A557B8A" w14:textId="1FB3600C" w:rsidR="006958B8" w:rsidRPr="009C2B5B" w:rsidRDefault="00DB2E2C" w:rsidP="00405F68">
            <w:pPr>
              <w:spacing w:after="120"/>
              <w:ind w:left="141" w:right="163" w:firstLine="425"/>
              <w:jc w:val="both"/>
              <w:rPr>
                <w:rFonts w:eastAsia="Calibri"/>
                <w:lang w:eastAsia="en-US"/>
              </w:rPr>
            </w:pPr>
            <w:r w:rsidRPr="009C2B5B">
              <w:rPr>
                <w:rFonts w:eastAsia="Calibri"/>
                <w:lang w:eastAsia="en-US"/>
              </w:rPr>
              <w:t>Pamatlīdzekļu atzīšanas s</w:t>
            </w:r>
            <w:r w:rsidR="00066C5D" w:rsidRPr="009C2B5B">
              <w:rPr>
                <w:rFonts w:eastAsia="Calibri"/>
                <w:lang w:eastAsia="en-US"/>
              </w:rPr>
              <w:t xml:space="preserve">lieksnis </w:t>
            </w:r>
            <w:r w:rsidRPr="009C2B5B">
              <w:rPr>
                <w:rFonts w:eastAsia="Calibri"/>
                <w:lang w:eastAsia="en-US"/>
              </w:rPr>
              <w:t xml:space="preserve">atbilstoši </w:t>
            </w:r>
            <w:r w:rsidR="00066C5D" w:rsidRPr="009C2B5B">
              <w:rPr>
                <w:rFonts w:eastAsia="Calibri"/>
                <w:lang w:eastAsia="en-US"/>
              </w:rPr>
              <w:t>M</w:t>
            </w:r>
            <w:r w:rsidRPr="009C2B5B">
              <w:rPr>
                <w:rFonts w:eastAsia="Calibri"/>
                <w:lang w:eastAsia="en-US"/>
              </w:rPr>
              <w:t xml:space="preserve">K noteikumiem Nr.1031 sākot no 2008.gada tika apstiprināts 150 latu (kas atbilst pašreiz esošo 213 </w:t>
            </w:r>
            <w:proofErr w:type="spellStart"/>
            <w:r w:rsidRPr="009C2B5B">
              <w:rPr>
                <w:rFonts w:eastAsia="Calibri"/>
                <w:lang w:eastAsia="en-US"/>
              </w:rPr>
              <w:t>euro</w:t>
            </w:r>
            <w:proofErr w:type="spellEnd"/>
            <w:r w:rsidRPr="009C2B5B">
              <w:rPr>
                <w:rFonts w:eastAsia="Calibri"/>
                <w:lang w:eastAsia="en-US"/>
              </w:rPr>
              <w:t xml:space="preserve">) vērtībā. </w:t>
            </w:r>
            <w:r w:rsidR="00066C5D" w:rsidRPr="009C2B5B">
              <w:rPr>
                <w:rFonts w:eastAsia="Calibri"/>
                <w:lang w:eastAsia="en-US"/>
              </w:rPr>
              <w:t>2013.gadā F</w:t>
            </w:r>
            <w:r w:rsidRPr="009C2B5B">
              <w:rPr>
                <w:rFonts w:eastAsia="Calibri"/>
                <w:lang w:eastAsia="en-US"/>
              </w:rPr>
              <w:t>inanšu ministrija</w:t>
            </w:r>
            <w:r w:rsidR="00066C5D" w:rsidRPr="009C2B5B">
              <w:rPr>
                <w:rFonts w:eastAsia="Calibri"/>
                <w:lang w:eastAsia="en-US"/>
              </w:rPr>
              <w:t xml:space="preserve"> organizēja ministriju aptauju un ekspertu diskusiju par sliekšņa pārskatīšanas nepieciešamību, tomēr </w:t>
            </w:r>
            <w:r w:rsidR="009E3DAB" w:rsidRPr="009C2B5B">
              <w:rPr>
                <w:rFonts w:eastAsia="Calibri"/>
                <w:lang w:eastAsia="en-US"/>
              </w:rPr>
              <w:t xml:space="preserve">tajā brīdī </w:t>
            </w:r>
            <w:r w:rsidR="00066C5D" w:rsidRPr="009C2B5B">
              <w:rPr>
                <w:rFonts w:eastAsia="Calibri"/>
                <w:lang w:eastAsia="en-US"/>
              </w:rPr>
              <w:t xml:space="preserve">sliekšņa </w:t>
            </w:r>
            <w:r w:rsidR="00CD4F79" w:rsidRPr="009C2B5B">
              <w:rPr>
                <w:rFonts w:eastAsia="Calibri"/>
                <w:lang w:eastAsia="en-US"/>
              </w:rPr>
              <w:t xml:space="preserve">apmēra </w:t>
            </w:r>
            <w:r w:rsidR="00066C5D" w:rsidRPr="009C2B5B">
              <w:rPr>
                <w:rFonts w:eastAsia="Calibri"/>
                <w:lang w:eastAsia="en-US"/>
              </w:rPr>
              <w:t xml:space="preserve">pārskatīšanai tika identificēti tikpat daudz trūkumi, cik esošā sliekšņa </w:t>
            </w:r>
            <w:r w:rsidR="00CD4F79" w:rsidRPr="009C2B5B">
              <w:rPr>
                <w:rFonts w:eastAsia="Calibri"/>
                <w:lang w:eastAsia="en-US"/>
              </w:rPr>
              <w:t xml:space="preserve">apmēra </w:t>
            </w:r>
            <w:r w:rsidR="00066C5D" w:rsidRPr="009C2B5B">
              <w:rPr>
                <w:rFonts w:eastAsia="Calibri"/>
                <w:lang w:eastAsia="en-US"/>
              </w:rPr>
              <w:t>saglabāšanai, ka rezultātā tika pieņemts lēmums slieksni atstāt nemainīgu</w:t>
            </w:r>
            <w:r w:rsidR="009E3DAB" w:rsidRPr="009C2B5B">
              <w:rPr>
                <w:rFonts w:eastAsia="Calibri"/>
                <w:lang w:eastAsia="en-US"/>
              </w:rPr>
              <w:t xml:space="preserve"> (zināma piesardzība bija saistīta arī ar plānoto </w:t>
            </w:r>
            <w:proofErr w:type="spellStart"/>
            <w:r w:rsidR="009E3DAB" w:rsidRPr="009C2B5B">
              <w:rPr>
                <w:rFonts w:eastAsia="Calibri"/>
                <w:i/>
                <w:lang w:eastAsia="en-US"/>
              </w:rPr>
              <w:t>euro</w:t>
            </w:r>
            <w:proofErr w:type="spellEnd"/>
            <w:r w:rsidR="009E3DAB" w:rsidRPr="009C2B5B">
              <w:rPr>
                <w:rFonts w:eastAsia="Calibri"/>
                <w:lang w:eastAsia="en-US"/>
              </w:rPr>
              <w:t xml:space="preserve"> ieviešanu)</w:t>
            </w:r>
            <w:r w:rsidR="00066C5D" w:rsidRPr="009C2B5B">
              <w:rPr>
                <w:rFonts w:eastAsia="Calibri"/>
                <w:lang w:eastAsia="en-US"/>
              </w:rPr>
              <w:t xml:space="preserve">. Valsts kontrole </w:t>
            </w:r>
            <w:r w:rsidR="00777488" w:rsidRPr="009C2B5B">
              <w:rPr>
                <w:rFonts w:eastAsia="Calibri"/>
                <w:lang w:eastAsia="en-US"/>
              </w:rPr>
              <w:t xml:space="preserve">revīzijas Nr.2.4.1-7/2016 "Budžeta plānošana Latvijā - vai esošā pieeja ir efektīva" </w:t>
            </w:r>
            <w:r w:rsidR="00066C5D" w:rsidRPr="009C2B5B">
              <w:rPr>
                <w:rFonts w:eastAsia="Calibri"/>
                <w:lang w:eastAsia="en-US"/>
              </w:rPr>
              <w:t>ietvaros</w:t>
            </w:r>
            <w:r w:rsidR="00777488" w:rsidRPr="009C2B5B">
              <w:rPr>
                <w:rFonts w:eastAsia="Calibri"/>
                <w:lang w:eastAsia="en-US"/>
              </w:rPr>
              <w:t xml:space="preserve"> i</w:t>
            </w:r>
            <w:r w:rsidR="00066C5D" w:rsidRPr="009C2B5B">
              <w:rPr>
                <w:rFonts w:eastAsia="Calibri"/>
                <w:lang w:eastAsia="en-US"/>
              </w:rPr>
              <w:t>r izteikusi ieteikumu</w:t>
            </w:r>
            <w:r w:rsidR="00777488" w:rsidRPr="009C2B5B">
              <w:rPr>
                <w:rFonts w:eastAsia="Calibri"/>
                <w:lang w:eastAsia="en-US"/>
              </w:rPr>
              <w:t xml:space="preserve"> pārskatīt noteikto pamatlīdzekļu minimālo vērtību, sākot ar kuru aktīvs tiek atzīts par pamatlīdzekli.</w:t>
            </w:r>
            <w:r w:rsidR="00066C5D" w:rsidRPr="009C2B5B">
              <w:rPr>
                <w:rFonts w:eastAsia="Calibri"/>
                <w:lang w:eastAsia="en-US"/>
              </w:rPr>
              <w:t xml:space="preserve"> </w:t>
            </w:r>
            <w:r w:rsidR="004441DC" w:rsidRPr="009C2B5B">
              <w:rPr>
                <w:rFonts w:eastAsia="Calibri"/>
                <w:lang w:eastAsia="en-US"/>
              </w:rPr>
              <w:t>MK noteikumu  nr.87  56.punkts nosaka,</w:t>
            </w:r>
            <w:r w:rsidR="00AC2522" w:rsidRPr="009C2B5B">
              <w:rPr>
                <w:rFonts w:eastAsia="Calibri"/>
                <w:lang w:eastAsia="en-US"/>
              </w:rPr>
              <w:t xml:space="preserve"> ka pamatlīdzekļus uzskaita, ievērojot šajos noteikumos minētos nosacījumus un normatīvajos aktos budžeta izdevumu klasifikāciju jomā noteikto vienas aktīva vienības sākotnējās atzīšanas vērtību. Ja vienas aktīva vienības iegādes vai izveidošanas vērtība ir mazāka par normatīvajos aktos budžeta izdevumu klasifikāciju jomā noteikto vienas aktīva vienības sākotnējās atzīšanas vērtību, aktīvus uzskaita apgrozāmo līdzekļu sastāvā, izņemot nemateriālos ieguldījumus, nekustamos īpašumus un bioloģiskos aktīvus, ko uzskaita ilgtermiņa ieguldījumu sastāvā atbilstošos kontos neatkarīgi no vienas aktīva vienības atzīšanas vērtības.   </w:t>
            </w:r>
            <w:r w:rsidR="004441DC" w:rsidRPr="009C2B5B">
              <w:rPr>
                <w:rFonts w:eastAsia="Calibri"/>
                <w:lang w:eastAsia="en-US"/>
              </w:rPr>
              <w:t xml:space="preserve"> </w:t>
            </w:r>
          </w:p>
          <w:p w14:paraId="39B0DC8A" w14:textId="77777777" w:rsidR="001C1A9B" w:rsidRDefault="006958B8" w:rsidP="008E24B0">
            <w:pPr>
              <w:spacing w:after="120"/>
              <w:ind w:left="141" w:right="163" w:firstLine="425"/>
              <w:jc w:val="both"/>
              <w:rPr>
                <w:rFonts w:eastAsia="Calibri"/>
                <w:lang w:eastAsia="en-US"/>
              </w:rPr>
            </w:pPr>
            <w:r w:rsidRPr="009C2B5B">
              <w:rPr>
                <w:rFonts w:eastAsia="Calibri"/>
                <w:lang w:eastAsia="en-US"/>
              </w:rPr>
              <w:t xml:space="preserve"> </w:t>
            </w:r>
            <w:r w:rsidR="008E24B0" w:rsidRPr="009C2B5B">
              <w:rPr>
                <w:rFonts w:eastAsia="Calibri"/>
                <w:lang w:eastAsia="en-US"/>
              </w:rPr>
              <w:t xml:space="preserve">Apzinot citu valstu pieredzi pamatlīdzekļu atzīšanā (skatīt tabulu Nr.1. “Citu ES valstu pieredze pamatlīdzekļu atzīšanā”) un </w:t>
            </w:r>
            <w:r w:rsidR="009E3DAB" w:rsidRPr="009C2B5B">
              <w:rPr>
                <w:rFonts w:eastAsia="Calibri"/>
                <w:lang w:eastAsia="en-US"/>
              </w:rPr>
              <w:t xml:space="preserve">izvērtējot </w:t>
            </w:r>
            <w:r w:rsidR="00916F99">
              <w:rPr>
                <w:rFonts w:eastAsia="Calibri"/>
                <w:lang w:eastAsia="en-US"/>
              </w:rPr>
              <w:t>2018.gada 31.oktobra</w:t>
            </w:r>
            <w:r w:rsidR="00916F99" w:rsidRPr="009C2B5B">
              <w:rPr>
                <w:rFonts w:eastAsia="Calibri"/>
                <w:lang w:eastAsia="en-US"/>
              </w:rPr>
              <w:t xml:space="preserve"> </w:t>
            </w:r>
            <w:r w:rsidR="008E24B0" w:rsidRPr="009C2B5B">
              <w:rPr>
                <w:rFonts w:eastAsia="Calibri"/>
                <w:lang w:eastAsia="en-US"/>
              </w:rPr>
              <w:t>starpministriju sanāksmē</w:t>
            </w:r>
            <w:r w:rsidR="009E3DAB" w:rsidRPr="009C2B5B">
              <w:rPr>
                <w:rFonts w:eastAsia="Calibri"/>
                <w:lang w:eastAsia="en-US"/>
              </w:rPr>
              <w:t xml:space="preserve"> izteiktos viedokļus</w:t>
            </w:r>
            <w:r w:rsidR="008E24B0" w:rsidRPr="009C2B5B">
              <w:rPr>
                <w:rFonts w:eastAsia="Calibri"/>
                <w:lang w:eastAsia="en-US"/>
              </w:rPr>
              <w:t>, no 2</w:t>
            </w:r>
            <w:r w:rsidR="00216E1C">
              <w:rPr>
                <w:rFonts w:eastAsia="Calibri"/>
                <w:lang w:eastAsia="en-US"/>
              </w:rPr>
              <w:t>019</w:t>
            </w:r>
            <w:r w:rsidR="008E24B0" w:rsidRPr="009C2B5B">
              <w:rPr>
                <w:rFonts w:eastAsia="Calibri"/>
                <w:lang w:eastAsia="en-US"/>
              </w:rPr>
              <w:t xml:space="preserve">.gada 1.janvāra pamatlīdzekļu atzīšanas slieksnis būs 500 </w:t>
            </w:r>
            <w:proofErr w:type="spellStart"/>
            <w:r w:rsidR="008E24B0" w:rsidRPr="009C2B5B">
              <w:rPr>
                <w:rFonts w:eastAsia="Calibri"/>
                <w:lang w:eastAsia="en-US"/>
              </w:rPr>
              <w:t>euro</w:t>
            </w:r>
            <w:proofErr w:type="spellEnd"/>
            <w:r w:rsidR="008E24B0" w:rsidRPr="009C2B5B">
              <w:rPr>
                <w:rFonts w:eastAsia="Calibri"/>
                <w:lang w:eastAsia="en-US"/>
              </w:rPr>
              <w:t>, līdz ar to tiek preciz</w:t>
            </w:r>
            <w:r w:rsidR="001C620B" w:rsidRPr="009C2B5B">
              <w:rPr>
                <w:rFonts w:eastAsia="Calibri"/>
                <w:lang w:eastAsia="en-US"/>
              </w:rPr>
              <w:t>ēts koda</w:t>
            </w:r>
            <w:r w:rsidR="008E24B0" w:rsidRPr="009C2B5B">
              <w:rPr>
                <w:rFonts w:eastAsia="Calibri"/>
                <w:lang w:eastAsia="en-US"/>
              </w:rPr>
              <w:t xml:space="preserve"> 2312 “Inventārs”</w:t>
            </w:r>
            <w:r w:rsidR="001C620B" w:rsidRPr="009C2B5B">
              <w:rPr>
                <w:rFonts w:eastAsia="Calibri"/>
                <w:lang w:eastAsia="en-US"/>
              </w:rPr>
              <w:t xml:space="preserve"> skaidrojums</w:t>
            </w:r>
            <w:r w:rsidR="008E24B0" w:rsidRPr="009C2B5B">
              <w:rPr>
                <w:rFonts w:eastAsia="Calibri"/>
                <w:lang w:eastAsia="en-US"/>
              </w:rPr>
              <w:t>, norādot tajā jauno vērtību.</w:t>
            </w:r>
            <w:r w:rsidR="001C1A9B" w:rsidRPr="009C2B5B">
              <w:rPr>
                <w:rFonts w:eastAsia="Calibri"/>
                <w:lang w:eastAsia="en-US"/>
              </w:rPr>
              <w:t xml:space="preserve"> </w:t>
            </w:r>
          </w:p>
          <w:p w14:paraId="7621B4D2" w14:textId="4240595B" w:rsidR="00066C5D" w:rsidRPr="009C2B5B" w:rsidRDefault="001C1A9B" w:rsidP="008E24B0">
            <w:pPr>
              <w:spacing w:after="120"/>
              <w:ind w:left="141" w:right="163" w:firstLine="425"/>
              <w:jc w:val="both"/>
              <w:rPr>
                <w:rFonts w:eastAsia="Calibri"/>
                <w:lang w:eastAsia="en-US"/>
              </w:rPr>
            </w:pPr>
            <w:r w:rsidRPr="009C2B5B">
              <w:rPr>
                <w:rFonts w:eastAsia="Calibri"/>
                <w:lang w:eastAsia="en-US"/>
              </w:rPr>
              <w:t xml:space="preserve">Saskaņā ar MK noteikumu Nr.87, kas stāsies spēkā 2019.gada 1.janvārī, prasībām sākotnējās atzīšanas vērtības izmaiņu rezultātā uzskaitē esošie aktīvi nav jāpārklasificē, jo šīs izmaiņas tiek klasificētas kā aplēšu izmaiņas, </w:t>
            </w:r>
            <w:r w:rsidRPr="009C2B5B">
              <w:rPr>
                <w:rFonts w:eastAsia="Calibri"/>
                <w:lang w:eastAsia="en-US"/>
              </w:rPr>
              <w:lastRenderedPageBreak/>
              <w:t>kas grāmatvedības uzskaitē attiecināmas uz nākamajiem nevis iepriekšējiem periodiem.</w:t>
            </w:r>
          </w:p>
          <w:p w14:paraId="7BD1A390" w14:textId="15DE4EDE" w:rsidR="001C620B" w:rsidRPr="009C2B5B" w:rsidRDefault="001C620B" w:rsidP="001C620B">
            <w:pPr>
              <w:ind w:right="865"/>
              <w:jc w:val="right"/>
              <w:rPr>
                <w:i/>
              </w:rPr>
            </w:pPr>
            <w:r w:rsidRPr="009C2B5B">
              <w:rPr>
                <w:i/>
              </w:rPr>
              <w:t>Tab.Nr.1.</w:t>
            </w:r>
          </w:p>
          <w:p w14:paraId="38BA2D68" w14:textId="52B81A31" w:rsidR="008E24B0" w:rsidRPr="009C2B5B" w:rsidRDefault="008E24B0" w:rsidP="008E24B0">
            <w:pPr>
              <w:jc w:val="center"/>
              <w:rPr>
                <w:b/>
              </w:rPr>
            </w:pPr>
            <w:r w:rsidRPr="009C2B5B">
              <w:rPr>
                <w:b/>
              </w:rPr>
              <w:t xml:space="preserve">Citu ES valstu pieredze pamatlīdzekļu atzīšanā </w:t>
            </w:r>
          </w:p>
          <w:p w14:paraId="2840B01A" w14:textId="75721C2E" w:rsidR="008E24B0" w:rsidRPr="009C2B5B" w:rsidRDefault="008E24B0" w:rsidP="008E24B0">
            <w:pPr>
              <w:jc w:val="center"/>
              <w:rPr>
                <w:i/>
              </w:rPr>
            </w:pPr>
            <w:r w:rsidRPr="009C2B5B">
              <w:rPr>
                <w:i/>
              </w:rPr>
              <w:t>(dati uz 2018.gada oktobri)</w:t>
            </w:r>
          </w:p>
          <w:tbl>
            <w:tblPr>
              <w:tblStyle w:val="TableGrid"/>
              <w:tblW w:w="5981" w:type="dxa"/>
              <w:jc w:val="center"/>
              <w:tblLayout w:type="fixed"/>
              <w:tblLook w:val="04A0" w:firstRow="1" w:lastRow="0" w:firstColumn="1" w:lastColumn="0" w:noHBand="0" w:noVBand="1"/>
            </w:tblPr>
            <w:tblGrid>
              <w:gridCol w:w="530"/>
              <w:gridCol w:w="1486"/>
              <w:gridCol w:w="1981"/>
              <w:gridCol w:w="1984"/>
            </w:tblGrid>
            <w:tr w:rsidR="008E24B0" w:rsidRPr="009C2B5B" w14:paraId="534F5E91" w14:textId="77777777" w:rsidTr="008E24B0">
              <w:trPr>
                <w:jc w:val="center"/>
              </w:trPr>
              <w:tc>
                <w:tcPr>
                  <w:tcW w:w="530" w:type="dxa"/>
                </w:tcPr>
                <w:p w14:paraId="54B08E77" w14:textId="5993A83F" w:rsidR="008E24B0" w:rsidRPr="009C2B5B" w:rsidRDefault="008E24B0" w:rsidP="00FC5DC7">
                  <w:pPr>
                    <w:framePr w:hSpace="180" w:wrap="around" w:vAnchor="text" w:hAnchor="margin" w:xAlign="center" w:y="149"/>
                  </w:pPr>
                  <w:r w:rsidRPr="009C2B5B">
                    <w:t>Nr.</w:t>
                  </w:r>
                </w:p>
              </w:tc>
              <w:tc>
                <w:tcPr>
                  <w:tcW w:w="1486" w:type="dxa"/>
                </w:tcPr>
                <w:p w14:paraId="14564DD7" w14:textId="77777777" w:rsidR="008E24B0" w:rsidRPr="009C2B5B" w:rsidRDefault="008E24B0" w:rsidP="00FC5DC7">
                  <w:pPr>
                    <w:framePr w:hSpace="180" w:wrap="around" w:vAnchor="text" w:hAnchor="margin" w:xAlign="center" w:y="149"/>
                  </w:pPr>
                  <w:r w:rsidRPr="009C2B5B">
                    <w:t>Valsts</w:t>
                  </w:r>
                </w:p>
              </w:tc>
              <w:tc>
                <w:tcPr>
                  <w:tcW w:w="1981" w:type="dxa"/>
                </w:tcPr>
                <w:p w14:paraId="4DF4E614" w14:textId="77777777" w:rsidR="008E24B0" w:rsidRPr="009C2B5B" w:rsidRDefault="008E24B0" w:rsidP="00FC5DC7">
                  <w:pPr>
                    <w:framePr w:hSpace="180" w:wrap="around" w:vAnchor="text" w:hAnchor="margin" w:xAlign="center" w:y="149"/>
                  </w:pPr>
                  <w:r w:rsidRPr="009C2B5B">
                    <w:t>Aktīva atzīšanas vērtība, EUR</w:t>
                  </w:r>
                </w:p>
              </w:tc>
              <w:tc>
                <w:tcPr>
                  <w:tcW w:w="1984" w:type="dxa"/>
                </w:tcPr>
                <w:p w14:paraId="472B7737" w14:textId="77777777" w:rsidR="008E24B0" w:rsidRPr="009C2B5B" w:rsidRDefault="008E24B0" w:rsidP="00FC5DC7">
                  <w:pPr>
                    <w:framePr w:hSpace="180" w:wrap="around" w:vAnchor="text" w:hAnchor="margin" w:xAlign="center" w:y="149"/>
                  </w:pPr>
                  <w:r w:rsidRPr="009C2B5B">
                    <w:t>Pamatlīdzekļa kalpošanas ilgums</w:t>
                  </w:r>
                </w:p>
              </w:tc>
            </w:tr>
            <w:tr w:rsidR="008E24B0" w:rsidRPr="009C2B5B" w14:paraId="62BD62F0" w14:textId="77777777" w:rsidTr="008E24B0">
              <w:trPr>
                <w:jc w:val="center"/>
              </w:trPr>
              <w:tc>
                <w:tcPr>
                  <w:tcW w:w="530" w:type="dxa"/>
                </w:tcPr>
                <w:p w14:paraId="26EBB2B9" w14:textId="77777777" w:rsidR="008E24B0" w:rsidRPr="009C2B5B" w:rsidRDefault="008E24B0" w:rsidP="00FC5DC7">
                  <w:pPr>
                    <w:framePr w:hSpace="180" w:wrap="around" w:vAnchor="text" w:hAnchor="margin" w:xAlign="center" w:y="149"/>
                  </w:pPr>
                  <w:r w:rsidRPr="009C2B5B">
                    <w:t>1.</w:t>
                  </w:r>
                </w:p>
              </w:tc>
              <w:tc>
                <w:tcPr>
                  <w:tcW w:w="1486" w:type="dxa"/>
                </w:tcPr>
                <w:p w14:paraId="3B343913" w14:textId="77777777" w:rsidR="008E24B0" w:rsidRPr="009C2B5B" w:rsidRDefault="008E24B0" w:rsidP="00FC5DC7">
                  <w:pPr>
                    <w:framePr w:hSpace="180" w:wrap="around" w:vAnchor="text" w:hAnchor="margin" w:xAlign="center" w:y="149"/>
                  </w:pPr>
                  <w:r w:rsidRPr="009C2B5B">
                    <w:t>Lietuva</w:t>
                  </w:r>
                </w:p>
              </w:tc>
              <w:tc>
                <w:tcPr>
                  <w:tcW w:w="1981" w:type="dxa"/>
                </w:tcPr>
                <w:p w14:paraId="5D7E6DE2" w14:textId="77777777" w:rsidR="008E24B0" w:rsidRPr="009C2B5B" w:rsidRDefault="008E24B0" w:rsidP="00FC5DC7">
                  <w:pPr>
                    <w:framePr w:hSpace="180" w:wrap="around" w:vAnchor="text" w:hAnchor="margin" w:xAlign="center" w:y="149"/>
                  </w:pPr>
                  <w:r w:rsidRPr="009C2B5B">
                    <w:t>500</w:t>
                  </w:r>
                </w:p>
              </w:tc>
              <w:tc>
                <w:tcPr>
                  <w:tcW w:w="1984" w:type="dxa"/>
                </w:tcPr>
                <w:p w14:paraId="564A6B17" w14:textId="77777777" w:rsidR="008E24B0" w:rsidRPr="009C2B5B" w:rsidRDefault="008E24B0" w:rsidP="00FC5DC7">
                  <w:pPr>
                    <w:framePr w:hSpace="180" w:wrap="around" w:vAnchor="text" w:hAnchor="margin" w:xAlign="center" w:y="149"/>
                  </w:pPr>
                  <w:r w:rsidRPr="009C2B5B">
                    <w:t>virs 1 gada</w:t>
                  </w:r>
                </w:p>
              </w:tc>
            </w:tr>
            <w:tr w:rsidR="008E24B0" w:rsidRPr="009C2B5B" w14:paraId="014DD140" w14:textId="77777777" w:rsidTr="008E24B0">
              <w:trPr>
                <w:jc w:val="center"/>
              </w:trPr>
              <w:tc>
                <w:tcPr>
                  <w:tcW w:w="530" w:type="dxa"/>
                </w:tcPr>
                <w:p w14:paraId="16896F3A" w14:textId="77777777" w:rsidR="008E24B0" w:rsidRPr="009C2B5B" w:rsidRDefault="008E24B0" w:rsidP="00FC5DC7">
                  <w:pPr>
                    <w:framePr w:hSpace="180" w:wrap="around" w:vAnchor="text" w:hAnchor="margin" w:xAlign="center" w:y="149"/>
                  </w:pPr>
                  <w:r w:rsidRPr="009C2B5B">
                    <w:t>2.</w:t>
                  </w:r>
                </w:p>
              </w:tc>
              <w:tc>
                <w:tcPr>
                  <w:tcW w:w="1486" w:type="dxa"/>
                </w:tcPr>
                <w:p w14:paraId="317CB5F9" w14:textId="77777777" w:rsidR="008E24B0" w:rsidRPr="009C2B5B" w:rsidRDefault="008E24B0" w:rsidP="00FC5DC7">
                  <w:pPr>
                    <w:framePr w:hSpace="180" w:wrap="around" w:vAnchor="text" w:hAnchor="margin" w:xAlign="center" w:y="149"/>
                  </w:pPr>
                  <w:r w:rsidRPr="009C2B5B">
                    <w:t>Austrija</w:t>
                  </w:r>
                </w:p>
              </w:tc>
              <w:tc>
                <w:tcPr>
                  <w:tcW w:w="1981" w:type="dxa"/>
                </w:tcPr>
                <w:p w14:paraId="185DEA40" w14:textId="77777777" w:rsidR="008E24B0" w:rsidRPr="009C2B5B" w:rsidRDefault="008E24B0" w:rsidP="00FC5DC7">
                  <w:pPr>
                    <w:framePr w:hSpace="180" w:wrap="around" w:vAnchor="text" w:hAnchor="margin" w:xAlign="center" w:y="149"/>
                  </w:pPr>
                  <w:r w:rsidRPr="009C2B5B">
                    <w:t>400</w:t>
                  </w:r>
                </w:p>
              </w:tc>
              <w:tc>
                <w:tcPr>
                  <w:tcW w:w="1984" w:type="dxa"/>
                </w:tcPr>
                <w:p w14:paraId="65F05617" w14:textId="77777777" w:rsidR="008E24B0" w:rsidRPr="009C2B5B" w:rsidRDefault="008E24B0" w:rsidP="00FC5DC7">
                  <w:pPr>
                    <w:framePr w:hSpace="180" w:wrap="around" w:vAnchor="text" w:hAnchor="margin" w:xAlign="center" w:y="149"/>
                  </w:pPr>
                  <w:r w:rsidRPr="009C2B5B">
                    <w:t>nav būtisks</w:t>
                  </w:r>
                </w:p>
              </w:tc>
            </w:tr>
            <w:tr w:rsidR="008E24B0" w:rsidRPr="009C2B5B" w14:paraId="16676B03" w14:textId="77777777" w:rsidTr="008E24B0">
              <w:trPr>
                <w:jc w:val="center"/>
              </w:trPr>
              <w:tc>
                <w:tcPr>
                  <w:tcW w:w="530" w:type="dxa"/>
                </w:tcPr>
                <w:p w14:paraId="21613495" w14:textId="77777777" w:rsidR="008E24B0" w:rsidRPr="009C2B5B" w:rsidRDefault="008E24B0" w:rsidP="00FC5DC7">
                  <w:pPr>
                    <w:framePr w:hSpace="180" w:wrap="around" w:vAnchor="text" w:hAnchor="margin" w:xAlign="center" w:y="149"/>
                  </w:pPr>
                  <w:r w:rsidRPr="009C2B5B">
                    <w:t>3.</w:t>
                  </w:r>
                </w:p>
              </w:tc>
              <w:tc>
                <w:tcPr>
                  <w:tcW w:w="1486" w:type="dxa"/>
                </w:tcPr>
                <w:p w14:paraId="292AF1AD" w14:textId="77777777" w:rsidR="008E24B0" w:rsidRPr="009C2B5B" w:rsidRDefault="008E24B0" w:rsidP="00FC5DC7">
                  <w:pPr>
                    <w:framePr w:hSpace="180" w:wrap="around" w:vAnchor="text" w:hAnchor="margin" w:xAlign="center" w:y="149"/>
                  </w:pPr>
                  <w:r w:rsidRPr="009C2B5B">
                    <w:t>Slovākija</w:t>
                  </w:r>
                </w:p>
              </w:tc>
              <w:tc>
                <w:tcPr>
                  <w:tcW w:w="1981" w:type="dxa"/>
                </w:tcPr>
                <w:p w14:paraId="6F864C01" w14:textId="77777777" w:rsidR="008E24B0" w:rsidRPr="009C2B5B" w:rsidRDefault="008E24B0" w:rsidP="00FC5DC7">
                  <w:pPr>
                    <w:framePr w:hSpace="180" w:wrap="around" w:vAnchor="text" w:hAnchor="margin" w:xAlign="center" w:y="149"/>
                  </w:pPr>
                  <w:r w:rsidRPr="009C2B5B">
                    <w:t>Materiālie  1 700</w:t>
                  </w:r>
                </w:p>
                <w:p w14:paraId="0E1EB5DE" w14:textId="77777777" w:rsidR="008E24B0" w:rsidRPr="009C2B5B" w:rsidRDefault="008E24B0" w:rsidP="00FC5DC7">
                  <w:pPr>
                    <w:framePr w:hSpace="180" w:wrap="around" w:vAnchor="text" w:hAnchor="margin" w:xAlign="center" w:y="149"/>
                  </w:pPr>
                  <w:r w:rsidRPr="009C2B5B">
                    <w:t>Nemateriālie 2400</w:t>
                  </w:r>
                </w:p>
              </w:tc>
              <w:tc>
                <w:tcPr>
                  <w:tcW w:w="1984" w:type="dxa"/>
                </w:tcPr>
                <w:p w14:paraId="4B33CC4E" w14:textId="77777777" w:rsidR="008E24B0" w:rsidRPr="009C2B5B" w:rsidRDefault="008E24B0" w:rsidP="00FC5DC7">
                  <w:pPr>
                    <w:framePr w:hSpace="180" w:wrap="around" w:vAnchor="text" w:hAnchor="margin" w:xAlign="center" w:y="149"/>
                  </w:pPr>
                  <w:r w:rsidRPr="009C2B5B">
                    <w:t>virs 1 gada</w:t>
                  </w:r>
                </w:p>
              </w:tc>
            </w:tr>
            <w:tr w:rsidR="008E24B0" w:rsidRPr="009C2B5B" w14:paraId="76CAFDCA" w14:textId="77777777" w:rsidTr="008E24B0">
              <w:trPr>
                <w:jc w:val="center"/>
              </w:trPr>
              <w:tc>
                <w:tcPr>
                  <w:tcW w:w="530" w:type="dxa"/>
                </w:tcPr>
                <w:p w14:paraId="18810D23" w14:textId="77777777" w:rsidR="008E24B0" w:rsidRPr="009C2B5B" w:rsidRDefault="008E24B0" w:rsidP="00FC5DC7">
                  <w:pPr>
                    <w:framePr w:hSpace="180" w:wrap="around" w:vAnchor="text" w:hAnchor="margin" w:xAlign="center" w:y="149"/>
                  </w:pPr>
                  <w:r w:rsidRPr="009C2B5B">
                    <w:t>4.</w:t>
                  </w:r>
                </w:p>
              </w:tc>
              <w:tc>
                <w:tcPr>
                  <w:tcW w:w="1486" w:type="dxa"/>
                </w:tcPr>
                <w:p w14:paraId="29E1B04A" w14:textId="77777777" w:rsidR="008E24B0" w:rsidRPr="009C2B5B" w:rsidRDefault="008E24B0" w:rsidP="00FC5DC7">
                  <w:pPr>
                    <w:framePr w:hSpace="180" w:wrap="around" w:vAnchor="text" w:hAnchor="margin" w:xAlign="center" w:y="149"/>
                  </w:pPr>
                  <w:r w:rsidRPr="009C2B5B">
                    <w:t>Dānija</w:t>
                  </w:r>
                </w:p>
              </w:tc>
              <w:tc>
                <w:tcPr>
                  <w:tcW w:w="1981" w:type="dxa"/>
                </w:tcPr>
                <w:p w14:paraId="5234BFAD" w14:textId="77777777" w:rsidR="008E24B0" w:rsidRPr="009C2B5B" w:rsidRDefault="008E24B0" w:rsidP="00FC5DC7">
                  <w:pPr>
                    <w:framePr w:hSpace="180" w:wrap="around" w:vAnchor="text" w:hAnchor="margin" w:xAlign="center" w:y="149"/>
                  </w:pPr>
                  <w:r w:rsidRPr="009C2B5B">
                    <w:t>6 700</w:t>
                  </w:r>
                </w:p>
              </w:tc>
              <w:tc>
                <w:tcPr>
                  <w:tcW w:w="1984" w:type="dxa"/>
                </w:tcPr>
                <w:p w14:paraId="4CAA43E9" w14:textId="77777777" w:rsidR="008E24B0" w:rsidRPr="009C2B5B" w:rsidRDefault="008E24B0" w:rsidP="00FC5DC7">
                  <w:pPr>
                    <w:framePr w:hSpace="180" w:wrap="around" w:vAnchor="text" w:hAnchor="margin" w:xAlign="center" w:y="149"/>
                  </w:pPr>
                  <w:r w:rsidRPr="009C2B5B">
                    <w:t>virs 1 gada</w:t>
                  </w:r>
                </w:p>
              </w:tc>
            </w:tr>
            <w:tr w:rsidR="008E24B0" w:rsidRPr="009C2B5B" w14:paraId="7BD343D1" w14:textId="77777777" w:rsidTr="008E24B0">
              <w:trPr>
                <w:jc w:val="center"/>
              </w:trPr>
              <w:tc>
                <w:tcPr>
                  <w:tcW w:w="530" w:type="dxa"/>
                </w:tcPr>
                <w:p w14:paraId="64773301" w14:textId="77777777" w:rsidR="008E24B0" w:rsidRPr="009C2B5B" w:rsidRDefault="008E24B0" w:rsidP="00FC5DC7">
                  <w:pPr>
                    <w:framePr w:hSpace="180" w:wrap="around" w:vAnchor="text" w:hAnchor="margin" w:xAlign="center" w:y="149"/>
                  </w:pPr>
                  <w:r w:rsidRPr="009C2B5B">
                    <w:t>5.</w:t>
                  </w:r>
                </w:p>
              </w:tc>
              <w:tc>
                <w:tcPr>
                  <w:tcW w:w="1486" w:type="dxa"/>
                </w:tcPr>
                <w:p w14:paraId="4BEC9AAF" w14:textId="77777777" w:rsidR="008E24B0" w:rsidRPr="009C2B5B" w:rsidRDefault="008E24B0" w:rsidP="00FC5DC7">
                  <w:pPr>
                    <w:framePr w:hSpace="180" w:wrap="around" w:vAnchor="text" w:hAnchor="margin" w:xAlign="center" w:y="149"/>
                  </w:pPr>
                  <w:r w:rsidRPr="009C2B5B">
                    <w:t>Čehija</w:t>
                  </w:r>
                </w:p>
              </w:tc>
              <w:tc>
                <w:tcPr>
                  <w:tcW w:w="1981" w:type="dxa"/>
                </w:tcPr>
                <w:p w14:paraId="4EF705F0" w14:textId="77777777" w:rsidR="008E24B0" w:rsidRPr="009C2B5B" w:rsidRDefault="008E24B0" w:rsidP="00FC5DC7">
                  <w:pPr>
                    <w:framePr w:hSpace="180" w:wrap="around" w:vAnchor="text" w:hAnchor="margin" w:xAlign="center" w:y="149"/>
                  </w:pPr>
                  <w:r w:rsidRPr="009C2B5B">
                    <w:t>Materiālie 117</w:t>
                  </w:r>
                </w:p>
                <w:p w14:paraId="75ABA445" w14:textId="77777777" w:rsidR="008E24B0" w:rsidRPr="009C2B5B" w:rsidRDefault="008E24B0" w:rsidP="00FC5DC7">
                  <w:pPr>
                    <w:framePr w:hSpace="180" w:wrap="around" w:vAnchor="text" w:hAnchor="margin" w:xAlign="center" w:y="149"/>
                  </w:pPr>
                  <w:r w:rsidRPr="009C2B5B">
                    <w:t>Nemateriālie 273</w:t>
                  </w:r>
                </w:p>
              </w:tc>
              <w:tc>
                <w:tcPr>
                  <w:tcW w:w="1984" w:type="dxa"/>
                </w:tcPr>
                <w:p w14:paraId="54C9F456" w14:textId="77777777" w:rsidR="008E24B0" w:rsidRPr="009C2B5B" w:rsidRDefault="008E24B0" w:rsidP="00FC5DC7">
                  <w:pPr>
                    <w:framePr w:hSpace="180" w:wrap="around" w:vAnchor="text" w:hAnchor="margin" w:xAlign="center" w:y="149"/>
                  </w:pPr>
                  <w:r w:rsidRPr="009C2B5B">
                    <w:t>virs 1 gada</w:t>
                  </w:r>
                </w:p>
              </w:tc>
            </w:tr>
            <w:tr w:rsidR="008E24B0" w:rsidRPr="009C2B5B" w14:paraId="535CB7ED" w14:textId="77777777" w:rsidTr="008E24B0">
              <w:trPr>
                <w:jc w:val="center"/>
              </w:trPr>
              <w:tc>
                <w:tcPr>
                  <w:tcW w:w="530" w:type="dxa"/>
                </w:tcPr>
                <w:p w14:paraId="72DDA47B" w14:textId="77777777" w:rsidR="008E24B0" w:rsidRPr="009C2B5B" w:rsidRDefault="008E24B0" w:rsidP="00FC5DC7">
                  <w:pPr>
                    <w:framePr w:hSpace="180" w:wrap="around" w:vAnchor="text" w:hAnchor="margin" w:xAlign="center" w:y="149"/>
                  </w:pPr>
                  <w:r w:rsidRPr="009C2B5B">
                    <w:t>6.</w:t>
                  </w:r>
                </w:p>
              </w:tc>
              <w:tc>
                <w:tcPr>
                  <w:tcW w:w="1486" w:type="dxa"/>
                </w:tcPr>
                <w:p w14:paraId="3BFBF0C1" w14:textId="77777777" w:rsidR="008E24B0" w:rsidRPr="009C2B5B" w:rsidRDefault="008E24B0" w:rsidP="00FC5DC7">
                  <w:pPr>
                    <w:framePr w:hSpace="180" w:wrap="around" w:vAnchor="text" w:hAnchor="margin" w:xAlign="center" w:y="149"/>
                  </w:pPr>
                  <w:r w:rsidRPr="009C2B5B">
                    <w:t>Īrija</w:t>
                  </w:r>
                </w:p>
              </w:tc>
              <w:tc>
                <w:tcPr>
                  <w:tcW w:w="1981" w:type="dxa"/>
                </w:tcPr>
                <w:p w14:paraId="4B4FEF82" w14:textId="77777777" w:rsidR="008E24B0" w:rsidRPr="009C2B5B" w:rsidRDefault="008E24B0" w:rsidP="00FC5DC7">
                  <w:pPr>
                    <w:framePr w:hSpace="180" w:wrap="around" w:vAnchor="text" w:hAnchor="margin" w:xAlign="center" w:y="149"/>
                  </w:pPr>
                  <w:r w:rsidRPr="009C2B5B">
                    <w:t>1000</w:t>
                  </w:r>
                </w:p>
              </w:tc>
              <w:tc>
                <w:tcPr>
                  <w:tcW w:w="1984" w:type="dxa"/>
                </w:tcPr>
                <w:p w14:paraId="54A42E6F" w14:textId="77777777" w:rsidR="008E24B0" w:rsidRPr="009C2B5B" w:rsidRDefault="008E24B0" w:rsidP="00FC5DC7">
                  <w:pPr>
                    <w:framePr w:hSpace="180" w:wrap="around" w:vAnchor="text" w:hAnchor="margin" w:xAlign="center" w:y="149"/>
                  </w:pPr>
                  <w:r w:rsidRPr="009C2B5B">
                    <w:t>virs 1 gada</w:t>
                  </w:r>
                </w:p>
              </w:tc>
            </w:tr>
            <w:tr w:rsidR="008E24B0" w:rsidRPr="009C2B5B" w14:paraId="3ED79BEE" w14:textId="77777777" w:rsidTr="008E24B0">
              <w:trPr>
                <w:jc w:val="center"/>
              </w:trPr>
              <w:tc>
                <w:tcPr>
                  <w:tcW w:w="530" w:type="dxa"/>
                </w:tcPr>
                <w:p w14:paraId="2708ED2B" w14:textId="77777777" w:rsidR="008E24B0" w:rsidRPr="009C2B5B" w:rsidRDefault="008E24B0" w:rsidP="00FC5DC7">
                  <w:pPr>
                    <w:framePr w:hSpace="180" w:wrap="around" w:vAnchor="text" w:hAnchor="margin" w:xAlign="center" w:y="149"/>
                  </w:pPr>
                  <w:r w:rsidRPr="009C2B5B">
                    <w:t>7.</w:t>
                  </w:r>
                </w:p>
              </w:tc>
              <w:tc>
                <w:tcPr>
                  <w:tcW w:w="1486" w:type="dxa"/>
                </w:tcPr>
                <w:p w14:paraId="1C7F5DF2" w14:textId="77777777" w:rsidR="008E24B0" w:rsidRPr="009C2B5B" w:rsidRDefault="008E24B0" w:rsidP="00FC5DC7">
                  <w:pPr>
                    <w:framePr w:hSpace="180" w:wrap="around" w:vAnchor="text" w:hAnchor="margin" w:xAlign="center" w:y="149"/>
                  </w:pPr>
                  <w:r w:rsidRPr="009C2B5B">
                    <w:t>Vācija</w:t>
                  </w:r>
                </w:p>
              </w:tc>
              <w:tc>
                <w:tcPr>
                  <w:tcW w:w="1981" w:type="dxa"/>
                </w:tcPr>
                <w:p w14:paraId="5D43BFCA" w14:textId="77777777" w:rsidR="008E24B0" w:rsidRPr="009C2B5B" w:rsidRDefault="008E24B0" w:rsidP="00FC5DC7">
                  <w:pPr>
                    <w:framePr w:hSpace="180" w:wrap="around" w:vAnchor="text" w:hAnchor="margin" w:xAlign="center" w:y="149"/>
                  </w:pPr>
                  <w:r w:rsidRPr="009C2B5B">
                    <w:t>5000</w:t>
                  </w:r>
                </w:p>
              </w:tc>
              <w:tc>
                <w:tcPr>
                  <w:tcW w:w="1984" w:type="dxa"/>
                </w:tcPr>
                <w:p w14:paraId="0B218F0A" w14:textId="77777777" w:rsidR="008E24B0" w:rsidRPr="009C2B5B" w:rsidRDefault="008E24B0" w:rsidP="00FC5DC7">
                  <w:pPr>
                    <w:framePr w:hSpace="180" w:wrap="around" w:vAnchor="text" w:hAnchor="margin" w:xAlign="center" w:y="149"/>
                  </w:pPr>
                  <w:r w:rsidRPr="009C2B5B">
                    <w:t>virs 1 gada</w:t>
                  </w:r>
                </w:p>
              </w:tc>
            </w:tr>
            <w:tr w:rsidR="008E24B0" w:rsidRPr="009C2B5B" w14:paraId="2D74E21C" w14:textId="77777777" w:rsidTr="008E24B0">
              <w:trPr>
                <w:jc w:val="center"/>
              </w:trPr>
              <w:tc>
                <w:tcPr>
                  <w:tcW w:w="530" w:type="dxa"/>
                </w:tcPr>
                <w:p w14:paraId="7085E162" w14:textId="77777777" w:rsidR="008E24B0" w:rsidRPr="009C2B5B" w:rsidRDefault="008E24B0" w:rsidP="00FC5DC7">
                  <w:pPr>
                    <w:framePr w:hSpace="180" w:wrap="around" w:vAnchor="text" w:hAnchor="margin" w:xAlign="center" w:y="149"/>
                  </w:pPr>
                  <w:r w:rsidRPr="009C2B5B">
                    <w:t>8.</w:t>
                  </w:r>
                </w:p>
              </w:tc>
              <w:tc>
                <w:tcPr>
                  <w:tcW w:w="1486" w:type="dxa"/>
                </w:tcPr>
                <w:p w14:paraId="5B246A54" w14:textId="77777777" w:rsidR="008E24B0" w:rsidRPr="009C2B5B" w:rsidRDefault="008E24B0" w:rsidP="00FC5DC7">
                  <w:pPr>
                    <w:framePr w:hSpace="180" w:wrap="around" w:vAnchor="text" w:hAnchor="margin" w:xAlign="center" w:y="149"/>
                  </w:pPr>
                  <w:r w:rsidRPr="009C2B5B">
                    <w:t>Ungārija</w:t>
                  </w:r>
                </w:p>
              </w:tc>
              <w:tc>
                <w:tcPr>
                  <w:tcW w:w="1981" w:type="dxa"/>
                </w:tcPr>
                <w:p w14:paraId="1F1010ED" w14:textId="77777777" w:rsidR="008E24B0" w:rsidRPr="009C2B5B" w:rsidRDefault="008E24B0" w:rsidP="00FC5DC7">
                  <w:pPr>
                    <w:framePr w:hSpace="180" w:wrap="around" w:vAnchor="text" w:hAnchor="margin" w:xAlign="center" w:y="149"/>
                  </w:pPr>
                  <w:r w:rsidRPr="009C2B5B">
                    <w:t>625</w:t>
                  </w:r>
                </w:p>
              </w:tc>
              <w:tc>
                <w:tcPr>
                  <w:tcW w:w="1984" w:type="dxa"/>
                </w:tcPr>
                <w:p w14:paraId="466629F7" w14:textId="77777777" w:rsidR="008E24B0" w:rsidRPr="009C2B5B" w:rsidRDefault="008E24B0" w:rsidP="00FC5DC7">
                  <w:pPr>
                    <w:framePr w:hSpace="180" w:wrap="around" w:vAnchor="text" w:hAnchor="margin" w:xAlign="center" w:y="149"/>
                  </w:pPr>
                  <w:r w:rsidRPr="009C2B5B">
                    <w:t>virs 1 gada</w:t>
                  </w:r>
                </w:p>
              </w:tc>
            </w:tr>
            <w:tr w:rsidR="008E24B0" w:rsidRPr="009C2B5B" w14:paraId="6EDD357B" w14:textId="77777777" w:rsidTr="008E24B0">
              <w:trPr>
                <w:jc w:val="center"/>
              </w:trPr>
              <w:tc>
                <w:tcPr>
                  <w:tcW w:w="530" w:type="dxa"/>
                </w:tcPr>
                <w:p w14:paraId="7813068A" w14:textId="77777777" w:rsidR="008E24B0" w:rsidRPr="009C2B5B" w:rsidRDefault="008E24B0" w:rsidP="00FC5DC7">
                  <w:pPr>
                    <w:framePr w:hSpace="180" w:wrap="around" w:vAnchor="text" w:hAnchor="margin" w:xAlign="center" w:y="149"/>
                  </w:pPr>
                  <w:r w:rsidRPr="009C2B5B">
                    <w:t>9.</w:t>
                  </w:r>
                </w:p>
              </w:tc>
              <w:tc>
                <w:tcPr>
                  <w:tcW w:w="1486" w:type="dxa"/>
                </w:tcPr>
                <w:p w14:paraId="0CEEC915" w14:textId="77777777" w:rsidR="008E24B0" w:rsidRPr="009C2B5B" w:rsidRDefault="008E24B0" w:rsidP="00FC5DC7">
                  <w:pPr>
                    <w:framePr w:hSpace="180" w:wrap="around" w:vAnchor="text" w:hAnchor="margin" w:xAlign="center" w:y="149"/>
                  </w:pPr>
                  <w:r w:rsidRPr="009C2B5B">
                    <w:t>Slovēnija</w:t>
                  </w:r>
                </w:p>
              </w:tc>
              <w:tc>
                <w:tcPr>
                  <w:tcW w:w="1981" w:type="dxa"/>
                </w:tcPr>
                <w:p w14:paraId="3FA4E24D" w14:textId="77777777" w:rsidR="008E24B0" w:rsidRPr="009C2B5B" w:rsidRDefault="008E24B0" w:rsidP="00FC5DC7">
                  <w:pPr>
                    <w:framePr w:hSpace="180" w:wrap="around" w:vAnchor="text" w:hAnchor="margin" w:xAlign="center" w:y="149"/>
                  </w:pPr>
                  <w:r w:rsidRPr="009C2B5B">
                    <w:t>500</w:t>
                  </w:r>
                </w:p>
              </w:tc>
              <w:tc>
                <w:tcPr>
                  <w:tcW w:w="1984" w:type="dxa"/>
                </w:tcPr>
                <w:p w14:paraId="338A7C3D" w14:textId="77777777" w:rsidR="008E24B0" w:rsidRPr="009C2B5B" w:rsidRDefault="008E24B0" w:rsidP="00FC5DC7">
                  <w:pPr>
                    <w:framePr w:hSpace="180" w:wrap="around" w:vAnchor="text" w:hAnchor="margin" w:xAlign="center" w:y="149"/>
                  </w:pPr>
                  <w:r w:rsidRPr="009C2B5B">
                    <w:t>virs 1 gada</w:t>
                  </w:r>
                </w:p>
              </w:tc>
            </w:tr>
          </w:tbl>
          <w:p w14:paraId="7EA54BAE" w14:textId="2922E6EB" w:rsidR="00B250B2" w:rsidRPr="009C2B5B" w:rsidRDefault="00B250B2" w:rsidP="00B250B2">
            <w:pPr>
              <w:widowControl w:val="0"/>
              <w:ind w:left="137" w:right="161" w:firstLine="426"/>
              <w:jc w:val="both"/>
              <w:rPr>
                <w:rFonts w:eastAsia="Calibri"/>
                <w:lang w:eastAsia="en-US"/>
              </w:rPr>
            </w:pPr>
          </w:p>
          <w:p w14:paraId="797E0D77" w14:textId="77777777" w:rsidR="00216E1C" w:rsidRDefault="00216E1C" w:rsidP="00405F68">
            <w:pPr>
              <w:spacing w:after="120"/>
              <w:ind w:left="141" w:right="163" w:firstLine="425"/>
              <w:jc w:val="both"/>
              <w:rPr>
                <w:rFonts w:eastAsia="Calibri"/>
                <w:b/>
                <w:lang w:eastAsia="en-US"/>
              </w:rPr>
            </w:pPr>
          </w:p>
          <w:p w14:paraId="07DA3A32" w14:textId="30DBC0BE" w:rsidR="002F7FB4" w:rsidRPr="009C2B5B" w:rsidRDefault="002F7FB4" w:rsidP="00405F68">
            <w:pPr>
              <w:spacing w:after="120"/>
              <w:ind w:left="141" w:right="163" w:firstLine="425"/>
              <w:jc w:val="both"/>
              <w:rPr>
                <w:rFonts w:eastAsia="Calibri"/>
                <w:b/>
                <w:lang w:eastAsia="en-US"/>
              </w:rPr>
            </w:pPr>
            <w:r w:rsidRPr="009C2B5B">
              <w:rPr>
                <w:rFonts w:eastAsia="Calibri"/>
                <w:b/>
                <w:lang w:eastAsia="en-US"/>
              </w:rPr>
              <w:t>4. Pamatkapitāla veidošana</w:t>
            </w:r>
          </w:p>
          <w:p w14:paraId="6DA1658D" w14:textId="2999655E" w:rsidR="00CB5D0F" w:rsidRDefault="00CB5D0F" w:rsidP="00405F68">
            <w:pPr>
              <w:spacing w:after="120"/>
              <w:ind w:left="141" w:right="163" w:firstLine="425"/>
              <w:jc w:val="both"/>
            </w:pPr>
            <w:r w:rsidRPr="00CB5D0F">
              <w:t>Koda 5120 “ Licences, koncesijas un patenti, preču zīmes un līdzīgas tiesības” skaidrojums tiek papildināts ar teikumu, ka kodu piemēro datorprogrammu un to licenču iegādei un vērtības samazinājuma (amortizācijas) norakstīšanai, līdz ar to tiek svītroti kodi 5121 “Datorprogrammas” un 5129 “Pārējās licences, koncesijas un patenti, preču zīmes un tamlīdzīgas tiesības”.</w:t>
            </w:r>
          </w:p>
          <w:p w14:paraId="68853AC8" w14:textId="5FD4467F" w:rsidR="006D25A6" w:rsidRPr="009C2B5B" w:rsidRDefault="006D25A6" w:rsidP="00405F68">
            <w:pPr>
              <w:spacing w:after="120"/>
              <w:ind w:left="141" w:right="163" w:firstLine="425"/>
              <w:jc w:val="both"/>
            </w:pPr>
            <w:r w:rsidRPr="009C2B5B">
              <w:t xml:space="preserve">Kodiem </w:t>
            </w:r>
            <w:r w:rsidR="00DA7267" w:rsidRPr="009C2B5B">
              <w:t>5211 “Dzīvojamās ēkas”, 5212 “</w:t>
            </w:r>
            <w:r w:rsidRPr="009C2B5B">
              <w:t>Nedzīvojamās ēkas”,</w:t>
            </w:r>
            <w:r w:rsidR="00DA7267" w:rsidRPr="009C2B5B">
              <w:t xml:space="preserve"> 5214 “Zeme zem ēkām un būvēm”,</w:t>
            </w:r>
            <w:r w:rsidRPr="009C2B5B">
              <w:t xml:space="preserve"> 5</w:t>
            </w:r>
            <w:r w:rsidR="00DA7267" w:rsidRPr="009C2B5B">
              <w:t>218 “ Celtnes un būves”, 5234 “</w:t>
            </w:r>
            <w:r w:rsidRPr="009C2B5B">
              <w:t>Izklaides, literārie un mākslas oriģināldarbi”</w:t>
            </w:r>
            <w:r w:rsidR="004B2D25" w:rsidRPr="009C2B5B">
              <w:t>,</w:t>
            </w:r>
            <w:r w:rsidR="00C40317" w:rsidRPr="009C2B5B">
              <w:t xml:space="preserve"> </w:t>
            </w:r>
            <w:r w:rsidRPr="009C2B5B">
              <w:t xml:space="preserve">5235 “Dārgakmeņi un dārgmetāli” </w:t>
            </w:r>
            <w:r w:rsidR="002F7FB4" w:rsidRPr="009C2B5B">
              <w:t>(</w:t>
            </w:r>
            <w:r w:rsidR="00C40317" w:rsidRPr="009C2B5B">
              <w:t>pēc ekonomiskas būtības tiek pievienots kods 5237 “Citas vērtslietas”)</w:t>
            </w:r>
            <w:r w:rsidR="002F7FB4" w:rsidRPr="009C2B5B">
              <w:t xml:space="preserve"> </w:t>
            </w:r>
            <w:r w:rsidRPr="009C2B5B">
              <w:t>un 5269 “Pārējie bioloģiskie un lauksaimniecības aktīvi”</w:t>
            </w:r>
            <w:r w:rsidR="00DA7267" w:rsidRPr="009C2B5B">
              <w:t xml:space="preserve"> (kodam 5269 tiek pievienota koda 2389</w:t>
            </w:r>
            <w:r w:rsidRPr="009C2B5B">
              <w:t xml:space="preserve"> </w:t>
            </w:r>
            <w:r w:rsidR="00A743DC" w:rsidRPr="009C2B5B">
              <w:t xml:space="preserve">daļa, kas attiecas uz dzīvnieku iegādi) </w:t>
            </w:r>
            <w:r w:rsidRPr="009C2B5B">
              <w:t xml:space="preserve">precizēti nosaukumi un skaidrojumi saskaņā ar </w:t>
            </w:r>
            <w:r w:rsidR="00E07734" w:rsidRPr="009C2B5B">
              <w:t>MK</w:t>
            </w:r>
            <w:r w:rsidRPr="009C2B5B">
              <w:t xml:space="preserve"> noteikumiem Nr.87, kuri stā</w:t>
            </w:r>
            <w:r w:rsidR="00E07734" w:rsidRPr="009C2B5B">
              <w:t>sies</w:t>
            </w:r>
            <w:r w:rsidRPr="009C2B5B">
              <w:t xml:space="preserve"> spēkā 2019.gada 1.janvārī.</w:t>
            </w:r>
          </w:p>
          <w:p w14:paraId="047AE7D5" w14:textId="43EC957C" w:rsidR="00C40317" w:rsidRPr="009C2B5B" w:rsidRDefault="00E07734" w:rsidP="00405F68">
            <w:pPr>
              <w:spacing w:after="120"/>
              <w:ind w:left="141" w:right="163" w:firstLine="425"/>
              <w:jc w:val="both"/>
            </w:pPr>
            <w:r w:rsidRPr="009C2B5B">
              <w:rPr>
                <w:rFonts w:eastAsia="Calibri"/>
                <w:lang w:eastAsia="en-US"/>
              </w:rPr>
              <w:t>Lai nodrošinātu viennozīmīgu izpratni par pamatlīdzekļu klasifikāciju, budžeta iestāžu grāmatvedības kontu plāna shēmā turpmāk atbilstoši MK noteikumiem Nr.87 konts “1232 Saimniecības pamatlīdzekļi” ir pievienots kontam “1239 Pārējie iepriekš neklasificētie pamatlīdzekļi”, jo</w:t>
            </w:r>
            <w:r w:rsidR="00811D8B" w:rsidRPr="009C2B5B">
              <w:rPr>
                <w:rFonts w:eastAsia="Calibri"/>
                <w:lang w:eastAsia="en-US"/>
              </w:rPr>
              <w:t>,</w:t>
            </w:r>
            <w:r w:rsidRPr="009C2B5B">
              <w:rPr>
                <w:rFonts w:eastAsia="Calibri"/>
                <w:lang w:eastAsia="en-US"/>
              </w:rPr>
              <w:t xml:space="preserve"> izstrādājot MK noteikumus Nr.87,  bija secināts, ka šāds sadalījums nav nepieciešams un tas palielina kļūdu iespēju. Līdz ar to arī klasifikācija tiek veikti atbilstošie grozījumi, svītrojot kodu 5232 “Saimniecības pamatlīdzekļi”. Turpmāk </w:t>
            </w:r>
            <w:r w:rsidR="00405F68" w:rsidRPr="009C2B5B">
              <w:rPr>
                <w:rFonts w:eastAsia="Calibri"/>
                <w:lang w:eastAsia="en-US"/>
              </w:rPr>
              <w:t>šādi saimniecības pamatlīdzekļi</w:t>
            </w:r>
            <w:r w:rsidRPr="009C2B5B">
              <w:rPr>
                <w:rFonts w:eastAsia="Calibri"/>
                <w:lang w:eastAsia="en-US"/>
              </w:rPr>
              <w:t xml:space="preserve"> uzskaitāmi kodā 5239 “Pārējie iepriekš neklasificētie pamatlīdzekļi”</w:t>
            </w:r>
            <w:r w:rsidRPr="009C2B5B">
              <w:t>.</w:t>
            </w:r>
          </w:p>
          <w:p w14:paraId="672180EC" w14:textId="7575401D" w:rsidR="00196E89" w:rsidRPr="009C2B5B" w:rsidRDefault="00196E89" w:rsidP="00405F68">
            <w:pPr>
              <w:spacing w:after="120"/>
              <w:ind w:left="141" w:right="163" w:firstLine="425"/>
              <w:jc w:val="both"/>
            </w:pPr>
            <w:r w:rsidRPr="009C2B5B">
              <w:t>Lai mazinātu iespējamās kļūdas, ir papildināts koda 5310 “Izdevumi par kapitāla daļu pārdošanu un vērtspapīru tirdzniecību” skaidrojums, uzsverot, ka kodu piemēro tikai grām</w:t>
            </w:r>
            <w:r w:rsidR="00E07734" w:rsidRPr="009C2B5B">
              <w:t>atvedības uzskaitē, kā arī kods</w:t>
            </w:r>
            <w:r w:rsidRPr="009C2B5B">
              <w:t xml:space="preserve"> 5310 </w:t>
            </w:r>
            <w:r w:rsidR="00E07734" w:rsidRPr="009C2B5B">
              <w:t xml:space="preserve">vairs netiks </w:t>
            </w:r>
            <w:r w:rsidR="00E07734" w:rsidRPr="009C2B5B">
              <w:lastRenderedPageBreak/>
              <w:t>dalīts apakškodos 5311 “</w:t>
            </w:r>
            <w:r w:rsidRPr="009C2B5B">
              <w:t>Izdevumi par kapitāla daļu pārdošanu” un 5312 “Izdevumi par vērtspapīru tirdzniecību”.</w:t>
            </w:r>
          </w:p>
          <w:p w14:paraId="02EA9608" w14:textId="496073FC" w:rsidR="00196E89" w:rsidRPr="009C2B5B" w:rsidRDefault="00196E89" w:rsidP="00405F68">
            <w:pPr>
              <w:spacing w:after="120"/>
              <w:ind w:left="141" w:right="163" w:firstLine="425"/>
              <w:jc w:val="both"/>
            </w:pPr>
            <w:r w:rsidRPr="009C2B5B">
              <w:t>Tāpat, lai mazinātu iespējamās kļūdas, ir papildināts arī koda 5320 “Izdevumi par kapitāla daļu un vērtspapīru pārvērtēšanu un izdevumi par ieguldījumu radniecīgajās un asociētajās kapitālsabiedrībās pārvērtēšanu” skaidrojums, arī uzsverot, ka kods piemērojams tikai grāmatvedības uzska</w:t>
            </w:r>
            <w:r w:rsidR="00E07734" w:rsidRPr="009C2B5B">
              <w:t>itē. Tiek apvienoti kodi 5321 “</w:t>
            </w:r>
            <w:r w:rsidRPr="009C2B5B">
              <w:t xml:space="preserve">Izdevumi par kapitāla daļu un par ieguldījumu radniecīgajās un asociētajās kapitālsabiedrībās pārvērtēšanu” un 5322 “Izdevumi par vērtspapīru pārvērtēšanu”, </w:t>
            </w:r>
            <w:r w:rsidR="00E07734" w:rsidRPr="009C2B5B">
              <w:t>svītrojot</w:t>
            </w:r>
            <w:r w:rsidRPr="009C2B5B">
              <w:t xml:space="preserve"> kodu 5322 un precizējot koda 5321 nosaukumu.</w:t>
            </w:r>
          </w:p>
          <w:p w14:paraId="144E5ACC" w14:textId="78A7C4E8" w:rsidR="00627E68" w:rsidRPr="009C2B5B" w:rsidRDefault="00627E68" w:rsidP="00405F68">
            <w:pPr>
              <w:spacing w:after="120"/>
              <w:ind w:left="141" w:right="163" w:firstLine="425"/>
              <w:jc w:val="both"/>
            </w:pPr>
            <w:r w:rsidRPr="009C2B5B">
              <w:t>Ir veikts redakcionāls precizējums koda 5100 “Nemateriālie ieguldījumi” skaidrojumā</w:t>
            </w:r>
            <w:r w:rsidR="008272A6" w:rsidRPr="009C2B5B">
              <w:t>,</w:t>
            </w:r>
            <w:r w:rsidRPr="009C2B5B">
              <w:t xml:space="preserve"> ai</w:t>
            </w:r>
            <w:r w:rsidR="00905A0E" w:rsidRPr="009C2B5B">
              <w:t>z</w:t>
            </w:r>
            <w:r w:rsidRPr="009C2B5B">
              <w:t>stājot vārdus “Nemateriālos ieguldījumus, tai skaitā aktīvus” ar vārdu “Aktīvus”.</w:t>
            </w:r>
          </w:p>
          <w:p w14:paraId="62339956" w14:textId="27CA678D" w:rsidR="001F21C8" w:rsidRPr="009C2B5B" w:rsidRDefault="001F21C8" w:rsidP="00405F68">
            <w:pPr>
              <w:spacing w:after="120"/>
              <w:ind w:left="141" w:right="163" w:firstLine="425"/>
              <w:jc w:val="both"/>
              <w:rPr>
                <w:rFonts w:eastAsia="Calibri"/>
                <w:b/>
                <w:lang w:eastAsia="en-US"/>
              </w:rPr>
            </w:pPr>
            <w:r w:rsidRPr="009C2B5B">
              <w:rPr>
                <w:rFonts w:eastAsia="Calibri"/>
                <w:b/>
                <w:lang w:eastAsia="en-US"/>
              </w:rPr>
              <w:t>5.</w:t>
            </w:r>
            <w:r w:rsidR="00811D8B" w:rsidRPr="009C2B5B">
              <w:rPr>
                <w:rFonts w:eastAsia="Calibri"/>
                <w:b/>
                <w:lang w:eastAsia="en-US"/>
              </w:rPr>
              <w:t xml:space="preserve"> </w:t>
            </w:r>
            <w:r w:rsidRPr="009C2B5B">
              <w:rPr>
                <w:rFonts w:eastAsia="Calibri"/>
                <w:b/>
                <w:lang w:eastAsia="en-US"/>
              </w:rPr>
              <w:t>Procentu izdevumi.</w:t>
            </w:r>
          </w:p>
          <w:p w14:paraId="73374577" w14:textId="34874A15" w:rsidR="001F21C8" w:rsidRPr="009C2B5B" w:rsidRDefault="00811D8B" w:rsidP="00405F68">
            <w:pPr>
              <w:spacing w:after="120"/>
              <w:ind w:left="141" w:right="163" w:firstLine="425"/>
              <w:jc w:val="both"/>
            </w:pPr>
            <w:r w:rsidRPr="009C2B5B">
              <w:t>T</w:t>
            </w:r>
            <w:r w:rsidR="001F21C8" w:rsidRPr="009C2B5B">
              <w:t>iek izveidots jauns kods 4390, kurā tiks uzskaitīti publiskās un privātās partnerības darījumu ietvaros raduš</w:t>
            </w:r>
            <w:r w:rsidR="008272A6" w:rsidRPr="009C2B5B">
              <w:t>ie</w:t>
            </w:r>
            <w:r w:rsidR="001F21C8" w:rsidRPr="009C2B5B">
              <w:t>s procentu izdevumi un saistību diskontēšanas rezultātā raduš</w:t>
            </w:r>
            <w:r w:rsidR="008272A6" w:rsidRPr="009C2B5B">
              <w:t>ie</w:t>
            </w:r>
            <w:r w:rsidR="001F21C8" w:rsidRPr="009C2B5B">
              <w:t>s procentu izdevumi atbilstoši normatīviem aktiem grāmatvedības uzskaites jomā</w:t>
            </w:r>
            <w:r w:rsidRPr="009C2B5B">
              <w:t>.</w:t>
            </w:r>
            <w:r w:rsidR="001F21C8" w:rsidRPr="009C2B5B">
              <w:t xml:space="preserve"> </w:t>
            </w:r>
            <w:r w:rsidRPr="009C2B5B">
              <w:t>T</w:t>
            </w:r>
            <w:r w:rsidR="001F21C8" w:rsidRPr="009C2B5B">
              <w:t xml:space="preserve">iek svītrots koda 4300 “Pārējie procentu maksājumi” skaidrojums, </w:t>
            </w:r>
            <w:r w:rsidRPr="009C2B5B">
              <w:t xml:space="preserve">un arī  koda 4000 “ Procentu izdevumi” skaidrojums, </w:t>
            </w:r>
            <w:r w:rsidR="001F21C8" w:rsidRPr="009C2B5B">
              <w:t xml:space="preserve">jo pie katra </w:t>
            </w:r>
            <w:proofErr w:type="spellStart"/>
            <w:r w:rsidR="001F21C8" w:rsidRPr="009C2B5B">
              <w:t>apakškoda</w:t>
            </w:r>
            <w:proofErr w:type="spellEnd"/>
            <w:r w:rsidR="001F21C8" w:rsidRPr="009C2B5B">
              <w:t xml:space="preserve"> ir savs skaidrojums.  </w:t>
            </w:r>
          </w:p>
          <w:p w14:paraId="1A1C57C6" w14:textId="0382C789" w:rsidR="00E07734" w:rsidRPr="009C2B5B" w:rsidRDefault="001F21C8" w:rsidP="00405F68">
            <w:pPr>
              <w:spacing w:after="120"/>
              <w:ind w:left="141" w:right="163" w:firstLine="427"/>
              <w:jc w:val="both"/>
              <w:rPr>
                <w:rFonts w:eastAsia="Calibri"/>
                <w:b/>
                <w:lang w:eastAsia="en-US"/>
              </w:rPr>
            </w:pPr>
            <w:r w:rsidRPr="009C2B5B">
              <w:rPr>
                <w:rFonts w:eastAsia="Calibri"/>
                <w:b/>
                <w:lang w:eastAsia="en-US"/>
              </w:rPr>
              <w:t>6</w:t>
            </w:r>
            <w:r w:rsidR="00E07734" w:rsidRPr="009C2B5B">
              <w:rPr>
                <w:rFonts w:eastAsia="Calibri"/>
                <w:b/>
                <w:lang w:eastAsia="en-US"/>
              </w:rPr>
              <w:t>. Militārās iegādes</w:t>
            </w:r>
          </w:p>
          <w:p w14:paraId="10C2007B" w14:textId="446BFFEA" w:rsidR="005C49DD" w:rsidRPr="009C2B5B" w:rsidRDefault="005C49DD" w:rsidP="00405F68">
            <w:pPr>
              <w:spacing w:after="120"/>
              <w:ind w:left="141" w:right="163" w:firstLine="427"/>
              <w:jc w:val="both"/>
              <w:rPr>
                <w:rFonts w:eastAsia="Calibri"/>
                <w:lang w:eastAsia="en-US"/>
              </w:rPr>
            </w:pPr>
            <w:r w:rsidRPr="009C2B5B">
              <w:rPr>
                <w:rFonts w:eastAsia="Calibri"/>
                <w:lang w:eastAsia="en-US"/>
              </w:rPr>
              <w:t>2017.gadā pie normatīvā regulējuma izstrādes par</w:t>
            </w:r>
            <w:r w:rsidR="003066DB" w:rsidRPr="009C2B5B">
              <w:rPr>
                <w:rFonts w:eastAsia="Calibri"/>
                <w:lang w:eastAsia="en-US"/>
              </w:rPr>
              <w:t xml:space="preserve"> grāmatvedības uzskaites kārtību budžeta iestādēs</w:t>
            </w:r>
            <w:r w:rsidRPr="009C2B5B">
              <w:rPr>
                <w:rFonts w:eastAsia="Calibri"/>
                <w:lang w:eastAsia="en-US"/>
              </w:rPr>
              <w:t xml:space="preserve">, tiekoties Valsts kases, Finanšu ministrijas un Aizsardzības ministrijas pārstāvjiem, tika risināts jautājums par speciālā militāra inventāra uzskaiti, informācijas uzrādīšanu pārskatos, kā arī attiecīgo izdevumu plānošanu budžetā. </w:t>
            </w:r>
            <w:r w:rsidR="00E61E35" w:rsidRPr="009C2B5B">
              <w:rPr>
                <w:rFonts w:eastAsia="Calibri"/>
                <w:lang w:eastAsia="en-US"/>
              </w:rPr>
              <w:t>Noteikumu projekts paredz veikt precizējumus izdevumu klasifikācijā š</w:t>
            </w:r>
            <w:r w:rsidR="003237A9" w:rsidRPr="009C2B5B">
              <w:rPr>
                <w:rFonts w:eastAsia="Calibri"/>
                <w:lang w:eastAsia="en-US"/>
              </w:rPr>
              <w:t>a</w:t>
            </w:r>
            <w:r w:rsidR="00E61E35" w:rsidRPr="009C2B5B">
              <w:rPr>
                <w:rFonts w:eastAsia="Calibri"/>
                <w:lang w:eastAsia="en-US"/>
              </w:rPr>
              <w:t xml:space="preserve">jā jautājumā </w:t>
            </w:r>
            <w:r w:rsidR="00E07734" w:rsidRPr="009C2B5B">
              <w:rPr>
                <w:rFonts w:eastAsia="Calibri"/>
                <w:lang w:eastAsia="en-US"/>
              </w:rPr>
              <w:t>pamatojoties uz</w:t>
            </w:r>
            <w:r w:rsidR="00E61E35" w:rsidRPr="009C2B5B">
              <w:rPr>
                <w:rFonts w:eastAsia="Calibri"/>
                <w:lang w:eastAsia="en-US"/>
              </w:rPr>
              <w:t xml:space="preserve"> Aizsardzības ministrijas </w:t>
            </w:r>
            <w:r w:rsidR="008272A6" w:rsidRPr="009C2B5B">
              <w:rPr>
                <w:rFonts w:eastAsia="Calibri"/>
                <w:lang w:eastAsia="en-US"/>
              </w:rPr>
              <w:t xml:space="preserve">(sadarbībā ar Iekšlietu ministriju un Tieslietu ministriju) </w:t>
            </w:r>
            <w:r w:rsidR="00E61E35" w:rsidRPr="009C2B5B">
              <w:rPr>
                <w:rFonts w:eastAsia="Calibri"/>
                <w:lang w:eastAsia="en-US"/>
              </w:rPr>
              <w:t>sniegtajiem priekšlikumiem.</w:t>
            </w:r>
            <w:r w:rsidR="008E6309" w:rsidRPr="009C2B5B">
              <w:rPr>
                <w:rFonts w:eastAsia="Calibri"/>
                <w:lang w:eastAsia="en-US"/>
              </w:rPr>
              <w:t xml:space="preserve"> </w:t>
            </w:r>
            <w:r w:rsidR="00524EB2" w:rsidRPr="009C2B5B">
              <w:rPr>
                <w:rFonts w:eastAsia="Calibri"/>
                <w:lang w:eastAsia="en-US"/>
              </w:rPr>
              <w:t>Tāpēc</w:t>
            </w:r>
            <w:r w:rsidR="00A979BB" w:rsidRPr="009C2B5B">
              <w:rPr>
                <w:rFonts w:eastAsia="Calibri"/>
                <w:lang w:eastAsia="en-US"/>
              </w:rPr>
              <w:t xml:space="preserve"> pēc ekonomiskās būtības kods 2382 </w:t>
            </w:r>
            <w:r w:rsidR="00E07734" w:rsidRPr="009C2B5B">
              <w:rPr>
                <w:rFonts w:eastAsia="Calibri"/>
                <w:lang w:eastAsia="en-US"/>
              </w:rPr>
              <w:t xml:space="preserve">“Speciālais militārais inventārs” </w:t>
            </w:r>
            <w:r w:rsidR="007F0EC6" w:rsidRPr="007F0EC6">
              <w:rPr>
                <w:rFonts w:eastAsia="Calibri"/>
                <w:lang w:eastAsia="en-US"/>
              </w:rPr>
              <w:t xml:space="preserve">sadalās starp 2389 kodu </w:t>
            </w:r>
            <w:r w:rsidR="00E07734" w:rsidRPr="009C2B5B">
              <w:rPr>
                <w:rFonts w:eastAsia="Calibri"/>
                <w:lang w:eastAsia="en-US"/>
              </w:rPr>
              <w:t>“Pārējie specifiskas lietošanas materiāli un inventārs”</w:t>
            </w:r>
            <w:r w:rsidR="007F0EC6">
              <w:rPr>
                <w:rFonts w:eastAsia="Calibri"/>
                <w:lang w:eastAsia="en-US"/>
              </w:rPr>
              <w:t xml:space="preserve"> un </w:t>
            </w:r>
            <w:r w:rsidR="007F0EC6" w:rsidRPr="007F0EC6">
              <w:rPr>
                <w:rFonts w:eastAsia="Calibri"/>
                <w:lang w:eastAsia="en-US"/>
              </w:rPr>
              <w:t>5000 koda atbilstošajiem apakškodiem</w:t>
            </w:r>
            <w:r w:rsidR="00A979BB" w:rsidRPr="009C2B5B">
              <w:rPr>
                <w:rFonts w:eastAsia="Calibri"/>
                <w:lang w:eastAsia="en-US"/>
              </w:rPr>
              <w:t>, pr</w:t>
            </w:r>
            <w:r w:rsidR="00AC2C16" w:rsidRPr="009C2B5B">
              <w:rPr>
                <w:rFonts w:eastAsia="Calibri"/>
                <w:lang w:eastAsia="en-US"/>
              </w:rPr>
              <w:t>ecizējot koda</w:t>
            </w:r>
            <w:r w:rsidR="00A979BB" w:rsidRPr="009C2B5B">
              <w:rPr>
                <w:rFonts w:eastAsia="Calibri"/>
                <w:lang w:eastAsia="en-US"/>
              </w:rPr>
              <w:t xml:space="preserve"> skaidrojumu.</w:t>
            </w:r>
            <w:r w:rsidR="00E07734" w:rsidRPr="009C2B5B">
              <w:rPr>
                <w:rFonts w:eastAsia="Calibri"/>
                <w:lang w:eastAsia="en-US"/>
              </w:rPr>
              <w:t xml:space="preserve"> Savukārt munīcija un sprāgstvielas tiks attiecinātas uz 2381</w:t>
            </w:r>
            <w:r w:rsidR="00AC2C16" w:rsidRPr="009C2B5B">
              <w:rPr>
                <w:rFonts w:eastAsia="Calibri"/>
                <w:lang w:eastAsia="en-US"/>
              </w:rPr>
              <w:t xml:space="preserve"> “Munīcija” kodu, precizējot koda nosaukumu. Tiek arī papildināts koda 2380 “Specifiskie materiāli un inventārs” skaidrojums, norādot, ka kodā uzskaita  specifisko inventāru un specifiskos materiālus, ievērojot izdevumu klasifikācijas 231</w:t>
            </w:r>
            <w:r w:rsidR="001C1A9B">
              <w:rPr>
                <w:rFonts w:eastAsia="Calibri"/>
                <w:lang w:eastAsia="en-US"/>
              </w:rPr>
              <w:t>2</w:t>
            </w:r>
            <w:r w:rsidR="00AC2C16" w:rsidRPr="009C2B5B">
              <w:rPr>
                <w:rFonts w:eastAsia="Calibri"/>
                <w:lang w:eastAsia="en-US"/>
              </w:rPr>
              <w:t xml:space="preserve"> kodā un normatīvajos aktos grāmatvedības jomā noteiktos kritērijus aktīvu atzīšanā</w:t>
            </w:r>
            <w:r w:rsidR="008D76A8" w:rsidRPr="009C2B5B">
              <w:rPr>
                <w:rFonts w:eastAsia="Calibri"/>
                <w:lang w:eastAsia="en-US"/>
              </w:rPr>
              <w:t>, kā arī</w:t>
            </w:r>
            <w:r w:rsidR="00AC2C16" w:rsidRPr="009C2B5B">
              <w:rPr>
                <w:rFonts w:eastAsia="Calibri"/>
                <w:lang w:eastAsia="en-US"/>
              </w:rPr>
              <w:t> </w:t>
            </w:r>
            <w:r w:rsidR="008D76A8" w:rsidRPr="009C2B5B">
              <w:rPr>
                <w:rFonts w:eastAsia="Calibri"/>
                <w:lang w:eastAsia="en-US"/>
              </w:rPr>
              <w:t>m</w:t>
            </w:r>
            <w:r w:rsidR="00AC2C16" w:rsidRPr="009C2B5B">
              <w:rPr>
                <w:rFonts w:eastAsia="Calibri"/>
                <w:lang w:eastAsia="en-US"/>
              </w:rPr>
              <w:t>ilitāro inventāru, kuru izmanto militāro uzdevumu nodrošināšanai un militāro spēju attīstīšanai neatkarīgi no tā vērtības.</w:t>
            </w:r>
            <w:r w:rsidR="00AA44A4" w:rsidRPr="009C2B5B">
              <w:rPr>
                <w:rFonts w:eastAsia="Calibri"/>
                <w:lang w:eastAsia="en-US"/>
              </w:rPr>
              <w:t xml:space="preserve"> Saskaņošanas procesā notika diskusijas par atsevišķā kapitālo izdevumu koda izveidi</w:t>
            </w:r>
            <w:r w:rsidR="00F10165" w:rsidRPr="009C2B5B">
              <w:rPr>
                <w:rFonts w:eastAsia="Calibri"/>
                <w:lang w:eastAsia="en-US"/>
              </w:rPr>
              <w:t xml:space="preserve"> statistikas uzskaites vajadzībām militārā aprīkojuma iegādei. Aizsardzības ministrija un Centrālā statistikas pārvalde vienojās atsevišķu kodu neveidot, un nepieciešamības gadījumā Aizsardzības ministrija varēs nepieciešamo informāciju nodrošināt iekšējā uzskaitē ar atsevišķām atskaitēm.</w:t>
            </w:r>
          </w:p>
          <w:p w14:paraId="06A4753D" w14:textId="752DB1EE" w:rsidR="00405F68" w:rsidRPr="009C2B5B" w:rsidRDefault="001F21C8" w:rsidP="00405F68">
            <w:pPr>
              <w:spacing w:after="120"/>
              <w:ind w:left="141" w:right="163" w:firstLine="427"/>
              <w:jc w:val="both"/>
              <w:rPr>
                <w:rFonts w:eastAsia="Calibri"/>
                <w:b/>
                <w:lang w:eastAsia="en-US"/>
              </w:rPr>
            </w:pPr>
            <w:r w:rsidRPr="009C2B5B">
              <w:rPr>
                <w:rFonts w:eastAsia="Calibri"/>
                <w:b/>
                <w:lang w:eastAsia="en-US"/>
              </w:rPr>
              <w:t>7</w:t>
            </w:r>
            <w:r w:rsidR="00EF1953" w:rsidRPr="009C2B5B">
              <w:rPr>
                <w:rFonts w:eastAsia="Calibri"/>
                <w:b/>
                <w:lang w:eastAsia="en-US"/>
              </w:rPr>
              <w:t>. </w:t>
            </w:r>
            <w:r w:rsidR="00405F68" w:rsidRPr="009C2B5B">
              <w:rPr>
                <w:rFonts w:eastAsia="Calibri"/>
                <w:b/>
                <w:lang w:eastAsia="en-US"/>
              </w:rPr>
              <w:t>Subsīdijas un dotācijas</w:t>
            </w:r>
          </w:p>
          <w:p w14:paraId="79BCBBDB" w14:textId="1DEDA0BB" w:rsidR="000E196F" w:rsidRPr="009C2B5B" w:rsidRDefault="000E196F" w:rsidP="00405F68">
            <w:pPr>
              <w:spacing w:after="120"/>
              <w:ind w:left="141" w:right="163" w:firstLine="427"/>
              <w:jc w:val="both"/>
              <w:rPr>
                <w:rFonts w:eastAsia="Calibri"/>
                <w:lang w:eastAsia="en-US"/>
              </w:rPr>
            </w:pPr>
            <w:r w:rsidRPr="009C2B5B">
              <w:rPr>
                <w:rFonts w:eastAsia="Calibri"/>
                <w:lang w:eastAsia="en-US"/>
              </w:rPr>
              <w:t>2017.gadā, sadarbojoties Ārlietu ministrijai un Finanšu ministrijai, tika</w:t>
            </w:r>
            <w:r w:rsidR="006A2537" w:rsidRPr="009C2B5B">
              <w:rPr>
                <w:rFonts w:eastAsia="Calibri"/>
                <w:lang w:eastAsia="en-US"/>
              </w:rPr>
              <w:t xml:space="preserve"> izvērtēts</w:t>
            </w:r>
            <w:r w:rsidRPr="009C2B5B">
              <w:rPr>
                <w:rFonts w:eastAsia="Calibri"/>
                <w:lang w:eastAsia="en-US"/>
              </w:rPr>
              <w:t xml:space="preserve">, ka sedzot izdevumus, kas veikti saskaņā ar attīstības sadarbības politikas un starptautiskās palīdzības ietvaros noslēgtiem granta līgumiem, </w:t>
            </w:r>
            <w:r w:rsidR="006A2537" w:rsidRPr="009C2B5B">
              <w:rPr>
                <w:rFonts w:eastAsia="Calibri"/>
                <w:lang w:eastAsia="en-US"/>
              </w:rPr>
              <w:t xml:space="preserve">ko regulē Ministru kabineta 2010.gada 5.janvāra noteikumi Nr.2 “Kārtība, kādā </w:t>
            </w:r>
            <w:r w:rsidR="006A2537" w:rsidRPr="009C2B5B">
              <w:rPr>
                <w:rFonts w:eastAsia="Calibri"/>
                <w:lang w:eastAsia="en-US"/>
              </w:rPr>
              <w:lastRenderedPageBreak/>
              <w:t>īsteno granta projektu konkursus”</w:t>
            </w:r>
            <w:r w:rsidR="003066DB" w:rsidRPr="009C2B5B">
              <w:rPr>
                <w:rFonts w:eastAsia="Calibri"/>
                <w:lang w:eastAsia="en-US"/>
              </w:rPr>
              <w:t>,</w:t>
            </w:r>
            <w:r w:rsidR="006A2537" w:rsidRPr="009C2B5B">
              <w:rPr>
                <w:rFonts w:eastAsia="Calibri"/>
                <w:lang w:eastAsia="en-US"/>
              </w:rPr>
              <w:t xml:space="preserve"> </w:t>
            </w:r>
            <w:r w:rsidRPr="009C2B5B">
              <w:rPr>
                <w:rFonts w:eastAsia="Calibri"/>
                <w:lang w:eastAsia="en-US"/>
              </w:rPr>
              <w:t>Ārlietu ministrija</w:t>
            </w:r>
            <w:r w:rsidR="006A2537" w:rsidRPr="009C2B5B">
              <w:rPr>
                <w:rFonts w:eastAsia="Calibri"/>
                <w:lang w:eastAsia="en-US"/>
              </w:rPr>
              <w:t>i</w:t>
            </w:r>
            <w:r w:rsidRPr="009C2B5B">
              <w:rPr>
                <w:rFonts w:eastAsia="Calibri"/>
                <w:lang w:eastAsia="en-US"/>
              </w:rPr>
              <w:t xml:space="preserve"> </w:t>
            </w:r>
            <w:r w:rsidR="006A2537" w:rsidRPr="009C2B5B">
              <w:rPr>
                <w:rFonts w:eastAsia="Calibri"/>
                <w:lang w:eastAsia="en-US"/>
              </w:rPr>
              <w:t>jā</w:t>
            </w:r>
            <w:r w:rsidRPr="009C2B5B">
              <w:rPr>
                <w:rFonts w:eastAsia="Calibri"/>
                <w:lang w:eastAsia="en-US"/>
              </w:rPr>
              <w:t xml:space="preserve">piemēro </w:t>
            </w:r>
            <w:r w:rsidR="003066DB" w:rsidRPr="009C2B5B">
              <w:rPr>
                <w:rFonts w:eastAsia="Calibri"/>
                <w:lang w:eastAsia="en-US"/>
              </w:rPr>
              <w:t>izdevumu</w:t>
            </w:r>
            <w:r w:rsidRPr="009C2B5B">
              <w:rPr>
                <w:rFonts w:eastAsia="Calibri"/>
                <w:lang w:eastAsia="en-US"/>
              </w:rPr>
              <w:t xml:space="preserve"> klasifikācijas kod</w:t>
            </w:r>
            <w:r w:rsidR="003066DB" w:rsidRPr="009C2B5B">
              <w:rPr>
                <w:rFonts w:eastAsia="Calibri"/>
                <w:lang w:eastAsia="en-US"/>
              </w:rPr>
              <w:t>s</w:t>
            </w:r>
            <w:r w:rsidRPr="009C2B5B">
              <w:rPr>
                <w:rFonts w:eastAsia="Calibri"/>
                <w:lang w:eastAsia="en-US"/>
              </w:rPr>
              <w:t xml:space="preserve"> 3200 “Subsīdijas un dotācijas komersantiem, biedrībām un nodibinājumiem”</w:t>
            </w:r>
            <w:r w:rsidR="00405F68" w:rsidRPr="009C2B5B">
              <w:rPr>
                <w:rFonts w:eastAsia="Calibri"/>
                <w:lang w:eastAsia="en-US"/>
              </w:rPr>
              <w:t xml:space="preserve"> (izvēloties finansējuma saņēmēja juridiskajam statusam atbilstošu </w:t>
            </w:r>
            <w:proofErr w:type="spellStart"/>
            <w:r w:rsidR="00405F68" w:rsidRPr="009C2B5B">
              <w:rPr>
                <w:rFonts w:eastAsia="Calibri"/>
                <w:lang w:eastAsia="en-US"/>
              </w:rPr>
              <w:t>apakškodu</w:t>
            </w:r>
            <w:proofErr w:type="spellEnd"/>
            <w:r w:rsidR="00405F68" w:rsidRPr="009C2B5B">
              <w:rPr>
                <w:rFonts w:eastAsia="Calibri"/>
                <w:lang w:eastAsia="en-US"/>
              </w:rPr>
              <w:t>)</w:t>
            </w:r>
            <w:r w:rsidRPr="009C2B5B">
              <w:rPr>
                <w:rFonts w:eastAsia="Calibri"/>
                <w:lang w:eastAsia="en-US"/>
              </w:rPr>
              <w:t xml:space="preserve">, izņemot gadījumus, kad finansējums piešķirts ārvalstīs reģistrētām nevalstiskām organizācijām, nodibinājumiem un komersantiem. Pēdējā gadījumā izdevumus attiecina uz </w:t>
            </w:r>
            <w:r w:rsidR="003066DB" w:rsidRPr="009C2B5B">
              <w:rPr>
                <w:rFonts w:eastAsia="Calibri"/>
                <w:lang w:eastAsia="en-US"/>
              </w:rPr>
              <w:t>izdevumu</w:t>
            </w:r>
            <w:r w:rsidRPr="009C2B5B">
              <w:rPr>
                <w:rFonts w:eastAsia="Calibri"/>
                <w:lang w:eastAsia="en-US"/>
              </w:rPr>
              <w:t xml:space="preserve"> klasifikācijas kodu 7720 “Pārējie pārskaitījumi ārvalstīm”. Noteikumu projekts paredz </w:t>
            </w:r>
            <w:r w:rsidR="00405F68" w:rsidRPr="009C2B5B">
              <w:rPr>
                <w:rFonts w:eastAsia="Calibri"/>
                <w:lang w:eastAsia="en-US"/>
              </w:rPr>
              <w:t xml:space="preserve">3200 koda skaidrojumā </w:t>
            </w:r>
            <w:r w:rsidRPr="009C2B5B">
              <w:rPr>
                <w:rFonts w:eastAsia="Calibri"/>
                <w:lang w:eastAsia="en-US"/>
              </w:rPr>
              <w:t xml:space="preserve">ietvert </w:t>
            </w:r>
            <w:r w:rsidR="006A2537" w:rsidRPr="009C2B5B">
              <w:rPr>
                <w:rFonts w:eastAsia="Calibri"/>
                <w:lang w:eastAsia="en-US"/>
              </w:rPr>
              <w:t>norādi par šo izdevumu klasificēšanu</w:t>
            </w:r>
            <w:r w:rsidRPr="009C2B5B">
              <w:rPr>
                <w:rFonts w:eastAsia="Calibri"/>
                <w:lang w:eastAsia="en-US"/>
              </w:rPr>
              <w:t>.</w:t>
            </w:r>
          </w:p>
          <w:p w14:paraId="592DACA0" w14:textId="555AC86F" w:rsidR="004B1A25" w:rsidRPr="009C2B5B" w:rsidRDefault="004B1A25" w:rsidP="00405F68">
            <w:pPr>
              <w:spacing w:after="120"/>
              <w:ind w:left="141" w:right="163" w:firstLine="427"/>
              <w:jc w:val="both"/>
              <w:rPr>
                <w:rFonts w:eastAsia="Calibri"/>
                <w:lang w:eastAsia="en-US"/>
              </w:rPr>
            </w:pPr>
            <w:r w:rsidRPr="009C2B5B">
              <w:rPr>
                <w:rFonts w:eastAsia="Calibri"/>
                <w:lang w:eastAsia="en-US"/>
              </w:rPr>
              <w:t>Ņemot vērā Zemkopības ierosinājumu, ir izveidots koda 3192 “Pārējās ražošanas subsīdijas lauksaimniecībai” skaidrojums, norādot ka tajā uzskaita arī maksājumus medniekiem par darbībām dzīvnieku infekcijas slimību profilakses un apkarošanas pasākumu nodrošināšanai.</w:t>
            </w:r>
          </w:p>
          <w:p w14:paraId="6848A820" w14:textId="50F9F28A" w:rsidR="00405F68" w:rsidRPr="009C2B5B" w:rsidRDefault="001F21C8" w:rsidP="00405F68">
            <w:pPr>
              <w:spacing w:after="120"/>
              <w:ind w:left="141" w:right="163" w:firstLine="427"/>
              <w:jc w:val="both"/>
              <w:rPr>
                <w:b/>
              </w:rPr>
            </w:pPr>
            <w:r w:rsidRPr="009C2B5B">
              <w:rPr>
                <w:b/>
              </w:rPr>
              <w:t>8</w:t>
            </w:r>
            <w:r w:rsidR="00405F68" w:rsidRPr="009C2B5B">
              <w:rPr>
                <w:b/>
              </w:rPr>
              <w:t>. Sociālie pabalsti un citi maksājumi iedzīvotājiem</w:t>
            </w:r>
          </w:p>
          <w:p w14:paraId="58BBBBEE" w14:textId="5F37C410" w:rsidR="00EB021D" w:rsidRPr="009C2B5B" w:rsidRDefault="00787390" w:rsidP="00787390">
            <w:pPr>
              <w:tabs>
                <w:tab w:val="left" w:pos="709"/>
              </w:tabs>
              <w:spacing w:after="120"/>
              <w:ind w:left="139" w:right="157" w:firstLine="426"/>
              <w:jc w:val="both"/>
            </w:pPr>
            <w:r w:rsidRPr="009C2B5B">
              <w:t xml:space="preserve">Likuma </w:t>
            </w:r>
            <w:r w:rsidR="008D76A8" w:rsidRPr="009C2B5B">
              <w:t>“</w:t>
            </w:r>
            <w:r w:rsidRPr="009C2B5B">
              <w:t>Par valsts sociālo apdrošināšanu</w:t>
            </w:r>
            <w:r w:rsidR="008D76A8" w:rsidRPr="009C2B5B">
              <w:t>”</w:t>
            </w:r>
            <w:r w:rsidRPr="009C2B5B">
              <w:t xml:space="preserve"> 21.⁴panta </w:t>
            </w:r>
            <w:r w:rsidR="008D76A8" w:rsidRPr="009C2B5B">
              <w:t>“</w:t>
            </w:r>
            <w:r w:rsidRPr="009C2B5B">
              <w:t>Obligāto iemaksu nodošana citai dalībvalstij saskaņā ar regulu</w:t>
            </w:r>
            <w:r w:rsidR="008D76A8" w:rsidRPr="009C2B5B">
              <w:t>”</w:t>
            </w:r>
            <w:r w:rsidRPr="009C2B5B">
              <w:t xml:space="preserve"> pirmā daļa nosaka “(1) Pēc citas dalībvalsts kompetentās iestādes pieprasījuma Valsts sociālās apdrošināšanas aģentūra nodod citai dalībvalstij faktiski veiktās obligātās iemaksas par periodu, kas norādīts lēmumā par piemērojamo tiesību aktu noteikšanu (A1 sertifikātā), un informē Valsts ieņēmumu dienestu par personu, par kuru obligātās iemaksas tiek nodotas, un periodu, par kuru obligātās iemaksas aprēķinātas”. Lai neveidotu jaunus izdevumu </w:t>
            </w:r>
            <w:r w:rsidR="008D76A8" w:rsidRPr="009C2B5B">
              <w:t>kodus</w:t>
            </w:r>
            <w:r w:rsidRPr="009C2B5B">
              <w:t xml:space="preserve">, tiek apvienoti vienā kodā gan izdevumi, ko regulē likums </w:t>
            </w:r>
            <w:r w:rsidR="008D76A8" w:rsidRPr="009C2B5B">
              <w:t>“</w:t>
            </w:r>
            <w:r w:rsidRPr="009C2B5B">
              <w:t>Par valsts sociālo apdrošināšanu</w:t>
            </w:r>
            <w:r w:rsidR="008D76A8" w:rsidRPr="009C2B5B">
              <w:t>”</w:t>
            </w:r>
            <w:r w:rsidRPr="009C2B5B">
              <w:t>, gan Ministru kabineta 2008.gada 16.decembra noteikumi Nr.1023 “Noteikumi par pensijas kapitāla nodošanu Eiropas Savienības pensiju shēmai un saņemšanu no tās”. Līdz ar to t</w:t>
            </w:r>
            <w:r w:rsidR="00EB021D" w:rsidRPr="009C2B5B">
              <w:t>iek precizēts koda 6290 “Valsts un pašvaldību budžeta maksājumi” skaidrojums, norādot, ka kodā uzskaita obligāto iemaksu nodošanu citai dalībvalstij</w:t>
            </w:r>
            <w:r w:rsidRPr="009C2B5B">
              <w:t>, kā arī koda 6295 “Eiropas Savienības pensiju shēmai pārskaitītais pensijas kapitāls” nosaukums un skaidrojums.</w:t>
            </w:r>
          </w:p>
          <w:p w14:paraId="1606EDDA" w14:textId="1DC9B3BE" w:rsidR="00207DE6" w:rsidRPr="009C2B5B" w:rsidRDefault="00EB021D" w:rsidP="00787390">
            <w:pPr>
              <w:spacing w:after="120"/>
              <w:ind w:left="141" w:right="163" w:firstLine="427"/>
              <w:jc w:val="both"/>
            </w:pPr>
            <w:r w:rsidRPr="009C2B5B">
              <w:t xml:space="preserve"> </w:t>
            </w:r>
            <w:r w:rsidR="00207DE6" w:rsidRPr="009C2B5B">
              <w:t xml:space="preserve">Noteikumu projekts paredz </w:t>
            </w:r>
            <w:r w:rsidR="004E3EDB" w:rsidRPr="009C2B5B">
              <w:t xml:space="preserve">atbilstoši Labklājības ministrijas izteiktam priekšlikumam </w:t>
            </w:r>
            <w:r w:rsidR="00207DE6" w:rsidRPr="009C2B5B">
              <w:t>papildināt izdevumu klasifikācijas koda 6299 “Pārējie klasifikācijā neminētie no valsts un pašvaldību budžeta veiktie maksājumi iedzīvotājiem naudā” skaidrojumu, iet</w:t>
            </w:r>
            <w:r w:rsidR="004E3EDB" w:rsidRPr="009C2B5B">
              <w:t>verot tajā papildus norādi, ka uz šo kodu attiecina arī p</w:t>
            </w:r>
            <w:r w:rsidR="00207DE6" w:rsidRPr="009C2B5B">
              <w:t xml:space="preserve">ašvaldības sniegto atbalstu daudzbērnu ģimenēm atbilstoši Bērnu tiesību aizsardzības likumam </w:t>
            </w:r>
            <w:r w:rsidR="004E3EDB" w:rsidRPr="009C2B5B">
              <w:t xml:space="preserve">(piemēram, </w:t>
            </w:r>
            <w:r w:rsidR="00207DE6" w:rsidRPr="009C2B5B">
              <w:t>26.panta pirmajā daļā noteikta</w:t>
            </w:r>
            <w:r w:rsidR="004E3EDB" w:rsidRPr="009C2B5B">
              <w:t>is)</w:t>
            </w:r>
            <w:r w:rsidR="002B5A94" w:rsidRPr="009C2B5B">
              <w:t>.</w:t>
            </w:r>
          </w:p>
          <w:p w14:paraId="7ADCD64C" w14:textId="4A5ABF64" w:rsidR="000941FF" w:rsidRPr="009C2B5B" w:rsidRDefault="000941FF" w:rsidP="00405F68">
            <w:pPr>
              <w:spacing w:after="120"/>
              <w:ind w:left="141" w:right="163" w:firstLine="423"/>
              <w:jc w:val="both"/>
            </w:pPr>
            <w:r w:rsidRPr="009C2B5B">
              <w:t xml:space="preserve">2017.gadā veikti grozījumi Sociālo pakalpojumu un sociālās palīdzības likuma 35.pantā, kas paredz precizēt līdzšinējā pabalsta veida “pabalsts ārkārtas situācijā” nosaukumu uz “pabalsts krīzes situācijā”. Noteikumu projekts atbilstoši paredz precizēt </w:t>
            </w:r>
            <w:r w:rsidR="00ED5D2B" w:rsidRPr="009C2B5B">
              <w:t xml:space="preserve">izdevumu </w:t>
            </w:r>
            <w:r w:rsidRPr="009C2B5B">
              <w:t xml:space="preserve">klasifikācijā minēto terminoloģiju. </w:t>
            </w:r>
          </w:p>
          <w:p w14:paraId="166D4D2D" w14:textId="4ADDF7B4" w:rsidR="00931FE0" w:rsidRPr="009C2B5B" w:rsidRDefault="00931FE0" w:rsidP="00405F68">
            <w:pPr>
              <w:spacing w:after="120"/>
              <w:ind w:left="141" w:right="163" w:firstLine="423"/>
              <w:jc w:val="both"/>
            </w:pPr>
            <w:r w:rsidRPr="009C2B5B">
              <w:t>Tiek veikti redakcionāli precizējumi kodos 6291 “ Stipendijas” un 6292 “Transporta izdevumu kompensācijas”, uzverot, ka kodā 6291 neuzskaita  pašvaldību brīvprātīgo iniciatīvu ietvaros izmaksājamās stipendijas un ka kodā 6292 neuzskaita pašvaldību brīvprātīgo iniciatīvu ietvaros izmaksājamās transporta izdevumu kompensācijas – šādi izdevumi tiek attiecināti uz kodu 6423.</w:t>
            </w:r>
          </w:p>
          <w:p w14:paraId="40748709" w14:textId="731C70EB" w:rsidR="00AA4FDA" w:rsidRPr="009C2B5B" w:rsidRDefault="00080BA6" w:rsidP="00405F68">
            <w:pPr>
              <w:spacing w:after="120"/>
              <w:ind w:left="141" w:right="163" w:firstLine="423"/>
              <w:jc w:val="both"/>
            </w:pPr>
            <w:r w:rsidRPr="009C2B5B">
              <w:t>Tiek precizēts kodu</w:t>
            </w:r>
            <w:r w:rsidR="00AA4FDA" w:rsidRPr="009C2B5B">
              <w:t xml:space="preserve"> 6323 “ Pašvaldību vienreizējie pabalsti natūrā krīzes situācijā” </w:t>
            </w:r>
            <w:r w:rsidRPr="009C2B5B">
              <w:t xml:space="preserve">un 6254 “ Pašvaldību  pabalsti naudā krīzes situācijā” nosaukums un </w:t>
            </w:r>
            <w:r w:rsidR="00AA4FDA" w:rsidRPr="009C2B5B">
              <w:t>skaidrojums.</w:t>
            </w:r>
          </w:p>
          <w:p w14:paraId="2E9A6494" w14:textId="2652C7CE" w:rsidR="00CC4BD6" w:rsidRPr="009C2B5B" w:rsidRDefault="0093277F" w:rsidP="00405F68">
            <w:pPr>
              <w:spacing w:after="120"/>
              <w:ind w:left="141" w:right="163" w:firstLine="423"/>
              <w:jc w:val="both"/>
            </w:pPr>
            <w:r w:rsidRPr="009C2B5B">
              <w:lastRenderedPageBreak/>
              <w:t xml:space="preserve">Noteikumu projekts paredz </w:t>
            </w:r>
            <w:r w:rsidR="00515CEB" w:rsidRPr="009C2B5B">
              <w:t xml:space="preserve">redakcionāli </w:t>
            </w:r>
            <w:r w:rsidRPr="009C2B5B">
              <w:t>precizēt izdevumu klasifikācijas kod</w:t>
            </w:r>
            <w:r w:rsidR="00A743DC" w:rsidRPr="009C2B5B">
              <w:t>a</w:t>
            </w:r>
            <w:r w:rsidRPr="009C2B5B">
              <w:t xml:space="preserve"> </w:t>
            </w:r>
            <w:r w:rsidR="00A743DC" w:rsidRPr="009C2B5B">
              <w:t xml:space="preserve">6420 “Maksājumi iedzīvotājiem natūrā, naudas balvas, izdevumi pašvaldību brīvprātīgo iniciatīvu izpildei” nosaukumu un kodu </w:t>
            </w:r>
            <w:r w:rsidRPr="009C2B5B">
              <w:t>642</w:t>
            </w:r>
            <w:r w:rsidR="007F4009" w:rsidRPr="009C2B5B">
              <w:t>1</w:t>
            </w:r>
            <w:r w:rsidRPr="009C2B5B">
              <w:t xml:space="preserve"> „</w:t>
            </w:r>
            <w:r w:rsidR="007F4009" w:rsidRPr="009C2B5B">
              <w:t>Maksājumi iedzīvotājiem natūrā</w:t>
            </w:r>
            <w:r w:rsidR="00EB021D" w:rsidRPr="009C2B5B">
              <w:t>”</w:t>
            </w:r>
            <w:r w:rsidR="007F4009" w:rsidRPr="009C2B5B">
              <w:t>.</w:t>
            </w:r>
          </w:p>
          <w:p w14:paraId="6838545B" w14:textId="6F4523D9" w:rsidR="00405F68" w:rsidRPr="009C2B5B" w:rsidRDefault="001F21C8" w:rsidP="00405F68">
            <w:pPr>
              <w:spacing w:after="120"/>
              <w:ind w:left="141" w:right="163" w:firstLine="563"/>
              <w:jc w:val="both"/>
              <w:rPr>
                <w:b/>
              </w:rPr>
            </w:pPr>
            <w:r w:rsidRPr="009C2B5B">
              <w:rPr>
                <w:b/>
              </w:rPr>
              <w:t>9</w:t>
            </w:r>
            <w:r w:rsidR="00405F68" w:rsidRPr="009C2B5B">
              <w:rPr>
                <w:b/>
              </w:rPr>
              <w:t>. Transferti</w:t>
            </w:r>
          </w:p>
          <w:p w14:paraId="01FA866B" w14:textId="0F71B858" w:rsidR="00CF5907" w:rsidRPr="009C2B5B" w:rsidRDefault="00CF5907" w:rsidP="00405F68">
            <w:pPr>
              <w:spacing w:after="120"/>
              <w:ind w:left="141" w:right="163" w:firstLine="563"/>
              <w:jc w:val="both"/>
              <w:rPr>
                <w:rStyle w:val="tvhtml"/>
                <w:bCs/>
              </w:rPr>
            </w:pPr>
            <w:r w:rsidRPr="009C2B5B">
              <w:t xml:space="preserve">Lai mazinātu administratīvo slogu budžeta plānošanā un izpildē, apropriāciju izmaiņu veikšanā, vienkāršotu valsts finanšu uzskaiti, ir paredzēts, ka turpmāk kapitālo izdevumu </w:t>
            </w:r>
            <w:proofErr w:type="spellStart"/>
            <w:r w:rsidRPr="009C2B5B">
              <w:t>t</w:t>
            </w:r>
            <w:r w:rsidR="00217E1C" w:rsidRPr="009C2B5B">
              <w:rPr>
                <w:bdr w:val="none" w:sz="0" w:space="0" w:color="auto" w:frame="1"/>
              </w:rPr>
              <w:t>ransfertus</w:t>
            </w:r>
            <w:proofErr w:type="spellEnd"/>
            <w:r w:rsidR="00217E1C" w:rsidRPr="009C2B5B">
              <w:rPr>
                <w:bdr w:val="none" w:sz="0" w:space="0" w:color="auto" w:frame="1"/>
              </w:rPr>
              <w:t xml:space="preserve"> viena institucionālā sektora</w:t>
            </w:r>
            <w:r w:rsidRPr="009C2B5B">
              <w:rPr>
                <w:bdr w:val="none" w:sz="0" w:space="0" w:color="auto" w:frame="1"/>
              </w:rPr>
              <w:t xml:space="preserve"> ietvaros (valsts pamatbudžeta, valsts speciālā budžeta, pašvaldību budžeta, valsts budžeta daļēji finansētu atvasināto publisko personu un budžeta nefinansētu iestāžu budžeta) </w:t>
            </w:r>
            <w:r w:rsidRPr="009C2B5B">
              <w:t xml:space="preserve">attiecinās uz 7000 kodu grupu (tiek veikti attiecīgie precizējumi 7000 </w:t>
            </w:r>
            <w:proofErr w:type="spellStart"/>
            <w:r w:rsidRPr="009C2B5B">
              <w:t>apakškodu</w:t>
            </w:r>
            <w:proofErr w:type="spellEnd"/>
            <w:r w:rsidRPr="009C2B5B">
              <w:t xml:space="preserve"> nosaukumos un skaidrojumos, un tiek svītroti attiecīgie 9000 koda </w:t>
            </w:r>
            <w:proofErr w:type="spellStart"/>
            <w:r w:rsidRPr="009C2B5B">
              <w:t>apakškodi</w:t>
            </w:r>
            <w:proofErr w:type="spellEnd"/>
            <w:r w:rsidRPr="009C2B5B">
              <w:t xml:space="preserve">). Savukārt </w:t>
            </w:r>
            <w:proofErr w:type="spellStart"/>
            <w:r w:rsidRPr="009C2B5B">
              <w:t>transferti</w:t>
            </w:r>
            <w:proofErr w:type="spellEnd"/>
            <w:r w:rsidRPr="009C2B5B">
              <w:t xml:space="preserve"> starp dažādiem </w:t>
            </w:r>
            <w:r w:rsidR="00515CEB" w:rsidRPr="009C2B5B">
              <w:t>institucionālajiem sektoriem</w:t>
            </w:r>
            <w:r w:rsidRPr="009C2B5B">
              <w:t xml:space="preserve"> arī turpmāk tiks dalīti uzturēšanas un kapitālo izdevumu </w:t>
            </w:r>
            <w:proofErr w:type="spellStart"/>
            <w:r w:rsidRPr="009C2B5B">
              <w:t>transfertos</w:t>
            </w:r>
            <w:proofErr w:type="spellEnd"/>
            <w:r w:rsidRPr="009C2B5B">
              <w:t xml:space="preserve"> (7000 un 9000), lai nodrošinātu starptautiskajām prasībām atbilstošu valsts finanšu statistiku. Ņemot vērā iepriekš minēto tiek svītroti kodi 9140 “Valsts budžeta kapitālo izdevumu </w:t>
            </w:r>
            <w:proofErr w:type="spellStart"/>
            <w:r w:rsidRPr="009C2B5B">
              <w:t>transferti</w:t>
            </w:r>
            <w:proofErr w:type="spellEnd"/>
            <w:r w:rsidRPr="009C2B5B">
              <w:t xml:space="preserve"> no valsts pamatbudžeta uz valsts pamatbudžetu” (</w:t>
            </w:r>
            <w:r w:rsidR="0033381D" w:rsidRPr="009C2B5B">
              <w:t xml:space="preserve">koda 9140 </w:t>
            </w:r>
            <w:r w:rsidRPr="009C2B5B">
              <w:t xml:space="preserve">būtība pievienota kodam 7130 “Valsts budžeta uzturēšanas izdevumu </w:t>
            </w:r>
            <w:proofErr w:type="spellStart"/>
            <w:r w:rsidRPr="009C2B5B">
              <w:t>transferti</w:t>
            </w:r>
            <w:proofErr w:type="spellEnd"/>
            <w:r w:rsidRPr="009C2B5B">
              <w:t xml:space="preserve"> no valsts pamatbudžeta uz valsts pamatbudžetu</w:t>
            </w:r>
            <w:r w:rsidR="0033381D" w:rsidRPr="009C2B5B">
              <w:t>”), 9141 “</w:t>
            </w:r>
            <w:r w:rsidR="0033381D" w:rsidRPr="009C2B5B">
              <w:rPr>
                <w:rStyle w:val="tvhtml"/>
              </w:rPr>
              <w:t xml:space="preserve">Valsts budžeta kapitālo izdevumu </w:t>
            </w:r>
            <w:proofErr w:type="spellStart"/>
            <w:r w:rsidR="0033381D" w:rsidRPr="009C2B5B">
              <w:rPr>
                <w:rStyle w:val="tvhtml"/>
              </w:rPr>
              <w:t>transferti</w:t>
            </w:r>
            <w:proofErr w:type="spellEnd"/>
            <w:r w:rsidR="0033381D" w:rsidRPr="009C2B5B">
              <w:rPr>
                <w:rStyle w:val="tvhtml"/>
              </w:rPr>
              <w:t xml:space="preserve"> no valsts pamatbudžeta dotācijas no vispārējiem ieņēmumiem uz valsts pamatbudžetu” (koda 9141 būtība pievienota kodam 7131 “</w:t>
            </w:r>
            <w:r w:rsidR="0033381D" w:rsidRPr="009C2B5B">
              <w:t xml:space="preserve">Valsts budžeta uzturēšanas izdevumu </w:t>
            </w:r>
            <w:proofErr w:type="spellStart"/>
            <w:r w:rsidR="0033381D" w:rsidRPr="009C2B5B">
              <w:t>transferti</w:t>
            </w:r>
            <w:proofErr w:type="spellEnd"/>
            <w:r w:rsidR="0033381D" w:rsidRPr="009C2B5B">
              <w:t xml:space="preserve"> no valsts pamatbudžeta dotācijas no vispārējiem ieņēmumiem uz valsts pamatbudžetu”), 9142 “</w:t>
            </w:r>
            <w:r w:rsidR="0033381D" w:rsidRPr="009C2B5B">
              <w:rPr>
                <w:rStyle w:val="tvhtml"/>
              </w:rPr>
              <w:t xml:space="preserve">Valsts budžeta kapitālo izdevumu </w:t>
            </w:r>
            <w:proofErr w:type="spellStart"/>
            <w:r w:rsidR="0033381D" w:rsidRPr="009C2B5B">
              <w:rPr>
                <w:rStyle w:val="tvhtml"/>
              </w:rPr>
              <w:t>transferti</w:t>
            </w:r>
            <w:proofErr w:type="spellEnd"/>
            <w:r w:rsidR="0033381D" w:rsidRPr="009C2B5B">
              <w:rPr>
                <w:rStyle w:val="tvhtml"/>
              </w:rPr>
              <w:t xml:space="preserve"> no valsts pamatbudžeta ārvalstu finanšu palīdzības līdzekļiem uz valsts pamatbudžetu” (9142 būtība pievienota kodam 7132 “</w:t>
            </w:r>
            <w:r w:rsidR="0033381D" w:rsidRPr="009C2B5B">
              <w:t xml:space="preserve">Valsts budžeta uzturēšanas izdevumu </w:t>
            </w:r>
            <w:proofErr w:type="spellStart"/>
            <w:r w:rsidR="0033381D" w:rsidRPr="009C2B5B">
              <w:t>transferti</w:t>
            </w:r>
            <w:proofErr w:type="spellEnd"/>
            <w:r w:rsidR="0033381D" w:rsidRPr="009C2B5B">
              <w:t xml:space="preserve"> no valsts pamatbudžeta ārvalstu finanšu palīdzības līdzekļiem uz valsts pamatbudžetu”), 9147 “</w:t>
            </w:r>
            <w:proofErr w:type="spellStart"/>
            <w:r w:rsidR="0033381D" w:rsidRPr="009C2B5B">
              <w:rPr>
                <w:rStyle w:val="tvhtml"/>
              </w:rPr>
              <w:t>Nenaudas</w:t>
            </w:r>
            <w:proofErr w:type="spellEnd"/>
            <w:r w:rsidR="0033381D" w:rsidRPr="009C2B5B">
              <w:rPr>
                <w:rStyle w:val="tvhtml"/>
              </w:rPr>
              <w:t xml:space="preserve"> (aktīvu nodošana un</w:t>
            </w:r>
            <w:r w:rsidR="0033381D" w:rsidRPr="009C2B5B">
              <w:t xml:space="preserve"> pasīvu uzņemšana bilancē</w:t>
            </w:r>
            <w:r w:rsidR="0033381D" w:rsidRPr="009C2B5B">
              <w:rPr>
                <w:rStyle w:val="tvhtml"/>
              </w:rPr>
              <w:t xml:space="preserve">) darījumu izdevumu </w:t>
            </w:r>
            <w:proofErr w:type="spellStart"/>
            <w:r w:rsidR="0033381D" w:rsidRPr="009C2B5B">
              <w:rPr>
                <w:rStyle w:val="tvhtml"/>
              </w:rPr>
              <w:t>transferti</w:t>
            </w:r>
            <w:proofErr w:type="spellEnd"/>
            <w:r w:rsidR="0033381D" w:rsidRPr="009C2B5B">
              <w:rPr>
                <w:rStyle w:val="tvhtml"/>
              </w:rPr>
              <w:t xml:space="preserve"> no valsts pamatbudžeta uz valsts pamatbudžetu starp vienas institucionālās padotības valsts budžeta iestādēm” (koda 9147 būtība pievienota kodam 7137 “</w:t>
            </w:r>
            <w:proofErr w:type="spellStart"/>
            <w:r w:rsidR="0033381D" w:rsidRPr="009C2B5B">
              <w:rPr>
                <w:rStyle w:val="tvhtml"/>
              </w:rPr>
              <w:t>Nenaudas</w:t>
            </w:r>
            <w:proofErr w:type="spellEnd"/>
            <w:r w:rsidR="0033381D" w:rsidRPr="009C2B5B">
              <w:rPr>
                <w:rStyle w:val="tvhtml"/>
              </w:rPr>
              <w:t xml:space="preserve"> (aktīvu nodošana un</w:t>
            </w:r>
            <w:r w:rsidR="0033381D" w:rsidRPr="009C2B5B">
              <w:t xml:space="preserve"> pasīvu uzņemšana bilancē</w:t>
            </w:r>
            <w:r w:rsidR="0033381D" w:rsidRPr="009C2B5B">
              <w:rPr>
                <w:rStyle w:val="tvhtml"/>
              </w:rPr>
              <w:t xml:space="preserve">) darījumu </w:t>
            </w:r>
            <w:proofErr w:type="spellStart"/>
            <w:r w:rsidR="0033381D" w:rsidRPr="009C2B5B">
              <w:rPr>
                <w:rStyle w:val="tvhtml"/>
              </w:rPr>
              <w:t>transferti</w:t>
            </w:r>
            <w:proofErr w:type="spellEnd"/>
            <w:r w:rsidR="0033381D" w:rsidRPr="009C2B5B">
              <w:rPr>
                <w:rStyle w:val="tvhtml"/>
              </w:rPr>
              <w:t xml:space="preserve"> no valsts pamatbudžeta uz valsts pamatbudžetu starp vienas institucionālās padotības valsts budžeta iestādēm”), 9148 “</w:t>
            </w:r>
            <w:proofErr w:type="spellStart"/>
            <w:r w:rsidR="0033381D" w:rsidRPr="009C2B5B">
              <w:rPr>
                <w:rStyle w:val="tvhtml"/>
              </w:rPr>
              <w:t>Nenaudas</w:t>
            </w:r>
            <w:proofErr w:type="spellEnd"/>
            <w:r w:rsidR="0033381D" w:rsidRPr="009C2B5B">
              <w:rPr>
                <w:rStyle w:val="tvhtml"/>
              </w:rPr>
              <w:t xml:space="preserve"> (aktīvu nodošana un</w:t>
            </w:r>
            <w:r w:rsidR="0033381D" w:rsidRPr="009C2B5B">
              <w:t xml:space="preserve"> pasīvu uzņemšana bilancē</w:t>
            </w:r>
            <w:r w:rsidR="0033381D" w:rsidRPr="009C2B5B">
              <w:rPr>
                <w:rStyle w:val="tvhtml"/>
              </w:rPr>
              <w:t xml:space="preserve">) darījumu izdevumu </w:t>
            </w:r>
            <w:proofErr w:type="spellStart"/>
            <w:r w:rsidR="0033381D" w:rsidRPr="009C2B5B">
              <w:rPr>
                <w:rStyle w:val="tvhtml"/>
              </w:rPr>
              <w:t>transferti</w:t>
            </w:r>
            <w:proofErr w:type="spellEnd"/>
            <w:r w:rsidR="0033381D" w:rsidRPr="009C2B5B">
              <w:rPr>
                <w:rStyle w:val="tvhtml"/>
              </w:rPr>
              <w:t xml:space="preserve"> no valsts pamatbudžeta uz valsts pamatbudžetu starp dažādas institucionālās padotības valsts budžeta iestādēm” (koda 9148 būtība pievienota kodam 7138 “</w:t>
            </w:r>
            <w:proofErr w:type="spellStart"/>
            <w:r w:rsidR="0033381D" w:rsidRPr="009C2B5B">
              <w:rPr>
                <w:rStyle w:val="tvhtml"/>
              </w:rPr>
              <w:t>Nenaudas</w:t>
            </w:r>
            <w:proofErr w:type="spellEnd"/>
            <w:r w:rsidR="0033381D" w:rsidRPr="009C2B5B">
              <w:rPr>
                <w:rStyle w:val="tvhtml"/>
              </w:rPr>
              <w:t xml:space="preserve"> (aktīvu nodošana un</w:t>
            </w:r>
            <w:r w:rsidR="0033381D" w:rsidRPr="009C2B5B">
              <w:t xml:space="preserve"> pasīvu uzņemšana bilancē</w:t>
            </w:r>
            <w:r w:rsidR="0033381D" w:rsidRPr="009C2B5B">
              <w:rPr>
                <w:rStyle w:val="tvhtml"/>
              </w:rPr>
              <w:t xml:space="preserve">) darījumu </w:t>
            </w:r>
            <w:proofErr w:type="spellStart"/>
            <w:r w:rsidR="0033381D" w:rsidRPr="009C2B5B">
              <w:rPr>
                <w:rStyle w:val="tvhtml"/>
              </w:rPr>
              <w:t>transferti</w:t>
            </w:r>
            <w:proofErr w:type="spellEnd"/>
            <w:r w:rsidR="0033381D" w:rsidRPr="009C2B5B">
              <w:rPr>
                <w:rStyle w:val="tvhtml"/>
              </w:rPr>
              <w:t xml:space="preserve"> no valsts pamatbudžeta uz valsts pamatbudžetu starp dažādas institucionālās padotības valsts budžeta iestādēm”), 9149 “Pārējie valsts budžeta kapitālo izdevumu </w:t>
            </w:r>
            <w:proofErr w:type="spellStart"/>
            <w:r w:rsidR="0033381D" w:rsidRPr="009C2B5B">
              <w:rPr>
                <w:rStyle w:val="tvhtml"/>
              </w:rPr>
              <w:t>transferti</w:t>
            </w:r>
            <w:proofErr w:type="spellEnd"/>
            <w:r w:rsidR="0033381D" w:rsidRPr="009C2B5B">
              <w:rPr>
                <w:rStyle w:val="tvhtml"/>
              </w:rPr>
              <w:t xml:space="preserve"> no valsts pamatbudžeta uz valsts pamatbudžetu” (koda 9149 būtība pievienota kodam 7139 “Pārējie valsts budžeta uzturēšanas izdevumu </w:t>
            </w:r>
            <w:proofErr w:type="spellStart"/>
            <w:r w:rsidR="0033381D" w:rsidRPr="009C2B5B">
              <w:rPr>
                <w:rStyle w:val="tvhtml"/>
              </w:rPr>
              <w:t>transferti</w:t>
            </w:r>
            <w:proofErr w:type="spellEnd"/>
            <w:r w:rsidR="0033381D" w:rsidRPr="009C2B5B">
              <w:rPr>
                <w:rStyle w:val="tvhtml"/>
              </w:rPr>
              <w:t xml:space="preserve"> no valsts pamatbudžeta uz valsts pamatbudžetu”), 9150 “</w:t>
            </w:r>
            <w:r w:rsidR="00264597" w:rsidRPr="009C2B5B">
              <w:rPr>
                <w:rStyle w:val="tvhtml"/>
              </w:rPr>
              <w:t>Vals</w:t>
            </w:r>
            <w:r w:rsidR="0033381D" w:rsidRPr="009C2B5B">
              <w:t xml:space="preserve">ts budžeta kapitālo izdevumu </w:t>
            </w:r>
            <w:proofErr w:type="spellStart"/>
            <w:r w:rsidR="0033381D" w:rsidRPr="009C2B5B">
              <w:t>transferti</w:t>
            </w:r>
            <w:proofErr w:type="spellEnd"/>
            <w:r w:rsidR="0033381D" w:rsidRPr="009C2B5B">
              <w:t xml:space="preserve"> no valsts speciālā budžeta uz valsts speciālo budžetu” (koda 9150 būtība pievienota kodam 7140 “Valsts budžeta uzturēšanas izdevumu </w:t>
            </w:r>
            <w:proofErr w:type="spellStart"/>
            <w:r w:rsidR="0033381D" w:rsidRPr="009C2B5B">
              <w:t>transferti</w:t>
            </w:r>
            <w:proofErr w:type="spellEnd"/>
            <w:r w:rsidR="0033381D" w:rsidRPr="009C2B5B">
              <w:t xml:space="preserve"> no valsts speciālā budžeta uz valsts speciālo budžetu</w:t>
            </w:r>
            <w:r w:rsidR="00484ACF" w:rsidRPr="009C2B5B">
              <w:t>”), 9230 “</w:t>
            </w:r>
            <w:r w:rsidR="00484ACF" w:rsidRPr="009C2B5B">
              <w:rPr>
                <w:rStyle w:val="tvhtml"/>
              </w:rPr>
              <w:t xml:space="preserve">Pašvaldību kapitālo izdevumu </w:t>
            </w:r>
            <w:proofErr w:type="spellStart"/>
            <w:r w:rsidR="00484ACF" w:rsidRPr="009C2B5B">
              <w:rPr>
                <w:rStyle w:val="tvhtml"/>
              </w:rPr>
              <w:t>transferti</w:t>
            </w:r>
            <w:proofErr w:type="spellEnd"/>
            <w:r w:rsidR="00484ACF" w:rsidRPr="009C2B5B">
              <w:rPr>
                <w:rStyle w:val="tvhtml"/>
              </w:rPr>
              <w:t xml:space="preserve"> citām pašvaldībām” (koda 9230 būtība pievienota kodam 7210 “</w:t>
            </w:r>
            <w:r w:rsidR="008D76A8" w:rsidRPr="009C2B5B">
              <w:rPr>
                <w:rStyle w:val="tvhtml"/>
              </w:rPr>
              <w:t>Paš</w:t>
            </w:r>
            <w:r w:rsidR="00484ACF" w:rsidRPr="009C2B5B">
              <w:rPr>
                <w:rStyle w:val="tvhtml"/>
              </w:rPr>
              <w:t xml:space="preserve">valdību uzturēšanas izdevumu </w:t>
            </w:r>
            <w:proofErr w:type="spellStart"/>
            <w:r w:rsidR="00484ACF" w:rsidRPr="009C2B5B">
              <w:rPr>
                <w:rStyle w:val="tvhtml"/>
              </w:rPr>
              <w:t>transferti</w:t>
            </w:r>
            <w:proofErr w:type="spellEnd"/>
            <w:r w:rsidR="00484ACF" w:rsidRPr="009C2B5B">
              <w:rPr>
                <w:rStyle w:val="tvhtml"/>
              </w:rPr>
              <w:t xml:space="preserve"> citām pašvaldībām”), </w:t>
            </w:r>
            <w:r w:rsidR="008D76A8" w:rsidRPr="009C2B5B">
              <w:rPr>
                <w:rStyle w:val="tvhtml"/>
              </w:rPr>
              <w:t>9240 “</w:t>
            </w:r>
            <w:r w:rsidR="000D7353" w:rsidRPr="009C2B5B">
              <w:rPr>
                <w:sz w:val="22"/>
              </w:rPr>
              <w:t xml:space="preserve">Pašvaldību kapitālo izdevumu </w:t>
            </w:r>
            <w:proofErr w:type="spellStart"/>
            <w:r w:rsidR="000D7353" w:rsidRPr="009C2B5B">
              <w:rPr>
                <w:sz w:val="22"/>
              </w:rPr>
              <w:t>transferti</w:t>
            </w:r>
            <w:proofErr w:type="spellEnd"/>
            <w:r w:rsidR="000D7353" w:rsidRPr="009C2B5B">
              <w:rPr>
                <w:sz w:val="22"/>
              </w:rPr>
              <w:t xml:space="preserve"> starp pašvaldības budžeta veidiem</w:t>
            </w:r>
            <w:r w:rsidR="000D7353" w:rsidRPr="009C2B5B">
              <w:rPr>
                <w:rStyle w:val="tvhtml"/>
              </w:rPr>
              <w:t>” ar apakškodiem (kodu būtība pievienota</w:t>
            </w:r>
            <w:r w:rsidR="009D78CC" w:rsidRPr="009C2B5B">
              <w:rPr>
                <w:rStyle w:val="tvhtml"/>
              </w:rPr>
              <w:t xml:space="preserve"> </w:t>
            </w:r>
            <w:r w:rsidR="009D78CC" w:rsidRPr="009C2B5B">
              <w:rPr>
                <w:rStyle w:val="tvhtml"/>
              </w:rPr>
              <w:lastRenderedPageBreak/>
              <w:t xml:space="preserve">kodam </w:t>
            </w:r>
            <w:r w:rsidR="009D2786" w:rsidRPr="009C2B5B">
              <w:rPr>
                <w:rStyle w:val="tvhtml"/>
              </w:rPr>
              <w:t>722</w:t>
            </w:r>
            <w:r w:rsidR="00055838" w:rsidRPr="009C2B5B">
              <w:rPr>
                <w:rStyle w:val="tvhtml"/>
              </w:rPr>
              <w:t>0 “</w:t>
            </w:r>
            <w:r w:rsidR="009D2786" w:rsidRPr="009C2B5B">
              <w:rPr>
                <w:sz w:val="22"/>
              </w:rPr>
              <w:t xml:space="preserve">Pašvaldību uzturēšanas izdevumu iekšējie </w:t>
            </w:r>
            <w:proofErr w:type="spellStart"/>
            <w:r w:rsidR="009D2786" w:rsidRPr="009C2B5B">
              <w:rPr>
                <w:sz w:val="22"/>
              </w:rPr>
              <w:t>transferti</w:t>
            </w:r>
            <w:proofErr w:type="spellEnd"/>
            <w:r w:rsidR="009D2786" w:rsidRPr="009C2B5B">
              <w:rPr>
                <w:sz w:val="22"/>
              </w:rPr>
              <w:t xml:space="preserve"> starp pašvaldības budžeta veidiem”</w:t>
            </w:r>
            <w:r w:rsidR="00705520" w:rsidRPr="009C2B5B">
              <w:rPr>
                <w:sz w:val="22"/>
              </w:rPr>
              <w:t>)</w:t>
            </w:r>
            <w:r w:rsidR="009D2786" w:rsidRPr="009C2B5B">
              <w:rPr>
                <w:sz w:val="22"/>
              </w:rPr>
              <w:t>,</w:t>
            </w:r>
            <w:r w:rsidR="009D2786" w:rsidRPr="009C2B5B">
              <w:rPr>
                <w:rStyle w:val="tvhtml"/>
              </w:rPr>
              <w:t xml:space="preserve"> </w:t>
            </w:r>
            <w:r w:rsidR="000D7353" w:rsidRPr="009C2B5B">
              <w:rPr>
                <w:rStyle w:val="tvhtml"/>
              </w:rPr>
              <w:t xml:space="preserve"> </w:t>
            </w:r>
            <w:r w:rsidR="00484ACF" w:rsidRPr="009C2B5B">
              <w:rPr>
                <w:rStyle w:val="tvhtml"/>
              </w:rPr>
              <w:t>9250 “</w:t>
            </w:r>
            <w:r w:rsidR="00484ACF" w:rsidRPr="009C2B5B">
              <w:t xml:space="preserve">Pašvaldības un tās iestāžu savstarpējie kapitālo izdevumu </w:t>
            </w:r>
            <w:proofErr w:type="spellStart"/>
            <w:r w:rsidR="00484ACF" w:rsidRPr="009C2B5B">
              <w:t>transferti</w:t>
            </w:r>
            <w:proofErr w:type="spellEnd"/>
            <w:r w:rsidR="00484ACF" w:rsidRPr="009C2B5B">
              <w:t xml:space="preserve">” (koda 9250 būtība pievienota kodam 7230 “Pašvaldības un tās iestāžu savstarpējie uzturēšanas izdevumu </w:t>
            </w:r>
            <w:proofErr w:type="spellStart"/>
            <w:r w:rsidR="00484ACF" w:rsidRPr="009C2B5B">
              <w:t>transferti</w:t>
            </w:r>
            <w:proofErr w:type="spellEnd"/>
            <w:r w:rsidR="00484ACF" w:rsidRPr="009C2B5B">
              <w:t>”), 9600 “</w:t>
            </w:r>
            <w:r w:rsidR="00484ACF" w:rsidRPr="009C2B5B">
              <w:rPr>
                <w:bCs/>
              </w:rPr>
              <w:t>Atmaksa valsts budžetā par veiktajiem kapitālajiem izdevumiem” (koda 9600 būtība pievienota kodam 7500 “</w:t>
            </w:r>
            <w:r w:rsidR="00484ACF" w:rsidRPr="009C2B5B">
              <w:rPr>
                <w:rStyle w:val="tvhtml"/>
                <w:bCs/>
              </w:rPr>
              <w:t>Atmaksa valsts budžetā par veiktajiem uzturēšanas izdevumiem”), 9610 “</w:t>
            </w:r>
            <w:r w:rsidR="00484ACF" w:rsidRPr="009C2B5B">
              <w:rPr>
                <w:rStyle w:val="tvhtml"/>
              </w:rPr>
              <w:t xml:space="preserve">Atmaksa valsts pamatbudžetā par valsts budžeta iestādes veiktajiem kapitālajiem izdevumiem Eiropas Savienības politiku instrumentu un pārējās ārvalstu finanšu palīdzības līdzfinansētajos projektos (pasākumos)” (koda 9610 būtība pievienota kodam 7510 “Atmaksa valsts pamatbudžetā par valsts budžeta iestādes veiktajiem uzturēšanas izdevumiem Eiropas Savienības politiku instrumentu un pārējās ārvalstu finanšu palīdzības līdzfinansētajos projektos (pasākumos)”), 9830 “No valsts budžeta daļēji finansētu atvasināto publisko personu kapitālo izdevumu </w:t>
            </w:r>
            <w:proofErr w:type="spellStart"/>
            <w:r w:rsidR="00484ACF" w:rsidRPr="009C2B5B">
              <w:rPr>
                <w:rStyle w:val="tvhtml"/>
              </w:rPr>
              <w:t>transferti</w:t>
            </w:r>
            <w:proofErr w:type="spellEnd"/>
            <w:r w:rsidR="00484ACF" w:rsidRPr="009C2B5B">
              <w:rPr>
                <w:rStyle w:val="tvhtml"/>
              </w:rPr>
              <w:t xml:space="preserve"> to izveidotām iestādēm” (koda 9830 būtība pievienota kodam 7830 “No valsts budžeta daļēji finansētu atvasināto publisko personu uzturēšanas izdevumu </w:t>
            </w:r>
            <w:proofErr w:type="spellStart"/>
            <w:r w:rsidR="00484ACF" w:rsidRPr="009C2B5B">
              <w:rPr>
                <w:rStyle w:val="tvhtml"/>
              </w:rPr>
              <w:t>transferti</w:t>
            </w:r>
            <w:proofErr w:type="spellEnd"/>
            <w:r w:rsidR="00484ACF" w:rsidRPr="009C2B5B">
              <w:rPr>
                <w:rStyle w:val="tvhtml"/>
              </w:rPr>
              <w:t xml:space="preserve"> uz to izveidotām iestādēm”), 9840 “</w:t>
            </w:r>
            <w:r w:rsidR="00484ACF" w:rsidRPr="009C2B5B">
              <w:t xml:space="preserve">No valsts budžeta daļēji finansētu atvasināto publisko personu un budžeta nefinansētu iestāžu savstarpējie kapitālo izdevumu </w:t>
            </w:r>
            <w:proofErr w:type="spellStart"/>
            <w:r w:rsidR="00484ACF" w:rsidRPr="009C2B5B">
              <w:t>transferti</w:t>
            </w:r>
            <w:proofErr w:type="spellEnd"/>
            <w:r w:rsidR="00484ACF" w:rsidRPr="009C2B5B">
              <w:t xml:space="preserve">” (koda 9840 būtība pievienota kodam 7840 “No valsts budžeta daļēji finansētu atvasināto publisko personu un budžeta nefinansētu iestāžu savstarpējie uzturēšanas izdevumu </w:t>
            </w:r>
            <w:proofErr w:type="spellStart"/>
            <w:r w:rsidR="00484ACF" w:rsidRPr="009C2B5B">
              <w:t>transferti</w:t>
            </w:r>
            <w:proofErr w:type="spellEnd"/>
            <w:r w:rsidR="00484ACF" w:rsidRPr="009C2B5B">
              <w:t xml:space="preserve">”), 9841 “No valsts budžeta daļēji finansētu atvasināto publisko personu un budžeta nefinansētu iestāžu kapitālo izdevumu </w:t>
            </w:r>
            <w:proofErr w:type="spellStart"/>
            <w:r w:rsidR="00484ACF" w:rsidRPr="009C2B5B">
              <w:t>transferti</w:t>
            </w:r>
            <w:proofErr w:type="spellEnd"/>
            <w:r w:rsidR="00484ACF" w:rsidRPr="009C2B5B">
              <w:t xml:space="preserve"> uz savas ministrijas, centrālās valsts iestādes padotībā esošajām no valsts budžeta daļēji finansētām atvasinātajām publiskajām personām un budžeta nefinansētām iestādēm” (koda 9841 būtība pievienota kodam 7841 “No valsts budžeta daļēji finansētu atvasināto publisko personu un budžeta nefinansētu iestāžu uzturēšanas izdevumu </w:t>
            </w:r>
            <w:proofErr w:type="spellStart"/>
            <w:r w:rsidR="00484ACF" w:rsidRPr="009C2B5B">
              <w:t>transferti</w:t>
            </w:r>
            <w:proofErr w:type="spellEnd"/>
            <w:r w:rsidR="00484ACF" w:rsidRPr="009C2B5B">
              <w:t xml:space="preserve"> uz savas ministrijas, centrālās valsts iestādes padotībā esošajām no valsts budžeta daļēji finansētām atvasinātajām publiskajām personām un budžeta nefinansētām iestādēm”), 9842 “No valsts budžeta daļēji finansētu atvasināto publisko personu un budžeta nefinansētu iestāžu kapitālo izdevumu </w:t>
            </w:r>
            <w:proofErr w:type="spellStart"/>
            <w:r w:rsidR="00484ACF" w:rsidRPr="009C2B5B">
              <w:t>transferti</w:t>
            </w:r>
            <w:proofErr w:type="spellEnd"/>
            <w:r w:rsidR="00484ACF" w:rsidRPr="009C2B5B">
              <w:t xml:space="preserve"> uz citas ministrijas, centrālās valsts iestādes padotībā esošajām no valsts budžeta daļēji finansētām atvasinātajām publiskajām personām un budžeta nefinansētām iestādēm” (koda 9842 būtība pievienota kodam 7842 “No valsts budžeta daļēji finansētu atvasināto publisko personu un budžeta nefinansētu iestāžu uzturēšanas izdevumu </w:t>
            </w:r>
            <w:proofErr w:type="spellStart"/>
            <w:r w:rsidR="00484ACF" w:rsidRPr="009C2B5B">
              <w:t>transferti</w:t>
            </w:r>
            <w:proofErr w:type="spellEnd"/>
            <w:r w:rsidR="00484ACF" w:rsidRPr="009C2B5B">
              <w:t xml:space="preserve"> uz citas ministrijas, centrālās valsts iestādes padotībā esošajām no valsts budžeta daļēji finansētām atvasinātajām publiskajām personām un budžeta nefinansētām iestādēm”), precizējot 7000šo kodu nosaukumus un skaidrojumus.</w:t>
            </w:r>
            <w:r w:rsidR="00AB48C4" w:rsidRPr="009C2B5B">
              <w:t xml:space="preserve"> Tāpat tiek precizēti 7000 “</w:t>
            </w:r>
            <w:r w:rsidR="00AB48C4" w:rsidRPr="009C2B5B">
              <w:rPr>
                <w:rStyle w:val="tvhtml"/>
                <w:bCs/>
              </w:rPr>
              <w:t xml:space="preserve">Uzturēšanas izdevumu </w:t>
            </w:r>
            <w:proofErr w:type="spellStart"/>
            <w:r w:rsidR="00AB48C4" w:rsidRPr="009C2B5B">
              <w:rPr>
                <w:rStyle w:val="tvhtml"/>
                <w:bCs/>
              </w:rPr>
              <w:t>transferti</w:t>
            </w:r>
            <w:proofErr w:type="spellEnd"/>
            <w:r w:rsidR="00AB48C4" w:rsidRPr="009C2B5B">
              <w:rPr>
                <w:rStyle w:val="tvhtml"/>
                <w:bCs/>
              </w:rPr>
              <w:t>, pašu resursu maksājumi, starptautiskā sadarbība”, 7100 “</w:t>
            </w:r>
            <w:r w:rsidR="00AB48C4" w:rsidRPr="009C2B5B">
              <w:t xml:space="preserve">Valsts budžeta uzturēšanas izdevumu </w:t>
            </w:r>
            <w:proofErr w:type="spellStart"/>
            <w:r w:rsidR="00AB48C4" w:rsidRPr="009C2B5B">
              <w:t>transferti</w:t>
            </w:r>
            <w:proofErr w:type="spellEnd"/>
            <w:r w:rsidR="00AB48C4" w:rsidRPr="009C2B5B">
              <w:t>” un 7800 “</w:t>
            </w:r>
            <w:r w:rsidR="00AB48C4" w:rsidRPr="009C2B5B">
              <w:rPr>
                <w:rStyle w:val="tvhtml"/>
                <w:bCs/>
              </w:rPr>
              <w:t xml:space="preserve">No valsts budžeta daļēji finansētu atvasināto publisko personu un budžeta nefinansētu iestāžu uzturēšanas izdevumu </w:t>
            </w:r>
            <w:proofErr w:type="spellStart"/>
            <w:r w:rsidR="00AB48C4" w:rsidRPr="009C2B5B">
              <w:rPr>
                <w:rStyle w:val="tvhtml"/>
                <w:bCs/>
              </w:rPr>
              <w:t>transferti</w:t>
            </w:r>
            <w:proofErr w:type="spellEnd"/>
            <w:r w:rsidR="00AB48C4" w:rsidRPr="009C2B5B">
              <w:rPr>
                <w:rStyle w:val="tvhtml"/>
                <w:bCs/>
              </w:rPr>
              <w:t xml:space="preserve">” koda nosaukumi un skaidrojumi uzsverot, ka turpmāk šajos kodos tiks uzskaitīti </w:t>
            </w:r>
            <w:proofErr w:type="spellStart"/>
            <w:r w:rsidR="00AB48C4" w:rsidRPr="009C2B5B">
              <w:rPr>
                <w:rStyle w:val="tvhtml"/>
                <w:bCs/>
              </w:rPr>
              <w:t>transferti</w:t>
            </w:r>
            <w:proofErr w:type="spellEnd"/>
            <w:r w:rsidR="00AB48C4" w:rsidRPr="009C2B5B">
              <w:rPr>
                <w:rStyle w:val="tvhtml"/>
                <w:bCs/>
              </w:rPr>
              <w:t xml:space="preserve"> un uzturēšanas izdevumu </w:t>
            </w:r>
            <w:proofErr w:type="spellStart"/>
            <w:r w:rsidR="00AB48C4" w:rsidRPr="009C2B5B">
              <w:rPr>
                <w:rStyle w:val="tvhtml"/>
                <w:bCs/>
              </w:rPr>
              <w:t>transferti</w:t>
            </w:r>
            <w:proofErr w:type="spellEnd"/>
            <w:r w:rsidR="00AB48C4" w:rsidRPr="009C2B5B">
              <w:rPr>
                <w:rStyle w:val="tvhtml"/>
                <w:bCs/>
              </w:rPr>
              <w:t>.</w:t>
            </w:r>
          </w:p>
          <w:p w14:paraId="3169FA0A" w14:textId="5562AC33" w:rsidR="00CF5907" w:rsidRPr="009C2B5B" w:rsidRDefault="00705520" w:rsidP="00A272C3">
            <w:pPr>
              <w:spacing w:after="120"/>
              <w:ind w:left="141" w:right="163" w:firstLine="563"/>
              <w:jc w:val="both"/>
            </w:pPr>
            <w:r w:rsidRPr="009C2B5B">
              <w:rPr>
                <w:rStyle w:val="tvhtml"/>
                <w:bCs/>
              </w:rPr>
              <w:t xml:space="preserve">Pamatojoties uz Latvijas Pašvaldību savienības priekšlikumu, ir apvienoti </w:t>
            </w:r>
            <w:proofErr w:type="spellStart"/>
            <w:r w:rsidRPr="009C2B5B">
              <w:rPr>
                <w:rStyle w:val="tvhtml"/>
                <w:bCs/>
              </w:rPr>
              <w:t>virskodā</w:t>
            </w:r>
            <w:proofErr w:type="spellEnd"/>
            <w:r w:rsidRPr="009C2B5B">
              <w:rPr>
                <w:rStyle w:val="tvhtml"/>
                <w:bCs/>
              </w:rPr>
              <w:t xml:space="preserve"> 7220 “</w:t>
            </w:r>
            <w:r w:rsidRPr="009C2B5B">
              <w:rPr>
                <w:rStyle w:val="tvhtml"/>
              </w:rPr>
              <w:t xml:space="preserve">Pašvaldību uzturēšanas izdevumu iekšējie </w:t>
            </w:r>
            <w:proofErr w:type="spellStart"/>
            <w:r w:rsidRPr="009C2B5B">
              <w:rPr>
                <w:rStyle w:val="tvhtml"/>
              </w:rPr>
              <w:t>transferti</w:t>
            </w:r>
            <w:proofErr w:type="spellEnd"/>
            <w:r w:rsidRPr="009C2B5B">
              <w:rPr>
                <w:rStyle w:val="tvhtml"/>
              </w:rPr>
              <w:t xml:space="preserve"> starp pašvaldības budžeta veidiem</w:t>
            </w:r>
            <w:r w:rsidRPr="009C2B5B">
              <w:rPr>
                <w:rStyle w:val="tvhtml"/>
                <w:bCs/>
              </w:rPr>
              <w:t xml:space="preserve">” </w:t>
            </w:r>
            <w:proofErr w:type="spellStart"/>
            <w:r w:rsidRPr="009C2B5B">
              <w:rPr>
                <w:rStyle w:val="tvhtml"/>
                <w:bCs/>
              </w:rPr>
              <w:t>apakškodi</w:t>
            </w:r>
            <w:proofErr w:type="spellEnd"/>
            <w:r w:rsidRPr="009C2B5B">
              <w:rPr>
                <w:rStyle w:val="tvhtml"/>
                <w:bCs/>
              </w:rPr>
              <w:t xml:space="preserve"> 7221 “</w:t>
            </w:r>
            <w:r w:rsidRPr="009C2B5B">
              <w:t xml:space="preserve">Pašvaldības pamatbudžeta uzturēšanas izdevumu </w:t>
            </w:r>
            <w:proofErr w:type="spellStart"/>
            <w:r w:rsidRPr="009C2B5B">
              <w:t>transferts</w:t>
            </w:r>
            <w:proofErr w:type="spellEnd"/>
            <w:r w:rsidRPr="009C2B5B">
              <w:t xml:space="preserve"> uz pašvaldības speciālo budžetu” un 7222 “Pašvaldības speciālā budžeta uzturēšanas izdevumu </w:t>
            </w:r>
            <w:proofErr w:type="spellStart"/>
            <w:r w:rsidRPr="009C2B5B">
              <w:t>transferts</w:t>
            </w:r>
            <w:proofErr w:type="spellEnd"/>
            <w:r w:rsidRPr="009C2B5B">
              <w:t xml:space="preserve"> uz pašvaldības pamatbudžetu”, analoģiski kā tiek izmantots </w:t>
            </w:r>
            <w:r w:rsidRPr="009C2B5B">
              <w:lastRenderedPageBreak/>
              <w:t xml:space="preserve">ieņēmumu klasifikācijas kods 19.1.0.0. Pašvaldības budžeta iekšējie </w:t>
            </w:r>
            <w:proofErr w:type="spellStart"/>
            <w:r w:rsidRPr="009C2B5B">
              <w:t>transferti</w:t>
            </w:r>
            <w:proofErr w:type="spellEnd"/>
            <w:r w:rsidRPr="009C2B5B">
              <w:t xml:space="preserve"> starp vienas pašvaldības budžeta veidiem”.  </w:t>
            </w:r>
            <w:r w:rsidR="00A272C3" w:rsidRPr="009C2B5B">
              <w:t xml:space="preserve"> </w:t>
            </w:r>
          </w:p>
          <w:p w14:paraId="20902ACB" w14:textId="2EAD05FE" w:rsidR="00C87AF0" w:rsidRPr="009C2B5B" w:rsidRDefault="00C87AF0" w:rsidP="00A272C3">
            <w:pPr>
              <w:spacing w:after="120"/>
              <w:ind w:left="141" w:right="163" w:firstLine="563"/>
              <w:jc w:val="both"/>
            </w:pPr>
            <w:r w:rsidRPr="009C2B5B">
              <w:t xml:space="preserve">Ņemot vērā grozījumus </w:t>
            </w:r>
            <w:proofErr w:type="spellStart"/>
            <w:r w:rsidRPr="009C2B5B">
              <w:t>transfertu</w:t>
            </w:r>
            <w:proofErr w:type="spellEnd"/>
            <w:r w:rsidRPr="009C2B5B">
              <w:t xml:space="preserve"> sadaļā,  noteikumu projektā tiek precizēts arī noteikumu 3.1.1.5. punkts, uzsverot, ka </w:t>
            </w:r>
            <w:proofErr w:type="spellStart"/>
            <w:r w:rsidRPr="009C2B5B">
              <w:t>transfertiem</w:t>
            </w:r>
            <w:proofErr w:type="spellEnd"/>
            <w:r w:rsidRPr="009C2B5B">
              <w:t xml:space="preserve"> viena budžeta veida ietvaros un uzturēšanas izdevumu </w:t>
            </w:r>
            <w:proofErr w:type="spellStart"/>
            <w:r w:rsidRPr="009C2B5B">
              <w:t>transfertiem</w:t>
            </w:r>
            <w:proofErr w:type="spellEnd"/>
            <w:r w:rsidRPr="009C2B5B">
              <w:t xml:space="preserve"> starp budžeta veidiem piemēro 1.5.apakšgrupu.</w:t>
            </w:r>
          </w:p>
          <w:p w14:paraId="0B44A691" w14:textId="535CDC5F" w:rsidR="00513146" w:rsidRPr="009C2B5B" w:rsidRDefault="00DE465C" w:rsidP="00DE465C">
            <w:pPr>
              <w:ind w:left="141" w:right="163" w:firstLine="563"/>
              <w:jc w:val="both"/>
              <w:rPr>
                <w:rStyle w:val="tvhtml"/>
              </w:rPr>
            </w:pPr>
            <w:r w:rsidRPr="009C2B5B">
              <w:rPr>
                <w:rStyle w:val="tvhtml"/>
              </w:rPr>
              <w:t xml:space="preserve">Lai atvieglotu </w:t>
            </w:r>
            <w:proofErr w:type="spellStart"/>
            <w:r w:rsidRPr="009C2B5B">
              <w:rPr>
                <w:rStyle w:val="tvhtml"/>
              </w:rPr>
              <w:t>transfertu</w:t>
            </w:r>
            <w:proofErr w:type="spellEnd"/>
            <w:r w:rsidRPr="009C2B5B">
              <w:rPr>
                <w:rStyle w:val="tvhtml"/>
              </w:rPr>
              <w:t xml:space="preserve"> kodu piemērošana budžetu savstarpējos </w:t>
            </w:r>
            <w:proofErr w:type="spellStart"/>
            <w:r w:rsidRPr="009C2B5B">
              <w:rPr>
                <w:rStyle w:val="tvhtml"/>
              </w:rPr>
              <w:t>pārskaitījumos</w:t>
            </w:r>
            <w:proofErr w:type="spellEnd"/>
            <w:r w:rsidRPr="009C2B5B">
              <w:rPr>
                <w:rStyle w:val="tvhtml"/>
              </w:rPr>
              <w:t xml:space="preserve"> un mazinātu </w:t>
            </w:r>
            <w:r w:rsidR="00513146" w:rsidRPr="009C2B5B">
              <w:rPr>
                <w:rStyle w:val="tvhtml"/>
              </w:rPr>
              <w:t>neskaidrības</w:t>
            </w:r>
            <w:r w:rsidRPr="009C2B5B">
              <w:rPr>
                <w:rStyle w:val="tvhtml"/>
              </w:rPr>
              <w:t>, ko</w:t>
            </w:r>
            <w:r w:rsidR="00513146" w:rsidRPr="009C2B5B">
              <w:rPr>
                <w:rStyle w:val="tvhtml"/>
              </w:rPr>
              <w:t xml:space="preserve"> </w:t>
            </w:r>
            <w:proofErr w:type="spellStart"/>
            <w:r w:rsidR="00513146" w:rsidRPr="009C2B5B">
              <w:rPr>
                <w:rStyle w:val="tvhtml"/>
              </w:rPr>
              <w:t>transfertu</w:t>
            </w:r>
            <w:proofErr w:type="spellEnd"/>
            <w:r w:rsidR="00513146" w:rsidRPr="009C2B5B">
              <w:rPr>
                <w:rStyle w:val="tvhtml"/>
              </w:rPr>
              <w:t xml:space="preserve"> kodos rada vārdu salikums “noteiktam mērķim”, tiek precizēti kodi: </w:t>
            </w:r>
          </w:p>
          <w:p w14:paraId="3ECBBB0A" w14:textId="00400DB1" w:rsidR="00513146" w:rsidRPr="009C2B5B" w:rsidRDefault="00513146" w:rsidP="00DE465C">
            <w:pPr>
              <w:pStyle w:val="ListParagraph"/>
              <w:numPr>
                <w:ilvl w:val="0"/>
                <w:numId w:val="14"/>
              </w:numPr>
              <w:spacing w:line="240" w:lineRule="auto"/>
              <w:ind w:left="565" w:right="164" w:hanging="357"/>
              <w:rPr>
                <w:rStyle w:val="tvhtml"/>
              </w:rPr>
            </w:pPr>
            <w:r w:rsidRPr="009C2B5B">
              <w:rPr>
                <w:rStyle w:val="tvhtml"/>
                <w:rFonts w:eastAsia="Times New Roman" w:cs="Times New Roman"/>
                <w:szCs w:val="24"/>
                <w:lang w:eastAsia="lv-LV"/>
              </w:rPr>
              <w:t xml:space="preserve">7300 </w:t>
            </w:r>
            <w:r w:rsidRPr="009C2B5B">
              <w:rPr>
                <w:rStyle w:val="tvhtml"/>
              </w:rPr>
              <w:t xml:space="preserve">“Valsts budžeta uzturēšanas izdevumu </w:t>
            </w:r>
            <w:proofErr w:type="spellStart"/>
            <w:r w:rsidRPr="009C2B5B">
              <w:rPr>
                <w:rStyle w:val="tvhtml"/>
              </w:rPr>
              <w:t>transferti</w:t>
            </w:r>
            <w:proofErr w:type="spellEnd"/>
            <w:r w:rsidRPr="009C2B5B">
              <w:rPr>
                <w:rStyle w:val="tvhtml"/>
              </w:rPr>
              <w:t xml:space="preserve"> citiem budžetiem noteiktam mērķim”, norādot, ka kodā uzskaitīs  valsts budžeta uzturēšanas izdevumu </w:t>
            </w:r>
            <w:proofErr w:type="spellStart"/>
            <w:r w:rsidRPr="009C2B5B">
              <w:rPr>
                <w:rStyle w:val="tvhtml"/>
              </w:rPr>
              <w:t>transfertus</w:t>
            </w:r>
            <w:proofErr w:type="spellEnd"/>
            <w:r w:rsidRPr="009C2B5B">
              <w:rPr>
                <w:rStyle w:val="tvhtml"/>
              </w:rPr>
              <w:t xml:space="preserve"> pašvaldībām, valsts budžeta daļēji finansētām atvasinātajām publiskajām personām un budžeta nefinansētām iestādēm, lai nodrošinātu Eiropas Savienības politiku instrumentu un pārējās ārvalstu finanšu palīdzības līdzfinansēto projektu (pasākumu) īstenošanu. Kodā uzskaita gan Eiropas Savienības politiku instrumentu un pārējās ārvalstu finanšu palīdzības līdzekļus, gan valsts budžeta līdzfinansējumu;</w:t>
            </w:r>
          </w:p>
          <w:p w14:paraId="3459DFC9" w14:textId="28E1EB4D" w:rsidR="00513146" w:rsidRPr="009C2B5B" w:rsidRDefault="00513146" w:rsidP="00DE465C">
            <w:pPr>
              <w:pStyle w:val="ListParagraph"/>
              <w:numPr>
                <w:ilvl w:val="0"/>
                <w:numId w:val="14"/>
              </w:numPr>
              <w:spacing w:line="240" w:lineRule="auto"/>
              <w:ind w:left="565" w:right="164" w:hanging="357"/>
              <w:rPr>
                <w:rStyle w:val="tvhtml"/>
              </w:rPr>
            </w:pPr>
            <w:r w:rsidRPr="009C2B5B">
              <w:rPr>
                <w:rStyle w:val="tvhtml"/>
              </w:rPr>
              <w:t>kods 7310 “</w:t>
            </w:r>
            <w:r w:rsidRPr="009C2B5B">
              <w:rPr>
                <w:rStyle w:val="tvhtml"/>
                <w:szCs w:val="24"/>
              </w:rPr>
              <w:t xml:space="preserve">Valsts budžeta uzturēšanas izdevumu </w:t>
            </w:r>
            <w:proofErr w:type="spellStart"/>
            <w:r w:rsidRPr="009C2B5B">
              <w:rPr>
                <w:rStyle w:val="tvhtml"/>
                <w:szCs w:val="24"/>
              </w:rPr>
              <w:t>transferti</w:t>
            </w:r>
            <w:proofErr w:type="spellEnd"/>
            <w:r w:rsidRPr="009C2B5B">
              <w:rPr>
                <w:rStyle w:val="tvhtml"/>
                <w:szCs w:val="24"/>
              </w:rPr>
              <w:t xml:space="preserve"> pašvaldībām noteiktam mērķim” pievienots kodam 7460 “ Pārējie valsts budžeta uzturēšanas izdevumu </w:t>
            </w:r>
            <w:proofErr w:type="spellStart"/>
            <w:r w:rsidRPr="009C2B5B">
              <w:rPr>
                <w:rStyle w:val="tvhtml"/>
                <w:szCs w:val="24"/>
              </w:rPr>
              <w:t>transferti</w:t>
            </w:r>
            <w:proofErr w:type="spellEnd"/>
            <w:r w:rsidRPr="009C2B5B">
              <w:rPr>
                <w:rStyle w:val="tvhtml"/>
                <w:szCs w:val="24"/>
              </w:rPr>
              <w:t xml:space="preserve"> pašvaldībām”;</w:t>
            </w:r>
          </w:p>
          <w:p w14:paraId="4A1138A7" w14:textId="4DB23580" w:rsidR="00513146" w:rsidRPr="009C2B5B" w:rsidRDefault="00513146" w:rsidP="00DE465C">
            <w:pPr>
              <w:pStyle w:val="ListParagraph"/>
              <w:numPr>
                <w:ilvl w:val="0"/>
                <w:numId w:val="14"/>
              </w:numPr>
              <w:spacing w:line="240" w:lineRule="auto"/>
              <w:ind w:left="565" w:right="164" w:hanging="357"/>
              <w:rPr>
                <w:rStyle w:val="tvhtml"/>
              </w:rPr>
            </w:pPr>
            <w:r w:rsidRPr="009C2B5B">
              <w:rPr>
                <w:rStyle w:val="tvhtml"/>
                <w:szCs w:val="24"/>
              </w:rPr>
              <w:t xml:space="preserve">svītrots skaidrojums kodam 7320 “Valsts budžeta uzturēšanas izdevumu </w:t>
            </w:r>
            <w:proofErr w:type="spellStart"/>
            <w:r w:rsidRPr="009C2B5B">
              <w:rPr>
                <w:rStyle w:val="tvhtml"/>
                <w:szCs w:val="24"/>
              </w:rPr>
              <w:t>transferti</w:t>
            </w:r>
            <w:proofErr w:type="spellEnd"/>
            <w:r w:rsidRPr="009C2B5B">
              <w:rPr>
                <w:rStyle w:val="tvhtml"/>
                <w:szCs w:val="24"/>
              </w:rPr>
              <w:t xml:space="preserve"> pašvaldībām Eiropas Savienības politiku instrumentu un pārējās ārvalstu finanšu palīdzības līdzfinansētajiem projektiem (pasākumiem)”, jo skaidrojums pievienots kodam 7300.</w:t>
            </w:r>
          </w:p>
          <w:p w14:paraId="07354273" w14:textId="6F1B30BF" w:rsidR="00513146" w:rsidRPr="009C2B5B" w:rsidRDefault="00513146" w:rsidP="00DE465C">
            <w:pPr>
              <w:pStyle w:val="ListParagraph"/>
              <w:numPr>
                <w:ilvl w:val="0"/>
                <w:numId w:val="14"/>
              </w:numPr>
              <w:spacing w:line="240" w:lineRule="auto"/>
              <w:ind w:left="565" w:right="164" w:hanging="357"/>
              <w:rPr>
                <w:rStyle w:val="tvhtml"/>
              </w:rPr>
            </w:pPr>
            <w:r w:rsidRPr="009C2B5B">
              <w:rPr>
                <w:rStyle w:val="tvhtml"/>
              </w:rPr>
              <w:t>precizē</w:t>
            </w:r>
            <w:r w:rsidR="00AA44A4" w:rsidRPr="009C2B5B">
              <w:rPr>
                <w:rStyle w:val="tvhtml"/>
              </w:rPr>
              <w:t>t</w:t>
            </w:r>
            <w:r w:rsidRPr="009C2B5B">
              <w:rPr>
                <w:rStyle w:val="tvhtml"/>
              </w:rPr>
              <w:t>s koda 7350 “</w:t>
            </w:r>
            <w:r w:rsidRPr="009C2B5B">
              <w:rPr>
                <w:rStyle w:val="tvhtml"/>
                <w:szCs w:val="24"/>
              </w:rPr>
              <w:t xml:space="preserve"> Valsts budžeta </w:t>
            </w:r>
            <w:proofErr w:type="spellStart"/>
            <w:r w:rsidRPr="009C2B5B">
              <w:rPr>
                <w:rStyle w:val="tvhtml"/>
                <w:szCs w:val="24"/>
              </w:rPr>
              <w:t>transferti</w:t>
            </w:r>
            <w:proofErr w:type="spellEnd"/>
            <w:r w:rsidRPr="009C2B5B">
              <w:rPr>
                <w:rStyle w:val="tvhtml"/>
                <w:szCs w:val="24"/>
              </w:rPr>
              <w:t xml:space="preserve"> valsts budžeta daļēji finansētām atvasinātajām publiskajām personām un budžeta nefinansētām iestādēm noteiktam mērķim”</w:t>
            </w:r>
            <w:r w:rsidR="007469B4" w:rsidRPr="009C2B5B">
              <w:rPr>
                <w:rStyle w:val="tvhtml"/>
                <w:szCs w:val="24"/>
              </w:rPr>
              <w:t xml:space="preserve"> nosaukums;</w:t>
            </w:r>
          </w:p>
          <w:p w14:paraId="3FE3F4B2" w14:textId="5602D4BE" w:rsidR="00513146" w:rsidRPr="009C2B5B" w:rsidRDefault="00513146" w:rsidP="00DE465C">
            <w:pPr>
              <w:pStyle w:val="ListParagraph"/>
              <w:numPr>
                <w:ilvl w:val="0"/>
                <w:numId w:val="14"/>
              </w:numPr>
              <w:spacing w:line="240" w:lineRule="auto"/>
              <w:ind w:left="565" w:right="164" w:hanging="357"/>
              <w:rPr>
                <w:rStyle w:val="tvhtml"/>
              </w:rPr>
            </w:pPr>
            <w:r w:rsidRPr="009C2B5B">
              <w:rPr>
                <w:rStyle w:val="tvhtml"/>
              </w:rPr>
              <w:t>kods 7351 “</w:t>
            </w:r>
            <w:r w:rsidRPr="009C2B5B">
              <w:rPr>
                <w:rStyle w:val="tvhtml"/>
                <w:szCs w:val="24"/>
              </w:rPr>
              <w:t xml:space="preserve">Valsts budžeta uzturēšanas izdevumu </w:t>
            </w:r>
            <w:proofErr w:type="spellStart"/>
            <w:r w:rsidRPr="009C2B5B">
              <w:rPr>
                <w:rStyle w:val="tvhtml"/>
                <w:szCs w:val="24"/>
              </w:rPr>
              <w:t>transferti</w:t>
            </w:r>
            <w:proofErr w:type="spellEnd"/>
            <w:r w:rsidRPr="009C2B5B">
              <w:rPr>
                <w:rStyle w:val="tvhtml"/>
                <w:szCs w:val="24"/>
              </w:rPr>
              <w:t xml:space="preserve"> noteiktam mērķim savas ministrijas vai centrālās valsts iestādes padotībā esošajām no valsts budžeta daļēji finansētām atvasinātajām publiskajām personām un budžeta nefinansētām iestādēm” pievienots kodam 7471 “Pārējie valsts budžeta uzturēšanas izdevumu </w:t>
            </w:r>
            <w:proofErr w:type="spellStart"/>
            <w:r w:rsidRPr="009C2B5B">
              <w:rPr>
                <w:rStyle w:val="tvhtml"/>
                <w:szCs w:val="24"/>
              </w:rPr>
              <w:t>transferti</w:t>
            </w:r>
            <w:proofErr w:type="spellEnd"/>
            <w:r w:rsidRPr="009C2B5B">
              <w:rPr>
                <w:rStyle w:val="tvhtml"/>
                <w:szCs w:val="24"/>
              </w:rPr>
              <w:t xml:space="preserve"> savas ministrijas, centrālās valsts iestādes padotībā esošajām valsts budžeta daļēji finansētām atvasinātām publiskām personām un budžeta nefinansētām iestādēm”, svītrojot koda 7471 skaidrojumu, jo </w:t>
            </w:r>
            <w:r w:rsidR="00AA44A4" w:rsidRPr="009C2B5B">
              <w:rPr>
                <w:rStyle w:val="tvhtml"/>
                <w:szCs w:val="24"/>
              </w:rPr>
              <w:t xml:space="preserve">skaidrojums </w:t>
            </w:r>
            <w:r w:rsidRPr="009C2B5B">
              <w:rPr>
                <w:rStyle w:val="tvhtml"/>
                <w:szCs w:val="24"/>
              </w:rPr>
              <w:t xml:space="preserve">pievienots kodam 7400 “Pārējie valsts budžeta uzturēšanas izdevumu </w:t>
            </w:r>
            <w:proofErr w:type="spellStart"/>
            <w:r w:rsidRPr="009C2B5B">
              <w:rPr>
                <w:rStyle w:val="tvhtml"/>
                <w:szCs w:val="24"/>
              </w:rPr>
              <w:t>transferti</w:t>
            </w:r>
            <w:proofErr w:type="spellEnd"/>
            <w:r w:rsidRPr="009C2B5B">
              <w:rPr>
                <w:rStyle w:val="tvhtml"/>
                <w:szCs w:val="24"/>
              </w:rPr>
              <w:t xml:space="preserve"> citiem budžetiem”</w:t>
            </w:r>
            <w:r w:rsidR="007469B4" w:rsidRPr="009C2B5B">
              <w:rPr>
                <w:rStyle w:val="tvhtml"/>
                <w:szCs w:val="24"/>
              </w:rPr>
              <w:t>;</w:t>
            </w:r>
          </w:p>
          <w:p w14:paraId="603C2A93" w14:textId="08931C08" w:rsidR="00513146" w:rsidRPr="009C2B5B" w:rsidRDefault="00513146" w:rsidP="00DE465C">
            <w:pPr>
              <w:pStyle w:val="ListParagraph"/>
              <w:numPr>
                <w:ilvl w:val="0"/>
                <w:numId w:val="14"/>
              </w:numPr>
              <w:spacing w:line="240" w:lineRule="auto"/>
              <w:ind w:left="565" w:right="164" w:hanging="357"/>
              <w:rPr>
                <w:rStyle w:val="tvhtml"/>
              </w:rPr>
            </w:pPr>
            <w:r w:rsidRPr="009C2B5B">
              <w:rPr>
                <w:rStyle w:val="tvhtml"/>
              </w:rPr>
              <w:t>kods 7352 “</w:t>
            </w:r>
            <w:r w:rsidRPr="009C2B5B">
              <w:rPr>
                <w:rStyle w:val="tvhtml"/>
                <w:szCs w:val="24"/>
              </w:rPr>
              <w:t xml:space="preserve">Valsts budžeta uzturēšanas izdevumu </w:t>
            </w:r>
            <w:proofErr w:type="spellStart"/>
            <w:r w:rsidRPr="009C2B5B">
              <w:rPr>
                <w:rStyle w:val="tvhtml"/>
                <w:szCs w:val="24"/>
              </w:rPr>
              <w:t>transferti</w:t>
            </w:r>
            <w:proofErr w:type="spellEnd"/>
            <w:r w:rsidRPr="009C2B5B">
              <w:rPr>
                <w:rStyle w:val="tvhtml"/>
                <w:szCs w:val="24"/>
              </w:rPr>
              <w:t xml:space="preserve"> noteiktam mērķim citas ministrijas, centrālās valsts iestādes padotībā esošajām no valsts budžeta daļēji finansētām atvasinātajām publiskajām personām un budžeta nefinansētām iestādēm” pievienots kodam 7472 “Pārējie valsts budžeta uzturēšanas izdevumu </w:t>
            </w:r>
            <w:proofErr w:type="spellStart"/>
            <w:r w:rsidRPr="009C2B5B">
              <w:rPr>
                <w:rStyle w:val="tvhtml"/>
                <w:szCs w:val="24"/>
              </w:rPr>
              <w:t>transferti</w:t>
            </w:r>
            <w:proofErr w:type="spellEnd"/>
            <w:r w:rsidRPr="009C2B5B">
              <w:rPr>
                <w:rStyle w:val="tvhtml"/>
                <w:szCs w:val="24"/>
              </w:rPr>
              <w:t xml:space="preserve"> citas ministrijas, centrālās valsts iestādes padotībā esošajām valsts budžeta daļēji finansētām atvasinātajām publiskajām personām un budžeta nefinansētām iestādēm”,  svītrojot koda 7472 skaidrojumu, jo tas pievienots kodam 7400</w:t>
            </w:r>
            <w:r w:rsidR="007469B4" w:rsidRPr="009C2B5B">
              <w:rPr>
                <w:rStyle w:val="tvhtml"/>
                <w:szCs w:val="24"/>
              </w:rPr>
              <w:t>;</w:t>
            </w:r>
          </w:p>
          <w:p w14:paraId="0EA71130" w14:textId="42FEAE4B" w:rsidR="007469B4" w:rsidRPr="009C2B5B" w:rsidRDefault="007469B4" w:rsidP="00DE465C">
            <w:pPr>
              <w:pStyle w:val="ListParagraph"/>
              <w:numPr>
                <w:ilvl w:val="0"/>
                <w:numId w:val="14"/>
              </w:numPr>
              <w:spacing w:line="240" w:lineRule="auto"/>
              <w:ind w:left="565" w:right="164" w:hanging="357"/>
              <w:rPr>
                <w:rStyle w:val="tvhtml"/>
              </w:rPr>
            </w:pPr>
            <w:r w:rsidRPr="009C2B5B">
              <w:rPr>
                <w:rStyle w:val="tvhtml"/>
                <w:szCs w:val="24"/>
              </w:rPr>
              <w:t xml:space="preserve">precizēts koda 9500 “Valsts budžeta </w:t>
            </w:r>
            <w:proofErr w:type="spellStart"/>
            <w:r w:rsidRPr="009C2B5B">
              <w:rPr>
                <w:rStyle w:val="tvhtml"/>
                <w:szCs w:val="24"/>
              </w:rPr>
              <w:t>transferti</w:t>
            </w:r>
            <w:proofErr w:type="spellEnd"/>
            <w:r w:rsidRPr="009C2B5B">
              <w:rPr>
                <w:rStyle w:val="tvhtml"/>
                <w:szCs w:val="24"/>
              </w:rPr>
              <w:t xml:space="preserve"> kapitālajiem izdevumiem citiem budžetiem noteiktam mērķim” nosaukums un skaidrojums, norādot, ka kodā uzskaita  valsts budžeta uzturēšanas izdevumu </w:t>
            </w:r>
            <w:proofErr w:type="spellStart"/>
            <w:r w:rsidRPr="009C2B5B">
              <w:rPr>
                <w:rStyle w:val="tvhtml"/>
                <w:szCs w:val="24"/>
              </w:rPr>
              <w:t>transfertus</w:t>
            </w:r>
            <w:proofErr w:type="spellEnd"/>
            <w:r w:rsidRPr="009C2B5B">
              <w:rPr>
                <w:rStyle w:val="tvhtml"/>
                <w:szCs w:val="24"/>
              </w:rPr>
              <w:t xml:space="preserve"> pašvaldībām, valsts budžeta daļēji finansētām atvasinātajām </w:t>
            </w:r>
            <w:r w:rsidRPr="009C2B5B">
              <w:rPr>
                <w:rStyle w:val="tvhtml"/>
                <w:szCs w:val="24"/>
              </w:rPr>
              <w:lastRenderedPageBreak/>
              <w:t>publiskajām personām un budžeta nefinansētām iestādēm, lai nodrošināt Eiropas Savienības politiku instrumentu un pārējās ārvalstu finanšu palīdzības līdzfinansēto projektu (pasākumu) īstenošanu. Kodā uzskaita gan Eiropas Savienības politiku instrumentu un pārējās ārvalstu finanšu palīdzības līdzekļus, gan valsts budžeta līdzfinansējumu;</w:t>
            </w:r>
          </w:p>
          <w:p w14:paraId="268EDEBD" w14:textId="6EBD55E5" w:rsidR="007469B4" w:rsidRPr="009C2B5B" w:rsidRDefault="007469B4" w:rsidP="00DE465C">
            <w:pPr>
              <w:pStyle w:val="ListParagraph"/>
              <w:numPr>
                <w:ilvl w:val="0"/>
                <w:numId w:val="14"/>
              </w:numPr>
              <w:spacing w:line="240" w:lineRule="auto"/>
              <w:ind w:left="565" w:right="164" w:hanging="357"/>
              <w:rPr>
                <w:rStyle w:val="tvhtml"/>
              </w:rPr>
            </w:pPr>
            <w:r w:rsidRPr="009C2B5B">
              <w:rPr>
                <w:rStyle w:val="tvhtml"/>
              </w:rPr>
              <w:t>kods 9510 “</w:t>
            </w:r>
            <w:r w:rsidRPr="009C2B5B">
              <w:rPr>
                <w:rStyle w:val="tvhtml"/>
                <w:szCs w:val="24"/>
              </w:rPr>
              <w:t xml:space="preserve">Valsts budžeta kapitālo izdevumu </w:t>
            </w:r>
            <w:proofErr w:type="spellStart"/>
            <w:r w:rsidRPr="009C2B5B">
              <w:rPr>
                <w:rStyle w:val="tvhtml"/>
                <w:szCs w:val="24"/>
              </w:rPr>
              <w:t>transferti</w:t>
            </w:r>
            <w:proofErr w:type="spellEnd"/>
            <w:r w:rsidRPr="009C2B5B">
              <w:rPr>
                <w:rStyle w:val="tvhtml"/>
                <w:szCs w:val="24"/>
              </w:rPr>
              <w:t xml:space="preserve"> pašvaldībām noteiktam mērķim” pievienots kodam 9710 “Pārējie valsts budžeta kapitālo izdevumu </w:t>
            </w:r>
            <w:proofErr w:type="spellStart"/>
            <w:r w:rsidRPr="009C2B5B">
              <w:rPr>
                <w:rStyle w:val="tvhtml"/>
                <w:szCs w:val="24"/>
              </w:rPr>
              <w:t>transferti</w:t>
            </w:r>
            <w:proofErr w:type="spellEnd"/>
            <w:r w:rsidRPr="009C2B5B">
              <w:rPr>
                <w:rStyle w:val="tvhtml"/>
                <w:szCs w:val="24"/>
              </w:rPr>
              <w:t xml:space="preserve"> pašvaldībām</w:t>
            </w:r>
            <w:r w:rsidR="00DE465C" w:rsidRPr="009C2B5B">
              <w:rPr>
                <w:rStyle w:val="tvhtml"/>
                <w:szCs w:val="24"/>
              </w:rPr>
              <w:t>”,  svītrojot koda 97</w:t>
            </w:r>
            <w:r w:rsidRPr="009C2B5B">
              <w:rPr>
                <w:rStyle w:val="tvhtml"/>
                <w:szCs w:val="24"/>
              </w:rPr>
              <w:t>10 skaidrojumu, jo tas pievienots kodam 9500;</w:t>
            </w:r>
          </w:p>
          <w:p w14:paraId="03BA14ED" w14:textId="2D8010F9" w:rsidR="007469B4" w:rsidRPr="009C2B5B" w:rsidRDefault="007469B4" w:rsidP="00DE465C">
            <w:pPr>
              <w:pStyle w:val="ListParagraph"/>
              <w:numPr>
                <w:ilvl w:val="0"/>
                <w:numId w:val="14"/>
              </w:numPr>
              <w:spacing w:line="240" w:lineRule="auto"/>
              <w:ind w:left="565" w:right="164" w:hanging="357"/>
              <w:rPr>
                <w:rStyle w:val="tvhtml"/>
              </w:rPr>
            </w:pPr>
            <w:r w:rsidRPr="009C2B5B">
              <w:rPr>
                <w:rStyle w:val="tvhtml"/>
                <w:szCs w:val="24"/>
              </w:rPr>
              <w:t xml:space="preserve">precizēts koda 9590 “Valsts budžeta kapitālo izdevumu </w:t>
            </w:r>
            <w:proofErr w:type="spellStart"/>
            <w:r w:rsidRPr="009C2B5B">
              <w:rPr>
                <w:rStyle w:val="tvhtml"/>
                <w:szCs w:val="24"/>
              </w:rPr>
              <w:t>transferti</w:t>
            </w:r>
            <w:proofErr w:type="spellEnd"/>
            <w:r w:rsidRPr="009C2B5B">
              <w:rPr>
                <w:rStyle w:val="tvhtml"/>
                <w:szCs w:val="24"/>
              </w:rPr>
              <w:t xml:space="preserve"> valsts budžeta daļēji finansētām atvasinātajām publiskajām personām un budžeta nefinansētām iestādēm noteiktam mērķim” nosaukums;</w:t>
            </w:r>
          </w:p>
          <w:p w14:paraId="28CA1D06" w14:textId="4EACA0E3" w:rsidR="007469B4" w:rsidRPr="009C2B5B" w:rsidRDefault="007469B4" w:rsidP="00DE465C">
            <w:pPr>
              <w:pStyle w:val="ListParagraph"/>
              <w:numPr>
                <w:ilvl w:val="0"/>
                <w:numId w:val="14"/>
              </w:numPr>
              <w:spacing w:line="240" w:lineRule="auto"/>
              <w:ind w:left="565" w:right="164" w:hanging="357"/>
              <w:rPr>
                <w:rStyle w:val="tvhtml"/>
              </w:rPr>
            </w:pPr>
            <w:r w:rsidRPr="009C2B5B">
              <w:rPr>
                <w:rStyle w:val="tvhtml"/>
              </w:rPr>
              <w:t>kods 9591 “</w:t>
            </w:r>
            <w:r w:rsidRPr="009C2B5B">
              <w:rPr>
                <w:rStyle w:val="tvhtml"/>
                <w:szCs w:val="24"/>
              </w:rPr>
              <w:t xml:space="preserve">Valsts budžeta kapitālo izdevumu </w:t>
            </w:r>
            <w:proofErr w:type="spellStart"/>
            <w:r w:rsidRPr="009C2B5B">
              <w:rPr>
                <w:rStyle w:val="tvhtml"/>
                <w:szCs w:val="24"/>
              </w:rPr>
              <w:t>transferti</w:t>
            </w:r>
            <w:proofErr w:type="spellEnd"/>
            <w:r w:rsidRPr="009C2B5B">
              <w:rPr>
                <w:rStyle w:val="tvhtml"/>
                <w:szCs w:val="24"/>
              </w:rPr>
              <w:t xml:space="preserve"> noteiktam mērķim savas ministrijas, centrālās valsts iestādes padotībā esošajām no valsts budžeta daļēji finansētām atvasinātajām publiskajām personām un budžeta nefinansētām iestādēm” pievienots </w:t>
            </w:r>
            <w:r w:rsidR="00DE465C" w:rsidRPr="009C2B5B">
              <w:rPr>
                <w:rStyle w:val="tvhtml"/>
                <w:szCs w:val="24"/>
              </w:rPr>
              <w:t>kodam 9721,  svītrojot koda 9721</w:t>
            </w:r>
            <w:r w:rsidRPr="009C2B5B">
              <w:rPr>
                <w:rStyle w:val="tvhtml"/>
                <w:szCs w:val="24"/>
              </w:rPr>
              <w:t xml:space="preserve"> skaidrojumu, jo tas pievienots kodam 9500</w:t>
            </w:r>
            <w:r w:rsidR="00DE465C" w:rsidRPr="009C2B5B">
              <w:rPr>
                <w:rStyle w:val="tvhtml"/>
                <w:szCs w:val="24"/>
              </w:rPr>
              <w:t>;</w:t>
            </w:r>
          </w:p>
          <w:p w14:paraId="3E823BED" w14:textId="461D50A6" w:rsidR="00DE465C" w:rsidRPr="009C2B5B" w:rsidRDefault="00DE465C" w:rsidP="00DE465C">
            <w:pPr>
              <w:pStyle w:val="ListParagraph"/>
              <w:numPr>
                <w:ilvl w:val="0"/>
                <w:numId w:val="14"/>
              </w:numPr>
              <w:spacing w:line="240" w:lineRule="auto"/>
              <w:ind w:left="565" w:right="164" w:hanging="357"/>
              <w:rPr>
                <w:rStyle w:val="tvhtml"/>
              </w:rPr>
            </w:pPr>
            <w:r w:rsidRPr="009C2B5B">
              <w:rPr>
                <w:rStyle w:val="tvhtml"/>
              </w:rPr>
              <w:t>kods 9592 “</w:t>
            </w:r>
            <w:r w:rsidRPr="009C2B5B">
              <w:rPr>
                <w:rStyle w:val="tvhtml"/>
                <w:szCs w:val="24"/>
              </w:rPr>
              <w:t xml:space="preserve">Valsts budžeta kapitālo izdevumu </w:t>
            </w:r>
            <w:proofErr w:type="spellStart"/>
            <w:r w:rsidRPr="009C2B5B">
              <w:rPr>
                <w:rStyle w:val="tvhtml"/>
                <w:szCs w:val="24"/>
              </w:rPr>
              <w:t>transferti</w:t>
            </w:r>
            <w:proofErr w:type="spellEnd"/>
            <w:r w:rsidRPr="009C2B5B">
              <w:rPr>
                <w:rStyle w:val="tvhtml"/>
                <w:szCs w:val="24"/>
              </w:rPr>
              <w:t xml:space="preserve"> noteiktam mērķim citas ministrijas, centrālās valsts iestādes padotībā esošajām no valsts budžeta daļēji finansētām atvasinātajām publiskajām personām un budžeta nefinansētām iestādēm” pievienots kodam 9722 “Pārējie valsts budžeta </w:t>
            </w:r>
            <w:proofErr w:type="spellStart"/>
            <w:r w:rsidRPr="009C2B5B">
              <w:rPr>
                <w:rStyle w:val="tvhtml"/>
                <w:szCs w:val="24"/>
              </w:rPr>
              <w:t>transferti</w:t>
            </w:r>
            <w:proofErr w:type="spellEnd"/>
            <w:r w:rsidRPr="009C2B5B">
              <w:rPr>
                <w:rStyle w:val="tvhtml"/>
                <w:szCs w:val="24"/>
              </w:rPr>
              <w:t xml:space="preserve"> kapitālajiem izdevumiem citas ministrijas, centrālās valsts iestādes padotībā esošajām valsts budžeta daļēji finansētām atvasinātajām publiskajām personām un budžeta nefinansētām iestādēm”, svītrojot koda 9722 skaidrojumu, jo tas pievienots kodam 9500;</w:t>
            </w:r>
          </w:p>
          <w:p w14:paraId="2AA5939F" w14:textId="42709D79" w:rsidR="00DE465C" w:rsidRPr="009C2B5B" w:rsidRDefault="00DE465C" w:rsidP="00DE465C">
            <w:pPr>
              <w:pStyle w:val="ListParagraph"/>
              <w:numPr>
                <w:ilvl w:val="0"/>
                <w:numId w:val="14"/>
              </w:numPr>
              <w:spacing w:line="240" w:lineRule="auto"/>
              <w:ind w:left="565" w:right="164" w:hanging="357"/>
              <w:rPr>
                <w:rStyle w:val="tvhtml"/>
              </w:rPr>
            </w:pPr>
            <w:r w:rsidRPr="009C2B5B">
              <w:rPr>
                <w:rStyle w:val="tvhtml"/>
              </w:rPr>
              <w:t>precizēts koda 9700 “</w:t>
            </w:r>
            <w:r w:rsidRPr="009C2B5B">
              <w:rPr>
                <w:rStyle w:val="tvhtml"/>
                <w:szCs w:val="24"/>
              </w:rPr>
              <w:t xml:space="preserve"> Pārējie valsts budžeta kapitālo izdevumu </w:t>
            </w:r>
            <w:proofErr w:type="spellStart"/>
            <w:r w:rsidRPr="009C2B5B">
              <w:rPr>
                <w:rStyle w:val="tvhtml"/>
                <w:szCs w:val="24"/>
              </w:rPr>
              <w:t>transferti</w:t>
            </w:r>
            <w:proofErr w:type="spellEnd"/>
            <w:r w:rsidRPr="009C2B5B">
              <w:rPr>
                <w:rStyle w:val="tvhtml"/>
                <w:szCs w:val="24"/>
              </w:rPr>
              <w:t xml:space="preserve"> citiem budžetiem” skaidrojums, norādot, ka kodā uzskaita  valsts budžeta kapitālo izdevumu </w:t>
            </w:r>
            <w:proofErr w:type="spellStart"/>
            <w:r w:rsidRPr="009C2B5B">
              <w:rPr>
                <w:rStyle w:val="tvhtml"/>
                <w:szCs w:val="24"/>
              </w:rPr>
              <w:t>transfertus</w:t>
            </w:r>
            <w:proofErr w:type="spellEnd"/>
            <w:r w:rsidRPr="009C2B5B">
              <w:rPr>
                <w:rStyle w:val="tvhtml"/>
                <w:szCs w:val="24"/>
              </w:rPr>
              <w:t xml:space="preserve"> pašvaldībām, valsts budžeta daļēji finansētām atvasinātajām publiskajām personām un budžeta nefinansētām iestādēm, kas nav saistīti ar Eiropas Savienības politiku instrumentu un pārējās ārvalstu finanšu palīdzības līdzfinansēto projektu (pasākumu) īstenošanu (kods 7300). Kodā uzskaita arī </w:t>
            </w:r>
            <w:proofErr w:type="spellStart"/>
            <w:r w:rsidRPr="009C2B5B">
              <w:rPr>
                <w:rStyle w:val="tvhtml"/>
                <w:szCs w:val="24"/>
              </w:rPr>
              <w:t>nenaudas</w:t>
            </w:r>
            <w:proofErr w:type="spellEnd"/>
            <w:r w:rsidRPr="009C2B5B">
              <w:rPr>
                <w:rStyle w:val="tvhtml"/>
                <w:szCs w:val="24"/>
              </w:rPr>
              <w:t xml:space="preserve"> (aktīvu nodošana un pasīvu uzņemšana bilancē) darījumu izdevumus.</w:t>
            </w:r>
          </w:p>
          <w:p w14:paraId="755601DF" w14:textId="6593CDA3" w:rsidR="00DE465C" w:rsidRPr="009C2B5B" w:rsidRDefault="00DE465C" w:rsidP="00DE465C">
            <w:pPr>
              <w:spacing w:after="120"/>
              <w:ind w:left="139" w:right="164" w:firstLine="284"/>
              <w:jc w:val="both"/>
              <w:rPr>
                <w:rStyle w:val="tvhtml"/>
              </w:rPr>
            </w:pPr>
            <w:r w:rsidRPr="009C2B5B">
              <w:rPr>
                <w:rStyle w:val="tvhtml"/>
              </w:rPr>
              <w:t>Analoģiskas izmaiņas tiks izdarītas arī Ministru kabineta 2005.gada 27.decembra noteikumos Nr.1032 “Noteikumi par budžetu ieņēmumu klasifikāciju”.</w:t>
            </w:r>
          </w:p>
          <w:p w14:paraId="6E50562F" w14:textId="41D7A5E8" w:rsidR="00403DC5" w:rsidRPr="009C2B5B" w:rsidRDefault="001F21C8" w:rsidP="00DE465C">
            <w:pPr>
              <w:spacing w:after="120"/>
              <w:ind w:left="141" w:right="163" w:firstLine="563"/>
              <w:jc w:val="both"/>
              <w:rPr>
                <w:b/>
              </w:rPr>
            </w:pPr>
            <w:r w:rsidRPr="009C2B5B">
              <w:rPr>
                <w:b/>
              </w:rPr>
              <w:t>10</w:t>
            </w:r>
            <w:r w:rsidR="003869C5" w:rsidRPr="009C2B5B">
              <w:rPr>
                <w:b/>
              </w:rPr>
              <w:t>.</w:t>
            </w:r>
            <w:r w:rsidR="00515CEB" w:rsidRPr="009C2B5B">
              <w:rPr>
                <w:b/>
              </w:rPr>
              <w:t xml:space="preserve"> </w:t>
            </w:r>
            <w:r w:rsidR="00403DC5" w:rsidRPr="009C2B5B">
              <w:rPr>
                <w:b/>
              </w:rPr>
              <w:t>Dažādi izdevumi</w:t>
            </w:r>
          </w:p>
          <w:p w14:paraId="16243ED8" w14:textId="00549C02" w:rsidR="00403DC5" w:rsidRPr="009C2B5B" w:rsidRDefault="00403DC5" w:rsidP="00905A0E">
            <w:pPr>
              <w:spacing w:after="120"/>
              <w:ind w:left="141" w:right="163" w:firstLine="563"/>
              <w:jc w:val="both"/>
            </w:pPr>
            <w:r w:rsidRPr="009C2B5B">
              <w:rPr>
                <w:rStyle w:val="tvhtml"/>
              </w:rPr>
              <w:t>Koda 8000 “ Dažādi izdevumi, kas veidojas pēc uzkrāšanas principa un nav klasificēti iepriekš” skaidrojums  papildin</w:t>
            </w:r>
            <w:r w:rsidR="003869C5" w:rsidRPr="009C2B5B">
              <w:rPr>
                <w:rStyle w:val="tvhtml"/>
              </w:rPr>
              <w:t xml:space="preserve">āts, norādot, ka kodu piemēro arī lai uzskaitītu  </w:t>
            </w:r>
            <w:r w:rsidR="00905A0E" w:rsidRPr="009C2B5B">
              <w:rPr>
                <w:rStyle w:val="tvhtml"/>
              </w:rPr>
              <w:t xml:space="preserve"> izdevumus</w:t>
            </w:r>
            <w:r w:rsidR="00675EA8" w:rsidRPr="009C2B5B">
              <w:rPr>
                <w:rStyle w:val="tvhtml"/>
              </w:rPr>
              <w:t xml:space="preserve">, </w:t>
            </w:r>
            <w:r w:rsidR="003869C5" w:rsidRPr="009C2B5B">
              <w:rPr>
                <w:rStyle w:val="tvhtml"/>
              </w:rPr>
              <w:t>kas rodas no valūtas kursa svārstībām, pārskata perioda beigās pārrēķinot monetāros posteņus (piemēram, norēķinu konta atlikumu, atbilstoši normatīvajiem aktiem grāmatvedības uzskaites jomā).</w:t>
            </w:r>
            <w:r w:rsidR="006106AF" w:rsidRPr="009C2B5B">
              <w:rPr>
                <w:rStyle w:val="tvhtml"/>
              </w:rPr>
              <w:t xml:space="preserve"> Tāpat tiek precizēts koda 8600 “Izdevumi debitoru parādu norakstīšanai un uzkrājumu veidošanai” skaidrojums, norādot, ka kodā uzskaita  izdevumus no prasību norakstīšanas, izdevumus no aktīvu vērtības samazinājuma, izdevumus no uzkrājumu veidošanas.</w:t>
            </w:r>
          </w:p>
        </w:tc>
      </w:tr>
      <w:tr w:rsidR="00FC2DC8" w:rsidRPr="006A0BE1" w14:paraId="16243EDD" w14:textId="77777777" w:rsidTr="00AC2522">
        <w:trPr>
          <w:trHeight w:val="476"/>
        </w:trPr>
        <w:tc>
          <w:tcPr>
            <w:tcW w:w="309" w:type="dxa"/>
          </w:tcPr>
          <w:p w14:paraId="16243EDA" w14:textId="540924A3" w:rsidR="00DC689C" w:rsidRPr="006A0BE1" w:rsidRDefault="00C90FFC" w:rsidP="0023237B">
            <w:pPr>
              <w:pStyle w:val="naiskr"/>
              <w:spacing w:before="0" w:after="0"/>
            </w:pPr>
            <w:r w:rsidRPr="006A0BE1">
              <w:lastRenderedPageBreak/>
              <w:t>3</w:t>
            </w:r>
            <w:r w:rsidR="00DC689C" w:rsidRPr="006A0BE1">
              <w:t>.</w:t>
            </w:r>
          </w:p>
        </w:tc>
        <w:tc>
          <w:tcPr>
            <w:tcW w:w="1813" w:type="dxa"/>
          </w:tcPr>
          <w:p w14:paraId="16243EDB" w14:textId="4976FC26" w:rsidR="00DC689C" w:rsidRPr="006A0BE1" w:rsidRDefault="00DC689C" w:rsidP="0023237B">
            <w:pPr>
              <w:pStyle w:val="naiskr"/>
              <w:spacing w:before="0" w:after="0"/>
            </w:pPr>
            <w:r w:rsidRPr="006A0BE1">
              <w:t>Projekta izstrādē iesaistītās institūcijas</w:t>
            </w:r>
            <w:r w:rsidR="00953F7C" w:rsidRPr="006A0BE1">
              <w:t xml:space="preserve"> un publiskas </w:t>
            </w:r>
            <w:r w:rsidR="00953F7C" w:rsidRPr="006A0BE1">
              <w:lastRenderedPageBreak/>
              <w:t>personas kapitālsabiedrības</w:t>
            </w:r>
          </w:p>
        </w:tc>
        <w:tc>
          <w:tcPr>
            <w:tcW w:w="7675" w:type="dxa"/>
          </w:tcPr>
          <w:p w14:paraId="16243EDC" w14:textId="6B9AEFF8" w:rsidR="00DC689C" w:rsidRPr="006A0BE1" w:rsidRDefault="007640EE" w:rsidP="00230B56">
            <w:pPr>
              <w:pStyle w:val="naiskr"/>
              <w:spacing w:before="0" w:after="0"/>
              <w:ind w:left="142" w:right="81"/>
            </w:pPr>
            <w:r w:rsidRPr="006A0BE1">
              <w:lastRenderedPageBreak/>
              <w:t>Nozaru m</w:t>
            </w:r>
            <w:r w:rsidR="00F1446B" w:rsidRPr="006A0BE1">
              <w:t>inistrijas</w:t>
            </w:r>
            <w:r w:rsidR="00AA44A4">
              <w:t>, Latvijas Pašvaldību savienība</w:t>
            </w:r>
            <w:r w:rsidRPr="006A0BE1">
              <w:t xml:space="preserve"> un</w:t>
            </w:r>
            <w:r w:rsidR="00FE7CC3" w:rsidRPr="006A0BE1">
              <w:t xml:space="preserve"> Valsts kase</w:t>
            </w:r>
            <w:r w:rsidR="00A96D7B" w:rsidRPr="006A0BE1">
              <w:t>.</w:t>
            </w:r>
            <w:r w:rsidR="00F1446B" w:rsidRPr="006A0BE1">
              <w:t xml:space="preserve"> </w:t>
            </w:r>
          </w:p>
        </w:tc>
      </w:tr>
      <w:tr w:rsidR="00FC2DC8" w:rsidRPr="006A0BE1" w14:paraId="16243EE1" w14:textId="77777777" w:rsidTr="00AC2522">
        <w:tc>
          <w:tcPr>
            <w:tcW w:w="309" w:type="dxa"/>
          </w:tcPr>
          <w:p w14:paraId="16243EDE" w14:textId="77777777" w:rsidR="00DC689C" w:rsidRPr="006A0BE1" w:rsidRDefault="00C90FFC" w:rsidP="0023237B">
            <w:pPr>
              <w:pStyle w:val="naiskr"/>
              <w:spacing w:before="0" w:after="0"/>
            </w:pPr>
            <w:r w:rsidRPr="006A0BE1">
              <w:t>4</w:t>
            </w:r>
            <w:r w:rsidR="00DC689C" w:rsidRPr="006A0BE1">
              <w:t>.</w:t>
            </w:r>
          </w:p>
        </w:tc>
        <w:tc>
          <w:tcPr>
            <w:tcW w:w="1813" w:type="dxa"/>
          </w:tcPr>
          <w:p w14:paraId="16243EDF" w14:textId="77777777" w:rsidR="00DC689C" w:rsidRPr="006A0BE1" w:rsidRDefault="00DC689C" w:rsidP="0023237B">
            <w:pPr>
              <w:pStyle w:val="naiskr"/>
              <w:spacing w:before="0" w:after="0"/>
            </w:pPr>
            <w:r w:rsidRPr="006A0BE1">
              <w:t>Cita informācija</w:t>
            </w:r>
          </w:p>
        </w:tc>
        <w:tc>
          <w:tcPr>
            <w:tcW w:w="7675" w:type="dxa"/>
          </w:tcPr>
          <w:p w14:paraId="16243EE0" w14:textId="6A08921D" w:rsidR="00DC689C" w:rsidRPr="006A0BE1" w:rsidRDefault="007640EE" w:rsidP="00C1051F">
            <w:pPr>
              <w:pStyle w:val="naiskr"/>
              <w:spacing w:before="0" w:after="0"/>
              <w:ind w:left="142" w:right="81"/>
            </w:pPr>
            <w:r w:rsidRPr="006A0BE1">
              <w:t>Nav</w:t>
            </w:r>
          </w:p>
        </w:tc>
      </w:tr>
    </w:tbl>
    <w:p w14:paraId="16243EE2" w14:textId="77777777" w:rsidR="008D3A5D" w:rsidRPr="006A0BE1" w:rsidRDefault="008D3A5D" w:rsidP="00014F75">
      <w:pPr>
        <w:pStyle w:val="naisf"/>
        <w:spacing w:before="0" w:after="0"/>
        <w:ind w:firstLine="0"/>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827"/>
        <w:gridCol w:w="5497"/>
      </w:tblGrid>
      <w:tr w:rsidR="00326D38" w:rsidRPr="006A0BE1" w14:paraId="35F5F0D5" w14:textId="77777777" w:rsidTr="007469B4">
        <w:trPr>
          <w:trHeight w:val="476"/>
        </w:trPr>
        <w:tc>
          <w:tcPr>
            <w:tcW w:w="9745" w:type="dxa"/>
            <w:gridSpan w:val="3"/>
          </w:tcPr>
          <w:p w14:paraId="2D97DC94" w14:textId="77777777" w:rsidR="00326D38" w:rsidRPr="006A0BE1" w:rsidRDefault="00326D38" w:rsidP="007469B4">
            <w:pPr>
              <w:pStyle w:val="naiskr"/>
              <w:spacing w:before="0" w:after="0"/>
              <w:ind w:left="142" w:right="81"/>
            </w:pPr>
            <w:r w:rsidRPr="006A0BE1">
              <w:rPr>
                <w:rFonts w:eastAsia="Calibri"/>
                <w:b/>
                <w:bCs/>
                <w:lang w:eastAsia="en-US"/>
              </w:rPr>
              <w:t>II. Tiesību akta projekta ietekme uz sabiedrību, tautsaimniecības attīstību un administratīvo slogu</w:t>
            </w:r>
          </w:p>
        </w:tc>
      </w:tr>
      <w:tr w:rsidR="00326D38" w:rsidRPr="006A0BE1" w14:paraId="76C46C96" w14:textId="77777777" w:rsidTr="007469B4">
        <w:trPr>
          <w:trHeight w:val="476"/>
        </w:trPr>
        <w:tc>
          <w:tcPr>
            <w:tcW w:w="421" w:type="dxa"/>
          </w:tcPr>
          <w:p w14:paraId="3724F7C4" w14:textId="77777777" w:rsidR="00326D38" w:rsidRPr="006A0BE1" w:rsidRDefault="00326D38" w:rsidP="007469B4">
            <w:pPr>
              <w:pStyle w:val="naiskr"/>
              <w:spacing w:before="0" w:after="0"/>
            </w:pPr>
            <w:r w:rsidRPr="006A0BE1">
              <w:t xml:space="preserve"> 1.</w:t>
            </w:r>
          </w:p>
        </w:tc>
        <w:tc>
          <w:tcPr>
            <w:tcW w:w="3827" w:type="dxa"/>
          </w:tcPr>
          <w:p w14:paraId="2041F29F" w14:textId="77777777" w:rsidR="00326D38" w:rsidRPr="006A0BE1" w:rsidRDefault="00326D38" w:rsidP="007469B4">
            <w:pPr>
              <w:pStyle w:val="naiskr"/>
              <w:spacing w:before="0" w:after="0"/>
            </w:pPr>
            <w:r w:rsidRPr="006A0BE1">
              <w:t xml:space="preserve"> Sabiedrības </w:t>
            </w:r>
            <w:proofErr w:type="spellStart"/>
            <w:r w:rsidRPr="006A0BE1">
              <w:t>mērķgrupas</w:t>
            </w:r>
            <w:proofErr w:type="spellEnd"/>
            <w:r w:rsidRPr="006A0BE1">
              <w:t>, kuras tiesiskais regulējums ietekmē vai varētu ietekmēt</w:t>
            </w:r>
          </w:p>
        </w:tc>
        <w:tc>
          <w:tcPr>
            <w:tcW w:w="5497" w:type="dxa"/>
          </w:tcPr>
          <w:p w14:paraId="1D057E21" w14:textId="01BBE047" w:rsidR="00326D38" w:rsidRPr="006A0BE1" w:rsidRDefault="00AD61CC" w:rsidP="00AD61CC">
            <w:pPr>
              <w:pStyle w:val="naiskr"/>
              <w:spacing w:before="0" w:after="0"/>
              <w:ind w:left="142" w:right="81"/>
              <w:jc w:val="both"/>
            </w:pPr>
            <w:r w:rsidRPr="006A0BE1">
              <w:t xml:space="preserve">Valsts un pašvaldību budžeta iestāžu, no valsts budžeta daļēji finansēto atvasināto publisko personu un budžeta nefinansēto iestāžu </w:t>
            </w:r>
            <w:r w:rsidR="007640EE" w:rsidRPr="006A0BE1">
              <w:t>amatpersonas (</w:t>
            </w:r>
            <w:r w:rsidRPr="006A0BE1">
              <w:t>darbinieki</w:t>
            </w:r>
            <w:r w:rsidR="007640EE" w:rsidRPr="006A0BE1">
              <w:t>)</w:t>
            </w:r>
            <w:r w:rsidRPr="006A0BE1">
              <w:t>.</w:t>
            </w:r>
          </w:p>
        </w:tc>
      </w:tr>
      <w:tr w:rsidR="00326D38" w:rsidRPr="006A0BE1" w14:paraId="134B120D" w14:textId="77777777" w:rsidTr="007469B4">
        <w:trPr>
          <w:trHeight w:val="476"/>
        </w:trPr>
        <w:tc>
          <w:tcPr>
            <w:tcW w:w="421" w:type="dxa"/>
          </w:tcPr>
          <w:p w14:paraId="6886A3F6" w14:textId="77777777" w:rsidR="00326D38" w:rsidRPr="006A0BE1" w:rsidRDefault="00326D38" w:rsidP="007469B4">
            <w:pPr>
              <w:pStyle w:val="naiskr"/>
              <w:spacing w:before="0" w:after="0"/>
            </w:pPr>
            <w:r w:rsidRPr="006A0BE1">
              <w:t xml:space="preserve"> 2.</w:t>
            </w:r>
          </w:p>
        </w:tc>
        <w:tc>
          <w:tcPr>
            <w:tcW w:w="3827" w:type="dxa"/>
          </w:tcPr>
          <w:p w14:paraId="104CFCBF" w14:textId="77777777" w:rsidR="00326D38" w:rsidRPr="006A0BE1" w:rsidRDefault="00326D38" w:rsidP="007469B4">
            <w:pPr>
              <w:pStyle w:val="naiskr"/>
              <w:spacing w:before="0" w:after="0"/>
            </w:pPr>
            <w:r w:rsidRPr="006A0BE1">
              <w:t xml:space="preserve"> Tiesiskā regulējuma ietekme uz tautsaimniecību un administratīvo slogu</w:t>
            </w:r>
          </w:p>
        </w:tc>
        <w:tc>
          <w:tcPr>
            <w:tcW w:w="5497" w:type="dxa"/>
          </w:tcPr>
          <w:p w14:paraId="786D7739" w14:textId="1F4C3543" w:rsidR="00326D38" w:rsidRPr="006A0BE1" w:rsidRDefault="00326D38" w:rsidP="00326D38">
            <w:pPr>
              <w:pStyle w:val="naiskr"/>
              <w:spacing w:before="0" w:after="0"/>
              <w:ind w:left="142" w:right="81"/>
              <w:jc w:val="both"/>
            </w:pPr>
            <w:r w:rsidRPr="006A0BE1">
              <w:t>Noteikumu projekts veicinās izdevumu attiecināšanu uz atbilstošām izdev</w:t>
            </w:r>
            <w:r w:rsidR="007640EE" w:rsidRPr="006A0BE1">
              <w:t>umu pozīcijām</w:t>
            </w:r>
            <w:r w:rsidR="00DA1291">
              <w:t xml:space="preserve"> atbilstoši to ekonomiskajai būtībai</w:t>
            </w:r>
            <w:r w:rsidR="007640EE" w:rsidRPr="006A0BE1">
              <w:t xml:space="preserve">, </w:t>
            </w:r>
            <w:r w:rsidRPr="006A0BE1">
              <w:t>tādējādi tiks uzlabota informācijas kvalitāte</w:t>
            </w:r>
            <w:r w:rsidR="007640EE" w:rsidRPr="006A0BE1">
              <w:t>, tās salīdzināšanas iespējas</w:t>
            </w:r>
            <w:r w:rsidRPr="006A0BE1">
              <w:t xml:space="preserve"> un tiks sniegts korektāks priekšstats par budžetu izdevumu struktūru un apmēriem.</w:t>
            </w:r>
          </w:p>
          <w:p w14:paraId="41FFF447" w14:textId="16E82D03" w:rsidR="00E03A1D" w:rsidRPr="006A0BE1" w:rsidRDefault="00E03A1D" w:rsidP="00AA44A4">
            <w:pPr>
              <w:pStyle w:val="naiskr"/>
              <w:spacing w:before="0" w:after="0"/>
              <w:ind w:left="142" w:right="81"/>
              <w:jc w:val="both"/>
            </w:pPr>
            <w:r w:rsidRPr="006A0BE1">
              <w:t>Izmaiņas attiecībā uz pamatlīdzekļu atzīšanas slieksni</w:t>
            </w:r>
            <w:r w:rsidR="00AA44A4">
              <w:t xml:space="preserve"> un attiecībā uz </w:t>
            </w:r>
            <w:proofErr w:type="spellStart"/>
            <w:r w:rsidR="00AA44A4">
              <w:t>transfertu</w:t>
            </w:r>
            <w:proofErr w:type="spellEnd"/>
            <w:r w:rsidR="00AA44A4">
              <w:t xml:space="preserve"> apvienošanu</w:t>
            </w:r>
            <w:r w:rsidRPr="006A0BE1">
              <w:t xml:space="preserve"> radīs vienreizēj</w:t>
            </w:r>
            <w:r w:rsidR="00AA44A4">
              <w:t>o</w:t>
            </w:r>
            <w:r w:rsidRPr="006A0BE1">
              <w:t xml:space="preserve"> administratīv</w:t>
            </w:r>
            <w:r w:rsidR="00AA44A4">
              <w:t>o</w:t>
            </w:r>
            <w:r w:rsidRPr="006A0BE1">
              <w:t xml:space="preserve"> </w:t>
            </w:r>
            <w:r w:rsidR="00AA44A4">
              <w:t>slogu</w:t>
            </w:r>
            <w:r w:rsidR="00AA44A4" w:rsidRPr="006A0BE1">
              <w:t xml:space="preserve"> </w:t>
            </w:r>
            <w:r w:rsidRPr="006A0BE1">
              <w:t xml:space="preserve">iestādēm, </w:t>
            </w:r>
            <w:r w:rsidR="00515CEB">
              <w:t xml:space="preserve">veicot izmaiņas kārtējo un kapitālo izdevumu </w:t>
            </w:r>
            <w:r w:rsidR="00AA44A4">
              <w:t>pār</w:t>
            </w:r>
            <w:r w:rsidR="00515CEB">
              <w:t>plānošanā</w:t>
            </w:r>
            <w:r w:rsidR="00AA44A4">
              <w:t xml:space="preserve">, kā arī </w:t>
            </w:r>
            <w:proofErr w:type="spellStart"/>
            <w:r w:rsidR="00AA44A4">
              <w:t>transfertu</w:t>
            </w:r>
            <w:proofErr w:type="spellEnd"/>
            <w:r w:rsidR="00AA44A4">
              <w:t xml:space="preserve"> pārplānošanā</w:t>
            </w:r>
            <w:r w:rsidRPr="006A0BE1">
              <w:t xml:space="preserve">. </w:t>
            </w:r>
          </w:p>
        </w:tc>
      </w:tr>
      <w:tr w:rsidR="00326D38" w:rsidRPr="006A0BE1" w14:paraId="11A2B372" w14:textId="77777777" w:rsidTr="007469B4">
        <w:trPr>
          <w:trHeight w:val="476"/>
        </w:trPr>
        <w:tc>
          <w:tcPr>
            <w:tcW w:w="421" w:type="dxa"/>
          </w:tcPr>
          <w:p w14:paraId="4200306C" w14:textId="77777777" w:rsidR="00326D38" w:rsidRPr="006A0BE1" w:rsidRDefault="00326D38" w:rsidP="007469B4">
            <w:pPr>
              <w:pStyle w:val="naiskr"/>
              <w:spacing w:before="0" w:after="0"/>
            </w:pPr>
            <w:r w:rsidRPr="006A0BE1">
              <w:t xml:space="preserve"> 3.</w:t>
            </w:r>
          </w:p>
        </w:tc>
        <w:tc>
          <w:tcPr>
            <w:tcW w:w="3827" w:type="dxa"/>
          </w:tcPr>
          <w:p w14:paraId="1C4E85D0" w14:textId="77777777" w:rsidR="00326D38" w:rsidRPr="006A0BE1" w:rsidRDefault="00326D38" w:rsidP="007469B4">
            <w:pPr>
              <w:pStyle w:val="naiskr"/>
              <w:spacing w:before="0" w:after="0"/>
            </w:pPr>
            <w:r w:rsidRPr="006A0BE1">
              <w:t xml:space="preserve"> Administratīvo izmaksu monetārs novērtējums</w:t>
            </w:r>
          </w:p>
        </w:tc>
        <w:tc>
          <w:tcPr>
            <w:tcW w:w="5497" w:type="dxa"/>
          </w:tcPr>
          <w:p w14:paraId="6DC3F534" w14:textId="636C45AA" w:rsidR="00326D38" w:rsidRPr="00C51274" w:rsidRDefault="00AA44A4" w:rsidP="00577F45">
            <w:pPr>
              <w:pStyle w:val="naiskr"/>
              <w:spacing w:before="0" w:after="0"/>
              <w:ind w:left="142" w:right="81"/>
              <w:rPr>
                <w:strike/>
              </w:rPr>
            </w:pPr>
            <w:r w:rsidRPr="00577F45">
              <w:t>Projekts šo jomu neskar</w:t>
            </w:r>
          </w:p>
        </w:tc>
      </w:tr>
      <w:tr w:rsidR="00326D38" w:rsidRPr="006A0BE1" w14:paraId="573E6E4C" w14:textId="77777777" w:rsidTr="007469B4">
        <w:tc>
          <w:tcPr>
            <w:tcW w:w="421" w:type="dxa"/>
          </w:tcPr>
          <w:p w14:paraId="29CAD117" w14:textId="77777777" w:rsidR="00326D38" w:rsidRPr="006A0BE1" w:rsidRDefault="00326D38" w:rsidP="007469B4">
            <w:pPr>
              <w:pStyle w:val="naiskr"/>
              <w:spacing w:before="0" w:after="0"/>
            </w:pPr>
            <w:r w:rsidRPr="006A0BE1">
              <w:t xml:space="preserve"> 4.</w:t>
            </w:r>
          </w:p>
        </w:tc>
        <w:tc>
          <w:tcPr>
            <w:tcW w:w="3827" w:type="dxa"/>
          </w:tcPr>
          <w:p w14:paraId="64C42D6E" w14:textId="77777777" w:rsidR="00326D38" w:rsidRPr="006A0BE1" w:rsidRDefault="00326D38" w:rsidP="007469B4">
            <w:pPr>
              <w:pStyle w:val="naiskr"/>
              <w:spacing w:before="0" w:after="0"/>
            </w:pPr>
            <w:r w:rsidRPr="006A0BE1">
              <w:t xml:space="preserve"> Cita informācija</w:t>
            </w:r>
          </w:p>
        </w:tc>
        <w:tc>
          <w:tcPr>
            <w:tcW w:w="5497" w:type="dxa"/>
          </w:tcPr>
          <w:p w14:paraId="550FB924" w14:textId="77777777" w:rsidR="00326D38" w:rsidRPr="006A0BE1" w:rsidRDefault="00326D38" w:rsidP="007469B4">
            <w:pPr>
              <w:pStyle w:val="naiskr"/>
              <w:spacing w:before="0" w:after="0"/>
              <w:ind w:left="142" w:right="81"/>
            </w:pPr>
            <w:r w:rsidRPr="006A0BE1">
              <w:t xml:space="preserve"> Nav</w:t>
            </w:r>
          </w:p>
        </w:tc>
      </w:tr>
    </w:tbl>
    <w:p w14:paraId="111A39BF" w14:textId="72BF071C" w:rsidR="00326D38" w:rsidRPr="006A0BE1" w:rsidRDefault="00326D38" w:rsidP="00326D38">
      <w:pPr>
        <w:pStyle w:val="naisf"/>
        <w:spacing w:before="0" w:after="0"/>
        <w:ind w:firstLine="0"/>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880E32" w:rsidRPr="006A0BE1" w14:paraId="20E7020A" w14:textId="77777777" w:rsidTr="00263435">
        <w:trPr>
          <w:trHeight w:val="274"/>
        </w:trPr>
        <w:tc>
          <w:tcPr>
            <w:tcW w:w="9776" w:type="dxa"/>
          </w:tcPr>
          <w:p w14:paraId="686C618B" w14:textId="77777777" w:rsidR="00880E32" w:rsidRPr="006A0BE1" w:rsidRDefault="00880E32" w:rsidP="007469B4">
            <w:pPr>
              <w:ind w:left="142" w:right="81"/>
              <w:jc w:val="center"/>
              <w:rPr>
                <w:b/>
              </w:rPr>
            </w:pPr>
            <w:r w:rsidRPr="006A0BE1">
              <w:rPr>
                <w:b/>
              </w:rPr>
              <w:t>III. Tiesību akta projekta ietekme uz valsts budžetu un pašvaldību budžetiem</w:t>
            </w:r>
          </w:p>
        </w:tc>
      </w:tr>
      <w:tr w:rsidR="00880E32" w:rsidRPr="006A0BE1" w14:paraId="6F632644" w14:textId="77777777" w:rsidTr="00263435">
        <w:trPr>
          <w:trHeight w:val="274"/>
        </w:trPr>
        <w:tc>
          <w:tcPr>
            <w:tcW w:w="9776" w:type="dxa"/>
          </w:tcPr>
          <w:p w14:paraId="59460CBA" w14:textId="77777777" w:rsidR="00880E32" w:rsidRPr="006A0BE1" w:rsidRDefault="00880E32" w:rsidP="007469B4">
            <w:pPr>
              <w:ind w:left="142" w:right="81"/>
              <w:jc w:val="center"/>
            </w:pPr>
            <w:r w:rsidRPr="006A0BE1">
              <w:t>Projekts šo jomu neskar</w:t>
            </w:r>
          </w:p>
        </w:tc>
      </w:tr>
    </w:tbl>
    <w:p w14:paraId="49BFF1B8" w14:textId="4F454970" w:rsidR="00880E32" w:rsidRDefault="00880E32" w:rsidP="00880E32">
      <w:pPr>
        <w:pStyle w:val="naisf"/>
        <w:spacing w:before="0" w:after="0"/>
        <w:ind w:firstLine="0"/>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969"/>
        <w:gridCol w:w="5386"/>
      </w:tblGrid>
      <w:tr w:rsidR="000B4A73" w:rsidRPr="006B10EC" w14:paraId="7E4B4018" w14:textId="77777777" w:rsidTr="006139D2">
        <w:trPr>
          <w:trHeight w:val="130"/>
        </w:trPr>
        <w:tc>
          <w:tcPr>
            <w:tcW w:w="9776" w:type="dxa"/>
            <w:gridSpan w:val="3"/>
          </w:tcPr>
          <w:p w14:paraId="24CA41CE" w14:textId="77777777" w:rsidR="000B4A73" w:rsidRPr="006B10EC" w:rsidRDefault="000B4A73" w:rsidP="006139D2">
            <w:pPr>
              <w:ind w:left="142" w:right="81"/>
              <w:jc w:val="center"/>
              <w:rPr>
                <w:b/>
                <w:bCs/>
              </w:rPr>
            </w:pPr>
            <w:r w:rsidRPr="006B10EC">
              <w:rPr>
                <w:b/>
                <w:bCs/>
              </w:rPr>
              <w:t>IV. Tiesību akta projekta ietekme uz spēkā esošo tiesību normu sistēmu</w:t>
            </w:r>
          </w:p>
        </w:tc>
      </w:tr>
      <w:tr w:rsidR="000B4A73" w:rsidRPr="006B10EC" w14:paraId="37086573" w14:textId="77777777" w:rsidTr="006139D2">
        <w:trPr>
          <w:trHeight w:val="85"/>
        </w:trPr>
        <w:tc>
          <w:tcPr>
            <w:tcW w:w="421" w:type="dxa"/>
          </w:tcPr>
          <w:p w14:paraId="27E6C4C4" w14:textId="77777777" w:rsidR="000B4A73" w:rsidRPr="006B10EC" w:rsidRDefault="000B4A73" w:rsidP="006139D2">
            <w:pPr>
              <w:ind w:left="142" w:right="81"/>
              <w:jc w:val="both"/>
            </w:pPr>
            <w:r>
              <w:t>1.</w:t>
            </w:r>
          </w:p>
        </w:tc>
        <w:tc>
          <w:tcPr>
            <w:tcW w:w="3969" w:type="dxa"/>
          </w:tcPr>
          <w:p w14:paraId="5B176A58" w14:textId="77777777" w:rsidR="000B4A73" w:rsidRPr="007D1257" w:rsidRDefault="000B4A73" w:rsidP="006139D2">
            <w:pPr>
              <w:ind w:left="142" w:right="81"/>
              <w:jc w:val="both"/>
            </w:pPr>
            <w:r w:rsidRPr="00601EED">
              <w:t>Nepieciešamie saistītie tiesību aktu projekti</w:t>
            </w:r>
          </w:p>
        </w:tc>
        <w:tc>
          <w:tcPr>
            <w:tcW w:w="5386" w:type="dxa"/>
          </w:tcPr>
          <w:p w14:paraId="2C579553" w14:textId="5E027C30" w:rsidR="000B4A73" w:rsidRPr="007D1257" w:rsidRDefault="000B4A73" w:rsidP="00916F99">
            <w:pPr>
              <w:ind w:right="81"/>
              <w:jc w:val="both"/>
            </w:pPr>
            <w:r>
              <w:t>Ministru kabineta 2005.gada 27.decembra noteikumi Nr.1032 “</w:t>
            </w:r>
            <w:r>
              <w:rPr>
                <w:b/>
              </w:rPr>
              <w:t>Noteikumi par budžetu ieņēmumu klasifikāciju</w:t>
            </w:r>
            <w:r w:rsidRPr="00201B40" w:rsidDel="000B4A73">
              <w:t xml:space="preserve"> </w:t>
            </w:r>
            <w:r w:rsidRPr="00201B40">
              <w:t>”</w:t>
            </w:r>
            <w:r>
              <w:t xml:space="preserve"> – saistībā ar izmaiņām izdevumu klasifikācijas </w:t>
            </w:r>
            <w:proofErr w:type="spellStart"/>
            <w:r>
              <w:t>transfertu</w:t>
            </w:r>
            <w:proofErr w:type="spellEnd"/>
            <w:r>
              <w:t xml:space="preserve"> kodos, būs  precizējumi arī ieņēmumu </w:t>
            </w:r>
            <w:proofErr w:type="spellStart"/>
            <w:r>
              <w:t>transfertu</w:t>
            </w:r>
            <w:proofErr w:type="spellEnd"/>
            <w:r>
              <w:t xml:space="preserve"> kodos 18.3.0.0. un 18.6.0.0. Grozījumi MK noteikumos Nr.1032 ir saskaņošanas stadijā un stāsies spēkā ar 2019.gada 1.janvāri.</w:t>
            </w:r>
          </w:p>
        </w:tc>
      </w:tr>
      <w:tr w:rsidR="000B4A73" w:rsidRPr="006B10EC" w14:paraId="358198C3" w14:textId="77777777" w:rsidTr="006139D2">
        <w:trPr>
          <w:trHeight w:val="85"/>
        </w:trPr>
        <w:tc>
          <w:tcPr>
            <w:tcW w:w="421" w:type="dxa"/>
          </w:tcPr>
          <w:p w14:paraId="5828AD84" w14:textId="77777777" w:rsidR="000B4A73" w:rsidRPr="007D1257" w:rsidRDefault="000B4A73" w:rsidP="006139D2">
            <w:pPr>
              <w:ind w:left="142" w:right="81"/>
              <w:jc w:val="both"/>
            </w:pPr>
            <w:r>
              <w:t>2.</w:t>
            </w:r>
          </w:p>
        </w:tc>
        <w:tc>
          <w:tcPr>
            <w:tcW w:w="3969" w:type="dxa"/>
          </w:tcPr>
          <w:p w14:paraId="2B957865" w14:textId="77777777" w:rsidR="000B4A73" w:rsidRPr="007D1257" w:rsidRDefault="000B4A73" w:rsidP="006139D2">
            <w:pPr>
              <w:ind w:left="142" w:right="81"/>
              <w:jc w:val="both"/>
            </w:pPr>
            <w:r w:rsidRPr="00B40BA5">
              <w:t>Atbildīgā institūcija</w:t>
            </w:r>
          </w:p>
        </w:tc>
        <w:tc>
          <w:tcPr>
            <w:tcW w:w="5386" w:type="dxa"/>
          </w:tcPr>
          <w:p w14:paraId="2038938F" w14:textId="77777777" w:rsidR="000B4A73" w:rsidRPr="007D1257" w:rsidRDefault="000B4A73" w:rsidP="006139D2">
            <w:pPr>
              <w:ind w:right="79"/>
            </w:pPr>
            <w:r>
              <w:t>Finanšu ministrija</w:t>
            </w:r>
          </w:p>
        </w:tc>
      </w:tr>
      <w:tr w:rsidR="000B4A73" w:rsidRPr="006B10EC" w14:paraId="0E0FF121" w14:textId="77777777" w:rsidTr="006139D2">
        <w:trPr>
          <w:trHeight w:val="85"/>
        </w:trPr>
        <w:tc>
          <w:tcPr>
            <w:tcW w:w="421" w:type="dxa"/>
          </w:tcPr>
          <w:p w14:paraId="47CE3314" w14:textId="77777777" w:rsidR="000B4A73" w:rsidRPr="007D1257" w:rsidRDefault="000B4A73" w:rsidP="006139D2">
            <w:pPr>
              <w:ind w:left="142" w:right="81"/>
              <w:jc w:val="both"/>
            </w:pPr>
            <w:r>
              <w:t>3.</w:t>
            </w:r>
          </w:p>
        </w:tc>
        <w:tc>
          <w:tcPr>
            <w:tcW w:w="3969" w:type="dxa"/>
          </w:tcPr>
          <w:p w14:paraId="4C8A4F9F" w14:textId="77777777" w:rsidR="000B4A73" w:rsidRPr="007D1257" w:rsidRDefault="000B4A73" w:rsidP="006139D2">
            <w:pPr>
              <w:ind w:left="142" w:right="81"/>
              <w:jc w:val="both"/>
            </w:pPr>
            <w:r w:rsidRPr="00B40BA5">
              <w:t>Cita informācija</w:t>
            </w:r>
          </w:p>
        </w:tc>
        <w:tc>
          <w:tcPr>
            <w:tcW w:w="5386" w:type="dxa"/>
          </w:tcPr>
          <w:p w14:paraId="711D59EE" w14:textId="77777777" w:rsidR="000B4A73" w:rsidRPr="007D1257" w:rsidRDefault="000B4A73" w:rsidP="006139D2">
            <w:pPr>
              <w:ind w:right="81"/>
              <w:jc w:val="both"/>
            </w:pPr>
            <w:r>
              <w:t>Nav.</w:t>
            </w:r>
          </w:p>
        </w:tc>
      </w:tr>
    </w:tbl>
    <w:p w14:paraId="0D5029A0" w14:textId="77777777" w:rsidR="00880E32" w:rsidRPr="006A0BE1" w:rsidRDefault="00880E32" w:rsidP="00880E32">
      <w:pPr>
        <w:pStyle w:val="naisf"/>
        <w:spacing w:before="0" w:after="0"/>
        <w:ind w:firstLine="0"/>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880E32" w:rsidRPr="006A0BE1" w14:paraId="22A78C21" w14:textId="77777777" w:rsidTr="00263435">
        <w:trPr>
          <w:trHeight w:val="272"/>
        </w:trPr>
        <w:tc>
          <w:tcPr>
            <w:tcW w:w="9776" w:type="dxa"/>
          </w:tcPr>
          <w:p w14:paraId="5759949F" w14:textId="77777777" w:rsidR="00880E32" w:rsidRPr="006A0BE1" w:rsidRDefault="00880E32" w:rsidP="007469B4">
            <w:pPr>
              <w:ind w:left="142" w:right="81"/>
              <w:jc w:val="center"/>
              <w:rPr>
                <w:b/>
              </w:rPr>
            </w:pPr>
            <w:r w:rsidRPr="006A0BE1">
              <w:rPr>
                <w:b/>
                <w:bCs/>
              </w:rPr>
              <w:t>V. Tiesību akta projekta atbilstība Latvijas Republikas starptautiskajām saistībām</w:t>
            </w:r>
          </w:p>
        </w:tc>
      </w:tr>
      <w:tr w:rsidR="00880E32" w:rsidRPr="006A0BE1" w14:paraId="6B6FDE15" w14:textId="77777777" w:rsidTr="00263435">
        <w:trPr>
          <w:trHeight w:val="134"/>
        </w:trPr>
        <w:tc>
          <w:tcPr>
            <w:tcW w:w="9776" w:type="dxa"/>
          </w:tcPr>
          <w:p w14:paraId="10B784D7" w14:textId="77777777" w:rsidR="00880E32" w:rsidRPr="006A0BE1" w:rsidRDefault="00880E32" w:rsidP="007469B4">
            <w:pPr>
              <w:ind w:left="142" w:right="81"/>
              <w:jc w:val="center"/>
            </w:pPr>
            <w:r w:rsidRPr="006A0BE1">
              <w:t>Projekts šo jomu neskar</w:t>
            </w:r>
          </w:p>
        </w:tc>
      </w:tr>
    </w:tbl>
    <w:p w14:paraId="776BB97D" w14:textId="77777777" w:rsidR="00880E32" w:rsidRPr="006A0BE1" w:rsidRDefault="00880E32" w:rsidP="00326D38">
      <w:pPr>
        <w:pStyle w:val="naisf"/>
        <w:spacing w:before="0" w:after="0"/>
        <w:ind w:firstLine="0"/>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827"/>
        <w:gridCol w:w="5497"/>
      </w:tblGrid>
      <w:tr w:rsidR="00326D38" w:rsidRPr="006A0BE1" w14:paraId="6C4A97FB" w14:textId="77777777" w:rsidTr="007469B4">
        <w:trPr>
          <w:trHeight w:val="268"/>
        </w:trPr>
        <w:tc>
          <w:tcPr>
            <w:tcW w:w="9745" w:type="dxa"/>
            <w:gridSpan w:val="3"/>
          </w:tcPr>
          <w:p w14:paraId="36260996" w14:textId="77777777" w:rsidR="00326D38" w:rsidRPr="006A0BE1" w:rsidRDefault="00326D38" w:rsidP="00BC1E32">
            <w:pPr>
              <w:pStyle w:val="naiskr"/>
              <w:spacing w:before="0" w:after="0"/>
              <w:ind w:left="142" w:right="81"/>
              <w:jc w:val="center"/>
            </w:pPr>
            <w:r w:rsidRPr="006A0BE1">
              <w:rPr>
                <w:rFonts w:eastAsia="Calibri"/>
                <w:b/>
                <w:bCs/>
                <w:lang w:eastAsia="en-US"/>
              </w:rPr>
              <w:t>VI. Sabiedrības līdzdalība un komunikācijas aktivitātes</w:t>
            </w:r>
          </w:p>
        </w:tc>
      </w:tr>
      <w:tr w:rsidR="00326D38" w:rsidRPr="006A0BE1" w14:paraId="62BD8B73" w14:textId="77777777" w:rsidTr="007469B4">
        <w:trPr>
          <w:trHeight w:val="476"/>
        </w:trPr>
        <w:tc>
          <w:tcPr>
            <w:tcW w:w="421" w:type="dxa"/>
          </w:tcPr>
          <w:p w14:paraId="04B565E2" w14:textId="77777777" w:rsidR="00326D38" w:rsidRPr="006A0BE1" w:rsidRDefault="00326D38" w:rsidP="007469B4">
            <w:pPr>
              <w:pStyle w:val="naiskr"/>
              <w:spacing w:before="0" w:after="0"/>
            </w:pPr>
            <w:r w:rsidRPr="006A0BE1">
              <w:t>1.</w:t>
            </w:r>
          </w:p>
        </w:tc>
        <w:tc>
          <w:tcPr>
            <w:tcW w:w="3827" w:type="dxa"/>
          </w:tcPr>
          <w:p w14:paraId="3E123F95" w14:textId="77777777" w:rsidR="00326D38" w:rsidRPr="006A0BE1" w:rsidRDefault="00326D38" w:rsidP="007469B4">
            <w:pPr>
              <w:pStyle w:val="naiskr"/>
              <w:spacing w:before="0" w:after="0"/>
            </w:pPr>
            <w:r w:rsidRPr="006A0BE1">
              <w:t>Plānotās sabiedrības līdzdalības un komunikācijas aktivitātes saistībā ar projektu</w:t>
            </w:r>
          </w:p>
        </w:tc>
        <w:tc>
          <w:tcPr>
            <w:tcW w:w="5497" w:type="dxa"/>
          </w:tcPr>
          <w:p w14:paraId="5D1DFE9C" w14:textId="67D11D46" w:rsidR="00326D38" w:rsidRPr="006A0BE1" w:rsidRDefault="004362A4" w:rsidP="007469B4">
            <w:pPr>
              <w:pStyle w:val="naiskr"/>
              <w:spacing w:before="0" w:after="0"/>
              <w:ind w:left="142" w:right="81"/>
              <w:jc w:val="both"/>
            </w:pPr>
            <w:r w:rsidRPr="003C3839">
              <w:t>Uzziņa par noteikumu projekta izstrādi</w:t>
            </w:r>
            <w:r>
              <w:t xml:space="preserve"> p</w:t>
            </w:r>
            <w:r w:rsidRPr="003C3839">
              <w:t>ublicēta Finanšu ministrijas mājas lapā</w:t>
            </w:r>
            <w:r>
              <w:t>.</w:t>
            </w:r>
          </w:p>
        </w:tc>
      </w:tr>
      <w:tr w:rsidR="00326D38" w:rsidRPr="006A0BE1" w14:paraId="5D59C285" w14:textId="77777777" w:rsidTr="007469B4">
        <w:trPr>
          <w:trHeight w:val="252"/>
        </w:trPr>
        <w:tc>
          <w:tcPr>
            <w:tcW w:w="421" w:type="dxa"/>
          </w:tcPr>
          <w:p w14:paraId="1C9BA062" w14:textId="77777777" w:rsidR="00326D38" w:rsidRPr="006A0BE1" w:rsidRDefault="00326D38" w:rsidP="007469B4">
            <w:pPr>
              <w:pStyle w:val="naiskr"/>
              <w:spacing w:before="0" w:after="0"/>
            </w:pPr>
            <w:r w:rsidRPr="006A0BE1">
              <w:t>2.</w:t>
            </w:r>
          </w:p>
        </w:tc>
        <w:tc>
          <w:tcPr>
            <w:tcW w:w="3827" w:type="dxa"/>
          </w:tcPr>
          <w:p w14:paraId="19648EC5" w14:textId="77777777" w:rsidR="00326D38" w:rsidRPr="006A0BE1" w:rsidRDefault="00326D38" w:rsidP="007469B4">
            <w:pPr>
              <w:pStyle w:val="naiskr"/>
              <w:spacing w:before="0" w:after="0"/>
            </w:pPr>
            <w:r w:rsidRPr="006A0BE1">
              <w:t>Sabiedrības līdzdalība projekta izstrādē</w:t>
            </w:r>
          </w:p>
        </w:tc>
        <w:tc>
          <w:tcPr>
            <w:tcW w:w="5497" w:type="dxa"/>
          </w:tcPr>
          <w:p w14:paraId="41C5D3C3" w14:textId="0D15B73B" w:rsidR="00326D38" w:rsidRPr="006A0BE1" w:rsidRDefault="004362A4" w:rsidP="00577F45">
            <w:pPr>
              <w:pStyle w:val="naiskr"/>
              <w:spacing w:before="0" w:after="0"/>
              <w:ind w:left="142" w:right="81"/>
              <w:jc w:val="both"/>
            </w:pPr>
            <w:r w:rsidRPr="003C3839">
              <w:t>Uzziņa par noteikumu projekta izstrādi</w:t>
            </w:r>
            <w:r>
              <w:t xml:space="preserve"> 2018.gada 20.augustā p</w:t>
            </w:r>
            <w:r w:rsidRPr="003C3839">
              <w:t>ublicēt</w:t>
            </w:r>
            <w:r>
              <w:t>a Finanšu ministrijas tīmekļvietnē</w:t>
            </w:r>
            <w:r w:rsidRPr="003C3839">
              <w:t xml:space="preserve"> sadaļā “Sabiedrības līdzdalība”</w:t>
            </w:r>
            <w:r>
              <w:t xml:space="preserve"> </w:t>
            </w:r>
            <w:hyperlink r:id="rId11" w:history="1">
              <w:r w:rsidRPr="003977D4">
                <w:rPr>
                  <w:rStyle w:val="Hyperlink"/>
                </w:rPr>
                <w:t>http://www.fm.gov.lv/lv/sabiedribas_lidzdaliba/tiesibu</w:t>
              </w:r>
              <w:r w:rsidRPr="003977D4">
                <w:rPr>
                  <w:rStyle w:val="Hyperlink"/>
                </w:rPr>
                <w:lastRenderedPageBreak/>
                <w:t>_aktu_projekti/valsts_budzeta_politika</w:t>
              </w:r>
            </w:hyperlink>
            <w:r>
              <w:t xml:space="preserve"> un 2018.gada 3.septembrī Valsts Kancelejas tīmekļvietnē </w:t>
            </w:r>
            <w:hyperlink r:id="rId12" w:history="1">
              <w:r w:rsidRPr="00CA3B11">
                <w:rPr>
                  <w:rStyle w:val="Hyperlink"/>
                </w:rPr>
                <w:t>https://www.mk.gov.lv/content/ministru-kabineta-diskusiju-dokumenti</w:t>
              </w:r>
            </w:hyperlink>
            <w:r>
              <w:t>.</w:t>
            </w:r>
          </w:p>
        </w:tc>
      </w:tr>
      <w:tr w:rsidR="00326D38" w:rsidRPr="006A0BE1" w14:paraId="5B2D2D4B" w14:textId="77777777" w:rsidTr="007469B4">
        <w:trPr>
          <w:trHeight w:val="316"/>
        </w:trPr>
        <w:tc>
          <w:tcPr>
            <w:tcW w:w="421" w:type="dxa"/>
          </w:tcPr>
          <w:p w14:paraId="57884A9F" w14:textId="77777777" w:rsidR="00326D38" w:rsidRPr="006A0BE1" w:rsidRDefault="00326D38" w:rsidP="007469B4">
            <w:pPr>
              <w:pStyle w:val="naiskr"/>
              <w:spacing w:before="0" w:after="0"/>
            </w:pPr>
            <w:r w:rsidRPr="006A0BE1">
              <w:lastRenderedPageBreak/>
              <w:t>3.</w:t>
            </w:r>
          </w:p>
        </w:tc>
        <w:tc>
          <w:tcPr>
            <w:tcW w:w="3827" w:type="dxa"/>
          </w:tcPr>
          <w:p w14:paraId="22A39B97" w14:textId="77777777" w:rsidR="00326D38" w:rsidRPr="006A0BE1" w:rsidRDefault="00326D38" w:rsidP="007469B4">
            <w:pPr>
              <w:pStyle w:val="naiskr"/>
              <w:spacing w:before="0" w:after="0"/>
            </w:pPr>
            <w:r w:rsidRPr="006A0BE1">
              <w:t>Sabiedrības līdzdalības rezultāti</w:t>
            </w:r>
          </w:p>
        </w:tc>
        <w:tc>
          <w:tcPr>
            <w:tcW w:w="5497" w:type="dxa"/>
          </w:tcPr>
          <w:p w14:paraId="7994C3EC" w14:textId="77777777" w:rsidR="00326D38" w:rsidRPr="006A0BE1" w:rsidRDefault="00326D38" w:rsidP="007469B4">
            <w:pPr>
              <w:pStyle w:val="naiskr"/>
              <w:spacing w:before="0" w:after="0"/>
              <w:ind w:left="142" w:right="81"/>
            </w:pPr>
            <w:r w:rsidRPr="006A0BE1">
              <w:t>Projekts šo jomu neskar.</w:t>
            </w:r>
          </w:p>
        </w:tc>
      </w:tr>
      <w:tr w:rsidR="00326D38" w:rsidRPr="006A0BE1" w14:paraId="35BF9734" w14:textId="77777777" w:rsidTr="007469B4">
        <w:tc>
          <w:tcPr>
            <w:tcW w:w="421" w:type="dxa"/>
          </w:tcPr>
          <w:p w14:paraId="6F2F7A1F" w14:textId="77777777" w:rsidR="00326D38" w:rsidRPr="006A0BE1" w:rsidRDefault="00326D38" w:rsidP="007469B4">
            <w:pPr>
              <w:pStyle w:val="naiskr"/>
              <w:spacing w:before="0" w:after="0"/>
            </w:pPr>
            <w:r w:rsidRPr="006A0BE1">
              <w:t>4.</w:t>
            </w:r>
          </w:p>
        </w:tc>
        <w:tc>
          <w:tcPr>
            <w:tcW w:w="3827" w:type="dxa"/>
          </w:tcPr>
          <w:p w14:paraId="0B6CFC57" w14:textId="77777777" w:rsidR="00326D38" w:rsidRPr="006A0BE1" w:rsidRDefault="00326D38" w:rsidP="007469B4">
            <w:pPr>
              <w:pStyle w:val="naiskr"/>
              <w:spacing w:before="0" w:after="0"/>
            </w:pPr>
            <w:r w:rsidRPr="006A0BE1">
              <w:t>Cita informācija</w:t>
            </w:r>
          </w:p>
        </w:tc>
        <w:tc>
          <w:tcPr>
            <w:tcW w:w="5497" w:type="dxa"/>
          </w:tcPr>
          <w:p w14:paraId="6F19397E" w14:textId="77777777" w:rsidR="00326D38" w:rsidRPr="006A0BE1" w:rsidRDefault="00326D38" w:rsidP="007469B4">
            <w:pPr>
              <w:pStyle w:val="naiskr"/>
              <w:spacing w:before="0" w:after="0"/>
              <w:ind w:left="142" w:right="81"/>
            </w:pPr>
            <w:r w:rsidRPr="006A0BE1">
              <w:t>Nav</w:t>
            </w:r>
          </w:p>
        </w:tc>
      </w:tr>
    </w:tbl>
    <w:p w14:paraId="4D17A693" w14:textId="77777777" w:rsidR="00326D38" w:rsidRPr="006A0BE1" w:rsidRDefault="00326D38" w:rsidP="00326D38">
      <w:pPr>
        <w:pStyle w:val="naisf"/>
        <w:spacing w:before="0" w:after="0"/>
        <w:ind w:firstLine="0"/>
      </w:pPr>
    </w:p>
    <w:tbl>
      <w:tblPr>
        <w:tblW w:w="96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3"/>
        <w:gridCol w:w="3686"/>
        <w:gridCol w:w="5528"/>
      </w:tblGrid>
      <w:tr w:rsidR="00326D38" w:rsidRPr="006A0BE1" w14:paraId="7E384D4F" w14:textId="77777777" w:rsidTr="007469B4">
        <w:tc>
          <w:tcPr>
            <w:tcW w:w="9607" w:type="dxa"/>
            <w:gridSpan w:val="3"/>
            <w:tcBorders>
              <w:top w:val="single" w:sz="4" w:space="0" w:color="auto"/>
            </w:tcBorders>
          </w:tcPr>
          <w:p w14:paraId="1F5E42E0" w14:textId="77777777" w:rsidR="00326D38" w:rsidRPr="006A0BE1" w:rsidRDefault="00326D38" w:rsidP="00953F7C">
            <w:pPr>
              <w:pStyle w:val="naisnod"/>
              <w:spacing w:before="0" w:after="0"/>
              <w:ind w:left="57" w:right="57"/>
              <w:jc w:val="left"/>
            </w:pPr>
            <w:r w:rsidRPr="006A0BE1">
              <w:t>VII. Tiesību akta projekta izpildes nodrošināšana un tās ietekme uz institūcijām</w:t>
            </w:r>
          </w:p>
        </w:tc>
      </w:tr>
      <w:tr w:rsidR="00326D38" w:rsidRPr="006A0BE1" w14:paraId="73521CC7" w14:textId="77777777" w:rsidTr="007469B4">
        <w:trPr>
          <w:trHeight w:val="427"/>
        </w:trPr>
        <w:tc>
          <w:tcPr>
            <w:tcW w:w="393" w:type="dxa"/>
          </w:tcPr>
          <w:p w14:paraId="50FAC9E8" w14:textId="77777777" w:rsidR="00326D38" w:rsidRPr="006A0BE1" w:rsidRDefault="00326D38" w:rsidP="007469B4">
            <w:pPr>
              <w:pStyle w:val="naisnod"/>
              <w:spacing w:before="0" w:after="0"/>
              <w:ind w:left="57" w:right="57"/>
              <w:jc w:val="left"/>
              <w:rPr>
                <w:b w:val="0"/>
              </w:rPr>
            </w:pPr>
            <w:r w:rsidRPr="006A0BE1">
              <w:rPr>
                <w:b w:val="0"/>
              </w:rPr>
              <w:t>1.</w:t>
            </w:r>
          </w:p>
        </w:tc>
        <w:tc>
          <w:tcPr>
            <w:tcW w:w="3686" w:type="dxa"/>
          </w:tcPr>
          <w:p w14:paraId="4020AD03" w14:textId="77777777" w:rsidR="00326D38" w:rsidRPr="006A0BE1" w:rsidRDefault="00326D38" w:rsidP="007469B4">
            <w:pPr>
              <w:pStyle w:val="naisf"/>
              <w:spacing w:before="0" w:after="0"/>
              <w:ind w:left="57" w:right="57" w:firstLine="0"/>
              <w:jc w:val="left"/>
            </w:pPr>
            <w:r w:rsidRPr="006A0BE1">
              <w:t xml:space="preserve">Projekta izpildē iesaistītās institūcijas </w:t>
            </w:r>
          </w:p>
        </w:tc>
        <w:tc>
          <w:tcPr>
            <w:tcW w:w="5528" w:type="dxa"/>
          </w:tcPr>
          <w:p w14:paraId="409A1CDD" w14:textId="77395FD0" w:rsidR="00326D38" w:rsidRPr="006A0BE1" w:rsidRDefault="00AD61CC" w:rsidP="00AD61CC">
            <w:pPr>
              <w:pStyle w:val="naisnod"/>
              <w:spacing w:before="0" w:after="0"/>
              <w:ind w:right="57"/>
              <w:jc w:val="both"/>
              <w:rPr>
                <w:b w:val="0"/>
              </w:rPr>
            </w:pPr>
            <w:r w:rsidRPr="006A0BE1">
              <w:rPr>
                <w:b w:val="0"/>
              </w:rPr>
              <w:t>Valsts un pašvaldību budžeta iestādes, no valsts budžeta daļēji finansētas atvasinātas publiskas personas un budžeta nefinansētas iestādes.</w:t>
            </w:r>
          </w:p>
        </w:tc>
      </w:tr>
      <w:tr w:rsidR="00326D38" w:rsidRPr="006A0BE1" w14:paraId="5D5A3AA9" w14:textId="77777777" w:rsidTr="007469B4">
        <w:trPr>
          <w:trHeight w:val="463"/>
        </w:trPr>
        <w:tc>
          <w:tcPr>
            <w:tcW w:w="393" w:type="dxa"/>
          </w:tcPr>
          <w:p w14:paraId="3026FDF9" w14:textId="77777777" w:rsidR="00326D38" w:rsidRPr="006A0BE1" w:rsidRDefault="00326D38" w:rsidP="007469B4">
            <w:pPr>
              <w:pStyle w:val="naisnod"/>
              <w:spacing w:before="0" w:after="0"/>
              <w:ind w:left="57" w:right="57"/>
              <w:jc w:val="left"/>
              <w:rPr>
                <w:b w:val="0"/>
              </w:rPr>
            </w:pPr>
            <w:r w:rsidRPr="006A0BE1">
              <w:rPr>
                <w:b w:val="0"/>
              </w:rPr>
              <w:t>2.</w:t>
            </w:r>
          </w:p>
        </w:tc>
        <w:tc>
          <w:tcPr>
            <w:tcW w:w="3686" w:type="dxa"/>
          </w:tcPr>
          <w:p w14:paraId="2C9E7E9A" w14:textId="77777777" w:rsidR="00DA1291" w:rsidRDefault="00DA1291" w:rsidP="00DA1291">
            <w:pPr>
              <w:pStyle w:val="naisf"/>
              <w:spacing w:before="0" w:after="0"/>
              <w:ind w:left="57" w:right="57" w:firstLine="0"/>
              <w:jc w:val="left"/>
            </w:pPr>
            <w:r>
              <w:t>Projekta izpildes ietekme uz pārvaldes funkcijām un institucionālo struktūru.</w:t>
            </w:r>
          </w:p>
          <w:p w14:paraId="62EA00B6" w14:textId="576BB2BC" w:rsidR="00326D38" w:rsidRPr="006A0BE1" w:rsidRDefault="00DA1291" w:rsidP="00DA1291">
            <w:pPr>
              <w:pStyle w:val="naisf"/>
              <w:spacing w:before="0" w:after="0"/>
              <w:ind w:left="57" w:right="57" w:firstLine="0"/>
              <w:jc w:val="left"/>
            </w:pPr>
            <w:r>
              <w:t>Jaunu institūciju izveide, esošo institūciju likvidācija vai reorganizācija, to ietekme uz institūcijas cilvēkresursiem</w:t>
            </w:r>
          </w:p>
        </w:tc>
        <w:tc>
          <w:tcPr>
            <w:tcW w:w="5528" w:type="dxa"/>
          </w:tcPr>
          <w:p w14:paraId="582B6518" w14:textId="77777777" w:rsidR="00DA1291" w:rsidRPr="00DA1291" w:rsidRDefault="00DA1291" w:rsidP="00577F45">
            <w:pPr>
              <w:pStyle w:val="naisnod"/>
              <w:ind w:left="57" w:right="57"/>
              <w:jc w:val="both"/>
              <w:rPr>
                <w:b w:val="0"/>
                <w:iCs/>
              </w:rPr>
            </w:pPr>
            <w:r w:rsidRPr="00DA1291">
              <w:rPr>
                <w:b w:val="0"/>
                <w:iCs/>
              </w:rPr>
              <w:t xml:space="preserve">Jaunas funkcijas netiek radītas. </w:t>
            </w:r>
          </w:p>
          <w:p w14:paraId="13D235C5" w14:textId="77777777" w:rsidR="00DA1291" w:rsidRPr="00DA1291" w:rsidRDefault="00DA1291" w:rsidP="00577F45">
            <w:pPr>
              <w:pStyle w:val="naisnod"/>
              <w:ind w:left="57" w:right="57"/>
              <w:jc w:val="both"/>
              <w:rPr>
                <w:b w:val="0"/>
                <w:iCs/>
              </w:rPr>
            </w:pPr>
            <w:r w:rsidRPr="00DA1291">
              <w:rPr>
                <w:b w:val="0"/>
                <w:iCs/>
              </w:rPr>
              <w:t>Projekta izpilde neietekmē pārvaldes institucionālo struktūru, kā arī nav paredzēta jaunu institūciju izveide, esošo institūciju likvidācija vai reorganizācija.</w:t>
            </w:r>
          </w:p>
          <w:p w14:paraId="462A3C5B" w14:textId="02657733" w:rsidR="00326D38" w:rsidRPr="006A0BE1" w:rsidRDefault="00DA1291" w:rsidP="00577F45">
            <w:pPr>
              <w:pStyle w:val="naisnod"/>
              <w:spacing w:before="0" w:after="0"/>
              <w:ind w:left="57" w:right="57"/>
              <w:jc w:val="both"/>
              <w:rPr>
                <w:b w:val="0"/>
              </w:rPr>
            </w:pPr>
            <w:r w:rsidRPr="00DA1291">
              <w:rPr>
                <w:b w:val="0"/>
                <w:iCs/>
              </w:rPr>
              <w:t>Projekts tiks realizēts esošo cilvēkresursu ietvaros.</w:t>
            </w:r>
          </w:p>
        </w:tc>
      </w:tr>
      <w:tr w:rsidR="00326D38" w:rsidRPr="006A0BE1" w14:paraId="45C27A78" w14:textId="77777777" w:rsidTr="007469B4">
        <w:trPr>
          <w:trHeight w:val="195"/>
        </w:trPr>
        <w:tc>
          <w:tcPr>
            <w:tcW w:w="393" w:type="dxa"/>
          </w:tcPr>
          <w:p w14:paraId="72F6695B" w14:textId="2DDDAEF7" w:rsidR="00326D38" w:rsidRPr="006A0BE1" w:rsidRDefault="00DA1291" w:rsidP="007469B4">
            <w:pPr>
              <w:pStyle w:val="naiskr"/>
              <w:spacing w:before="0" w:after="0"/>
              <w:ind w:left="57" w:right="57"/>
            </w:pPr>
            <w:r>
              <w:t>3</w:t>
            </w:r>
            <w:r w:rsidR="00326D38" w:rsidRPr="006A0BE1">
              <w:t>.</w:t>
            </w:r>
          </w:p>
        </w:tc>
        <w:tc>
          <w:tcPr>
            <w:tcW w:w="3686" w:type="dxa"/>
          </w:tcPr>
          <w:p w14:paraId="7234CAE1" w14:textId="77777777" w:rsidR="00326D38" w:rsidRPr="006A0BE1" w:rsidRDefault="00326D38" w:rsidP="007469B4">
            <w:pPr>
              <w:pStyle w:val="naiskr"/>
              <w:spacing w:before="0" w:after="0"/>
              <w:ind w:left="57" w:right="57"/>
            </w:pPr>
            <w:r w:rsidRPr="006A0BE1">
              <w:t>Cita informācija</w:t>
            </w:r>
          </w:p>
        </w:tc>
        <w:tc>
          <w:tcPr>
            <w:tcW w:w="5528" w:type="dxa"/>
          </w:tcPr>
          <w:p w14:paraId="6E581FA2" w14:textId="354E76D8" w:rsidR="00326D38" w:rsidRPr="006A0BE1" w:rsidRDefault="007640EE" w:rsidP="007469B4">
            <w:pPr>
              <w:pStyle w:val="naiskr"/>
              <w:spacing w:before="0" w:after="0"/>
              <w:ind w:left="57" w:right="57"/>
            </w:pPr>
            <w:r w:rsidRPr="006A0BE1">
              <w:t>Nav</w:t>
            </w:r>
          </w:p>
        </w:tc>
      </w:tr>
    </w:tbl>
    <w:p w14:paraId="50675DA5" w14:textId="4CA4EB67" w:rsidR="00653965" w:rsidRDefault="00653965" w:rsidP="00AE45A1"/>
    <w:p w14:paraId="6DE79E4A" w14:textId="3C20AF43" w:rsidR="0066671B" w:rsidRDefault="0066671B" w:rsidP="00AE45A1"/>
    <w:p w14:paraId="4CF07B86" w14:textId="13980B2E" w:rsidR="0066671B" w:rsidRDefault="0066671B" w:rsidP="00AE45A1"/>
    <w:p w14:paraId="4AF1ABF1" w14:textId="77777777" w:rsidR="00D84E34" w:rsidRDefault="00D84E34" w:rsidP="00AE45A1"/>
    <w:p w14:paraId="097C4169" w14:textId="77777777" w:rsidR="0066671B" w:rsidRPr="006A0BE1" w:rsidRDefault="0066671B" w:rsidP="00AE45A1"/>
    <w:p w14:paraId="16243EF9" w14:textId="24D7CBAA" w:rsidR="00B76099" w:rsidRPr="006A0BE1" w:rsidRDefault="00AE45A1" w:rsidP="00AE45A1">
      <w:r w:rsidRPr="006A0BE1">
        <w:t>Finanšu ministr</w:t>
      </w:r>
      <w:r w:rsidR="00EF6A1D" w:rsidRPr="006A0BE1">
        <w:t>e</w:t>
      </w:r>
      <w:r w:rsidRPr="006A0BE1">
        <w:t xml:space="preserve"> </w:t>
      </w:r>
      <w:r w:rsidRPr="006A0BE1">
        <w:tab/>
        <w:t xml:space="preserve">  </w:t>
      </w:r>
      <w:r w:rsidRPr="006A0BE1">
        <w:tab/>
      </w:r>
      <w:r w:rsidRPr="006A0BE1">
        <w:tab/>
      </w:r>
      <w:r w:rsidRPr="006A0BE1">
        <w:tab/>
      </w:r>
      <w:r w:rsidRPr="006A0BE1">
        <w:tab/>
      </w:r>
      <w:r w:rsidRPr="006A0BE1">
        <w:tab/>
      </w:r>
      <w:r w:rsidRPr="006A0BE1">
        <w:tab/>
      </w:r>
      <w:proofErr w:type="spellStart"/>
      <w:r w:rsidR="00EF6A1D" w:rsidRPr="006A0BE1">
        <w:t>D.Reizniece</w:t>
      </w:r>
      <w:proofErr w:type="spellEnd"/>
      <w:r w:rsidR="00EF6A1D" w:rsidRPr="006A0BE1">
        <w:t>-Ozola</w:t>
      </w:r>
    </w:p>
    <w:p w14:paraId="0B3BDAF2" w14:textId="77777777" w:rsidR="00FF1045" w:rsidRPr="006A0BE1" w:rsidRDefault="00FF1045" w:rsidP="00283D6B">
      <w:pPr>
        <w:jc w:val="both"/>
      </w:pPr>
    </w:p>
    <w:p w14:paraId="11A1B481" w14:textId="43EE35DC" w:rsidR="001B7415" w:rsidRDefault="001B7415" w:rsidP="00283D6B">
      <w:pPr>
        <w:jc w:val="both"/>
      </w:pPr>
    </w:p>
    <w:p w14:paraId="24950760" w14:textId="438CA7C1" w:rsidR="0066671B" w:rsidRDefault="0066671B" w:rsidP="00283D6B">
      <w:pPr>
        <w:jc w:val="both"/>
      </w:pPr>
    </w:p>
    <w:p w14:paraId="060C75D4" w14:textId="424697C8" w:rsidR="0066671B" w:rsidRDefault="0066671B" w:rsidP="00283D6B">
      <w:pPr>
        <w:jc w:val="both"/>
      </w:pPr>
    </w:p>
    <w:p w14:paraId="1D1FCC00" w14:textId="0096575F" w:rsidR="0066671B" w:rsidRDefault="0066671B" w:rsidP="00283D6B">
      <w:pPr>
        <w:jc w:val="both"/>
      </w:pPr>
    </w:p>
    <w:p w14:paraId="22A29435" w14:textId="072115AD" w:rsidR="0066671B" w:rsidRDefault="0066671B" w:rsidP="00283D6B">
      <w:pPr>
        <w:jc w:val="both"/>
      </w:pPr>
    </w:p>
    <w:p w14:paraId="319F26B5" w14:textId="56DCF860" w:rsidR="00D84E34" w:rsidRDefault="00D84E34" w:rsidP="00283D6B">
      <w:pPr>
        <w:jc w:val="both"/>
      </w:pPr>
    </w:p>
    <w:p w14:paraId="7631650C" w14:textId="0B422607" w:rsidR="00D84E34" w:rsidRDefault="00D84E34" w:rsidP="00283D6B">
      <w:pPr>
        <w:jc w:val="both"/>
      </w:pPr>
    </w:p>
    <w:p w14:paraId="03B99A29" w14:textId="3392F608" w:rsidR="00D84E34" w:rsidRDefault="00D84E34" w:rsidP="00283D6B">
      <w:pPr>
        <w:jc w:val="both"/>
      </w:pPr>
    </w:p>
    <w:p w14:paraId="27F55564" w14:textId="439E1E2E" w:rsidR="00D84E34" w:rsidRDefault="00D84E34" w:rsidP="00283D6B">
      <w:pPr>
        <w:jc w:val="both"/>
      </w:pPr>
    </w:p>
    <w:p w14:paraId="23F89557" w14:textId="3AFD8B1A" w:rsidR="00D84E34" w:rsidRDefault="00D84E34" w:rsidP="00283D6B">
      <w:pPr>
        <w:jc w:val="both"/>
      </w:pPr>
    </w:p>
    <w:p w14:paraId="2BCE33F2" w14:textId="723118B3" w:rsidR="00D84E34" w:rsidRDefault="00D84E34" w:rsidP="00283D6B">
      <w:pPr>
        <w:jc w:val="both"/>
      </w:pPr>
    </w:p>
    <w:p w14:paraId="608D7679" w14:textId="4D16E9B4" w:rsidR="00D84E34" w:rsidRDefault="00D84E34" w:rsidP="00283D6B">
      <w:pPr>
        <w:jc w:val="both"/>
      </w:pPr>
    </w:p>
    <w:p w14:paraId="031074F0" w14:textId="6E17892F" w:rsidR="00D84E34" w:rsidRDefault="00D84E34" w:rsidP="00283D6B">
      <w:pPr>
        <w:jc w:val="both"/>
      </w:pPr>
    </w:p>
    <w:p w14:paraId="17F6C0FE" w14:textId="77777777" w:rsidR="00D84E34" w:rsidRDefault="00D84E34" w:rsidP="00283D6B">
      <w:pPr>
        <w:jc w:val="both"/>
      </w:pPr>
    </w:p>
    <w:p w14:paraId="7E2082CB" w14:textId="77777777" w:rsidR="0066671B" w:rsidRDefault="0066671B" w:rsidP="00283D6B">
      <w:pPr>
        <w:jc w:val="both"/>
      </w:pPr>
    </w:p>
    <w:p w14:paraId="1E386E83" w14:textId="2577271A" w:rsidR="001B7415" w:rsidRPr="005C0414" w:rsidRDefault="00283E13" w:rsidP="00283D6B">
      <w:pPr>
        <w:jc w:val="both"/>
        <w:rPr>
          <w:sz w:val="20"/>
          <w:szCs w:val="20"/>
        </w:rPr>
      </w:pPr>
      <w:r w:rsidRPr="005C0414">
        <w:rPr>
          <w:sz w:val="20"/>
          <w:szCs w:val="20"/>
        </w:rPr>
        <w:t>Liepiņa</w:t>
      </w:r>
      <w:r w:rsidR="00B21FBC" w:rsidRPr="005C0414">
        <w:rPr>
          <w:sz w:val="20"/>
          <w:szCs w:val="20"/>
        </w:rPr>
        <w:t xml:space="preserve"> 67095455</w:t>
      </w:r>
    </w:p>
    <w:p w14:paraId="65553B59" w14:textId="74640A97" w:rsidR="00B21FBC" w:rsidRPr="005C0414" w:rsidRDefault="00B21FBC" w:rsidP="00283D6B">
      <w:pPr>
        <w:jc w:val="both"/>
        <w:rPr>
          <w:sz w:val="20"/>
          <w:szCs w:val="20"/>
        </w:rPr>
      </w:pPr>
      <w:r w:rsidRPr="005C0414">
        <w:rPr>
          <w:sz w:val="20"/>
          <w:szCs w:val="20"/>
        </w:rPr>
        <w:t>Inga.Liepina@fm.gov.lv</w:t>
      </w:r>
    </w:p>
    <w:sectPr w:rsidR="00B21FBC" w:rsidRPr="005C0414" w:rsidSect="000F5047">
      <w:headerReference w:type="even" r:id="rId13"/>
      <w:headerReference w:type="default" r:id="rId14"/>
      <w:footerReference w:type="default" r:id="rId15"/>
      <w:footerReference w:type="first" r:id="rId16"/>
      <w:pgSz w:w="11906" w:h="16838" w:code="9"/>
      <w:pgMar w:top="993" w:right="1134" w:bottom="1276" w:left="1701" w:header="709"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815B7" w14:textId="77777777" w:rsidR="007469B4" w:rsidRDefault="007469B4" w:rsidP="00307F91">
      <w:r>
        <w:separator/>
      </w:r>
    </w:p>
  </w:endnote>
  <w:endnote w:type="continuationSeparator" w:id="0">
    <w:p w14:paraId="48DB3733" w14:textId="77777777" w:rsidR="007469B4" w:rsidRDefault="007469B4"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2FAC" w14:textId="77777777" w:rsidR="007469B4" w:rsidRDefault="007469B4" w:rsidP="002B57DA">
    <w:pPr>
      <w:pStyle w:val="Footer"/>
      <w:ind w:left="-284" w:right="-285"/>
      <w:jc w:val="both"/>
      <w:rPr>
        <w:sz w:val="18"/>
        <w:szCs w:val="18"/>
      </w:rPr>
    </w:pPr>
  </w:p>
  <w:p w14:paraId="16243F08" w14:textId="78459B5B" w:rsidR="007469B4" w:rsidRPr="00743B6F" w:rsidRDefault="007469B4" w:rsidP="002B57DA">
    <w:pPr>
      <w:pStyle w:val="Footer"/>
      <w:ind w:left="-284" w:right="-285"/>
      <w:jc w:val="both"/>
      <w:rPr>
        <w:sz w:val="18"/>
        <w:szCs w:val="18"/>
      </w:rPr>
    </w:pPr>
    <w:r w:rsidRPr="00743B6F">
      <w:rPr>
        <w:sz w:val="18"/>
        <w:szCs w:val="18"/>
      </w:rPr>
      <w:t>FMAnot_</w:t>
    </w:r>
    <w:r w:rsidR="009D52A1">
      <w:rPr>
        <w:sz w:val="18"/>
        <w:szCs w:val="18"/>
      </w:rPr>
      <w:t>0811</w:t>
    </w:r>
    <w:r w:rsidR="002A04C6">
      <w:rPr>
        <w:sz w:val="18"/>
        <w:szCs w:val="18"/>
      </w:rPr>
      <w:t>20</w:t>
    </w:r>
    <w:r>
      <w:rPr>
        <w:sz w:val="18"/>
        <w:szCs w:val="18"/>
      </w:rPr>
      <w:t>18_1031</w:t>
    </w:r>
    <w:r w:rsidRPr="00743B6F">
      <w:rPr>
        <w:sz w:val="18"/>
        <w:szCs w:val="18"/>
      </w:rPr>
      <w:t xml:space="preserve"> </w:t>
    </w:r>
  </w:p>
  <w:p w14:paraId="16243F09" w14:textId="77777777" w:rsidR="007469B4" w:rsidRPr="002B57DA" w:rsidRDefault="007469B4" w:rsidP="002B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B" w14:textId="335882C6" w:rsidR="007469B4" w:rsidRPr="00743B6F" w:rsidRDefault="007469B4" w:rsidP="006A576C">
    <w:pPr>
      <w:pStyle w:val="Footer"/>
      <w:ind w:left="-284" w:right="-285"/>
      <w:jc w:val="both"/>
      <w:rPr>
        <w:sz w:val="18"/>
        <w:szCs w:val="18"/>
      </w:rPr>
    </w:pPr>
    <w:r w:rsidRPr="00743B6F">
      <w:rPr>
        <w:sz w:val="18"/>
        <w:szCs w:val="18"/>
      </w:rPr>
      <w:t>FMAnot_</w:t>
    </w:r>
    <w:r w:rsidR="009D52A1">
      <w:rPr>
        <w:sz w:val="18"/>
        <w:szCs w:val="18"/>
      </w:rPr>
      <w:t>0811</w:t>
    </w:r>
    <w:r w:rsidR="002A04C6">
      <w:rPr>
        <w:sz w:val="18"/>
        <w:szCs w:val="18"/>
      </w:rPr>
      <w:t>20</w:t>
    </w:r>
    <w:r>
      <w:rPr>
        <w:sz w:val="18"/>
        <w:szCs w:val="18"/>
      </w:rPr>
      <w:t>18_1031</w:t>
    </w:r>
    <w:r w:rsidRPr="00743B6F">
      <w:rPr>
        <w:sz w:val="18"/>
        <w:szCs w:val="18"/>
      </w:rPr>
      <w:t xml:space="preserve"> </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50A8" w14:textId="77777777" w:rsidR="007469B4" w:rsidRDefault="007469B4" w:rsidP="00307F91">
      <w:r>
        <w:separator/>
      </w:r>
    </w:p>
  </w:footnote>
  <w:footnote w:type="continuationSeparator" w:id="0">
    <w:p w14:paraId="4BAE2F3F" w14:textId="77777777" w:rsidR="007469B4" w:rsidRDefault="007469B4" w:rsidP="0030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3" w14:textId="77777777" w:rsidR="007469B4" w:rsidRDefault="007469B4"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43F04" w14:textId="77777777" w:rsidR="007469B4" w:rsidRDefault="00746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5" w14:textId="47CED98A" w:rsidR="007469B4" w:rsidRDefault="007469B4"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DC7">
      <w:rPr>
        <w:rStyle w:val="PageNumber"/>
        <w:noProof/>
      </w:rPr>
      <w:t>12</w:t>
    </w:r>
    <w:r>
      <w:rPr>
        <w:rStyle w:val="PageNumber"/>
      </w:rPr>
      <w:fldChar w:fldCharType="end"/>
    </w:r>
  </w:p>
  <w:p w14:paraId="16243F06" w14:textId="77777777" w:rsidR="007469B4" w:rsidRPr="00C55423" w:rsidRDefault="00746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8A00CC"/>
    <w:multiLevelType w:val="hybridMultilevel"/>
    <w:tmpl w:val="828CB4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C3020B"/>
    <w:multiLevelType w:val="hybridMultilevel"/>
    <w:tmpl w:val="8670D864"/>
    <w:lvl w:ilvl="0" w:tplc="140EC2E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3A964A23"/>
    <w:multiLevelType w:val="hybridMultilevel"/>
    <w:tmpl w:val="2E108312"/>
    <w:lvl w:ilvl="0" w:tplc="F03CD662">
      <w:start w:val="1"/>
      <w:numFmt w:val="decimal"/>
      <w:lvlText w:val="%1."/>
      <w:lvlJc w:val="left"/>
      <w:pPr>
        <w:ind w:left="451" w:hanging="360"/>
      </w:pPr>
      <w:rPr>
        <w:rFonts w:ascii="Times New Roman" w:eastAsia="Times New Roman" w:hAnsi="Times New Roman" w:cs="Times New Roman"/>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6" w15:restartNumberingAfterBreak="0">
    <w:nsid w:val="3CD45435"/>
    <w:multiLevelType w:val="hybridMultilevel"/>
    <w:tmpl w:val="4A143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2E352D"/>
    <w:multiLevelType w:val="hybridMultilevel"/>
    <w:tmpl w:val="C4EE8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993103"/>
    <w:multiLevelType w:val="hybridMultilevel"/>
    <w:tmpl w:val="C04A92BC"/>
    <w:lvl w:ilvl="0" w:tplc="901289AA">
      <w:start w:val="1"/>
      <w:numFmt w:val="decimal"/>
      <w:lvlText w:val="%1."/>
      <w:lvlJc w:val="left"/>
      <w:pPr>
        <w:ind w:left="720" w:hanging="360"/>
      </w:pPr>
      <w:rPr>
        <w:rFonts w:ascii="Times New Roman" w:eastAsia="Calibri" w:hAnsi="Times New Roman"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6D064F82"/>
    <w:multiLevelType w:val="hybridMultilevel"/>
    <w:tmpl w:val="D8887DE2"/>
    <w:lvl w:ilvl="0" w:tplc="04260001">
      <w:start w:val="1"/>
      <w:numFmt w:val="bullet"/>
      <w:lvlText w:val=""/>
      <w:lvlJc w:val="left"/>
      <w:pPr>
        <w:ind w:left="1424" w:hanging="360"/>
      </w:pPr>
      <w:rPr>
        <w:rFonts w:ascii="Symbol" w:hAnsi="Symbol" w:hint="default"/>
      </w:rPr>
    </w:lvl>
    <w:lvl w:ilvl="1" w:tplc="04260003" w:tentative="1">
      <w:start w:val="1"/>
      <w:numFmt w:val="bullet"/>
      <w:lvlText w:val="o"/>
      <w:lvlJc w:val="left"/>
      <w:pPr>
        <w:ind w:left="2144" w:hanging="360"/>
      </w:pPr>
      <w:rPr>
        <w:rFonts w:ascii="Courier New" w:hAnsi="Courier New" w:cs="Courier New" w:hint="default"/>
      </w:rPr>
    </w:lvl>
    <w:lvl w:ilvl="2" w:tplc="04260005" w:tentative="1">
      <w:start w:val="1"/>
      <w:numFmt w:val="bullet"/>
      <w:lvlText w:val=""/>
      <w:lvlJc w:val="left"/>
      <w:pPr>
        <w:ind w:left="2864" w:hanging="360"/>
      </w:pPr>
      <w:rPr>
        <w:rFonts w:ascii="Wingdings" w:hAnsi="Wingdings" w:hint="default"/>
      </w:rPr>
    </w:lvl>
    <w:lvl w:ilvl="3" w:tplc="04260001" w:tentative="1">
      <w:start w:val="1"/>
      <w:numFmt w:val="bullet"/>
      <w:lvlText w:val=""/>
      <w:lvlJc w:val="left"/>
      <w:pPr>
        <w:ind w:left="3584" w:hanging="360"/>
      </w:pPr>
      <w:rPr>
        <w:rFonts w:ascii="Symbol" w:hAnsi="Symbol" w:hint="default"/>
      </w:rPr>
    </w:lvl>
    <w:lvl w:ilvl="4" w:tplc="04260003" w:tentative="1">
      <w:start w:val="1"/>
      <w:numFmt w:val="bullet"/>
      <w:lvlText w:val="o"/>
      <w:lvlJc w:val="left"/>
      <w:pPr>
        <w:ind w:left="4304" w:hanging="360"/>
      </w:pPr>
      <w:rPr>
        <w:rFonts w:ascii="Courier New" w:hAnsi="Courier New" w:cs="Courier New" w:hint="default"/>
      </w:rPr>
    </w:lvl>
    <w:lvl w:ilvl="5" w:tplc="04260005" w:tentative="1">
      <w:start w:val="1"/>
      <w:numFmt w:val="bullet"/>
      <w:lvlText w:val=""/>
      <w:lvlJc w:val="left"/>
      <w:pPr>
        <w:ind w:left="5024" w:hanging="360"/>
      </w:pPr>
      <w:rPr>
        <w:rFonts w:ascii="Wingdings" w:hAnsi="Wingdings" w:hint="default"/>
      </w:rPr>
    </w:lvl>
    <w:lvl w:ilvl="6" w:tplc="04260001" w:tentative="1">
      <w:start w:val="1"/>
      <w:numFmt w:val="bullet"/>
      <w:lvlText w:val=""/>
      <w:lvlJc w:val="left"/>
      <w:pPr>
        <w:ind w:left="5744" w:hanging="360"/>
      </w:pPr>
      <w:rPr>
        <w:rFonts w:ascii="Symbol" w:hAnsi="Symbol" w:hint="default"/>
      </w:rPr>
    </w:lvl>
    <w:lvl w:ilvl="7" w:tplc="04260003" w:tentative="1">
      <w:start w:val="1"/>
      <w:numFmt w:val="bullet"/>
      <w:lvlText w:val="o"/>
      <w:lvlJc w:val="left"/>
      <w:pPr>
        <w:ind w:left="6464" w:hanging="360"/>
      </w:pPr>
      <w:rPr>
        <w:rFonts w:ascii="Courier New" w:hAnsi="Courier New" w:cs="Courier New" w:hint="default"/>
      </w:rPr>
    </w:lvl>
    <w:lvl w:ilvl="8" w:tplc="04260005" w:tentative="1">
      <w:start w:val="1"/>
      <w:numFmt w:val="bullet"/>
      <w:lvlText w:val=""/>
      <w:lvlJc w:val="left"/>
      <w:pPr>
        <w:ind w:left="7184" w:hanging="360"/>
      </w:pPr>
      <w:rPr>
        <w:rFonts w:ascii="Wingdings" w:hAnsi="Wingdings" w:hint="default"/>
      </w:rPr>
    </w:lvl>
  </w:abstractNum>
  <w:abstractNum w:abstractNumId="11" w15:restartNumberingAfterBreak="0">
    <w:nsid w:val="6F794B65"/>
    <w:multiLevelType w:val="hybridMultilevel"/>
    <w:tmpl w:val="52506242"/>
    <w:lvl w:ilvl="0" w:tplc="EACE8BBC">
      <w:start w:val="1"/>
      <w:numFmt w:val="decimal"/>
      <w:lvlText w:val="%1."/>
      <w:lvlJc w:val="left"/>
      <w:pPr>
        <w:ind w:left="921" w:hanging="360"/>
      </w:pPr>
      <w:rPr>
        <w:rFonts w:ascii="Times New Roman" w:eastAsia="Calibri" w:hAnsi="Times New Roman" w:cs="Times New Roman" w:hint="default"/>
        <w:color w:val="auto"/>
        <w:sz w:val="24"/>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2" w15:restartNumberingAfterBreak="0">
    <w:nsid w:val="730F5AA3"/>
    <w:multiLevelType w:val="hybridMultilevel"/>
    <w:tmpl w:val="E11A4B46"/>
    <w:lvl w:ilvl="0" w:tplc="BCF21E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0"/>
  </w:num>
  <w:num w:numId="3">
    <w:abstractNumId w:val="9"/>
  </w:num>
  <w:num w:numId="4">
    <w:abstractNumId w:val="1"/>
  </w:num>
  <w:num w:numId="5">
    <w:abstractNumId w:val="6"/>
  </w:num>
  <w:num w:numId="6">
    <w:abstractNumId w:val="13"/>
  </w:num>
  <w:num w:numId="7">
    <w:abstractNumId w:val="4"/>
  </w:num>
  <w:num w:numId="8">
    <w:abstractNumId w:val="7"/>
  </w:num>
  <w:num w:numId="9">
    <w:abstractNumId w:val="5"/>
  </w:num>
  <w:num w:numId="10">
    <w:abstractNumId w:val="11"/>
  </w:num>
  <w:num w:numId="11">
    <w:abstractNumId w:val="8"/>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6C5A"/>
    <w:rsid w:val="00011FD8"/>
    <w:rsid w:val="00014B5E"/>
    <w:rsid w:val="00014ED3"/>
    <w:rsid w:val="00014F75"/>
    <w:rsid w:val="00017682"/>
    <w:rsid w:val="00017DE0"/>
    <w:rsid w:val="0002011B"/>
    <w:rsid w:val="00022E7D"/>
    <w:rsid w:val="0002455E"/>
    <w:rsid w:val="00025D74"/>
    <w:rsid w:val="00030048"/>
    <w:rsid w:val="000325F2"/>
    <w:rsid w:val="000334A9"/>
    <w:rsid w:val="00041298"/>
    <w:rsid w:val="00041966"/>
    <w:rsid w:val="000452BD"/>
    <w:rsid w:val="00046858"/>
    <w:rsid w:val="000476EB"/>
    <w:rsid w:val="000507AB"/>
    <w:rsid w:val="000524FE"/>
    <w:rsid w:val="00055838"/>
    <w:rsid w:val="00064157"/>
    <w:rsid w:val="00064228"/>
    <w:rsid w:val="0006462B"/>
    <w:rsid w:val="00066834"/>
    <w:rsid w:val="00066C5D"/>
    <w:rsid w:val="00071337"/>
    <w:rsid w:val="00071612"/>
    <w:rsid w:val="000723F6"/>
    <w:rsid w:val="00072749"/>
    <w:rsid w:val="000764DE"/>
    <w:rsid w:val="00080619"/>
    <w:rsid w:val="00080BA6"/>
    <w:rsid w:val="00082662"/>
    <w:rsid w:val="00087569"/>
    <w:rsid w:val="0008796A"/>
    <w:rsid w:val="00091108"/>
    <w:rsid w:val="00091C42"/>
    <w:rsid w:val="000941FF"/>
    <w:rsid w:val="000965A1"/>
    <w:rsid w:val="00096B13"/>
    <w:rsid w:val="00096D8C"/>
    <w:rsid w:val="000A2394"/>
    <w:rsid w:val="000A4B61"/>
    <w:rsid w:val="000A6768"/>
    <w:rsid w:val="000A686F"/>
    <w:rsid w:val="000A79C2"/>
    <w:rsid w:val="000B2E2F"/>
    <w:rsid w:val="000B4A73"/>
    <w:rsid w:val="000C0B20"/>
    <w:rsid w:val="000C4B6B"/>
    <w:rsid w:val="000C4C14"/>
    <w:rsid w:val="000C693F"/>
    <w:rsid w:val="000C7699"/>
    <w:rsid w:val="000D01B5"/>
    <w:rsid w:val="000D2A92"/>
    <w:rsid w:val="000D4091"/>
    <w:rsid w:val="000D6D4B"/>
    <w:rsid w:val="000D7353"/>
    <w:rsid w:val="000E196F"/>
    <w:rsid w:val="000E2559"/>
    <w:rsid w:val="000E3064"/>
    <w:rsid w:val="000E3269"/>
    <w:rsid w:val="000E3A9E"/>
    <w:rsid w:val="000E6AFC"/>
    <w:rsid w:val="000E7FCE"/>
    <w:rsid w:val="000F5047"/>
    <w:rsid w:val="000F7050"/>
    <w:rsid w:val="000F7E01"/>
    <w:rsid w:val="0010273F"/>
    <w:rsid w:val="00103296"/>
    <w:rsid w:val="0010377F"/>
    <w:rsid w:val="00104BDC"/>
    <w:rsid w:val="00105135"/>
    <w:rsid w:val="00111ADA"/>
    <w:rsid w:val="001159C4"/>
    <w:rsid w:val="001160EE"/>
    <w:rsid w:val="00120E17"/>
    <w:rsid w:val="00121773"/>
    <w:rsid w:val="00123439"/>
    <w:rsid w:val="001239AB"/>
    <w:rsid w:val="0013441F"/>
    <w:rsid w:val="00135B4C"/>
    <w:rsid w:val="0013730E"/>
    <w:rsid w:val="00137E65"/>
    <w:rsid w:val="00150741"/>
    <w:rsid w:val="00150C41"/>
    <w:rsid w:val="00157161"/>
    <w:rsid w:val="001630FC"/>
    <w:rsid w:val="00163F27"/>
    <w:rsid w:val="00164F93"/>
    <w:rsid w:val="00172E0F"/>
    <w:rsid w:val="001808C9"/>
    <w:rsid w:val="00185CCD"/>
    <w:rsid w:val="00185D51"/>
    <w:rsid w:val="00186037"/>
    <w:rsid w:val="00190CAA"/>
    <w:rsid w:val="001915EE"/>
    <w:rsid w:val="00192CE1"/>
    <w:rsid w:val="00192D9E"/>
    <w:rsid w:val="00193ACB"/>
    <w:rsid w:val="001943EE"/>
    <w:rsid w:val="00196E89"/>
    <w:rsid w:val="001A16C5"/>
    <w:rsid w:val="001A1BF2"/>
    <w:rsid w:val="001A2694"/>
    <w:rsid w:val="001A444A"/>
    <w:rsid w:val="001A65DD"/>
    <w:rsid w:val="001A757D"/>
    <w:rsid w:val="001B01A2"/>
    <w:rsid w:val="001B6443"/>
    <w:rsid w:val="001B7415"/>
    <w:rsid w:val="001C07FB"/>
    <w:rsid w:val="001C1A9B"/>
    <w:rsid w:val="001C5CA4"/>
    <w:rsid w:val="001C620B"/>
    <w:rsid w:val="001D2EA0"/>
    <w:rsid w:val="001D3DE0"/>
    <w:rsid w:val="001D3EF2"/>
    <w:rsid w:val="001D47E1"/>
    <w:rsid w:val="001D5C54"/>
    <w:rsid w:val="001E3C64"/>
    <w:rsid w:val="001E4CD6"/>
    <w:rsid w:val="001E5481"/>
    <w:rsid w:val="001F0B08"/>
    <w:rsid w:val="001F1C3E"/>
    <w:rsid w:val="001F21C8"/>
    <w:rsid w:val="001F3005"/>
    <w:rsid w:val="001F3D07"/>
    <w:rsid w:val="001F3D26"/>
    <w:rsid w:val="001F59E1"/>
    <w:rsid w:val="001F6DAB"/>
    <w:rsid w:val="001F7A22"/>
    <w:rsid w:val="00200159"/>
    <w:rsid w:val="002004B3"/>
    <w:rsid w:val="00200B87"/>
    <w:rsid w:val="0020359D"/>
    <w:rsid w:val="00206CAB"/>
    <w:rsid w:val="00207DE6"/>
    <w:rsid w:val="002122BD"/>
    <w:rsid w:val="00216E1C"/>
    <w:rsid w:val="00217E1C"/>
    <w:rsid w:val="00220E16"/>
    <w:rsid w:val="00222766"/>
    <w:rsid w:val="00230660"/>
    <w:rsid w:val="002307E8"/>
    <w:rsid w:val="00230B56"/>
    <w:rsid w:val="00231EBA"/>
    <w:rsid w:val="00231F03"/>
    <w:rsid w:val="00231F5B"/>
    <w:rsid w:val="0023237B"/>
    <w:rsid w:val="002345AA"/>
    <w:rsid w:val="002368A4"/>
    <w:rsid w:val="00236B30"/>
    <w:rsid w:val="002373BB"/>
    <w:rsid w:val="002379E0"/>
    <w:rsid w:val="002415EA"/>
    <w:rsid w:val="0024161C"/>
    <w:rsid w:val="00243F43"/>
    <w:rsid w:val="00244778"/>
    <w:rsid w:val="0024679E"/>
    <w:rsid w:val="0025068D"/>
    <w:rsid w:val="00263435"/>
    <w:rsid w:val="00264597"/>
    <w:rsid w:val="00264EE0"/>
    <w:rsid w:val="00265083"/>
    <w:rsid w:val="00267891"/>
    <w:rsid w:val="00273984"/>
    <w:rsid w:val="00274800"/>
    <w:rsid w:val="00277325"/>
    <w:rsid w:val="00277976"/>
    <w:rsid w:val="00280295"/>
    <w:rsid w:val="0028177E"/>
    <w:rsid w:val="00282156"/>
    <w:rsid w:val="00282A27"/>
    <w:rsid w:val="00283934"/>
    <w:rsid w:val="00283D6B"/>
    <w:rsid w:val="00283E13"/>
    <w:rsid w:val="00285829"/>
    <w:rsid w:val="00286021"/>
    <w:rsid w:val="00286AE6"/>
    <w:rsid w:val="00286F46"/>
    <w:rsid w:val="00290491"/>
    <w:rsid w:val="00294300"/>
    <w:rsid w:val="0029621A"/>
    <w:rsid w:val="002A04C6"/>
    <w:rsid w:val="002A096A"/>
    <w:rsid w:val="002A102F"/>
    <w:rsid w:val="002A2938"/>
    <w:rsid w:val="002A3415"/>
    <w:rsid w:val="002A4D03"/>
    <w:rsid w:val="002A62D4"/>
    <w:rsid w:val="002A6395"/>
    <w:rsid w:val="002A6906"/>
    <w:rsid w:val="002B0518"/>
    <w:rsid w:val="002B54B3"/>
    <w:rsid w:val="002B57DA"/>
    <w:rsid w:val="002B5A94"/>
    <w:rsid w:val="002C0678"/>
    <w:rsid w:val="002C28A4"/>
    <w:rsid w:val="002C2EE0"/>
    <w:rsid w:val="002C7253"/>
    <w:rsid w:val="002D0058"/>
    <w:rsid w:val="002D351B"/>
    <w:rsid w:val="002D5927"/>
    <w:rsid w:val="002D7349"/>
    <w:rsid w:val="002E1D26"/>
    <w:rsid w:val="002E38E7"/>
    <w:rsid w:val="002E3C58"/>
    <w:rsid w:val="002E4E20"/>
    <w:rsid w:val="002F0D20"/>
    <w:rsid w:val="002F4DFE"/>
    <w:rsid w:val="002F55BB"/>
    <w:rsid w:val="002F7FB4"/>
    <w:rsid w:val="003027B0"/>
    <w:rsid w:val="003037EE"/>
    <w:rsid w:val="00303934"/>
    <w:rsid w:val="003066DB"/>
    <w:rsid w:val="003069C1"/>
    <w:rsid w:val="003073F0"/>
    <w:rsid w:val="00307F91"/>
    <w:rsid w:val="003126A7"/>
    <w:rsid w:val="0031321A"/>
    <w:rsid w:val="00316C8E"/>
    <w:rsid w:val="00320C04"/>
    <w:rsid w:val="00321481"/>
    <w:rsid w:val="003237A9"/>
    <w:rsid w:val="003267DA"/>
    <w:rsid w:val="00326D38"/>
    <w:rsid w:val="003277AE"/>
    <w:rsid w:val="00331A0D"/>
    <w:rsid w:val="0033381D"/>
    <w:rsid w:val="00334E83"/>
    <w:rsid w:val="00337BC3"/>
    <w:rsid w:val="003402AC"/>
    <w:rsid w:val="003419FB"/>
    <w:rsid w:val="003437DB"/>
    <w:rsid w:val="00344951"/>
    <w:rsid w:val="00346BE5"/>
    <w:rsid w:val="00347BC0"/>
    <w:rsid w:val="00350C27"/>
    <w:rsid w:val="00351BE9"/>
    <w:rsid w:val="0036082D"/>
    <w:rsid w:val="003618BA"/>
    <w:rsid w:val="00367C56"/>
    <w:rsid w:val="00380727"/>
    <w:rsid w:val="00385962"/>
    <w:rsid w:val="003869C5"/>
    <w:rsid w:val="00390B89"/>
    <w:rsid w:val="00392211"/>
    <w:rsid w:val="00393747"/>
    <w:rsid w:val="00396C4D"/>
    <w:rsid w:val="003A3C6D"/>
    <w:rsid w:val="003B19E6"/>
    <w:rsid w:val="003B21A6"/>
    <w:rsid w:val="003B24EF"/>
    <w:rsid w:val="003B5567"/>
    <w:rsid w:val="003B6D36"/>
    <w:rsid w:val="003B7B41"/>
    <w:rsid w:val="003B7FB3"/>
    <w:rsid w:val="003C44C3"/>
    <w:rsid w:val="003D0DD4"/>
    <w:rsid w:val="003D0DD6"/>
    <w:rsid w:val="003D3E4F"/>
    <w:rsid w:val="003D46EE"/>
    <w:rsid w:val="003D68C6"/>
    <w:rsid w:val="003E0413"/>
    <w:rsid w:val="003E2D94"/>
    <w:rsid w:val="003E3C18"/>
    <w:rsid w:val="003E47D8"/>
    <w:rsid w:val="003E47EC"/>
    <w:rsid w:val="003E7D2C"/>
    <w:rsid w:val="003F4153"/>
    <w:rsid w:val="003F4BB1"/>
    <w:rsid w:val="003F6EE8"/>
    <w:rsid w:val="00400D3F"/>
    <w:rsid w:val="00402A3B"/>
    <w:rsid w:val="00403779"/>
    <w:rsid w:val="00403DC5"/>
    <w:rsid w:val="00405F68"/>
    <w:rsid w:val="00406D34"/>
    <w:rsid w:val="004115C1"/>
    <w:rsid w:val="00413666"/>
    <w:rsid w:val="0041431A"/>
    <w:rsid w:val="00423A8D"/>
    <w:rsid w:val="0042430C"/>
    <w:rsid w:val="00424983"/>
    <w:rsid w:val="0042621E"/>
    <w:rsid w:val="00431D10"/>
    <w:rsid w:val="004328C6"/>
    <w:rsid w:val="004362A4"/>
    <w:rsid w:val="004409F0"/>
    <w:rsid w:val="00440C2F"/>
    <w:rsid w:val="00443184"/>
    <w:rsid w:val="004441DC"/>
    <w:rsid w:val="00445225"/>
    <w:rsid w:val="00447275"/>
    <w:rsid w:val="00447D80"/>
    <w:rsid w:val="004511E2"/>
    <w:rsid w:val="00451ACF"/>
    <w:rsid w:val="00464FB5"/>
    <w:rsid w:val="00467908"/>
    <w:rsid w:val="00467B1E"/>
    <w:rsid w:val="00470D3F"/>
    <w:rsid w:val="00471BA0"/>
    <w:rsid w:val="00476ED8"/>
    <w:rsid w:val="00482AE6"/>
    <w:rsid w:val="00484ACF"/>
    <w:rsid w:val="00490BA9"/>
    <w:rsid w:val="0049211F"/>
    <w:rsid w:val="00493365"/>
    <w:rsid w:val="004948DE"/>
    <w:rsid w:val="00495256"/>
    <w:rsid w:val="00496027"/>
    <w:rsid w:val="004964F3"/>
    <w:rsid w:val="00497891"/>
    <w:rsid w:val="004A1A15"/>
    <w:rsid w:val="004A6F46"/>
    <w:rsid w:val="004A769B"/>
    <w:rsid w:val="004B0A81"/>
    <w:rsid w:val="004B1A25"/>
    <w:rsid w:val="004B288D"/>
    <w:rsid w:val="004B2D25"/>
    <w:rsid w:val="004B46CC"/>
    <w:rsid w:val="004B6C78"/>
    <w:rsid w:val="004B6FE4"/>
    <w:rsid w:val="004B725D"/>
    <w:rsid w:val="004C0750"/>
    <w:rsid w:val="004C0B72"/>
    <w:rsid w:val="004C180B"/>
    <w:rsid w:val="004C1903"/>
    <w:rsid w:val="004D04BD"/>
    <w:rsid w:val="004D0B45"/>
    <w:rsid w:val="004D35B3"/>
    <w:rsid w:val="004D4536"/>
    <w:rsid w:val="004D7318"/>
    <w:rsid w:val="004E2F27"/>
    <w:rsid w:val="004E3EDB"/>
    <w:rsid w:val="004E476E"/>
    <w:rsid w:val="004E4DF1"/>
    <w:rsid w:val="004E56D4"/>
    <w:rsid w:val="004E5F5B"/>
    <w:rsid w:val="004E66A0"/>
    <w:rsid w:val="004E6FE3"/>
    <w:rsid w:val="004F7008"/>
    <w:rsid w:val="00502A44"/>
    <w:rsid w:val="00503E32"/>
    <w:rsid w:val="00507A07"/>
    <w:rsid w:val="005111E1"/>
    <w:rsid w:val="00513146"/>
    <w:rsid w:val="0051560C"/>
    <w:rsid w:val="00515CEB"/>
    <w:rsid w:val="0052358E"/>
    <w:rsid w:val="005236C8"/>
    <w:rsid w:val="00523B56"/>
    <w:rsid w:val="00524EB2"/>
    <w:rsid w:val="005250D4"/>
    <w:rsid w:val="0052636A"/>
    <w:rsid w:val="00526B54"/>
    <w:rsid w:val="00531471"/>
    <w:rsid w:val="00531E88"/>
    <w:rsid w:val="00532B5A"/>
    <w:rsid w:val="00532E20"/>
    <w:rsid w:val="005360C0"/>
    <w:rsid w:val="00544AB7"/>
    <w:rsid w:val="00545D4B"/>
    <w:rsid w:val="005553B8"/>
    <w:rsid w:val="00557597"/>
    <w:rsid w:val="00557833"/>
    <w:rsid w:val="00564419"/>
    <w:rsid w:val="00565197"/>
    <w:rsid w:val="0056708B"/>
    <w:rsid w:val="005672F5"/>
    <w:rsid w:val="00567701"/>
    <w:rsid w:val="00571380"/>
    <w:rsid w:val="00571937"/>
    <w:rsid w:val="00573CC0"/>
    <w:rsid w:val="005741F4"/>
    <w:rsid w:val="00574A93"/>
    <w:rsid w:val="0057700F"/>
    <w:rsid w:val="00577B1B"/>
    <w:rsid w:val="00577F45"/>
    <w:rsid w:val="0058482B"/>
    <w:rsid w:val="00584EEF"/>
    <w:rsid w:val="005911CB"/>
    <w:rsid w:val="00594B8D"/>
    <w:rsid w:val="005A20DE"/>
    <w:rsid w:val="005A4EDF"/>
    <w:rsid w:val="005A5D8E"/>
    <w:rsid w:val="005A61B4"/>
    <w:rsid w:val="005C0414"/>
    <w:rsid w:val="005C2320"/>
    <w:rsid w:val="005C49DD"/>
    <w:rsid w:val="005C7CC6"/>
    <w:rsid w:val="005D17A7"/>
    <w:rsid w:val="005D4C9B"/>
    <w:rsid w:val="005D6FA3"/>
    <w:rsid w:val="005E10C1"/>
    <w:rsid w:val="005E4512"/>
    <w:rsid w:val="005E4CF6"/>
    <w:rsid w:val="005F2C6B"/>
    <w:rsid w:val="005F4937"/>
    <w:rsid w:val="005F5A14"/>
    <w:rsid w:val="00601125"/>
    <w:rsid w:val="00602026"/>
    <w:rsid w:val="00605224"/>
    <w:rsid w:val="00606CD2"/>
    <w:rsid w:val="00606DEA"/>
    <w:rsid w:val="006071D8"/>
    <w:rsid w:val="006071E6"/>
    <w:rsid w:val="006106AF"/>
    <w:rsid w:val="00611697"/>
    <w:rsid w:val="00611E12"/>
    <w:rsid w:val="00613346"/>
    <w:rsid w:val="00613CC0"/>
    <w:rsid w:val="006243F4"/>
    <w:rsid w:val="0062692D"/>
    <w:rsid w:val="00627B54"/>
    <w:rsid w:val="00627E68"/>
    <w:rsid w:val="00631891"/>
    <w:rsid w:val="0063466F"/>
    <w:rsid w:val="0063500F"/>
    <w:rsid w:val="00641920"/>
    <w:rsid w:val="00642051"/>
    <w:rsid w:val="006426CF"/>
    <w:rsid w:val="00644DE4"/>
    <w:rsid w:val="006472FB"/>
    <w:rsid w:val="00653965"/>
    <w:rsid w:val="006543B2"/>
    <w:rsid w:val="006572D9"/>
    <w:rsid w:val="00662F5A"/>
    <w:rsid w:val="00665A6A"/>
    <w:rsid w:val="00665E37"/>
    <w:rsid w:val="0066671B"/>
    <w:rsid w:val="00666EDF"/>
    <w:rsid w:val="00667288"/>
    <w:rsid w:val="006727CA"/>
    <w:rsid w:val="00673B4B"/>
    <w:rsid w:val="00673CA0"/>
    <w:rsid w:val="006747EB"/>
    <w:rsid w:val="00675EA8"/>
    <w:rsid w:val="00677A52"/>
    <w:rsid w:val="00680B80"/>
    <w:rsid w:val="00692F3D"/>
    <w:rsid w:val="006958B8"/>
    <w:rsid w:val="00695A5E"/>
    <w:rsid w:val="00695F24"/>
    <w:rsid w:val="006A0BE1"/>
    <w:rsid w:val="006A2537"/>
    <w:rsid w:val="006A5605"/>
    <w:rsid w:val="006A576C"/>
    <w:rsid w:val="006A6B10"/>
    <w:rsid w:val="006B146B"/>
    <w:rsid w:val="006B2060"/>
    <w:rsid w:val="006B32A5"/>
    <w:rsid w:val="006B4FE0"/>
    <w:rsid w:val="006B53D5"/>
    <w:rsid w:val="006B6475"/>
    <w:rsid w:val="006B7D00"/>
    <w:rsid w:val="006D25A6"/>
    <w:rsid w:val="006D4139"/>
    <w:rsid w:val="006D63AB"/>
    <w:rsid w:val="006D73C8"/>
    <w:rsid w:val="006E0762"/>
    <w:rsid w:val="006E07D7"/>
    <w:rsid w:val="006E4D1C"/>
    <w:rsid w:val="006F7587"/>
    <w:rsid w:val="006F7EE0"/>
    <w:rsid w:val="00704534"/>
    <w:rsid w:val="00704C7E"/>
    <w:rsid w:val="00705520"/>
    <w:rsid w:val="00706E88"/>
    <w:rsid w:val="00713A6C"/>
    <w:rsid w:val="00716887"/>
    <w:rsid w:val="00716AFE"/>
    <w:rsid w:val="00724B86"/>
    <w:rsid w:val="007254E5"/>
    <w:rsid w:val="00726A39"/>
    <w:rsid w:val="00727F4A"/>
    <w:rsid w:val="00732C8F"/>
    <w:rsid w:val="00736292"/>
    <w:rsid w:val="0073699C"/>
    <w:rsid w:val="00736CCC"/>
    <w:rsid w:val="0073791D"/>
    <w:rsid w:val="00737B7A"/>
    <w:rsid w:val="0074037C"/>
    <w:rsid w:val="007406A5"/>
    <w:rsid w:val="007409D6"/>
    <w:rsid w:val="0074219B"/>
    <w:rsid w:val="00742337"/>
    <w:rsid w:val="007439A7"/>
    <w:rsid w:val="00743B6F"/>
    <w:rsid w:val="00744DB1"/>
    <w:rsid w:val="00745CB2"/>
    <w:rsid w:val="007469B4"/>
    <w:rsid w:val="007471F9"/>
    <w:rsid w:val="0075081F"/>
    <w:rsid w:val="007578EB"/>
    <w:rsid w:val="00762451"/>
    <w:rsid w:val="00763232"/>
    <w:rsid w:val="007640EE"/>
    <w:rsid w:val="007651B0"/>
    <w:rsid w:val="00766802"/>
    <w:rsid w:val="00767BC3"/>
    <w:rsid w:val="00773927"/>
    <w:rsid w:val="00775869"/>
    <w:rsid w:val="00776728"/>
    <w:rsid w:val="00776B90"/>
    <w:rsid w:val="00777488"/>
    <w:rsid w:val="007820BC"/>
    <w:rsid w:val="00787390"/>
    <w:rsid w:val="00791AE3"/>
    <w:rsid w:val="0079227F"/>
    <w:rsid w:val="00792CA5"/>
    <w:rsid w:val="00797DF5"/>
    <w:rsid w:val="007A210D"/>
    <w:rsid w:val="007A2DA8"/>
    <w:rsid w:val="007A40DB"/>
    <w:rsid w:val="007A44C1"/>
    <w:rsid w:val="007A621C"/>
    <w:rsid w:val="007A6282"/>
    <w:rsid w:val="007B2C66"/>
    <w:rsid w:val="007B5227"/>
    <w:rsid w:val="007B52BC"/>
    <w:rsid w:val="007C7854"/>
    <w:rsid w:val="007C7FE7"/>
    <w:rsid w:val="007D00F7"/>
    <w:rsid w:val="007D0D0D"/>
    <w:rsid w:val="007D304C"/>
    <w:rsid w:val="007D4563"/>
    <w:rsid w:val="007E3CB9"/>
    <w:rsid w:val="007E4A0D"/>
    <w:rsid w:val="007F0AF9"/>
    <w:rsid w:val="007F0EC6"/>
    <w:rsid w:val="007F4009"/>
    <w:rsid w:val="007F48AC"/>
    <w:rsid w:val="00805831"/>
    <w:rsid w:val="008063BF"/>
    <w:rsid w:val="00811D8B"/>
    <w:rsid w:val="00811F4F"/>
    <w:rsid w:val="00813471"/>
    <w:rsid w:val="00817470"/>
    <w:rsid w:val="008200C5"/>
    <w:rsid w:val="0082098D"/>
    <w:rsid w:val="00821CFF"/>
    <w:rsid w:val="00825EE3"/>
    <w:rsid w:val="008272A6"/>
    <w:rsid w:val="00835DC6"/>
    <w:rsid w:val="008363CD"/>
    <w:rsid w:val="00836C3D"/>
    <w:rsid w:val="00841793"/>
    <w:rsid w:val="00843D5C"/>
    <w:rsid w:val="008456A0"/>
    <w:rsid w:val="00850DCC"/>
    <w:rsid w:val="008532CC"/>
    <w:rsid w:val="008546C6"/>
    <w:rsid w:val="00856969"/>
    <w:rsid w:val="00862BC1"/>
    <w:rsid w:val="00866ED8"/>
    <w:rsid w:val="008670FF"/>
    <w:rsid w:val="0086710A"/>
    <w:rsid w:val="00870FC5"/>
    <w:rsid w:val="00872868"/>
    <w:rsid w:val="008734EF"/>
    <w:rsid w:val="00876055"/>
    <w:rsid w:val="00880E32"/>
    <w:rsid w:val="008928FB"/>
    <w:rsid w:val="008941AA"/>
    <w:rsid w:val="008955D8"/>
    <w:rsid w:val="0089603D"/>
    <w:rsid w:val="008970DF"/>
    <w:rsid w:val="008A24ED"/>
    <w:rsid w:val="008A5231"/>
    <w:rsid w:val="008A6F7A"/>
    <w:rsid w:val="008B0E84"/>
    <w:rsid w:val="008C1958"/>
    <w:rsid w:val="008C1E67"/>
    <w:rsid w:val="008C3B6B"/>
    <w:rsid w:val="008C46DF"/>
    <w:rsid w:val="008C5531"/>
    <w:rsid w:val="008C5700"/>
    <w:rsid w:val="008C6E3A"/>
    <w:rsid w:val="008D205C"/>
    <w:rsid w:val="008D229C"/>
    <w:rsid w:val="008D3058"/>
    <w:rsid w:val="008D3A5D"/>
    <w:rsid w:val="008D4493"/>
    <w:rsid w:val="008D46BA"/>
    <w:rsid w:val="008D4B2B"/>
    <w:rsid w:val="008D4C4F"/>
    <w:rsid w:val="008D76A8"/>
    <w:rsid w:val="008E2419"/>
    <w:rsid w:val="008E24B0"/>
    <w:rsid w:val="008E3F29"/>
    <w:rsid w:val="008E4D69"/>
    <w:rsid w:val="008E50E5"/>
    <w:rsid w:val="008E6309"/>
    <w:rsid w:val="008F26D3"/>
    <w:rsid w:val="008F742B"/>
    <w:rsid w:val="00905A0E"/>
    <w:rsid w:val="00907062"/>
    <w:rsid w:val="00910E1A"/>
    <w:rsid w:val="00913CA2"/>
    <w:rsid w:val="00916A57"/>
    <w:rsid w:val="00916F99"/>
    <w:rsid w:val="00920131"/>
    <w:rsid w:val="00922CD6"/>
    <w:rsid w:val="009253FB"/>
    <w:rsid w:val="00926AD4"/>
    <w:rsid w:val="009316DE"/>
    <w:rsid w:val="00931FE0"/>
    <w:rsid w:val="0093277F"/>
    <w:rsid w:val="00933E9E"/>
    <w:rsid w:val="00934922"/>
    <w:rsid w:val="00935628"/>
    <w:rsid w:val="00935A88"/>
    <w:rsid w:val="0094283B"/>
    <w:rsid w:val="00945CE2"/>
    <w:rsid w:val="009463A5"/>
    <w:rsid w:val="00946C15"/>
    <w:rsid w:val="00953F7C"/>
    <w:rsid w:val="009559A7"/>
    <w:rsid w:val="0095612F"/>
    <w:rsid w:val="00960169"/>
    <w:rsid w:val="0096272F"/>
    <w:rsid w:val="00962889"/>
    <w:rsid w:val="009704A4"/>
    <w:rsid w:val="00977CE2"/>
    <w:rsid w:val="0098003D"/>
    <w:rsid w:val="00985A78"/>
    <w:rsid w:val="00991FA9"/>
    <w:rsid w:val="009951F7"/>
    <w:rsid w:val="009A7619"/>
    <w:rsid w:val="009B0F73"/>
    <w:rsid w:val="009B136F"/>
    <w:rsid w:val="009B3A31"/>
    <w:rsid w:val="009B3AB7"/>
    <w:rsid w:val="009B4034"/>
    <w:rsid w:val="009C1485"/>
    <w:rsid w:val="009C2B5B"/>
    <w:rsid w:val="009C72F9"/>
    <w:rsid w:val="009D1172"/>
    <w:rsid w:val="009D1535"/>
    <w:rsid w:val="009D2786"/>
    <w:rsid w:val="009D52A1"/>
    <w:rsid w:val="009D78CC"/>
    <w:rsid w:val="009E1B64"/>
    <w:rsid w:val="009E3A0C"/>
    <w:rsid w:val="009E3DAB"/>
    <w:rsid w:val="009E7C7D"/>
    <w:rsid w:val="00A11966"/>
    <w:rsid w:val="00A13136"/>
    <w:rsid w:val="00A14357"/>
    <w:rsid w:val="00A15392"/>
    <w:rsid w:val="00A17F43"/>
    <w:rsid w:val="00A240A4"/>
    <w:rsid w:val="00A26122"/>
    <w:rsid w:val="00A26C12"/>
    <w:rsid w:val="00A272C3"/>
    <w:rsid w:val="00A3584E"/>
    <w:rsid w:val="00A36014"/>
    <w:rsid w:val="00A37FA4"/>
    <w:rsid w:val="00A40966"/>
    <w:rsid w:val="00A4283B"/>
    <w:rsid w:val="00A43FE0"/>
    <w:rsid w:val="00A4711D"/>
    <w:rsid w:val="00A533B2"/>
    <w:rsid w:val="00A552E8"/>
    <w:rsid w:val="00A6515D"/>
    <w:rsid w:val="00A701E7"/>
    <w:rsid w:val="00A7137A"/>
    <w:rsid w:val="00A743DC"/>
    <w:rsid w:val="00A75371"/>
    <w:rsid w:val="00A75B3A"/>
    <w:rsid w:val="00A75EA1"/>
    <w:rsid w:val="00A76F6E"/>
    <w:rsid w:val="00A81452"/>
    <w:rsid w:val="00A815A3"/>
    <w:rsid w:val="00A82B07"/>
    <w:rsid w:val="00A86A02"/>
    <w:rsid w:val="00A90399"/>
    <w:rsid w:val="00A90AF5"/>
    <w:rsid w:val="00A93D38"/>
    <w:rsid w:val="00A967F1"/>
    <w:rsid w:val="00A9688C"/>
    <w:rsid w:val="00A96897"/>
    <w:rsid w:val="00A96D7B"/>
    <w:rsid w:val="00A979BB"/>
    <w:rsid w:val="00AA1585"/>
    <w:rsid w:val="00AA1F45"/>
    <w:rsid w:val="00AA22E3"/>
    <w:rsid w:val="00AA44A4"/>
    <w:rsid w:val="00AA4FDA"/>
    <w:rsid w:val="00AB0814"/>
    <w:rsid w:val="00AB48C4"/>
    <w:rsid w:val="00AB6504"/>
    <w:rsid w:val="00AC06AF"/>
    <w:rsid w:val="00AC150D"/>
    <w:rsid w:val="00AC2522"/>
    <w:rsid w:val="00AC2C16"/>
    <w:rsid w:val="00AC455E"/>
    <w:rsid w:val="00AD195C"/>
    <w:rsid w:val="00AD45C6"/>
    <w:rsid w:val="00AD494D"/>
    <w:rsid w:val="00AD5CF1"/>
    <w:rsid w:val="00AD61CC"/>
    <w:rsid w:val="00AD628C"/>
    <w:rsid w:val="00AD72D3"/>
    <w:rsid w:val="00AD78FC"/>
    <w:rsid w:val="00AE1161"/>
    <w:rsid w:val="00AE45A1"/>
    <w:rsid w:val="00AF053C"/>
    <w:rsid w:val="00AF2697"/>
    <w:rsid w:val="00AF611C"/>
    <w:rsid w:val="00B0044C"/>
    <w:rsid w:val="00B01748"/>
    <w:rsid w:val="00B01F62"/>
    <w:rsid w:val="00B050FE"/>
    <w:rsid w:val="00B0719B"/>
    <w:rsid w:val="00B11354"/>
    <w:rsid w:val="00B1347C"/>
    <w:rsid w:val="00B17318"/>
    <w:rsid w:val="00B21B97"/>
    <w:rsid w:val="00B21FBC"/>
    <w:rsid w:val="00B235FE"/>
    <w:rsid w:val="00B2436F"/>
    <w:rsid w:val="00B24BB7"/>
    <w:rsid w:val="00B24BEF"/>
    <w:rsid w:val="00B250B2"/>
    <w:rsid w:val="00B26A62"/>
    <w:rsid w:val="00B26EC1"/>
    <w:rsid w:val="00B33114"/>
    <w:rsid w:val="00B42E52"/>
    <w:rsid w:val="00B42F7A"/>
    <w:rsid w:val="00B52BAE"/>
    <w:rsid w:val="00B549B9"/>
    <w:rsid w:val="00B55366"/>
    <w:rsid w:val="00B5571C"/>
    <w:rsid w:val="00B55733"/>
    <w:rsid w:val="00B60C0A"/>
    <w:rsid w:val="00B60D9E"/>
    <w:rsid w:val="00B6132A"/>
    <w:rsid w:val="00B61392"/>
    <w:rsid w:val="00B64966"/>
    <w:rsid w:val="00B66F9A"/>
    <w:rsid w:val="00B67513"/>
    <w:rsid w:val="00B72B81"/>
    <w:rsid w:val="00B7345D"/>
    <w:rsid w:val="00B73BDF"/>
    <w:rsid w:val="00B76099"/>
    <w:rsid w:val="00B86240"/>
    <w:rsid w:val="00B90E8B"/>
    <w:rsid w:val="00B9570B"/>
    <w:rsid w:val="00B963A3"/>
    <w:rsid w:val="00B96BA9"/>
    <w:rsid w:val="00BA0166"/>
    <w:rsid w:val="00BA141D"/>
    <w:rsid w:val="00BA1EC9"/>
    <w:rsid w:val="00BA5E64"/>
    <w:rsid w:val="00BA6491"/>
    <w:rsid w:val="00BA6A29"/>
    <w:rsid w:val="00BA7031"/>
    <w:rsid w:val="00BB1397"/>
    <w:rsid w:val="00BB2A60"/>
    <w:rsid w:val="00BB2D15"/>
    <w:rsid w:val="00BB5CE6"/>
    <w:rsid w:val="00BC1E32"/>
    <w:rsid w:val="00BC2CAD"/>
    <w:rsid w:val="00BD265A"/>
    <w:rsid w:val="00BD2E34"/>
    <w:rsid w:val="00BD2EB5"/>
    <w:rsid w:val="00BD43EC"/>
    <w:rsid w:val="00BD5FFA"/>
    <w:rsid w:val="00BD60E2"/>
    <w:rsid w:val="00BE423D"/>
    <w:rsid w:val="00BE5986"/>
    <w:rsid w:val="00BF5297"/>
    <w:rsid w:val="00C1051F"/>
    <w:rsid w:val="00C10A08"/>
    <w:rsid w:val="00C1652F"/>
    <w:rsid w:val="00C1694A"/>
    <w:rsid w:val="00C17967"/>
    <w:rsid w:val="00C20519"/>
    <w:rsid w:val="00C22703"/>
    <w:rsid w:val="00C30446"/>
    <w:rsid w:val="00C3405F"/>
    <w:rsid w:val="00C35F8B"/>
    <w:rsid w:val="00C40317"/>
    <w:rsid w:val="00C40B21"/>
    <w:rsid w:val="00C419D8"/>
    <w:rsid w:val="00C4239E"/>
    <w:rsid w:val="00C45363"/>
    <w:rsid w:val="00C51274"/>
    <w:rsid w:val="00C5294E"/>
    <w:rsid w:val="00C55423"/>
    <w:rsid w:val="00C5568E"/>
    <w:rsid w:val="00C5659F"/>
    <w:rsid w:val="00C56978"/>
    <w:rsid w:val="00C73A3F"/>
    <w:rsid w:val="00C76226"/>
    <w:rsid w:val="00C77757"/>
    <w:rsid w:val="00C8038A"/>
    <w:rsid w:val="00C82052"/>
    <w:rsid w:val="00C83628"/>
    <w:rsid w:val="00C8493A"/>
    <w:rsid w:val="00C85189"/>
    <w:rsid w:val="00C87AF0"/>
    <w:rsid w:val="00C90FFC"/>
    <w:rsid w:val="00C958B5"/>
    <w:rsid w:val="00C96569"/>
    <w:rsid w:val="00C96C5E"/>
    <w:rsid w:val="00CA1205"/>
    <w:rsid w:val="00CA1ADB"/>
    <w:rsid w:val="00CA2026"/>
    <w:rsid w:val="00CA555A"/>
    <w:rsid w:val="00CA77B9"/>
    <w:rsid w:val="00CB5D0F"/>
    <w:rsid w:val="00CC0B44"/>
    <w:rsid w:val="00CC277D"/>
    <w:rsid w:val="00CC3697"/>
    <w:rsid w:val="00CC4BD6"/>
    <w:rsid w:val="00CC7833"/>
    <w:rsid w:val="00CD0532"/>
    <w:rsid w:val="00CD2997"/>
    <w:rsid w:val="00CD3FB8"/>
    <w:rsid w:val="00CD4493"/>
    <w:rsid w:val="00CD4F79"/>
    <w:rsid w:val="00CD558A"/>
    <w:rsid w:val="00CD5CA7"/>
    <w:rsid w:val="00CD69CE"/>
    <w:rsid w:val="00CE0148"/>
    <w:rsid w:val="00CE11CD"/>
    <w:rsid w:val="00CE212E"/>
    <w:rsid w:val="00CE231C"/>
    <w:rsid w:val="00CE63F8"/>
    <w:rsid w:val="00CE784F"/>
    <w:rsid w:val="00CF2501"/>
    <w:rsid w:val="00CF447C"/>
    <w:rsid w:val="00CF4480"/>
    <w:rsid w:val="00CF5666"/>
    <w:rsid w:val="00CF5907"/>
    <w:rsid w:val="00CF5C00"/>
    <w:rsid w:val="00CF76EC"/>
    <w:rsid w:val="00D00A19"/>
    <w:rsid w:val="00D01AC4"/>
    <w:rsid w:val="00D06852"/>
    <w:rsid w:val="00D14039"/>
    <w:rsid w:val="00D24BC5"/>
    <w:rsid w:val="00D34939"/>
    <w:rsid w:val="00D35540"/>
    <w:rsid w:val="00D357ED"/>
    <w:rsid w:val="00D409B4"/>
    <w:rsid w:val="00D44AC1"/>
    <w:rsid w:val="00D476DB"/>
    <w:rsid w:val="00D51AE7"/>
    <w:rsid w:val="00D51B9E"/>
    <w:rsid w:val="00D533F2"/>
    <w:rsid w:val="00D54638"/>
    <w:rsid w:val="00D572FC"/>
    <w:rsid w:val="00D5797C"/>
    <w:rsid w:val="00D57C53"/>
    <w:rsid w:val="00D61470"/>
    <w:rsid w:val="00D617AE"/>
    <w:rsid w:val="00D633B1"/>
    <w:rsid w:val="00D64AE5"/>
    <w:rsid w:val="00D656C5"/>
    <w:rsid w:val="00D65CEE"/>
    <w:rsid w:val="00D6698A"/>
    <w:rsid w:val="00D67EFF"/>
    <w:rsid w:val="00D7058A"/>
    <w:rsid w:val="00D70F8D"/>
    <w:rsid w:val="00D7666C"/>
    <w:rsid w:val="00D84A1A"/>
    <w:rsid w:val="00D84E34"/>
    <w:rsid w:val="00D86709"/>
    <w:rsid w:val="00D8761C"/>
    <w:rsid w:val="00D9029F"/>
    <w:rsid w:val="00D960D8"/>
    <w:rsid w:val="00D964F5"/>
    <w:rsid w:val="00D97022"/>
    <w:rsid w:val="00DA013F"/>
    <w:rsid w:val="00DA1291"/>
    <w:rsid w:val="00DA3257"/>
    <w:rsid w:val="00DA7267"/>
    <w:rsid w:val="00DB01A1"/>
    <w:rsid w:val="00DB236C"/>
    <w:rsid w:val="00DB2E2C"/>
    <w:rsid w:val="00DB3623"/>
    <w:rsid w:val="00DB5100"/>
    <w:rsid w:val="00DC4E07"/>
    <w:rsid w:val="00DC689C"/>
    <w:rsid w:val="00DD141B"/>
    <w:rsid w:val="00DD21AD"/>
    <w:rsid w:val="00DD38DD"/>
    <w:rsid w:val="00DD3BF2"/>
    <w:rsid w:val="00DE3C37"/>
    <w:rsid w:val="00DE465C"/>
    <w:rsid w:val="00DE53B6"/>
    <w:rsid w:val="00DE551C"/>
    <w:rsid w:val="00DE61F3"/>
    <w:rsid w:val="00DE69D3"/>
    <w:rsid w:val="00DE69F5"/>
    <w:rsid w:val="00DE7621"/>
    <w:rsid w:val="00DF2792"/>
    <w:rsid w:val="00DF3BEB"/>
    <w:rsid w:val="00DF7D4A"/>
    <w:rsid w:val="00E0016E"/>
    <w:rsid w:val="00E0030A"/>
    <w:rsid w:val="00E01FB5"/>
    <w:rsid w:val="00E0232D"/>
    <w:rsid w:val="00E02963"/>
    <w:rsid w:val="00E03A1D"/>
    <w:rsid w:val="00E04E1E"/>
    <w:rsid w:val="00E07734"/>
    <w:rsid w:val="00E10441"/>
    <w:rsid w:val="00E14B55"/>
    <w:rsid w:val="00E20387"/>
    <w:rsid w:val="00E21FA7"/>
    <w:rsid w:val="00E226BA"/>
    <w:rsid w:val="00E231F4"/>
    <w:rsid w:val="00E232D1"/>
    <w:rsid w:val="00E270DB"/>
    <w:rsid w:val="00E271FB"/>
    <w:rsid w:val="00E30991"/>
    <w:rsid w:val="00E33115"/>
    <w:rsid w:val="00E33BB8"/>
    <w:rsid w:val="00E33D0D"/>
    <w:rsid w:val="00E35FC2"/>
    <w:rsid w:val="00E3682D"/>
    <w:rsid w:val="00E37C2B"/>
    <w:rsid w:val="00E51617"/>
    <w:rsid w:val="00E53471"/>
    <w:rsid w:val="00E5741F"/>
    <w:rsid w:val="00E60C55"/>
    <w:rsid w:val="00E61E35"/>
    <w:rsid w:val="00E649D6"/>
    <w:rsid w:val="00E64FAA"/>
    <w:rsid w:val="00E67F75"/>
    <w:rsid w:val="00E70200"/>
    <w:rsid w:val="00E73565"/>
    <w:rsid w:val="00E738EC"/>
    <w:rsid w:val="00E73A9E"/>
    <w:rsid w:val="00E752D9"/>
    <w:rsid w:val="00E7594C"/>
    <w:rsid w:val="00E761E0"/>
    <w:rsid w:val="00E76A2F"/>
    <w:rsid w:val="00E80E7A"/>
    <w:rsid w:val="00E81CC7"/>
    <w:rsid w:val="00E82692"/>
    <w:rsid w:val="00E86B75"/>
    <w:rsid w:val="00E87ADA"/>
    <w:rsid w:val="00E95CE5"/>
    <w:rsid w:val="00EA48CD"/>
    <w:rsid w:val="00EA5713"/>
    <w:rsid w:val="00EA6076"/>
    <w:rsid w:val="00EB021D"/>
    <w:rsid w:val="00EB3309"/>
    <w:rsid w:val="00EB3DEA"/>
    <w:rsid w:val="00EB5517"/>
    <w:rsid w:val="00EC05D2"/>
    <w:rsid w:val="00EC0948"/>
    <w:rsid w:val="00EC2AD4"/>
    <w:rsid w:val="00EC4E7F"/>
    <w:rsid w:val="00EC6090"/>
    <w:rsid w:val="00EC7696"/>
    <w:rsid w:val="00ED0458"/>
    <w:rsid w:val="00ED398B"/>
    <w:rsid w:val="00ED5D2B"/>
    <w:rsid w:val="00ED6F54"/>
    <w:rsid w:val="00EE6BC2"/>
    <w:rsid w:val="00EF1953"/>
    <w:rsid w:val="00EF6A1D"/>
    <w:rsid w:val="00F00404"/>
    <w:rsid w:val="00F05152"/>
    <w:rsid w:val="00F069F9"/>
    <w:rsid w:val="00F074ED"/>
    <w:rsid w:val="00F10165"/>
    <w:rsid w:val="00F111A7"/>
    <w:rsid w:val="00F137A6"/>
    <w:rsid w:val="00F1446B"/>
    <w:rsid w:val="00F14AF1"/>
    <w:rsid w:val="00F2526F"/>
    <w:rsid w:val="00F26C00"/>
    <w:rsid w:val="00F412DB"/>
    <w:rsid w:val="00F4272C"/>
    <w:rsid w:val="00F445A1"/>
    <w:rsid w:val="00F51403"/>
    <w:rsid w:val="00F56C41"/>
    <w:rsid w:val="00F61904"/>
    <w:rsid w:val="00F61B2B"/>
    <w:rsid w:val="00F61E95"/>
    <w:rsid w:val="00F624FD"/>
    <w:rsid w:val="00F64D7E"/>
    <w:rsid w:val="00F7094F"/>
    <w:rsid w:val="00F7558A"/>
    <w:rsid w:val="00F77BFC"/>
    <w:rsid w:val="00F80E69"/>
    <w:rsid w:val="00F81CBA"/>
    <w:rsid w:val="00F82D99"/>
    <w:rsid w:val="00F83183"/>
    <w:rsid w:val="00F8507C"/>
    <w:rsid w:val="00F85CA7"/>
    <w:rsid w:val="00F86B33"/>
    <w:rsid w:val="00F87C00"/>
    <w:rsid w:val="00F941A2"/>
    <w:rsid w:val="00F952AE"/>
    <w:rsid w:val="00F97AFF"/>
    <w:rsid w:val="00FA49F2"/>
    <w:rsid w:val="00FB2F32"/>
    <w:rsid w:val="00FB41DC"/>
    <w:rsid w:val="00FB541E"/>
    <w:rsid w:val="00FB7C0B"/>
    <w:rsid w:val="00FC094A"/>
    <w:rsid w:val="00FC0B65"/>
    <w:rsid w:val="00FC2C34"/>
    <w:rsid w:val="00FC2DC8"/>
    <w:rsid w:val="00FC5894"/>
    <w:rsid w:val="00FC5DC7"/>
    <w:rsid w:val="00FD0345"/>
    <w:rsid w:val="00FD180F"/>
    <w:rsid w:val="00FE3EC5"/>
    <w:rsid w:val="00FE4B33"/>
    <w:rsid w:val="00FE520F"/>
    <w:rsid w:val="00FE7CC3"/>
    <w:rsid w:val="00FF0BA3"/>
    <w:rsid w:val="00FF1045"/>
    <w:rsid w:val="00FF1902"/>
    <w:rsid w:val="00FF32DC"/>
    <w:rsid w:val="00FF6338"/>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243E9A"/>
  <w15:docId w15:val="{3894F7C8-4564-49D5-8CAF-FBB5999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unhideWhenUsed/>
    <w:rsid w:val="00A75B3A"/>
    <w:rPr>
      <w:sz w:val="20"/>
      <w:szCs w:val="20"/>
    </w:rPr>
  </w:style>
  <w:style w:type="character" w:customStyle="1" w:styleId="CommentTextChar">
    <w:name w:val="Comment Text Char"/>
    <w:basedOn w:val="DefaultParagraphFont"/>
    <w:link w:val="CommentText"/>
    <w:uiPriority w:val="99"/>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 w:type="paragraph" w:customStyle="1" w:styleId="Default">
    <w:name w:val="Default"/>
    <w:rsid w:val="001217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7701"/>
    <w:rPr>
      <w:color w:val="0000FF" w:themeColor="hyperlink"/>
      <w:u w:val="single"/>
    </w:rPr>
  </w:style>
  <w:style w:type="character" w:styleId="FollowedHyperlink">
    <w:name w:val="FollowedHyperlink"/>
    <w:basedOn w:val="DefaultParagraphFont"/>
    <w:uiPriority w:val="99"/>
    <w:semiHidden/>
    <w:unhideWhenUsed/>
    <w:rsid w:val="004362A4"/>
    <w:rPr>
      <w:color w:val="800080" w:themeColor="followedHyperlink"/>
      <w:u w:val="single"/>
    </w:rPr>
  </w:style>
  <w:style w:type="table" w:styleId="TableGrid">
    <w:name w:val="Table Grid"/>
    <w:basedOn w:val="TableNormal"/>
    <w:uiPriority w:val="39"/>
    <w:rsid w:val="008E24B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Normal"/>
    <w:rsid w:val="000D7353"/>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top"/>
    </w:pPr>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099">
      <w:bodyDiv w:val="1"/>
      <w:marLeft w:val="0"/>
      <w:marRight w:val="0"/>
      <w:marTop w:val="0"/>
      <w:marBottom w:val="0"/>
      <w:divBdr>
        <w:top w:val="none" w:sz="0" w:space="0" w:color="auto"/>
        <w:left w:val="none" w:sz="0" w:space="0" w:color="auto"/>
        <w:bottom w:val="none" w:sz="0" w:space="0" w:color="auto"/>
        <w:right w:val="none" w:sz="0" w:space="0" w:color="auto"/>
      </w:divBdr>
    </w:div>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394090342">
      <w:bodyDiv w:val="1"/>
      <w:marLeft w:val="0"/>
      <w:marRight w:val="0"/>
      <w:marTop w:val="0"/>
      <w:marBottom w:val="0"/>
      <w:divBdr>
        <w:top w:val="none" w:sz="0" w:space="0" w:color="auto"/>
        <w:left w:val="none" w:sz="0" w:space="0" w:color="auto"/>
        <w:bottom w:val="none" w:sz="0" w:space="0" w:color="auto"/>
        <w:right w:val="none" w:sz="0" w:space="0" w:color="auto"/>
      </w:divBdr>
    </w:div>
    <w:div w:id="421532741">
      <w:bodyDiv w:val="1"/>
      <w:marLeft w:val="0"/>
      <w:marRight w:val="0"/>
      <w:marTop w:val="0"/>
      <w:marBottom w:val="0"/>
      <w:divBdr>
        <w:top w:val="none" w:sz="0" w:space="0" w:color="auto"/>
        <w:left w:val="none" w:sz="0" w:space="0" w:color="auto"/>
        <w:bottom w:val="none" w:sz="0" w:space="0" w:color="auto"/>
        <w:right w:val="none" w:sz="0" w:space="0" w:color="auto"/>
      </w:divBdr>
    </w:div>
    <w:div w:id="473640300">
      <w:bodyDiv w:val="1"/>
      <w:marLeft w:val="0"/>
      <w:marRight w:val="0"/>
      <w:marTop w:val="0"/>
      <w:marBottom w:val="0"/>
      <w:divBdr>
        <w:top w:val="none" w:sz="0" w:space="0" w:color="auto"/>
        <w:left w:val="none" w:sz="0" w:space="0" w:color="auto"/>
        <w:bottom w:val="none" w:sz="0" w:space="0" w:color="auto"/>
        <w:right w:val="none" w:sz="0" w:space="0" w:color="auto"/>
      </w:divBdr>
    </w:div>
    <w:div w:id="593440492">
      <w:bodyDiv w:val="1"/>
      <w:marLeft w:val="0"/>
      <w:marRight w:val="0"/>
      <w:marTop w:val="0"/>
      <w:marBottom w:val="0"/>
      <w:divBdr>
        <w:top w:val="none" w:sz="0" w:space="0" w:color="auto"/>
        <w:left w:val="none" w:sz="0" w:space="0" w:color="auto"/>
        <w:bottom w:val="none" w:sz="0" w:space="0" w:color="auto"/>
        <w:right w:val="none" w:sz="0" w:space="0" w:color="auto"/>
      </w:divBdr>
    </w:div>
    <w:div w:id="627318913">
      <w:bodyDiv w:val="1"/>
      <w:marLeft w:val="0"/>
      <w:marRight w:val="0"/>
      <w:marTop w:val="0"/>
      <w:marBottom w:val="0"/>
      <w:divBdr>
        <w:top w:val="none" w:sz="0" w:space="0" w:color="auto"/>
        <w:left w:val="none" w:sz="0" w:space="0" w:color="auto"/>
        <w:bottom w:val="none" w:sz="0" w:space="0" w:color="auto"/>
        <w:right w:val="none" w:sz="0" w:space="0" w:color="auto"/>
      </w:divBdr>
    </w:div>
    <w:div w:id="787429835">
      <w:bodyDiv w:val="1"/>
      <w:marLeft w:val="0"/>
      <w:marRight w:val="0"/>
      <w:marTop w:val="0"/>
      <w:marBottom w:val="0"/>
      <w:divBdr>
        <w:top w:val="none" w:sz="0" w:space="0" w:color="auto"/>
        <w:left w:val="none" w:sz="0" w:space="0" w:color="auto"/>
        <w:bottom w:val="none" w:sz="0" w:space="0" w:color="auto"/>
        <w:right w:val="none" w:sz="0" w:space="0" w:color="auto"/>
      </w:divBdr>
      <w:divsChild>
        <w:div w:id="1337683226">
          <w:marLeft w:val="0"/>
          <w:marRight w:val="0"/>
          <w:marTop w:val="0"/>
          <w:marBottom w:val="0"/>
          <w:divBdr>
            <w:top w:val="none" w:sz="0" w:space="0" w:color="auto"/>
            <w:left w:val="none" w:sz="0" w:space="0" w:color="auto"/>
            <w:bottom w:val="none" w:sz="0" w:space="0" w:color="auto"/>
            <w:right w:val="none" w:sz="0" w:space="0" w:color="auto"/>
          </w:divBdr>
          <w:divsChild>
            <w:div w:id="1648778415">
              <w:marLeft w:val="0"/>
              <w:marRight w:val="0"/>
              <w:marTop w:val="0"/>
              <w:marBottom w:val="0"/>
              <w:divBdr>
                <w:top w:val="none" w:sz="0" w:space="0" w:color="auto"/>
                <w:left w:val="none" w:sz="0" w:space="0" w:color="auto"/>
                <w:bottom w:val="none" w:sz="0" w:space="0" w:color="auto"/>
                <w:right w:val="none" w:sz="0" w:space="0" w:color="auto"/>
              </w:divBdr>
              <w:divsChild>
                <w:div w:id="1182545189">
                  <w:marLeft w:val="0"/>
                  <w:marRight w:val="0"/>
                  <w:marTop w:val="0"/>
                  <w:marBottom w:val="0"/>
                  <w:divBdr>
                    <w:top w:val="none" w:sz="0" w:space="0" w:color="auto"/>
                    <w:left w:val="none" w:sz="0" w:space="0" w:color="auto"/>
                    <w:bottom w:val="none" w:sz="0" w:space="0" w:color="auto"/>
                    <w:right w:val="none" w:sz="0" w:space="0" w:color="auto"/>
                  </w:divBdr>
                  <w:divsChild>
                    <w:div w:id="2076320692">
                      <w:marLeft w:val="0"/>
                      <w:marRight w:val="0"/>
                      <w:marTop w:val="0"/>
                      <w:marBottom w:val="0"/>
                      <w:divBdr>
                        <w:top w:val="none" w:sz="0" w:space="0" w:color="auto"/>
                        <w:left w:val="none" w:sz="0" w:space="0" w:color="auto"/>
                        <w:bottom w:val="none" w:sz="0" w:space="0" w:color="auto"/>
                        <w:right w:val="none" w:sz="0" w:space="0" w:color="auto"/>
                      </w:divBdr>
                      <w:divsChild>
                        <w:div w:id="141314388">
                          <w:marLeft w:val="0"/>
                          <w:marRight w:val="0"/>
                          <w:marTop w:val="0"/>
                          <w:marBottom w:val="0"/>
                          <w:divBdr>
                            <w:top w:val="none" w:sz="0" w:space="0" w:color="auto"/>
                            <w:left w:val="none" w:sz="0" w:space="0" w:color="auto"/>
                            <w:bottom w:val="none" w:sz="0" w:space="0" w:color="auto"/>
                            <w:right w:val="none" w:sz="0" w:space="0" w:color="auto"/>
                          </w:divBdr>
                          <w:divsChild>
                            <w:div w:id="2116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4686">
      <w:bodyDiv w:val="1"/>
      <w:marLeft w:val="0"/>
      <w:marRight w:val="0"/>
      <w:marTop w:val="0"/>
      <w:marBottom w:val="0"/>
      <w:divBdr>
        <w:top w:val="none" w:sz="0" w:space="0" w:color="auto"/>
        <w:left w:val="none" w:sz="0" w:space="0" w:color="auto"/>
        <w:bottom w:val="none" w:sz="0" w:space="0" w:color="auto"/>
        <w:right w:val="none" w:sz="0" w:space="0" w:color="auto"/>
      </w:divBdr>
    </w:div>
    <w:div w:id="1077753804">
      <w:bodyDiv w:val="1"/>
      <w:marLeft w:val="0"/>
      <w:marRight w:val="0"/>
      <w:marTop w:val="0"/>
      <w:marBottom w:val="0"/>
      <w:divBdr>
        <w:top w:val="none" w:sz="0" w:space="0" w:color="auto"/>
        <w:left w:val="none" w:sz="0" w:space="0" w:color="auto"/>
        <w:bottom w:val="none" w:sz="0" w:space="0" w:color="auto"/>
        <w:right w:val="none" w:sz="0" w:space="0" w:color="auto"/>
      </w:divBdr>
    </w:div>
    <w:div w:id="1110130142">
      <w:bodyDiv w:val="1"/>
      <w:marLeft w:val="0"/>
      <w:marRight w:val="0"/>
      <w:marTop w:val="0"/>
      <w:marBottom w:val="0"/>
      <w:divBdr>
        <w:top w:val="none" w:sz="0" w:space="0" w:color="auto"/>
        <w:left w:val="none" w:sz="0" w:space="0" w:color="auto"/>
        <w:bottom w:val="none" w:sz="0" w:space="0" w:color="auto"/>
        <w:right w:val="none" w:sz="0" w:space="0" w:color="auto"/>
      </w:divBdr>
    </w:div>
    <w:div w:id="1167088270">
      <w:bodyDiv w:val="1"/>
      <w:marLeft w:val="0"/>
      <w:marRight w:val="0"/>
      <w:marTop w:val="0"/>
      <w:marBottom w:val="0"/>
      <w:divBdr>
        <w:top w:val="none" w:sz="0" w:space="0" w:color="auto"/>
        <w:left w:val="none" w:sz="0" w:space="0" w:color="auto"/>
        <w:bottom w:val="none" w:sz="0" w:space="0" w:color="auto"/>
        <w:right w:val="none" w:sz="0" w:space="0" w:color="auto"/>
      </w:divBdr>
    </w:div>
    <w:div w:id="1209486732">
      <w:bodyDiv w:val="1"/>
      <w:marLeft w:val="0"/>
      <w:marRight w:val="0"/>
      <w:marTop w:val="0"/>
      <w:marBottom w:val="0"/>
      <w:divBdr>
        <w:top w:val="none" w:sz="0" w:space="0" w:color="auto"/>
        <w:left w:val="none" w:sz="0" w:space="0" w:color="auto"/>
        <w:bottom w:val="none" w:sz="0" w:space="0" w:color="auto"/>
        <w:right w:val="none" w:sz="0" w:space="0" w:color="auto"/>
      </w:divBdr>
    </w:div>
    <w:div w:id="1221986647">
      <w:bodyDiv w:val="1"/>
      <w:marLeft w:val="0"/>
      <w:marRight w:val="0"/>
      <w:marTop w:val="0"/>
      <w:marBottom w:val="0"/>
      <w:divBdr>
        <w:top w:val="none" w:sz="0" w:space="0" w:color="auto"/>
        <w:left w:val="none" w:sz="0" w:space="0" w:color="auto"/>
        <w:bottom w:val="none" w:sz="0" w:space="0" w:color="auto"/>
        <w:right w:val="none" w:sz="0" w:space="0" w:color="auto"/>
      </w:divBdr>
    </w:div>
    <w:div w:id="1911455145">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valsts_budzeta_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91</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2.xml><?xml version="1.0" encoding="utf-8"?>
<ds:datastoreItem xmlns:ds="http://schemas.openxmlformats.org/officeDocument/2006/customXml" ds:itemID="{D8A896D3-F1C0-47DF-84FD-01D24696691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2e5bb04e-596e-45bd-9003-43ca78b1ba16"/>
    <ds:schemaRef ds:uri="http://purl.org/dc/dcmitype/"/>
  </ds:schemaRefs>
</ds:datastoreItem>
</file>

<file path=customXml/itemProps3.xml><?xml version="1.0" encoding="utf-8"?>
<ds:datastoreItem xmlns:ds="http://schemas.openxmlformats.org/officeDocument/2006/customXml" ds:itemID="{6E1C95AF-6A3B-4F06-A2A5-828401BC7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53DDA3-020F-454B-BCFF-7B4F7D80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12</Pages>
  <Words>22570</Words>
  <Characters>12865</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MK noteikumu projekts "Grozījumi Ministru kabineta 2005.gada 27.decembra noteikumos Nr.1031 „Noteikumi par budžetu izdevumu klasifikāciju atbilstoši ekonomiskajām kategorijām”"</vt:lpstr>
    </vt:vector>
  </TitlesOfParts>
  <Company>Finanšu ministrija</Company>
  <LinksUpToDate>false</LinksUpToDate>
  <CharactersWithSpaces>35365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2005.gada 27.decembra noteikumos Nr.1031 „Noteikumi par budžetu izdevumu klasifikāciju atbilstoši ekonomiskajām kategorijām”"</dc:title>
  <dc:subject>Anotācija</dc:subject>
  <dc:creator>Inga Liepiņa</dc:creator>
  <dc:description>67095455,
inga.liepina@fm.gov.lv</dc:description>
  <cp:lastModifiedBy>Inga Liepiņa</cp:lastModifiedBy>
  <cp:revision>37</cp:revision>
  <cp:lastPrinted>2018-09-14T07:29:00Z</cp:lastPrinted>
  <dcterms:created xsi:type="dcterms:W3CDTF">2018-09-17T10:02:00Z</dcterms:created>
  <dcterms:modified xsi:type="dcterms:W3CDTF">2018-11-16T11:05:00Z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